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3DC5C">
      <w:pPr>
        <w:jc w:val="center"/>
        <w:rPr>
          <w:rFonts w:hint="eastAsia" w:ascii="华文新魏" w:hAnsi="宋体" w:eastAsia="华文新魏" w:cs="宋体"/>
          <w:b/>
          <w:bCs/>
          <w:color w:val="000000" w:themeColor="text1"/>
          <w:sz w:val="52"/>
          <w:szCs w:val="52"/>
          <w:highlight w:val="none"/>
          <w14:textFill>
            <w14:solidFill>
              <w14:schemeClr w14:val="tx1"/>
            </w14:solidFill>
          </w14:textFill>
        </w:rPr>
      </w:pPr>
    </w:p>
    <w:p w14:paraId="26E115B3">
      <w:pPr>
        <w:jc w:val="center"/>
        <w:rPr>
          <w:rFonts w:hint="eastAsia" w:ascii="华文新魏" w:eastAsia="华文新魏"/>
          <w:b/>
          <w:bCs/>
          <w:color w:val="000000" w:themeColor="text1"/>
          <w:sz w:val="52"/>
          <w:szCs w:val="52"/>
          <w:highlight w:val="none"/>
          <w:lang w:eastAsia="zh-CN"/>
          <w14:textFill>
            <w14:solidFill>
              <w14:schemeClr w14:val="tx1"/>
            </w14:solidFill>
          </w14:textFill>
        </w:rPr>
      </w:pPr>
      <w:r>
        <w:rPr>
          <w:rFonts w:hint="eastAsia" w:ascii="华文新魏" w:hAnsi="宋体" w:eastAsia="华文新魏" w:cs="宋体"/>
          <w:b/>
          <w:bCs/>
          <w:color w:val="000000" w:themeColor="text1"/>
          <w:sz w:val="52"/>
          <w:szCs w:val="52"/>
          <w:highlight w:val="none"/>
          <w:lang w:eastAsia="zh-CN"/>
          <w14:textFill>
            <w14:solidFill>
              <w14:schemeClr w14:val="tx1"/>
            </w14:solidFill>
          </w14:textFill>
        </w:rPr>
        <w:t>广西云凯工程咨询有限公司</w:t>
      </w:r>
    </w:p>
    <w:p w14:paraId="339F84BC">
      <w:pPr>
        <w:spacing w:line="560" w:lineRule="exact"/>
        <w:jc w:val="center"/>
        <w:rPr>
          <w:rFonts w:ascii="宋体" w:hAnsi="宋体" w:cs="Courier New"/>
          <w:b/>
          <w:bCs/>
          <w:color w:val="000000" w:themeColor="text1"/>
          <w:spacing w:val="-6"/>
          <w:sz w:val="48"/>
          <w:szCs w:val="48"/>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99060</wp:posOffset>
                </wp:positionV>
                <wp:extent cx="6067425" cy="0"/>
                <wp:effectExtent l="0" t="28575" r="9525" b="28575"/>
                <wp:wrapNone/>
                <wp:docPr id="5" name="直线 2"/>
                <wp:cNvGraphicFramePr/>
                <a:graphic xmlns:a="http://schemas.openxmlformats.org/drawingml/2006/main">
                  <a:graphicData uri="http://schemas.microsoft.com/office/word/2010/wordprocessingShape">
                    <wps:wsp>
                      <wps:cNvCnPr/>
                      <wps:spPr>
                        <a:xfrm flipV="1">
                          <a:off x="0" y="0"/>
                          <a:ext cx="6067425"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5.25pt;margin-top:7.8pt;height:0pt;width:477.75pt;z-index:251661312;mso-width-relative:page;mso-height-relative:page;" filled="f" stroked="t" coordsize="21600,21600" o:gfxdata="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HX1x41QAAAAkBAAAPAAAAAAAAAAEAIAAAACIAAABkcnMvZG93bnJldi54bWxQSwECFAAU&#10;AAAACACHTuJALoCOf/QBAADsAwAADgAAAAAAAAABACAAAAAkAQAAZHJzL2Uyb0RvYy54bWxQSwUG&#10;AAAAAAYABgBZAQAAigUAAAAA&#10;">
                <v:fill on="f" focussize="0,0"/>
                <v:stroke weight="4.5pt" color="#000000" linestyle="thinThick" joinstyle="round"/>
                <v:imagedata o:title=""/>
                <o:lock v:ext="edit" aspectratio="f"/>
              </v:line>
            </w:pict>
          </mc:Fallback>
        </mc:AlternateContent>
      </w:r>
    </w:p>
    <w:p w14:paraId="646C8956">
      <w:pPr>
        <w:pStyle w:val="24"/>
        <w:ind w:firstLine="95" w:firstLineChars="49"/>
        <w:jc w:val="center"/>
        <w:rPr>
          <w:rFonts w:hint="eastAsia"/>
          <w:b/>
          <w:bCs/>
          <w:color w:val="000000" w:themeColor="text1"/>
          <w:spacing w:val="-8"/>
          <w:highlight w:val="none"/>
          <w14:textFill>
            <w14:solidFill>
              <w14:schemeClr w14:val="tx1"/>
            </w14:solidFill>
          </w14:textFill>
        </w:rPr>
      </w:pPr>
    </w:p>
    <w:p w14:paraId="66D31E25">
      <w:pPr>
        <w:pStyle w:val="24"/>
        <w:ind w:firstLine="95" w:firstLineChars="49"/>
        <w:jc w:val="center"/>
        <w:rPr>
          <w:rFonts w:hint="eastAsia"/>
          <w:b/>
          <w:bCs/>
          <w:color w:val="000000" w:themeColor="text1"/>
          <w:spacing w:val="-8"/>
          <w:highlight w:val="none"/>
          <w14:textFill>
            <w14:solidFill>
              <w14:schemeClr w14:val="tx1"/>
            </w14:solidFill>
          </w14:textFill>
        </w:rPr>
      </w:pPr>
    </w:p>
    <w:p w14:paraId="22DD4169">
      <w:pPr>
        <w:pStyle w:val="24"/>
        <w:ind w:firstLine="95" w:firstLineChars="49"/>
        <w:jc w:val="center"/>
        <w:rPr>
          <w:rFonts w:hint="eastAsia"/>
          <w:b/>
          <w:bCs/>
          <w:color w:val="000000" w:themeColor="text1"/>
          <w:spacing w:val="-8"/>
          <w:highlight w:val="none"/>
          <w14:textFill>
            <w14:solidFill>
              <w14:schemeClr w14:val="tx1"/>
            </w14:solidFill>
          </w14:textFill>
        </w:rPr>
      </w:pPr>
    </w:p>
    <w:p w14:paraId="6FF7811B">
      <w:pPr>
        <w:pStyle w:val="24"/>
        <w:rPr>
          <w:rFonts w:hint="eastAsia"/>
          <w:b/>
          <w:bCs/>
          <w:color w:val="000000" w:themeColor="text1"/>
          <w:spacing w:val="-8"/>
          <w:highlight w:val="none"/>
          <w14:textFill>
            <w14:solidFill>
              <w14:schemeClr w14:val="tx1"/>
            </w14:solidFill>
          </w14:textFill>
        </w:rPr>
      </w:pPr>
    </w:p>
    <w:p w14:paraId="75946314">
      <w:pPr>
        <w:pStyle w:val="24"/>
        <w:ind w:firstLine="95" w:firstLineChars="49"/>
        <w:jc w:val="center"/>
        <w:rPr>
          <w:rFonts w:hint="eastAsia"/>
          <w:b/>
          <w:bCs/>
          <w:color w:val="000000" w:themeColor="text1"/>
          <w:spacing w:val="-8"/>
          <w:highlight w:val="none"/>
          <w14:textFill>
            <w14:solidFill>
              <w14:schemeClr w14:val="tx1"/>
            </w14:solidFill>
          </w14:textFill>
        </w:rPr>
      </w:pPr>
    </w:p>
    <w:p w14:paraId="0AECBCAD">
      <w:pPr>
        <w:pStyle w:val="24"/>
        <w:jc w:val="center"/>
        <w:rPr>
          <w:rFonts w:hint="eastAsia" w:ascii="方正魏碑简体" w:eastAsia="方正魏碑简体"/>
          <w:b/>
          <w:bCs/>
          <w:color w:val="000000" w:themeColor="text1"/>
          <w:sz w:val="84"/>
          <w:szCs w:val="84"/>
          <w:highlight w:val="none"/>
          <w14:textFill>
            <w14:solidFill>
              <w14:schemeClr w14:val="tx1"/>
            </w14:solidFill>
          </w14:textFill>
        </w:rPr>
      </w:pPr>
      <w:r>
        <w:rPr>
          <w:rFonts w:hint="eastAsia" w:ascii="华文新魏" w:eastAsia="华文新魏"/>
          <w:b/>
          <w:bCs/>
          <w:color w:val="000000" w:themeColor="text1"/>
          <w:sz w:val="84"/>
          <w:szCs w:val="84"/>
          <w:highlight w:val="none"/>
          <w14:textFill>
            <w14:solidFill>
              <w14:schemeClr w14:val="tx1"/>
            </w14:solidFill>
          </w14:textFill>
        </w:rPr>
        <w:t>竞争性磋商文件</w:t>
      </w:r>
    </w:p>
    <w:p w14:paraId="512435F8">
      <w:pPr>
        <w:spacing w:line="560" w:lineRule="exact"/>
        <w:jc w:val="center"/>
        <w:rPr>
          <w:rFonts w:hint="eastAsia"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 xml:space="preserve"> </w:t>
      </w:r>
    </w:p>
    <w:p w14:paraId="76CEA674">
      <w:pPr>
        <w:spacing w:line="560" w:lineRule="exact"/>
        <w:jc w:val="center"/>
        <w:rPr>
          <w:rFonts w:hint="eastAsia" w:hAnsi="宋体"/>
          <w:b/>
          <w:color w:val="000000" w:themeColor="text1"/>
          <w:sz w:val="52"/>
          <w:szCs w:val="52"/>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07F6FF00">
      <w:pPr>
        <w:spacing w:line="560" w:lineRule="exact"/>
        <w:jc w:val="center"/>
        <w:rPr>
          <w:rFonts w:hint="eastAsia" w:hAnsi="宋体"/>
          <w:b/>
          <w:color w:val="000000" w:themeColor="text1"/>
          <w:sz w:val="52"/>
          <w:szCs w:val="52"/>
          <w:highlight w:val="none"/>
          <w14:textFill>
            <w14:solidFill>
              <w14:schemeClr w14:val="tx1"/>
            </w14:solidFill>
          </w14:textFill>
        </w:rPr>
      </w:pPr>
    </w:p>
    <w:p w14:paraId="34DF1B5C">
      <w:pPr>
        <w:pStyle w:val="88"/>
        <w:ind w:firstLine="1044"/>
        <w:rPr>
          <w:rFonts w:hint="eastAsia"/>
          <w:b/>
          <w:color w:val="000000" w:themeColor="text1"/>
          <w:sz w:val="52"/>
          <w:szCs w:val="52"/>
          <w:highlight w:val="none"/>
          <w14:textFill>
            <w14:solidFill>
              <w14:schemeClr w14:val="tx1"/>
            </w14:solidFill>
          </w14:textFill>
        </w:rPr>
      </w:pPr>
    </w:p>
    <w:p w14:paraId="7B1BC38B">
      <w:pPr>
        <w:rPr>
          <w:rFonts w:hint="eastAsia"/>
          <w:color w:val="000000" w:themeColor="text1"/>
          <w:highlight w:val="none"/>
          <w14:textFill>
            <w14:solidFill>
              <w14:schemeClr w14:val="tx1"/>
            </w14:solidFill>
          </w14:textFill>
        </w:rPr>
      </w:pPr>
    </w:p>
    <w:p w14:paraId="065A5B13">
      <w:pPr>
        <w:rPr>
          <w:rFonts w:hint="eastAsia"/>
          <w:color w:val="000000" w:themeColor="text1"/>
          <w:highlight w:val="none"/>
          <w14:textFill>
            <w14:solidFill>
              <w14:schemeClr w14:val="tx1"/>
            </w14:solidFill>
          </w14:textFill>
        </w:rPr>
      </w:pPr>
    </w:p>
    <w:p w14:paraId="3E6627B0">
      <w:pPr>
        <w:spacing w:line="500" w:lineRule="exact"/>
        <w:jc w:val="center"/>
        <w:rPr>
          <w:rFonts w:hint="default" w:ascii="黑体" w:eastAsia="宋体"/>
          <w:b/>
          <w:color w:val="000000" w:themeColor="text1"/>
          <w:sz w:val="30"/>
          <w:szCs w:val="30"/>
          <w:highlight w:val="none"/>
          <w:lang w:val="en-US" w:eastAsia="zh-CN"/>
          <w14:textFill>
            <w14:solidFill>
              <w14:schemeClr w14:val="tx1"/>
            </w14:solidFill>
          </w14:textFill>
        </w:rPr>
      </w:pPr>
      <w:r>
        <w:rPr>
          <w:rFonts w:hint="eastAsia" w:ascii="黑体"/>
          <w:b/>
          <w:color w:val="000000" w:themeColor="text1"/>
          <w:sz w:val="30"/>
          <w:szCs w:val="30"/>
          <w:highlight w:val="none"/>
          <w14:textFill>
            <w14:solidFill>
              <w14:schemeClr w14:val="tx1"/>
            </w14:solidFill>
          </w14:textFill>
        </w:rPr>
        <w:t>项目名称：</w:t>
      </w:r>
      <w:r>
        <w:rPr>
          <w:rFonts w:hint="eastAsia" w:ascii="黑体"/>
          <w:b/>
          <w:color w:val="000000" w:themeColor="text1"/>
          <w:sz w:val="30"/>
          <w:szCs w:val="30"/>
          <w:highlight w:val="none"/>
          <w:lang w:eastAsia="zh-CN"/>
          <w14:textFill>
            <w14:solidFill>
              <w14:schemeClr w14:val="tx1"/>
            </w14:solidFill>
          </w14:textFill>
        </w:rPr>
        <w:t>平竹村六竹屯至南席山产业路硬化项目</w:t>
      </w:r>
    </w:p>
    <w:p w14:paraId="4E2ABC6C">
      <w:pPr>
        <w:spacing w:line="500" w:lineRule="exact"/>
        <w:jc w:val="center"/>
        <w:rPr>
          <w:rFonts w:hint="eastAsia" w:ascii="黑体"/>
          <w:b/>
          <w:color w:val="000000" w:themeColor="text1"/>
          <w:sz w:val="32"/>
          <w:szCs w:val="32"/>
          <w:highlight w:val="none"/>
          <w14:textFill>
            <w14:solidFill>
              <w14:schemeClr w14:val="tx1"/>
            </w14:solidFill>
          </w14:textFill>
        </w:rPr>
      </w:pPr>
      <w:r>
        <w:rPr>
          <w:rFonts w:ascii="黑体"/>
          <w:b/>
          <w:color w:val="000000" w:themeColor="text1"/>
          <w:sz w:val="32"/>
          <w:szCs w:val="32"/>
          <w:highlight w:val="none"/>
          <w14:textFill>
            <w14:solidFill>
              <w14:schemeClr w14:val="tx1"/>
            </w14:solidFill>
          </w14:textFill>
        </w:rPr>
        <w:tab/>
      </w:r>
    </w:p>
    <w:p w14:paraId="4C89232D">
      <w:pPr>
        <w:spacing w:line="500" w:lineRule="exact"/>
        <w:jc w:val="center"/>
        <w:rPr>
          <w:rFonts w:hint="eastAsia" w:ascii="黑体"/>
          <w:b/>
          <w:color w:val="000000" w:themeColor="text1"/>
          <w:sz w:val="32"/>
          <w:szCs w:val="32"/>
          <w:highlight w:val="none"/>
          <w14:textFill>
            <w14:solidFill>
              <w14:schemeClr w14:val="tx1"/>
            </w14:solidFill>
          </w14:textFill>
        </w:rPr>
      </w:pPr>
      <w:r>
        <w:rPr>
          <w:rFonts w:hint="eastAsia" w:ascii="黑体"/>
          <w:b/>
          <w:color w:val="000000" w:themeColor="text1"/>
          <w:sz w:val="32"/>
          <w:szCs w:val="32"/>
          <w:highlight w:val="none"/>
          <w14:textFill>
            <w14:solidFill>
              <w14:schemeClr w14:val="tx1"/>
            </w14:solidFill>
          </w14:textFill>
        </w:rPr>
        <w:t>项目编号：</w:t>
      </w:r>
      <w:r>
        <w:rPr>
          <w:rFonts w:hint="eastAsia" w:ascii="黑体"/>
          <w:b/>
          <w:color w:val="000000" w:themeColor="text1"/>
          <w:sz w:val="32"/>
          <w:szCs w:val="32"/>
          <w:highlight w:val="none"/>
          <w:lang w:eastAsia="zh-CN"/>
          <w14:textFill>
            <w14:solidFill>
              <w14:schemeClr w14:val="tx1"/>
            </w14:solidFill>
          </w14:textFill>
        </w:rPr>
        <w:t>LBZC2026-C2-240035-GXYK</w:t>
      </w:r>
      <w:r>
        <w:rPr>
          <w:rFonts w:hint="eastAsia" w:ascii="黑体"/>
          <w:b/>
          <w:color w:val="000000" w:themeColor="text1"/>
          <w:sz w:val="32"/>
          <w:szCs w:val="32"/>
          <w:highlight w:val="none"/>
          <w14:textFill>
            <w14:solidFill>
              <w14:schemeClr w14:val="tx1"/>
            </w14:solidFill>
          </w14:textFill>
        </w:rPr>
        <w:t xml:space="preserve"> </w:t>
      </w:r>
    </w:p>
    <w:p w14:paraId="5CD0BD7D">
      <w:pPr>
        <w:spacing w:line="560" w:lineRule="exact"/>
        <w:rPr>
          <w:rFonts w:hint="eastAsia" w:ascii="黑体"/>
          <w:color w:val="000000" w:themeColor="text1"/>
          <w:sz w:val="32"/>
          <w:szCs w:val="32"/>
          <w:highlight w:val="none"/>
          <w14:textFill>
            <w14:solidFill>
              <w14:schemeClr w14:val="tx1"/>
            </w14:solidFill>
          </w14:textFill>
        </w:rPr>
      </w:pPr>
    </w:p>
    <w:p w14:paraId="43C8D642">
      <w:pPr>
        <w:spacing w:line="560" w:lineRule="exact"/>
        <w:rPr>
          <w:rFonts w:hint="eastAsia" w:ascii="黑体"/>
          <w:color w:val="000000" w:themeColor="text1"/>
          <w:sz w:val="32"/>
          <w:szCs w:val="32"/>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370840</wp:posOffset>
                </wp:positionV>
                <wp:extent cx="6067425" cy="0"/>
                <wp:effectExtent l="0" t="9525" r="9525" b="9525"/>
                <wp:wrapNone/>
                <wp:docPr id="6" name="直线 3"/>
                <wp:cNvGraphicFramePr/>
                <a:graphic xmlns:a="http://schemas.openxmlformats.org/drawingml/2006/main">
                  <a:graphicData uri="http://schemas.microsoft.com/office/word/2010/wordprocessingShape">
                    <wps:wsp>
                      <wps:cNvCnPr/>
                      <wps:spPr>
                        <a:xfrm>
                          <a:off x="0" y="0"/>
                          <a:ext cx="606742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5.25pt;margin-top:29.2pt;height:0pt;width:477.75pt;z-index:251662336;mso-width-relative:page;mso-height-relative:page;" filled="f" stroked="t" coordsize="21600,21600" o:gfxdata="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eVQANUA&#10;AAAJAQAADwAAAAAAAAABACAAAAAiAAAAZHJzL2Rvd25yZXYueG1sUEsBAhQAFAAAAAgAh07iQEG6&#10;7J7pAQAA3AMAAA4AAAAAAAAAAQAgAAAAJAEAAGRycy9lMm9Eb2MueG1sUEsFBgAAAAAGAAYAWQEA&#10;AH8FAAAAAA==&#10;">
                <v:fill on="f" focussize="0,0"/>
                <v:stroke weight="1.5pt" color="#000000" joinstyle="round"/>
                <v:imagedata o:title=""/>
                <o:lock v:ext="edit" aspectratio="f"/>
              </v:line>
            </w:pict>
          </mc:Fallback>
        </mc:AlternateContent>
      </w:r>
    </w:p>
    <w:p w14:paraId="066F75BF">
      <w:pPr>
        <w:spacing w:line="660" w:lineRule="exact"/>
        <w:jc w:val="center"/>
        <w:rPr>
          <w:rFonts w:hint="eastAsia" w:ascii="黑体" w:eastAsia="宋体"/>
          <w:b/>
          <w:color w:val="000000" w:themeColor="text1"/>
          <w:sz w:val="32"/>
          <w:szCs w:val="32"/>
          <w:highlight w:val="none"/>
          <w:lang w:eastAsia="zh-CN"/>
          <w14:textFill>
            <w14:solidFill>
              <w14:schemeClr w14:val="tx1"/>
            </w14:solidFill>
          </w14:textFill>
        </w:rPr>
      </w:pPr>
      <w:r>
        <w:rPr>
          <w:rFonts w:hint="eastAsia" w:ascii="黑体"/>
          <w:b/>
          <w:color w:val="000000" w:themeColor="text1"/>
          <w:sz w:val="32"/>
          <w:szCs w:val="32"/>
          <w:highlight w:val="none"/>
          <w14:textFill>
            <w14:solidFill>
              <w14:schemeClr w14:val="tx1"/>
            </w14:solidFill>
          </w14:textFill>
        </w:rPr>
        <w:t>采购人：</w:t>
      </w:r>
      <w:r>
        <w:rPr>
          <w:rFonts w:hint="eastAsia" w:ascii="黑体"/>
          <w:b/>
          <w:color w:val="000000" w:themeColor="text1"/>
          <w:sz w:val="32"/>
          <w:szCs w:val="32"/>
          <w:highlight w:val="none"/>
          <w:lang w:eastAsia="zh-CN"/>
          <w14:textFill>
            <w14:solidFill>
              <w14:schemeClr w14:val="tx1"/>
            </w14:solidFill>
          </w14:textFill>
        </w:rPr>
        <w:t>金秀瑶族自治县罗香乡人民政府</w:t>
      </w:r>
    </w:p>
    <w:p w14:paraId="27B76E5B">
      <w:pPr>
        <w:spacing w:line="660" w:lineRule="exact"/>
        <w:jc w:val="center"/>
        <w:rPr>
          <w:rFonts w:hint="eastAsia" w:ascii="黑体" w:eastAsia="宋体"/>
          <w:b/>
          <w:color w:val="000000" w:themeColor="text1"/>
          <w:sz w:val="32"/>
          <w:szCs w:val="32"/>
          <w:highlight w:val="none"/>
          <w:lang w:eastAsia="zh-CN"/>
          <w14:textFill>
            <w14:solidFill>
              <w14:schemeClr w14:val="tx1"/>
            </w14:solidFill>
          </w14:textFill>
        </w:rPr>
      </w:pPr>
      <w:r>
        <w:rPr>
          <w:rFonts w:hint="eastAsia" w:ascii="黑体"/>
          <w:b/>
          <w:color w:val="000000" w:themeColor="text1"/>
          <w:sz w:val="32"/>
          <w:szCs w:val="32"/>
          <w:highlight w:val="none"/>
          <w14:textFill>
            <w14:solidFill>
              <w14:schemeClr w14:val="tx1"/>
            </w14:solidFill>
          </w14:textFill>
        </w:rPr>
        <w:t>采购代理机构：</w:t>
      </w:r>
      <w:r>
        <w:rPr>
          <w:rFonts w:hint="eastAsia" w:ascii="黑体"/>
          <w:b/>
          <w:color w:val="000000" w:themeColor="text1"/>
          <w:sz w:val="32"/>
          <w:szCs w:val="32"/>
          <w:highlight w:val="none"/>
          <w:lang w:eastAsia="zh-CN"/>
          <w14:textFill>
            <w14:solidFill>
              <w14:schemeClr w14:val="tx1"/>
            </w14:solidFill>
          </w14:textFill>
        </w:rPr>
        <w:t>广西云凯工程咨询有限公司</w:t>
      </w:r>
    </w:p>
    <w:p w14:paraId="25506C4F">
      <w:pPr>
        <w:spacing w:line="660" w:lineRule="exact"/>
        <w:jc w:val="center"/>
        <w:rPr>
          <w:rFonts w:hint="eastAsia" w:ascii="黑体"/>
          <w:b/>
          <w:color w:val="000000" w:themeColor="text1"/>
          <w:sz w:val="32"/>
          <w:szCs w:val="32"/>
          <w:highlight w:val="none"/>
          <w:lang w:eastAsia="zh-CN"/>
          <w14:textFill>
            <w14:solidFill>
              <w14:schemeClr w14:val="tx1"/>
            </w14:solidFill>
          </w14:textFill>
        </w:rPr>
      </w:pPr>
      <w:r>
        <w:rPr>
          <w:rFonts w:hint="eastAsia" w:ascii="黑体"/>
          <w:b/>
          <w:color w:val="000000" w:themeColor="text1"/>
          <w:sz w:val="32"/>
          <w:szCs w:val="32"/>
          <w:highlight w:val="none"/>
          <w:lang w:eastAsia="zh-CN"/>
          <w14:textFill>
            <w14:solidFill>
              <w14:schemeClr w14:val="tx1"/>
            </w14:solidFill>
          </w14:textFill>
        </w:rPr>
        <w:t>2026年</w:t>
      </w:r>
      <w:r>
        <w:rPr>
          <w:rFonts w:hint="eastAsia" w:ascii="黑体"/>
          <w:b/>
          <w:color w:val="000000" w:themeColor="text1"/>
          <w:sz w:val="32"/>
          <w:szCs w:val="32"/>
          <w:highlight w:val="none"/>
          <w:lang w:val="en-US" w:eastAsia="zh-CN"/>
          <w14:textFill>
            <w14:solidFill>
              <w14:schemeClr w14:val="tx1"/>
            </w14:solidFill>
          </w14:textFill>
        </w:rPr>
        <w:t>7月</w:t>
      </w:r>
    </w:p>
    <w:p w14:paraId="4B545C4F">
      <w:pPr>
        <w:spacing w:line="360" w:lineRule="exact"/>
        <w:jc w:val="center"/>
        <w:rPr>
          <w:rFonts w:hint="eastAsia"/>
          <w:color w:val="000000" w:themeColor="text1"/>
          <w:highlight w:val="none"/>
          <w:lang w:eastAsia="zh-CN"/>
          <w14:textFill>
            <w14:solidFill>
              <w14:schemeClr w14:val="tx1"/>
            </w14:solidFill>
          </w14:textFill>
        </w:rPr>
      </w:pPr>
    </w:p>
    <w:p w14:paraId="1C5B9BE2">
      <w:pPr>
        <w:pStyle w:val="88"/>
        <w:rPr>
          <w:rFonts w:hint="eastAsia"/>
          <w:color w:val="000000" w:themeColor="text1"/>
          <w:highlight w:val="none"/>
          <w:lang w:eastAsia="zh-CN"/>
          <w14:textFill>
            <w14:solidFill>
              <w14:schemeClr w14:val="tx1"/>
            </w14:solidFill>
          </w14:textFill>
        </w:rPr>
      </w:pPr>
    </w:p>
    <w:p w14:paraId="0E965F24">
      <w:pPr>
        <w:spacing w:line="600" w:lineRule="exact"/>
        <w:jc w:val="center"/>
        <w:rPr>
          <w:rFonts w:hint="eastAsia" w:ascii="Courier New" w:eastAsia="隶书" w:cs="Courier New"/>
          <w:color w:val="000000" w:themeColor="text1"/>
          <w:sz w:val="44"/>
          <w:szCs w:val="44"/>
          <w:highlight w:val="none"/>
          <w14:textFill>
            <w14:solidFill>
              <w14:schemeClr w14:val="tx1"/>
            </w14:solidFill>
          </w14:textFill>
        </w:rPr>
      </w:pPr>
      <w:r>
        <w:rPr>
          <w:rFonts w:hint="eastAsia" w:ascii="Courier New" w:eastAsia="隶书" w:cs="Courier New"/>
          <w:color w:val="000000" w:themeColor="text1"/>
          <w:sz w:val="44"/>
          <w:szCs w:val="44"/>
          <w:highlight w:val="none"/>
          <w14:textFill>
            <w14:solidFill>
              <w14:schemeClr w14:val="tx1"/>
            </w14:solidFill>
          </w14:textFill>
        </w:rPr>
        <w:t>目</w:t>
      </w:r>
      <w:r>
        <w:rPr>
          <w:rFonts w:ascii="Courier New" w:eastAsia="隶书" w:cs="Courier New"/>
          <w:color w:val="000000" w:themeColor="text1"/>
          <w:sz w:val="44"/>
          <w:szCs w:val="44"/>
          <w:highlight w:val="none"/>
          <w14:textFill>
            <w14:solidFill>
              <w14:schemeClr w14:val="tx1"/>
            </w14:solidFill>
          </w14:textFill>
        </w:rPr>
        <w:t xml:space="preserve">    </w:t>
      </w:r>
      <w:r>
        <w:rPr>
          <w:rFonts w:hint="eastAsia" w:ascii="Courier New" w:eastAsia="隶书" w:cs="Courier New"/>
          <w:color w:val="000000" w:themeColor="text1"/>
          <w:sz w:val="44"/>
          <w:szCs w:val="44"/>
          <w:highlight w:val="none"/>
          <w14:textFill>
            <w14:solidFill>
              <w14:schemeClr w14:val="tx1"/>
            </w14:solidFill>
          </w14:textFill>
        </w:rPr>
        <w:t>录</w:t>
      </w:r>
    </w:p>
    <w:p w14:paraId="411F5ED6">
      <w:pPr>
        <w:pStyle w:val="88"/>
        <w:ind w:firstLine="480"/>
        <w:rPr>
          <w:rFonts w:hint="eastAsia"/>
          <w:color w:val="000000" w:themeColor="text1"/>
          <w:highlight w:val="none"/>
          <w14:textFill>
            <w14:solidFill>
              <w14:schemeClr w14:val="tx1"/>
            </w14:solidFill>
          </w14:textFill>
        </w:rPr>
      </w:pPr>
    </w:p>
    <w:p w14:paraId="1AEBC0E7">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TOC \o "1-3" \h \z \u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_Toc2679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第一章  竞争性磋商公告</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_Toc2679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3C1880A4">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_Toc23851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第二章  磋商须知及前附表</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_Toc23851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7</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7A7AE092">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_Toc20360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第三章  合同格式</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_Toc20360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33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584EFE1C">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_Toc9233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第四章  技术规范</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_Toc9233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135</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48C77506">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_Toc16074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第五章  响应文件格式</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_Toc16074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136</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723FE079">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_Toc22823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 xml:space="preserve">第六章  </w:t>
      </w:r>
      <w:r>
        <w:rPr>
          <w:rFonts w:hint="eastAsia" w:ascii="宋体" w:hAnsi="宋体" w:cs="宋体"/>
          <w:b/>
          <w:color w:val="000000" w:themeColor="text1"/>
          <w:sz w:val="28"/>
          <w:szCs w:val="28"/>
          <w:highlight w:val="none"/>
          <w:lang w:eastAsia="zh-CN"/>
          <w14:textFill>
            <w14:solidFill>
              <w14:schemeClr w14:val="tx1"/>
            </w14:solidFill>
          </w14:textFill>
        </w:rPr>
        <w:t>招标</w:t>
      </w:r>
      <w:r>
        <w:rPr>
          <w:rFonts w:hint="eastAsia" w:ascii="宋体" w:hAnsi="宋体" w:cs="宋体"/>
          <w:b/>
          <w:color w:val="000000" w:themeColor="text1"/>
          <w:sz w:val="28"/>
          <w:szCs w:val="28"/>
          <w:highlight w:val="none"/>
          <w14:textFill>
            <w14:solidFill>
              <w14:schemeClr w14:val="tx1"/>
            </w14:solidFill>
          </w14:textFill>
        </w:rPr>
        <w:t>工程量清单及施工图纸（另册）</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_Toc22823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163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177F2BFB">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_Toc5861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第七章  评 标 办 法</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_Toc5861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164</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5056167C">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_Toc4566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第八章  质疑、投诉证明材料格式</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_Toc4566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173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77D28437">
      <w:pPr>
        <w:pStyle w:val="39"/>
        <w:tabs>
          <w:tab w:val="right" w:leader="dot" w:pos="9638"/>
          <w:tab w:val="clear" w:pos="9360"/>
        </w:tabs>
        <w:spacing w:line="480" w:lineRule="auto"/>
        <w:rPr>
          <w:rFonts w:hint="eastAsia" w:ascii="宋体" w:hAnsi="宋体" w:cs="Courier New"/>
          <w:b/>
          <w:color w:val="000000" w:themeColor="text1"/>
          <w:sz w:val="44"/>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end"/>
      </w:r>
    </w:p>
    <w:p w14:paraId="0BB110A7">
      <w:pPr>
        <w:spacing w:line="360" w:lineRule="exact"/>
        <w:jc w:val="center"/>
        <w:rPr>
          <w:rFonts w:hint="eastAsia"/>
          <w:color w:val="000000" w:themeColor="text1"/>
          <w:highlight w:val="none"/>
          <w14:textFill>
            <w14:solidFill>
              <w14:schemeClr w14:val="tx1"/>
            </w14:solidFill>
          </w14:textFill>
        </w:rPr>
      </w:pPr>
    </w:p>
    <w:p w14:paraId="7BA0A3CB">
      <w:pPr>
        <w:spacing w:line="360" w:lineRule="exact"/>
        <w:jc w:val="center"/>
        <w:rPr>
          <w:rFonts w:hint="eastAsia"/>
          <w:color w:val="000000" w:themeColor="text1"/>
          <w:highlight w:val="none"/>
          <w14:textFill>
            <w14:solidFill>
              <w14:schemeClr w14:val="tx1"/>
            </w14:solidFill>
          </w14:textFill>
        </w:rPr>
      </w:pPr>
    </w:p>
    <w:p w14:paraId="0C4F5FEB">
      <w:pPr>
        <w:spacing w:line="360" w:lineRule="exact"/>
        <w:jc w:val="center"/>
        <w:rPr>
          <w:rFonts w:hint="eastAsia"/>
          <w:color w:val="000000" w:themeColor="text1"/>
          <w:highlight w:val="none"/>
          <w14:textFill>
            <w14:solidFill>
              <w14:schemeClr w14:val="tx1"/>
            </w14:solidFill>
          </w14:textFill>
        </w:rPr>
      </w:pPr>
    </w:p>
    <w:p w14:paraId="7DC6585A">
      <w:pPr>
        <w:spacing w:line="360" w:lineRule="exact"/>
        <w:jc w:val="center"/>
        <w:rPr>
          <w:rFonts w:hint="eastAsia"/>
          <w:color w:val="000000" w:themeColor="text1"/>
          <w:highlight w:val="none"/>
          <w14:textFill>
            <w14:solidFill>
              <w14:schemeClr w14:val="tx1"/>
            </w14:solidFill>
          </w14:textFill>
        </w:rPr>
      </w:pPr>
    </w:p>
    <w:p w14:paraId="2119A422">
      <w:pPr>
        <w:spacing w:line="360" w:lineRule="exact"/>
        <w:jc w:val="center"/>
        <w:rPr>
          <w:rFonts w:hint="eastAsia"/>
          <w:color w:val="000000" w:themeColor="text1"/>
          <w:highlight w:val="none"/>
          <w14:textFill>
            <w14:solidFill>
              <w14:schemeClr w14:val="tx1"/>
            </w14:solidFill>
          </w14:textFill>
        </w:rPr>
      </w:pPr>
    </w:p>
    <w:p w14:paraId="0AC7CBCB">
      <w:pPr>
        <w:spacing w:line="360" w:lineRule="exact"/>
        <w:jc w:val="center"/>
        <w:rPr>
          <w:rFonts w:hint="eastAsia"/>
          <w:color w:val="000000" w:themeColor="text1"/>
          <w:highlight w:val="none"/>
          <w14:textFill>
            <w14:solidFill>
              <w14:schemeClr w14:val="tx1"/>
            </w14:solidFill>
          </w14:textFill>
        </w:rPr>
      </w:pPr>
    </w:p>
    <w:p w14:paraId="5105A7EC">
      <w:pPr>
        <w:spacing w:line="360" w:lineRule="exact"/>
        <w:jc w:val="center"/>
        <w:rPr>
          <w:rFonts w:hint="eastAsia"/>
          <w:color w:val="000000" w:themeColor="text1"/>
          <w:highlight w:val="none"/>
          <w14:textFill>
            <w14:solidFill>
              <w14:schemeClr w14:val="tx1"/>
            </w14:solidFill>
          </w14:textFill>
        </w:rPr>
      </w:pPr>
    </w:p>
    <w:p w14:paraId="2F5CF5BF">
      <w:pPr>
        <w:pStyle w:val="4"/>
        <w:rPr>
          <w:rFonts w:hint="eastAsia"/>
          <w:color w:val="000000" w:themeColor="text1"/>
          <w:highlight w:val="none"/>
          <w14:textFill>
            <w14:solidFill>
              <w14:schemeClr w14:val="tx1"/>
            </w14:solidFill>
          </w14:textFill>
        </w:rPr>
      </w:pPr>
    </w:p>
    <w:p w14:paraId="4FA7D216">
      <w:pPr>
        <w:rPr>
          <w:rFonts w:hint="eastAsia"/>
          <w:color w:val="000000" w:themeColor="text1"/>
          <w:highlight w:val="none"/>
          <w14:textFill>
            <w14:solidFill>
              <w14:schemeClr w14:val="tx1"/>
            </w14:solidFill>
          </w14:textFill>
        </w:rPr>
      </w:pPr>
    </w:p>
    <w:p w14:paraId="6FD63E64">
      <w:pPr>
        <w:rPr>
          <w:rFonts w:hint="eastAsia"/>
          <w:color w:val="000000" w:themeColor="text1"/>
          <w:highlight w:val="none"/>
          <w14:textFill>
            <w14:solidFill>
              <w14:schemeClr w14:val="tx1"/>
            </w14:solidFill>
          </w14:textFill>
        </w:rPr>
      </w:pPr>
    </w:p>
    <w:p w14:paraId="22FD757C">
      <w:pPr>
        <w:spacing w:line="360" w:lineRule="exact"/>
        <w:jc w:val="center"/>
        <w:rPr>
          <w:rFonts w:hint="eastAsia"/>
          <w:color w:val="000000" w:themeColor="text1"/>
          <w:highlight w:val="none"/>
          <w14:textFill>
            <w14:solidFill>
              <w14:schemeClr w14:val="tx1"/>
            </w14:solidFill>
          </w14:textFill>
        </w:rPr>
      </w:pPr>
    </w:p>
    <w:p w14:paraId="41F8EE3B">
      <w:pPr>
        <w:spacing w:line="360" w:lineRule="exact"/>
        <w:jc w:val="center"/>
        <w:rPr>
          <w:rFonts w:hint="eastAsia"/>
          <w:color w:val="000000" w:themeColor="text1"/>
          <w:highlight w:val="none"/>
          <w14:textFill>
            <w14:solidFill>
              <w14:schemeClr w14:val="tx1"/>
            </w14:solidFill>
          </w14:textFill>
        </w:rPr>
      </w:pPr>
    </w:p>
    <w:p w14:paraId="0A6C9DB9">
      <w:pPr>
        <w:spacing w:line="60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p>
    <w:p w14:paraId="653B991B">
      <w:pPr>
        <w:spacing w:line="60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p>
    <w:p w14:paraId="2A2F58FF">
      <w:pPr>
        <w:pStyle w:val="5"/>
        <w:rPr>
          <w:rFonts w:hint="eastAsia" w:ascii="仿宋_GB2312" w:hAnsi="Courier New" w:eastAsia="仿宋_GB2312" w:cs="Courier New"/>
          <w:b/>
          <w:bCs/>
          <w:color w:val="000000" w:themeColor="text1"/>
          <w:sz w:val="36"/>
          <w:highlight w:val="none"/>
          <w14:textFill>
            <w14:solidFill>
              <w14:schemeClr w14:val="tx1"/>
            </w14:solidFill>
          </w14:textFill>
        </w:rPr>
      </w:pPr>
    </w:p>
    <w:p w14:paraId="154AF078">
      <w:pPr>
        <w:rPr>
          <w:rFonts w:hint="eastAsia"/>
          <w:color w:val="000000" w:themeColor="text1"/>
          <w:highlight w:val="none"/>
          <w14:textFill>
            <w14:solidFill>
              <w14:schemeClr w14:val="tx1"/>
            </w14:solidFill>
          </w14:textFill>
        </w:rPr>
      </w:pPr>
    </w:p>
    <w:p w14:paraId="289209A2">
      <w:pPr>
        <w:spacing w:line="600" w:lineRule="exact"/>
        <w:jc w:val="center"/>
        <w:outlineLvl w:val="1"/>
        <w:rPr>
          <w:rFonts w:hint="eastAsia" w:ascii="宋体" w:hAnsi="宋体" w:cs="宋体"/>
          <w:color w:val="000000" w:themeColor="text1"/>
          <w:highlight w:val="none"/>
          <w14:textFill>
            <w14:solidFill>
              <w14:schemeClr w14:val="tx1"/>
            </w14:solidFill>
          </w14:textFill>
        </w:rPr>
      </w:pPr>
      <w:bookmarkStart w:id="0" w:name="_Toc2679"/>
      <w:r>
        <w:rPr>
          <w:rFonts w:hint="eastAsia" w:ascii="宋体" w:hAnsi="宋体" w:cs="宋体"/>
          <w:b/>
          <w:bCs/>
          <w:color w:val="000000" w:themeColor="text1"/>
          <w:sz w:val="36"/>
          <w:highlight w:val="none"/>
          <w14:textFill>
            <w14:solidFill>
              <w14:schemeClr w14:val="tx1"/>
            </w14:solidFill>
          </w14:textFill>
        </w:rPr>
        <w:t>第一章  竞争性磋商公告</w:t>
      </w:r>
      <w:bookmarkEnd w:id="0"/>
    </w:p>
    <w:p w14:paraId="344294DD">
      <w:pPr>
        <w:spacing w:line="500" w:lineRule="exact"/>
        <w:jc w:val="center"/>
        <w:rPr>
          <w:rFonts w:hint="eastAsia"/>
          <w:b/>
          <w:color w:val="000000" w:themeColor="text1"/>
          <w:sz w:val="32"/>
          <w:szCs w:val="32"/>
          <w:highlight w:val="none"/>
          <w14:textFill>
            <w14:solidFill>
              <w14:schemeClr w14:val="tx1"/>
            </w14:solidFill>
          </w14:textFill>
        </w:rPr>
      </w:pPr>
      <w:bookmarkStart w:id="1" w:name="OLE_LINK3"/>
      <w:r>
        <w:rPr>
          <w:rFonts w:hint="eastAsia"/>
          <w:b/>
          <w:color w:val="000000" w:themeColor="text1"/>
          <w:sz w:val="32"/>
          <w:szCs w:val="32"/>
          <w:highlight w:val="none"/>
          <w:lang w:eastAsia="zh-CN"/>
          <w14:textFill>
            <w14:solidFill>
              <w14:schemeClr w14:val="tx1"/>
            </w14:solidFill>
          </w14:textFill>
        </w:rPr>
        <w:t>广西云凯工程咨询有限公司</w:t>
      </w:r>
      <w:r>
        <w:rPr>
          <w:rFonts w:hint="eastAsia"/>
          <w:b/>
          <w:color w:val="000000" w:themeColor="text1"/>
          <w:sz w:val="32"/>
          <w:szCs w:val="32"/>
          <w:highlight w:val="none"/>
          <w14:textFill>
            <w14:solidFill>
              <w14:schemeClr w14:val="tx1"/>
            </w14:solidFill>
          </w14:textFill>
        </w:rPr>
        <w:t>关于</w:t>
      </w:r>
      <w:r>
        <w:rPr>
          <w:rFonts w:hint="eastAsia"/>
          <w:b/>
          <w:color w:val="000000" w:themeColor="text1"/>
          <w:sz w:val="32"/>
          <w:szCs w:val="32"/>
          <w:highlight w:val="none"/>
          <w:lang w:eastAsia="zh-CN"/>
          <w14:textFill>
            <w14:solidFill>
              <w14:schemeClr w14:val="tx1"/>
            </w14:solidFill>
          </w14:textFill>
        </w:rPr>
        <w:t>平竹村六竹屯至南席山产业路硬化项目</w:t>
      </w:r>
      <w:r>
        <w:rPr>
          <w:rFonts w:hint="eastAsia"/>
          <w:b/>
          <w:color w:val="000000" w:themeColor="text1"/>
          <w:sz w:val="32"/>
          <w:szCs w:val="32"/>
          <w:highlight w:val="none"/>
          <w14:textFill>
            <w14:solidFill>
              <w14:schemeClr w14:val="tx1"/>
            </w14:solidFill>
          </w14:textFill>
        </w:rPr>
        <w:t>竞争性磋商公告</w:t>
      </w:r>
    </w:p>
    <w:p w14:paraId="462995DD">
      <w:pPr>
        <w:rPr>
          <w:rFonts w:hint="eastAsia"/>
          <w:color w:val="000000" w:themeColor="text1"/>
          <w:highlight w:val="none"/>
          <w14:textFill>
            <w14:solidFill>
              <w14:schemeClr w14:val="tx1"/>
            </w14:solidFill>
          </w14:textFill>
        </w:rPr>
      </w:pPr>
    </w:p>
    <w:p w14:paraId="3FFA1EFD">
      <w:pPr>
        <w:pBdr>
          <w:top w:val="single" w:color="auto" w:sz="4" w:space="1"/>
          <w:left w:val="single" w:color="auto" w:sz="4" w:space="4"/>
          <w:bottom w:val="single" w:color="auto" w:sz="4" w:space="1"/>
          <w:right w:val="single" w:color="auto" w:sz="4" w:space="4"/>
        </w:pBdr>
        <w:spacing w:line="440" w:lineRule="exact"/>
        <w:ind w:firstLine="480" w:firstLineChars="200"/>
        <w:rPr>
          <w:rFonts w:ascii="宋体" w:hAnsi="宋体" w:cs="仿宋"/>
          <w:color w:val="000000" w:themeColor="text1"/>
          <w:sz w:val="24"/>
          <w:highlight w:val="none"/>
          <w14:textFill>
            <w14:solidFill>
              <w14:schemeClr w14:val="tx1"/>
            </w14:solidFill>
          </w14:textFill>
        </w:rPr>
      </w:pPr>
      <w:bookmarkStart w:id="2" w:name="_Hlk37430271"/>
      <w:r>
        <w:rPr>
          <w:rFonts w:hint="eastAsia" w:ascii="宋体" w:hAnsi="宋体" w:cs="仿宋"/>
          <w:color w:val="000000" w:themeColor="text1"/>
          <w:sz w:val="24"/>
          <w:highlight w:val="none"/>
          <w14:textFill>
            <w14:solidFill>
              <w14:schemeClr w14:val="tx1"/>
            </w14:solidFill>
          </w14:textFill>
        </w:rPr>
        <w:t>项目概况</w:t>
      </w:r>
    </w:p>
    <w:p w14:paraId="0DBA8FDD">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仿宋"/>
          <w:bCs/>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lang w:eastAsia="zh-CN"/>
          <w14:textFill>
            <w14:solidFill>
              <w14:schemeClr w14:val="tx1"/>
            </w14:solidFill>
          </w14:textFill>
        </w:rPr>
        <w:t>平竹村六竹屯至南席山产业路硬化项目</w:t>
      </w:r>
      <w:r>
        <w:rPr>
          <w:rFonts w:hint="eastAsia" w:ascii="宋体" w:hAnsi="宋体" w:cs="仿宋"/>
          <w:color w:val="000000" w:themeColor="text1"/>
          <w:sz w:val="24"/>
          <w:highlight w:val="none"/>
          <w14:textFill>
            <w14:solidFill>
              <w14:schemeClr w14:val="tx1"/>
            </w14:solidFill>
          </w14:textFill>
        </w:rPr>
        <w:t>的潜在供应商应在广西政府采购云平台（https://www.gcy.zfcg.gxzf.gov.cn）获取采购文件，并于</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w:t>
      </w:r>
      <w:r>
        <w:rPr>
          <w:rFonts w:hint="eastAsia" w:ascii="宋体" w:hAnsi="宋体" w:cs="仿宋"/>
          <w:color w:val="000000" w:themeColor="text1"/>
          <w:sz w:val="24"/>
          <w:highlight w:val="none"/>
          <w:lang w:eastAsia="zh-CN"/>
          <w14:textFill>
            <w14:solidFill>
              <w14:schemeClr w14:val="tx1"/>
            </w14:solidFill>
          </w14:textFill>
        </w:rPr>
        <w:t>月</w:t>
      </w:r>
      <w:r>
        <w:rPr>
          <w:rFonts w:hint="eastAsia" w:ascii="宋体" w:hAnsi="宋体" w:cs="仿宋"/>
          <w:color w:val="000000" w:themeColor="text1"/>
          <w:sz w:val="24"/>
          <w:highlight w:val="none"/>
          <w:lang w:val="en-US" w:eastAsia="zh-CN"/>
          <w14:textFill>
            <w14:solidFill>
              <w14:schemeClr w14:val="tx1"/>
            </w14:solidFill>
          </w14:textFill>
        </w:rPr>
        <w:t>20</w:t>
      </w:r>
      <w:r>
        <w:rPr>
          <w:rFonts w:hint="eastAsia" w:ascii="宋体" w:hAnsi="宋体" w:cs="仿宋"/>
          <w:color w:val="000000" w:themeColor="text1"/>
          <w:sz w:val="24"/>
          <w:highlight w:val="none"/>
          <w:lang w:eastAsia="zh-CN"/>
          <w14:textFill>
            <w14:solidFill>
              <w14:schemeClr w14:val="tx1"/>
            </w14:solidFill>
          </w14:textFill>
        </w:rPr>
        <w:t>日</w:t>
      </w:r>
      <w:r>
        <w:rPr>
          <w:rFonts w:hint="eastAsia" w:ascii="宋体" w:hAnsi="宋体" w:cs="仿宋"/>
          <w:bCs/>
          <w:color w:val="000000" w:themeColor="text1"/>
          <w:sz w:val="24"/>
          <w:highlight w:val="none"/>
          <w14:textFill>
            <w14:solidFill>
              <w14:schemeClr w14:val="tx1"/>
            </w14:solidFill>
          </w14:textFill>
        </w:rPr>
        <w:t>10：00（北京时间）前提交（上传）响应文件</w:t>
      </w:r>
      <w:r>
        <w:rPr>
          <w:rFonts w:hint="eastAsia" w:ascii="宋体" w:hAnsi="宋体" w:cs="仿宋"/>
          <w:color w:val="000000" w:themeColor="text1"/>
          <w:sz w:val="24"/>
          <w:highlight w:val="none"/>
          <w14:textFill>
            <w14:solidFill>
              <w14:schemeClr w14:val="tx1"/>
            </w14:solidFill>
          </w14:textFill>
        </w:rPr>
        <w:t>。</w:t>
      </w:r>
    </w:p>
    <w:p w14:paraId="14FA77C5">
      <w:pPr>
        <w:pStyle w:val="3"/>
        <w:spacing w:before="0" w:after="0" w:line="440" w:lineRule="exact"/>
        <w:ind w:firstLine="482" w:firstLineChars="200"/>
        <w:jc w:val="both"/>
        <w:rPr>
          <w:rFonts w:hint="eastAsia" w:ascii="宋体" w:hAnsi="宋体" w:cs="仿宋"/>
          <w:color w:val="000000" w:themeColor="text1"/>
          <w:sz w:val="24"/>
          <w:szCs w:val="24"/>
          <w:highlight w:val="none"/>
          <w14:textFill>
            <w14:solidFill>
              <w14:schemeClr w14:val="tx1"/>
            </w14:solidFill>
          </w14:textFill>
        </w:rPr>
      </w:pPr>
      <w:bookmarkStart w:id="3" w:name="_Toc35393798"/>
      <w:bookmarkStart w:id="4" w:name="_Toc28359012"/>
      <w:bookmarkStart w:id="5" w:name="_Toc35393629"/>
      <w:bookmarkStart w:id="6" w:name="_Toc21555"/>
      <w:bookmarkStart w:id="7" w:name="_Toc3501"/>
      <w:bookmarkStart w:id="8" w:name="_Toc21174"/>
      <w:bookmarkStart w:id="9" w:name="_Toc28359089"/>
      <w:r>
        <w:rPr>
          <w:rFonts w:hint="eastAsia" w:ascii="宋体" w:hAnsi="宋体" w:cs="仿宋"/>
          <w:bCs/>
          <w:color w:val="000000" w:themeColor="text1"/>
          <w:sz w:val="24"/>
          <w:szCs w:val="24"/>
          <w:highlight w:val="none"/>
          <w14:textFill>
            <w14:solidFill>
              <w14:schemeClr w14:val="tx1"/>
            </w14:solidFill>
          </w14:textFill>
        </w:rPr>
        <w:t>一、项目基本情况</w:t>
      </w:r>
      <w:bookmarkEnd w:id="3"/>
      <w:bookmarkEnd w:id="4"/>
      <w:bookmarkEnd w:id="5"/>
      <w:bookmarkEnd w:id="6"/>
      <w:bookmarkEnd w:id="7"/>
      <w:bookmarkEnd w:id="8"/>
      <w:bookmarkEnd w:id="9"/>
    </w:p>
    <w:p w14:paraId="475D94B8">
      <w:pPr>
        <w:tabs>
          <w:tab w:val="left" w:pos="5816"/>
        </w:tabs>
        <w:spacing w:line="440" w:lineRule="exact"/>
        <w:ind w:firstLine="480" w:firstLineChars="200"/>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项目编号：</w:t>
      </w:r>
      <w:r>
        <w:rPr>
          <w:rFonts w:hint="eastAsia" w:ascii="宋体" w:hAnsi="宋体" w:cs="仿宋"/>
          <w:color w:val="000000" w:themeColor="text1"/>
          <w:sz w:val="24"/>
          <w:highlight w:val="none"/>
          <w:lang w:eastAsia="zh-CN"/>
          <w14:textFill>
            <w14:solidFill>
              <w14:schemeClr w14:val="tx1"/>
            </w14:solidFill>
          </w14:textFill>
        </w:rPr>
        <w:t>LBZC2026-C2-240035-GXYK</w:t>
      </w:r>
    </w:p>
    <w:p w14:paraId="7F1BAE17">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项目名称：</w:t>
      </w:r>
      <w:r>
        <w:rPr>
          <w:rFonts w:hint="eastAsia" w:ascii="宋体" w:hAnsi="宋体" w:cs="仿宋"/>
          <w:color w:val="000000" w:themeColor="text1"/>
          <w:sz w:val="24"/>
          <w:highlight w:val="none"/>
          <w:lang w:eastAsia="zh-CN"/>
          <w14:textFill>
            <w14:solidFill>
              <w14:schemeClr w14:val="tx1"/>
            </w14:solidFill>
          </w14:textFill>
        </w:rPr>
        <w:t>平竹村六竹屯至南席山产业路硬化项目</w:t>
      </w:r>
    </w:p>
    <w:p w14:paraId="2BA83E44">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采购方式：竞争性磋商</w:t>
      </w:r>
    </w:p>
    <w:p w14:paraId="75FBC60E">
      <w:pPr>
        <w:tabs>
          <w:tab w:val="left" w:pos="5816"/>
        </w:tabs>
        <w:spacing w:line="440" w:lineRule="exact"/>
        <w:ind w:firstLine="480" w:firstLineChars="200"/>
        <w:rPr>
          <w:rFonts w:hint="default" w:ascii="宋体" w:hAnsi="宋体" w:eastAsia="宋体" w:cs="仿宋"/>
          <w:color w:val="000000" w:themeColor="text1"/>
          <w:sz w:val="24"/>
          <w:highlight w:val="none"/>
          <w:lang w:val="en-US"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预算金额（元）：</w:t>
      </w:r>
      <w:r>
        <w:rPr>
          <w:rFonts w:hint="eastAsia" w:ascii="宋体" w:hAnsi="宋体" w:cs="仿宋"/>
          <w:color w:val="000000" w:themeColor="text1"/>
          <w:sz w:val="24"/>
          <w:highlight w:val="none"/>
          <w:lang w:val="en-US" w:eastAsia="zh-CN"/>
          <w14:textFill>
            <w14:solidFill>
              <w14:schemeClr w14:val="tx1"/>
            </w14:solidFill>
          </w14:textFill>
        </w:rPr>
        <w:t>1400000.00</w:t>
      </w:r>
    </w:p>
    <w:p w14:paraId="3FDC4FAC">
      <w:pPr>
        <w:tabs>
          <w:tab w:val="left" w:pos="5816"/>
        </w:tabs>
        <w:spacing w:line="440" w:lineRule="exact"/>
        <w:ind w:firstLine="480" w:firstLineChars="200"/>
        <w:rPr>
          <w:rFonts w:hint="eastAsia" w:ascii="宋体" w:hAnsi="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最高限价（元）：</w:t>
      </w:r>
      <w:r>
        <w:rPr>
          <w:rFonts w:hint="eastAsia" w:ascii="宋体" w:hAnsi="宋体" w:cs="仿宋"/>
          <w:color w:val="000000" w:themeColor="text1"/>
          <w:sz w:val="24"/>
          <w:highlight w:val="none"/>
          <w:lang w:eastAsia="zh-CN"/>
          <w14:textFill>
            <w14:solidFill>
              <w14:schemeClr w14:val="tx1"/>
            </w14:solidFill>
          </w14:textFill>
        </w:rPr>
        <w:t>1400000.00</w:t>
      </w:r>
    </w:p>
    <w:p w14:paraId="2666396F">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采购需求：</w:t>
      </w:r>
    </w:p>
    <w:p w14:paraId="2E583A96">
      <w:pPr>
        <w:spacing w:line="440" w:lineRule="exact"/>
        <w:ind w:left="479" w:leftChars="228"/>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标项名称：</w:t>
      </w:r>
      <w:r>
        <w:rPr>
          <w:rFonts w:hint="eastAsia" w:ascii="宋体" w:hAnsi="宋体" w:cs="仿宋"/>
          <w:color w:val="000000" w:themeColor="text1"/>
          <w:sz w:val="24"/>
          <w:highlight w:val="none"/>
          <w:lang w:eastAsia="zh-CN"/>
          <w14:textFill>
            <w14:solidFill>
              <w14:schemeClr w14:val="tx1"/>
            </w14:solidFill>
          </w14:textFill>
        </w:rPr>
        <w:t>平竹村六竹屯至南席山产业路硬化项目</w:t>
      </w:r>
    </w:p>
    <w:p w14:paraId="29AE6019">
      <w:pPr>
        <w:spacing w:line="440" w:lineRule="exact"/>
        <w:ind w:left="479" w:leftChars="228"/>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数量:1</w:t>
      </w:r>
    </w:p>
    <w:p w14:paraId="324211D5">
      <w:pPr>
        <w:spacing w:line="440" w:lineRule="exact"/>
        <w:ind w:firstLine="480" w:firstLineChars="200"/>
        <w:rPr>
          <w:rFonts w:hint="eastAsia" w:ascii="宋体" w:hAnsi="宋体" w:cs="仿宋"/>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预算金额（元）：</w:t>
      </w:r>
      <w:r>
        <w:rPr>
          <w:rFonts w:hint="eastAsia" w:ascii="宋体" w:hAnsi="宋体" w:cs="仿宋"/>
          <w:color w:val="000000" w:themeColor="text1"/>
          <w:sz w:val="24"/>
          <w:highlight w:val="none"/>
          <w:lang w:eastAsia="zh-CN"/>
          <w14:textFill>
            <w14:solidFill>
              <w14:schemeClr w14:val="tx1"/>
            </w14:solidFill>
          </w14:textFill>
        </w:rPr>
        <w:t>1400000.00</w:t>
      </w:r>
    </w:p>
    <w:p w14:paraId="032276DB">
      <w:pPr>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简要规格描述或项目基本概况介绍、用途：</w:t>
      </w:r>
      <w:r>
        <w:rPr>
          <w:rFonts w:hint="eastAsia" w:ascii="宋体" w:hAnsi="宋体" w:cs="宋体"/>
          <w:color w:val="000000" w:themeColor="text1"/>
          <w:sz w:val="24"/>
          <w:highlight w:val="none"/>
          <w:lang w:eastAsia="zh-CN"/>
          <w14:textFill>
            <w14:solidFill>
              <w14:schemeClr w14:val="tx1"/>
            </w14:solidFill>
          </w14:textFill>
        </w:rPr>
        <w:t>平竹村六竹屯至南席山产业路硬化项目</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土石方开挖及回填、C25水泥混凝土路面等内容</w:t>
      </w:r>
      <w:r>
        <w:rPr>
          <w:rFonts w:hint="eastAsia" w:ascii="宋体" w:hAnsi="宋体" w:eastAsia="宋体" w:cs="仿宋"/>
          <w:color w:val="000000" w:themeColor="text1"/>
          <w:sz w:val="24"/>
          <w:szCs w:val="24"/>
          <w:highlight w:val="none"/>
          <w:lang w:eastAsia="zh-CN"/>
          <w14:textFill>
            <w14:solidFill>
              <w14:schemeClr w14:val="tx1"/>
            </w14:solidFill>
          </w14:textFill>
        </w:rPr>
        <w:t>，具体内容</w:t>
      </w:r>
      <w:r>
        <w:rPr>
          <w:rFonts w:hint="eastAsia" w:ascii="宋体" w:hAnsi="宋体" w:eastAsia="宋体" w:cs="仿宋"/>
          <w:color w:val="000000" w:themeColor="text1"/>
          <w:sz w:val="24"/>
          <w:szCs w:val="24"/>
          <w:highlight w:val="none"/>
          <w:lang w:val="en-US" w:eastAsia="zh-CN"/>
          <w14:textFill>
            <w14:solidFill>
              <w14:schemeClr w14:val="tx1"/>
            </w14:solidFill>
          </w14:textFill>
        </w:rPr>
        <w:t>详见施工图和工程量清单</w:t>
      </w:r>
      <w:r>
        <w:rPr>
          <w:rFonts w:hint="eastAsia" w:ascii="宋体" w:hAnsi="宋体" w:cs="仿宋"/>
          <w:color w:val="000000" w:themeColor="text1"/>
          <w:sz w:val="24"/>
          <w:highlight w:val="none"/>
          <w14:textFill>
            <w14:solidFill>
              <w14:schemeClr w14:val="tx1"/>
            </w14:solidFill>
          </w14:textFill>
        </w:rPr>
        <w:t>。</w:t>
      </w:r>
    </w:p>
    <w:p w14:paraId="29C3B7E8">
      <w:pPr>
        <w:spacing w:line="44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最高限价（如有）：</w:t>
      </w:r>
      <w:r>
        <w:rPr>
          <w:rFonts w:hint="eastAsia" w:ascii="宋体" w:hAnsi="宋体" w:cs="仿宋"/>
          <w:color w:val="000000" w:themeColor="text1"/>
          <w:sz w:val="24"/>
          <w:highlight w:val="none"/>
          <w:lang w:val="en-US" w:eastAsia="zh-CN"/>
          <w14:textFill>
            <w14:solidFill>
              <w14:schemeClr w14:val="tx1"/>
            </w14:solidFill>
          </w14:textFill>
        </w:rPr>
        <w:t>/</w:t>
      </w:r>
    </w:p>
    <w:p w14:paraId="5D593A83">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合同履行期限（工期）：</w:t>
      </w:r>
      <w:r>
        <w:rPr>
          <w:rFonts w:hint="eastAsia" w:ascii="宋体" w:hAnsi="宋体" w:cs="宋体"/>
          <w:color w:val="000000" w:themeColor="text1"/>
          <w:sz w:val="24"/>
          <w:highlight w:val="none"/>
          <w:lang w:eastAsia="zh-CN"/>
          <w14:textFill>
            <w14:solidFill>
              <w14:schemeClr w14:val="tx1"/>
            </w14:solidFill>
          </w14:textFill>
        </w:rPr>
        <w:t>自合同签订之日起90日历天内竣工并移交整个工程。</w:t>
      </w:r>
    </w:p>
    <w:p w14:paraId="2FA3EACC">
      <w:pPr>
        <w:tabs>
          <w:tab w:val="left" w:pos="5816"/>
        </w:tabs>
        <w:spacing w:line="440" w:lineRule="exact"/>
        <w:ind w:left="479" w:leftChars="228"/>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本标项（否）接受联合体投标</w:t>
      </w:r>
      <w:r>
        <w:rPr>
          <w:rFonts w:hint="eastAsia" w:ascii="宋体" w:hAnsi="宋体" w:cs="宋体"/>
          <w:color w:val="000000" w:themeColor="text1"/>
          <w:sz w:val="24"/>
          <w:highlight w:val="none"/>
          <w:lang w:eastAsia="zh-CN"/>
          <w14:textFill>
            <w14:solidFill>
              <w14:schemeClr w14:val="tx1"/>
            </w14:solidFill>
          </w14:textFill>
        </w:rPr>
        <w:t>。</w:t>
      </w:r>
    </w:p>
    <w:p w14:paraId="03FF6817">
      <w:pPr>
        <w:tabs>
          <w:tab w:val="left" w:pos="5816"/>
        </w:tabs>
        <w:spacing w:line="440" w:lineRule="exact"/>
        <w:ind w:left="479" w:leftChars="228"/>
        <w:rPr>
          <w:rFonts w:hint="eastAsia" w:ascii="宋体" w:hAnsi="宋体" w:cs="仿宋"/>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519AF28D">
      <w:pPr>
        <w:pStyle w:val="3"/>
        <w:spacing w:before="0" w:after="0" w:line="440" w:lineRule="exact"/>
        <w:ind w:firstLine="482" w:firstLineChars="200"/>
        <w:jc w:val="both"/>
        <w:rPr>
          <w:rFonts w:hint="eastAsia" w:ascii="宋体" w:hAnsi="宋体" w:cs="仿宋"/>
          <w:b w:val="0"/>
          <w:bCs/>
          <w:color w:val="000000" w:themeColor="text1"/>
          <w:sz w:val="24"/>
          <w:highlight w:val="none"/>
          <w14:textFill>
            <w14:solidFill>
              <w14:schemeClr w14:val="tx1"/>
            </w14:solidFill>
          </w14:textFill>
        </w:rPr>
      </w:pPr>
      <w:bookmarkStart w:id="10" w:name="_Toc28359090"/>
      <w:bookmarkStart w:id="11" w:name="_Toc23172"/>
      <w:bookmarkStart w:id="12" w:name="_Toc35393799"/>
      <w:bookmarkStart w:id="13" w:name="_Toc635"/>
      <w:bookmarkStart w:id="14" w:name="_Toc12753"/>
      <w:bookmarkStart w:id="15" w:name="_Toc35393630"/>
      <w:bookmarkStart w:id="16" w:name="_Toc28359013"/>
      <w:r>
        <w:rPr>
          <w:rFonts w:hint="eastAsia" w:ascii="宋体" w:hAnsi="宋体" w:cs="仿宋"/>
          <w:bCs/>
          <w:color w:val="000000" w:themeColor="text1"/>
          <w:sz w:val="24"/>
          <w:szCs w:val="24"/>
          <w:highlight w:val="none"/>
          <w14:textFill>
            <w14:solidFill>
              <w14:schemeClr w14:val="tx1"/>
            </w14:solidFill>
          </w14:textFill>
        </w:rPr>
        <w:t>二、申请人的资格要求</w:t>
      </w:r>
      <w:r>
        <w:rPr>
          <w:rFonts w:hint="eastAsia" w:ascii="宋体" w:hAnsi="宋体" w:cs="仿宋"/>
          <w:b w:val="0"/>
          <w:bCs/>
          <w:color w:val="000000" w:themeColor="text1"/>
          <w:sz w:val="24"/>
          <w:highlight w:val="none"/>
          <w14:textFill>
            <w14:solidFill>
              <w14:schemeClr w14:val="tx1"/>
            </w14:solidFill>
          </w14:textFill>
        </w:rPr>
        <w:t>：</w:t>
      </w:r>
      <w:bookmarkEnd w:id="10"/>
      <w:bookmarkEnd w:id="11"/>
      <w:bookmarkEnd w:id="12"/>
      <w:bookmarkEnd w:id="13"/>
      <w:bookmarkEnd w:id="14"/>
      <w:bookmarkEnd w:id="15"/>
      <w:bookmarkEnd w:id="16"/>
    </w:p>
    <w:p w14:paraId="4212AEAC">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1.满足《中华人民共和国政府采购法》第二十二条规定。</w:t>
      </w:r>
    </w:p>
    <w:p w14:paraId="77ED68BC">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2.落实政府采购政策需满足的资格要求：</w:t>
      </w:r>
      <w:r>
        <w:rPr>
          <w:rFonts w:hint="eastAsia" w:ascii="宋体" w:hAnsi="宋体"/>
          <w:color w:val="000000" w:themeColor="text1"/>
          <w:sz w:val="24"/>
          <w:highlight w:val="none"/>
          <w:lang w:eastAsia="zh-CN"/>
          <w14:textFill>
            <w14:solidFill>
              <w14:schemeClr w14:val="tx1"/>
            </w14:solidFill>
          </w14:textFill>
        </w:rPr>
        <w:t>本项目属于专门面向中小微企业采购的项目</w:t>
      </w:r>
      <w:r>
        <w:rPr>
          <w:rFonts w:hint="eastAsia" w:ascii="宋体" w:hAnsi="宋体"/>
          <w:color w:val="000000" w:themeColor="text1"/>
          <w:sz w:val="24"/>
          <w:highlight w:val="none"/>
          <w14:textFill>
            <w14:solidFill>
              <w14:schemeClr w14:val="tx1"/>
            </w14:solidFill>
          </w14:textFill>
        </w:rPr>
        <w:t>，根据财库 【2020】46号《政府采购促进中小企业发展管理办法》要求，参加本项目的供应商必须为</w:t>
      </w:r>
      <w:r>
        <w:rPr>
          <w:rFonts w:hint="eastAsia" w:ascii="宋体" w:hAnsi="宋体"/>
          <w:color w:val="000000" w:themeColor="text1"/>
          <w:sz w:val="24"/>
          <w:highlight w:val="none"/>
          <w:lang w:eastAsia="zh-CN"/>
          <w14:textFill>
            <w14:solidFill>
              <w14:schemeClr w14:val="tx1"/>
            </w14:solidFill>
          </w14:textFill>
        </w:rPr>
        <w:t>中小微企业（</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lang w:eastAsia="zh-CN"/>
          <w14:textFill>
            <w14:solidFill>
              <w14:schemeClr w14:val="tx1"/>
            </w14:solidFill>
          </w14:textFill>
        </w:rPr>
        <w:t>监狱企业，</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lang w:eastAsia="zh-CN"/>
          <w14:textFill>
            <w14:solidFill>
              <w14:schemeClr w14:val="tx1"/>
            </w14:solidFill>
          </w14:textFill>
        </w:rPr>
        <w:t>残疾人福利性单位）</w:t>
      </w:r>
      <w:r>
        <w:rPr>
          <w:rFonts w:hint="eastAsia" w:ascii="宋体" w:hAnsi="宋体" w:cs="仿宋"/>
          <w:color w:val="000000" w:themeColor="text1"/>
          <w:sz w:val="24"/>
          <w:highlight w:val="none"/>
          <w14:textFill>
            <w14:solidFill>
              <w14:schemeClr w14:val="tx1"/>
            </w14:solidFill>
          </w14:textFill>
        </w:rPr>
        <w:t>。</w:t>
      </w:r>
    </w:p>
    <w:p w14:paraId="02F11FC7">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3.本项目的特定资格要求：</w:t>
      </w:r>
      <w:bookmarkStart w:id="17" w:name="_Toc35393631"/>
      <w:bookmarkStart w:id="18" w:name="_Toc35393800"/>
      <w:bookmarkStart w:id="19" w:name="_Toc28359014"/>
      <w:bookmarkStart w:id="20" w:name="_Toc28359091"/>
    </w:p>
    <w:p w14:paraId="2A2F6BC4">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3.1</w:t>
      </w:r>
      <w:r>
        <w:rPr>
          <w:rFonts w:hint="eastAsia" w:ascii="宋体" w:hAnsi="宋体"/>
          <w:color w:val="000000" w:themeColor="text1"/>
          <w:sz w:val="24"/>
          <w:highlight w:val="none"/>
          <w14:textFill>
            <w14:solidFill>
              <w14:schemeClr w14:val="tx1"/>
            </w14:solidFill>
          </w14:textFill>
        </w:rPr>
        <w:t>具备</w:t>
      </w:r>
      <w:r>
        <w:rPr>
          <w:rFonts w:hint="eastAsia" w:ascii="宋体" w:hAnsi="宋体"/>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施工</w:t>
      </w:r>
      <w:r>
        <w:rPr>
          <w:rFonts w:hint="eastAsia" w:ascii="宋体" w:hAnsi="宋体"/>
          <w:color w:val="000000" w:themeColor="text1"/>
          <w:sz w:val="24"/>
          <w:highlight w:val="none"/>
          <w:lang w:eastAsia="zh-CN"/>
          <w14:textFill>
            <w14:solidFill>
              <w14:schemeClr w14:val="tx1"/>
            </w14:solidFill>
          </w14:textFill>
        </w:rPr>
        <w:t>总承包三级以上（含三级）资质</w:t>
      </w:r>
      <w:r>
        <w:rPr>
          <w:rFonts w:hint="eastAsia" w:ascii="宋体" w:hAnsi="宋体"/>
          <w:color w:val="000000" w:themeColor="text1"/>
          <w:sz w:val="24"/>
          <w:highlight w:val="none"/>
          <w14:textFill>
            <w14:solidFill>
              <w14:schemeClr w14:val="tx1"/>
            </w14:solidFill>
          </w14:textFill>
        </w:rPr>
        <w:t>；</w:t>
      </w:r>
    </w:p>
    <w:p w14:paraId="188E7310">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3.2拟投入项目经理</w:t>
      </w:r>
      <w:r>
        <w:rPr>
          <w:rFonts w:hint="eastAsia" w:ascii="宋体" w:hAnsi="宋体"/>
          <w:color w:val="000000" w:themeColor="text1"/>
          <w:sz w:val="24"/>
          <w:highlight w:val="none"/>
          <w14:textFill>
            <w14:solidFill>
              <w14:schemeClr w14:val="tx1"/>
            </w14:solidFill>
          </w14:textFill>
        </w:rPr>
        <w:t>具有</w:t>
      </w:r>
      <w:r>
        <w:rPr>
          <w:rFonts w:hint="eastAsia" w:ascii="宋体"/>
          <w:bCs/>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专业二级（含）以上专业注册建造师执业资格，具备有效的安全生产考核合格证书（B类）</w:t>
      </w:r>
      <w:r>
        <w:rPr>
          <w:rFonts w:hint="eastAsia" w:ascii="宋体" w:hAnsi="宋体" w:cs="仿宋"/>
          <w:color w:val="000000" w:themeColor="text1"/>
          <w:sz w:val="24"/>
          <w:highlight w:val="none"/>
          <w14:textFill>
            <w14:solidFill>
              <w14:schemeClr w14:val="tx1"/>
            </w14:solidFill>
          </w14:textFill>
        </w:rPr>
        <w:t>。本项目不接受有在建、已中标未开工或已列为其他项目中标候选人第一名的建造师作为项目经理。</w:t>
      </w:r>
    </w:p>
    <w:bookmarkEnd w:id="2"/>
    <w:bookmarkEnd w:id="17"/>
    <w:bookmarkEnd w:id="18"/>
    <w:bookmarkEnd w:id="19"/>
    <w:bookmarkEnd w:id="20"/>
    <w:p w14:paraId="3ED4835A">
      <w:pPr>
        <w:tabs>
          <w:tab w:val="left" w:pos="5816"/>
        </w:tabs>
        <w:spacing w:line="440" w:lineRule="exact"/>
        <w:ind w:firstLine="482" w:firstLineChars="200"/>
        <w:outlineLvl w:val="0"/>
        <w:rPr>
          <w:rFonts w:hint="eastAsia" w:ascii="宋体" w:hAnsi="宋体" w:cs="仿宋"/>
          <w:color w:val="000000" w:themeColor="text1"/>
          <w:sz w:val="24"/>
          <w:highlight w:val="none"/>
          <w14:textFill>
            <w14:solidFill>
              <w14:schemeClr w14:val="tx1"/>
            </w14:solidFill>
          </w14:textFill>
        </w:rPr>
      </w:pPr>
      <w:bookmarkStart w:id="21" w:name="_Toc27123"/>
      <w:bookmarkStart w:id="22" w:name="_Toc15373"/>
      <w:bookmarkStart w:id="23" w:name="_Toc5414"/>
      <w:r>
        <w:rPr>
          <w:rFonts w:hint="eastAsia" w:ascii="宋体" w:hAnsi="宋体" w:cs="仿宋"/>
          <w:b/>
          <w:bCs/>
          <w:color w:val="000000" w:themeColor="text1"/>
          <w:sz w:val="24"/>
          <w:highlight w:val="none"/>
          <w14:textFill>
            <w14:solidFill>
              <w14:schemeClr w14:val="tx1"/>
            </w14:solidFill>
          </w14:textFill>
        </w:rPr>
        <w:t>三、获取采购文件</w:t>
      </w:r>
      <w:bookmarkEnd w:id="21"/>
      <w:bookmarkEnd w:id="22"/>
      <w:bookmarkEnd w:id="23"/>
    </w:p>
    <w:p w14:paraId="70786D92">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时间：</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7月7</w:t>
      </w:r>
      <w:r>
        <w:rPr>
          <w:rFonts w:hint="eastAsia" w:ascii="宋体" w:hAnsi="宋体" w:cs="仿宋"/>
          <w:color w:val="000000" w:themeColor="text1"/>
          <w:sz w:val="24"/>
          <w:highlight w:val="none"/>
          <w14:textFill>
            <w14:solidFill>
              <w14:schemeClr w14:val="tx1"/>
            </w14:solidFill>
          </w14:textFill>
        </w:rPr>
        <w:t>日至</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7月14</w:t>
      </w:r>
      <w:r>
        <w:rPr>
          <w:rFonts w:hint="eastAsia" w:ascii="宋体" w:hAnsi="宋体" w:cs="仿宋"/>
          <w:color w:val="000000" w:themeColor="text1"/>
          <w:sz w:val="24"/>
          <w:highlight w:val="none"/>
          <w14:textFill>
            <w14:solidFill>
              <w14:schemeClr w14:val="tx1"/>
            </w14:solidFill>
          </w14:textFill>
        </w:rPr>
        <w:t>日，每天</w:t>
      </w:r>
      <w:r>
        <w:rPr>
          <w:rFonts w:hint="eastAsia" w:ascii="宋体" w:hAnsi="宋体" w:cs="仿宋"/>
          <w:color w:val="000000" w:themeColor="text1"/>
          <w:sz w:val="24"/>
          <w:highlight w:val="none"/>
          <w:lang w:val="en-US" w:eastAsia="zh-CN"/>
          <w14:textFill>
            <w14:solidFill>
              <w14:schemeClr w14:val="tx1"/>
            </w14:solidFill>
          </w14:textFill>
        </w:rPr>
        <w:t>0</w:t>
      </w:r>
      <w:r>
        <w:rPr>
          <w:rFonts w:hint="eastAsia" w:ascii="宋体" w:hAnsi="宋体" w:cs="仿宋"/>
          <w:color w:val="000000" w:themeColor="text1"/>
          <w:sz w:val="24"/>
          <w:highlight w:val="none"/>
          <w14:textFill>
            <w14:solidFill>
              <w14:schemeClr w14:val="tx1"/>
            </w14:solidFill>
          </w14:textFill>
        </w:rPr>
        <w:t>时00分到12时00分，1</w:t>
      </w:r>
      <w:r>
        <w:rPr>
          <w:rFonts w:hint="eastAsia" w:ascii="宋体" w:hAnsi="宋体" w:cs="仿宋"/>
          <w:color w:val="000000" w:themeColor="text1"/>
          <w:sz w:val="24"/>
          <w:highlight w:val="none"/>
          <w:lang w:val="en-US" w:eastAsia="zh-CN"/>
          <w14:textFill>
            <w14:solidFill>
              <w14:schemeClr w14:val="tx1"/>
            </w14:solidFill>
          </w14:textFill>
        </w:rPr>
        <w:t>2</w:t>
      </w:r>
      <w:r>
        <w:rPr>
          <w:rFonts w:hint="eastAsia" w:ascii="宋体" w:hAnsi="宋体" w:cs="仿宋"/>
          <w:color w:val="000000" w:themeColor="text1"/>
          <w:sz w:val="24"/>
          <w:highlight w:val="none"/>
          <w14:textFill>
            <w14:solidFill>
              <w14:schemeClr w14:val="tx1"/>
            </w14:solidFill>
          </w14:textFill>
        </w:rPr>
        <w:t>时00分到</w:t>
      </w:r>
      <w:r>
        <w:rPr>
          <w:rFonts w:hint="eastAsia" w:ascii="宋体" w:hAnsi="宋体" w:cs="仿宋"/>
          <w:color w:val="000000" w:themeColor="text1"/>
          <w:sz w:val="24"/>
          <w:highlight w:val="none"/>
          <w:lang w:val="en-US" w:eastAsia="zh-CN"/>
          <w14:textFill>
            <w14:solidFill>
              <w14:schemeClr w14:val="tx1"/>
            </w14:solidFill>
          </w14:textFill>
        </w:rPr>
        <w:t>23</w:t>
      </w:r>
      <w:r>
        <w:rPr>
          <w:rFonts w:hint="eastAsia" w:ascii="宋体" w:hAnsi="宋体" w:cs="仿宋"/>
          <w:color w:val="000000" w:themeColor="text1"/>
          <w:sz w:val="24"/>
          <w:highlight w:val="none"/>
          <w14:textFill>
            <w14:solidFill>
              <w14:schemeClr w14:val="tx1"/>
            </w14:solidFill>
          </w14:textFill>
        </w:rPr>
        <w:t>时</w:t>
      </w:r>
      <w:r>
        <w:rPr>
          <w:rFonts w:hint="eastAsia" w:ascii="宋体" w:hAnsi="宋体" w:cs="仿宋"/>
          <w:color w:val="000000" w:themeColor="text1"/>
          <w:sz w:val="24"/>
          <w:highlight w:val="none"/>
          <w:lang w:val="en-US" w:eastAsia="zh-CN"/>
          <w14:textFill>
            <w14:solidFill>
              <w14:schemeClr w14:val="tx1"/>
            </w14:solidFill>
          </w14:textFill>
        </w:rPr>
        <w:t>59</w:t>
      </w:r>
      <w:r>
        <w:rPr>
          <w:rFonts w:hint="eastAsia" w:ascii="宋体" w:hAnsi="宋体" w:cs="仿宋"/>
          <w:color w:val="000000" w:themeColor="text1"/>
          <w:sz w:val="24"/>
          <w:highlight w:val="none"/>
          <w14:textFill>
            <w14:solidFill>
              <w14:schemeClr w14:val="tx1"/>
            </w14:solidFill>
          </w14:textFill>
        </w:rPr>
        <w:t>分（北京时间，法定节假日除外）。</w:t>
      </w:r>
    </w:p>
    <w:p w14:paraId="34CFDF59">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地点：广西政府采购云平台（https://www.gcy.zfcg.gxzf.gov.cn）</w:t>
      </w:r>
    </w:p>
    <w:p w14:paraId="4766F6F7">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54E45004">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售价（元）：0 </w:t>
      </w:r>
      <w:bookmarkStart w:id="24" w:name="_Toc35393632"/>
      <w:bookmarkStart w:id="25" w:name="_Toc35393801"/>
      <w:bookmarkStart w:id="26" w:name="_Toc27329"/>
      <w:bookmarkStart w:id="27" w:name="_Toc28359092"/>
      <w:bookmarkStart w:id="28" w:name="_Toc28359015"/>
    </w:p>
    <w:p w14:paraId="036E78F5">
      <w:pPr>
        <w:tabs>
          <w:tab w:val="left" w:pos="5816"/>
        </w:tabs>
        <w:spacing w:line="440" w:lineRule="exact"/>
        <w:ind w:firstLine="482" w:firstLineChars="200"/>
        <w:rPr>
          <w:rFonts w:hint="eastAsia"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四、响应文件提交</w:t>
      </w:r>
      <w:bookmarkEnd w:id="24"/>
      <w:bookmarkEnd w:id="25"/>
      <w:bookmarkEnd w:id="26"/>
      <w:bookmarkEnd w:id="27"/>
      <w:bookmarkEnd w:id="28"/>
    </w:p>
    <w:p w14:paraId="5DE2368D">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截止时间：</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w:t>
      </w:r>
      <w:r>
        <w:rPr>
          <w:rFonts w:hint="eastAsia" w:ascii="宋体" w:hAnsi="宋体" w:cs="仿宋"/>
          <w:color w:val="000000" w:themeColor="text1"/>
          <w:sz w:val="24"/>
          <w:highlight w:val="none"/>
          <w:lang w:eastAsia="zh-CN"/>
          <w14:textFill>
            <w14:solidFill>
              <w14:schemeClr w14:val="tx1"/>
            </w14:solidFill>
          </w14:textFill>
        </w:rPr>
        <w:t>月</w:t>
      </w:r>
      <w:r>
        <w:rPr>
          <w:rFonts w:hint="eastAsia" w:ascii="宋体" w:hAnsi="宋体" w:cs="仿宋"/>
          <w:color w:val="000000" w:themeColor="text1"/>
          <w:sz w:val="24"/>
          <w:highlight w:val="none"/>
          <w:lang w:val="en-US" w:eastAsia="zh-CN"/>
          <w14:textFill>
            <w14:solidFill>
              <w14:schemeClr w14:val="tx1"/>
            </w14:solidFill>
          </w14:textFill>
        </w:rPr>
        <w:t>20</w:t>
      </w:r>
      <w:r>
        <w:rPr>
          <w:rFonts w:hint="eastAsia" w:ascii="宋体" w:hAnsi="宋体" w:cs="仿宋"/>
          <w:color w:val="000000" w:themeColor="text1"/>
          <w:sz w:val="24"/>
          <w:highlight w:val="none"/>
          <w:lang w:eastAsia="zh-CN"/>
          <w14:textFill>
            <w14:solidFill>
              <w14:schemeClr w14:val="tx1"/>
            </w14:solidFill>
          </w14:textFill>
        </w:rPr>
        <w:t>日</w:t>
      </w:r>
      <w:r>
        <w:rPr>
          <w:rFonts w:hint="eastAsia" w:ascii="宋体" w:hAnsi="宋体" w:cs="仿宋"/>
          <w:color w:val="000000" w:themeColor="text1"/>
          <w:sz w:val="24"/>
          <w:highlight w:val="none"/>
          <w14:textFill>
            <w14:solidFill>
              <w14:schemeClr w14:val="tx1"/>
            </w14:solidFill>
          </w14:textFill>
        </w:rPr>
        <w:t>10：00（北京时间）</w:t>
      </w:r>
    </w:p>
    <w:p w14:paraId="03C0B0E9">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w:t>
      </w:r>
      <w:r>
        <w:rPr>
          <w:rFonts w:hint="eastAsia" w:ascii="宋体" w:hAnsi="宋体"/>
          <w:color w:val="000000" w:themeColor="text1"/>
          <w:sz w:val="24"/>
          <w:highlight w:val="none"/>
          <w14:textFill>
            <w14:solidFill>
              <w14:schemeClr w14:val="tx1"/>
            </w14:solidFill>
          </w14:textFill>
        </w:rPr>
        <w:t>：</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宋体" w:hAnsi="宋体"/>
          <w:color w:val="000000" w:themeColor="text1"/>
          <w:sz w:val="24"/>
          <w:highlight w:val="none"/>
          <w14:textFill>
            <w14:solidFill>
              <w14:schemeClr w14:val="tx1"/>
            </w14:solidFill>
          </w14:textFill>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olor w:val="000000" w:themeColor="text1"/>
          <w:sz w:val="24"/>
          <w:highlight w:val="none"/>
          <w14:textFill>
            <w14:solidFill>
              <w14:schemeClr w14:val="tx1"/>
            </w14:solidFill>
          </w14:textFill>
        </w:rPr>
        <w:t>平台拒收。</w:t>
      </w:r>
    </w:p>
    <w:p w14:paraId="59C5536F">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29" w:name="_Toc28359093"/>
      <w:bookmarkStart w:id="30" w:name="_Toc3493"/>
      <w:bookmarkStart w:id="31" w:name="_Toc28359016"/>
      <w:bookmarkStart w:id="32" w:name="_Toc24224"/>
      <w:bookmarkStart w:id="33" w:name="_Toc35393802"/>
      <w:bookmarkStart w:id="34" w:name="_Toc35393633"/>
      <w:bookmarkStart w:id="35" w:name="_Toc2636"/>
      <w:r>
        <w:rPr>
          <w:rFonts w:hint="eastAsia" w:ascii="宋体" w:hAnsi="宋体" w:eastAsia="宋体" w:cs="Times New Roman"/>
          <w:b/>
          <w:bCs/>
          <w:color w:val="000000" w:themeColor="text1"/>
          <w:sz w:val="24"/>
          <w:highlight w:val="none"/>
          <w14:textFill>
            <w14:solidFill>
              <w14:schemeClr w14:val="tx1"/>
            </w14:solidFill>
          </w14:textFill>
        </w:rPr>
        <w:t>五、响应文件</w:t>
      </w:r>
      <w:r>
        <w:rPr>
          <w:rFonts w:hint="eastAsia" w:ascii="宋体" w:hAnsi="宋体"/>
          <w:b/>
          <w:bCs/>
          <w:color w:val="000000" w:themeColor="text1"/>
          <w:sz w:val="24"/>
          <w:highlight w:val="none"/>
          <w14:textFill>
            <w14:solidFill>
              <w14:schemeClr w14:val="tx1"/>
            </w14:solidFill>
          </w14:textFill>
        </w:rPr>
        <w:t>开启</w:t>
      </w:r>
      <w:bookmarkEnd w:id="29"/>
      <w:bookmarkEnd w:id="30"/>
      <w:bookmarkEnd w:id="31"/>
      <w:bookmarkEnd w:id="32"/>
      <w:bookmarkEnd w:id="33"/>
      <w:bookmarkEnd w:id="34"/>
      <w:bookmarkEnd w:id="35"/>
    </w:p>
    <w:p w14:paraId="1C8B91C9">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时间：</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w:t>
      </w:r>
      <w:r>
        <w:rPr>
          <w:rFonts w:hint="eastAsia" w:ascii="宋体" w:hAnsi="宋体" w:cs="仿宋"/>
          <w:color w:val="000000" w:themeColor="text1"/>
          <w:sz w:val="24"/>
          <w:highlight w:val="none"/>
          <w:lang w:eastAsia="zh-CN"/>
          <w14:textFill>
            <w14:solidFill>
              <w14:schemeClr w14:val="tx1"/>
            </w14:solidFill>
          </w14:textFill>
        </w:rPr>
        <w:t>月</w:t>
      </w:r>
      <w:r>
        <w:rPr>
          <w:rFonts w:hint="eastAsia" w:ascii="宋体" w:hAnsi="宋体" w:cs="仿宋"/>
          <w:color w:val="000000" w:themeColor="text1"/>
          <w:sz w:val="24"/>
          <w:highlight w:val="none"/>
          <w:lang w:val="en-US" w:eastAsia="zh-CN"/>
          <w14:textFill>
            <w14:solidFill>
              <w14:schemeClr w14:val="tx1"/>
            </w14:solidFill>
          </w14:textFill>
        </w:rPr>
        <w:t>20</w:t>
      </w:r>
      <w:r>
        <w:rPr>
          <w:rFonts w:hint="eastAsia" w:ascii="宋体" w:hAnsi="宋体" w:cs="仿宋"/>
          <w:color w:val="000000" w:themeColor="text1"/>
          <w:sz w:val="24"/>
          <w:highlight w:val="none"/>
          <w:lang w:eastAsia="zh-CN"/>
          <w14:textFill>
            <w14:solidFill>
              <w14:schemeClr w14:val="tx1"/>
            </w14:solidFill>
          </w14:textFill>
        </w:rPr>
        <w:t>日</w:t>
      </w:r>
      <w:r>
        <w:rPr>
          <w:rFonts w:hint="eastAsia" w:ascii="宋体" w:hAnsi="宋体" w:cs="仿宋"/>
          <w:color w:val="000000" w:themeColor="text1"/>
          <w:sz w:val="24"/>
          <w:highlight w:val="none"/>
          <w14:textFill>
            <w14:solidFill>
              <w14:schemeClr w14:val="tx1"/>
            </w14:solidFill>
          </w14:textFill>
        </w:rPr>
        <w:t>10：00（北京时间）</w:t>
      </w:r>
    </w:p>
    <w:p w14:paraId="3345689B">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w:t>
      </w:r>
      <w:r>
        <w:rPr>
          <w:rFonts w:hint="eastAsia" w:ascii="宋体" w:hAnsi="宋体"/>
          <w:color w:val="000000" w:themeColor="text1"/>
          <w:sz w:val="24"/>
          <w:highlight w:val="none"/>
          <w14:textFill>
            <w14:solidFill>
              <w14:schemeClr w14:val="tx1"/>
            </w14:solidFill>
          </w14:textFill>
        </w:rPr>
        <w:t>：</w:t>
      </w:r>
      <w:bookmarkStart w:id="36" w:name="_Toc35393634"/>
      <w:bookmarkStart w:id="37" w:name="_Toc35393803"/>
      <w:bookmarkStart w:id="38" w:name="_Toc28359017"/>
      <w:bookmarkStart w:id="39" w:name="_Toc28359094"/>
      <w:r>
        <w:rPr>
          <w:rFonts w:hint="eastAsia" w:ascii="宋体" w:hAnsi="宋体" w:cs="宋体"/>
          <w:color w:val="000000" w:themeColor="text1"/>
          <w:sz w:val="24"/>
          <w:highlight w:val="none"/>
          <w14:textFill>
            <w14:solidFill>
              <w14:schemeClr w14:val="tx1"/>
            </w14:solidFill>
          </w14:textFill>
        </w:rPr>
        <w:t>【来宾市公共资源交易中心】来宾市红水河大道 331号开标室/</w:t>
      </w:r>
      <w:r>
        <w:rPr>
          <w:rFonts w:hint="eastAsia" w:ascii="宋体" w:hAnsi="宋体" w:cs="宋体"/>
          <w:bCs/>
          <w:color w:val="000000" w:themeColor="text1"/>
          <w:sz w:val="24"/>
          <w:highlight w:val="none"/>
          <w14:textFill>
            <w14:solidFill>
              <w14:schemeClr w14:val="tx1"/>
            </w14:solidFill>
          </w14:textFill>
        </w:rPr>
        <w:t>广西政府采购云平台（https://www.gcy.zfcg.gxzf.gov.cn）电子开标大厅</w:t>
      </w:r>
      <w:r>
        <w:rPr>
          <w:rFonts w:hint="eastAsia" w:ascii="宋体" w:hAnsi="宋体"/>
          <w:color w:val="000000" w:themeColor="text1"/>
          <w:sz w:val="24"/>
          <w:highlight w:val="none"/>
          <w14:textFill>
            <w14:solidFill>
              <w14:schemeClr w14:val="tx1"/>
            </w14:solidFill>
          </w14:textFill>
        </w:rPr>
        <w:t>。</w:t>
      </w:r>
    </w:p>
    <w:p w14:paraId="4693C35C">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40" w:name="_Toc21290"/>
      <w:bookmarkStart w:id="41" w:name="_Toc21854"/>
      <w:bookmarkStart w:id="42" w:name="_Toc23541"/>
      <w:r>
        <w:rPr>
          <w:rFonts w:hint="eastAsia" w:ascii="宋体" w:hAnsi="宋体"/>
          <w:b/>
          <w:bCs/>
          <w:color w:val="000000" w:themeColor="text1"/>
          <w:sz w:val="24"/>
          <w:highlight w:val="none"/>
          <w14:textFill>
            <w14:solidFill>
              <w14:schemeClr w14:val="tx1"/>
            </w14:solidFill>
          </w14:textFill>
        </w:rPr>
        <w:t>六、公告期限</w:t>
      </w:r>
      <w:bookmarkEnd w:id="36"/>
      <w:bookmarkEnd w:id="37"/>
      <w:bookmarkEnd w:id="38"/>
      <w:bookmarkEnd w:id="39"/>
      <w:bookmarkEnd w:id="40"/>
      <w:bookmarkEnd w:id="41"/>
      <w:bookmarkEnd w:id="42"/>
    </w:p>
    <w:p w14:paraId="03F7B4F5">
      <w:pPr>
        <w:tabs>
          <w:tab w:val="left" w:pos="5816"/>
        </w:tabs>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自本公告发布之日起5个工作日。</w:t>
      </w:r>
    </w:p>
    <w:p w14:paraId="0F703E5C">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43" w:name="_Toc26636"/>
      <w:bookmarkStart w:id="44" w:name="_Toc35393635"/>
      <w:bookmarkStart w:id="45" w:name="_Toc29731"/>
      <w:bookmarkStart w:id="46" w:name="_Toc35393804"/>
      <w:bookmarkStart w:id="47" w:name="_Toc10432"/>
      <w:r>
        <w:rPr>
          <w:rFonts w:hint="eastAsia" w:ascii="宋体" w:hAnsi="宋体"/>
          <w:b/>
          <w:bCs/>
          <w:color w:val="000000" w:themeColor="text1"/>
          <w:sz w:val="24"/>
          <w:highlight w:val="none"/>
          <w14:textFill>
            <w14:solidFill>
              <w14:schemeClr w14:val="tx1"/>
            </w14:solidFill>
          </w14:textFill>
        </w:rPr>
        <w:t>七、其他补充事宜</w:t>
      </w:r>
      <w:bookmarkEnd w:id="43"/>
      <w:bookmarkEnd w:id="44"/>
      <w:bookmarkEnd w:id="45"/>
      <w:bookmarkEnd w:id="46"/>
      <w:bookmarkEnd w:id="47"/>
    </w:p>
    <w:p w14:paraId="51F32821">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1.磋商保证金：</w:t>
      </w:r>
    </w:p>
    <w:p w14:paraId="6F955727">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磋商保证金：（￥0.00）。</w:t>
      </w:r>
    </w:p>
    <w:p w14:paraId="7E682808">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的交纳方式：银行转账、支票、汇票、本票或者银行、保险机构出具的保函，禁止采用现钞方式。采用银行转账方式的，在首次响应文件提交截止时间前交至采购代理机构指定账户并且到账【账户名称：</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，账号：</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，开户行：</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】；采用支票、汇票、本票或者保函等方式的，在首次响应文件提交截止时间前，供应商应当提交单独密封的支票、汇票、本票或者保函原件。否则视为无效磋商保证金。</w:t>
      </w:r>
    </w:p>
    <w:p w14:paraId="4A65A5B8">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2.网上查询地址</w:t>
      </w:r>
    </w:p>
    <w:p w14:paraId="1A311403">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www.ccgp.gov.cn（中国政府采购网）、zfcg.gxzf.gov.cn（广西壮族自治区政府采购网）、http://ggzy.jgswj.gxzf.gov.cn/lbggzy/全国公共资源交易平台（广西•来宾）</w:t>
      </w:r>
      <w:r>
        <w:rPr>
          <w:rFonts w:hint="eastAsia" w:ascii="宋体" w:hAnsi="宋体" w:cs="宋体"/>
          <w:color w:val="000000" w:themeColor="text1"/>
          <w:kern w:val="0"/>
          <w:sz w:val="24"/>
          <w:highlight w:val="none"/>
          <w14:textFill>
            <w14:solidFill>
              <w14:schemeClr w14:val="tx1"/>
            </w14:solidFill>
          </w14:textFill>
        </w:rPr>
        <w:t>。</w:t>
      </w:r>
    </w:p>
    <w:p w14:paraId="3F060B3C">
      <w:pPr>
        <w:spacing w:line="440" w:lineRule="exact"/>
        <w:ind w:firstLine="484" w:firstLineChars="202"/>
        <w:rPr>
          <w:rFonts w:hint="eastAsia" w:ascii="宋体" w:hAnsi="宋体" w:cs="宋体"/>
          <w:color w:val="000000" w:themeColor="text1"/>
          <w:kern w:val="0"/>
          <w:sz w:val="24"/>
          <w:highlight w:val="none"/>
          <w14:textFill>
            <w14:solidFill>
              <w14:schemeClr w14:val="tx1"/>
            </w14:solidFill>
          </w14:textFill>
        </w:rPr>
      </w:pPr>
      <w:bookmarkStart w:id="48" w:name="_Hlk37429674"/>
      <w:r>
        <w:rPr>
          <w:rFonts w:hint="eastAsia" w:ascii="宋体" w:hAnsi="宋体"/>
          <w:color w:val="000000" w:themeColor="text1"/>
          <w:sz w:val="24"/>
          <w:highlight w:val="none"/>
          <w:lang w:val="en-US" w:eastAsia="zh-CN"/>
          <w14:textFill>
            <w14:solidFill>
              <w14:schemeClr w14:val="tx1"/>
            </w14:solidFill>
          </w14:textFill>
        </w:rPr>
        <w:t>3</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本项目需要落实的政府采购政策</w:t>
      </w:r>
    </w:p>
    <w:p w14:paraId="74751028">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（1）政府采购促进中小企业发展。</w:t>
      </w:r>
    </w:p>
    <w:p w14:paraId="323AB896">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（2）政府采购支持采用本国产品的政策。</w:t>
      </w:r>
    </w:p>
    <w:p w14:paraId="347C40CF">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（3）强制采购节能产品；优先采购节能产品、环境标志产品。</w:t>
      </w:r>
    </w:p>
    <w:p w14:paraId="47B985A3">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（4）政府采购促进残疾人就业政策。</w:t>
      </w:r>
    </w:p>
    <w:p w14:paraId="5B7E19CC">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（5）政府采购支持监狱企业发展。</w:t>
      </w:r>
    </w:p>
    <w:bookmarkEnd w:id="48"/>
    <w:p w14:paraId="6D5EC823">
      <w:pPr>
        <w:widowControl/>
        <w:spacing w:line="440" w:lineRule="exact"/>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4</w:t>
      </w:r>
      <w:r>
        <w:rPr>
          <w:rFonts w:hint="eastAsia" w:ascii="宋体" w:hAnsi="宋体" w:cs="宋体"/>
          <w:color w:val="000000" w:themeColor="text1"/>
          <w:kern w:val="0"/>
          <w:sz w:val="24"/>
          <w:highlight w:val="none"/>
          <w14:textFill>
            <w14:solidFill>
              <w14:schemeClr w14:val="tx1"/>
            </w14:solidFill>
          </w14:textFill>
        </w:rPr>
        <w:t>.供应商磋商注意事项</w:t>
      </w:r>
    </w:p>
    <w:p w14:paraId="288ADAEB">
      <w:pPr>
        <w:widowControl/>
        <w:spacing w:line="440" w:lineRule="exact"/>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（1）本项目为全流程电子化采购项目，通过</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宋体" w:hAnsi="宋体" w:cs="宋体"/>
          <w:color w:val="000000" w:themeColor="text1"/>
          <w:kern w:val="0"/>
          <w:sz w:val="24"/>
          <w:highlight w:val="none"/>
          <w14:textFill>
            <w14:solidFill>
              <w14:schemeClr w14:val="tx1"/>
            </w14:solidFill>
          </w14:textFill>
        </w:rPr>
        <w:t>实行在线电子磋商，供应商应先安装“</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电子交易客户端”（请自行前往</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进行下载），并按照本项目竞争性磋商文件和</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 xml:space="preserve">的要求编制、加密后在提交响应文件截止时间前通过网络上传至 </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（加密的电子响应文件是指后缀名为“jm</w:t>
      </w:r>
      <w:r>
        <w:rPr>
          <w:rFonts w:ascii="宋体" w:hAnsi="宋体" w:cs="宋体"/>
          <w:color w:val="000000" w:themeColor="text1"/>
          <w:kern w:val="0"/>
          <w:sz w:val="24"/>
          <w:highlight w:val="none"/>
          <w14:textFill>
            <w14:solidFill>
              <w14:schemeClr w14:val="tx1"/>
            </w14:solidFill>
          </w14:textFill>
        </w:rPr>
        <w:t>bs</w:t>
      </w:r>
      <w:r>
        <w:rPr>
          <w:rFonts w:hint="eastAsia" w:ascii="宋体" w:hAnsi="宋体" w:cs="宋体"/>
          <w:color w:val="000000" w:themeColor="text1"/>
          <w:kern w:val="0"/>
          <w:sz w:val="24"/>
          <w:highlight w:val="none"/>
          <w14:textFill>
            <w14:solidFill>
              <w14:schemeClr w14:val="tx1"/>
            </w14:solidFill>
          </w14:textFill>
        </w:rPr>
        <w:t>”的文件），供应商在</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提交电子响应文件时，请填写参加远程采购活动经办人联系方式。供应商登录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，依次进入“服务中心-项目采购-操作流程-电子招投标-政府采购项目电子交易管理操作指南</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供应商”查看电子磋商具体操作流程。</w:t>
      </w:r>
    </w:p>
    <w:p w14:paraId="40E4DC5F">
      <w:pPr>
        <w:widowControl/>
        <w:spacing w:line="440" w:lineRule="exact"/>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，依次进入“服务中心-入驻与配置”中查看CA数字证书办理操作流程。如在操作过程中遇到问题或者需要技术支持，请致电</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客服热线：</w:t>
      </w:r>
      <w:r>
        <w:rPr>
          <w:rFonts w:hint="eastAsia" w:ascii="宋体" w:hAnsi="宋体" w:cs="仿宋"/>
          <w:color w:val="000000" w:themeColor="text1"/>
          <w:sz w:val="24"/>
          <w:highlight w:val="none"/>
          <w14:textFill>
            <w14:solidFill>
              <w14:schemeClr w14:val="tx1"/>
            </w14:solidFill>
          </w14:textFill>
        </w:rPr>
        <w:t>95763</w:t>
      </w:r>
      <w:r>
        <w:rPr>
          <w:rFonts w:hint="eastAsia" w:ascii="宋体" w:hAnsi="宋体" w:cs="宋体"/>
          <w:color w:val="000000" w:themeColor="text1"/>
          <w:kern w:val="0"/>
          <w:sz w:val="24"/>
          <w:highlight w:val="none"/>
          <w14:textFill>
            <w14:solidFill>
              <w14:schemeClr w14:val="tx1"/>
            </w14:solidFill>
          </w14:textFill>
        </w:rPr>
        <w:t>）。</w:t>
      </w:r>
    </w:p>
    <w:p w14:paraId="6FF2299B">
      <w:pPr>
        <w:snapToGrid w:val="0"/>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（3）CA证书在线解密：首次响应文件开启时，需携带制作响应文件时用来加密的有效数字证书（CA认证）登录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电子开标大厅现场按规定时间对加密的响应文件进行解密，否则后果自负。</w:t>
      </w:r>
    </w:p>
    <w:p w14:paraId="62471286">
      <w:pPr>
        <w:widowControl/>
        <w:spacing w:line="440" w:lineRule="exact"/>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1）为确保网上操作合法、有效和安全，请供应商确保在电子磋商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将予以拒收。</w:t>
      </w:r>
    </w:p>
    <w:p w14:paraId="35DD9E00">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（4）供应商需要在具备有摄像头及语音功能且互联网网络状况良好的电脑登录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远程开标大厅参与本次磋商，否则后果自负。</w:t>
      </w:r>
    </w:p>
    <w:p w14:paraId="39112BFA">
      <w:pPr>
        <w:widowControl/>
        <w:spacing w:line="44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（5）本项目不接受未按采购文件规定的方式获取本项目采购文件的供应商参与磋商。</w:t>
      </w:r>
    </w:p>
    <w:p w14:paraId="0E514C3C">
      <w:pPr>
        <w:widowControl/>
        <w:spacing w:line="440" w:lineRule="exact"/>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5.监督部门 </w:t>
      </w:r>
    </w:p>
    <w:p w14:paraId="62082A10">
      <w:pPr>
        <w:widowControl/>
        <w:spacing w:line="440" w:lineRule="exact"/>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名 称：</w:t>
      </w:r>
      <w:r>
        <w:rPr>
          <w:rFonts w:hint="eastAsia" w:ascii="宋体" w:hAnsi="宋体" w:cs="宋体"/>
          <w:color w:val="000000" w:themeColor="text1"/>
          <w:kern w:val="0"/>
          <w:sz w:val="24"/>
          <w:highlight w:val="none"/>
          <w:lang w:val="en-US" w:eastAsia="zh-CN"/>
          <w14:textFill>
            <w14:solidFill>
              <w14:schemeClr w14:val="tx1"/>
            </w14:solidFill>
          </w14:textFill>
        </w:rPr>
        <w:t>金秀瑶族自治县财政局政府采购监督管理股</w:t>
      </w:r>
    </w:p>
    <w:p w14:paraId="73A376FC">
      <w:pPr>
        <w:widowControl/>
        <w:spacing w:line="440" w:lineRule="exact"/>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电 话：</w:t>
      </w:r>
      <w:r>
        <w:rPr>
          <w:rFonts w:hint="eastAsia" w:ascii="宋体" w:hAnsi="宋体" w:cs="宋体"/>
          <w:color w:val="000000" w:themeColor="text1"/>
          <w:kern w:val="0"/>
          <w:sz w:val="24"/>
          <w:highlight w:val="none"/>
          <w:lang w:val="en-US" w:eastAsia="zh-CN"/>
          <w14:textFill>
            <w14:solidFill>
              <w14:schemeClr w14:val="tx1"/>
            </w14:solidFill>
          </w14:textFill>
        </w:rPr>
        <w:t>0772-6215667</w:t>
      </w:r>
    </w:p>
    <w:p w14:paraId="14E9CAB5">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49" w:name="_Toc6992"/>
      <w:bookmarkStart w:id="50" w:name="_Toc15288"/>
      <w:bookmarkStart w:id="51" w:name="_Toc35393805"/>
      <w:bookmarkStart w:id="52" w:name="_Toc28359018"/>
      <w:bookmarkStart w:id="53" w:name="_Toc13567"/>
      <w:bookmarkStart w:id="54" w:name="_Toc28359095"/>
      <w:bookmarkStart w:id="55" w:name="_Toc35393636"/>
      <w:r>
        <w:rPr>
          <w:rFonts w:hint="eastAsia" w:ascii="宋体" w:hAnsi="宋体"/>
          <w:b/>
          <w:bCs/>
          <w:color w:val="000000" w:themeColor="text1"/>
          <w:sz w:val="24"/>
          <w:highlight w:val="none"/>
          <w14:textFill>
            <w14:solidFill>
              <w14:schemeClr w14:val="tx1"/>
            </w14:solidFill>
          </w14:textFill>
        </w:rPr>
        <w:t>八、凡对本次采购提出询问，请按以下方式联系。</w:t>
      </w:r>
      <w:bookmarkEnd w:id="49"/>
      <w:bookmarkEnd w:id="50"/>
      <w:bookmarkEnd w:id="51"/>
      <w:bookmarkEnd w:id="52"/>
      <w:bookmarkEnd w:id="53"/>
      <w:bookmarkEnd w:id="54"/>
      <w:bookmarkEnd w:id="55"/>
    </w:p>
    <w:p w14:paraId="428CFDBB">
      <w:pPr>
        <w:tabs>
          <w:tab w:val="left" w:pos="5816"/>
        </w:tabs>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bookmarkStart w:id="56" w:name="_Toc28359096"/>
      <w:bookmarkStart w:id="57" w:name="_Toc35393806"/>
      <w:bookmarkStart w:id="58" w:name="_Toc35393637"/>
      <w:bookmarkStart w:id="59" w:name="_Toc28359019"/>
      <w:r>
        <w:rPr>
          <w:rFonts w:hint="eastAsia" w:ascii="宋体" w:hAnsi="宋体" w:cs="宋体"/>
          <w:color w:val="000000" w:themeColor="text1"/>
          <w:kern w:val="0"/>
          <w:sz w:val="24"/>
          <w:highlight w:val="none"/>
          <w14:textFill>
            <w14:solidFill>
              <w14:schemeClr w14:val="tx1"/>
            </w14:solidFill>
          </w14:textFill>
        </w:rPr>
        <w:t>1.采购人信息</w:t>
      </w:r>
      <w:bookmarkEnd w:id="56"/>
      <w:bookmarkEnd w:id="57"/>
      <w:bookmarkEnd w:id="58"/>
      <w:bookmarkEnd w:id="59"/>
    </w:p>
    <w:p w14:paraId="6A4FCF92">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名称：</w:t>
      </w:r>
      <w:r>
        <w:rPr>
          <w:rFonts w:hint="eastAsia" w:ascii="宋体" w:hAnsi="宋体"/>
          <w:color w:val="000000" w:themeColor="text1"/>
          <w:sz w:val="24"/>
          <w:highlight w:val="none"/>
          <w:lang w:eastAsia="zh-CN"/>
          <w14:textFill>
            <w14:solidFill>
              <w14:schemeClr w14:val="tx1"/>
            </w14:solidFill>
          </w14:textFill>
        </w:rPr>
        <w:t>金秀瑶族自治县罗香乡人民政府</w:t>
      </w:r>
    </w:p>
    <w:p w14:paraId="62C68EFD">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金秀瑶族自治县罗香乡罗香街8号</w:t>
      </w:r>
    </w:p>
    <w:p w14:paraId="74860381">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项目联系人：</w:t>
      </w:r>
      <w:r>
        <w:rPr>
          <w:rFonts w:hint="eastAsia" w:ascii="宋体" w:hAnsi="宋体" w:cs="Times New Roman"/>
          <w:color w:val="000000" w:themeColor="text1"/>
          <w:sz w:val="24"/>
          <w:highlight w:val="none"/>
          <w:lang w:eastAsia="zh-CN"/>
          <w14:textFill>
            <w14:solidFill>
              <w14:schemeClr w14:val="tx1"/>
            </w14:solidFill>
          </w14:textFill>
        </w:rPr>
        <w:t>谭少庭</w:t>
      </w:r>
    </w:p>
    <w:p w14:paraId="19E470C7">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项目联系方式：0772-6131798   </w:t>
      </w:r>
    </w:p>
    <w:p w14:paraId="0AD9019E">
      <w:pPr>
        <w:tabs>
          <w:tab w:val="left" w:pos="5816"/>
        </w:tabs>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bookmarkStart w:id="60" w:name="_Toc28359097"/>
      <w:bookmarkStart w:id="61" w:name="_Toc28359020"/>
      <w:bookmarkStart w:id="62" w:name="_Toc35393807"/>
      <w:bookmarkStart w:id="63" w:name="_Toc35393638"/>
      <w:r>
        <w:rPr>
          <w:rFonts w:hint="eastAsia" w:ascii="宋体" w:hAnsi="宋体" w:cs="宋体"/>
          <w:color w:val="000000" w:themeColor="text1"/>
          <w:kern w:val="0"/>
          <w:sz w:val="24"/>
          <w:highlight w:val="none"/>
          <w14:textFill>
            <w14:solidFill>
              <w14:schemeClr w14:val="tx1"/>
            </w14:solidFill>
          </w14:textFill>
        </w:rPr>
        <w:t>2.采购代理机构信息</w:t>
      </w:r>
      <w:bookmarkEnd w:id="60"/>
      <w:bookmarkEnd w:id="61"/>
      <w:bookmarkEnd w:id="62"/>
      <w:bookmarkEnd w:id="63"/>
    </w:p>
    <w:p w14:paraId="1D04F583">
      <w:pPr>
        <w:tabs>
          <w:tab w:val="left" w:pos="5816"/>
        </w:tabs>
        <w:spacing w:line="440" w:lineRule="exact"/>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名称：</w:t>
      </w:r>
      <w:r>
        <w:rPr>
          <w:rFonts w:hint="eastAsia" w:ascii="宋体" w:hAnsi="宋体" w:cs="宋体"/>
          <w:color w:val="000000" w:themeColor="text1"/>
          <w:kern w:val="0"/>
          <w:sz w:val="24"/>
          <w:highlight w:val="none"/>
          <w:lang w:eastAsia="zh-CN"/>
          <w14:textFill>
            <w14:solidFill>
              <w14:schemeClr w14:val="tx1"/>
            </w14:solidFill>
          </w14:textFill>
        </w:rPr>
        <w:t>广西云凯工程咨询有限公司</w:t>
      </w:r>
    </w:p>
    <w:p w14:paraId="76D8D948">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来宾市滨江北路288号裕达大厦1509号</w:t>
      </w:r>
    </w:p>
    <w:p w14:paraId="47322ED3">
      <w:pPr>
        <w:tabs>
          <w:tab w:val="left" w:pos="5816"/>
        </w:tabs>
        <w:spacing w:line="440" w:lineRule="exact"/>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项目联系人：</w:t>
      </w:r>
      <w:r>
        <w:rPr>
          <w:rFonts w:hint="eastAsia" w:ascii="宋体" w:hAnsi="宋体" w:cs="宋体"/>
          <w:color w:val="000000" w:themeColor="text1"/>
          <w:kern w:val="0"/>
          <w:sz w:val="24"/>
          <w:highlight w:val="none"/>
          <w:lang w:eastAsia="zh-CN"/>
          <w14:textFill>
            <w14:solidFill>
              <w14:schemeClr w14:val="tx1"/>
            </w14:solidFill>
          </w14:textFill>
        </w:rPr>
        <w:t>刘子贵</w:t>
      </w:r>
    </w:p>
    <w:p w14:paraId="570BEB53">
      <w:pPr>
        <w:tabs>
          <w:tab w:val="left" w:pos="5816"/>
        </w:tabs>
        <w:spacing w:line="440" w:lineRule="exact"/>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项目联系方式：</w:t>
      </w:r>
      <w:r>
        <w:rPr>
          <w:rFonts w:hint="eastAsia" w:ascii="宋体" w:hAnsi="宋体" w:cs="宋体"/>
          <w:color w:val="000000" w:themeColor="text1"/>
          <w:kern w:val="0"/>
          <w:sz w:val="24"/>
          <w:highlight w:val="none"/>
          <w:lang w:eastAsia="zh-CN"/>
          <w14:textFill>
            <w14:solidFill>
              <w14:schemeClr w14:val="tx1"/>
            </w14:solidFill>
          </w14:textFill>
        </w:rPr>
        <w:t>0772-4253223/19178093140</w:t>
      </w:r>
    </w:p>
    <w:bookmarkEnd w:id="1"/>
    <w:p w14:paraId="44B0BC2B">
      <w:pPr>
        <w:pStyle w:val="16"/>
        <w:jc w:val="right"/>
        <w:rPr>
          <w:rFonts w:hint="eastAsia" w:ascii="宋体" w:hAnsi="宋体" w:cs="宋体"/>
          <w:color w:val="000000" w:themeColor="text1"/>
          <w:kern w:val="0"/>
          <w:highlight w:val="none"/>
          <w:lang w:val="en-US" w:eastAsia="zh-CN"/>
          <w14:textFill>
            <w14:solidFill>
              <w14:schemeClr w14:val="tx1"/>
            </w14:solidFill>
          </w14:textFill>
        </w:rPr>
      </w:pPr>
    </w:p>
    <w:p w14:paraId="7AD8D478">
      <w:pPr>
        <w:pStyle w:val="16"/>
        <w:jc w:val="right"/>
        <w:rPr>
          <w:rFonts w:hint="default" w:ascii="宋体" w:hAnsi="宋体" w:eastAsia="宋体" w:cs="宋体"/>
          <w:color w:val="000000" w:themeColor="text1"/>
          <w:kern w:val="0"/>
          <w:highlight w:val="none"/>
          <w:lang w:val="en-US" w:eastAsia="zh-CN"/>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2026年7月7日</w:t>
      </w:r>
    </w:p>
    <w:p w14:paraId="20FF3A66">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bookmarkStart w:id="64" w:name="_Toc456779915"/>
      <w:bookmarkStart w:id="65" w:name="_Toc23851"/>
    </w:p>
    <w:p w14:paraId="687E76A2">
      <w:pPr>
        <w:pStyle w:val="3"/>
        <w:rPr>
          <w:rFonts w:hint="eastAsia"/>
          <w:color w:val="000000" w:themeColor="text1"/>
          <w:highlight w:val="none"/>
          <w14:textFill>
            <w14:solidFill>
              <w14:schemeClr w14:val="tx1"/>
            </w14:solidFill>
          </w14:textFill>
        </w:rPr>
      </w:pPr>
    </w:p>
    <w:p w14:paraId="3E021C17">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0F9B5625">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1D678BED">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499F2203">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7AD12EEB">
      <w:pPr>
        <w:rPr>
          <w:rFonts w:hint="eastAsia" w:ascii="宋体" w:hAnsi="宋体" w:cs="宋体"/>
          <w:b/>
          <w:bCs/>
          <w:color w:val="000000" w:themeColor="text1"/>
          <w:sz w:val="36"/>
          <w:highlight w:val="none"/>
          <w14:textFill>
            <w14:solidFill>
              <w14:schemeClr w14:val="tx1"/>
            </w14:solidFill>
          </w14:textFill>
        </w:rPr>
      </w:pPr>
      <w:r>
        <w:rPr>
          <w:rFonts w:hint="eastAsia" w:ascii="宋体" w:hAnsi="宋体" w:cs="宋体"/>
          <w:b/>
          <w:bCs/>
          <w:color w:val="000000" w:themeColor="text1"/>
          <w:sz w:val="36"/>
          <w:highlight w:val="none"/>
          <w14:textFill>
            <w14:solidFill>
              <w14:schemeClr w14:val="tx1"/>
            </w14:solidFill>
          </w14:textFill>
        </w:rPr>
        <w:br w:type="page"/>
      </w:r>
    </w:p>
    <w:p w14:paraId="60CEF52E">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r>
        <w:rPr>
          <w:rFonts w:hint="eastAsia" w:ascii="宋体" w:hAnsi="宋体" w:cs="宋体"/>
          <w:b/>
          <w:bCs/>
          <w:color w:val="000000" w:themeColor="text1"/>
          <w:sz w:val="36"/>
          <w:highlight w:val="none"/>
          <w14:textFill>
            <w14:solidFill>
              <w14:schemeClr w14:val="tx1"/>
            </w14:solidFill>
          </w14:textFill>
        </w:rPr>
        <w:t xml:space="preserve">第二章  </w:t>
      </w:r>
      <w:bookmarkEnd w:id="64"/>
      <w:r>
        <w:rPr>
          <w:rFonts w:hint="eastAsia" w:ascii="宋体" w:hAnsi="宋体" w:cs="宋体"/>
          <w:b/>
          <w:bCs/>
          <w:color w:val="000000" w:themeColor="text1"/>
          <w:sz w:val="36"/>
          <w:highlight w:val="none"/>
          <w14:textFill>
            <w14:solidFill>
              <w14:schemeClr w14:val="tx1"/>
            </w14:solidFill>
          </w14:textFill>
        </w:rPr>
        <w:t>磋商须知及前附表</w:t>
      </w:r>
      <w:bookmarkEnd w:id="65"/>
    </w:p>
    <w:p w14:paraId="439500EE">
      <w:pPr>
        <w:spacing w:line="440" w:lineRule="exact"/>
        <w:ind w:firstLine="639" w:firstLineChars="199"/>
        <w:jc w:val="center"/>
        <w:rPr>
          <w:rFonts w:hint="eastAsia" w:ascii="宋体" w:hAnsi="宋体"/>
          <w:b/>
          <w:bCs/>
          <w:color w:val="000000" w:themeColor="text1"/>
          <w:sz w:val="32"/>
          <w:szCs w:val="32"/>
          <w:highlight w:val="none"/>
          <w14:textFill>
            <w14:solidFill>
              <w14:schemeClr w14:val="tx1"/>
            </w14:solidFill>
          </w14:textFill>
        </w:rPr>
      </w:pPr>
      <w:bookmarkStart w:id="66" w:name="_Toc413318100"/>
      <w:bookmarkStart w:id="67" w:name="_Toc434533427"/>
      <w:bookmarkStart w:id="68" w:name="_Toc434533475"/>
      <w:r>
        <w:rPr>
          <w:rFonts w:hint="eastAsia" w:ascii="宋体" w:hAnsi="宋体"/>
          <w:b/>
          <w:bCs/>
          <w:color w:val="000000" w:themeColor="text1"/>
          <w:sz w:val="32"/>
          <w:szCs w:val="32"/>
          <w:highlight w:val="none"/>
          <w14:textFill>
            <w14:solidFill>
              <w14:schemeClr w14:val="tx1"/>
            </w14:solidFill>
          </w14:textFill>
        </w:rPr>
        <w:t>前 附 表</w:t>
      </w:r>
      <w:bookmarkEnd w:id="66"/>
      <w:bookmarkEnd w:id="67"/>
      <w:bookmarkEnd w:id="68"/>
    </w:p>
    <w:p w14:paraId="678D034D">
      <w:pPr>
        <w:spacing w:line="440" w:lineRule="exact"/>
        <w:ind w:firstLine="639" w:firstLineChars="199"/>
        <w:jc w:val="center"/>
        <w:rPr>
          <w:rFonts w:hint="eastAsia" w:ascii="宋体" w:hAnsi="宋体"/>
          <w:b/>
          <w:bCs/>
          <w:color w:val="000000" w:themeColor="text1"/>
          <w:sz w:val="32"/>
          <w:szCs w:val="32"/>
          <w:highlight w:val="none"/>
          <w14:textFill>
            <w14:solidFill>
              <w14:schemeClr w14:val="tx1"/>
            </w14:solidFill>
          </w14:textFill>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550"/>
        <w:gridCol w:w="7494"/>
      </w:tblGrid>
      <w:tr w14:paraId="7FC8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14" w:type="dxa"/>
            <w:noWrap w:val="0"/>
            <w:vAlign w:val="center"/>
          </w:tcPr>
          <w:p w14:paraId="35A6490D">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项号</w:t>
            </w:r>
          </w:p>
        </w:tc>
        <w:tc>
          <w:tcPr>
            <w:tcW w:w="1550" w:type="dxa"/>
            <w:noWrap w:val="0"/>
            <w:vAlign w:val="center"/>
          </w:tcPr>
          <w:p w14:paraId="77D03C2A">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项目</w:t>
            </w:r>
          </w:p>
        </w:tc>
        <w:tc>
          <w:tcPr>
            <w:tcW w:w="7494" w:type="dxa"/>
            <w:noWrap w:val="0"/>
            <w:vAlign w:val="center"/>
          </w:tcPr>
          <w:p w14:paraId="39BBA5C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内   容    规   格</w:t>
            </w:r>
          </w:p>
        </w:tc>
      </w:tr>
      <w:tr w14:paraId="029E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390CCA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w:t>
            </w:r>
          </w:p>
        </w:tc>
        <w:tc>
          <w:tcPr>
            <w:tcW w:w="1550" w:type="dxa"/>
            <w:noWrap w:val="0"/>
            <w:vAlign w:val="center"/>
          </w:tcPr>
          <w:p w14:paraId="3A640149">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项目名称项目编号</w:t>
            </w:r>
          </w:p>
        </w:tc>
        <w:tc>
          <w:tcPr>
            <w:tcW w:w="7494" w:type="dxa"/>
            <w:noWrap w:val="0"/>
            <w:vAlign w:val="center"/>
          </w:tcPr>
          <w:p w14:paraId="466C88F8">
            <w:pPr>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项目名称：</w:t>
            </w:r>
            <w:r>
              <w:rPr>
                <w:rFonts w:hint="eastAsia" w:ascii="宋体" w:hAnsi="宋体" w:cs="仿宋"/>
                <w:color w:val="000000" w:themeColor="text1"/>
                <w:sz w:val="24"/>
                <w:highlight w:val="none"/>
                <w:lang w:eastAsia="zh-CN"/>
                <w14:textFill>
                  <w14:solidFill>
                    <w14:schemeClr w14:val="tx1"/>
                  </w14:solidFill>
                </w14:textFill>
              </w:rPr>
              <w:t>平竹村六竹屯至南席山产业路硬化项目</w:t>
            </w:r>
          </w:p>
          <w:p w14:paraId="2A4A44CC">
            <w:pPr>
              <w:spacing w:line="360" w:lineRule="auto"/>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项目编号：</w:t>
            </w:r>
            <w:r>
              <w:rPr>
                <w:rFonts w:hint="eastAsia" w:ascii="宋体" w:hAnsi="宋体" w:cs="仿宋"/>
                <w:color w:val="000000" w:themeColor="text1"/>
                <w:sz w:val="24"/>
                <w:highlight w:val="none"/>
                <w:lang w:eastAsia="zh-CN"/>
                <w14:textFill>
                  <w14:solidFill>
                    <w14:schemeClr w14:val="tx1"/>
                  </w14:solidFill>
                </w14:textFill>
              </w:rPr>
              <w:t>LBZC2026-C2-240035-GXYK</w:t>
            </w:r>
          </w:p>
        </w:tc>
      </w:tr>
      <w:tr w14:paraId="32E6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4" w:type="dxa"/>
            <w:noWrap w:val="0"/>
            <w:vAlign w:val="center"/>
          </w:tcPr>
          <w:p w14:paraId="5CAA3BC1">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w:t>
            </w:r>
          </w:p>
        </w:tc>
        <w:tc>
          <w:tcPr>
            <w:tcW w:w="1550" w:type="dxa"/>
            <w:noWrap w:val="0"/>
            <w:vAlign w:val="center"/>
          </w:tcPr>
          <w:p w14:paraId="5038495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工程概况</w:t>
            </w:r>
          </w:p>
        </w:tc>
        <w:tc>
          <w:tcPr>
            <w:tcW w:w="7494" w:type="dxa"/>
            <w:noWrap w:val="0"/>
            <w:vAlign w:val="center"/>
          </w:tcPr>
          <w:p w14:paraId="2FF8BE48">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采购的内容：</w:t>
            </w:r>
            <w:r>
              <w:rPr>
                <w:rFonts w:hint="eastAsia" w:ascii="宋体" w:hAnsi="宋体" w:cs="宋体"/>
                <w:color w:val="000000" w:themeColor="text1"/>
                <w:sz w:val="24"/>
                <w:highlight w:val="none"/>
                <w:lang w:eastAsia="zh-CN"/>
                <w14:textFill>
                  <w14:solidFill>
                    <w14:schemeClr w14:val="tx1"/>
                  </w14:solidFill>
                </w14:textFill>
              </w:rPr>
              <w:t>平竹村六竹屯至南席山产业路硬化项目</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土石方开挖及回填、C25水泥混凝土路面等内容</w:t>
            </w:r>
            <w:r>
              <w:rPr>
                <w:rFonts w:hint="eastAsia" w:ascii="宋体" w:hAnsi="宋体" w:eastAsia="宋体" w:cs="仿宋"/>
                <w:color w:val="000000" w:themeColor="text1"/>
                <w:sz w:val="24"/>
                <w:szCs w:val="24"/>
                <w:highlight w:val="none"/>
                <w:lang w:eastAsia="zh-CN"/>
                <w14:textFill>
                  <w14:solidFill>
                    <w14:schemeClr w14:val="tx1"/>
                  </w14:solidFill>
                </w14:textFill>
              </w:rPr>
              <w:t>，具体内容</w:t>
            </w:r>
            <w:r>
              <w:rPr>
                <w:rFonts w:hint="eastAsia" w:ascii="宋体" w:hAnsi="宋体" w:eastAsia="宋体" w:cs="仿宋"/>
                <w:color w:val="000000" w:themeColor="text1"/>
                <w:sz w:val="24"/>
                <w:szCs w:val="24"/>
                <w:highlight w:val="none"/>
                <w:lang w:val="en-US" w:eastAsia="zh-CN"/>
                <w14:textFill>
                  <w14:solidFill>
                    <w14:schemeClr w14:val="tx1"/>
                  </w14:solidFill>
                </w14:textFill>
              </w:rPr>
              <w:t>详见施工图和工程量清单</w:t>
            </w:r>
            <w:r>
              <w:rPr>
                <w:rFonts w:hint="eastAsia" w:ascii="宋体" w:hAnsi="宋体" w:eastAsia="宋体" w:cs="仿宋"/>
                <w:color w:val="000000" w:themeColor="text1"/>
                <w:sz w:val="24"/>
                <w:szCs w:val="24"/>
                <w:highlight w:val="none"/>
                <w:lang w:eastAsia="zh-CN"/>
                <w14:textFill>
                  <w14:solidFill>
                    <w14:schemeClr w14:val="tx1"/>
                  </w14:solidFill>
                </w14:textFill>
              </w:rPr>
              <w:t>。</w:t>
            </w:r>
          </w:p>
          <w:p w14:paraId="7356A267">
            <w:pPr>
              <w:spacing w:line="360" w:lineRule="auto"/>
              <w:rPr>
                <w:rFonts w:hint="eastAsia" w:ascii="Calibri" w:hAnsi="Calibri"/>
                <w:color w:val="000000" w:themeColor="text1"/>
                <w:sz w:val="24"/>
                <w:highlight w:val="none"/>
                <w:lang w:eastAsia="zh-CN"/>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建设地点：</w:t>
            </w:r>
            <w:r>
              <w:rPr>
                <w:rFonts w:hint="eastAsia" w:ascii="Calibri" w:hAnsi="Calibri"/>
                <w:color w:val="000000" w:themeColor="text1"/>
                <w:sz w:val="24"/>
                <w:highlight w:val="none"/>
                <w:lang w:eastAsia="zh-CN"/>
                <w14:textFill>
                  <w14:solidFill>
                    <w14:schemeClr w14:val="tx1"/>
                  </w14:solidFill>
                </w14:textFill>
              </w:rPr>
              <w:t>金秀县罗香乡</w:t>
            </w:r>
          </w:p>
          <w:p w14:paraId="26431548">
            <w:pPr>
              <w:spacing w:line="360" w:lineRule="auto"/>
              <w:rPr>
                <w:rStyle w:val="55"/>
                <w:rFonts w:ascii="宋体" w:hAnsi="宋体"/>
                <w:color w:val="000000" w:themeColor="text1"/>
                <w:kern w:val="0"/>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工程质量要求：</w:t>
            </w:r>
            <w:r>
              <w:rPr>
                <w:rFonts w:hint="eastAsia" w:ascii="宋体" w:hAnsi="宋体" w:cs="Courier New"/>
                <w:color w:val="000000" w:themeColor="text1"/>
                <w:spacing w:val="2"/>
                <w:sz w:val="24"/>
                <w:highlight w:val="none"/>
                <w14:textFill>
                  <w14:solidFill>
                    <w14:schemeClr w14:val="tx1"/>
                  </w14:solidFill>
                </w14:textFill>
              </w:rPr>
              <w:t>合格</w:t>
            </w:r>
          </w:p>
          <w:p w14:paraId="365107A9">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计划开工时间：</w:t>
            </w:r>
            <w:r>
              <w:rPr>
                <w:rFonts w:hint="eastAsia" w:ascii="Calibri" w:hAnsi="Calibri"/>
                <w:color w:val="000000" w:themeColor="text1"/>
                <w:sz w:val="24"/>
                <w:highlight w:val="none"/>
                <w:lang w:eastAsia="zh-CN"/>
                <w14:textFill>
                  <w14:solidFill>
                    <w14:schemeClr w14:val="tx1"/>
                  </w14:solidFill>
                </w14:textFill>
              </w:rPr>
              <w:t>2026年</w:t>
            </w:r>
            <w:r>
              <w:rPr>
                <w:rFonts w:hint="eastAsia" w:ascii="Calibri" w:hAnsi="Calibri"/>
                <w:color w:val="000000" w:themeColor="text1"/>
                <w:sz w:val="24"/>
                <w:highlight w:val="none"/>
                <w:lang w:val="en-US" w:eastAsia="zh-CN"/>
                <w14:textFill>
                  <w14:solidFill>
                    <w14:schemeClr w14:val="tx1"/>
                  </w14:solidFill>
                </w14:textFill>
              </w:rPr>
              <w:t>7月</w:t>
            </w:r>
            <w:r>
              <w:rPr>
                <w:rFonts w:hint="eastAsia" w:ascii="Calibri" w:hAnsi="Calibri"/>
                <w:color w:val="000000" w:themeColor="text1"/>
                <w:sz w:val="24"/>
                <w:highlight w:val="none"/>
                <w14:textFill>
                  <w14:solidFill>
                    <w14:schemeClr w14:val="tx1"/>
                  </w14:solidFill>
                </w14:textFill>
              </w:rPr>
              <w:t>，具体时间接采购人通知。</w:t>
            </w:r>
          </w:p>
          <w:p w14:paraId="27116B4E">
            <w:pPr>
              <w:spacing w:line="360" w:lineRule="auto"/>
              <w:rPr>
                <w:rFonts w:hint="eastAsia" w:ascii="Calibri" w:hAnsi="Calibri"/>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要求工期：</w:t>
            </w:r>
            <w:r>
              <w:rPr>
                <w:rFonts w:hint="eastAsia" w:ascii="宋体" w:hAnsi="宋体" w:cs="仿宋"/>
                <w:color w:val="000000" w:themeColor="text1"/>
                <w:sz w:val="24"/>
                <w:highlight w:val="none"/>
                <w:lang w:eastAsia="zh-CN"/>
                <w14:textFill>
                  <w14:solidFill>
                    <w14:schemeClr w14:val="tx1"/>
                  </w14:solidFill>
                </w14:textFill>
              </w:rPr>
              <w:t>自合同签订之日起90日历天内竣工并移交整个工程。</w:t>
            </w:r>
          </w:p>
          <w:p w14:paraId="79F96290">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本项目所属行业：建筑业</w:t>
            </w:r>
          </w:p>
        </w:tc>
      </w:tr>
      <w:tr w14:paraId="519A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5B6DD61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3</w:t>
            </w:r>
          </w:p>
        </w:tc>
        <w:tc>
          <w:tcPr>
            <w:tcW w:w="1550" w:type="dxa"/>
            <w:noWrap w:val="0"/>
            <w:vAlign w:val="center"/>
          </w:tcPr>
          <w:p w14:paraId="63D851A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资金来源</w:t>
            </w:r>
          </w:p>
        </w:tc>
        <w:tc>
          <w:tcPr>
            <w:tcW w:w="7494" w:type="dxa"/>
            <w:noWrap w:val="0"/>
            <w:vAlign w:val="center"/>
          </w:tcPr>
          <w:p w14:paraId="71D9C5FF">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财政性资金</w:t>
            </w:r>
            <w:r>
              <w:rPr>
                <w:rFonts w:hint="eastAsia" w:ascii="宋体" w:hAnsi="宋体"/>
                <w:b/>
                <w:bCs/>
                <w:color w:val="000000" w:themeColor="text1"/>
                <w:sz w:val="24"/>
                <w:highlight w:val="none"/>
                <w14:textFill>
                  <w14:solidFill>
                    <w14:schemeClr w14:val="tx1"/>
                  </w14:solidFill>
                </w14:textFill>
              </w:rPr>
              <w:t>。</w:t>
            </w:r>
          </w:p>
        </w:tc>
      </w:tr>
      <w:tr w14:paraId="2484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02DE418C">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4</w:t>
            </w:r>
          </w:p>
        </w:tc>
        <w:tc>
          <w:tcPr>
            <w:tcW w:w="1550" w:type="dxa"/>
            <w:noWrap w:val="0"/>
            <w:vAlign w:val="center"/>
          </w:tcPr>
          <w:p w14:paraId="77B656C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增值税计税方法</w:t>
            </w:r>
          </w:p>
        </w:tc>
        <w:tc>
          <w:tcPr>
            <w:tcW w:w="7494" w:type="dxa"/>
            <w:noWrap w:val="0"/>
            <w:vAlign w:val="center"/>
          </w:tcPr>
          <w:p w14:paraId="49A8C94C">
            <w:pPr>
              <w:numPr>
                <w:ilvl w:val="0"/>
                <w:numId w:val="4"/>
              </w:num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一般计税法         □简易计税法</w:t>
            </w:r>
          </w:p>
          <w:p w14:paraId="47BEE156">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【备注： 按照《关于全面推开营业税改征增值税试点的通知》（财税〔2016〕36号）规定，营改增后，建设工程计价分为一般计税方法和简易计税方法。除清包工工程</w:t>
            </w:r>
            <w:bookmarkStart w:id="160" w:name="_GoBack"/>
            <w:bookmarkEnd w:id="160"/>
            <w:r>
              <w:rPr>
                <w:rFonts w:hint="eastAsia" w:ascii="Calibri" w:hAnsi="宋体"/>
                <w:color w:val="000000" w:themeColor="text1"/>
                <w:sz w:val="24"/>
                <w:highlight w:val="none"/>
                <w14:textFill>
                  <w14:solidFill>
                    <w14:schemeClr w14:val="tx1"/>
                  </w14:solidFill>
                </w14:textFill>
              </w:rPr>
              <w:t>、甲供工程的建设工程可采用简易计税方法外，其他一般纳税人提供建筑服务的建设工程，采用一般计税方法。】</w:t>
            </w:r>
          </w:p>
        </w:tc>
      </w:tr>
      <w:tr w14:paraId="3A84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14EE0A2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5</w:t>
            </w:r>
          </w:p>
        </w:tc>
        <w:tc>
          <w:tcPr>
            <w:tcW w:w="1550" w:type="dxa"/>
            <w:noWrap w:val="0"/>
            <w:vAlign w:val="center"/>
          </w:tcPr>
          <w:p w14:paraId="0E098972">
            <w:pPr>
              <w:spacing w:line="360" w:lineRule="auto"/>
              <w:ind w:left="61" w:leftChars="29"/>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pacing w:val="-4"/>
                <w:sz w:val="24"/>
                <w:highlight w:val="none"/>
                <w14:textFill>
                  <w14:solidFill>
                    <w14:schemeClr w14:val="tx1"/>
                  </w14:solidFill>
                </w14:textFill>
              </w:rPr>
              <w:t>供应商最低资质等级</w:t>
            </w:r>
          </w:p>
        </w:tc>
        <w:tc>
          <w:tcPr>
            <w:tcW w:w="7494" w:type="dxa"/>
            <w:noWrap w:val="0"/>
            <w:vAlign w:val="center"/>
          </w:tcPr>
          <w:p w14:paraId="2B6FC52B">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1.满足《中华人民共和国政府采购法》第二十二条规定。</w:t>
            </w:r>
          </w:p>
          <w:p w14:paraId="286FE3DC">
            <w:pPr>
              <w:tabs>
                <w:tab w:val="left" w:pos="5816"/>
              </w:tabs>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2.落实政府采购政策需满足的资格要求：</w:t>
            </w:r>
            <w:r>
              <w:rPr>
                <w:rFonts w:hint="eastAsia" w:ascii="宋体" w:hAnsi="宋体"/>
                <w:color w:val="000000" w:themeColor="text1"/>
                <w:sz w:val="24"/>
                <w:highlight w:val="none"/>
                <w:lang w:eastAsia="zh-CN"/>
                <w14:textFill>
                  <w14:solidFill>
                    <w14:schemeClr w14:val="tx1"/>
                  </w14:solidFill>
                </w14:textFill>
              </w:rPr>
              <w:t>本项目属于专门面向中小微企业采购的项目</w:t>
            </w:r>
            <w:r>
              <w:rPr>
                <w:rFonts w:hint="eastAsia" w:ascii="宋体" w:hAnsi="宋体"/>
                <w:color w:val="000000" w:themeColor="text1"/>
                <w:sz w:val="24"/>
                <w:highlight w:val="none"/>
                <w14:textFill>
                  <w14:solidFill>
                    <w14:schemeClr w14:val="tx1"/>
                  </w14:solidFill>
                </w14:textFill>
              </w:rPr>
              <w:t>，根据财库 【2020】46号《政府采购促进中小企业发展管理办法》要求，参加本项目的供应商必须为</w:t>
            </w:r>
            <w:r>
              <w:rPr>
                <w:rFonts w:hint="eastAsia" w:ascii="宋体" w:hAnsi="宋体"/>
                <w:color w:val="000000" w:themeColor="text1"/>
                <w:sz w:val="24"/>
                <w:highlight w:val="none"/>
                <w:lang w:eastAsia="zh-CN"/>
                <w14:textFill>
                  <w14:solidFill>
                    <w14:schemeClr w14:val="tx1"/>
                  </w14:solidFill>
                </w14:textFill>
              </w:rPr>
              <w:t>中小微企业（含监狱企业、残疾人福利性单位）</w:t>
            </w:r>
            <w:r>
              <w:rPr>
                <w:rFonts w:hint="eastAsia" w:ascii="宋体" w:hAnsi="宋体"/>
                <w:color w:val="000000" w:themeColor="text1"/>
                <w:sz w:val="24"/>
                <w:highlight w:val="none"/>
                <w14:textFill>
                  <w14:solidFill>
                    <w14:schemeClr w14:val="tx1"/>
                  </w14:solidFill>
                </w14:textFill>
              </w:rPr>
              <w:t>。</w:t>
            </w:r>
          </w:p>
          <w:p w14:paraId="395C9B33">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3.本项目的特定资格要求：</w:t>
            </w:r>
          </w:p>
          <w:p w14:paraId="5ED7E0CC">
            <w:pPr>
              <w:tabs>
                <w:tab w:val="left" w:pos="5816"/>
              </w:tabs>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3.1</w:t>
            </w:r>
            <w:r>
              <w:rPr>
                <w:rFonts w:hint="eastAsia" w:ascii="宋体" w:hAnsi="宋体"/>
                <w:color w:val="000000" w:themeColor="text1"/>
                <w:sz w:val="24"/>
                <w:highlight w:val="none"/>
                <w14:textFill>
                  <w14:solidFill>
                    <w14:schemeClr w14:val="tx1"/>
                  </w14:solidFill>
                </w14:textFill>
              </w:rPr>
              <w:t>具备</w:t>
            </w:r>
            <w:r>
              <w:rPr>
                <w:rFonts w:hint="eastAsia" w:ascii="宋体" w:hAnsi="宋体"/>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施工</w:t>
            </w:r>
            <w:r>
              <w:rPr>
                <w:rFonts w:hint="eastAsia" w:ascii="宋体" w:hAnsi="宋体"/>
                <w:color w:val="000000" w:themeColor="text1"/>
                <w:sz w:val="24"/>
                <w:highlight w:val="none"/>
                <w:lang w:eastAsia="zh-CN"/>
                <w14:textFill>
                  <w14:solidFill>
                    <w14:schemeClr w14:val="tx1"/>
                  </w14:solidFill>
                </w14:textFill>
              </w:rPr>
              <w:t>总承包三级以上（含三级）资质</w:t>
            </w:r>
            <w:r>
              <w:rPr>
                <w:rFonts w:hint="eastAsia" w:ascii="宋体" w:hAnsi="宋体"/>
                <w:color w:val="000000" w:themeColor="text1"/>
                <w:sz w:val="24"/>
                <w:highlight w:val="none"/>
                <w14:textFill>
                  <w14:solidFill>
                    <w14:schemeClr w14:val="tx1"/>
                  </w14:solidFill>
                </w14:textFill>
              </w:rPr>
              <w:t>；</w:t>
            </w:r>
          </w:p>
          <w:p w14:paraId="7D5FAC3A">
            <w:pPr>
              <w:tabs>
                <w:tab w:val="left" w:pos="5816"/>
              </w:tabs>
              <w:spacing w:line="360" w:lineRule="auto"/>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3.2拟投入项目经理</w:t>
            </w:r>
            <w:r>
              <w:rPr>
                <w:rFonts w:hint="eastAsia" w:ascii="宋体" w:hAnsi="宋体"/>
                <w:color w:val="000000" w:themeColor="text1"/>
                <w:sz w:val="24"/>
                <w:highlight w:val="none"/>
                <w14:textFill>
                  <w14:solidFill>
                    <w14:schemeClr w14:val="tx1"/>
                  </w14:solidFill>
                </w14:textFill>
              </w:rPr>
              <w:t>具有</w:t>
            </w:r>
            <w:r>
              <w:rPr>
                <w:rFonts w:hint="eastAsia" w:ascii="宋体"/>
                <w:bCs/>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专业二级（含）以上专业注册建造师执业资格，具备有效的安全生产考核合格证书（B类）</w:t>
            </w:r>
            <w:r>
              <w:rPr>
                <w:rFonts w:hint="eastAsia" w:ascii="宋体" w:hAnsi="宋体" w:cs="仿宋"/>
                <w:color w:val="000000" w:themeColor="text1"/>
                <w:sz w:val="24"/>
                <w:highlight w:val="none"/>
                <w14:textFill>
                  <w14:solidFill>
                    <w14:schemeClr w14:val="tx1"/>
                  </w14:solidFill>
                </w14:textFill>
              </w:rPr>
              <w:t>。本项目不接受有在建、已中标未开工或已列为其他项目中标候选人第一名的建造师作为项目经理。</w:t>
            </w:r>
          </w:p>
          <w:p w14:paraId="312647CE">
            <w:pPr>
              <w:tabs>
                <w:tab w:val="left" w:pos="5816"/>
              </w:tabs>
              <w:spacing w:line="360" w:lineRule="auto"/>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w:t>
            </w:r>
            <w:r>
              <w:rPr>
                <w:rFonts w:hint="eastAsia" w:ascii="宋体" w:hAnsi="宋体" w:cs="仿宋"/>
                <w:color w:val="000000" w:themeColor="text1"/>
                <w:sz w:val="24"/>
                <w:highlight w:val="none"/>
                <w:lang w:val="en-US" w:eastAsia="zh-CN"/>
                <w14:textFill>
                  <w14:solidFill>
                    <w14:schemeClr w14:val="tx1"/>
                  </w14:solidFill>
                </w14:textFill>
              </w:rPr>
              <w:t>3</w:t>
            </w:r>
            <w:r>
              <w:rPr>
                <w:rFonts w:hint="eastAsia" w:ascii="宋体" w:hAnsi="宋体" w:cs="仿宋"/>
                <w:color w:val="000000" w:themeColor="text1"/>
                <w:sz w:val="24"/>
                <w:highlight w:val="none"/>
                <w14:textFill>
                  <w14:solidFill>
                    <w14:schemeClr w14:val="tx1"/>
                  </w14:solidFill>
                </w14:textFill>
              </w:rPr>
              <w:t>本项目不允许联合体磋商。</w:t>
            </w:r>
          </w:p>
          <w:p w14:paraId="64F93BD9">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4.供应商出现下列情形的，不得参加政府采购活动：</w:t>
            </w:r>
          </w:p>
          <w:p w14:paraId="67B9311B">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对在“信用中国”网站(www.creditchina.gov.cn) 、中国政府采购网（www.ccgp.gov.cn）上列入失信被执行人、重大税收违法案件当事人名单、政府采购严重违法失信行为记录名单，不得参与政府采购活动</w:t>
            </w:r>
            <w:r>
              <w:rPr>
                <w:rFonts w:hint="eastAsia" w:ascii="宋体" w:hAnsi="宋体" w:cs="Courier New"/>
                <w:b/>
                <w:color w:val="000000" w:themeColor="text1"/>
                <w:spacing w:val="2"/>
                <w:sz w:val="24"/>
                <w:highlight w:val="none"/>
                <w14:textFill>
                  <w14:solidFill>
                    <w14:schemeClr w14:val="tx1"/>
                  </w14:solidFill>
                </w14:textFill>
              </w:rPr>
              <w:t>。</w:t>
            </w:r>
          </w:p>
        </w:tc>
      </w:tr>
      <w:tr w14:paraId="3F53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ABB25DD">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6</w:t>
            </w:r>
          </w:p>
        </w:tc>
        <w:tc>
          <w:tcPr>
            <w:tcW w:w="1550" w:type="dxa"/>
            <w:noWrap w:val="0"/>
            <w:vAlign w:val="center"/>
          </w:tcPr>
          <w:p w14:paraId="3EA3B641">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pacing w:val="-4"/>
                <w:sz w:val="24"/>
                <w:highlight w:val="none"/>
                <w14:textFill>
                  <w14:solidFill>
                    <w14:schemeClr w14:val="tx1"/>
                  </w14:solidFill>
                </w14:textFill>
              </w:rPr>
              <w:t>现场考察</w:t>
            </w:r>
          </w:p>
        </w:tc>
        <w:tc>
          <w:tcPr>
            <w:tcW w:w="7494" w:type="dxa"/>
            <w:noWrap w:val="0"/>
            <w:vAlign w:val="center"/>
          </w:tcPr>
          <w:p w14:paraId="3AF92B44">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供应商可根据需要对施工现场进行考察，采购人不集中组织对施工现场进行考察，但可以予以协助，费用由供应商自理。供应商如果没有请求协助，自行前往考察的，须对自己的安全负责。</w:t>
            </w:r>
          </w:p>
          <w:p w14:paraId="3C733478">
            <w:pPr>
              <w:snapToGri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w:t>
            </w:r>
            <w:r>
              <w:rPr>
                <w:rFonts w:hint="eastAsia" w:ascii="Calibri" w:hAnsi="Calibri"/>
                <w:color w:val="000000" w:themeColor="text1"/>
                <w:sz w:val="24"/>
                <w:highlight w:val="none"/>
                <w:lang w:eastAsia="zh-CN"/>
                <w14:textFill>
                  <w14:solidFill>
                    <w14:schemeClr w14:val="tx1"/>
                  </w14:solidFill>
                </w14:textFill>
              </w:rPr>
              <w:t>金秀县罗香乡</w:t>
            </w:r>
          </w:p>
        </w:tc>
      </w:tr>
      <w:tr w14:paraId="28C5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2D88C513">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w:t>
            </w:r>
          </w:p>
        </w:tc>
        <w:tc>
          <w:tcPr>
            <w:tcW w:w="1550" w:type="dxa"/>
            <w:noWrap w:val="0"/>
            <w:vAlign w:val="center"/>
          </w:tcPr>
          <w:p w14:paraId="5802E85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磋商有效期</w:t>
            </w:r>
          </w:p>
        </w:tc>
        <w:tc>
          <w:tcPr>
            <w:tcW w:w="7494" w:type="dxa"/>
            <w:noWrap w:val="0"/>
            <w:vAlign w:val="center"/>
          </w:tcPr>
          <w:p w14:paraId="65E1F112">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磋商截止之日起60天</w:t>
            </w:r>
          </w:p>
        </w:tc>
      </w:tr>
      <w:tr w14:paraId="6585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434C8D11">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8</w:t>
            </w:r>
          </w:p>
        </w:tc>
        <w:tc>
          <w:tcPr>
            <w:tcW w:w="1550" w:type="dxa"/>
            <w:noWrap w:val="0"/>
            <w:vAlign w:val="center"/>
          </w:tcPr>
          <w:p w14:paraId="221FC1EE">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bCs/>
                <w:color w:val="000000" w:themeColor="text1"/>
                <w:sz w:val="24"/>
                <w:highlight w:val="none"/>
                <w14:textFill>
                  <w14:solidFill>
                    <w14:schemeClr w14:val="tx1"/>
                  </w14:solidFill>
                </w14:textFill>
              </w:rPr>
              <w:t>磋商保证金</w:t>
            </w:r>
          </w:p>
        </w:tc>
        <w:tc>
          <w:tcPr>
            <w:tcW w:w="7494" w:type="dxa"/>
            <w:noWrap w:val="0"/>
            <w:vAlign w:val="center"/>
          </w:tcPr>
          <w:p w14:paraId="2211FC83">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☑不需要提交</w:t>
            </w:r>
          </w:p>
          <w:p w14:paraId="4E9FC1A5">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□需要提交，具体规定如下：</w:t>
            </w:r>
          </w:p>
          <w:p w14:paraId="344A1DE8">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磋商保证金：人民币</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元整（¥</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w:t>
            </w:r>
          </w:p>
          <w:p w14:paraId="7E2B8D33">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磋商保证金的交纳方式：银行转账、支票、汇票、本票或者银行、保险机构出具的保函，禁止采用现钞方式。</w:t>
            </w:r>
          </w:p>
          <w:p w14:paraId="32DC9374">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采用银行转账方式的，在响应文件提交截止时间前交至指定账户并且到账：</w:t>
            </w:r>
          </w:p>
          <w:p w14:paraId="712637DB">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账户名称：</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576575C6">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开户银行：</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17B48CFE">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银行账号：</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473D2907">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采用支票、汇票、本票或者保函等方式的，需将保函等原件扫描件放入响应文件中，否则视为无效磋商保证金。</w:t>
            </w:r>
          </w:p>
          <w:p w14:paraId="239B6980">
            <w:pPr>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相关要求：</w:t>
            </w:r>
          </w:p>
          <w:p w14:paraId="35B4E329">
            <w:pPr>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1.磋商保证金采用银行转账交纳方式的，在响应文件提交截止时间前交至指定账户并且到账，</w:t>
            </w:r>
            <w:r>
              <w:rPr>
                <w:rFonts w:hint="eastAsia" w:ascii="宋体" w:hAnsi="宋体" w:cs="宋体"/>
                <w:b/>
                <w:color w:val="000000" w:themeColor="text1"/>
                <w:sz w:val="24"/>
                <w:highlight w:val="none"/>
                <w14:textFill>
                  <w14:solidFill>
                    <w14:schemeClr w14:val="tx1"/>
                  </w14:solidFill>
                </w14:textFill>
              </w:rPr>
              <w:t>否则响应文件按无效响应处理</w:t>
            </w:r>
            <w:r>
              <w:rPr>
                <w:rFonts w:hint="eastAsia" w:ascii="宋体" w:hAnsi="宋体" w:cs="宋体"/>
                <w:color w:val="000000" w:themeColor="text1"/>
                <w:sz w:val="24"/>
                <w:highlight w:val="none"/>
                <w14:textFill>
                  <w14:solidFill>
                    <w14:schemeClr w14:val="tx1"/>
                  </w14:solidFill>
                </w14:textFill>
              </w:rPr>
              <w:t>。</w:t>
            </w:r>
          </w:p>
          <w:p w14:paraId="3271B8E4">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2.磋商保证金采用支票、汇票、本票或者银行、保险机构出具的保函交纳方式的，供应商应将支票、汇票、本票或者银行、保险机构出具的保函作为磋商保证金提交凭证，</w:t>
            </w:r>
            <w:r>
              <w:rPr>
                <w:rFonts w:hint="eastAsia" w:ascii="宋体" w:hAnsi="宋体" w:cs="宋体"/>
                <w:b/>
                <w:color w:val="000000" w:themeColor="text1"/>
                <w:sz w:val="24"/>
                <w:highlight w:val="none"/>
                <w14:textFill>
                  <w14:solidFill>
                    <w14:schemeClr w14:val="tx1"/>
                  </w14:solidFill>
                </w14:textFill>
              </w:rPr>
              <w:t>否则响应文件按无效处理</w:t>
            </w:r>
            <w:r>
              <w:rPr>
                <w:rFonts w:hint="eastAsia" w:ascii="宋体" w:hAnsi="宋体"/>
                <w:color w:val="000000" w:themeColor="text1"/>
                <w:sz w:val="24"/>
                <w:highlight w:val="none"/>
                <w14:textFill>
                  <w14:solidFill>
                    <w14:schemeClr w14:val="tx1"/>
                  </w14:solidFill>
                </w14:textFill>
              </w:rPr>
              <w:t>。</w:t>
            </w:r>
          </w:p>
          <w:p w14:paraId="6FA2A5CA">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3.供应商为联合体的，可以由联合体中的一方或者多方共同交纳磋商保证金，其交纳的保证金对联合体各方均具有约束力。</w:t>
            </w:r>
          </w:p>
          <w:p w14:paraId="5098C047">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4.保证金不予退还的情形：</w:t>
            </w:r>
          </w:p>
          <w:p w14:paraId="0C7A6D84">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（1）供应商在提交响应文件截止时间后撤回响应文件的；</w:t>
            </w:r>
          </w:p>
          <w:p w14:paraId="51F0ACD8">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（2）供应商在响应文件中提供虚假材料的；</w:t>
            </w:r>
          </w:p>
          <w:p w14:paraId="013DE760">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（3）除因不可抗力或响应文件认可的情形外，成交供应商不与采购人签订合同的；</w:t>
            </w:r>
          </w:p>
          <w:p w14:paraId="44F4ACB1">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（4）供应商与采购人、其他供应商或者采购代理机构恶意串通的； </w:t>
            </w:r>
          </w:p>
          <w:p w14:paraId="0E9DFAA1">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（5）将成交项目转让给他人或者在响应文件中未说明且未经采购人同意，将成交项目分包给他人的；</w:t>
            </w:r>
          </w:p>
          <w:p w14:paraId="25DB93FA">
            <w:pPr>
              <w:snapToGrid w:val="0"/>
              <w:spacing w:line="360" w:lineRule="auto"/>
              <w:rPr>
                <w:rFonts w:ascii="Calibri" w:hAnsi="Calibri"/>
                <w:color w:val="000000" w:themeColor="text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（6）其他严重扰乱采购程序的。</w:t>
            </w:r>
          </w:p>
          <w:p w14:paraId="4C6C4130">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备注： </w:t>
            </w:r>
          </w:p>
          <w:p w14:paraId="09ED435A">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1.磋商保证金在响应文件提交截止时间后提交的，或者不按规定交纳方式交纳的，或者未足额交纳的（包含保函额度不足的），视为无效磋商保证金。</w:t>
            </w:r>
          </w:p>
          <w:p w14:paraId="31724B2C">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2.供应商采用现钞方式或者从个人账户（自然人磋商除外）转出的磋商保证金，视为无效磋商保证金。</w:t>
            </w:r>
          </w:p>
          <w:p w14:paraId="2B767803">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3.支票、汇票或者本票出现无效或者背书情形的，视为无效磋商保证金。</w:t>
            </w:r>
          </w:p>
          <w:p w14:paraId="785F59E7">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4.保函有效期低于磋商有效期的，视为无效磋商保证金。</w:t>
            </w:r>
          </w:p>
          <w:p w14:paraId="14295A23">
            <w:pPr>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5.采用银行、保险机构出具保函的，必须为无条件保函，否则视为无效磋商保证金。</w:t>
            </w:r>
          </w:p>
          <w:p w14:paraId="7A23C40B">
            <w:pPr>
              <w:snapToGrid w:val="0"/>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广西政府采购云平台暂未</w:t>
            </w:r>
            <w:r>
              <w:rPr>
                <w:rFonts w:ascii="宋体" w:hAnsi="宋体"/>
                <w:b/>
                <w:color w:val="000000" w:themeColor="text1"/>
                <w:sz w:val="24"/>
                <w:highlight w:val="none"/>
                <w14:textFill>
                  <w14:solidFill>
                    <w14:schemeClr w14:val="tx1"/>
                  </w14:solidFill>
                </w14:textFill>
              </w:rPr>
              <w:t>支持电子保函功能</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故本项目暂不接受电子保函形式的保证金</w:t>
            </w:r>
            <w:r>
              <w:rPr>
                <w:rFonts w:hint="eastAsia" w:ascii="宋体" w:hAnsi="宋体"/>
                <w:b/>
                <w:color w:val="000000" w:themeColor="text1"/>
                <w:sz w:val="24"/>
                <w:highlight w:val="none"/>
                <w14:textFill>
                  <w14:solidFill>
                    <w14:schemeClr w14:val="tx1"/>
                  </w14:solidFill>
                </w14:textFill>
              </w:rPr>
              <w:t>。</w:t>
            </w:r>
          </w:p>
        </w:tc>
      </w:tr>
      <w:tr w14:paraId="2F94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10EF1E63">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9</w:t>
            </w:r>
          </w:p>
        </w:tc>
        <w:tc>
          <w:tcPr>
            <w:tcW w:w="1550" w:type="dxa"/>
            <w:noWrap w:val="0"/>
            <w:vAlign w:val="center"/>
          </w:tcPr>
          <w:p w14:paraId="078ECA4E">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响应文件份数</w:t>
            </w:r>
          </w:p>
        </w:tc>
        <w:tc>
          <w:tcPr>
            <w:tcW w:w="7494" w:type="dxa"/>
            <w:noWrap w:val="0"/>
            <w:vAlign w:val="center"/>
          </w:tcPr>
          <w:p w14:paraId="1E705322">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电子响应文件一份</w:t>
            </w:r>
          </w:p>
        </w:tc>
      </w:tr>
      <w:tr w14:paraId="016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5B284D5C">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10</w:t>
            </w:r>
          </w:p>
        </w:tc>
        <w:tc>
          <w:tcPr>
            <w:tcW w:w="1550" w:type="dxa"/>
            <w:noWrap w:val="0"/>
            <w:vAlign w:val="center"/>
          </w:tcPr>
          <w:p w14:paraId="5A37F64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响应文件签字和（或）盖章要求</w:t>
            </w:r>
          </w:p>
        </w:tc>
        <w:tc>
          <w:tcPr>
            <w:tcW w:w="7494" w:type="dxa"/>
            <w:noWrap w:val="0"/>
            <w:vAlign w:val="center"/>
          </w:tcPr>
          <w:p w14:paraId="260B01FF">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电子</w:t>
            </w: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文件由</w:t>
            </w:r>
            <w:r>
              <w:rPr>
                <w:rFonts w:hint="eastAsia" w:ascii="宋体" w:hAnsi="宋体" w:cs="Courier New"/>
                <w:color w:val="000000" w:themeColor="text1"/>
                <w:spacing w:val="2"/>
                <w:sz w:val="24"/>
                <w:highlight w:val="none"/>
                <w14:textFill>
                  <w14:solidFill>
                    <w14:schemeClr w14:val="tx1"/>
                  </w14:solidFill>
                </w14:textFill>
              </w:rPr>
              <w:t>供应商在响应</w:t>
            </w:r>
            <w:r>
              <w:rPr>
                <w:rFonts w:ascii="宋体" w:hAnsi="宋体" w:cs="Courier New"/>
                <w:color w:val="000000" w:themeColor="text1"/>
                <w:spacing w:val="2"/>
                <w:sz w:val="24"/>
                <w:highlight w:val="none"/>
                <w14:textFill>
                  <w14:solidFill>
                    <w14:schemeClr w14:val="tx1"/>
                  </w14:solidFill>
                </w14:textFill>
              </w:rPr>
              <w:t>文件相关位置加盖</w:t>
            </w:r>
            <w:r>
              <w:rPr>
                <w:rFonts w:hint="eastAsia" w:ascii="宋体" w:hAnsi="宋体" w:cs="Courier New"/>
                <w:color w:val="000000" w:themeColor="text1"/>
                <w:spacing w:val="2"/>
                <w:sz w:val="24"/>
                <w:highlight w:val="none"/>
                <w14:textFill>
                  <w14:solidFill>
                    <w14:schemeClr w14:val="tx1"/>
                  </w14:solidFill>
                </w14:textFill>
              </w:rPr>
              <w:t>供应商</w:t>
            </w:r>
            <w:r>
              <w:rPr>
                <w:rFonts w:ascii="宋体" w:hAnsi="宋体" w:cs="Courier New"/>
                <w:color w:val="000000" w:themeColor="text1"/>
                <w:spacing w:val="2"/>
                <w:sz w:val="24"/>
                <w:highlight w:val="none"/>
                <w14:textFill>
                  <w14:solidFill>
                    <w14:schemeClr w14:val="tx1"/>
                  </w14:solidFill>
                </w14:textFill>
              </w:rPr>
              <w:t>法人单位电子印章。</w:t>
            </w: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文件未经</w:t>
            </w:r>
            <w:r>
              <w:rPr>
                <w:rFonts w:hint="eastAsia" w:ascii="宋体" w:hAnsi="宋体" w:cs="Courier New"/>
                <w:color w:val="000000" w:themeColor="text1"/>
                <w:spacing w:val="2"/>
                <w:sz w:val="24"/>
                <w:highlight w:val="none"/>
                <w14:textFill>
                  <w14:solidFill>
                    <w14:schemeClr w14:val="tx1"/>
                  </w14:solidFill>
                </w14:textFill>
              </w:rPr>
              <w:t>供应商</w:t>
            </w:r>
            <w:r>
              <w:rPr>
                <w:rFonts w:ascii="宋体" w:hAnsi="宋体" w:cs="Courier New"/>
                <w:color w:val="000000" w:themeColor="text1"/>
                <w:spacing w:val="2"/>
                <w:sz w:val="24"/>
                <w:highlight w:val="none"/>
                <w14:textFill>
                  <w14:solidFill>
                    <w14:schemeClr w14:val="tx1"/>
                  </w14:solidFill>
                </w14:textFill>
              </w:rPr>
              <w:t>加盖法人单位电子印章的，作否决</w:t>
            </w:r>
            <w:r>
              <w:rPr>
                <w:rFonts w:hint="eastAsia" w:ascii="宋体" w:hAnsi="宋体" w:cs="Courier New"/>
                <w:color w:val="000000" w:themeColor="text1"/>
                <w:spacing w:val="2"/>
                <w:sz w:val="24"/>
                <w:highlight w:val="none"/>
                <w14:textFill>
                  <w14:solidFill>
                    <w14:schemeClr w14:val="tx1"/>
                  </w14:solidFill>
                </w14:textFill>
              </w:rPr>
              <w:t>磋商</w:t>
            </w:r>
            <w:r>
              <w:rPr>
                <w:rFonts w:ascii="宋体" w:hAnsi="宋体" w:cs="Courier New"/>
                <w:color w:val="000000" w:themeColor="text1"/>
                <w:spacing w:val="2"/>
                <w:sz w:val="24"/>
                <w:highlight w:val="none"/>
                <w14:textFill>
                  <w14:solidFill>
                    <w14:schemeClr w14:val="tx1"/>
                  </w14:solidFill>
                </w14:textFill>
              </w:rPr>
              <w:t>处理。联合体</w:t>
            </w:r>
            <w:r>
              <w:rPr>
                <w:rFonts w:hint="eastAsia" w:ascii="宋体" w:hAnsi="宋体" w:cs="Courier New"/>
                <w:color w:val="000000" w:themeColor="text1"/>
                <w:spacing w:val="2"/>
                <w:sz w:val="24"/>
                <w:highlight w:val="none"/>
                <w14:textFill>
                  <w14:solidFill>
                    <w14:schemeClr w14:val="tx1"/>
                  </w14:solidFill>
                </w14:textFill>
              </w:rPr>
              <w:t>磋商</w:t>
            </w:r>
            <w:r>
              <w:rPr>
                <w:rFonts w:ascii="宋体" w:hAnsi="宋体" w:cs="Courier New"/>
                <w:color w:val="000000" w:themeColor="text1"/>
                <w:spacing w:val="2"/>
                <w:sz w:val="24"/>
                <w:highlight w:val="none"/>
                <w14:textFill>
                  <w14:solidFill>
                    <w14:schemeClr w14:val="tx1"/>
                  </w14:solidFill>
                </w14:textFill>
              </w:rPr>
              <w:t>的，除联合体协议书需要双方盖法人单位章（可采用纸质版盖联合体各方法人单位章后扫描上传），其他只需盖联合体</w:t>
            </w:r>
            <w:r>
              <w:rPr>
                <w:rFonts w:hint="eastAsia" w:ascii="宋体" w:hAnsi="宋体" w:cs="Courier New"/>
                <w:color w:val="000000" w:themeColor="text1"/>
                <w:spacing w:val="2"/>
                <w:sz w:val="24"/>
                <w:highlight w:val="none"/>
                <w14:textFill>
                  <w14:solidFill>
                    <w14:schemeClr w14:val="tx1"/>
                  </w14:solidFill>
                </w14:textFill>
              </w:rPr>
              <w:t>任一</w:t>
            </w:r>
            <w:r>
              <w:rPr>
                <w:rFonts w:ascii="宋体" w:hAnsi="宋体" w:cs="Courier New"/>
                <w:color w:val="000000" w:themeColor="text1"/>
                <w:spacing w:val="2"/>
                <w:sz w:val="24"/>
                <w:highlight w:val="none"/>
                <w14:textFill>
                  <w14:solidFill>
                    <w14:schemeClr w14:val="tx1"/>
                  </w14:solidFill>
                </w14:textFill>
              </w:rPr>
              <w:t>单位法人单位电子印章。</w:t>
            </w:r>
          </w:p>
        </w:tc>
      </w:tr>
      <w:tr w14:paraId="6BA6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21FB5336">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11</w:t>
            </w:r>
          </w:p>
        </w:tc>
        <w:tc>
          <w:tcPr>
            <w:tcW w:w="1550" w:type="dxa"/>
            <w:noWrap w:val="0"/>
            <w:vAlign w:val="center"/>
          </w:tcPr>
          <w:p w14:paraId="2ACD04F0">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文件递交</w:t>
            </w:r>
            <w:r>
              <w:rPr>
                <w:rFonts w:hint="eastAsia" w:ascii="宋体" w:hAnsi="宋体" w:cs="Courier New"/>
                <w:color w:val="000000" w:themeColor="text1"/>
                <w:spacing w:val="2"/>
                <w:sz w:val="24"/>
                <w:highlight w:val="none"/>
                <w14:textFill>
                  <w14:solidFill>
                    <w14:schemeClr w14:val="tx1"/>
                  </w14:solidFill>
                </w14:textFill>
              </w:rPr>
              <w:t>截止时间和</w:t>
            </w:r>
            <w:r>
              <w:rPr>
                <w:rFonts w:ascii="宋体" w:hAnsi="宋体" w:cs="Courier New"/>
                <w:color w:val="000000" w:themeColor="text1"/>
                <w:spacing w:val="2"/>
                <w:sz w:val="24"/>
                <w:highlight w:val="none"/>
                <w14:textFill>
                  <w14:solidFill>
                    <w14:schemeClr w14:val="tx1"/>
                  </w14:solidFill>
                </w14:textFill>
              </w:rPr>
              <w:t>地点</w:t>
            </w:r>
          </w:p>
        </w:tc>
        <w:tc>
          <w:tcPr>
            <w:tcW w:w="7494" w:type="dxa"/>
            <w:noWrap w:val="0"/>
            <w:vAlign w:val="center"/>
          </w:tcPr>
          <w:p w14:paraId="0CA00E28">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响应文件递交截止时间：</w:t>
            </w:r>
            <w:r>
              <w:rPr>
                <w:rFonts w:hint="eastAsia" w:ascii="宋体" w:hAnsi="宋体" w:cs="Courier New"/>
                <w:bCs/>
                <w:color w:val="000000" w:themeColor="text1"/>
                <w:spacing w:val="2"/>
                <w:sz w:val="24"/>
                <w:highlight w:val="none"/>
                <w14:textFill>
                  <w14:solidFill>
                    <w14:schemeClr w14:val="tx1"/>
                  </w14:solidFill>
                </w14:textFill>
              </w:rPr>
              <w:t>详见竞争性磋商公告</w:t>
            </w:r>
          </w:p>
          <w:p w14:paraId="140B2DF4">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地点：</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Calibri" w:hAnsi="Calibri"/>
                <w:color w:val="000000" w:themeColor="text1"/>
                <w:sz w:val="24"/>
                <w:highlight w:val="none"/>
                <w14:textFill>
                  <w14:solidFill>
                    <w14:schemeClr w14:val="tx1"/>
                  </w14:solidFill>
                </w14:textFill>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Calibri" w:hAnsi="Calibri"/>
                <w:color w:val="000000" w:themeColor="text1"/>
                <w:sz w:val="24"/>
                <w:highlight w:val="none"/>
                <w14:textFill>
                  <w14:solidFill>
                    <w14:schemeClr w14:val="tx1"/>
                  </w14:solidFill>
                </w14:textFill>
              </w:rPr>
              <w:t>拒收。）</w:t>
            </w:r>
          </w:p>
        </w:tc>
      </w:tr>
      <w:tr w14:paraId="44E9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1422787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12</w:t>
            </w:r>
          </w:p>
        </w:tc>
        <w:tc>
          <w:tcPr>
            <w:tcW w:w="1550" w:type="dxa"/>
            <w:noWrap w:val="0"/>
            <w:vAlign w:val="center"/>
          </w:tcPr>
          <w:p w14:paraId="1498F875">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w:t>
            </w:r>
            <w:r>
              <w:rPr>
                <w:rFonts w:ascii="宋体" w:hAnsi="宋体" w:cs="Courier New"/>
                <w:color w:val="000000" w:themeColor="text1"/>
                <w:spacing w:val="2"/>
                <w:sz w:val="24"/>
                <w:highlight w:val="none"/>
                <w14:textFill>
                  <w14:solidFill>
                    <w14:schemeClr w14:val="tx1"/>
                  </w14:solidFill>
                </w14:textFill>
              </w:rPr>
              <w:t>时间和地点</w:t>
            </w:r>
          </w:p>
        </w:tc>
        <w:tc>
          <w:tcPr>
            <w:tcW w:w="7494" w:type="dxa"/>
            <w:noWrap w:val="0"/>
            <w:vAlign w:val="center"/>
          </w:tcPr>
          <w:p w14:paraId="604C3EA2">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时间：</w:t>
            </w:r>
            <w:r>
              <w:rPr>
                <w:rFonts w:hint="eastAsia"/>
                <w:color w:val="000000" w:themeColor="text1"/>
                <w:sz w:val="24"/>
                <w:highlight w:val="none"/>
                <w14:textFill>
                  <w14:solidFill>
                    <w14:schemeClr w14:val="tx1"/>
                  </w14:solidFill>
                </w14:textFill>
              </w:rPr>
              <w:t>响应文件递交截止时间</w:t>
            </w:r>
            <w:r>
              <w:rPr>
                <w:rFonts w:hint="eastAsia" w:ascii="Calibri" w:hAnsi="Calibri"/>
                <w:color w:val="000000" w:themeColor="text1"/>
                <w:sz w:val="24"/>
                <w:highlight w:val="none"/>
                <w14:textFill>
                  <w14:solidFill>
                    <w14:schemeClr w14:val="tx1"/>
                  </w14:solidFill>
                </w14:textFill>
              </w:rPr>
              <w:t>后（具体时间由采购代理机构另行通知）</w:t>
            </w:r>
          </w:p>
          <w:p w14:paraId="69A48AA4">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地点：</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Calibri" w:hAnsi="Calibri"/>
                <w:color w:val="000000" w:themeColor="text1"/>
                <w:sz w:val="24"/>
                <w:highlight w:val="none"/>
                <w14:textFill>
                  <w14:solidFill>
                    <w14:schemeClr w14:val="tx1"/>
                  </w14:solidFill>
                </w14:textFill>
              </w:rPr>
              <w:t>。</w:t>
            </w:r>
          </w:p>
          <w:p w14:paraId="011F0962">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响应文件解密时间：</w:t>
            </w:r>
            <w:r>
              <w:rPr>
                <w:rFonts w:hint="eastAsia" w:ascii="Calibri" w:hAnsi="Calibri"/>
                <w:color w:val="000000" w:themeColor="text1"/>
                <w:sz w:val="24"/>
                <w:highlight w:val="none"/>
                <w14:textFill>
                  <w14:solidFill>
                    <w14:schemeClr w14:val="tx1"/>
                  </w14:solidFill>
                </w14:textFill>
              </w:rPr>
              <w:t>截标时间后30分钟内磋商供应商可以登录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Calibri" w:hAnsi="Calibri"/>
                <w:color w:val="000000" w:themeColor="text1"/>
                <w:sz w:val="24"/>
                <w:highlight w:val="none"/>
                <w14:textFill>
                  <w14:solidFill>
                    <w14:schemeClr w14:val="tx1"/>
                  </w14:solidFill>
                </w14:textFill>
              </w:rPr>
              <w:t>，用“项目采购-开标评标”功能进行解密磋商电子响应文件。若磋商供应商在规定时间内无法解密或解密失败，可以以电子备份磋商电子响应文件作为依据，若电子备份磋商电子响应文件件与</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Calibri" w:hAnsi="Calibri"/>
                <w:color w:val="000000" w:themeColor="text1"/>
                <w:sz w:val="24"/>
                <w:highlight w:val="none"/>
                <w14:textFill>
                  <w14:solidFill>
                    <w14:schemeClr w14:val="tx1"/>
                  </w14:solidFill>
                </w14:textFill>
              </w:rPr>
              <w:t>上传的电子响应文件被识别为不一致的，以电子备份磋商电子响应文件作为评审依据；磋商供应商按时在线解密电子响应文件的，以在线解密的电子响应文件作为评审依据。若磋商供应商在规定时间内无法解密或解密失败且未提供电子备份磋商电子响应文件的，视为电子响应文件撤回。</w:t>
            </w:r>
          </w:p>
          <w:p w14:paraId="32FC6C5C">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磋商的顺序：</w:t>
            </w:r>
            <w:r>
              <w:rPr>
                <w:rFonts w:hint="eastAsia" w:ascii="Calibri" w:hAnsi="Calibri"/>
                <w:color w:val="000000" w:themeColor="text1"/>
                <w:sz w:val="24"/>
                <w:highlight w:val="none"/>
                <w14:textFill>
                  <w14:solidFill>
                    <w14:schemeClr w14:val="tx1"/>
                  </w14:solidFill>
                </w14:textFill>
              </w:rPr>
              <w:t>系统自动提取的顺序</w:t>
            </w:r>
          </w:p>
          <w:p w14:paraId="3B4CF4F7">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磋商的内容：</w:t>
            </w:r>
            <w:r>
              <w:rPr>
                <w:rFonts w:hint="eastAsia" w:ascii="宋体" w:hAnsi="宋体" w:cs="Courier New"/>
                <w:color w:val="000000" w:themeColor="text1"/>
                <w:spacing w:val="2"/>
                <w:sz w:val="24"/>
                <w:highlight w:val="none"/>
                <w14:textFill>
                  <w14:solidFill>
                    <w14:schemeClr w14:val="tx1"/>
                  </w14:solidFill>
                </w14:textFill>
              </w:rPr>
              <w:t>竞争性磋商文件所提供施工图纸、工程量清单要求及预算编制说明。</w:t>
            </w:r>
            <w:r>
              <w:rPr>
                <w:rFonts w:hint="eastAsia" w:ascii="Calibri" w:hAnsi="Calibri"/>
                <w:color w:val="000000" w:themeColor="text1"/>
                <w:sz w:val="24"/>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w:t>
            </w:r>
          </w:p>
          <w:p w14:paraId="685F9AF0">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注意事项：</w:t>
            </w:r>
            <w:r>
              <w:rPr>
                <w:rFonts w:hint="eastAsia" w:ascii="宋体" w:hAnsi="宋体" w:cs="Courier New"/>
                <w:bCs/>
                <w:color w:val="000000" w:themeColor="text1"/>
                <w:spacing w:val="2"/>
                <w:sz w:val="24"/>
                <w:highlight w:val="none"/>
                <w:lang w:val="zh-CN"/>
                <w14:textFill>
                  <w14:solidFill>
                    <w14:schemeClr w14:val="tx1"/>
                  </w14:solidFill>
                </w14:textFill>
              </w:rPr>
              <w:t>电子标项目不要求参与磋商供应商到现场，但供应商应派法定代表人（负责人、自然人）或委托代理人准时在线出席电子开、评标会议，随时关注开、评标进度，如在开、评标过程中有电子询标，供应商应在规定的时间内对电子询标函进行回复。</w:t>
            </w:r>
          </w:p>
        </w:tc>
      </w:tr>
      <w:tr w14:paraId="7B99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7E9BB2D">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p>
        </w:tc>
        <w:tc>
          <w:tcPr>
            <w:tcW w:w="1550" w:type="dxa"/>
            <w:noWrap w:val="0"/>
            <w:vAlign w:val="center"/>
          </w:tcPr>
          <w:p w14:paraId="084BE77E">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磋商小组</w:t>
            </w:r>
            <w:r>
              <w:rPr>
                <w:rFonts w:ascii="宋体" w:hAnsi="宋体" w:cs="Courier New"/>
                <w:color w:val="000000" w:themeColor="text1"/>
                <w:spacing w:val="2"/>
                <w:sz w:val="24"/>
                <w:highlight w:val="none"/>
                <w14:textFill>
                  <w14:solidFill>
                    <w14:schemeClr w14:val="tx1"/>
                  </w14:solidFill>
                </w14:textFill>
              </w:rPr>
              <w:t>的组建</w:t>
            </w:r>
          </w:p>
        </w:tc>
        <w:tc>
          <w:tcPr>
            <w:tcW w:w="7494" w:type="dxa"/>
            <w:noWrap w:val="0"/>
            <w:vAlign w:val="center"/>
          </w:tcPr>
          <w:p w14:paraId="35D729B8">
            <w:pPr>
              <w:spacing w:line="360" w:lineRule="auto"/>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w:t>
            </w:r>
            <w:r>
              <w:rPr>
                <w:rFonts w:hint="eastAsia" w:ascii="宋体" w:hAnsi="宋体" w:cs="Courier New"/>
                <w:bCs/>
                <w:color w:val="000000" w:themeColor="text1"/>
                <w:spacing w:val="2"/>
                <w:sz w:val="24"/>
                <w:highlight w:val="none"/>
                <w14:textFill>
                  <w14:solidFill>
                    <w14:schemeClr w14:val="tx1"/>
                  </w14:solidFill>
                </w14:textFill>
              </w:rPr>
              <w:t>小组构成：3人，其中，采购人代表参加技术类0人、经济类0人；技术类专家2人、经济类专家1人。</w:t>
            </w:r>
          </w:p>
          <w:p w14:paraId="7543D012">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评标专家确定方式：随机抽取</w:t>
            </w:r>
          </w:p>
        </w:tc>
      </w:tr>
      <w:tr w14:paraId="74E7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0C9A60D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14</w:t>
            </w:r>
          </w:p>
        </w:tc>
        <w:tc>
          <w:tcPr>
            <w:tcW w:w="1550" w:type="dxa"/>
            <w:noWrap w:val="0"/>
            <w:vAlign w:val="center"/>
          </w:tcPr>
          <w:p w14:paraId="572A064A">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评标方式</w:t>
            </w:r>
          </w:p>
        </w:tc>
        <w:tc>
          <w:tcPr>
            <w:tcW w:w="7494" w:type="dxa"/>
            <w:noWrap w:val="0"/>
            <w:vAlign w:val="center"/>
          </w:tcPr>
          <w:p w14:paraId="7D21FBDA">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综合评分法</w:t>
            </w:r>
          </w:p>
        </w:tc>
      </w:tr>
      <w:tr w14:paraId="7FA3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20CB1539">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15</w:t>
            </w:r>
          </w:p>
        </w:tc>
        <w:tc>
          <w:tcPr>
            <w:tcW w:w="1550" w:type="dxa"/>
            <w:noWrap w:val="0"/>
            <w:vAlign w:val="center"/>
          </w:tcPr>
          <w:p w14:paraId="08DB0822">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最后报价</w:t>
            </w:r>
          </w:p>
        </w:tc>
        <w:tc>
          <w:tcPr>
            <w:tcW w:w="7494" w:type="dxa"/>
            <w:noWrap w:val="0"/>
            <w:vAlign w:val="center"/>
          </w:tcPr>
          <w:p w14:paraId="1852ADDA">
            <w:pPr>
              <w:snapToGrid w:val="0"/>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磋商结束后，磋商小组应当要求所有继续参加磋商的供应商在广西政府采购云平台系统上规定的时间内提交最后报价，提交最后报价的供应商不得少于3家。磋商供应商初次总报价与最后总报价不一致时，供应商须提交最后总报价的已标价工程量清单报价表（其封面需加盖单位电子公章），否则视为无效响应。</w:t>
            </w:r>
          </w:p>
        </w:tc>
      </w:tr>
      <w:tr w14:paraId="250A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FC1CDFB">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16</w:t>
            </w:r>
          </w:p>
        </w:tc>
        <w:tc>
          <w:tcPr>
            <w:tcW w:w="1550" w:type="dxa"/>
            <w:noWrap w:val="0"/>
            <w:vAlign w:val="center"/>
          </w:tcPr>
          <w:p w14:paraId="2FD0789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结果公示</w:t>
            </w:r>
          </w:p>
        </w:tc>
        <w:tc>
          <w:tcPr>
            <w:tcW w:w="7494" w:type="dxa"/>
            <w:noWrap w:val="0"/>
            <w:vAlign w:val="center"/>
          </w:tcPr>
          <w:p w14:paraId="07F5285F">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评标结果将在</w:t>
            </w:r>
            <w:r>
              <w:rPr>
                <w:rFonts w:hint="eastAsia" w:ascii="宋体" w:hAnsi="宋体" w:cs="仿宋"/>
                <w:color w:val="000000" w:themeColor="text1"/>
                <w:sz w:val="24"/>
                <w:highlight w:val="none"/>
                <w14:textFill>
                  <w14:solidFill>
                    <w14:schemeClr w14:val="tx1"/>
                  </w14:solidFill>
                </w14:textFill>
              </w:rPr>
              <w:t>www.ccgp.gov.cn（中国政府采购网）、zfcg.gxzf.gov.cn（广西壮族自治区政府采购网）、http://ggzy.jgswj.gxzf.gov.cn/lbggzy/全国公共资源交易平台（广西•来宾）</w:t>
            </w:r>
            <w:r>
              <w:rPr>
                <w:rFonts w:hint="eastAsia" w:ascii="Calibri" w:hAnsi="宋体"/>
                <w:color w:val="000000" w:themeColor="text1"/>
                <w:sz w:val="24"/>
                <w:highlight w:val="none"/>
                <w14:textFill>
                  <w14:solidFill>
                    <w14:schemeClr w14:val="tx1"/>
                  </w14:solidFill>
                </w14:textFill>
              </w:rPr>
              <w:t>公示。</w:t>
            </w:r>
          </w:p>
        </w:tc>
      </w:tr>
      <w:tr w14:paraId="2A27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2D44EDC">
            <w:pPr>
              <w:spacing w:line="360" w:lineRule="auto"/>
              <w:jc w:val="center"/>
              <w:rPr>
                <w:rFonts w:hint="default" w:ascii="宋体" w:hAnsi="Calibri" w:eastAsia="宋体"/>
                <w:color w:val="000000" w:themeColor="text1"/>
                <w:sz w:val="24"/>
                <w:highlight w:val="none"/>
                <w:lang w:val="en-US" w:eastAsia="zh-CN"/>
                <w14:textFill>
                  <w14:solidFill>
                    <w14:schemeClr w14:val="tx1"/>
                  </w14:solidFill>
                </w14:textFill>
              </w:rPr>
            </w:pPr>
            <w:r>
              <w:rPr>
                <w:rFonts w:hint="eastAsia" w:ascii="宋体" w:hAnsi="Calibri"/>
                <w:color w:val="000000" w:themeColor="text1"/>
                <w:sz w:val="24"/>
                <w:highlight w:val="none"/>
                <w:lang w:val="en-US" w:eastAsia="zh-CN"/>
                <w14:textFill>
                  <w14:solidFill>
                    <w14:schemeClr w14:val="tx1"/>
                  </w14:solidFill>
                </w14:textFill>
              </w:rPr>
              <w:t>17</w:t>
            </w:r>
          </w:p>
        </w:tc>
        <w:tc>
          <w:tcPr>
            <w:tcW w:w="1550" w:type="dxa"/>
            <w:noWrap w:val="0"/>
            <w:vAlign w:val="center"/>
          </w:tcPr>
          <w:p w14:paraId="098D8CEB">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eastAsia="宋体" w:cs="Times New Roman"/>
                <w:color w:val="000000" w:themeColor="text1"/>
                <w:sz w:val="24"/>
                <w:highlight w:val="none"/>
                <w:lang w:val="en-US" w:eastAsia="zh-CN"/>
                <w14:textFill>
                  <w14:solidFill>
                    <w14:schemeClr w14:val="tx1"/>
                  </w14:solidFill>
                </w14:textFill>
              </w:rPr>
              <w:t>政府采购合同</w:t>
            </w:r>
            <w:r>
              <w:rPr>
                <w:rFonts w:hint="eastAsia" w:ascii="Calibri" w:hAnsi="宋体" w:eastAsia="宋体" w:cs="Times New Roman"/>
                <w:color w:val="000000" w:themeColor="text1"/>
                <w:sz w:val="24"/>
                <w:highlight w:val="none"/>
                <w:lang w:eastAsia="zh-CN"/>
                <w14:textFill>
                  <w14:solidFill>
                    <w14:schemeClr w14:val="tx1"/>
                  </w14:solidFill>
                </w14:textFill>
              </w:rPr>
              <w:t>的</w:t>
            </w:r>
            <w:r>
              <w:rPr>
                <w:rFonts w:hint="eastAsia" w:ascii="Calibri" w:hAnsi="宋体" w:eastAsia="宋体" w:cs="Times New Roman"/>
                <w:color w:val="000000" w:themeColor="text1"/>
                <w:sz w:val="24"/>
                <w:highlight w:val="none"/>
                <w14:textFill>
                  <w14:solidFill>
                    <w14:schemeClr w14:val="tx1"/>
                  </w14:solidFill>
                </w14:textFill>
              </w:rPr>
              <w:t>签订时间</w:t>
            </w:r>
          </w:p>
        </w:tc>
        <w:tc>
          <w:tcPr>
            <w:tcW w:w="7494" w:type="dxa"/>
            <w:noWrap w:val="0"/>
            <w:vAlign w:val="center"/>
          </w:tcPr>
          <w:p w14:paraId="5AFB0047">
            <w:pPr>
              <w:spacing w:line="360" w:lineRule="auto"/>
              <w:rPr>
                <w:rFonts w:hint="eastAsia" w:ascii="Calibri" w:hAnsi="宋体"/>
                <w:color w:val="000000" w:themeColor="text1"/>
                <w:sz w:val="24"/>
                <w:highlight w:val="none"/>
                <w14:textFill>
                  <w14:solidFill>
                    <w14:schemeClr w14:val="tx1"/>
                  </w14:solidFill>
                </w14:textFill>
              </w:rPr>
            </w:pPr>
            <w:r>
              <w:rPr>
                <w:rFonts w:hint="eastAsia" w:ascii="宋体" w:hAnsi="宋体"/>
                <w:b/>
                <w:bCs w:val="0"/>
                <w:color w:val="000000" w:themeColor="text1"/>
                <w:sz w:val="24"/>
                <w:highlight w:val="none"/>
                <w14:textFill>
                  <w14:solidFill>
                    <w14:schemeClr w14:val="tx1"/>
                  </w14:solidFill>
                </w14:textFill>
              </w:rPr>
              <w:t>自</w:t>
            </w:r>
            <w:r>
              <w:rPr>
                <w:rFonts w:hint="eastAsia" w:ascii="宋体" w:hAnsi="宋体"/>
                <w:b/>
                <w:bCs w:val="0"/>
                <w:color w:val="000000" w:themeColor="text1"/>
                <w:sz w:val="24"/>
                <w:highlight w:val="none"/>
                <w:lang w:eastAsia="zh-CN"/>
                <w14:textFill>
                  <w14:solidFill>
                    <w14:schemeClr w14:val="tx1"/>
                  </w14:solidFill>
                </w14:textFill>
              </w:rPr>
              <w:t>中标（</w:t>
            </w:r>
            <w:r>
              <w:rPr>
                <w:rFonts w:hint="eastAsia" w:ascii="宋体" w:hAnsi="宋体"/>
                <w:b/>
                <w:bCs w:val="0"/>
                <w:color w:val="000000" w:themeColor="text1"/>
                <w:sz w:val="24"/>
                <w:highlight w:val="none"/>
                <w14:textFill>
                  <w14:solidFill>
                    <w14:schemeClr w14:val="tx1"/>
                  </w14:solidFill>
                </w14:textFill>
              </w:rPr>
              <w:t>成交</w:t>
            </w:r>
            <w:r>
              <w:rPr>
                <w:rFonts w:hint="eastAsia" w:ascii="宋体" w:hAnsi="宋体"/>
                <w:b/>
                <w:bCs w:val="0"/>
                <w:color w:val="000000" w:themeColor="text1"/>
                <w:sz w:val="24"/>
                <w:highlight w:val="none"/>
                <w:lang w:eastAsia="zh-CN"/>
                <w14:textFill>
                  <w14:solidFill>
                    <w14:schemeClr w14:val="tx1"/>
                  </w14:solidFill>
                </w14:textFill>
              </w:rPr>
              <w:t>）</w:t>
            </w:r>
            <w:r>
              <w:rPr>
                <w:rFonts w:hint="eastAsia" w:ascii="宋体" w:hAnsi="宋体"/>
                <w:b/>
                <w:bCs w:val="0"/>
                <w:color w:val="000000" w:themeColor="text1"/>
                <w:sz w:val="24"/>
                <w:highlight w:val="none"/>
                <w14:textFill>
                  <w14:solidFill>
                    <w14:schemeClr w14:val="tx1"/>
                  </w14:solidFill>
                </w14:textFill>
              </w:rPr>
              <w:t>通知书发出之日起</w:t>
            </w:r>
            <w:r>
              <w:rPr>
                <w:rFonts w:hint="eastAsia" w:ascii="宋体" w:hAnsi="宋体"/>
                <w:b/>
                <w:bCs w:val="0"/>
                <w:color w:val="000000" w:themeColor="text1"/>
                <w:sz w:val="24"/>
                <w:highlight w:val="none"/>
                <w:lang w:val="en-US" w:eastAsia="zh-CN"/>
                <w14:textFill>
                  <w14:solidFill>
                    <w14:schemeClr w14:val="tx1"/>
                  </w14:solidFill>
                </w14:textFill>
              </w:rPr>
              <w:t>25日</w:t>
            </w:r>
            <w:r>
              <w:rPr>
                <w:rFonts w:hint="eastAsia" w:ascii="宋体" w:hAnsi="宋体"/>
                <w:b/>
                <w:bCs w:val="0"/>
                <w:color w:val="000000" w:themeColor="text1"/>
                <w:sz w:val="24"/>
                <w:highlight w:val="none"/>
                <w14:textFill>
                  <w14:solidFill>
                    <w14:schemeClr w14:val="tx1"/>
                  </w14:solidFill>
                </w14:textFill>
              </w:rPr>
              <w:t>内签订</w:t>
            </w:r>
            <w:r>
              <w:rPr>
                <w:rFonts w:hint="eastAsia" w:ascii="宋体" w:hAnsi="宋体"/>
                <w:b/>
                <w:bCs w:val="0"/>
                <w:color w:val="000000" w:themeColor="text1"/>
                <w:sz w:val="24"/>
                <w:highlight w:val="none"/>
                <w:lang w:eastAsia="zh-CN"/>
                <w14:textFill>
                  <w14:solidFill>
                    <w14:schemeClr w14:val="tx1"/>
                  </w14:solidFill>
                </w14:textFill>
              </w:rPr>
              <w:t>完成</w:t>
            </w:r>
            <w:r>
              <w:rPr>
                <w:rFonts w:hint="eastAsia" w:ascii="宋体" w:hAnsi="宋体"/>
                <w:b/>
                <w:bCs w:val="0"/>
                <w:color w:val="000000" w:themeColor="text1"/>
                <w:sz w:val="24"/>
                <w:highlight w:val="none"/>
                <w14:textFill>
                  <w14:solidFill>
                    <w14:schemeClr w14:val="tx1"/>
                  </w14:solidFill>
                </w14:textFill>
              </w:rPr>
              <w:t>。</w:t>
            </w:r>
          </w:p>
        </w:tc>
      </w:tr>
      <w:tr w14:paraId="4B03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143046F">
            <w:pPr>
              <w:spacing w:line="360" w:lineRule="auto"/>
              <w:jc w:val="center"/>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1</w:t>
            </w:r>
            <w:r>
              <w:rPr>
                <w:rFonts w:hint="eastAsia" w:ascii="宋体" w:hAnsi="Calibri"/>
                <w:color w:val="000000" w:themeColor="text1"/>
                <w:sz w:val="24"/>
                <w:highlight w:val="none"/>
                <w:lang w:val="en-US" w:eastAsia="zh-CN"/>
                <w14:textFill>
                  <w14:solidFill>
                    <w14:schemeClr w14:val="tx1"/>
                  </w14:solidFill>
                </w14:textFill>
              </w:rPr>
              <w:t>8</w:t>
            </w:r>
          </w:p>
        </w:tc>
        <w:tc>
          <w:tcPr>
            <w:tcW w:w="1550" w:type="dxa"/>
            <w:noWrap w:val="0"/>
            <w:vAlign w:val="center"/>
          </w:tcPr>
          <w:p w14:paraId="7B99805F">
            <w:pPr>
              <w:spacing w:line="360" w:lineRule="auto"/>
              <w:jc w:val="center"/>
              <w:rPr>
                <w:rFonts w:hint="eastAsia" w:ascii="Calibri" w:hAnsi="宋体"/>
                <w:color w:val="000000" w:themeColor="text1"/>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政府采购合同公告</w:t>
            </w:r>
          </w:p>
          <w:p w14:paraId="3E67BF0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p>
        </w:tc>
        <w:tc>
          <w:tcPr>
            <w:tcW w:w="7494" w:type="dxa"/>
            <w:noWrap w:val="0"/>
            <w:vAlign w:val="center"/>
          </w:tcPr>
          <w:p w14:paraId="53A03128">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根据《中华人民共和国政府采购法实施条例》第五十条规定，采购方应当自政府采购合同签订之日起2个工作日内，将政府采购合同在省级以上人民政府财政部门指定的媒体上公告，但政府采购合同中涉及国家秘密、商业秘密的内容除外。</w:t>
            </w:r>
          </w:p>
        </w:tc>
      </w:tr>
      <w:tr w14:paraId="1003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BD55A8D">
            <w:pPr>
              <w:spacing w:line="360" w:lineRule="auto"/>
              <w:jc w:val="center"/>
              <w:rPr>
                <w:rFonts w:hint="eastAsia" w:ascii="宋体" w:hAnsi="Calibri" w:eastAsia="宋体"/>
                <w:color w:val="000000" w:themeColor="text1"/>
                <w:sz w:val="24"/>
                <w:highlight w:val="none"/>
                <w:lang w:eastAsia="zh-CN"/>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1</w:t>
            </w:r>
            <w:r>
              <w:rPr>
                <w:rFonts w:hint="eastAsia" w:ascii="宋体" w:hAnsi="Calibri"/>
                <w:color w:val="000000" w:themeColor="text1"/>
                <w:sz w:val="24"/>
                <w:highlight w:val="none"/>
                <w:lang w:val="en-US" w:eastAsia="zh-CN"/>
                <w14:textFill>
                  <w14:solidFill>
                    <w14:schemeClr w14:val="tx1"/>
                  </w14:solidFill>
                </w14:textFill>
              </w:rPr>
              <w:t>9</w:t>
            </w:r>
          </w:p>
        </w:tc>
        <w:tc>
          <w:tcPr>
            <w:tcW w:w="1550" w:type="dxa"/>
            <w:noWrap w:val="0"/>
            <w:vAlign w:val="center"/>
          </w:tcPr>
          <w:p w14:paraId="204B1FAA">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履约保证金</w:t>
            </w:r>
          </w:p>
        </w:tc>
        <w:tc>
          <w:tcPr>
            <w:tcW w:w="7494" w:type="dxa"/>
            <w:noWrap w:val="0"/>
            <w:vAlign w:val="center"/>
          </w:tcPr>
          <w:p w14:paraId="28A4A8CE">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lang w:eastAsia="zh-CN"/>
                <w14:textFill>
                  <w14:solidFill>
                    <w14:schemeClr w14:val="tx1"/>
                  </w14:solidFill>
                </w14:textFill>
              </w:rPr>
              <w:t>☑</w:t>
            </w:r>
            <w:r>
              <w:rPr>
                <w:rFonts w:hint="eastAsia" w:ascii="Calibri" w:hAnsi="宋体"/>
                <w:b/>
                <w:bCs/>
                <w:caps/>
                <w:color w:val="000000" w:themeColor="text1"/>
                <w:sz w:val="24"/>
                <w:highlight w:val="none"/>
                <w14:textFill>
                  <w14:solidFill>
                    <w14:schemeClr w14:val="tx1"/>
                  </w14:solidFill>
                </w14:textFill>
              </w:rPr>
              <w:t>不需要提交</w:t>
            </w:r>
          </w:p>
          <w:p w14:paraId="3CAAB7E2">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lang w:eastAsia="zh-CN"/>
                <w14:textFill>
                  <w14:solidFill>
                    <w14:schemeClr w14:val="tx1"/>
                  </w14:solidFill>
                </w14:textFill>
              </w:rPr>
              <w:t>□</w:t>
            </w:r>
            <w:r>
              <w:rPr>
                <w:rFonts w:hint="eastAsia" w:ascii="Calibri" w:hAnsi="宋体"/>
                <w:b/>
                <w:bCs/>
                <w:caps/>
                <w:color w:val="000000" w:themeColor="text1"/>
                <w:sz w:val="24"/>
                <w:highlight w:val="none"/>
                <w14:textFill>
                  <w14:solidFill>
                    <w14:schemeClr w14:val="tx1"/>
                  </w14:solidFill>
                </w14:textFill>
              </w:rPr>
              <w:t>需要提交，具体规定如下：</w:t>
            </w:r>
          </w:p>
          <w:p w14:paraId="599845FA">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 xml:space="preserve">履约保证金的交纳：签约合同价（扣除发包人材料设备价款、暂估专业工程、暂列金额）的 </w:t>
            </w:r>
            <w:r>
              <w:rPr>
                <w:rFonts w:hint="eastAsia" w:ascii="Calibri" w:hAnsi="宋体"/>
                <w:b/>
                <w:bCs/>
                <w:caps/>
                <w:color w:val="000000" w:themeColor="text1"/>
                <w:sz w:val="24"/>
                <w:highlight w:val="none"/>
                <w:u w:val="single"/>
                <w14:textFill>
                  <w14:solidFill>
                    <w14:schemeClr w14:val="tx1"/>
                  </w14:solidFill>
                </w14:textFill>
              </w:rPr>
              <w:t xml:space="preserve"> 2 </w:t>
            </w:r>
            <w:r>
              <w:rPr>
                <w:rFonts w:hint="eastAsia" w:ascii="Calibri" w:hAnsi="宋体"/>
                <w:b/>
                <w:bCs/>
                <w:caps/>
                <w:color w:val="000000" w:themeColor="text1"/>
                <w:sz w:val="24"/>
                <w:highlight w:val="none"/>
                <w14:textFill>
                  <w14:solidFill>
                    <w14:schemeClr w14:val="tx1"/>
                  </w14:solidFill>
                </w14:textFill>
              </w:rPr>
              <w:t xml:space="preserve"> %，在领取成交通知书后签订合同前必须交纳。</w:t>
            </w:r>
          </w:p>
          <w:p w14:paraId="212B1F54">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履约担保形式：支票、汇票、本票或者金融机构、担保机构出具的保函等非现金形式。</w:t>
            </w:r>
          </w:p>
          <w:p w14:paraId="056D5B4E">
            <w:pPr>
              <w:pStyle w:val="24"/>
              <w:spacing w:line="360" w:lineRule="auto"/>
              <w:rPr>
                <w:rFonts w:hint="eastAsia"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备注：</w:t>
            </w:r>
          </w:p>
          <w:p w14:paraId="701D518B">
            <w:pPr>
              <w:pStyle w:val="24"/>
              <w:spacing w:line="360" w:lineRule="auto"/>
              <w:rPr>
                <w:rFonts w:hint="eastAsia" w:hAnsi="宋体"/>
                <w:b/>
                <w:bCs/>
                <w:caps/>
                <w:color w:val="000000" w:themeColor="text1"/>
                <w:sz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1. 根据《广西壮族自治区财政厅关于贯彻落实政府采购优化营商环境百日攻坚行动方案的通知》（桂财采〔2020〕49号）和《广西壮族自治区财政厅关于规范政府采购货物和服务项目保证金管理的通知》（桂财规〔2022〕8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r>
              <w:rPr>
                <w:rFonts w:hint="eastAsia" w:ascii="Times New Roman" w:hAnsi="Times New Roman"/>
                <w:color w:val="000000" w:themeColor="text1"/>
                <w:sz w:val="24"/>
                <w:szCs w:val="24"/>
                <w:highlight w:val="none"/>
                <w14:textFill>
                  <w14:solidFill>
                    <w14:schemeClr w14:val="tx1"/>
                  </w14:solidFill>
                </w14:textFill>
              </w:rPr>
              <w:br w:type="textWrapping"/>
            </w:r>
            <w:r>
              <w:rPr>
                <w:rFonts w:hint="eastAsia" w:ascii="Times New Roman" w:hAnsi="Times New Roman"/>
                <w:color w:val="000000" w:themeColor="text1"/>
                <w:sz w:val="24"/>
                <w:szCs w:val="24"/>
                <w:highlight w:val="none"/>
                <w14:textFill>
                  <w14:solidFill>
                    <w14:schemeClr w14:val="tx1"/>
                  </w14:solidFill>
                </w14:textFill>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tc>
      </w:tr>
      <w:tr w14:paraId="0603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F73BBD6">
            <w:pPr>
              <w:spacing w:line="360" w:lineRule="auto"/>
              <w:jc w:val="center"/>
              <w:rPr>
                <w:rFonts w:hint="default" w:ascii="宋体" w:hAnsi="宋体" w:eastAsia="宋体" w:cs="Courier New"/>
                <w:color w:val="000000" w:themeColor="text1"/>
                <w:spacing w:val="2"/>
                <w:sz w:val="24"/>
                <w:highlight w:val="none"/>
                <w:lang w:val="en-US" w:eastAsia="zh-CN"/>
                <w14:textFill>
                  <w14:solidFill>
                    <w14:schemeClr w14:val="tx1"/>
                  </w14:solidFill>
                </w14:textFill>
              </w:rPr>
            </w:pPr>
            <w:r>
              <w:rPr>
                <w:rFonts w:hint="eastAsia" w:ascii="宋体" w:hAnsi="Calibri"/>
                <w:color w:val="000000" w:themeColor="text1"/>
                <w:sz w:val="24"/>
                <w:highlight w:val="none"/>
                <w:lang w:val="en-US" w:eastAsia="zh-CN"/>
                <w14:textFill>
                  <w14:solidFill>
                    <w14:schemeClr w14:val="tx1"/>
                  </w14:solidFill>
                </w14:textFill>
              </w:rPr>
              <w:t>20</w:t>
            </w:r>
          </w:p>
        </w:tc>
        <w:tc>
          <w:tcPr>
            <w:tcW w:w="1550" w:type="dxa"/>
            <w:noWrap w:val="0"/>
            <w:vAlign w:val="center"/>
          </w:tcPr>
          <w:p w14:paraId="106AC8F0">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农民工工资保证金</w:t>
            </w:r>
          </w:p>
        </w:tc>
        <w:tc>
          <w:tcPr>
            <w:tcW w:w="7494" w:type="dxa"/>
            <w:noWrap w:val="0"/>
            <w:vAlign w:val="center"/>
          </w:tcPr>
          <w:p w14:paraId="69B18EC5">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□不需要提交</w:t>
            </w:r>
          </w:p>
          <w:p w14:paraId="69FF0B17">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☑需要提交，具体规定如下：</w:t>
            </w:r>
          </w:p>
          <w:p w14:paraId="309FE5BE">
            <w:pPr>
              <w:spacing w:line="360" w:lineRule="auto"/>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农民工工资保证金：</w:t>
            </w:r>
            <w:r>
              <w:rPr>
                <w:rFonts w:ascii="宋体" w:hAnsi="宋体" w:cs="Courier New"/>
                <w:b/>
                <w:bCs/>
                <w:color w:val="000000" w:themeColor="text1"/>
                <w:spacing w:val="2"/>
                <w:sz w:val="24"/>
                <w:highlight w:val="none"/>
                <w:u w:val="single"/>
                <w14:textFill>
                  <w14:solidFill>
                    <w14:schemeClr w14:val="tx1"/>
                  </w14:solidFill>
                </w14:textFill>
              </w:rPr>
              <w:t xml:space="preserve"> </w:t>
            </w:r>
            <w:r>
              <w:rPr>
                <w:rFonts w:hint="eastAsia" w:ascii="宋体" w:hAnsi="宋体" w:cs="Courier New"/>
                <w:b/>
                <w:bCs/>
                <w:color w:val="000000" w:themeColor="text1"/>
                <w:spacing w:val="2"/>
                <w:sz w:val="24"/>
                <w:highlight w:val="none"/>
                <w:u w:val="single"/>
                <w14:textFill>
                  <w14:solidFill>
                    <w14:schemeClr w14:val="tx1"/>
                  </w14:solidFill>
                </w14:textFill>
              </w:rPr>
              <w:t>1</w:t>
            </w:r>
            <w:r>
              <w:rPr>
                <w:rFonts w:ascii="宋体" w:hAnsi="宋体" w:cs="Courier New"/>
                <w:b/>
                <w:bCs/>
                <w:color w:val="000000" w:themeColor="text1"/>
                <w:spacing w:val="2"/>
                <w:sz w:val="24"/>
                <w:highlight w:val="none"/>
                <w:u w:val="single"/>
                <w14:textFill>
                  <w14:solidFill>
                    <w14:schemeClr w14:val="tx1"/>
                  </w14:solidFill>
                </w14:textFill>
              </w:rPr>
              <w:t xml:space="preserve"> %</w:t>
            </w:r>
            <w:r>
              <w:rPr>
                <w:rFonts w:hint="eastAsia" w:ascii="宋体" w:hAnsi="宋体" w:cs="Courier New"/>
                <w:b/>
                <w:bCs/>
                <w:color w:val="000000" w:themeColor="text1"/>
                <w:spacing w:val="2"/>
                <w:sz w:val="24"/>
                <w:highlight w:val="none"/>
                <w14:textFill>
                  <w14:solidFill>
                    <w14:schemeClr w14:val="tx1"/>
                  </w14:solidFill>
                </w14:textFill>
              </w:rPr>
              <w:t>签约合同价，单个项目的金额不超过60万元。</w:t>
            </w:r>
          </w:p>
          <w:p w14:paraId="291E5B46">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农民工工资保证金按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号）有文件规定执行。</w:t>
            </w:r>
          </w:p>
        </w:tc>
      </w:tr>
      <w:tr w14:paraId="6CD0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C6492DE">
            <w:pPr>
              <w:spacing w:line="360" w:lineRule="auto"/>
              <w:jc w:val="center"/>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2</w:t>
            </w:r>
            <w:r>
              <w:rPr>
                <w:rFonts w:hint="eastAsia" w:ascii="宋体" w:hAnsi="Calibri"/>
                <w:color w:val="000000" w:themeColor="text1"/>
                <w:sz w:val="24"/>
                <w:highlight w:val="none"/>
                <w:lang w:val="en-US" w:eastAsia="zh-CN"/>
                <w14:textFill>
                  <w14:solidFill>
                    <w14:schemeClr w14:val="tx1"/>
                  </w14:solidFill>
                </w14:textFill>
              </w:rPr>
              <w:t>1</w:t>
            </w:r>
          </w:p>
        </w:tc>
        <w:tc>
          <w:tcPr>
            <w:tcW w:w="1550" w:type="dxa"/>
            <w:noWrap w:val="0"/>
            <w:vAlign w:val="center"/>
          </w:tcPr>
          <w:p w14:paraId="765E70EC">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采购代理服务费</w:t>
            </w:r>
          </w:p>
        </w:tc>
        <w:tc>
          <w:tcPr>
            <w:tcW w:w="7494" w:type="dxa"/>
            <w:noWrap w:val="0"/>
            <w:vAlign w:val="center"/>
          </w:tcPr>
          <w:p w14:paraId="399039B6">
            <w:pPr>
              <w:pStyle w:val="24"/>
              <w:numPr>
                <w:ilvl w:val="0"/>
                <w:numId w:val="5"/>
              </w:numPr>
              <w:spacing w:line="360" w:lineRule="auto"/>
              <w:rPr>
                <w:rFonts w:hint="eastAsia"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 xml:space="preserve">不论磋商结果如何，供应商均应自行承担所有与磋商有关的全部费用； </w:t>
            </w:r>
          </w:p>
          <w:p w14:paraId="7234A7C7">
            <w:pPr>
              <w:pStyle w:val="24"/>
              <w:numPr>
                <w:ilvl w:val="0"/>
                <w:numId w:val="5"/>
              </w:numPr>
              <w:spacing w:line="360" w:lineRule="auto"/>
              <w:rPr>
                <w:rFonts w:hint="eastAsia" w:hAnsi="宋体" w:cs="Courier New"/>
                <w:b/>
                <w:color w:val="000000" w:themeColor="text1"/>
                <w:spacing w:val="2"/>
                <w:sz w:val="24"/>
                <w:highlight w:val="none"/>
                <w14:textFill>
                  <w14:solidFill>
                    <w14:schemeClr w14:val="tx1"/>
                  </w14:solidFill>
                </w14:textFill>
              </w:rPr>
            </w:pPr>
            <w:r>
              <w:rPr>
                <w:rFonts w:hint="eastAsia" w:ascii="Times New Roman" w:hAnsi="Times New Roman"/>
                <w:color w:val="000000" w:themeColor="text1"/>
                <w:sz w:val="24"/>
                <w:szCs w:val="24"/>
                <w:highlight w:val="none"/>
                <w:lang w:eastAsia="zh-CN"/>
                <w14:textFill>
                  <w14:solidFill>
                    <w14:schemeClr w14:val="tx1"/>
                  </w14:solidFill>
                </w14:textFill>
              </w:rPr>
              <w:t>本项目采购代理服务费参照国家发改委发改价格【2011】534号文件“招标代理服务”（工程类型）计取，收费标准以成交价为计算基数，按差额定率累进法计取，由成交人在领取成交通知书前一次性付清。</w:t>
            </w:r>
            <w:r>
              <w:rPr>
                <w:rFonts w:hint="eastAsia" w:ascii="Times New Roman" w:hAnsi="Times New Roman"/>
                <w:color w:val="000000" w:themeColor="text1"/>
                <w:sz w:val="24"/>
                <w:szCs w:val="24"/>
                <w:highlight w:val="none"/>
                <w14:textFill>
                  <w14:solidFill>
                    <w14:schemeClr w14:val="tx1"/>
                  </w14:solidFill>
                </w14:textFill>
              </w:rPr>
              <w:t xml:space="preserve"> </w:t>
            </w:r>
            <w:r>
              <w:rPr>
                <w:rFonts w:hint="eastAsia" w:hAnsi="宋体"/>
                <w:b/>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w:t>
            </w:r>
            <w:r>
              <w:rPr>
                <w:rFonts w:hAnsi="宋体"/>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w:t>
            </w:r>
          </w:p>
        </w:tc>
      </w:tr>
      <w:tr w14:paraId="13E1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0F6C6B49">
            <w:pPr>
              <w:adjustRightInd w:val="0"/>
              <w:spacing w:line="360" w:lineRule="auto"/>
              <w:jc w:val="center"/>
              <w:textAlignment w:val="baseline"/>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hint="eastAsia" w:ascii="宋体" w:hAnsi="宋体"/>
                <w:color w:val="000000" w:themeColor="text1"/>
                <w:kern w:val="0"/>
                <w:sz w:val="24"/>
                <w:highlight w:val="none"/>
                <w:lang w:val="en-US" w:eastAsia="zh-CN"/>
                <w14:textFill>
                  <w14:solidFill>
                    <w14:schemeClr w14:val="tx1"/>
                  </w14:solidFill>
                </w14:textFill>
              </w:rPr>
              <w:t>2</w:t>
            </w:r>
          </w:p>
        </w:tc>
        <w:tc>
          <w:tcPr>
            <w:tcW w:w="1550" w:type="dxa"/>
            <w:noWrap w:val="0"/>
            <w:vAlign w:val="center"/>
          </w:tcPr>
          <w:p w14:paraId="72F02619">
            <w:pPr>
              <w:adjustRightInd w:val="0"/>
              <w:spacing w:line="360" w:lineRule="auto"/>
              <w:textAlignment w:val="baseline"/>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接收质疑</w:t>
            </w:r>
          </w:p>
        </w:tc>
        <w:tc>
          <w:tcPr>
            <w:tcW w:w="7494" w:type="dxa"/>
            <w:noWrap w:val="0"/>
            <w:vAlign w:val="center"/>
          </w:tcPr>
          <w:p w14:paraId="57ADCEAB">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接收质疑函方式：以书面形式</w:t>
            </w:r>
          </w:p>
          <w:p w14:paraId="4B354822">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质疑联系部门及联系方式：</w:t>
            </w:r>
            <w:r>
              <w:rPr>
                <w:rFonts w:hint="eastAsia" w:ascii="Calibri" w:hAnsi="Calibri"/>
                <w:color w:val="000000" w:themeColor="text1"/>
                <w:sz w:val="24"/>
                <w:highlight w:val="none"/>
                <w:lang w:eastAsia="zh-CN"/>
                <w14:textFill>
                  <w14:solidFill>
                    <w14:schemeClr w14:val="tx1"/>
                  </w14:solidFill>
                </w14:textFill>
              </w:rPr>
              <w:t>广西云凯工程咨询有限公司</w:t>
            </w:r>
            <w:r>
              <w:rPr>
                <w:rFonts w:hint="eastAsia" w:ascii="Calibri" w:hAnsi="Calibri"/>
                <w:color w:val="000000" w:themeColor="text1"/>
                <w:sz w:val="24"/>
                <w:highlight w:val="none"/>
                <w14:textFill>
                  <w14:solidFill>
                    <w14:schemeClr w14:val="tx1"/>
                  </w14:solidFill>
                </w14:textFill>
              </w:rPr>
              <w:t>招标部</w:t>
            </w:r>
          </w:p>
          <w:p w14:paraId="76AC0303">
            <w:pPr>
              <w:adjustRightInd w:val="0"/>
              <w:spacing w:line="360" w:lineRule="auto"/>
              <w:textAlignment w:val="baseline"/>
              <w:rPr>
                <w:rFonts w:hint="eastAsia" w:ascii="Calibri" w:hAnsi="Calibri" w:eastAsia="宋体"/>
                <w:color w:val="000000" w:themeColor="text1"/>
                <w:sz w:val="24"/>
                <w:highlight w:val="none"/>
                <w:lang w:eastAsia="zh-CN"/>
                <w14:textFill>
                  <w14:solidFill>
                    <w14:schemeClr w14:val="tx1"/>
                  </w14:solidFill>
                </w14:textFill>
              </w:rPr>
            </w:pPr>
            <w:r>
              <w:rPr>
                <w:rFonts w:ascii="Calibri" w:hAnsi="Calibri"/>
                <w:color w:val="000000" w:themeColor="text1"/>
                <w:sz w:val="24"/>
                <w:highlight w:val="none"/>
                <w14:textFill>
                  <w14:solidFill>
                    <w14:schemeClr w14:val="tx1"/>
                  </w14:solidFill>
                </w14:textFill>
              </w:rPr>
              <w:t>联系电话</w:t>
            </w:r>
            <w:r>
              <w:rPr>
                <w:rFonts w:hint="eastAsia" w:ascii="Calibri" w:hAnsi="Calibri"/>
                <w:color w:val="000000" w:themeColor="text1"/>
                <w:sz w:val="24"/>
                <w:highlight w:val="none"/>
                <w14:textFill>
                  <w14:solidFill>
                    <w14:schemeClr w14:val="tx1"/>
                  </w14:solidFill>
                </w14:textFill>
              </w:rPr>
              <w:t>：</w:t>
            </w:r>
            <w:r>
              <w:rPr>
                <w:rFonts w:hint="eastAsia" w:ascii="Calibri" w:hAnsi="Calibri"/>
                <w:color w:val="000000" w:themeColor="text1"/>
                <w:sz w:val="24"/>
                <w:highlight w:val="none"/>
                <w:lang w:eastAsia="zh-CN"/>
                <w14:textFill>
                  <w14:solidFill>
                    <w14:schemeClr w14:val="tx1"/>
                  </w14:solidFill>
                </w14:textFill>
              </w:rPr>
              <w:t>0772-4253223/19178093140</w:t>
            </w:r>
          </w:p>
          <w:p w14:paraId="1FBBF1FF">
            <w:pPr>
              <w:adjustRightInd w:val="0"/>
              <w:spacing w:line="360" w:lineRule="auto"/>
              <w:textAlignment w:val="baseline"/>
              <w:rPr>
                <w:rFonts w:hint="eastAsia" w:ascii="宋体" w:hAnsi="宋体" w:eastAsia="宋体" w:cs="Courier New"/>
                <w:b/>
                <w:color w:val="000000" w:themeColor="text1"/>
                <w:spacing w:val="2"/>
                <w:sz w:val="24"/>
                <w:highlight w:val="none"/>
                <w:lang w:eastAsia="zh-CN"/>
                <w14:textFill>
                  <w14:solidFill>
                    <w14:schemeClr w14:val="tx1"/>
                  </w14:solidFill>
                </w14:textFill>
              </w:rPr>
            </w:pPr>
            <w:r>
              <w:rPr>
                <w:rFonts w:ascii="Calibri" w:hAnsi="Calibri"/>
                <w:color w:val="000000" w:themeColor="text1"/>
                <w:sz w:val="24"/>
                <w:highlight w:val="none"/>
                <w14:textFill>
                  <w14:solidFill>
                    <w14:schemeClr w14:val="tx1"/>
                  </w14:solidFill>
                </w14:textFill>
              </w:rPr>
              <w:t>通讯地址</w:t>
            </w:r>
            <w:r>
              <w:rPr>
                <w:rFonts w:hint="eastAsia" w:ascii="Calibri" w:hAnsi="Calibri"/>
                <w:color w:val="000000" w:themeColor="text1"/>
                <w:sz w:val="24"/>
                <w:highlight w:val="none"/>
                <w14:textFill>
                  <w14:solidFill>
                    <w14:schemeClr w14:val="tx1"/>
                  </w14:solidFill>
                </w14:textFill>
              </w:rPr>
              <w:t>：</w:t>
            </w:r>
            <w:r>
              <w:rPr>
                <w:rFonts w:hint="eastAsia" w:ascii="Calibri" w:hAnsi="Calibri"/>
                <w:color w:val="000000" w:themeColor="text1"/>
                <w:sz w:val="24"/>
                <w:highlight w:val="none"/>
                <w:lang w:eastAsia="zh-CN"/>
                <w14:textFill>
                  <w14:solidFill>
                    <w14:schemeClr w14:val="tx1"/>
                  </w14:solidFill>
                </w14:textFill>
              </w:rPr>
              <w:t>来宾市滨江北路288号裕达大厦1509号</w:t>
            </w:r>
          </w:p>
        </w:tc>
      </w:tr>
      <w:tr w14:paraId="5227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7B4AC8C1">
            <w:pPr>
              <w:adjustRightInd w:val="0"/>
              <w:spacing w:line="360" w:lineRule="auto"/>
              <w:jc w:val="center"/>
              <w:textAlignment w:val="baseline"/>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hint="eastAsia" w:ascii="宋体" w:hAnsi="宋体"/>
                <w:color w:val="000000" w:themeColor="text1"/>
                <w:kern w:val="0"/>
                <w:sz w:val="24"/>
                <w:highlight w:val="none"/>
                <w:lang w:val="en-US" w:eastAsia="zh-CN"/>
                <w14:textFill>
                  <w14:solidFill>
                    <w14:schemeClr w14:val="tx1"/>
                  </w14:solidFill>
                </w14:textFill>
              </w:rPr>
              <w:t>3</w:t>
            </w:r>
          </w:p>
        </w:tc>
        <w:tc>
          <w:tcPr>
            <w:tcW w:w="1550" w:type="dxa"/>
            <w:noWrap w:val="0"/>
            <w:vAlign w:val="center"/>
          </w:tcPr>
          <w:p w14:paraId="351174D6">
            <w:pPr>
              <w:adjustRightInd w:val="0"/>
              <w:spacing w:line="360" w:lineRule="auto"/>
              <w:jc w:val="center"/>
              <w:textAlignment w:val="baseline"/>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其他</w:t>
            </w:r>
          </w:p>
        </w:tc>
        <w:tc>
          <w:tcPr>
            <w:tcW w:w="7494" w:type="dxa"/>
            <w:noWrap w:val="0"/>
            <w:vAlign w:val="center"/>
          </w:tcPr>
          <w:p w14:paraId="24E5A245">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1.本竞争性磋商文件中描述供应商的“公章”是指根据我国对公章的管理规定，用供应商法定主体行为名称制作的印章（CA 签章），除本磋商文件有特殊规定外，供应商的财务章、部门章、分公司章、工会章、合同章、磋商/投标专用章、业务专用章及银行的转账章、现金收讫章、现金付讫章等其他形式印章均不能代替公章。</w:t>
            </w:r>
          </w:p>
          <w:p w14:paraId="6ADDF1E8">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2.电子响应文件中须加盖供应商公章部分均建议采用 CA 签章，并根据《政府采购项目电子交易管理操作指南-供应商》及本采购文件规定的格式和顺序编制电子响应文件并进行关联定位，以便磋商小组在评审时，点击评分项可直接定位到该评审内容。如对采购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 </w:t>
            </w:r>
          </w:p>
          <w:p w14:paraId="041C55DD">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3.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 18 岁以上成年人（十六周岁以上的未成年人，以自己的劳动收入为主要生活来源的，视为完全民事行为能力人）。   </w:t>
            </w:r>
          </w:p>
          <w:p w14:paraId="3C8EEFFF">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4.本磋商文件中描述供应商的“签字”是指供应商的法定代表人或者委托代理人亲自在文件规定签字处亲笔写上个人的名字的行为或CA签章。 </w:t>
            </w:r>
          </w:p>
          <w:p w14:paraId="59AF93ED">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5.CA 中没有法人（负责人）或授权代表签字信息，供应商在响应文件中涉及到签字的位置线下签好字然后扫描或者拍照做成 PDF 的格式亦可。响应文件中涉及到签字的位置未按要求签字的，提供的材料视为无效。 </w:t>
            </w:r>
          </w:p>
          <w:p w14:paraId="4C944F50">
            <w:pPr>
              <w:adjustRightInd w:val="0"/>
              <w:spacing w:line="360" w:lineRule="auto"/>
              <w:textAlignment w:val="baseline"/>
              <w:rPr>
                <w:rFonts w:hint="eastAsia" w:ascii="宋体" w:hAnsi="宋体" w:cs="Courier New"/>
                <w:b/>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6.自然人磋商的，磋商文件规定盖公章处由自然人摁手指指印。 </w:t>
            </w:r>
          </w:p>
        </w:tc>
      </w:tr>
    </w:tbl>
    <w:p w14:paraId="2B5474C3">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729858A4">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53721C6C">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007D1186">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322865C0">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61A83053">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20934701">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48D9FEC7">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09A83F50">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7AC0EDB5">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241885EA">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18132C0C">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70D68EAF">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4198D9E7">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5B860B37">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47D8288B">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3061678E">
      <w:pPr>
        <w:pStyle w:val="5"/>
        <w:rPr>
          <w:rFonts w:hint="eastAsia" w:ascii="宋体" w:hAnsi="宋体" w:cs="Courier New"/>
          <w:b/>
          <w:bCs/>
          <w:color w:val="000000" w:themeColor="text1"/>
          <w:spacing w:val="2"/>
          <w:sz w:val="28"/>
          <w:szCs w:val="28"/>
          <w:highlight w:val="none"/>
          <w14:textFill>
            <w14:solidFill>
              <w14:schemeClr w14:val="tx1"/>
            </w14:solidFill>
          </w14:textFill>
        </w:rPr>
      </w:pPr>
    </w:p>
    <w:p w14:paraId="77696258">
      <w:pPr>
        <w:rPr>
          <w:rFonts w:hint="eastAsia" w:ascii="宋体" w:hAnsi="宋体" w:cs="Courier New"/>
          <w:b/>
          <w:bCs/>
          <w:color w:val="000000" w:themeColor="text1"/>
          <w:spacing w:val="2"/>
          <w:sz w:val="28"/>
          <w:szCs w:val="28"/>
          <w:highlight w:val="none"/>
          <w14:textFill>
            <w14:solidFill>
              <w14:schemeClr w14:val="tx1"/>
            </w14:solidFill>
          </w14:textFill>
        </w:rPr>
      </w:pPr>
    </w:p>
    <w:p w14:paraId="30DA74C7">
      <w:pPr>
        <w:spacing w:line="500" w:lineRule="exact"/>
        <w:ind w:firstLine="488" w:firstLineChars="200"/>
        <w:rPr>
          <w:rFonts w:hint="eastAsia" w:ascii="宋体" w:hAnsi="宋体" w:eastAsia="宋体" w:cs="Courier New"/>
          <w:color w:val="000000" w:themeColor="text1"/>
          <w:spacing w:val="2"/>
          <w:sz w:val="24"/>
          <w:highlight w:val="none"/>
          <w14:textFill>
            <w14:solidFill>
              <w14:schemeClr w14:val="tx1"/>
            </w14:solidFill>
          </w14:textFill>
        </w:rPr>
      </w:pPr>
    </w:p>
    <w:p w14:paraId="1FCD6B46">
      <w:pPr>
        <w:rPr>
          <w:rFonts w:hint="eastAsia" w:ascii="宋体" w:hAnsi="宋体" w:cs="Courier New"/>
          <w:b/>
          <w:bCs/>
          <w:color w:val="000000" w:themeColor="text1"/>
          <w:spacing w:val="2"/>
          <w:sz w:val="28"/>
          <w:szCs w:val="28"/>
          <w:highlight w:val="none"/>
          <w14:textFill>
            <w14:solidFill>
              <w14:schemeClr w14:val="tx1"/>
            </w14:solidFill>
          </w14:textFill>
        </w:rPr>
      </w:pPr>
      <w:r>
        <w:rPr>
          <w:rFonts w:hint="eastAsia" w:ascii="宋体" w:hAnsi="宋体" w:cs="Courier New"/>
          <w:b/>
          <w:bCs/>
          <w:color w:val="000000" w:themeColor="text1"/>
          <w:spacing w:val="2"/>
          <w:sz w:val="28"/>
          <w:szCs w:val="28"/>
          <w:highlight w:val="none"/>
          <w14:textFill>
            <w14:solidFill>
              <w14:schemeClr w14:val="tx1"/>
            </w14:solidFill>
          </w14:textFill>
        </w:rPr>
        <w:br w:type="page"/>
      </w:r>
    </w:p>
    <w:p w14:paraId="312EE3DA">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r>
        <w:rPr>
          <w:rFonts w:hint="eastAsia" w:ascii="宋体" w:hAnsi="宋体" w:cs="Courier New"/>
          <w:b/>
          <w:bCs/>
          <w:color w:val="000000" w:themeColor="text1"/>
          <w:spacing w:val="2"/>
          <w:sz w:val="28"/>
          <w:szCs w:val="28"/>
          <w:highlight w:val="none"/>
          <w14:textFill>
            <w14:solidFill>
              <w14:schemeClr w14:val="tx1"/>
            </w14:solidFill>
          </w14:textFill>
        </w:rPr>
        <w:t>磋商须知</w:t>
      </w:r>
    </w:p>
    <w:p w14:paraId="03C4EE15">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l.</w:t>
      </w:r>
      <w:r>
        <w:rPr>
          <w:rFonts w:hint="eastAsia"/>
          <w:color w:val="000000" w:themeColor="text1"/>
          <w:highlight w:val="none"/>
          <w14:textFill>
            <w14:solidFill>
              <w14:schemeClr w14:val="tx1"/>
            </w14:solidFill>
          </w14:textFill>
        </w:rPr>
        <w:t xml:space="preserve"> </w:t>
      </w:r>
      <w:r>
        <w:rPr>
          <w:rFonts w:hint="eastAsia" w:ascii="宋体" w:hAnsi="宋体" w:cs="Courier New"/>
          <w:b/>
          <w:bCs/>
          <w:color w:val="000000" w:themeColor="text1"/>
          <w:spacing w:val="2"/>
          <w:sz w:val="24"/>
          <w:highlight w:val="none"/>
          <w14:textFill>
            <w14:solidFill>
              <w14:schemeClr w14:val="tx1"/>
            </w14:solidFill>
          </w14:textFill>
        </w:rPr>
        <w:t>项目概况</w:t>
      </w:r>
    </w:p>
    <w:p w14:paraId="2BEF822A">
      <w:pPr>
        <w:spacing w:line="500" w:lineRule="exact"/>
        <w:ind w:firstLine="488" w:firstLineChars="200"/>
        <w:rPr>
          <w:rFonts w:ascii="宋体" w:hAnsi="宋体" w:cs="Courier New"/>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1.1</w:t>
      </w:r>
      <w:r>
        <w:rPr>
          <w:rFonts w:hint="eastAsia" w:ascii="宋体" w:hAnsi="宋体" w:cs="Courier New"/>
          <w:color w:val="000000" w:themeColor="text1"/>
          <w:spacing w:val="2"/>
          <w:sz w:val="24"/>
          <w:highlight w:val="none"/>
          <w14:textFill>
            <w14:solidFill>
              <w14:schemeClr w14:val="tx1"/>
            </w14:solidFill>
          </w14:textFill>
        </w:rPr>
        <w:t>本项目根据《中华人民共和国政府采购法》、《中华人民共和国政府采购法实施条例》</w:t>
      </w:r>
      <w:r>
        <w:rPr>
          <w:rFonts w:hint="eastAsia"/>
          <w:color w:val="000000" w:themeColor="text1"/>
          <w:sz w:val="24"/>
          <w:highlight w:val="none"/>
          <w14:textFill>
            <w14:solidFill>
              <w14:schemeClr w14:val="tx1"/>
            </w14:solidFill>
          </w14:textFill>
        </w:rPr>
        <w:t>等有关法律、法规和规章的规定，本项目已具备采购条件，现进行竞争性磋商采购</w:t>
      </w:r>
      <w:r>
        <w:rPr>
          <w:rFonts w:hint="eastAsia" w:ascii="宋体" w:hAnsi="宋体" w:cs="Courier New"/>
          <w:color w:val="000000" w:themeColor="text1"/>
          <w:spacing w:val="2"/>
          <w:sz w:val="24"/>
          <w:highlight w:val="none"/>
          <w14:textFill>
            <w14:solidFill>
              <w14:schemeClr w14:val="tx1"/>
            </w14:solidFill>
          </w14:textFill>
        </w:rPr>
        <w:t>。</w:t>
      </w:r>
    </w:p>
    <w:p w14:paraId="6C4435F6">
      <w:pPr>
        <w:spacing w:line="500" w:lineRule="exact"/>
        <w:ind w:firstLine="488" w:firstLineChars="200"/>
        <w:rPr>
          <w:rFonts w:hint="eastAsia"/>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1.2 工程概况：</w:t>
      </w:r>
      <w:r>
        <w:rPr>
          <w:rFonts w:hint="eastAsia"/>
          <w:color w:val="000000" w:themeColor="text1"/>
          <w:sz w:val="24"/>
          <w:highlight w:val="none"/>
          <w14:textFill>
            <w14:solidFill>
              <w14:schemeClr w14:val="tx1"/>
            </w14:solidFill>
          </w14:textFill>
        </w:rPr>
        <w:t>详见磋商须知前附表。</w:t>
      </w:r>
    </w:p>
    <w:p w14:paraId="0D8FC2CD">
      <w:pPr>
        <w:spacing w:line="400" w:lineRule="exact"/>
        <w:ind w:firstLine="488" w:firstLineChars="200"/>
        <w:rPr>
          <w:rFonts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 xml:space="preserve">1.3 </w:t>
      </w:r>
      <w:r>
        <w:rPr>
          <w:rFonts w:hint="eastAsia" w:ascii="宋体" w:hAnsi="宋体" w:cs="宋体"/>
          <w:color w:val="000000" w:themeColor="text1"/>
          <w:sz w:val="24"/>
          <w:highlight w:val="none"/>
          <w14:textFill>
            <w14:solidFill>
              <w14:schemeClr w14:val="tx1"/>
            </w14:solidFill>
          </w14:textFill>
        </w:rPr>
        <w:t>定义</w:t>
      </w:r>
    </w:p>
    <w:p w14:paraId="71A0FBB0">
      <w:pPr>
        <w:spacing w:line="400" w:lineRule="exact"/>
        <w:ind w:firstLine="488"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.1“采购人”是指依法进行采购的国家机关、事业单位、团体组织。</w:t>
      </w:r>
    </w:p>
    <w:p w14:paraId="013C8636">
      <w:pPr>
        <w:spacing w:line="400" w:lineRule="exact"/>
        <w:ind w:firstLine="488"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.2“采购代理机构”是指依法进行招标采购业务的机构。</w:t>
      </w:r>
    </w:p>
    <w:p w14:paraId="15AB19FC">
      <w:pPr>
        <w:spacing w:line="400" w:lineRule="exact"/>
        <w:ind w:firstLine="488"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.3“供应商”是指向采购人提供工程服务的法人。</w:t>
      </w:r>
    </w:p>
    <w:p w14:paraId="0A1492CF">
      <w:pPr>
        <w:spacing w:line="400" w:lineRule="exact"/>
        <w:ind w:firstLine="488"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.4“磋商”是指供应商按照本项目竞争性磋商公告规定的方式获取竞争性磋商文件、提交响应文件并希望获得标的的行为。</w:t>
      </w:r>
    </w:p>
    <w:p w14:paraId="3D839E5B">
      <w:pPr>
        <w:spacing w:line="500" w:lineRule="exact"/>
        <w:ind w:firstLine="488" w:firstLineChars="200"/>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.5“响应文件”</w:t>
      </w:r>
      <w:r>
        <w:rPr>
          <w:rFonts w:hint="eastAsia" w:ascii="宋体" w:hAnsi="宋体" w:cs="宋体"/>
          <w:color w:val="000000" w:themeColor="text1"/>
          <w:spacing w:val="-6"/>
          <w:sz w:val="24"/>
          <w:highlight w:val="none"/>
          <w14:textFill>
            <w14:solidFill>
              <w14:schemeClr w14:val="tx1"/>
            </w14:solidFill>
          </w14:textFill>
        </w:rPr>
        <w:t>是指：供应商根据本竞争性磋商文件要求，编制的文件。</w:t>
      </w:r>
    </w:p>
    <w:p w14:paraId="22496AF6">
      <w:pPr>
        <w:spacing w:line="500" w:lineRule="exact"/>
        <w:ind w:firstLine="488" w:firstLineChars="200"/>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.6</w:t>
      </w:r>
      <w:r>
        <w:rPr>
          <w:rFonts w:hint="eastAsia" w:ascii="宋体" w:hAnsi="宋体" w:cs="宋体"/>
          <w:color w:val="000000" w:themeColor="text1"/>
          <w:spacing w:val="-6"/>
          <w:sz w:val="24"/>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工程符合下列情形的，享受本文件规定的中小企业扶持政策：在工程采购项目中，工程由中小企业承建，即工程施工单位为中小企业，不对其中涉及的货物的制造商和服务的承接商作出要求；</w:t>
      </w:r>
    </w:p>
    <w:p w14:paraId="4FE2CA12">
      <w:pPr>
        <w:spacing w:line="500" w:lineRule="exact"/>
        <w:ind w:firstLine="456" w:firstLineChars="200"/>
        <w:rPr>
          <w:rFonts w:hint="eastAsia"/>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5C355008">
      <w:pPr>
        <w:spacing w:line="500" w:lineRule="exact"/>
        <w:rPr>
          <w:rFonts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2.资金来源及落实情况</w:t>
      </w:r>
    </w:p>
    <w:p w14:paraId="0FE726C0">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2.1本工程的资金来源为</w:t>
      </w:r>
      <w:r>
        <w:rPr>
          <w:rFonts w:hint="eastAsia" w:ascii="宋体" w:hAnsi="宋体" w:cs="Courier New"/>
          <w:color w:val="000000" w:themeColor="text1"/>
          <w:spacing w:val="2"/>
          <w:sz w:val="24"/>
          <w:highlight w:val="none"/>
          <w:u w:val="single"/>
          <w14:textFill>
            <w14:solidFill>
              <w14:schemeClr w14:val="tx1"/>
            </w14:solidFill>
          </w14:textFill>
        </w:rPr>
        <w:t>财政资金</w:t>
      </w:r>
      <w:r>
        <w:rPr>
          <w:rFonts w:hint="eastAsia" w:ascii="宋体" w:hAnsi="宋体" w:cs="Courier New"/>
          <w:color w:val="000000" w:themeColor="text1"/>
          <w:spacing w:val="2"/>
          <w:sz w:val="24"/>
          <w:highlight w:val="none"/>
          <w14:textFill>
            <w14:solidFill>
              <w14:schemeClr w14:val="tx1"/>
            </w14:solidFill>
          </w14:textFill>
        </w:rPr>
        <w:t>，资金已基本落实，并将资金用于本工程合同项下的合格支付。</w:t>
      </w:r>
    </w:p>
    <w:p w14:paraId="089F4265">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3.供应商资质与合格条件的要求</w:t>
      </w:r>
    </w:p>
    <w:p w14:paraId="47121C88">
      <w:pPr>
        <w:spacing w:line="500" w:lineRule="exact"/>
        <w:ind w:firstLine="468" w:firstLineChars="195"/>
        <w:rPr>
          <w:rFonts w:hint="eastAsia" w:ascii="宋体" w:hAnsi="宋体" w:cs="Courier New"/>
          <w:color w:val="000000" w:themeColor="text1"/>
          <w:spacing w:val="2"/>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ascii="宋体" w:hAnsi="宋体" w:cs="Courier New"/>
          <w:color w:val="000000" w:themeColor="text1"/>
          <w:spacing w:val="2"/>
          <w:sz w:val="24"/>
          <w:highlight w:val="none"/>
          <w14:textFill>
            <w14:solidFill>
              <w14:schemeClr w14:val="tx1"/>
            </w14:solidFill>
          </w14:textFill>
        </w:rPr>
        <w:t>.</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有资格获得本合同的供应商，至少应满足本须知</w:t>
      </w:r>
      <w:r>
        <w:rPr>
          <w:rFonts w:hint="eastAsia"/>
          <w:color w:val="000000" w:themeColor="text1"/>
          <w:sz w:val="24"/>
          <w:highlight w:val="none"/>
          <w:u w:val="single"/>
          <w14:textFill>
            <w14:solidFill>
              <w14:schemeClr w14:val="tx1"/>
            </w14:solidFill>
          </w14:textFill>
        </w:rPr>
        <w:t>前附表</w:t>
      </w:r>
      <w:r>
        <w:rPr>
          <w:rFonts w:hint="eastAsia"/>
          <w:color w:val="000000" w:themeColor="text1"/>
          <w:sz w:val="24"/>
          <w:highlight w:val="none"/>
          <w14:textFill>
            <w14:solidFill>
              <w14:schemeClr w14:val="tx1"/>
            </w14:solidFill>
          </w14:textFill>
        </w:rPr>
        <w:t>所列最低资格标准。</w:t>
      </w:r>
    </w:p>
    <w:p w14:paraId="750BF689">
      <w:pPr>
        <w:spacing w:line="500" w:lineRule="exact"/>
        <w:rPr>
          <w:rFonts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4.磋商范围</w:t>
      </w:r>
    </w:p>
    <w:p w14:paraId="30A0500A">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4.1按照本竞争性磋商文件第六章所提供工程量清单要求及预算编制说明。</w:t>
      </w:r>
    </w:p>
    <w:p w14:paraId="2E41CCAB">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5.磋商费用</w:t>
      </w:r>
    </w:p>
    <w:p w14:paraId="34F4AB56">
      <w:pPr>
        <w:pStyle w:val="20"/>
        <w:spacing w:line="500" w:lineRule="exact"/>
        <w:ind w:firstLine="475"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5.1供应商应承担其编制响应文件与递交响应文件所涉及的一切费用。不管磋商结果如何，</w:t>
      </w:r>
      <w:r>
        <w:rPr>
          <w:rFonts w:hint="eastAsia"/>
          <w:color w:val="000000" w:themeColor="text1"/>
          <w:spacing w:val="-7"/>
          <w:sz w:val="24"/>
          <w:highlight w:val="none"/>
          <w14:textFill>
            <w14:solidFill>
              <w14:schemeClr w14:val="tx1"/>
            </w14:solidFill>
          </w14:textFill>
        </w:rPr>
        <w:t>采</w:t>
      </w:r>
      <w:r>
        <w:rPr>
          <w:rFonts w:hint="eastAsia"/>
          <w:color w:val="000000" w:themeColor="text1"/>
          <w:spacing w:val="-5"/>
          <w:sz w:val="24"/>
          <w:highlight w:val="none"/>
          <w14:textFill>
            <w14:solidFill>
              <w14:schemeClr w14:val="tx1"/>
            </w14:solidFill>
          </w14:textFill>
        </w:rPr>
        <w:t>购</w:t>
      </w:r>
      <w:r>
        <w:rPr>
          <w:rFonts w:hint="eastAsia" w:cs="Courier New"/>
          <w:color w:val="000000" w:themeColor="text1"/>
          <w:sz w:val="24"/>
          <w:highlight w:val="none"/>
          <w14:textFill>
            <w14:solidFill>
              <w14:schemeClr w14:val="tx1"/>
            </w14:solidFill>
          </w14:textFill>
        </w:rPr>
        <w:t>人和采购代理机构在任何情况</w:t>
      </w:r>
      <w:r>
        <w:rPr>
          <w:rFonts w:hint="eastAsia"/>
          <w:color w:val="000000" w:themeColor="text1"/>
          <w:spacing w:val="-5"/>
          <w:sz w:val="24"/>
          <w:highlight w:val="none"/>
          <w14:textFill>
            <w14:solidFill>
              <w14:schemeClr w14:val="tx1"/>
            </w14:solidFill>
          </w14:textFill>
        </w:rPr>
        <w:t>不承担</w:t>
      </w:r>
      <w:r>
        <w:rPr>
          <w:rFonts w:hint="eastAsia"/>
          <w:color w:val="000000" w:themeColor="text1"/>
          <w:sz w:val="24"/>
          <w:highlight w:val="none"/>
          <w14:textFill>
            <w14:solidFill>
              <w14:schemeClr w14:val="tx1"/>
            </w14:solidFill>
          </w14:textFill>
        </w:rPr>
        <w:t>供应商的</w:t>
      </w:r>
      <w:r>
        <w:rPr>
          <w:rFonts w:hint="eastAsia"/>
          <w:color w:val="000000" w:themeColor="text1"/>
          <w:spacing w:val="-5"/>
          <w:sz w:val="24"/>
          <w:highlight w:val="none"/>
          <w14:textFill>
            <w14:solidFill>
              <w14:schemeClr w14:val="tx1"/>
            </w14:solidFill>
          </w14:textFill>
        </w:rPr>
        <w:t>任何费用。</w:t>
      </w:r>
    </w:p>
    <w:p w14:paraId="13C80D97">
      <w:pPr>
        <w:pStyle w:val="20"/>
        <w:spacing w:line="500" w:lineRule="exact"/>
        <w:ind w:firstLine="0" w:firstLineChars="0"/>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6.现场考察</w:t>
      </w:r>
    </w:p>
    <w:p w14:paraId="4B5EE244">
      <w:pPr>
        <w:pStyle w:val="24"/>
        <w:spacing w:line="500" w:lineRule="exact"/>
        <w:ind w:firstLine="42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6.1建议供应商按本须知前附表确定的内容对工程现场和其周围环境进行考察和检查，以获取有关编制响应文件和签署实施工程合同所需的各种资料。供应商应承担现场考察的责任和风险。考察现场的费用由供应商自己承担。</w:t>
      </w:r>
    </w:p>
    <w:p w14:paraId="3B6F0E30">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7.竞争性磋商文件的组成</w:t>
      </w:r>
    </w:p>
    <w:p w14:paraId="19C0A6ED">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7.1本合同的竞争性磋商文件包括下列文件及所有按本须知第9条发出的补充通知和第15条所述的补遗文件。</w:t>
      </w:r>
    </w:p>
    <w:p w14:paraId="09D526AF">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7.2竞争性磋商文件包括下列内容：</w:t>
      </w:r>
    </w:p>
    <w:p w14:paraId="4AF59473">
      <w:pPr>
        <w:numPr>
          <w:ilvl w:val="0"/>
          <w:numId w:val="6"/>
        </w:num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竞争性磋商公告</w:t>
      </w:r>
    </w:p>
    <w:p w14:paraId="3C371E7A">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第二章 磋商须知前附表和磋商须知</w:t>
      </w:r>
    </w:p>
    <w:p w14:paraId="707EC6D5">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第三章 合同格式</w:t>
      </w:r>
    </w:p>
    <w:p w14:paraId="788D512A">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第四章 技术规范</w:t>
      </w:r>
    </w:p>
    <w:p w14:paraId="3F4D1007">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第五章 响应文件格式</w:t>
      </w:r>
    </w:p>
    <w:p w14:paraId="1BA7F24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第六章 工程量清单及施工图纸</w:t>
      </w:r>
    </w:p>
    <w:p w14:paraId="18BD8123">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第七章 评标办法</w:t>
      </w:r>
    </w:p>
    <w:p w14:paraId="39ED4AF1">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第八章 质疑、投诉证明材料格式</w:t>
      </w:r>
    </w:p>
    <w:p w14:paraId="0BA68A6F">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7.3供应商应认真审阅竞争性磋商文件中所有的磋商须知、合同条件、规定格式、技术规范或技术要求及工程量清单。如果供应商编制的响应文件不能符合竞争性磋商文件的要求，责任由供应商自负。实质上不响应竞争性磋商文件要求的响应文件将被拒绝。</w:t>
      </w:r>
    </w:p>
    <w:p w14:paraId="6CD1A885">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8.竞争性磋商文件的解释</w:t>
      </w:r>
    </w:p>
    <w:p w14:paraId="2682E1DC">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供应商在收到竞争性磋商文件后，若有问题需要澄清，应于</w:t>
      </w:r>
      <w:r>
        <w:rPr>
          <w:rFonts w:hint="eastAsia"/>
          <w:color w:val="000000" w:themeColor="text1"/>
          <w:sz w:val="24"/>
          <w:highlight w:val="none"/>
          <w14:textFill>
            <w14:solidFill>
              <w14:schemeClr w14:val="tx1"/>
            </w14:solidFill>
          </w14:textFill>
        </w:rPr>
        <w:t>首次</w:t>
      </w:r>
      <w:r>
        <w:rPr>
          <w:rFonts w:hint="eastAsia" w:cs="Courier New"/>
          <w:color w:val="000000" w:themeColor="text1"/>
          <w:spacing w:val="2"/>
          <w:sz w:val="24"/>
          <w:highlight w:val="none"/>
          <w14:textFill>
            <w14:solidFill>
              <w14:schemeClr w14:val="tx1"/>
            </w14:solidFill>
          </w14:textFill>
        </w:rPr>
        <w:t>提交响应文件截止之日</w:t>
      </w:r>
      <w:r>
        <w:rPr>
          <w:rFonts w:hint="eastAsia"/>
          <w:color w:val="000000" w:themeColor="text1"/>
          <w:sz w:val="24"/>
          <w:highlight w:val="none"/>
          <w14:textFill>
            <w14:solidFill>
              <w14:schemeClr w14:val="tx1"/>
            </w14:solidFill>
          </w14:textFill>
        </w:rPr>
        <w:t>前</w:t>
      </w:r>
      <w:r>
        <w:rPr>
          <w:rFonts w:hint="eastAsia" w:ascii="宋体" w:hAnsi="宋体" w:cs="Courier New"/>
          <w:color w:val="000000" w:themeColor="text1"/>
          <w:spacing w:val="2"/>
          <w:sz w:val="24"/>
          <w:highlight w:val="none"/>
          <w14:textFill>
            <w14:solidFill>
              <w14:schemeClr w14:val="tx1"/>
            </w14:solidFill>
          </w14:textFill>
        </w:rPr>
        <w:t>，以书面形式（包括书面文字、传真等，下同）向采购代理机构提出，采购代理机构将以书面形式予以解答，答复将在竞争性磋商公告发布的媒介以更改通知的形式发出。</w:t>
      </w:r>
    </w:p>
    <w:p w14:paraId="6A7064A1">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9.竞争性磋商文件的修改</w:t>
      </w:r>
    </w:p>
    <w:p w14:paraId="48B1B749">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至提交响应文件截止之日前，采购人、采购代理机构或者磋商小组可以对已发出的竞争性磋商文件进行必要的澄清或者修改，澄清或者修改的内容作为竞争性磋商文件的组成部分。澄清或者修改的内容可能影响响应文件编制的，采购人或采购代理机构应当在提交响应文件截止之日5个工作日前，在磋商公告发布媒体上发布更改公告，不足5个工作日的，应当顺延递交响应文件的截止日期。</w:t>
      </w:r>
    </w:p>
    <w:p w14:paraId="4BEC2781">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10.竞争性磋商文件答疑</w:t>
      </w:r>
    </w:p>
    <w:p w14:paraId="3A1B9E06">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10.1采购人向磋商供应商提供的有关施工现场的资料和数据，是采购人现有的能使磋商供应商利用的资料。采购人对磋商供应商由此而作出的推论、理解和结论概不负责。</w:t>
      </w:r>
    </w:p>
    <w:p w14:paraId="48F5F137">
      <w:pPr>
        <w:spacing w:line="500" w:lineRule="exact"/>
        <w:ind w:firstLine="475" w:firstLineChars="195"/>
        <w:rPr>
          <w:rFonts w:hint="eastAsia"/>
          <w:color w:val="000000" w:themeColor="text1"/>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10.2磋商供应商提出的与磋商有关的任何问题须在下载竞争性磋商文件、图纸、招标工程量清单后2天内，以书面形式送达采购代理机构，采购代理机构将通过“补遗文件”的形式予以答复。</w:t>
      </w:r>
    </w:p>
    <w:p w14:paraId="746E94B0">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11.磋商有效期</w:t>
      </w:r>
      <w:r>
        <w:rPr>
          <w:rFonts w:hint="eastAsia" w:ascii="宋体" w:hAnsi="宋体" w:cs="Courier New"/>
          <w:b/>
          <w:bCs/>
          <w:color w:val="000000" w:themeColor="text1"/>
          <w:spacing w:val="2"/>
          <w:sz w:val="24"/>
          <w:highlight w:val="none"/>
          <w14:textFill>
            <w14:solidFill>
              <w14:schemeClr w14:val="tx1"/>
            </w14:solidFill>
          </w14:textFill>
        </w:rPr>
        <w:tab/>
      </w:r>
    </w:p>
    <w:p w14:paraId="22E539AC">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11.l</w:t>
      </w:r>
      <w:r>
        <w:rPr>
          <w:rFonts w:hint="eastAsia"/>
          <w:color w:val="000000" w:themeColor="text1"/>
          <w:sz w:val="24"/>
          <w:highlight w:val="none"/>
          <w14:textFill>
            <w14:solidFill>
              <w14:schemeClr w14:val="tx1"/>
            </w14:solidFill>
          </w14:textFill>
        </w:rPr>
        <w:t>响应文件有效期详见本须知前附表规定。</w:t>
      </w:r>
    </w:p>
    <w:p w14:paraId="68A144A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11.2在原定磋商有效期满之前，如果出现特殊情况，采购人可以书面形式向磋商供应商提出延长磋商有效期的要求。磋商供应商须以书面形式予以答复，磋商供应商可以拒绝这种要求而不被没收磋商保证金。同意延长磋商有效期的磋商供应商不允许修改其响应文件，但需要相应地延长磋商保证金的有效期，在延长期内本须知第12条的规定仍然适用。</w:t>
      </w:r>
    </w:p>
    <w:p w14:paraId="53737A51">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12.磋商保证金</w:t>
      </w:r>
    </w:p>
    <w:p w14:paraId="446DCB41">
      <w:pPr>
        <w:spacing w:line="440" w:lineRule="exact"/>
        <w:ind w:firstLine="426"/>
        <w:rPr>
          <w:rFonts w:ascii="宋体" w:hAnsi="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12.1</w:t>
      </w:r>
      <w:r>
        <w:rPr>
          <w:rFonts w:hint="eastAsia" w:ascii="宋体" w:hAnsi="宋体"/>
          <w:color w:val="000000" w:themeColor="text1"/>
          <w:sz w:val="24"/>
          <w:highlight w:val="none"/>
          <w14:textFill>
            <w14:solidFill>
              <w14:schemeClr w14:val="tx1"/>
            </w14:solidFill>
          </w14:textFill>
        </w:rPr>
        <w:t>磋商保证金的金额（人民币）：详见前附表</w:t>
      </w:r>
      <w:r>
        <w:rPr>
          <w:rFonts w:hint="eastAsia" w:ascii="宋体" w:hAnsi="宋体" w:cs="Arial"/>
          <w:b/>
          <w:color w:val="000000" w:themeColor="text1"/>
          <w:sz w:val="24"/>
          <w:highlight w:val="none"/>
          <w14:textFill>
            <w14:solidFill>
              <w14:schemeClr w14:val="tx1"/>
            </w14:solidFill>
          </w14:textFill>
        </w:rPr>
        <w:t>。</w:t>
      </w:r>
    </w:p>
    <w:p w14:paraId="5CCBCD9B">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12.2磋商保证金交纳方式：详见前附表</w:t>
      </w:r>
      <w:r>
        <w:rPr>
          <w:rFonts w:hint="eastAsia" w:ascii="宋体" w:hAnsi="宋体" w:cs="Arial"/>
          <w:b/>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凡未要求交纳的磋商保证金均视为无效保证金，其响应文件一律作无效处理。</w:t>
      </w:r>
    </w:p>
    <w:p w14:paraId="62448EF5">
      <w:pPr>
        <w:pStyle w:val="24"/>
        <w:spacing w:line="44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12.3供应商应采用</w:t>
      </w:r>
      <w:r>
        <w:rPr>
          <w:rFonts w:hint="eastAsia"/>
          <w:color w:val="000000" w:themeColor="text1"/>
          <w:sz w:val="24"/>
          <w:highlight w:val="none"/>
          <w14:textFill>
            <w14:solidFill>
              <w14:schemeClr w14:val="tx1"/>
            </w14:solidFill>
          </w14:textFill>
        </w:rPr>
        <w:t>银行转账、电汇或网上支付形式</w:t>
      </w:r>
      <w:r>
        <w:rPr>
          <w:rFonts w:hint="eastAsia" w:hAnsi="宋体"/>
          <w:color w:val="000000" w:themeColor="text1"/>
          <w:sz w:val="24"/>
          <w:szCs w:val="24"/>
          <w:highlight w:val="none"/>
          <w14:textFill>
            <w14:solidFill>
              <w14:schemeClr w14:val="tx1"/>
            </w14:solidFill>
          </w14:textFill>
        </w:rPr>
        <w:t>交纳磋商保证金,自行考虑到账时间，妥善安排磋商保证金交纳工作，确保按时到账。供应商应将磋商保证金交纳凭证复印件放入响应文件中，确保按时递交响应文件，否则，其响应文件作无效处理。</w:t>
      </w:r>
    </w:p>
    <w:p w14:paraId="1A26E554">
      <w:pPr>
        <w:pStyle w:val="24"/>
        <w:spacing w:line="44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12.4供应商</w:t>
      </w:r>
      <w:r>
        <w:rPr>
          <w:rFonts w:hint="eastAsia"/>
          <w:color w:val="000000" w:themeColor="text1"/>
          <w:sz w:val="24"/>
          <w:highlight w:val="none"/>
          <w14:textFill>
            <w14:solidFill>
              <w14:schemeClr w14:val="tx1"/>
            </w14:solidFill>
          </w14:textFill>
        </w:rPr>
        <w:t>采用支票、汇票、本票或者金融机构、担保机构出具的保函等形式的，在磋商截止时间前，应当在递交响应文件的同时递交单独密封的保函原件，否则视为无效磋商保证金。</w:t>
      </w:r>
    </w:p>
    <w:p w14:paraId="492D4D35">
      <w:pPr>
        <w:spacing w:line="440" w:lineRule="exact"/>
        <w:ind w:firstLine="426"/>
        <w:rPr>
          <w:rFonts w:hint="eastAsia"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12.4</w:t>
      </w:r>
      <w:r>
        <w:rPr>
          <w:rFonts w:hint="eastAsia" w:hAnsi="宋体"/>
          <w:color w:val="000000" w:themeColor="text1"/>
          <w:sz w:val="24"/>
          <w:highlight w:val="none"/>
          <w14:textFill>
            <w14:solidFill>
              <w14:schemeClr w14:val="tx1"/>
            </w14:solidFill>
          </w14:textFill>
        </w:rPr>
        <w:t>磋商保证金的退还</w:t>
      </w:r>
    </w:p>
    <w:p w14:paraId="35AD921D">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.4.1</w:t>
      </w:r>
      <w:r>
        <w:rPr>
          <w:rFonts w:hint="eastAsia" w:hAnsi="宋体"/>
          <w:color w:val="000000" w:themeColor="text1"/>
          <w:sz w:val="24"/>
          <w:highlight w:val="none"/>
          <w14:textFill>
            <w14:solidFill>
              <w14:schemeClr w14:val="tx1"/>
            </w14:solidFill>
          </w14:textFill>
        </w:rPr>
        <w:t>供应商采用银行转账、电汇或网上支付形式的，磋商保证金的退还均以转账形式退回到供应商银行账户。</w:t>
      </w:r>
    </w:p>
    <w:p w14:paraId="57E469B6">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.4.2</w:t>
      </w:r>
      <w:r>
        <w:rPr>
          <w:rFonts w:hint="eastAsia" w:hAnsi="宋体"/>
          <w:color w:val="000000" w:themeColor="text1"/>
          <w:sz w:val="24"/>
          <w:highlight w:val="none"/>
          <w14:textFill>
            <w14:solidFill>
              <w14:schemeClr w14:val="tx1"/>
            </w14:solidFill>
          </w14:textFill>
        </w:rPr>
        <w:t>供应商使用支票、汇票、本票的，未成交人自成交通知书发出之日起</w:t>
      </w:r>
      <w:r>
        <w:rPr>
          <w:rFonts w:hAnsi="宋体"/>
          <w:color w:val="000000" w:themeColor="text1"/>
          <w:sz w:val="24"/>
          <w:highlight w:val="none"/>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个工作日内持相关授权证明材料至采购人或采购代理机构办理支票、汇票、本票原件退还手续或以转账形式退回到供应商银行账户，成交人自政府采购合同签订之日起</w:t>
      </w:r>
      <w:r>
        <w:rPr>
          <w:rFonts w:hAnsi="宋体"/>
          <w:color w:val="000000" w:themeColor="text1"/>
          <w:sz w:val="24"/>
          <w:highlight w:val="none"/>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个工作日内持相关授权证明材料至采购人或采购代理机构办理支票、汇票、本票原件退还手续或以转账形式退回到供应商银行账户。</w:t>
      </w:r>
    </w:p>
    <w:p w14:paraId="196E97CC">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.4.3</w:t>
      </w:r>
      <w:r>
        <w:rPr>
          <w:rFonts w:hint="eastAsia" w:hAnsi="宋体"/>
          <w:color w:val="000000" w:themeColor="text1"/>
          <w:sz w:val="24"/>
          <w:highlight w:val="none"/>
          <w14:textFill>
            <w14:solidFill>
              <w14:schemeClr w14:val="tx1"/>
            </w14:solidFill>
          </w14:textFill>
        </w:rPr>
        <w:t>供应商使用金融机构、担保机构出具的保函的，未成交人自成交通知书发出之日起</w:t>
      </w:r>
      <w:r>
        <w:rPr>
          <w:rFonts w:hAnsi="宋体"/>
          <w:color w:val="000000" w:themeColor="text1"/>
          <w:sz w:val="24"/>
          <w:highlight w:val="none"/>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个工作日内持相关授权证明材料至采购人或采购代理机构办理保函原件退还手续，成交人自政府采购合同签订之日起</w:t>
      </w:r>
      <w:r>
        <w:rPr>
          <w:rFonts w:hint="eastAsia" w:hAnsi="宋体"/>
          <w:color w:val="000000" w:themeColor="text1"/>
          <w:sz w:val="24"/>
          <w:highlight w:val="none"/>
          <w:lang w:val="en-US" w:eastAsia="zh-CN"/>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个工作日内持相关授权证明材料至采购人或采购代理机构办理保函原件退还手续。</w:t>
      </w:r>
    </w:p>
    <w:p w14:paraId="381F446F">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.4.3</w:t>
      </w:r>
      <w:r>
        <w:rPr>
          <w:rFonts w:hint="eastAsia" w:hAnsi="宋体"/>
          <w:color w:val="000000" w:themeColor="text1"/>
          <w:sz w:val="24"/>
          <w:highlight w:val="none"/>
          <w14:textFill>
            <w14:solidFill>
              <w14:schemeClr w14:val="tx1"/>
            </w14:solidFill>
          </w14:textFill>
        </w:rPr>
        <w:t>未成交人的磋商保证金自成交通知书发出之日起</w:t>
      </w:r>
      <w:r>
        <w:rPr>
          <w:rFonts w:hint="eastAsia" w:hAnsi="宋体"/>
          <w:color w:val="000000" w:themeColor="text1"/>
          <w:sz w:val="24"/>
          <w:highlight w:val="none"/>
          <w:lang w:val="en-US" w:eastAsia="zh-CN"/>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个工作日内退还。</w:t>
      </w:r>
    </w:p>
    <w:p w14:paraId="7632E6BC">
      <w:pPr>
        <w:spacing w:line="440" w:lineRule="exact"/>
        <w:ind w:firstLine="426"/>
        <w:rPr>
          <w:rFonts w:ascii="宋体"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.4.4</w:t>
      </w:r>
      <w:r>
        <w:rPr>
          <w:rFonts w:hint="eastAsia" w:hAnsi="宋体"/>
          <w:color w:val="000000" w:themeColor="text1"/>
          <w:sz w:val="24"/>
          <w:highlight w:val="none"/>
          <w14:textFill>
            <w14:solidFill>
              <w14:schemeClr w14:val="tx1"/>
            </w14:solidFill>
          </w14:textFill>
        </w:rPr>
        <w:t>成交人的磋商保证金自政府采购合同签订之日起</w:t>
      </w:r>
      <w:r>
        <w:rPr>
          <w:rFonts w:hint="eastAsia" w:hAnsi="宋体"/>
          <w:color w:val="000000" w:themeColor="text1"/>
          <w:sz w:val="24"/>
          <w:highlight w:val="none"/>
          <w:lang w:val="en-US" w:eastAsia="zh-CN"/>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个工作日内退还。</w:t>
      </w:r>
    </w:p>
    <w:p w14:paraId="24AA78B5">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12.5供应商有下列情形之一的，磋商保证金将不予退还；</w:t>
      </w:r>
    </w:p>
    <w:p w14:paraId="41767A43">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（1）供应商在提交响应文件截止时间后撤回响应文件的；</w:t>
      </w:r>
    </w:p>
    <w:p w14:paraId="763B4302">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（2）供应商在响应文件中提供虚假材料的；</w:t>
      </w:r>
    </w:p>
    <w:p w14:paraId="58CD72C2">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（3）除因不可抗力或响应文件认可的情形外，成交供应商不与采购人签订合同的；</w:t>
      </w:r>
    </w:p>
    <w:p w14:paraId="37D59E49">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（4）供应商与采购人、其他供应商或者采购代理机构恶意串通的； </w:t>
      </w:r>
    </w:p>
    <w:p w14:paraId="3A2D9AFB">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（5）将成交项目转让给他人或者在响应文件中未说明且未经采购人同意，将成交项目分包给他人的；</w:t>
      </w:r>
    </w:p>
    <w:p w14:paraId="0E3E2416">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（6）其他严重扰乱采购程序的。</w:t>
      </w:r>
    </w:p>
    <w:p w14:paraId="100DF66D">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13.磋商报价</w:t>
      </w:r>
    </w:p>
    <w:p w14:paraId="4603DEAC">
      <w:pPr>
        <w:spacing w:line="500" w:lineRule="exact"/>
        <w:ind w:firstLine="475" w:firstLineChars="195"/>
        <w:rPr>
          <w:rFonts w:hint="eastAsia" w:ascii="宋体"/>
          <w:b/>
          <w:bCs/>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13.1</w:t>
      </w:r>
      <w:r>
        <w:rPr>
          <w:rFonts w:hint="eastAsia" w:ascii="宋体"/>
          <w:color w:val="000000" w:themeColor="text1"/>
          <w:sz w:val="24"/>
          <w:highlight w:val="none"/>
          <w14:textFill>
            <w14:solidFill>
              <w14:schemeClr w14:val="tx1"/>
            </w14:solidFill>
          </w14:textFill>
        </w:rPr>
        <w:t xml:space="preserve"> </w:t>
      </w:r>
      <w:r>
        <w:rPr>
          <w:rFonts w:hint="eastAsia" w:ascii="宋体"/>
          <w:b/>
          <w:bCs/>
          <w:color w:val="000000" w:themeColor="text1"/>
          <w:sz w:val="24"/>
          <w:highlight w:val="none"/>
          <w14:textFill>
            <w14:solidFill>
              <w14:schemeClr w14:val="tx1"/>
            </w14:solidFill>
          </w14:textFill>
        </w:rPr>
        <w:t>本项目磋商报价采用固定综合单价的工程量清单形式报价。</w:t>
      </w:r>
    </w:p>
    <w:p w14:paraId="27DB5461">
      <w:pPr>
        <w:spacing w:line="500" w:lineRule="exact"/>
        <w:ind w:firstLine="480" w:firstLineChars="200"/>
        <w:rPr>
          <w:rFonts w:hint="eastAsia"/>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13.1.1</w:t>
      </w:r>
      <w:r>
        <w:rPr>
          <w:rFonts w:hint="eastAsia"/>
          <w:color w:val="000000" w:themeColor="text1"/>
          <w:sz w:val="24"/>
          <w:highlight w:val="none"/>
          <w14:textFill>
            <w14:solidFill>
              <w14:schemeClr w14:val="tx1"/>
            </w14:solidFill>
          </w14:textFill>
        </w:rPr>
        <w:t>磋商价格由磋商供应商根据现场情况按市场价自行报价。磋商供应商所填报的各项单价在合同实施期间不因市场变化因素而变动，磋商供应商在计算报价时应考虑一定的风险因素和固定价格包括的范围。除非合同中另有规定，具有标价的工程量清单报价中所报单价和合价以及报价汇总表中的价格应包括施工设备、劳务、管理、材料、安装、维护、保险、利润、税金、政策性文件规定及合同包含的应有风险、责任等各项应有费用，经磋商小组审核严重不平衡的报价将不予接受。</w:t>
      </w:r>
    </w:p>
    <w:p w14:paraId="351868E8">
      <w:pPr>
        <w:spacing w:line="500" w:lineRule="exact"/>
        <w:ind w:firstLine="480" w:firstLineChars="200"/>
        <w:rPr>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13.1.2</w:t>
      </w:r>
      <w:r>
        <w:rPr>
          <w:rFonts w:hint="eastAsia"/>
          <w:color w:val="000000" w:themeColor="text1"/>
          <w:sz w:val="24"/>
          <w:highlight w:val="none"/>
          <w14:textFill>
            <w14:solidFill>
              <w14:schemeClr w14:val="tx1"/>
            </w14:solidFill>
          </w14:textFill>
        </w:rPr>
        <w:t>因设计变更引起工程项目、工程量变化的，工程量清单报价表中有相同细目的按磋商供应商磋商时的成交单价进行结算，工程量清单报价表中有类似细目的参考类似成交单价结算；新增项目有定额的套定额计算，其中材料价格有信息的按信息价，无信息的按市场价；新增项目无定额可套的，由发包人、承包人根据市场价格协商决定；新增项目的单价应经有资质的审核机构审定。国家和自治区政策性调整有关费用标准的，按文件规定执行。</w:t>
      </w:r>
    </w:p>
    <w:p w14:paraId="6E6ECA46">
      <w:pPr>
        <w:spacing w:line="500" w:lineRule="exact"/>
        <w:ind w:firstLine="480"/>
        <w:rPr>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13.1.3</w:t>
      </w:r>
      <w:r>
        <w:rPr>
          <w:rFonts w:hint="eastAsia"/>
          <w:color w:val="000000" w:themeColor="text1"/>
          <w:sz w:val="24"/>
          <w:highlight w:val="none"/>
          <w14:textFill>
            <w14:solidFill>
              <w14:schemeClr w14:val="tx1"/>
            </w14:solidFill>
          </w14:textFill>
        </w:rPr>
        <w:t>磋商供应商应认真编制工程量清单中所列的所有各细目的单价和总额价，填写工程量清单时应注意：</w:t>
      </w:r>
    </w:p>
    <w:p w14:paraId="3F01CCD4">
      <w:pPr>
        <w:numPr>
          <w:ilvl w:val="0"/>
          <w:numId w:val="7"/>
        </w:numPr>
        <w:tabs>
          <w:tab w:val="left" w:pos="0"/>
          <w:tab w:val="left" w:pos="1035"/>
          <w:tab w:val="left" w:pos="1200"/>
        </w:tabs>
        <w:adjustRightInd w:val="0"/>
        <w:spacing w:line="500" w:lineRule="exact"/>
        <w:ind w:left="0"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有工程数量的应报单价和总价。</w:t>
      </w:r>
    </w:p>
    <w:p w14:paraId="33372837">
      <w:pPr>
        <w:numPr>
          <w:ilvl w:val="0"/>
          <w:numId w:val="7"/>
        </w:numPr>
        <w:tabs>
          <w:tab w:val="left" w:pos="0"/>
          <w:tab w:val="left" w:pos="1035"/>
          <w:tab w:val="left" w:pos="1200"/>
        </w:tabs>
        <w:adjustRightInd w:val="0"/>
        <w:spacing w:line="500" w:lineRule="exact"/>
        <w:ind w:left="0"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无工程数量的项目不报价（或只报单价不报总价）。</w:t>
      </w:r>
    </w:p>
    <w:p w14:paraId="68321811">
      <w:pPr>
        <w:numPr>
          <w:ilvl w:val="0"/>
          <w:numId w:val="7"/>
        </w:numPr>
        <w:tabs>
          <w:tab w:val="left" w:pos="0"/>
          <w:tab w:val="left" w:pos="1035"/>
          <w:tab w:val="left" w:pos="1200"/>
        </w:tabs>
        <w:adjustRightInd w:val="0"/>
        <w:spacing w:line="500" w:lineRule="exact"/>
        <w:ind w:left="0"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磋商时，采购人要求报价的细目，磋商供应商没有填入单价或总额价的细目，其费用应视为已分配在工程量清单的其它单价或总额价中，承包人必须按监理工程师的指令完成工程量清单中未填入单价或总额价的工程细目，但不能得到支付与结算。</w:t>
      </w:r>
    </w:p>
    <w:p w14:paraId="37967AED">
      <w:pPr>
        <w:spacing w:line="5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13.1.4</w:t>
      </w:r>
      <w:r>
        <w:rPr>
          <w:rFonts w:hint="eastAsia"/>
          <w:color w:val="000000" w:themeColor="text1"/>
          <w:sz w:val="24"/>
          <w:highlight w:val="none"/>
          <w14:textFill>
            <w14:solidFill>
              <w14:schemeClr w14:val="tx1"/>
            </w14:solidFill>
          </w14:textFill>
        </w:rPr>
        <w:t>采购人所提供的工程量清单，应认为已包括按正常施工工艺完成工程量清单项目各单项的有关内容。凡工程量清单所示工程所必不可少的附属工程、相关工程、衔接与后续工程所需的费用，磋商供应商应计入相关项目的单价中。</w:t>
      </w:r>
    </w:p>
    <w:p w14:paraId="122F716C">
      <w:pPr>
        <w:spacing w:line="500" w:lineRule="exact"/>
        <w:ind w:firstLine="480" w:firstLineChars="200"/>
        <w:rPr>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13.1.5承包人的临时占地（如项目部驻地等）租用费（含拆</w:t>
      </w:r>
      <w:r>
        <w:rPr>
          <w:rFonts w:hint="eastAsia"/>
          <w:color w:val="000000" w:themeColor="text1"/>
          <w:sz w:val="24"/>
          <w:highlight w:val="none"/>
          <w14:textFill>
            <w14:solidFill>
              <w14:schemeClr w14:val="tx1"/>
            </w14:solidFill>
          </w14:textFill>
        </w:rPr>
        <w:t>迁补偿）、临时用地的环保、恢复及所有临时性占地的青苗补偿及地面附着物发生的费用均由承包人负责；由于承包人原因引起工期延长造成承包人临时占地的租用费增加由承包人负责。以上费用在磋商价中自行考虑。</w:t>
      </w:r>
    </w:p>
    <w:p w14:paraId="72BC9654">
      <w:pPr>
        <w:spacing w:line="50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13.1.6除非合同中另有规定，具有标价的工程量清单中所报单价和合价，以及报价汇总表中的</w:t>
      </w:r>
      <w:r>
        <w:rPr>
          <w:rFonts w:hint="eastAsia" w:ascii="宋体" w:hAnsi="宋体"/>
          <w:color w:val="000000" w:themeColor="text1"/>
          <w:sz w:val="24"/>
          <w:highlight w:val="none"/>
          <w14:textFill>
            <w14:solidFill>
              <w14:schemeClr w14:val="tx1"/>
            </w14:solidFill>
          </w14:textFill>
        </w:rPr>
        <w:t>价格应包括施工设备、劳务、管理、材料、安装、维护、保险、利润、政策性文件规定及合同包含的应有风险、责任等各项应有费用，经磋商小组审核严重不平衡的报价将不予接受。</w:t>
      </w:r>
    </w:p>
    <w:p w14:paraId="7ED2A3EB">
      <w:pPr>
        <w:spacing w:line="500" w:lineRule="exact"/>
        <w:ind w:firstLine="48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13.1.7磋商供应商的磋商报价须按竞争性磋商文件及澄清答疑中所确认的工程量清单及清单各项的顺序进行报价，否则，将视为实质上不响应竞争性磋商文件的要求。</w:t>
      </w:r>
    </w:p>
    <w:p w14:paraId="6023534A">
      <w:pPr>
        <w:spacing w:line="500" w:lineRule="exact"/>
        <w:ind w:firstLine="480"/>
        <w:rPr>
          <w:rFonts w:hint="eastAsia"/>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13.1.8供应商在进行工程量清单报价时，应按照采购人的工程量清单进行报价。供应商对自己所填写的</w:t>
      </w:r>
      <w:r>
        <w:rPr>
          <w:rFonts w:hint="eastAsia" w:ascii="宋体" w:hAnsi="宋体"/>
          <w:b/>
          <w:color w:val="000000" w:themeColor="text1"/>
          <w:sz w:val="24"/>
          <w:highlight w:val="none"/>
          <w:lang w:val="en-US" w:eastAsia="zh-CN"/>
          <w14:textFill>
            <w14:solidFill>
              <w14:schemeClr w14:val="tx1"/>
            </w14:solidFill>
          </w14:textFill>
        </w:rPr>
        <w:t>子目名称</w:t>
      </w:r>
      <w:r>
        <w:rPr>
          <w:rFonts w:hint="eastAsia" w:ascii="宋体" w:hAnsi="宋体"/>
          <w:b/>
          <w:color w:val="000000" w:themeColor="text1"/>
          <w:sz w:val="24"/>
          <w:highlight w:val="none"/>
          <w:lang w:eastAsia="zh-CN"/>
          <w14:textFill>
            <w14:solidFill>
              <w14:schemeClr w14:val="tx1"/>
            </w14:solidFill>
          </w14:textFill>
        </w:rPr>
        <w:t>、单位、数量</w:t>
      </w:r>
      <w:r>
        <w:rPr>
          <w:rFonts w:hint="eastAsia" w:ascii="宋体" w:hAnsi="宋体"/>
          <w:b/>
          <w:color w:val="000000" w:themeColor="text1"/>
          <w:sz w:val="24"/>
          <w:highlight w:val="none"/>
          <w14:textFill>
            <w14:solidFill>
              <w14:schemeClr w14:val="tx1"/>
            </w14:solidFill>
          </w14:textFill>
        </w:rPr>
        <w:t>负责。评标中，如</w:t>
      </w:r>
      <w:r>
        <w:rPr>
          <w:rFonts w:hint="eastAsia" w:ascii="宋体" w:hAnsi="宋体"/>
          <w:b/>
          <w:color w:val="000000" w:themeColor="text1"/>
          <w:sz w:val="24"/>
          <w:highlight w:val="none"/>
          <w:lang w:val="en-US" w:eastAsia="zh-CN"/>
          <w14:textFill>
            <w14:solidFill>
              <w14:schemeClr w14:val="tx1"/>
            </w14:solidFill>
          </w14:textFill>
        </w:rPr>
        <w:t>子目名称</w:t>
      </w:r>
      <w:r>
        <w:rPr>
          <w:rFonts w:hint="eastAsia" w:ascii="宋体" w:hAnsi="宋体"/>
          <w:b/>
          <w:color w:val="000000" w:themeColor="text1"/>
          <w:sz w:val="24"/>
          <w:highlight w:val="none"/>
          <w:lang w:eastAsia="zh-CN"/>
          <w14:textFill>
            <w14:solidFill>
              <w14:schemeClr w14:val="tx1"/>
            </w14:solidFill>
          </w14:textFill>
        </w:rPr>
        <w:t>、单位、数量</w:t>
      </w:r>
      <w:r>
        <w:rPr>
          <w:rFonts w:hint="eastAsia" w:ascii="宋体" w:hAnsi="宋体"/>
          <w:b/>
          <w:color w:val="000000" w:themeColor="text1"/>
          <w:sz w:val="24"/>
          <w:highlight w:val="none"/>
          <w14:textFill>
            <w14:solidFill>
              <w14:schemeClr w14:val="tx1"/>
            </w14:solidFill>
          </w14:textFill>
        </w:rPr>
        <w:t>中的任何一项与</w:t>
      </w:r>
      <w:r>
        <w:rPr>
          <w:rFonts w:hint="eastAsia" w:ascii="宋体" w:hAnsi="宋体"/>
          <w:b/>
          <w:color w:val="000000" w:themeColor="text1"/>
          <w:sz w:val="24"/>
          <w:highlight w:val="none"/>
          <w:lang w:eastAsia="zh-CN"/>
          <w14:textFill>
            <w14:solidFill>
              <w14:schemeClr w14:val="tx1"/>
            </w14:solidFill>
          </w14:textFill>
        </w:rPr>
        <w:t>招标工程量清单</w:t>
      </w:r>
      <w:r>
        <w:rPr>
          <w:rFonts w:hint="eastAsia" w:ascii="宋体" w:hAnsi="宋体"/>
          <w:b/>
          <w:color w:val="000000" w:themeColor="text1"/>
          <w:sz w:val="24"/>
          <w:highlight w:val="none"/>
          <w14:textFill>
            <w14:solidFill>
              <w14:schemeClr w14:val="tx1"/>
            </w14:solidFill>
          </w14:textFill>
        </w:rPr>
        <w:t>不一致的，磋商小组要求澄清、说明或补正，但供应商拒绝澄清、说明或补正的，或澄清、说明、补正不符合要求的，视为不响应竞争性磋商文件实质性内容，作废标处理。如是“数量”与招标工程数量不一致的澄清、说明或补正，必须在磋商小组规定的时间内以工程量清单的形式澄清、说明或补正，并修改磋商总报价，但修改后的总报价不能超本项目的最高限价，否则作无效磋商处理。</w:t>
      </w:r>
    </w:p>
    <w:p w14:paraId="73D1E01E">
      <w:pPr>
        <w:spacing w:line="500" w:lineRule="exact"/>
        <w:ind w:firstLine="482" w:firstLineChars="200"/>
        <w:rPr>
          <w:rFonts w:ascii="黑体" w:hAnsi="宋体" w:eastAsia="黑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13.1.9</w:t>
      </w:r>
      <w:r>
        <w:rPr>
          <w:rFonts w:hint="eastAsia" w:ascii="黑体" w:hAnsi="宋体" w:eastAsia="黑体"/>
          <w:color w:val="000000" w:themeColor="text1"/>
          <w:sz w:val="24"/>
          <w:highlight w:val="none"/>
          <w14:textFill>
            <w14:solidFill>
              <w14:schemeClr w14:val="tx1"/>
            </w14:solidFill>
          </w14:textFill>
        </w:rPr>
        <w:t>本项目预算控制价</w:t>
      </w:r>
      <w:r>
        <w:rPr>
          <w:rFonts w:hint="eastAsia" w:ascii="黑体" w:hAnsi="宋体" w:eastAsia="黑体"/>
          <w:b/>
          <w:color w:val="000000" w:themeColor="text1"/>
          <w:sz w:val="24"/>
          <w:highlight w:val="none"/>
          <w14:textFill>
            <w14:solidFill>
              <w14:schemeClr w14:val="tx1"/>
            </w14:solidFill>
          </w14:textFill>
        </w:rPr>
        <w:t>：</w:t>
      </w:r>
    </w:p>
    <w:p w14:paraId="30AFD3DE">
      <w:pPr>
        <w:spacing w:line="500" w:lineRule="exac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 xml:space="preserve">    </w:t>
      </w:r>
      <w:r>
        <w:rPr>
          <w:rFonts w:hint="eastAsia" w:ascii="宋体" w:hAnsi="宋体"/>
          <w:b/>
          <w:color w:val="000000" w:themeColor="text1"/>
          <w:sz w:val="28"/>
          <w:szCs w:val="28"/>
          <w:highlight w:val="none"/>
          <w:lang w:eastAsia="zh-CN"/>
          <w14:textFill>
            <w14:solidFill>
              <w14:schemeClr w14:val="tx1"/>
            </w14:solidFill>
          </w14:textFill>
        </w:rPr>
        <w:t>平竹村六竹屯至南席山产业路硬化项目</w:t>
      </w:r>
      <w:r>
        <w:rPr>
          <w:rFonts w:hint="eastAsia" w:ascii="宋体" w:hAnsi="宋体"/>
          <w:b/>
          <w:color w:val="000000" w:themeColor="text1"/>
          <w:sz w:val="28"/>
          <w:szCs w:val="28"/>
          <w:highlight w:val="none"/>
          <w14:textFill>
            <w14:solidFill>
              <w14:schemeClr w14:val="tx1"/>
            </w14:solidFill>
          </w14:textFill>
        </w:rPr>
        <w:t>预算金额：人民币</w:t>
      </w:r>
      <w:r>
        <w:rPr>
          <w:rFonts w:hint="eastAsia" w:ascii="宋体" w:hAnsi="宋体"/>
          <w:b/>
          <w:color w:val="000000" w:themeColor="text1"/>
          <w:sz w:val="28"/>
          <w:szCs w:val="28"/>
          <w:highlight w:val="none"/>
          <w:lang w:val="en-US" w:eastAsia="zh-CN"/>
          <w14:textFill>
            <w14:solidFill>
              <w14:schemeClr w14:val="tx1"/>
            </w14:solidFill>
          </w14:textFill>
        </w:rPr>
        <w:t>壹佰肆拾万元整</w:t>
      </w:r>
      <w:r>
        <w:rPr>
          <w:rFonts w:hint="eastAsia" w:ascii="宋体" w:hAnsi="宋体"/>
          <w:b/>
          <w:color w:val="000000" w:themeColor="text1"/>
          <w:sz w:val="28"/>
          <w:szCs w:val="28"/>
          <w:highlight w:val="none"/>
          <w14:textFill>
            <w14:solidFill>
              <w14:schemeClr w14:val="tx1"/>
            </w14:solidFill>
          </w14:textFill>
        </w:rPr>
        <w:t>（¥</w:t>
      </w:r>
      <w:r>
        <w:rPr>
          <w:rFonts w:hint="eastAsia" w:ascii="Arial" w:hAnsi="Arial" w:cs="Arial"/>
          <w:b/>
          <w:bCs/>
          <w:color w:val="000000" w:themeColor="text1"/>
          <w:sz w:val="24"/>
          <w:highlight w:val="none"/>
          <w:lang w:val="en-US" w:eastAsia="zh-CN"/>
          <w14:textFill>
            <w14:solidFill>
              <w14:schemeClr w14:val="tx1"/>
            </w14:solidFill>
          </w14:textFill>
        </w:rPr>
        <w:t>1400000.00</w:t>
      </w:r>
      <w:r>
        <w:rPr>
          <w:rFonts w:hint="eastAsia" w:ascii="宋体" w:hAnsi="宋体"/>
          <w:b/>
          <w:color w:val="000000" w:themeColor="text1"/>
          <w:sz w:val="28"/>
          <w:szCs w:val="28"/>
          <w:highlight w:val="none"/>
          <w14:textFill>
            <w14:solidFill>
              <w14:schemeClr w14:val="tx1"/>
            </w14:solidFill>
          </w14:textFill>
        </w:rPr>
        <w:t>）。</w:t>
      </w:r>
    </w:p>
    <w:p w14:paraId="117109F4">
      <w:pPr>
        <w:spacing w:line="500" w:lineRule="exact"/>
        <w:ind w:firstLine="48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供应商的磋商总报价均不允许超上述预算控制价，否则作无效磋商处理。</w:t>
      </w:r>
    </w:p>
    <w:p w14:paraId="6134B46C">
      <w:pPr>
        <w:spacing w:line="500" w:lineRule="exact"/>
        <w:ind w:firstLine="48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当磋商供应商磋商总报价低于成本价（由磋商小组判定）时，磋商小组可根据实际情况要求磋商供应商在规定的时间内提供相关说明和证明材料（即磋商报价成本价的说明和证明材料），如在规定的时间内磋商供应商无法提供的，则直接判定其磋商报价低于成本价。判定磋商报价低于成本价的，其符合性评审为不通过。</w:t>
      </w:r>
    </w:p>
    <w:p w14:paraId="3A26C7EB">
      <w:pPr>
        <w:spacing w:line="50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13.1.10本项目作最后报价时“磋商小组”将在广西政府采购云平台系统向各磋商供应商发起最后报价邀请，磋商供应商的最终报价（可维持首次报价不变）与首次报价不同时，必须以工程量清单报价表的格式编制，不得以总价下浮的方式做最终报价，磋商供应商须提前做好相关准备并按时递交最后商务报价文件。</w:t>
      </w:r>
    </w:p>
    <w:p w14:paraId="5946546B">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13.2计算依据：</w:t>
      </w:r>
    </w:p>
    <w:p w14:paraId="609720F4">
      <w:pPr>
        <w:adjustRightInd w:val="0"/>
        <w:snapToGrid w:val="0"/>
        <w:spacing w:line="50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13.2.1本工程的计算依据：</w:t>
      </w:r>
    </w:p>
    <w:p w14:paraId="014691AC">
      <w:pPr>
        <w:spacing w:line="500" w:lineRule="exact"/>
        <w:ind w:firstLine="480" w:firstLineChars="200"/>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详见招标工程量清单</w:t>
      </w:r>
    </w:p>
    <w:p w14:paraId="152339FA">
      <w:pPr>
        <w:spacing w:line="50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13.2.2主要材料价格基础</w:t>
      </w:r>
    </w:p>
    <w:p w14:paraId="1DA41EF8">
      <w:pPr>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详见招标工程量清单</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38860EDE">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13.2.3</w:t>
      </w:r>
      <w:r>
        <w:rPr>
          <w:rFonts w:hint="eastAsia"/>
          <w:color w:val="000000" w:themeColor="text1"/>
          <w:sz w:val="24"/>
          <w:highlight w:val="none"/>
          <w14:textFill>
            <w14:solidFill>
              <w14:schemeClr w14:val="tx1"/>
            </w14:solidFill>
          </w14:textFill>
        </w:rPr>
        <w:t>本工程施工期间的水电费由施工方承担。</w:t>
      </w:r>
    </w:p>
    <w:p w14:paraId="595500D3">
      <w:pPr>
        <w:spacing w:line="5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xml:space="preserve">.3 </w:t>
      </w:r>
      <w:r>
        <w:rPr>
          <w:rFonts w:hint="eastAsia"/>
          <w:color w:val="000000" w:themeColor="text1"/>
          <w:sz w:val="24"/>
          <w:highlight w:val="none"/>
          <w14:textFill>
            <w14:solidFill>
              <w14:schemeClr w14:val="tx1"/>
            </w14:solidFill>
          </w14:textFill>
        </w:rPr>
        <w:t>磋商货币</w:t>
      </w:r>
    </w:p>
    <w:p w14:paraId="13915361">
      <w:pPr>
        <w:spacing w:line="500" w:lineRule="exact"/>
        <w:ind w:firstLine="48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响应文件报价中的单价和合价全部采用人民币表示。</w:t>
      </w:r>
    </w:p>
    <w:p w14:paraId="10A67DAC">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14.响应文件的语言</w:t>
      </w:r>
    </w:p>
    <w:p w14:paraId="5574D5E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响应文件及供应商与采购人之间往来的与磋商有关的通知、函件和文件均应使用</w:t>
      </w:r>
      <w:r>
        <w:rPr>
          <w:rFonts w:hint="eastAsia" w:ascii="宋体" w:hAnsi="宋体" w:cs="Courier New"/>
          <w:b/>
          <w:bCs/>
          <w:color w:val="000000" w:themeColor="text1"/>
          <w:spacing w:val="2"/>
          <w:sz w:val="24"/>
          <w:highlight w:val="none"/>
          <w14:textFill>
            <w14:solidFill>
              <w14:schemeClr w14:val="tx1"/>
            </w14:solidFill>
          </w14:textFill>
        </w:rPr>
        <w:t>中文</w:t>
      </w:r>
      <w:r>
        <w:rPr>
          <w:rFonts w:hint="eastAsia" w:ascii="宋体" w:hAnsi="宋体" w:cs="Courier New"/>
          <w:color w:val="000000" w:themeColor="text1"/>
          <w:spacing w:val="2"/>
          <w:sz w:val="24"/>
          <w:highlight w:val="none"/>
          <w14:textFill>
            <w14:solidFill>
              <w14:schemeClr w14:val="tx1"/>
            </w14:solidFill>
          </w14:textFill>
        </w:rPr>
        <w:t>。</w:t>
      </w:r>
    </w:p>
    <w:p w14:paraId="31FF49C3">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15.响应文件的组成</w:t>
      </w:r>
    </w:p>
    <w:p w14:paraId="0472E279">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响应文件包括</w:t>
      </w:r>
      <w:r>
        <w:rPr>
          <w:rFonts w:hint="eastAsia" w:ascii="宋体" w:hAnsi="宋体" w:cs="Courier New"/>
          <w:b/>
          <w:bCs/>
          <w:color w:val="000000" w:themeColor="text1"/>
          <w:spacing w:val="2"/>
          <w:sz w:val="24"/>
          <w:highlight w:val="none"/>
          <w14:textFill>
            <w14:solidFill>
              <w14:schemeClr w14:val="tx1"/>
            </w14:solidFill>
          </w14:textFill>
        </w:rPr>
        <w:t>资格文件、报价文件、商务技术文件</w:t>
      </w:r>
      <w:r>
        <w:rPr>
          <w:rFonts w:hint="eastAsia" w:ascii="宋体" w:hAnsi="宋体" w:cs="Courier New"/>
          <w:color w:val="000000" w:themeColor="text1"/>
          <w:spacing w:val="2"/>
          <w:sz w:val="24"/>
          <w:highlight w:val="none"/>
          <w14:textFill>
            <w14:solidFill>
              <w14:schemeClr w14:val="tx1"/>
            </w14:solidFill>
          </w14:textFill>
        </w:rPr>
        <w:t>三部分内容。</w:t>
      </w:r>
    </w:p>
    <w:p w14:paraId="1ECA11CA">
      <w:pPr>
        <w:spacing w:line="500" w:lineRule="exact"/>
        <w:ind w:left="48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15.1资格文件</w:t>
      </w:r>
      <w:r>
        <w:rPr>
          <w:rFonts w:hint="eastAsia"/>
          <w:color w:val="000000" w:themeColor="text1"/>
          <w:sz w:val="24"/>
          <w:highlight w:val="none"/>
          <w14:textFill>
            <w14:solidFill>
              <w14:schemeClr w14:val="tx1"/>
            </w14:solidFill>
          </w14:textFill>
        </w:rPr>
        <w:t>（均需</w:t>
      </w:r>
      <w:r>
        <w:rPr>
          <w:rFonts w:hint="eastAsia" w:ascii="宋体" w:hAnsi="Courier New"/>
          <w:bCs/>
          <w:color w:val="000000" w:themeColor="text1"/>
          <w:sz w:val="24"/>
          <w:highlight w:val="none"/>
          <w14:textFill>
            <w14:solidFill>
              <w14:schemeClr w14:val="tx1"/>
            </w14:solidFill>
          </w14:textFill>
        </w:rPr>
        <w:t>加盖单位电子公章</w:t>
      </w:r>
      <w:r>
        <w:rPr>
          <w:rFonts w:hint="eastAsia"/>
          <w:color w:val="000000" w:themeColor="text1"/>
          <w:sz w:val="24"/>
          <w:highlight w:val="none"/>
          <w14:textFill>
            <w14:solidFill>
              <w14:schemeClr w14:val="tx1"/>
            </w14:solidFill>
          </w14:textFill>
        </w:rPr>
        <w:t>）</w:t>
      </w:r>
    </w:p>
    <w:p w14:paraId="280121D5">
      <w:pPr>
        <w:spacing w:line="500" w:lineRule="exact"/>
        <w:ind w:firstLine="472" w:firstLineChars="196"/>
        <w:rPr>
          <w:rFonts w:hint="default" w:ascii="宋体" w:eastAsia="宋体"/>
          <w:b/>
          <w:bCs/>
          <w:color w:val="000000" w:themeColor="text1"/>
          <w:sz w:val="24"/>
          <w:highlight w:val="none"/>
          <w:lang w:val="en-US" w:eastAsia="zh-CN"/>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w:t>
      </w:r>
      <w:r>
        <w:rPr>
          <w:rFonts w:hint="eastAsia" w:ascii="宋体"/>
          <w:b/>
          <w:color w:val="000000" w:themeColor="text1"/>
          <w:sz w:val="24"/>
          <w:highlight w:val="none"/>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基本资质要求：必须按</w:t>
      </w:r>
      <w:r>
        <w:rPr>
          <w:rFonts w:hint="eastAsia" w:ascii="宋体" w:hAnsi="宋体" w:cs="Courier New"/>
          <w:b/>
          <w:bCs/>
          <w:color w:val="000000" w:themeColor="text1"/>
          <w:spacing w:val="2"/>
          <w:sz w:val="24"/>
          <w:highlight w:val="none"/>
          <w14:textFill>
            <w14:solidFill>
              <w14:schemeClr w14:val="tx1"/>
            </w14:solidFill>
          </w14:textFill>
        </w:rPr>
        <w:t>资格文件</w:t>
      </w:r>
      <w:r>
        <w:rPr>
          <w:rFonts w:hint="eastAsia" w:ascii="宋体" w:hAnsi="宋体" w:cs="Courier New"/>
          <w:b/>
          <w:bCs/>
          <w:color w:val="000000" w:themeColor="text1"/>
          <w:spacing w:val="2"/>
          <w:sz w:val="24"/>
          <w:highlight w:val="none"/>
          <w:lang w:val="en-US" w:eastAsia="zh-CN"/>
          <w14:textFill>
            <w14:solidFill>
              <w14:schemeClr w14:val="tx1"/>
            </w14:solidFill>
          </w14:textFill>
        </w:rPr>
        <w:t>格式里面的要求提供相应材料，否则作无效磋商处理</w:t>
      </w:r>
    </w:p>
    <w:p w14:paraId="07332EEA">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符合《中华人民共和国政府采购法》第二十二条的规定。</w:t>
      </w:r>
    </w:p>
    <w:p w14:paraId="0F9CD98D">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p>
    <w:p w14:paraId="2A836188">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2</w:t>
      </w:r>
      <w:r>
        <w:rPr>
          <w:rFonts w:hint="eastAsia" w:ascii="宋体"/>
          <w:b/>
          <w:color w:val="000000" w:themeColor="text1"/>
          <w:sz w:val="24"/>
          <w:highlight w:val="none"/>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落实政府采购政策</w:t>
      </w:r>
      <w:r>
        <w:rPr>
          <w:rFonts w:hint="eastAsia" w:ascii="宋体"/>
          <w:b/>
          <w:bCs/>
          <w:color w:val="000000" w:themeColor="text1"/>
          <w:sz w:val="24"/>
          <w:highlight w:val="none"/>
          <w:lang w:eastAsia="zh-CN"/>
          <w14:textFill>
            <w14:solidFill>
              <w14:schemeClr w14:val="tx1"/>
            </w14:solidFill>
          </w14:textFill>
        </w:rPr>
        <w:t>：本项目专门面向中小微型企业采购，参加磋商的供应商必须为中小微企业</w:t>
      </w:r>
      <w:r>
        <w:rPr>
          <w:rFonts w:hint="eastAsia" w:ascii="宋体"/>
          <w:b/>
          <w:bCs/>
          <w:color w:val="000000" w:themeColor="text1"/>
          <w:sz w:val="24"/>
          <w:highlight w:val="none"/>
          <w14:textFill>
            <w14:solidFill>
              <w14:schemeClr w14:val="tx1"/>
            </w14:solidFill>
          </w14:textFill>
        </w:rPr>
        <w:t>（含监狱企业、残疾人福利性单位）</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必须</w:t>
      </w:r>
      <w:r>
        <w:rPr>
          <w:rFonts w:hint="eastAsia" w:ascii="宋体"/>
          <w:b/>
          <w:bCs/>
          <w:color w:val="000000" w:themeColor="text1"/>
          <w:sz w:val="24"/>
          <w:highlight w:val="none"/>
          <w14:textFill>
            <w14:solidFill>
              <w14:schemeClr w14:val="tx1"/>
            </w14:solidFill>
          </w14:textFill>
        </w:rPr>
        <w:t>根据《政府采购促进中小企业发展管理办法》（财库[2020]46号）中《中小企业声明函》格式要求填报并提供声明函或监狱企业证明材料或残疾人福利性单位声明函，否则作无效磋商处理】</w:t>
      </w:r>
      <w:r>
        <w:rPr>
          <w:rFonts w:hint="eastAsia" w:ascii="宋体"/>
          <w:color w:val="000000" w:themeColor="text1"/>
          <w:sz w:val="24"/>
          <w:highlight w:val="none"/>
          <w14:textFill>
            <w14:solidFill>
              <w14:schemeClr w14:val="tx1"/>
            </w14:solidFill>
          </w14:textFill>
        </w:rPr>
        <w:t>。</w:t>
      </w:r>
    </w:p>
    <w:p w14:paraId="6F1EDB81">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3</w:t>
      </w:r>
      <w:r>
        <w:rPr>
          <w:rFonts w:hint="eastAsia" w:ascii="宋体"/>
          <w:b/>
          <w:color w:val="000000" w:themeColor="text1"/>
          <w:sz w:val="24"/>
          <w:highlight w:val="none"/>
          <w14:textFill>
            <w14:solidFill>
              <w14:schemeClr w14:val="tx1"/>
            </w14:solidFill>
          </w14:textFill>
        </w:rPr>
        <w:t>)特定资质</w:t>
      </w:r>
      <w:r>
        <w:rPr>
          <w:rFonts w:hint="eastAsia" w:ascii="宋体"/>
          <w:b/>
          <w:color w:val="000000" w:themeColor="text1"/>
          <w:sz w:val="24"/>
          <w:highlight w:val="none"/>
          <w:lang w:eastAsia="zh-CN"/>
          <w14:textFill>
            <w14:solidFill>
              <w14:schemeClr w14:val="tx1"/>
            </w14:solidFill>
          </w14:textFill>
        </w:rPr>
        <w:t xml:space="preserve">：具备公路工程或市政公用工程施工总承包三级以上（含三级）资质；拟投入项目经理具有公路工程或市政公用工程专业二级（含）以上专业注册建造师执业资格，具备有效的安全生产考核合格证书（B类）。本项目不接受有在建、已中标未开工或已列为其他项目中标候选人第一名的建造师作为项目经理 </w:t>
      </w: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必须满足要求</w:t>
      </w:r>
      <w:r>
        <w:rPr>
          <w:rFonts w:hint="eastAsia" w:ascii="宋体"/>
          <w:b/>
          <w:color w:val="000000" w:themeColor="text1"/>
          <w:sz w:val="24"/>
          <w:highlight w:val="none"/>
          <w14:textFill>
            <w14:solidFill>
              <w14:schemeClr w14:val="tx1"/>
            </w14:solidFill>
          </w14:textFill>
        </w:rPr>
        <w:t>，否则作无效磋商处理）</w:t>
      </w:r>
    </w:p>
    <w:p w14:paraId="05C36DD3">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4</w:t>
      </w:r>
      <w:r>
        <w:rPr>
          <w:rFonts w:hint="eastAsia" w:ascii="宋体"/>
          <w:b/>
          <w:color w:val="000000" w:themeColor="text1"/>
          <w:sz w:val="24"/>
          <w:highlight w:val="none"/>
          <w14:textFill>
            <w14:solidFill>
              <w14:schemeClr w14:val="tx1"/>
            </w14:solidFill>
          </w14:textFill>
        </w:rPr>
        <w:t>)供应商</w:t>
      </w:r>
      <w:r>
        <w:rPr>
          <w:rFonts w:hint="eastAsia" w:ascii="宋体" w:hAnsi="宋体" w:cs="Courier New"/>
          <w:b/>
          <w:color w:val="000000" w:themeColor="text1"/>
          <w:spacing w:val="2"/>
          <w:sz w:val="24"/>
          <w:highlight w:val="none"/>
          <w14:textFill>
            <w14:solidFill>
              <w14:schemeClr w14:val="tx1"/>
            </w14:solidFill>
          </w14:textFill>
        </w:rPr>
        <w:t>有效的营业执照、有效的安全生产许可证、基本账户开户许可证或基本存款账户信息；(必须提供，否则作无效磋商处理)</w:t>
      </w:r>
    </w:p>
    <w:p w14:paraId="20E349B0">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5</w:t>
      </w:r>
      <w:r>
        <w:rPr>
          <w:rFonts w:hint="eastAsia" w:ascii="宋体"/>
          <w:b/>
          <w:color w:val="000000" w:themeColor="text1"/>
          <w:sz w:val="24"/>
          <w:highlight w:val="none"/>
          <w14:textFill>
            <w14:solidFill>
              <w14:schemeClr w14:val="tx1"/>
            </w14:solidFill>
          </w14:textFill>
        </w:rPr>
        <w:t>)法定代表人身份证明书及法定代表人有效身份证正反面；（必须提供，否则作无效磋商处理）</w:t>
      </w:r>
    </w:p>
    <w:p w14:paraId="37660F70">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6</w:t>
      </w:r>
      <w:r>
        <w:rPr>
          <w:rFonts w:hint="eastAsia" w:ascii="宋体"/>
          <w:b/>
          <w:color w:val="000000" w:themeColor="text1"/>
          <w:sz w:val="24"/>
          <w:highlight w:val="none"/>
          <w14:textFill>
            <w14:solidFill>
              <w14:schemeClr w14:val="tx1"/>
            </w14:solidFill>
          </w14:textFill>
        </w:rPr>
        <w:t>)授权委托书及授权委托人有效的身份证正反面；（如有委托时必须提供，否则作无效磋商处理）</w:t>
      </w:r>
    </w:p>
    <w:p w14:paraId="782EC51C">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7</w:t>
      </w:r>
      <w:r>
        <w:rPr>
          <w:rFonts w:hint="eastAsia" w:ascii="宋体"/>
          <w:b/>
          <w:color w:val="000000" w:themeColor="text1"/>
          <w:sz w:val="24"/>
          <w:highlight w:val="none"/>
          <w14:textFill>
            <w14:solidFill>
              <w14:schemeClr w14:val="tx1"/>
            </w14:solidFill>
          </w14:textFill>
        </w:rPr>
        <w:t>)拟投入的项目经理有效的身份证正反面复印件、</w:t>
      </w:r>
      <w:r>
        <w:rPr>
          <w:rFonts w:hint="eastAsia" w:ascii="宋体"/>
          <w:b/>
          <w:color w:val="000000" w:themeColor="text1"/>
          <w:sz w:val="24"/>
          <w:highlight w:val="none"/>
          <w:lang w:eastAsia="zh-CN"/>
          <w14:textFill>
            <w14:solidFill>
              <w14:schemeClr w14:val="tx1"/>
            </w14:solidFill>
          </w14:textFill>
        </w:rPr>
        <w:t>2026年3月份以来</w:t>
      </w:r>
      <w:r>
        <w:rPr>
          <w:rFonts w:hint="eastAsia" w:ascii="宋体"/>
          <w:b/>
          <w:color w:val="000000" w:themeColor="text1"/>
          <w:sz w:val="24"/>
          <w:highlight w:val="none"/>
          <w14:textFill>
            <w14:solidFill>
              <w14:schemeClr w14:val="tx1"/>
            </w14:solidFill>
          </w14:textFill>
        </w:rPr>
        <w:t>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48CBF1AF">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8</w:t>
      </w:r>
      <w:r>
        <w:rPr>
          <w:rFonts w:hint="eastAsia" w:ascii="宋体"/>
          <w:b/>
          <w:color w:val="000000" w:themeColor="text1"/>
          <w:sz w:val="24"/>
          <w:highlight w:val="none"/>
          <w14:textFill>
            <w14:solidFill>
              <w14:schemeClr w14:val="tx1"/>
            </w14:solidFill>
          </w14:textFill>
        </w:rPr>
        <w:t>)拟投入的安全员有效的安全生产考核合格证（C证）、</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以来任意一个月以单位名义缴纳的养老保险缴纳证明；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0AF02657">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9</w:t>
      </w:r>
      <w:r>
        <w:rPr>
          <w:rFonts w:hint="eastAsia" w:ascii="宋体"/>
          <w:b/>
          <w:color w:val="000000" w:themeColor="text1"/>
          <w:sz w:val="24"/>
          <w:highlight w:val="none"/>
          <w14:textFill>
            <w14:solidFill>
              <w14:schemeClr w14:val="tx1"/>
            </w14:solidFill>
          </w14:textFill>
        </w:rPr>
        <w:t>)农民工工资交纳与使用承诺书（</w:t>
      </w:r>
      <w:r>
        <w:rPr>
          <w:rFonts w:hint="eastAsia" w:ascii="宋体" w:hAnsi="宋体" w:cs="Courier New"/>
          <w:b/>
          <w:bCs/>
          <w:color w:val="000000" w:themeColor="text1"/>
          <w:spacing w:val="2"/>
          <w:sz w:val="24"/>
          <w:highlight w:val="none"/>
          <w14:textFill>
            <w14:solidFill>
              <w14:schemeClr w14:val="tx1"/>
            </w14:solidFill>
          </w14:textFill>
        </w:rPr>
        <w:t>按广西壮族自治区人力资源和社会保障厅、广西壮族自治区住房和城乡建设厅、广西壮族自治区水利厅等6个部门《关于印发广西壮族自治区工程建设领域农民工工资保证金规定实施办法的通知》桂人社规[2021]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号）文件规定执行</w:t>
      </w:r>
      <w:r>
        <w:rPr>
          <w:rFonts w:hint="eastAsia" w:ascii="宋体"/>
          <w:b/>
          <w:color w:val="000000" w:themeColor="text1"/>
          <w:sz w:val="24"/>
          <w:highlight w:val="none"/>
          <w14:textFill>
            <w14:solidFill>
              <w14:schemeClr w14:val="tx1"/>
            </w14:solidFill>
          </w14:textFill>
        </w:rPr>
        <w:t>）；（必须提供，否则作无效磋商处理）</w:t>
      </w:r>
    </w:p>
    <w:p w14:paraId="58FBDB09">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10</w:t>
      </w:r>
      <w:r>
        <w:rPr>
          <w:rFonts w:hint="eastAsia" w:ascii="宋体"/>
          <w:b/>
          <w:color w:val="000000" w:themeColor="text1"/>
          <w:sz w:val="24"/>
          <w:highlight w:val="none"/>
          <w14:textFill>
            <w14:solidFill>
              <w14:schemeClr w14:val="tx1"/>
            </w14:solidFill>
          </w14:textFill>
        </w:rPr>
        <w:t>)无重大违法记录声明书；（必须提供，否则作无效磋商处理）</w:t>
      </w:r>
    </w:p>
    <w:p w14:paraId="3363FCC5">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11</w:t>
      </w:r>
      <w:r>
        <w:rPr>
          <w:rFonts w:hint="eastAsia" w:ascii="宋体"/>
          <w:b/>
          <w:color w:val="000000" w:themeColor="text1"/>
          <w:sz w:val="24"/>
          <w:highlight w:val="none"/>
          <w14:textFill>
            <w14:solidFill>
              <w14:schemeClr w14:val="tx1"/>
            </w14:solidFill>
          </w14:textFill>
        </w:rPr>
        <w:t>)依法缴纳税收的相关材料【</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至今任意一个月依法缴纳税费证明（如月/季度销售额不达国家税务局规定的起征点，可以提供有国家税务局盖章的增值税及附加税费申报表）</w:t>
      </w:r>
      <w:r>
        <w:rPr>
          <w:rFonts w:hint="eastAsia" w:ascii="宋体"/>
          <w:b/>
          <w:color w:val="000000" w:themeColor="text1"/>
          <w:sz w:val="24"/>
          <w:highlight w:val="none"/>
          <w:lang w:eastAsia="zh-CN"/>
          <w14:textFill>
            <w14:solidFill>
              <w14:schemeClr w14:val="tx1"/>
            </w14:solidFill>
          </w14:textFill>
        </w:rPr>
        <w:t>或依法免税证明或税务局盖章的无欠税证明</w:t>
      </w:r>
      <w:r>
        <w:rPr>
          <w:rFonts w:hint="eastAsia" w:ascii="宋体"/>
          <w:b/>
          <w:color w:val="000000" w:themeColor="text1"/>
          <w:sz w:val="24"/>
          <w:highlight w:val="none"/>
          <w14:textFill>
            <w14:solidFill>
              <w14:schemeClr w14:val="tx1"/>
            </w14:solidFill>
          </w14:textFill>
        </w:rPr>
        <w:t>；从成立之日起到响应文件提交截止时间止不足要求月数的，只需提供从成立之日起的依法缴纳税收相应证明文件】；【格式自拟，必须提供，否则作无效磋商处理】；</w:t>
      </w:r>
    </w:p>
    <w:p w14:paraId="3B3EC808">
      <w:pPr>
        <w:spacing w:line="500" w:lineRule="exact"/>
        <w:ind w:firstLine="472" w:firstLineChars="196"/>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pPr>
      <w:r>
        <w:rPr>
          <w:rFonts w:hint="eastAsia" w:ascii="宋体"/>
          <w:b/>
          <w:color w:val="000000" w:themeColor="text1"/>
          <w:sz w:val="24"/>
          <w:highlight w:val="none"/>
          <w14:textFill>
            <w14:solidFill>
              <w14:schemeClr w14:val="tx1"/>
            </w14:solidFill>
          </w14:textFill>
        </w:rPr>
        <w:t>(1</w:t>
      </w:r>
      <w:r>
        <w:rPr>
          <w:rFonts w:hint="eastAsia" w:ascii="宋体"/>
          <w:b/>
          <w:color w:val="000000" w:themeColor="text1"/>
          <w:sz w:val="24"/>
          <w:highlight w:val="none"/>
          <w:lang w:val="en-US" w:eastAsia="zh-CN"/>
          <w14:textFill>
            <w14:solidFill>
              <w14:schemeClr w14:val="tx1"/>
            </w14:solidFill>
          </w14:textFill>
        </w:rPr>
        <w:t>2</w:t>
      </w:r>
      <w:r>
        <w:rPr>
          <w:rFonts w:hint="eastAsia" w:ascii="宋体"/>
          <w:b/>
          <w:color w:val="000000" w:themeColor="text1"/>
          <w:sz w:val="24"/>
          <w:highlight w:val="none"/>
          <w14:textFill>
            <w14:solidFill>
              <w14:schemeClr w14:val="tx1"/>
            </w14:solidFill>
          </w14:textFill>
        </w:rPr>
        <w:t>)供应商财务状况</w:t>
      </w:r>
      <w:r>
        <w:rPr>
          <w:rFonts w:hint="eastAsia" w:ascii="宋体"/>
          <w:b/>
          <w:color w:val="000000" w:themeColor="text1"/>
          <w:sz w:val="24"/>
          <w:highlight w:val="none"/>
          <w:lang w:eastAsia="zh-CN"/>
          <w14:textFill>
            <w14:solidFill>
              <w14:schemeClr w14:val="tx1"/>
            </w14:solidFill>
          </w14:textFill>
        </w:rPr>
        <w:t>材料【2024年度（或2025年度）财务审计报告，或本公司2024年度（或2025年度）的财务报表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财务报表包括：资产负债表、现金流量表及利润表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），或供应商提交响应文件截止之日前三个月内其基本开户银行出具的银行资信证明（仅提供银行出具的存款证明不能作为其银行资信证明）</w:t>
      </w:r>
      <w:r>
        <w:rPr>
          <w:rFonts w:hint="eastAsia" w:ascii="宋体"/>
          <w:b/>
          <w:color w:val="000000" w:themeColor="text1"/>
          <w:sz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14:textFill>
            <w14:solidFill>
              <w14:schemeClr w14:val="tx1"/>
            </w14:solidFill>
          </w14:textFill>
        </w:rPr>
        <w:t>（格式自拟，必须提供，加盖单位公章）</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 xml:space="preserve"> </w:t>
      </w:r>
    </w:p>
    <w:p w14:paraId="294719A8">
      <w:pPr>
        <w:spacing w:line="500" w:lineRule="exact"/>
        <w:ind w:firstLine="470" w:firstLineChars="196"/>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w:t>
      </w:r>
      <w:r>
        <w:rPr>
          <w:rFonts w:hint="eastAsia" w:ascii="宋体"/>
          <w:color w:val="000000" w:themeColor="text1"/>
          <w:sz w:val="24"/>
          <w:highlight w:val="none"/>
          <w:lang w:val="en-US" w:eastAsia="zh-CN"/>
          <w14:textFill>
            <w14:solidFill>
              <w14:schemeClr w14:val="tx1"/>
            </w14:solidFill>
          </w14:textFill>
        </w:rPr>
        <w:t>3</w:t>
      </w:r>
      <w:r>
        <w:rPr>
          <w:rFonts w:hint="eastAsia" w:ascii="宋体"/>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履行合同所需设备和专业技术能力承诺函；</w:t>
      </w:r>
      <w:r>
        <w:rPr>
          <w:rFonts w:hint="eastAsia" w:ascii="宋体"/>
          <w:b/>
          <w:color w:val="000000" w:themeColor="text1"/>
          <w:sz w:val="24"/>
          <w:highlight w:val="none"/>
          <w14:textFill>
            <w14:solidFill>
              <w14:schemeClr w14:val="tx1"/>
            </w14:solidFill>
          </w14:textFill>
        </w:rPr>
        <w:t>（必须提供，否则作无效磋商处理）</w:t>
      </w:r>
    </w:p>
    <w:p w14:paraId="38859C05">
      <w:pPr>
        <w:spacing w:line="500" w:lineRule="exact"/>
        <w:ind w:firstLine="470" w:firstLineChars="196"/>
        <w:rPr>
          <w:rFonts w:hint="eastAsia" w:ascii="宋体"/>
          <w:bCs/>
          <w:color w:val="000000" w:themeColor="text1"/>
          <w:sz w:val="24"/>
          <w:highlight w:val="none"/>
          <w14:textFill>
            <w14:solidFill>
              <w14:schemeClr w14:val="tx1"/>
            </w14:solidFill>
          </w14:textFill>
        </w:rPr>
      </w:pP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lang w:val="en-US" w:eastAsia="zh-CN"/>
          <w14:textFill>
            <w14:solidFill>
              <w14:schemeClr w14:val="tx1"/>
            </w14:solidFill>
          </w14:textFill>
        </w:rPr>
        <w:t>14</w:t>
      </w: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14:textFill>
            <w14:solidFill>
              <w14:schemeClr w14:val="tx1"/>
            </w14:solidFill>
          </w14:textFill>
        </w:rPr>
        <w:t>除磋商文件规定必须提供以外，供应商认为需要提供的其他证明材料；（如有请提供，格式自拟，可以根据“评标方法及评标标准”提供有关证明材料）</w:t>
      </w:r>
      <w:r>
        <w:rPr>
          <w:rFonts w:hint="eastAsia" w:ascii="宋体"/>
          <w:bCs/>
          <w:color w:val="000000" w:themeColor="text1"/>
          <w:sz w:val="24"/>
          <w:highlight w:val="none"/>
          <w14:textFill>
            <w14:solidFill>
              <w14:schemeClr w14:val="tx1"/>
            </w14:solidFill>
          </w14:textFill>
        </w:rPr>
        <w:t>。</w:t>
      </w:r>
    </w:p>
    <w:p w14:paraId="02448617">
      <w:pPr>
        <w:spacing w:line="50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15.2 报价文件</w:t>
      </w:r>
    </w:p>
    <w:p w14:paraId="462D6F82">
      <w:pPr>
        <w:adjustRightInd w:val="0"/>
        <w:spacing w:line="500" w:lineRule="exact"/>
        <w:ind w:left="480"/>
        <w:textAlignment w:val="baseline"/>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⑴ 磋商书</w:t>
      </w:r>
      <w:r>
        <w:rPr>
          <w:rFonts w:hint="eastAsia" w:ascii="宋体"/>
          <w:b/>
          <w:color w:val="000000" w:themeColor="text1"/>
          <w:sz w:val="24"/>
          <w:highlight w:val="none"/>
          <w14:textFill>
            <w14:solidFill>
              <w14:schemeClr w14:val="tx1"/>
            </w14:solidFill>
          </w14:textFill>
        </w:rPr>
        <w:t>（必须提供，否则作无效磋商处理）</w:t>
      </w:r>
      <w:r>
        <w:rPr>
          <w:rFonts w:hint="eastAsia" w:ascii="宋体"/>
          <w:color w:val="000000" w:themeColor="text1"/>
          <w:sz w:val="24"/>
          <w:highlight w:val="none"/>
          <w14:textFill>
            <w14:solidFill>
              <w14:schemeClr w14:val="tx1"/>
            </w14:solidFill>
          </w14:textFill>
        </w:rPr>
        <w:t>；</w:t>
      </w:r>
    </w:p>
    <w:p w14:paraId="5E2D10E7">
      <w:pPr>
        <w:spacing w:line="500" w:lineRule="exact"/>
        <w:ind w:left="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 = 2 \* GB2 </w:instrText>
      </w:r>
      <w:r>
        <w:rPr>
          <w:rFonts w:ascii="宋体" w:hAnsi="宋体"/>
          <w:color w:val="000000" w:themeColor="text1"/>
          <w:sz w:val="24"/>
          <w:highlight w:val="none"/>
          <w14:textFill>
            <w14:solidFill>
              <w14:schemeClr w14:val="tx1"/>
            </w14:solidFill>
          </w14:textFill>
        </w:rPr>
        <w:fldChar w:fldCharType="separate"/>
      </w:r>
      <w:r>
        <w:rPr>
          <w:rFonts w:hint="eastAsia" w:ascii="宋体" w:hAnsi="宋体"/>
          <w:color w:val="000000" w:themeColor="text1"/>
          <w:sz w:val="24"/>
          <w:highlight w:val="none"/>
          <w14:textFill>
            <w14:solidFill>
              <w14:schemeClr w14:val="tx1"/>
            </w14:solidFill>
          </w14:textFill>
        </w:rPr>
        <w:t>⑵</w:t>
      </w:r>
      <w:r>
        <w:rPr>
          <w:rFonts w:hint="eastAsia" w:ascii="宋体" w:hAnsi="宋体"/>
          <w:color w:val="000000" w:themeColor="text1"/>
          <w:sz w:val="24"/>
          <w:highlight w:val="none"/>
          <w14:textFill>
            <w14:solidFill>
              <w14:schemeClr w14:val="tx1"/>
            </w14:solidFill>
          </w14:textFill>
        </w:rPr>
        <w:fldChar w:fldCharType="end"/>
      </w:r>
      <w:r>
        <w:rPr>
          <w:rFonts w:hint="eastAsia" w:ascii="宋体" w:hAnsi="宋体"/>
          <w:color w:val="000000" w:themeColor="text1"/>
          <w:sz w:val="24"/>
          <w:highlight w:val="none"/>
          <w14:textFill>
            <w14:solidFill>
              <w14:schemeClr w14:val="tx1"/>
            </w14:solidFill>
          </w14:textFill>
        </w:rPr>
        <w:t xml:space="preserve"> 磋商报价汇总表</w:t>
      </w:r>
      <w:r>
        <w:rPr>
          <w:rFonts w:hint="eastAsia" w:ascii="宋体"/>
          <w:b/>
          <w:color w:val="000000" w:themeColor="text1"/>
          <w:sz w:val="24"/>
          <w:highlight w:val="none"/>
          <w14:textFill>
            <w14:solidFill>
              <w14:schemeClr w14:val="tx1"/>
            </w14:solidFill>
          </w14:textFill>
        </w:rPr>
        <w:t>（必须提供，否则作无效磋商处理）</w:t>
      </w:r>
      <w:r>
        <w:rPr>
          <w:rFonts w:hint="eastAsia" w:ascii="宋体" w:hAnsi="宋体"/>
          <w:color w:val="000000" w:themeColor="text1"/>
          <w:sz w:val="24"/>
          <w:highlight w:val="none"/>
          <w14:textFill>
            <w14:solidFill>
              <w14:schemeClr w14:val="tx1"/>
            </w14:solidFill>
          </w14:textFill>
        </w:rPr>
        <w:t>；</w:t>
      </w:r>
    </w:p>
    <w:p w14:paraId="16830CEB">
      <w:pPr>
        <w:adjustRightInd w:val="0"/>
        <w:spacing w:line="500" w:lineRule="exact"/>
        <w:ind w:left="480"/>
        <w:textAlignment w:val="baseline"/>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⑶</w:t>
      </w:r>
      <w:r>
        <w:rPr>
          <w:rFonts w:hint="eastAsia" w:hAnsi="宋体"/>
          <w:color w:val="000000" w:themeColor="text1"/>
          <w:sz w:val="24"/>
          <w:highlight w:val="none"/>
          <w14:textFill>
            <w14:solidFill>
              <w14:schemeClr w14:val="tx1"/>
            </w14:solidFill>
          </w14:textFill>
        </w:rPr>
        <w:t>工程量清单报价的有关资料</w:t>
      </w:r>
      <w:r>
        <w:rPr>
          <w:rFonts w:hint="eastAsia" w:ascii="宋体"/>
          <w:b/>
          <w:color w:val="000000" w:themeColor="text1"/>
          <w:sz w:val="24"/>
          <w:highlight w:val="none"/>
          <w14:textFill>
            <w14:solidFill>
              <w14:schemeClr w14:val="tx1"/>
            </w14:solidFill>
          </w14:textFill>
        </w:rPr>
        <w:t>（必须提供，否则作无效磋商处理）</w:t>
      </w:r>
      <w:r>
        <w:rPr>
          <w:rFonts w:hint="eastAsia" w:ascii="宋体" w:hAnsi="宋体"/>
          <w:color w:val="000000" w:themeColor="text1"/>
          <w:sz w:val="24"/>
          <w:highlight w:val="none"/>
          <w14:textFill>
            <w14:solidFill>
              <w14:schemeClr w14:val="tx1"/>
            </w14:solidFill>
          </w14:textFill>
        </w:rPr>
        <w:t>；</w:t>
      </w:r>
    </w:p>
    <w:p w14:paraId="14EA9B69">
      <w:pPr>
        <w:spacing w:line="50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15.3 商务技术文件</w:t>
      </w:r>
    </w:p>
    <w:p w14:paraId="43960B98">
      <w:pPr>
        <w:spacing w:line="500" w:lineRule="exact"/>
        <w:ind w:left="45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(1)供应商资料；</w:t>
      </w:r>
    </w:p>
    <w:p w14:paraId="54175298">
      <w:pPr>
        <w:spacing w:line="500" w:lineRule="exact"/>
        <w:ind w:left="45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(2)企业信誉实力文件；</w:t>
      </w:r>
    </w:p>
    <w:p w14:paraId="0F474C85">
      <w:pPr>
        <w:tabs>
          <w:tab w:val="center" w:pos="4819"/>
        </w:tabs>
        <w:spacing w:line="500" w:lineRule="exact"/>
        <w:ind w:left="457"/>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(3)施工组织设计。</w:t>
      </w:r>
      <w:r>
        <w:rPr>
          <w:rFonts w:hint="eastAsia" w:ascii="宋体" w:hAnsi="宋体"/>
          <w:color w:val="000000" w:themeColor="text1"/>
          <w:sz w:val="24"/>
          <w:highlight w:val="none"/>
          <w:lang w:eastAsia="zh-CN"/>
          <w14:textFill>
            <w14:solidFill>
              <w14:schemeClr w14:val="tx1"/>
            </w14:solidFill>
          </w14:textFill>
        </w:rPr>
        <w:tab/>
      </w:r>
    </w:p>
    <w:p w14:paraId="0663301C">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15.4供应商必须使用竞争性磋商文件提供的响应文件格式和顺序另行编制响应文件，但表格可以按同样格式扩展；磋商保证金按本须知第12条规定办理。</w:t>
      </w:r>
    </w:p>
    <w:p w14:paraId="07871C5E">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bookmarkStart w:id="69" w:name="_Toc434533432"/>
      <w:bookmarkStart w:id="70" w:name="_Toc404667454"/>
      <w:bookmarkStart w:id="71" w:name="_Toc434533480"/>
      <w:bookmarkStart w:id="72" w:name="_Toc413318105"/>
      <w:bookmarkStart w:id="73" w:name="OLE_LINK2"/>
      <w:r>
        <w:rPr>
          <w:rFonts w:hint="eastAsia" w:ascii="宋体" w:hAnsi="宋体" w:cs="Courier New"/>
          <w:b/>
          <w:bCs/>
          <w:color w:val="000000" w:themeColor="text1"/>
          <w:spacing w:val="2"/>
          <w:sz w:val="24"/>
          <w:highlight w:val="none"/>
          <w14:textFill>
            <w14:solidFill>
              <w14:schemeClr w14:val="tx1"/>
            </w14:solidFill>
          </w14:textFill>
        </w:rPr>
        <w:t>16.响应文件的份数和签署</w:t>
      </w:r>
    </w:p>
    <w:p w14:paraId="0B5DA5BC">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16.1供应商应按本磋商文件规定的格式和顺序编制</w:t>
      </w:r>
      <w:r>
        <w:rPr>
          <w:rFonts w:hint="eastAsia" w:ascii="宋体" w:hAnsi="宋体" w:cs="Courier New"/>
          <w:color w:val="000000" w:themeColor="text1"/>
          <w:spacing w:val="2"/>
          <w:sz w:val="24"/>
          <w:highlight w:val="none"/>
          <w14:textFill>
            <w14:solidFill>
              <w14:schemeClr w14:val="tx1"/>
            </w14:solidFill>
          </w14:textFill>
        </w:rPr>
        <w:t>一份电子加密响应文件上传递交至</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Courier New"/>
          <w:bCs/>
          <w:color w:val="000000" w:themeColor="text1"/>
          <w:spacing w:val="2"/>
          <w:sz w:val="24"/>
          <w:highlight w:val="none"/>
          <w14:textFill>
            <w14:solidFill>
              <w14:schemeClr w14:val="tx1"/>
            </w14:solidFill>
          </w14:textFill>
        </w:rPr>
        <w:t>。响应文件内容不完整、编排混乱导致响应文件被误读、漏读或者查找不到相关内容的，由此引发的后果由供应商承担。</w:t>
      </w:r>
    </w:p>
    <w:p w14:paraId="0FFD95F3">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16.2电子响应文件按</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Courier New"/>
          <w:bCs/>
          <w:color w:val="000000" w:themeColor="text1"/>
          <w:spacing w:val="2"/>
          <w:sz w:val="24"/>
          <w:highlight w:val="none"/>
          <w14:textFill>
            <w14:solidFill>
              <w14:schemeClr w14:val="tx1"/>
            </w14:solidFill>
          </w14:textFill>
        </w:rPr>
        <w:t>要求及本采购文件要求制作、加密并递交。具体操作流程可参考《政府采购项目电子交易管理操作指南-供应商》。</w:t>
      </w:r>
    </w:p>
    <w:p w14:paraId="2DF101B0">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w:t>
      </w:r>
      <w:bookmarkStart w:id="74" w:name="_Hlk65832699"/>
      <w:r>
        <w:rPr>
          <w:rFonts w:hint="eastAsia" w:ascii="宋体" w:hAnsi="宋体" w:cs="Courier New"/>
          <w:bCs/>
          <w:color w:val="000000" w:themeColor="text1"/>
          <w:spacing w:val="2"/>
          <w:sz w:val="24"/>
          <w:highlight w:val="none"/>
          <w14:textFill>
            <w14:solidFill>
              <w14:schemeClr w14:val="tx1"/>
            </w14:solidFill>
          </w14:textFill>
        </w:rPr>
        <w:t>3响应文件须由供应商在规定位置</w:t>
      </w:r>
      <w:bookmarkStart w:id="75" w:name="_Hlk65832569"/>
      <w:r>
        <w:rPr>
          <w:rFonts w:hint="eastAsia" w:ascii="宋体" w:hAnsi="宋体" w:cs="Courier New"/>
          <w:color w:val="000000" w:themeColor="text1"/>
          <w:spacing w:val="2"/>
          <w:sz w:val="24"/>
          <w:highlight w:val="none"/>
          <w14:textFill>
            <w14:solidFill>
              <w14:schemeClr w14:val="tx1"/>
            </w14:solidFill>
          </w14:textFill>
        </w:rPr>
        <w:t>加盖个人电子印章及单位电子印章</w:t>
      </w:r>
      <w:r>
        <w:rPr>
          <w:rFonts w:hint="eastAsia" w:ascii="宋体" w:hAnsi="宋体" w:cs="Courier New"/>
          <w:bCs/>
          <w:color w:val="000000" w:themeColor="text1"/>
          <w:spacing w:val="2"/>
          <w:sz w:val="24"/>
          <w:highlight w:val="none"/>
          <w14:textFill>
            <w14:solidFill>
              <w14:schemeClr w14:val="tx1"/>
            </w14:solidFill>
          </w14:textFill>
        </w:rPr>
        <w:t>（具体以供应商须知前附表或响应文件格式规定为准）</w:t>
      </w:r>
      <w:bookmarkEnd w:id="74"/>
      <w:bookmarkEnd w:id="75"/>
      <w:r>
        <w:rPr>
          <w:rFonts w:hint="eastAsia" w:ascii="宋体" w:hAnsi="宋体" w:cs="Courier New"/>
          <w:bCs/>
          <w:color w:val="000000" w:themeColor="text1"/>
          <w:spacing w:val="2"/>
          <w:sz w:val="24"/>
          <w:highlight w:val="none"/>
          <w14:textFill>
            <w14:solidFill>
              <w14:schemeClr w14:val="tx1"/>
            </w14:solidFill>
          </w14:textFill>
        </w:rPr>
        <w:t>，否则其响应文件按无效响应处理。骑缝盖公章不视为在规定位置盖章。</w:t>
      </w:r>
    </w:p>
    <w:bookmarkEnd w:id="69"/>
    <w:bookmarkEnd w:id="70"/>
    <w:bookmarkEnd w:id="71"/>
    <w:bookmarkEnd w:id="72"/>
    <w:p w14:paraId="60B25713">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bookmarkStart w:id="76" w:name="_Toc404667455"/>
      <w:bookmarkStart w:id="77" w:name="_Toc434533433"/>
      <w:bookmarkStart w:id="78" w:name="_Toc434533481"/>
      <w:bookmarkStart w:id="79" w:name="_Toc413318106"/>
      <w:r>
        <w:rPr>
          <w:rFonts w:hint="eastAsia" w:ascii="宋体" w:hAnsi="宋体" w:cs="Courier New"/>
          <w:b/>
          <w:bCs/>
          <w:color w:val="000000" w:themeColor="text1"/>
          <w:spacing w:val="2"/>
          <w:sz w:val="24"/>
          <w:highlight w:val="none"/>
          <w14:textFill>
            <w14:solidFill>
              <w14:schemeClr w14:val="tx1"/>
            </w14:solidFill>
          </w14:textFill>
        </w:rPr>
        <w:t>17.响应文件的递交</w:t>
      </w:r>
    </w:p>
    <w:p w14:paraId="34FD8644">
      <w:pPr>
        <w:spacing w:line="500" w:lineRule="exact"/>
        <w:ind w:firstLine="475" w:firstLineChars="195"/>
        <w:rPr>
          <w:rFonts w:hint="eastAsia"/>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17.1所有响应文件应于采购文件中规定的时间上传递交至</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Courier New"/>
          <w:color w:val="000000" w:themeColor="text1"/>
          <w:spacing w:val="2"/>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提交截止时间前可以补充、修改或者撤回电子响应文件。补充或者修改电子响应文件的，应当先行撤回原文件，补充、修改后重新传输提交。响应文件截止时间前未完成提交的，视为撤回电子响应文件。响应文件截止时间后提交的电子响应文件，及未按规定编制并加密的电子响应文件，将被</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color w:val="000000" w:themeColor="text1"/>
          <w:sz w:val="24"/>
          <w:highlight w:val="none"/>
          <w14:textFill>
            <w14:solidFill>
              <w14:schemeClr w14:val="tx1"/>
            </w14:solidFill>
          </w14:textFill>
        </w:rPr>
        <w:t>拒收。</w:t>
      </w:r>
    </w:p>
    <w:p w14:paraId="5136CE4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17.2如有特殊情况，本项目延长截止时间和开标时间，采购代理机构和供应商的权利和义务将受到新的截止时间和开标时间的约束。</w:t>
      </w:r>
    </w:p>
    <w:bookmarkEnd w:id="76"/>
    <w:bookmarkEnd w:id="77"/>
    <w:bookmarkEnd w:id="78"/>
    <w:bookmarkEnd w:id="79"/>
    <w:p w14:paraId="6E6558B2">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18.磋商时间和地点</w:t>
      </w:r>
    </w:p>
    <w:p w14:paraId="74309785">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18.1磋商</w:t>
      </w:r>
      <w:r>
        <w:rPr>
          <w:rFonts w:ascii="宋体" w:hAnsi="宋体" w:cs="Courier New"/>
          <w:color w:val="000000" w:themeColor="text1"/>
          <w:spacing w:val="2"/>
          <w:sz w:val="24"/>
          <w:highlight w:val="none"/>
          <w14:textFill>
            <w14:solidFill>
              <w14:schemeClr w14:val="tx1"/>
            </w14:solidFill>
          </w14:textFill>
        </w:rPr>
        <w:t>时间和地点</w:t>
      </w:r>
      <w:r>
        <w:rPr>
          <w:rFonts w:hint="eastAsia" w:ascii="宋体" w:hAnsi="宋体" w:cs="Courier New"/>
          <w:color w:val="000000" w:themeColor="text1"/>
          <w:spacing w:val="2"/>
          <w:sz w:val="24"/>
          <w:highlight w:val="none"/>
          <w14:textFill>
            <w14:solidFill>
              <w14:schemeClr w14:val="tx1"/>
            </w14:solidFill>
          </w14:textFill>
        </w:rPr>
        <w:t>详见磋商须知前附表。</w:t>
      </w:r>
    </w:p>
    <w:p w14:paraId="5BA39E89">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19.磋商小组组建</w:t>
      </w:r>
    </w:p>
    <w:p w14:paraId="1E7FBEE2">
      <w:pPr>
        <w:autoSpaceDE w:val="0"/>
        <w:autoSpaceDN w:val="0"/>
        <w:adjustRightInd w:val="0"/>
        <w:spacing w:line="520" w:lineRule="exact"/>
        <w:ind w:firstLine="480"/>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19.1磋商小组组建详见</w:t>
      </w:r>
      <w:r>
        <w:rPr>
          <w:rFonts w:hint="eastAsia" w:ascii="宋体" w:hAnsi="宋体" w:cs="Courier New"/>
          <w:color w:val="000000" w:themeColor="text1"/>
          <w:spacing w:val="2"/>
          <w:sz w:val="24"/>
          <w:highlight w:val="none"/>
          <w14:textFill>
            <w14:solidFill>
              <w14:schemeClr w14:val="tx1"/>
            </w14:solidFill>
          </w14:textFill>
        </w:rPr>
        <w:t>磋商须知前附表.</w:t>
      </w:r>
    </w:p>
    <w:p w14:paraId="0B0C6E14">
      <w:pPr>
        <w:autoSpaceDE w:val="0"/>
        <w:autoSpaceDN w:val="0"/>
        <w:adjustRightInd w:val="0"/>
        <w:spacing w:line="520" w:lineRule="exact"/>
        <w:ind w:firstLine="48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19.2磋商小组由采购人代表和评审专家共3人以上单数组成，其中评审专家人数不得少于磋商小组成员总数的2/3。采购人不得以评审专家身份参加本部门或本单位采购项目的评审。采购代理机构人员不得参加本机构代理的采购项目的评审。达到公开招标数额标准的货物或者服务采购项目，或者达到招标规模标准的政府采购工程，磋商小组应当由5人以上单数组成。</w:t>
      </w:r>
    </w:p>
    <w:p w14:paraId="3EE1EF08">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19.3评审专家应当从政府采购评审专家库内相关专业的专家名单中随机抽取。技术复杂、专业性强的竞争性磋商采购项目，通过随机方式难以确定合适的评审专家的，经主管预算单位同意，可以自行选定评审专家。技术复杂、专业性强的竞争性磋商采购项目，评审专家中应当包含1名法律专家。</w:t>
      </w:r>
    </w:p>
    <w:p w14:paraId="053E531E">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19.4磋商小组在采购活动过程中应当履行下列职责：</w:t>
      </w:r>
    </w:p>
    <w:p w14:paraId="591A9ED1">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（1）确认磋商文件； </w:t>
      </w:r>
    </w:p>
    <w:p w14:paraId="4445B0E0">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（2）从符合相应资格条件的供应商名单中确定不少于3家的供应商参加磋商；</w:t>
      </w:r>
    </w:p>
    <w:p w14:paraId="27E63182">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（3）审查供应商的响应文件并作出评价；</w:t>
      </w:r>
    </w:p>
    <w:p w14:paraId="7CB46BDE">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（4）要求供应商解释或者澄清其响应文件；</w:t>
      </w:r>
    </w:p>
    <w:p w14:paraId="3D721D86">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（5）编写评审报告； </w:t>
      </w:r>
    </w:p>
    <w:p w14:paraId="3AC49A22">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（6）告知采购人、采购代理机构在评审过程中发现的供应商的违法违规行为。</w:t>
      </w:r>
    </w:p>
    <w:p w14:paraId="1149A2F3">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19.5磋商小组成员应当履行下列义务：</w:t>
      </w:r>
    </w:p>
    <w:p w14:paraId="26B6356A">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（1）遵纪守法，客观、公正、廉洁地履行职责；</w:t>
      </w:r>
    </w:p>
    <w:p w14:paraId="6670B259">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（2）根据采购文件的规定独立进行评审，对个人的评审意见承担法律责任；</w:t>
      </w:r>
    </w:p>
    <w:p w14:paraId="4DD7291F">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（3）参与评审报告的起草；</w:t>
      </w:r>
    </w:p>
    <w:p w14:paraId="316B2D2D">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（4）配合采购人、采购代理机构答复供应商提出的质疑；</w:t>
      </w:r>
    </w:p>
    <w:p w14:paraId="0681AD08">
      <w:pPr>
        <w:autoSpaceDE w:val="0"/>
        <w:autoSpaceDN w:val="0"/>
        <w:adjustRightInd w:val="0"/>
        <w:spacing w:line="520" w:lineRule="exact"/>
        <w:ind w:firstLine="48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（5）配合财政部门的投诉处理和监督检查工作。</w:t>
      </w:r>
    </w:p>
    <w:p w14:paraId="151C62AC">
      <w:pPr>
        <w:spacing w:line="500" w:lineRule="exac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20.评标办法</w:t>
      </w:r>
    </w:p>
    <w:p w14:paraId="708665A9">
      <w:pPr>
        <w:autoSpaceDE w:val="0"/>
        <w:autoSpaceDN w:val="0"/>
        <w:adjustRightInd w:val="0"/>
        <w:spacing w:line="520" w:lineRule="exact"/>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20.1本项目的评标办法为：综合评分法。</w:t>
      </w:r>
    </w:p>
    <w:p w14:paraId="2770FFA1">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21</w:t>
      </w:r>
      <w:r>
        <w:rPr>
          <w:rFonts w:hint="eastAsia"/>
          <w:b/>
          <w:bCs/>
          <w:color w:val="000000" w:themeColor="text1"/>
          <w:sz w:val="24"/>
          <w:highlight w:val="none"/>
          <w14:textFill>
            <w14:solidFill>
              <w14:schemeClr w14:val="tx1"/>
            </w14:solidFill>
          </w14:textFill>
        </w:rPr>
        <w:t>.磋商内容的保密</w:t>
      </w:r>
    </w:p>
    <w:p w14:paraId="0205DF00">
      <w:pPr>
        <w:spacing w:line="500" w:lineRule="exact"/>
        <w:ind w:firstLine="468" w:firstLineChars="19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21.1</w:t>
      </w:r>
      <w:r>
        <w:rPr>
          <w:rFonts w:hint="eastAsia" w:ascii="宋体" w:hAnsi="宋体" w:cs="Courier New"/>
          <w:bCs/>
          <w:color w:val="000000" w:themeColor="text1"/>
          <w:spacing w:val="2"/>
          <w:sz w:val="24"/>
          <w:highlight w:val="none"/>
          <w14:textFill>
            <w14:solidFill>
              <w14:schemeClr w14:val="tx1"/>
            </w14:solidFill>
          </w14:textFill>
        </w:rPr>
        <w:t>磋商开始</w:t>
      </w:r>
      <w:r>
        <w:rPr>
          <w:rFonts w:hint="eastAsia"/>
          <w:color w:val="000000" w:themeColor="text1"/>
          <w:sz w:val="24"/>
          <w:highlight w:val="none"/>
          <w14:textFill>
            <w14:solidFill>
              <w14:schemeClr w14:val="tx1"/>
            </w14:solidFill>
          </w14:textFill>
        </w:rPr>
        <w:t>至确定成交人止，凡属于审查、澄清、评价和比较响应文件的有关资料及有关授予合同的信息，都不应向磋商供应商或与评标无关的其他人泄露。</w:t>
      </w:r>
    </w:p>
    <w:p w14:paraId="65B80B42">
      <w:pPr>
        <w:spacing w:line="500" w:lineRule="exact"/>
        <w:ind w:firstLine="468" w:firstLineChars="19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21.2 </w:t>
      </w:r>
      <w:r>
        <w:rPr>
          <w:rFonts w:hint="eastAsia"/>
          <w:color w:val="000000" w:themeColor="text1"/>
          <w:sz w:val="24"/>
          <w:highlight w:val="none"/>
          <w14:textFill>
            <w14:solidFill>
              <w14:schemeClr w14:val="tx1"/>
            </w14:solidFill>
          </w14:textFill>
        </w:rPr>
        <w:t>在响应文件的审查、澄清、评价和比较以及授予合同的过程中，磋商供应商对采购人和磋商小组成员施加影响的任何行为，都将导致其磋商资格被取消。</w:t>
      </w:r>
    </w:p>
    <w:p w14:paraId="39B72894">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22</w:t>
      </w:r>
      <w:r>
        <w:rPr>
          <w:rFonts w:hint="eastAsia"/>
          <w:b/>
          <w:bCs/>
          <w:color w:val="000000" w:themeColor="text1"/>
          <w:sz w:val="24"/>
          <w:highlight w:val="none"/>
          <w14:textFill>
            <w14:solidFill>
              <w14:schemeClr w14:val="tx1"/>
            </w14:solidFill>
          </w14:textFill>
        </w:rPr>
        <w:t>.资格审查</w:t>
      </w:r>
    </w:p>
    <w:p w14:paraId="01448298">
      <w:pPr>
        <w:spacing w:line="500" w:lineRule="exact"/>
        <w:ind w:firstLine="468" w:firstLineChars="195"/>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22.1</w:t>
      </w:r>
      <w:r>
        <w:rPr>
          <w:rFonts w:hint="eastAsia"/>
          <w:color w:val="000000" w:themeColor="text1"/>
          <w:sz w:val="24"/>
          <w:highlight w:val="none"/>
          <w14:textFill>
            <w14:solidFill>
              <w14:schemeClr w14:val="tx1"/>
            </w14:solidFill>
          </w14:textFill>
        </w:rPr>
        <w:t>本工程采用资格后审的方式进行，参加本次磋商的供应商均要通过资格后审才能获得磋商资格。</w:t>
      </w:r>
    </w:p>
    <w:p w14:paraId="19E71EE2">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22.2响应文件开启后，磋商小组依法对供应商的资格证明文件进行审查。</w:t>
      </w:r>
    </w:p>
    <w:p w14:paraId="7C6CEA15">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22.3采购人或者采购代理机构在资格审查结束前，对供应商进行信用查询，对在“信用中国”网站(www.creditchina.gov.cn)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7F34CB6">
      <w:pPr>
        <w:spacing w:line="500" w:lineRule="exact"/>
        <w:ind w:firstLine="468" w:firstLineChars="195"/>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3资格审查内容见磋商须知</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条。</w:t>
      </w:r>
    </w:p>
    <w:p w14:paraId="59BC8A32">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22.4通过资格审查的合格供应商不足3家的，不得进入符合性审查环节，采购人或者采购代理机构应当重新开展采购活动。</w:t>
      </w:r>
    </w:p>
    <w:p w14:paraId="3204FE22">
      <w:pPr>
        <w:spacing w:line="500" w:lineRule="exact"/>
        <w:rPr>
          <w:rFonts w:hint="eastAsia"/>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3.响应文件的符合性审查</w:t>
      </w:r>
    </w:p>
    <w:p w14:paraId="15B1EC09">
      <w:pPr>
        <w:spacing w:line="500" w:lineRule="exact"/>
        <w:ind w:firstLine="468" w:firstLineChars="19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xml:space="preserve">.1 </w:t>
      </w:r>
      <w:r>
        <w:rPr>
          <w:rFonts w:hint="eastAsia"/>
          <w:color w:val="000000" w:themeColor="text1"/>
          <w:sz w:val="24"/>
          <w:highlight w:val="none"/>
          <w14:textFill>
            <w14:solidFill>
              <w14:schemeClr w14:val="tx1"/>
            </w14:solidFill>
          </w14:textFill>
        </w:rPr>
        <w:t>符合性鉴定：在详细评审之前，磋商小组首先审定每份响应文件是否实质上响应了竞争性磋商文件的各项要求。</w:t>
      </w:r>
    </w:p>
    <w:p w14:paraId="60F3047A">
      <w:pPr>
        <w:spacing w:line="500" w:lineRule="exact"/>
        <w:ind w:firstLine="468" w:firstLineChars="195"/>
        <w:rPr>
          <w:rFonts w:hint="eastAsia" w:ascii="宋体" w:hAnsi="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xml:space="preserve">.2 </w:t>
      </w:r>
      <w:r>
        <w:rPr>
          <w:rFonts w:hint="eastAsia"/>
          <w:color w:val="000000" w:themeColor="text1"/>
          <w:sz w:val="24"/>
          <w:highlight w:val="none"/>
          <w14:textFill>
            <w14:solidFill>
              <w14:schemeClr w14:val="tx1"/>
            </w14:solidFill>
          </w14:textFill>
        </w:rPr>
        <w:t>就本条款而言，实质上响应要求的响应文件，是指响应文件所提供（或承诺）的磋商内容（即工程发包范围）、磋商报价、已标价工程量清单、工期、质量标准要与竞争性磋商文件中相应要求的条款、条件和规格相符，并且没有重大偏差；且</w:t>
      </w:r>
      <w:r>
        <w:rPr>
          <w:rFonts w:hint="eastAsia" w:ascii="宋体" w:hAnsi="宋体"/>
          <w:color w:val="000000" w:themeColor="text1"/>
          <w:sz w:val="24"/>
          <w:highlight w:val="none"/>
          <w14:textFill>
            <w14:solidFill>
              <w14:schemeClr w14:val="tx1"/>
            </w14:solidFill>
          </w14:textFill>
        </w:rPr>
        <w:t>供应商商务报价文件中的已标价工程量清单符合</w:t>
      </w:r>
      <w:r>
        <w:rPr>
          <w:rFonts w:hint="eastAsia"/>
          <w:color w:val="000000" w:themeColor="text1"/>
          <w:sz w:val="24"/>
          <w:highlight w:val="none"/>
          <w14:textFill>
            <w14:solidFill>
              <w14:schemeClr w14:val="tx1"/>
            </w14:solidFill>
          </w14:textFill>
        </w:rPr>
        <w:t>磋商须知中</w:t>
      </w:r>
      <w:r>
        <w:rPr>
          <w:rFonts w:hint="eastAsia" w:ascii="宋体" w:hAnsi="宋体"/>
          <w:color w:val="000000" w:themeColor="text1"/>
          <w:sz w:val="24"/>
          <w:highlight w:val="none"/>
          <w14:textFill>
            <w14:solidFill>
              <w14:schemeClr w14:val="tx1"/>
            </w14:solidFill>
          </w14:textFill>
        </w:rPr>
        <w:t>13.1.8款规定。</w:t>
      </w:r>
    </w:p>
    <w:p w14:paraId="383BDC66">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23.3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9D6EBDB">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4.磋商：</w:t>
      </w:r>
    </w:p>
    <w:p w14:paraId="231F1DDE">
      <w:pPr>
        <w:spacing w:line="500" w:lineRule="exact"/>
        <w:ind w:firstLine="480" w:firstLineChars="200"/>
        <w:rPr>
          <w:rFonts w:hint="eastAsia" w:ascii="Arial" w:hAnsi="Arial" w:cs="Arial"/>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w:t>
      </w:r>
      <w:r>
        <w:rPr>
          <w:rFonts w:ascii="宋体" w:hAnsi="宋体"/>
          <w:color w:val="000000" w:themeColor="text1"/>
          <w:sz w:val="24"/>
          <w:highlight w:val="none"/>
          <w14:textFill>
            <w14:solidFill>
              <w14:schemeClr w14:val="tx1"/>
            </w14:solidFill>
          </w14:textFill>
        </w:rPr>
        <w:t>磋商小组对</w:t>
      </w:r>
      <w:r>
        <w:rPr>
          <w:rFonts w:hint="eastAsia" w:ascii="宋体" w:hAnsi="宋体"/>
          <w:color w:val="000000" w:themeColor="text1"/>
          <w:sz w:val="24"/>
          <w:highlight w:val="none"/>
          <w14:textFill>
            <w14:solidFill>
              <w14:schemeClr w14:val="tx1"/>
            </w14:solidFill>
          </w14:textFill>
        </w:rPr>
        <w:t>供应商资格条件及</w:t>
      </w:r>
      <w:r>
        <w:rPr>
          <w:rFonts w:ascii="宋体" w:hAnsi="宋体"/>
          <w:color w:val="000000" w:themeColor="text1"/>
          <w:sz w:val="24"/>
          <w:highlight w:val="none"/>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（即响应文件）</w:t>
      </w:r>
      <w:r>
        <w:rPr>
          <w:rFonts w:ascii="宋体" w:hAnsi="宋体"/>
          <w:color w:val="000000" w:themeColor="text1"/>
          <w:sz w:val="24"/>
          <w:highlight w:val="none"/>
          <w14:textFill>
            <w14:solidFill>
              <w14:schemeClr w14:val="tx1"/>
            </w14:solidFill>
          </w14:textFill>
        </w:rPr>
        <w:t>进行评审，并从符合</w:t>
      </w:r>
      <w:r>
        <w:rPr>
          <w:rFonts w:hint="eastAsia" w:ascii="宋体" w:hAnsi="宋体"/>
          <w:color w:val="000000" w:themeColor="text1"/>
          <w:sz w:val="24"/>
          <w:highlight w:val="none"/>
          <w14:textFill>
            <w14:solidFill>
              <w14:schemeClr w14:val="tx1"/>
            </w14:solidFill>
          </w14:textFill>
        </w:rPr>
        <w:t>竞争性磋商文件规定的</w:t>
      </w:r>
      <w:r>
        <w:rPr>
          <w:rFonts w:ascii="宋体" w:hAnsi="宋体"/>
          <w:color w:val="000000" w:themeColor="text1"/>
          <w:sz w:val="24"/>
          <w:highlight w:val="none"/>
          <w14:textFill>
            <w14:solidFill>
              <w14:schemeClr w14:val="tx1"/>
            </w14:solidFill>
          </w14:textFill>
        </w:rPr>
        <w:t>相应资格条件</w:t>
      </w:r>
      <w:r>
        <w:rPr>
          <w:rFonts w:hint="eastAsia" w:ascii="宋体" w:hAnsi="宋体"/>
          <w:color w:val="000000" w:themeColor="text1"/>
          <w:sz w:val="24"/>
          <w:highlight w:val="none"/>
          <w14:textFill>
            <w14:solidFill>
              <w14:schemeClr w14:val="tx1"/>
            </w14:solidFill>
          </w14:textFill>
        </w:rPr>
        <w:t>和</w:t>
      </w:r>
      <w:r>
        <w:rPr>
          <w:rFonts w:ascii="宋体" w:hAnsi="宋体"/>
          <w:color w:val="000000" w:themeColor="text1"/>
          <w:sz w:val="24"/>
          <w:highlight w:val="none"/>
          <w14:textFill>
            <w14:solidFill>
              <w14:schemeClr w14:val="tx1"/>
            </w14:solidFill>
          </w14:textFill>
        </w:rPr>
        <w:t>实质性响应</w:t>
      </w:r>
      <w:r>
        <w:rPr>
          <w:rFonts w:hint="eastAsia" w:ascii="宋体" w:hAnsi="宋体"/>
          <w:color w:val="000000" w:themeColor="text1"/>
          <w:sz w:val="24"/>
          <w:highlight w:val="none"/>
          <w14:textFill>
            <w14:solidFill>
              <w14:schemeClr w14:val="tx1"/>
            </w14:solidFill>
          </w14:textFill>
        </w:rPr>
        <w:t>竞争性磋商文件</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名单中确定不少于3家的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参加磋商。资格条件</w:t>
      </w:r>
      <w:r>
        <w:rPr>
          <w:rFonts w:hint="eastAsia" w:ascii="宋体" w:hAnsi="宋体"/>
          <w:color w:val="000000" w:themeColor="text1"/>
          <w:sz w:val="24"/>
          <w:highlight w:val="none"/>
          <w14:textFill>
            <w14:solidFill>
              <w14:schemeClr w14:val="tx1"/>
            </w14:solidFill>
          </w14:textFill>
        </w:rPr>
        <w:t>不符合</w:t>
      </w:r>
      <w:r>
        <w:rPr>
          <w:rFonts w:ascii="宋体" w:hAnsi="宋体"/>
          <w:color w:val="000000" w:themeColor="text1"/>
          <w:sz w:val="24"/>
          <w:highlight w:val="none"/>
          <w14:textFill>
            <w14:solidFill>
              <w14:schemeClr w14:val="tx1"/>
            </w14:solidFill>
          </w14:textFill>
        </w:rPr>
        <w:t>的供应商</w:t>
      </w:r>
      <w:r>
        <w:rPr>
          <w:rFonts w:hint="eastAsia" w:ascii="宋体" w:hAnsi="宋体"/>
          <w:color w:val="000000" w:themeColor="text1"/>
          <w:sz w:val="24"/>
          <w:highlight w:val="none"/>
          <w14:textFill>
            <w14:solidFill>
              <w14:schemeClr w14:val="tx1"/>
            </w14:solidFill>
          </w14:textFill>
        </w:rPr>
        <w:t>或</w:t>
      </w:r>
      <w:r>
        <w:rPr>
          <w:rFonts w:ascii="宋体" w:hAnsi="宋体"/>
          <w:color w:val="000000" w:themeColor="text1"/>
          <w:sz w:val="24"/>
          <w:highlight w:val="none"/>
          <w14:textFill>
            <w14:solidFill>
              <w14:schemeClr w14:val="tx1"/>
            </w14:solidFill>
          </w14:textFill>
        </w:rPr>
        <w:t>未实质性响应磋商文件的响应文件</w:t>
      </w:r>
      <w:r>
        <w:rPr>
          <w:rFonts w:hint="eastAsia" w:ascii="宋体" w:hAnsi="宋体"/>
          <w:color w:val="000000" w:themeColor="text1"/>
          <w:sz w:val="24"/>
          <w:highlight w:val="none"/>
          <w14:textFill>
            <w14:solidFill>
              <w14:schemeClr w14:val="tx1"/>
            </w14:solidFill>
          </w14:textFill>
        </w:rPr>
        <w:t>（即响应文件）</w:t>
      </w:r>
      <w:r>
        <w:rPr>
          <w:rFonts w:ascii="宋体" w:hAnsi="宋体"/>
          <w:color w:val="000000" w:themeColor="text1"/>
          <w:sz w:val="24"/>
          <w:highlight w:val="none"/>
          <w14:textFill>
            <w14:solidFill>
              <w14:schemeClr w14:val="tx1"/>
            </w14:solidFill>
          </w14:textFill>
        </w:rPr>
        <w:t>按无效处理，磋商小组应当告知有关</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w:t>
      </w:r>
    </w:p>
    <w:p w14:paraId="32056541">
      <w:pPr>
        <w:spacing w:line="50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24.2磋商小组</w:t>
      </w:r>
      <w:r>
        <w:rPr>
          <w:rFonts w:hint="eastAsia" w:ascii="宋体" w:hAnsi="宋体" w:cs="宋体"/>
          <w:bCs/>
          <w:color w:val="000000" w:themeColor="text1"/>
          <w:kern w:val="0"/>
          <w:sz w:val="24"/>
          <w:highlight w:val="none"/>
          <w14:textFill>
            <w14:solidFill>
              <w14:schemeClr w14:val="tx1"/>
            </w14:solidFill>
          </w14:textFill>
        </w:rPr>
        <w:t>按照</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bCs/>
          <w:color w:val="000000" w:themeColor="text1"/>
          <w:kern w:val="0"/>
          <w:sz w:val="24"/>
          <w:highlight w:val="none"/>
          <w14:textFill>
            <w14:solidFill>
              <w14:schemeClr w14:val="tx1"/>
            </w14:solidFill>
          </w14:textFill>
        </w:rPr>
        <w:t>系统中供应商的顺序逐一与供应商分别进行磋商</w:t>
      </w:r>
      <w:r>
        <w:rPr>
          <w:rFonts w:ascii="宋体" w:hAnsi="宋体"/>
          <w:color w:val="000000" w:themeColor="text1"/>
          <w:sz w:val="24"/>
          <w:highlight w:val="none"/>
          <w14:textFill>
            <w14:solidFill>
              <w14:schemeClr w14:val="tx1"/>
            </w14:solidFill>
          </w14:textFill>
        </w:rPr>
        <w:t>，并给予所有参加磋商的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平等的磋商机会。</w:t>
      </w:r>
      <w:r>
        <w:rPr>
          <w:rFonts w:hint="eastAsia" w:ascii="宋体" w:hAnsi="宋体"/>
          <w:color w:val="000000" w:themeColor="text1"/>
          <w:sz w:val="24"/>
          <w:highlight w:val="none"/>
          <w14:textFill>
            <w14:solidFill>
              <w14:schemeClr w14:val="tx1"/>
            </w14:solidFill>
          </w14:textFill>
        </w:rPr>
        <w:t>符合磋商资格的供应商未在规定时间内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参加磋商的，视同放弃参加磋商权利，其响应文件作无效处理。</w:t>
      </w:r>
    </w:p>
    <w:p w14:paraId="38DA503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24.3</w:t>
      </w:r>
      <w:r>
        <w:rPr>
          <w:rFonts w:ascii="宋体" w:hAnsi="宋体"/>
          <w:color w:val="000000" w:themeColor="text1"/>
          <w:sz w:val="24"/>
          <w:highlight w:val="none"/>
          <w14:textFill>
            <w14:solidFill>
              <w14:schemeClr w14:val="tx1"/>
            </w14:solidFill>
          </w14:textFill>
        </w:rPr>
        <w:t>在磋商过程中，磋商小组可以根据磋商文件和磋商情况实质性变动采购</w:t>
      </w:r>
      <w:r>
        <w:rPr>
          <w:rFonts w:hint="eastAsia" w:ascii="宋体" w:hAnsi="宋体"/>
          <w:color w:val="000000" w:themeColor="text1"/>
          <w:sz w:val="24"/>
          <w:highlight w:val="none"/>
          <w14:textFill>
            <w14:solidFill>
              <w14:schemeClr w14:val="tx1"/>
            </w14:solidFill>
          </w14:textFill>
        </w:rPr>
        <w:t>内容</w:t>
      </w:r>
      <w:r>
        <w:rPr>
          <w:rFonts w:ascii="宋体" w:hAnsi="宋体"/>
          <w:color w:val="000000" w:themeColor="text1"/>
          <w:sz w:val="24"/>
          <w:highlight w:val="none"/>
          <w14:textFill>
            <w14:solidFill>
              <w14:schemeClr w14:val="tx1"/>
            </w14:solidFill>
          </w14:textFill>
        </w:rPr>
        <w:t>中的技术、服务要求以及合同草案条款，但不得变动磋商文件中的其他内容。实质性变动的内容，须经采购人代表确认。</w:t>
      </w:r>
    </w:p>
    <w:p w14:paraId="2606E17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24.4</w:t>
      </w:r>
      <w:r>
        <w:rPr>
          <w:rFonts w:ascii="宋体" w:hAnsi="宋体"/>
          <w:color w:val="000000" w:themeColor="text1"/>
          <w:sz w:val="24"/>
          <w:highlight w:val="none"/>
          <w14:textFill>
            <w14:solidFill>
              <w14:schemeClr w14:val="tx1"/>
            </w14:solidFill>
          </w14:textFill>
        </w:rPr>
        <w:t>对磋商文件作出的实质性变动是磋商文件的有效组成部分，磋商小组应</w:t>
      </w:r>
      <w:r>
        <w:rPr>
          <w:rFonts w:hint="eastAsia" w:ascii="宋体" w:hAnsi="宋体"/>
          <w:color w:val="000000" w:themeColor="text1"/>
          <w:sz w:val="24"/>
          <w:highlight w:val="none"/>
          <w14:textFill>
            <w14:solidFill>
              <w14:schemeClr w14:val="tx1"/>
            </w14:solidFill>
          </w14:textFill>
        </w:rPr>
        <w:t>及时以电子澄清函形式同时通知所有参加磋商的供应商</w:t>
      </w:r>
      <w:r>
        <w:rPr>
          <w:rFonts w:ascii="宋体" w:hAnsi="宋体"/>
          <w:color w:val="000000" w:themeColor="text1"/>
          <w:sz w:val="24"/>
          <w:highlight w:val="none"/>
          <w14:textFill>
            <w14:solidFill>
              <w14:schemeClr w14:val="tx1"/>
            </w14:solidFill>
          </w14:textFill>
        </w:rPr>
        <w:t>。</w:t>
      </w:r>
    </w:p>
    <w:p w14:paraId="01DB649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24.5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D3B899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24.6磋商中，磋商的任何一方不得透露与磋商有关的其他供应商的技术资料、价格和其他信息。</w:t>
      </w:r>
    </w:p>
    <w:p w14:paraId="680D9A89">
      <w:pPr>
        <w:widowControl/>
        <w:tabs>
          <w:tab w:val="left" w:pos="540"/>
        </w:tabs>
        <w:spacing w:line="5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24.7磋商过程中重新提交的响应文件，供应商可以在开启前补充、修改。</w:t>
      </w:r>
    </w:p>
    <w:p w14:paraId="7EC69AAC">
      <w:pPr>
        <w:widowControl/>
        <w:tabs>
          <w:tab w:val="left" w:pos="540"/>
        </w:tabs>
        <w:spacing w:line="5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24.8对磋商过程提交的响应文件进行有效性、完整性和响应程度审查，通过审查的合格供应商不足3家的，采购人或者采购代理机构应当重新开展采购活动。</w:t>
      </w:r>
    </w:p>
    <w:p w14:paraId="0693F7BA">
      <w:pPr>
        <w:widowControl/>
        <w:tabs>
          <w:tab w:val="left" w:pos="540"/>
        </w:tabs>
        <w:spacing w:line="500" w:lineRule="exact"/>
        <w:ind w:firstLine="482" w:firstLineChars="200"/>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24.9最后报价</w:t>
      </w:r>
    </w:p>
    <w:p w14:paraId="0E67BB61">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24.9.1 磋商文件能够详细列明采购标的的技术、服务要求的，磋商结束后，磋商小组应当要求所有继续参加磋商的供应商在规定时间内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提交最后报价，提交最后报价的供应商不得少于3家。</w:t>
      </w:r>
    </w:p>
    <w:p w14:paraId="05E8355B">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24.9.2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C0CFF0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24.9.3 属于市场竞争不充分的科研项目，以及需要扶持的科技成果转化项目，提交最后报价的供应商可以为2家。</w:t>
      </w:r>
    </w:p>
    <w:p w14:paraId="5CCEC784">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24.9.4 根据财政部文件财库【2015】124号《财政部关于政府采购竞争性磋商采购方式管理暂行办法有关问题的补充通知》，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单位（项目实施机构）或者采购代理机构应当终止竞争性磋商采购活动，发布项目终止公告并说明原因，重新开展采购活动。</w:t>
      </w:r>
    </w:p>
    <w:p w14:paraId="05AA5640">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9.5 最后报价是供应商响应文件的有效组成部分。</w:t>
      </w:r>
    </w:p>
    <w:p w14:paraId="3C40176E">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9.6 已经提交响应文件的供应商，在提交最后报价之前，可以根据磋商情况退出磋商。采购单位、采购代理机构将退还退出磋商的供应商的保证金。</w:t>
      </w:r>
    </w:p>
    <w:p w14:paraId="0FE87B73">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9.7 响应供应商的报价均超过了采购预算，采购单位不能支付的，磋商活动终止。</w:t>
      </w:r>
    </w:p>
    <w:p w14:paraId="3D6C6283">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24.9.8最终磋商结束后，磋商小组不得再与供应商进行任何形式的商谈。</w:t>
      </w:r>
    </w:p>
    <w:p w14:paraId="29CA3B0B">
      <w:pPr>
        <w:spacing w:line="500" w:lineRule="exact"/>
        <w:ind w:firstLine="470" w:firstLineChars="19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 磋商原则</w:t>
      </w:r>
    </w:p>
    <w:p w14:paraId="5D23B5CF">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24.10.1、必须公平、公正、客观，不带任何倾向性和启发性；</w:t>
      </w:r>
    </w:p>
    <w:p w14:paraId="299B310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24.10.2、磋商人员不得向外界透露任何与磋商有关的内容； </w:t>
      </w:r>
    </w:p>
    <w:p w14:paraId="588CB462">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24.10.3、任何单位和个人不得干扰、影响磋商的正常进行；</w:t>
      </w:r>
    </w:p>
    <w:p w14:paraId="2D34D231">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24.10.4、磋商人员不得私下与供应商接触。</w:t>
      </w:r>
    </w:p>
    <w:p w14:paraId="15951A4B">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24.11响应文件有下列情况之一者将视为磋商无效：</w:t>
      </w:r>
    </w:p>
    <w:p w14:paraId="5AD27052">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24.11.1 供应商法定代表人或其授权委托人未签字或盖印鉴；</w:t>
      </w:r>
    </w:p>
    <w:p w14:paraId="5A559CD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24.11.2供应商未加盖单位公章；</w:t>
      </w:r>
    </w:p>
    <w:p w14:paraId="394A97E3">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24.11.3 未按规定的格式填写或者字迹模糊、辨认不清；</w:t>
      </w:r>
    </w:p>
    <w:p w14:paraId="0DA56761">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24.11.4 供应商未按竞争性磋商文件的规定递交磋商保证金的；</w:t>
      </w:r>
    </w:p>
    <w:p w14:paraId="36D6C01D">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24.11.5 供应商法定代表人或授权代表未能在规定的时间内参加磋商的；</w:t>
      </w:r>
    </w:p>
    <w:p w14:paraId="7C43483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24.11.6 响应文件内容不真实；</w:t>
      </w:r>
    </w:p>
    <w:p w14:paraId="72083EDC">
      <w:pPr>
        <w:spacing w:line="500" w:lineRule="exact"/>
        <w:ind w:firstLine="480" w:firstLineChars="196"/>
        <w:rPr>
          <w:rFonts w:hint="eastAsia" w:ascii="宋体" w:hAnsi="宋体"/>
          <w:b/>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24.11.7 响应文件不满足供应商最低资质等级、</w:t>
      </w:r>
      <w:r>
        <w:rPr>
          <w:rFonts w:hint="eastAsia" w:ascii="宋体" w:hAnsi="宋体"/>
          <w:b/>
          <w:color w:val="000000" w:themeColor="text1"/>
          <w:sz w:val="24"/>
          <w:highlight w:val="none"/>
          <w14:textFill>
            <w14:solidFill>
              <w14:schemeClr w14:val="tx1"/>
            </w14:solidFill>
          </w14:textFill>
        </w:rPr>
        <w:t>营业执照和项目经理要求；</w:t>
      </w:r>
    </w:p>
    <w:p w14:paraId="79FC24A1">
      <w:pPr>
        <w:spacing w:line="500" w:lineRule="exact"/>
        <w:ind w:firstLine="470" w:firstLineChars="195"/>
        <w:rPr>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24.11.8</w:t>
      </w:r>
      <w:r>
        <w:rPr>
          <w:rFonts w:hint="eastAsia" w:ascii="宋体" w:hAnsi="宋体"/>
          <w:b/>
          <w:bCs/>
          <w:color w:val="000000" w:themeColor="text1"/>
          <w:sz w:val="24"/>
          <w:highlight w:val="none"/>
          <w14:textFill>
            <w14:solidFill>
              <w14:schemeClr w14:val="tx1"/>
            </w14:solidFill>
          </w14:textFill>
        </w:rPr>
        <w:t>不符合法律法规的。</w:t>
      </w:r>
    </w:p>
    <w:p w14:paraId="7519F3B1">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25</w:t>
      </w:r>
      <w:r>
        <w:rPr>
          <w:rFonts w:hint="eastAsia"/>
          <w:b/>
          <w:bCs/>
          <w:color w:val="000000" w:themeColor="text1"/>
          <w:sz w:val="24"/>
          <w:highlight w:val="none"/>
          <w14:textFill>
            <w14:solidFill>
              <w14:schemeClr w14:val="tx1"/>
            </w14:solidFill>
          </w14:textFill>
        </w:rPr>
        <w:t>.响应文件的澄清</w:t>
      </w:r>
    </w:p>
    <w:p w14:paraId="042FDD11">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为了有助于响应文件的审查、评价和比较，磋商小组可以要求供应商在规定的时间以电子澄清函形式对响应文件中含义不明确的内容作必要的澄清或说明，澄清或说明的内容不得超出响应文件的范围和改变其实质内容。</w:t>
      </w:r>
    </w:p>
    <w:p w14:paraId="5BEC98A2">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26</w:t>
      </w:r>
      <w:r>
        <w:rPr>
          <w:rFonts w:hint="eastAsia"/>
          <w:b/>
          <w:bCs/>
          <w:color w:val="000000" w:themeColor="text1"/>
          <w:sz w:val="24"/>
          <w:highlight w:val="none"/>
          <w14:textFill>
            <w14:solidFill>
              <w14:schemeClr w14:val="tx1"/>
            </w14:solidFill>
          </w14:textFill>
        </w:rPr>
        <w:t>.电子响应文件修正</w:t>
      </w:r>
    </w:p>
    <w:p w14:paraId="6F4C9FA0">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26.1电子响应文件首次及最后报价出现前后不一致的，按照下列规定修正： </w:t>
      </w:r>
    </w:p>
    <w:p w14:paraId="2CCAE3B7">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（1）电子响应文件中报价表内容与电子响应文件中相应内容不一致的，以报价表为准；</w:t>
      </w:r>
    </w:p>
    <w:p w14:paraId="06C21F40">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（2）大写金额和小写金额不一致的，以大写金额为准；</w:t>
      </w:r>
    </w:p>
    <w:p w14:paraId="421B5BD7">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（3）单价金额小数点或者百分比有明显错位的，以报价表的总价为准，并修改单价；</w:t>
      </w:r>
    </w:p>
    <w:p w14:paraId="381C3045">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（4）总价金额与按单价汇总金额不一致的，以单价金额计算结果为准。</w:t>
      </w:r>
    </w:p>
    <w:p w14:paraId="79BE9AA6">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同时出现两种以上不一致的，按照以上（1）-（4）规定的顺序逐条进行修正。修正后的报价经供应商确认后产生约束力，供应商不确认的，其电子响应文件作无效处理。</w:t>
      </w:r>
    </w:p>
    <w:p w14:paraId="5F397F3D">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26.2经供应商确认修正后的首次及最后报价若超过采购预算金额，供应商的电子响应文件作无效处理。</w:t>
      </w:r>
    </w:p>
    <w:p w14:paraId="427A097B">
      <w:pPr>
        <w:spacing w:line="50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26.3经供应商确认修正后的最后报价作为评审及签订合同的依据。</w:t>
      </w:r>
    </w:p>
    <w:bookmarkEnd w:id="73"/>
    <w:p w14:paraId="4626058A">
      <w:pPr>
        <w:pStyle w:val="24"/>
        <w:spacing w:line="500" w:lineRule="exact"/>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27.政府采购政策性扣除:详见第七章“评标办法”。</w:t>
      </w:r>
    </w:p>
    <w:p w14:paraId="6F5C99F0">
      <w:pPr>
        <w:spacing w:line="500" w:lineRule="exact"/>
        <w:rPr>
          <w:rFonts w:hint="eastAsia" w:ascii="宋体"/>
          <w:b/>
          <w:color w:val="000000" w:themeColor="text1"/>
          <w:sz w:val="24"/>
          <w:highlight w:val="none"/>
          <w14:textFill>
            <w14:solidFill>
              <w14:schemeClr w14:val="tx1"/>
            </w14:solidFill>
          </w14:textFill>
        </w:rPr>
      </w:pPr>
      <w:r>
        <w:rPr>
          <w:rFonts w:hint="eastAsia" w:hAnsi="宋体"/>
          <w:b/>
          <w:bCs/>
          <w:color w:val="000000" w:themeColor="text1"/>
          <w:sz w:val="24"/>
          <w:highlight w:val="none"/>
          <w14:textFill>
            <w14:solidFill>
              <w14:schemeClr w14:val="tx1"/>
            </w14:solidFill>
          </w14:textFill>
        </w:rPr>
        <w:t>28. 成交候选人推荐原则:详见第七章“评标办法”。</w:t>
      </w:r>
      <w:r>
        <w:rPr>
          <w:rFonts w:hint="eastAsia" w:ascii="宋体"/>
          <w:b/>
          <w:color w:val="000000" w:themeColor="text1"/>
          <w:sz w:val="24"/>
          <w:highlight w:val="none"/>
          <w14:textFill>
            <w14:solidFill>
              <w14:schemeClr w14:val="tx1"/>
            </w14:solidFill>
          </w14:textFill>
        </w:rPr>
        <w:t xml:space="preserve"> </w:t>
      </w:r>
    </w:p>
    <w:p w14:paraId="6B777AF5">
      <w:pPr>
        <w:pStyle w:val="24"/>
        <w:spacing w:line="500" w:lineRule="exact"/>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29.确定成交供应商办法及结果公告</w:t>
      </w:r>
    </w:p>
    <w:p w14:paraId="4CEE0827">
      <w:pPr>
        <w:pStyle w:val="24"/>
        <w:spacing w:line="500" w:lineRule="exact"/>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29.1采购代理机构应当自评审结束之日起2个工作日内将评审报告送交采购人。采购人应当自收到评审报告之日起5个工作日内在评审报告推荐的成交候选人中按顺序确定成交供应商。采购人逾期未确定成交供应商且不提出异议的，视为确定评审报告提出的排名第一的成交候选人为成交供应商。</w:t>
      </w:r>
    </w:p>
    <w:p w14:paraId="0DADA444">
      <w:pPr>
        <w:pStyle w:val="24"/>
        <w:spacing w:line="500" w:lineRule="exact"/>
        <w:ind w:firstLine="480" w:firstLineChars="200"/>
        <w:rPr>
          <w:rFonts w:hint="eastAsia"/>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29.2采购代理机构应当在成交供应商确定之日起2个工作日内，在省级以上财政部门指定的媒体上公告成交结果，同时向成交供应商发出成交通知书。采购方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方可以确定排名第三的成交候选人为成交供应商。</w:t>
      </w:r>
    </w:p>
    <w:p w14:paraId="4CC0295D">
      <w:pPr>
        <w:spacing w:line="500" w:lineRule="exact"/>
        <w:rPr>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30</w:t>
      </w:r>
      <w:r>
        <w:rPr>
          <w:rFonts w:hint="eastAsia"/>
          <w:b/>
          <w:bCs/>
          <w:color w:val="000000" w:themeColor="text1"/>
          <w:sz w:val="24"/>
          <w:highlight w:val="none"/>
          <w14:textFill>
            <w14:solidFill>
              <w14:schemeClr w14:val="tx1"/>
            </w14:solidFill>
          </w14:textFill>
        </w:rPr>
        <w:t>合同的签署</w:t>
      </w:r>
    </w:p>
    <w:p w14:paraId="27E8FC69">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30.1成交供应商在收到成交通知书后，按须知前附表规定向采购方出示相关证明材料，经采购方核验合格后方可签订合同。</w:t>
      </w:r>
    </w:p>
    <w:p w14:paraId="5BB8ED1A">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30.2 签订合同时间：自</w:t>
      </w:r>
      <w:r>
        <w:rPr>
          <w:rFonts w:hint="eastAsia" w:ascii="宋体" w:hAnsi="宋体"/>
          <w:bCs/>
          <w:color w:val="000000" w:themeColor="text1"/>
          <w:sz w:val="24"/>
          <w:highlight w:val="none"/>
          <w:lang w:eastAsia="zh-CN"/>
          <w14:textFill>
            <w14:solidFill>
              <w14:schemeClr w14:val="tx1"/>
            </w14:solidFill>
          </w14:textFill>
        </w:rPr>
        <w:t>中标（</w:t>
      </w:r>
      <w:r>
        <w:rPr>
          <w:rFonts w:hint="eastAsia" w:ascii="宋体" w:hAnsi="宋体"/>
          <w:bCs/>
          <w:color w:val="000000" w:themeColor="text1"/>
          <w:sz w:val="24"/>
          <w:highlight w:val="none"/>
          <w14:textFill>
            <w14:solidFill>
              <w14:schemeClr w14:val="tx1"/>
            </w14:solidFill>
          </w14:textFill>
        </w:rPr>
        <w:t>成交</w:t>
      </w: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通知书发出之日起</w:t>
      </w:r>
      <w:r>
        <w:rPr>
          <w:rFonts w:hint="eastAsia" w:ascii="宋体" w:hAnsi="宋体"/>
          <w:bCs/>
          <w:color w:val="000000" w:themeColor="text1"/>
          <w:sz w:val="24"/>
          <w:highlight w:val="none"/>
          <w:lang w:val="en-US" w:eastAsia="zh-CN"/>
          <w14:textFill>
            <w14:solidFill>
              <w14:schemeClr w14:val="tx1"/>
            </w14:solidFill>
          </w14:textFill>
        </w:rPr>
        <w:t>25日</w:t>
      </w:r>
      <w:r>
        <w:rPr>
          <w:rFonts w:hint="eastAsia" w:ascii="宋体" w:hAnsi="宋体"/>
          <w:bCs/>
          <w:color w:val="000000" w:themeColor="text1"/>
          <w:sz w:val="24"/>
          <w:highlight w:val="none"/>
          <w14:textFill>
            <w14:solidFill>
              <w14:schemeClr w14:val="tx1"/>
            </w14:solidFill>
          </w14:textFill>
        </w:rPr>
        <w:t>内签订</w:t>
      </w:r>
      <w:r>
        <w:rPr>
          <w:rFonts w:hint="eastAsia" w:ascii="宋体" w:hAnsi="宋体"/>
          <w:bCs/>
          <w:color w:val="000000" w:themeColor="text1"/>
          <w:sz w:val="24"/>
          <w:highlight w:val="none"/>
          <w:lang w:eastAsia="zh-CN"/>
          <w14:textFill>
            <w14:solidFill>
              <w14:schemeClr w14:val="tx1"/>
            </w14:solidFill>
          </w14:textFill>
        </w:rPr>
        <w:t>完成</w:t>
      </w:r>
      <w:r>
        <w:rPr>
          <w:rFonts w:hint="eastAsia" w:ascii="宋体" w:hAnsi="宋体"/>
          <w:bCs/>
          <w:color w:val="000000" w:themeColor="text1"/>
          <w:sz w:val="24"/>
          <w:highlight w:val="none"/>
          <w14:textFill>
            <w14:solidFill>
              <w14:schemeClr w14:val="tx1"/>
            </w14:solidFill>
          </w14:textFill>
        </w:rPr>
        <w:t>。</w:t>
      </w:r>
    </w:p>
    <w:p w14:paraId="2E9A9A20">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30.3成交供应商拒绝与采购方签订合同的，采购方可以按照评审报告推荐的成交候选人名单排序，确定下一候选人为成交供应商，也可以重新开展政府采购活动。拒绝签订政府采购合同的成交供应商不得参加对该合同项重新开展的采购活动。</w:t>
      </w:r>
    </w:p>
    <w:p w14:paraId="5CC48E37">
      <w:pPr>
        <w:spacing w:line="500" w:lineRule="exac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31.政府采购合同公告</w:t>
      </w:r>
    </w:p>
    <w:p w14:paraId="2BB0CC82">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根据《中华人民共和国政府采购法实施条例》第五十条规定，采购方应当自政府采购合同签订之日起2个工作日内，将政府采购合同在省级以上人民政府财政部门指定的媒体上公告，但政府采购合同中涉及国家秘密、商业秘密的内容除外。</w:t>
      </w:r>
    </w:p>
    <w:p w14:paraId="1B69DAF9">
      <w:pPr>
        <w:spacing w:line="500" w:lineRule="exact"/>
        <w:rPr>
          <w:rFonts w:hint="eastAsia"/>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32.履约保证金</w:t>
      </w:r>
    </w:p>
    <w:p w14:paraId="25D0E02E">
      <w:pPr>
        <w:spacing w:line="500" w:lineRule="exact"/>
        <w:ind w:firstLine="480" w:firstLineChars="200"/>
        <w:rPr>
          <w:rFonts w:hint="eastAsia"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32.1</w:t>
      </w:r>
      <w:r>
        <w:rPr>
          <w:rFonts w:hint="eastAsia" w:hAnsi="宋体"/>
          <w:color w:val="000000" w:themeColor="text1"/>
          <w:sz w:val="24"/>
          <w:highlight w:val="none"/>
          <w14:textFill>
            <w14:solidFill>
              <w14:schemeClr w14:val="tx1"/>
            </w14:solidFill>
          </w14:textFill>
        </w:rPr>
        <w:t>详见谈判须知前附表</w:t>
      </w:r>
      <w:r>
        <w:rPr>
          <w:rFonts w:hint="eastAsia" w:ascii="宋体" w:hAnsi="宋体"/>
          <w:color w:val="000000" w:themeColor="text1"/>
          <w:sz w:val="24"/>
          <w:highlight w:val="none"/>
          <w14:textFill>
            <w14:solidFill>
              <w14:schemeClr w14:val="tx1"/>
            </w14:solidFill>
          </w14:textFill>
        </w:rPr>
        <w:t>要求</w:t>
      </w:r>
      <w:r>
        <w:rPr>
          <w:rFonts w:hint="eastAsia" w:hAnsi="宋体"/>
          <w:color w:val="000000" w:themeColor="text1"/>
          <w:sz w:val="24"/>
          <w:highlight w:val="none"/>
          <w14:textFill>
            <w14:solidFill>
              <w14:schemeClr w14:val="tx1"/>
            </w14:solidFill>
          </w14:textFill>
        </w:rPr>
        <w:t>。</w:t>
      </w:r>
    </w:p>
    <w:p w14:paraId="7A9043F7">
      <w:pPr>
        <w:spacing w:line="500" w:lineRule="exac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33.适用法律</w:t>
      </w:r>
    </w:p>
    <w:p w14:paraId="48BDED2B">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采购当事人的一切活动均适用于《中华人民共和国政府采购法》、《中华人民共和国政府采购法实施条例》、《政府采购非招标采购方式管理办法》及相关规定。</w:t>
      </w:r>
    </w:p>
    <w:p w14:paraId="1EC8FD1C">
      <w:pPr>
        <w:spacing w:line="480" w:lineRule="exac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34. 询问、质疑和投诉</w:t>
      </w:r>
    </w:p>
    <w:p w14:paraId="39D5017C">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34.1供应商对政府采购活动事项有疑问的，可以向采购人、采购代理机构提出询问。</w:t>
      </w:r>
    </w:p>
    <w:p w14:paraId="529A0BA6">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34.2供应商认为采购文件、采购过程或成交结果使自己的合法权益受到损害的，应当在知道或者应知其权益受到损害之日起七个工作日内，以书面形式向采购人、采购代理机构提出质疑。具体计算时间如下：</w:t>
      </w:r>
    </w:p>
    <w:p w14:paraId="41E7414C">
      <w:pPr>
        <w:spacing w:line="480" w:lineRule="exact"/>
        <w:ind w:left="432" w:leftChars="150" w:hanging="117" w:hangingChars="49"/>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）对可以质疑的</w:t>
      </w:r>
      <w:r>
        <w:rPr>
          <w:rFonts w:hint="eastAsia" w:hAnsi="宋体"/>
          <w:color w:val="000000" w:themeColor="text1"/>
          <w:sz w:val="24"/>
          <w:highlight w:val="none"/>
          <w14:textFill>
            <w14:solidFill>
              <w14:schemeClr w14:val="tx1"/>
            </w14:solidFill>
          </w14:textFill>
        </w:rPr>
        <w:t>采购</w:t>
      </w:r>
      <w:r>
        <w:rPr>
          <w:rFonts w:hAnsi="宋体"/>
          <w:color w:val="000000" w:themeColor="text1"/>
          <w:sz w:val="24"/>
          <w:highlight w:val="none"/>
          <w14:textFill>
            <w14:solidFill>
              <w14:schemeClr w14:val="tx1"/>
            </w14:solidFill>
          </w14:textFill>
        </w:rPr>
        <w:t>文件提出质疑的，为收到采购文件之日；</w:t>
      </w:r>
    </w:p>
    <w:p w14:paraId="2A1BB718">
      <w:pPr>
        <w:spacing w:line="480" w:lineRule="exact"/>
        <w:ind w:left="432" w:leftChars="150" w:hanging="117" w:hangingChars="49"/>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）对</w:t>
      </w:r>
      <w:r>
        <w:rPr>
          <w:rFonts w:hint="eastAsia" w:hAnsi="宋体"/>
          <w:color w:val="000000" w:themeColor="text1"/>
          <w:sz w:val="24"/>
          <w:highlight w:val="none"/>
          <w14:textFill>
            <w14:solidFill>
              <w14:schemeClr w14:val="tx1"/>
            </w14:solidFill>
          </w14:textFill>
        </w:rPr>
        <w:t>采购</w:t>
      </w:r>
      <w:r>
        <w:rPr>
          <w:rFonts w:hAnsi="宋体"/>
          <w:color w:val="000000" w:themeColor="text1"/>
          <w:sz w:val="24"/>
          <w:highlight w:val="none"/>
          <w14:textFill>
            <w14:solidFill>
              <w14:schemeClr w14:val="tx1"/>
            </w14:solidFill>
          </w14:textFill>
        </w:rPr>
        <w:t>过程提出质疑的，为各采购程序环节结束之日；</w:t>
      </w:r>
    </w:p>
    <w:p w14:paraId="7677ED85">
      <w:pPr>
        <w:spacing w:line="480" w:lineRule="exact"/>
        <w:ind w:left="432" w:leftChars="150" w:hanging="117" w:hangingChars="49"/>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3</w:t>
      </w:r>
      <w:r>
        <w:rPr>
          <w:rFonts w:hAnsi="宋体"/>
          <w:color w:val="000000" w:themeColor="text1"/>
          <w:sz w:val="24"/>
          <w:highlight w:val="none"/>
          <w14:textFill>
            <w14:solidFill>
              <w14:schemeClr w14:val="tx1"/>
            </w14:solidFill>
          </w14:textFill>
        </w:rPr>
        <w:t>）对</w:t>
      </w:r>
      <w:r>
        <w:rPr>
          <w:rFonts w:hint="eastAsia" w:hAnsi="宋体"/>
          <w:color w:val="000000" w:themeColor="text1"/>
          <w:sz w:val="24"/>
          <w:highlight w:val="none"/>
          <w14:textFill>
            <w14:solidFill>
              <w14:schemeClr w14:val="tx1"/>
            </w14:solidFill>
          </w14:textFill>
        </w:rPr>
        <w:t>成交</w:t>
      </w:r>
      <w:r>
        <w:rPr>
          <w:rFonts w:hAnsi="宋体"/>
          <w:color w:val="000000" w:themeColor="text1"/>
          <w:sz w:val="24"/>
          <w:highlight w:val="none"/>
          <w14:textFill>
            <w14:solidFill>
              <w14:schemeClr w14:val="tx1"/>
            </w14:solidFill>
          </w14:textFill>
        </w:rPr>
        <w:t>结果提出质疑的，为</w:t>
      </w:r>
      <w:r>
        <w:rPr>
          <w:rFonts w:hint="eastAsia" w:hAnsi="宋体"/>
          <w:color w:val="000000" w:themeColor="text1"/>
          <w:sz w:val="24"/>
          <w:highlight w:val="none"/>
          <w14:textFill>
            <w14:solidFill>
              <w14:schemeClr w14:val="tx1"/>
            </w14:solidFill>
          </w14:textFill>
        </w:rPr>
        <w:t>成交</w:t>
      </w:r>
      <w:r>
        <w:rPr>
          <w:rFonts w:hAnsi="宋体"/>
          <w:color w:val="000000" w:themeColor="text1"/>
          <w:sz w:val="24"/>
          <w:highlight w:val="none"/>
          <w14:textFill>
            <w14:solidFill>
              <w14:schemeClr w14:val="tx1"/>
            </w14:solidFill>
          </w14:textFill>
        </w:rPr>
        <w:t>结果公告期限届满之日。</w:t>
      </w:r>
    </w:p>
    <w:p w14:paraId="48B18CF2">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供应商对采购人或采购代理机构的质疑答复不满意或者采购人或采购代理机构未在规定时间内作出答复的，可以在答复期满后十五个工作日内向同级采购监管部门投诉。</w:t>
      </w:r>
    </w:p>
    <w:p w14:paraId="3C051FFB">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34.3质疑、投诉应当采用书面形式，质疑书、投诉书均应明确阐述采购文件、采购过程、成交结果中使自己合法权益受到损害的实质性内容，提供相关事实、明确的请求、必要的证明材料，便于有关单位调查、答复和处理。</w:t>
      </w:r>
    </w:p>
    <w:p w14:paraId="37668A6A">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供应商提出质疑应当提交质疑函和必要的证明材料。质疑函应当包括下列内容：</w:t>
      </w:r>
    </w:p>
    <w:p w14:paraId="7F471EEB">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hAnsi="宋体"/>
          <w:bCs/>
          <w:color w:val="000000" w:themeColor="text1"/>
          <w:sz w:val="24"/>
          <w:highlight w:val="none"/>
          <w14:textFill>
            <w14:solidFill>
              <w14:schemeClr w14:val="tx1"/>
            </w14:solidFill>
          </w14:textFill>
        </w:rPr>
        <w:t>（</w:t>
      </w:r>
      <w:r>
        <w:rPr>
          <w:rFonts w:hint="eastAsia" w:hAnsi="宋体"/>
          <w:bCs/>
          <w:color w:val="000000" w:themeColor="text1"/>
          <w:sz w:val="24"/>
          <w:highlight w:val="none"/>
          <w14:textFill>
            <w14:solidFill>
              <w14:schemeClr w14:val="tx1"/>
            </w14:solidFill>
          </w14:textFill>
        </w:rPr>
        <w:t>1</w:t>
      </w:r>
      <w:r>
        <w:rPr>
          <w:rFonts w:hAnsi="宋体"/>
          <w:bCs/>
          <w:color w:val="000000" w:themeColor="text1"/>
          <w:sz w:val="24"/>
          <w:highlight w:val="none"/>
          <w14:textFill>
            <w14:solidFill>
              <w14:schemeClr w14:val="tx1"/>
            </w14:solidFill>
          </w14:textFill>
        </w:rPr>
        <w:t>）供</w:t>
      </w:r>
      <w:r>
        <w:rPr>
          <w:rFonts w:ascii="宋体" w:hAnsi="宋体" w:cs="Courier New"/>
          <w:bCs/>
          <w:color w:val="000000" w:themeColor="text1"/>
          <w:sz w:val="24"/>
          <w:highlight w:val="none"/>
          <w14:textFill>
            <w14:solidFill>
              <w14:schemeClr w14:val="tx1"/>
            </w14:solidFill>
          </w14:textFill>
        </w:rPr>
        <w:t>应商的姓名或者名称、地址、邮编、联系人及联系电话；</w:t>
      </w:r>
    </w:p>
    <w:p w14:paraId="142E8228">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2</w:t>
      </w:r>
      <w:r>
        <w:rPr>
          <w:rFonts w:ascii="宋体" w:hAnsi="宋体" w:cs="Courier New"/>
          <w:bCs/>
          <w:color w:val="000000" w:themeColor="text1"/>
          <w:sz w:val="24"/>
          <w:highlight w:val="none"/>
          <w14:textFill>
            <w14:solidFill>
              <w14:schemeClr w14:val="tx1"/>
            </w14:solidFill>
          </w14:textFill>
        </w:rPr>
        <w:t>）质疑项目的名称、编号；</w:t>
      </w:r>
    </w:p>
    <w:p w14:paraId="2985145C">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3</w:t>
      </w:r>
      <w:r>
        <w:rPr>
          <w:rFonts w:ascii="宋体" w:hAnsi="宋体" w:cs="Courier New"/>
          <w:bCs/>
          <w:color w:val="000000" w:themeColor="text1"/>
          <w:sz w:val="24"/>
          <w:highlight w:val="none"/>
          <w14:textFill>
            <w14:solidFill>
              <w14:schemeClr w14:val="tx1"/>
            </w14:solidFill>
          </w14:textFill>
        </w:rPr>
        <w:t>）具体、明确的质疑事项和与质疑事项相关的请求；</w:t>
      </w:r>
    </w:p>
    <w:p w14:paraId="0E714409">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4</w:t>
      </w:r>
      <w:r>
        <w:rPr>
          <w:rFonts w:ascii="宋体" w:hAnsi="宋体" w:cs="Courier New"/>
          <w:bCs/>
          <w:color w:val="000000" w:themeColor="text1"/>
          <w:sz w:val="24"/>
          <w:highlight w:val="none"/>
          <w14:textFill>
            <w14:solidFill>
              <w14:schemeClr w14:val="tx1"/>
            </w14:solidFill>
          </w14:textFill>
        </w:rPr>
        <w:t>）事实依据；</w:t>
      </w:r>
    </w:p>
    <w:p w14:paraId="41B54602">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5</w:t>
      </w:r>
      <w:r>
        <w:rPr>
          <w:rFonts w:ascii="宋体" w:hAnsi="宋体" w:cs="Courier New"/>
          <w:bCs/>
          <w:color w:val="000000" w:themeColor="text1"/>
          <w:sz w:val="24"/>
          <w:highlight w:val="none"/>
          <w14:textFill>
            <w14:solidFill>
              <w14:schemeClr w14:val="tx1"/>
            </w14:solidFill>
          </w14:textFill>
        </w:rPr>
        <w:t>）必要的法律依据；</w:t>
      </w:r>
    </w:p>
    <w:p w14:paraId="3FEDCA10">
      <w:pPr>
        <w:spacing w:line="480" w:lineRule="exact"/>
        <w:ind w:left="420" w:leftChars="200"/>
        <w:rPr>
          <w:rFonts w:hAnsi="宋体"/>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6</w:t>
      </w:r>
      <w:r>
        <w:rPr>
          <w:rFonts w:ascii="宋体" w:hAnsi="宋体" w:cs="Courier New"/>
          <w:bCs/>
          <w:color w:val="000000" w:themeColor="text1"/>
          <w:sz w:val="24"/>
          <w:highlight w:val="none"/>
          <w14:textFill>
            <w14:solidFill>
              <w14:schemeClr w14:val="tx1"/>
            </w14:solidFill>
          </w14:textFill>
        </w:rPr>
        <w:t>）提出</w:t>
      </w:r>
      <w:r>
        <w:rPr>
          <w:rFonts w:hAnsi="宋体"/>
          <w:bCs/>
          <w:color w:val="000000" w:themeColor="text1"/>
          <w:sz w:val="24"/>
          <w:highlight w:val="none"/>
          <w14:textFill>
            <w14:solidFill>
              <w14:schemeClr w14:val="tx1"/>
            </w14:solidFill>
          </w14:textFill>
        </w:rPr>
        <w:t>质疑的日期。</w:t>
      </w:r>
    </w:p>
    <w:p w14:paraId="41215B4C">
      <w:pPr>
        <w:spacing w:line="480" w:lineRule="exact"/>
        <w:ind w:firstLine="480" w:firstLineChars="200"/>
        <w:rPr>
          <w:color w:val="000000" w:themeColor="text1"/>
          <w:sz w:val="24"/>
          <w:highlight w:val="none"/>
          <w14:textFill>
            <w14:solidFill>
              <w14:schemeClr w14:val="tx1"/>
            </w14:solidFill>
          </w14:textFill>
        </w:rPr>
      </w:pPr>
      <w:r>
        <w:rPr>
          <w:rFonts w:hAnsi="宋体"/>
          <w:bCs/>
          <w:color w:val="000000" w:themeColor="text1"/>
          <w:sz w:val="24"/>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3FAEAAB8">
      <w:pPr>
        <w:spacing w:line="360" w:lineRule="auto"/>
        <w:ind w:firstLine="482" w:firstLineChars="200"/>
        <w:contextualSpacing/>
        <w:rPr>
          <w:rFonts w:hint="eastAsia" w:ascii="黑体" w:hAnsi="黑体" w:eastAsia="黑体" w:cs="宋体"/>
          <w:b/>
          <w:bCs/>
          <w:color w:val="000000" w:themeColor="text1"/>
          <w:sz w:val="24"/>
          <w:highlight w:val="none"/>
          <w14:textFill>
            <w14:solidFill>
              <w14:schemeClr w14:val="tx1"/>
            </w14:solidFill>
          </w14:textFill>
        </w:rPr>
      </w:pPr>
      <w:bookmarkStart w:id="80" w:name="_Toc254970673"/>
      <w:bookmarkStart w:id="81" w:name="_Toc254970532"/>
      <w:r>
        <w:rPr>
          <w:rFonts w:hint="eastAsia" w:ascii="黑体" w:hAnsi="黑体" w:eastAsia="黑体" w:cs="宋体"/>
          <w:b/>
          <w:bCs/>
          <w:color w:val="000000" w:themeColor="text1"/>
          <w:sz w:val="24"/>
          <w:highlight w:val="none"/>
          <w14:textFill>
            <w14:solidFill>
              <w14:schemeClr w14:val="tx1"/>
            </w14:solidFill>
          </w14:textFill>
        </w:rPr>
        <w:t>35特别说明</w:t>
      </w:r>
      <w:bookmarkEnd w:id="80"/>
      <w:bookmarkEnd w:id="81"/>
    </w:p>
    <w:p w14:paraId="6729F3BB">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35.1</w:t>
      </w:r>
      <w:r>
        <w:rPr>
          <w:rFonts w:hint="eastAsia" w:ascii="Times New Roman" w:hAnsi="宋体"/>
          <w:color w:val="000000" w:themeColor="text1"/>
          <w:sz w:val="24"/>
          <w:szCs w:val="24"/>
          <w:highlight w:val="none"/>
          <w14:textFill>
            <w14:solidFill>
              <w14:schemeClr w14:val="tx1"/>
            </w14:solidFill>
          </w14:textFill>
        </w:rPr>
        <w:t>多家供应商参加磋商，如其中两家或两家以上供应商的法定代表人为同一人或相互之间存在投资关系且达到控股的，应当按一个供应商认定。评审时，取其中通过资格审查后的报价最低一家为有效供应商；当报价相同时，则以人员配备得分最高最优一家为有效供应商；均相同时，由磋商小组集体决定。</w:t>
      </w:r>
    </w:p>
    <w:p w14:paraId="37751BA3">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35.2</w:t>
      </w:r>
      <w:r>
        <w:rPr>
          <w:rFonts w:hint="eastAsia" w:ascii="Times New Roman" w:hAnsi="宋体"/>
          <w:color w:val="000000" w:themeColor="text1"/>
          <w:sz w:val="24"/>
          <w:szCs w:val="24"/>
          <w:highlight w:val="none"/>
          <w14:textFill>
            <w14:solidFill>
              <w14:schemeClr w14:val="tx1"/>
            </w14:solidFill>
          </w14:textFill>
        </w:rPr>
        <w:t>供应商磋商所使用的资格、信誉、荣誉、业绩与企业认证必须为本法人所拥有。供应商磋商所使用的采购项目实施人员必须为本法人正式员工（或必须为本法人控股公司正式员工）。</w:t>
      </w:r>
    </w:p>
    <w:p w14:paraId="116C200B">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35.3</w:t>
      </w:r>
      <w:r>
        <w:rPr>
          <w:rFonts w:hint="eastAsia" w:ascii="Times New Roman" w:hAnsi="宋体"/>
          <w:color w:val="000000" w:themeColor="text1"/>
          <w:sz w:val="24"/>
          <w:szCs w:val="24"/>
          <w:highlight w:val="none"/>
          <w14:textFill>
            <w14:solidFill>
              <w14:schemeClr w14:val="tx1"/>
            </w14:solidFill>
          </w14:textFill>
        </w:rPr>
        <w:t>供应商应仔细阅读竞争性磋商文件的所有内容，按照竞争性磋商文件的要求提交响应文件，并对所提供的全部资料的真实性承担法律责任。</w:t>
      </w:r>
    </w:p>
    <w:p w14:paraId="6DA30D87">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35.4</w:t>
      </w:r>
      <w:r>
        <w:rPr>
          <w:rFonts w:hint="eastAsia" w:ascii="Times New Roman" w:hAnsi="宋体"/>
          <w:color w:val="000000" w:themeColor="text1"/>
          <w:sz w:val="24"/>
          <w:szCs w:val="24"/>
          <w:highlight w:val="none"/>
          <w14:textFill>
            <w14:solidFill>
              <w14:schemeClr w14:val="tx1"/>
            </w14:solidFill>
          </w14:textFill>
        </w:rPr>
        <w:t>供应商在磋商活动中提供任何虚假材料，其磋商无效，并报监管部门查处；成交后发现的，成交人须依照《中华人民共和国消费者权益保护法》规定赔偿采购人，且民事赔偿并不免除违法供应商的行政与刑事责任。</w:t>
      </w:r>
    </w:p>
    <w:p w14:paraId="1B96C84D">
      <w:pPr>
        <w:pStyle w:val="24"/>
        <w:snapToGrid w:val="0"/>
        <w:spacing w:line="500" w:lineRule="exact"/>
        <w:ind w:left="2" w:leftChars="1" w:firstLine="482" w:firstLineChars="200"/>
        <w:rPr>
          <w:rFonts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35.5</w:t>
      </w:r>
      <w:r>
        <w:rPr>
          <w:rFonts w:hint="eastAsia" w:hAnsi="宋体"/>
          <w:color w:val="000000" w:themeColor="text1"/>
          <w:sz w:val="24"/>
          <w:szCs w:val="24"/>
          <w:highlight w:val="none"/>
          <w14:textFill>
            <w14:solidFill>
              <w14:schemeClr w14:val="tx1"/>
            </w14:solidFill>
          </w14:textFill>
        </w:rPr>
        <w:t>出现下列情形之一的，在评审过程中，取其中通过资格审查、符合性审查且报价最低的参加评审；当报价相同时，则由采购人自主选择确定一个参加评审的供应商，其他磋商无效：</w:t>
      </w:r>
    </w:p>
    <w:p w14:paraId="64EE6B36">
      <w:pPr>
        <w:pStyle w:val="24"/>
        <w:snapToGrid w:val="0"/>
        <w:spacing w:line="500" w:lineRule="exact"/>
        <w:ind w:left="2" w:leftChars="1" w:firstLine="482" w:firstLineChars="200"/>
        <w:rPr>
          <w:rFonts w:hint="eastAsia"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35.6</w:t>
      </w:r>
      <w:r>
        <w:rPr>
          <w:rFonts w:hint="eastAsia" w:hAnsi="宋体"/>
          <w:color w:val="000000" w:themeColor="text1"/>
          <w:sz w:val="24"/>
          <w:szCs w:val="24"/>
          <w:highlight w:val="none"/>
          <w14:textFill>
            <w14:solidFill>
              <w14:schemeClr w14:val="tx1"/>
            </w14:solidFill>
          </w14:textFill>
        </w:rPr>
        <w:t>提供相同品牌产品的不同供应商参加单一产品的同一合同项下的政府采购活动的。</w:t>
      </w:r>
    </w:p>
    <w:p w14:paraId="1E67C676">
      <w:pPr>
        <w:pStyle w:val="24"/>
        <w:snapToGrid w:val="0"/>
        <w:spacing w:line="500" w:lineRule="exact"/>
        <w:ind w:left="2" w:leftChars="1" w:firstLine="482" w:firstLineChars="200"/>
        <w:rPr>
          <w:rFonts w:hint="eastAsia"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35.7</w:t>
      </w:r>
      <w:r>
        <w:rPr>
          <w:rFonts w:hint="eastAsia" w:hAnsi="宋体"/>
          <w:color w:val="000000" w:themeColor="text1"/>
          <w:sz w:val="24"/>
          <w:szCs w:val="24"/>
          <w:highlight w:val="none"/>
          <w14:textFill>
            <w14:solidFill>
              <w14:schemeClr w14:val="tx1"/>
            </w14:solidFill>
          </w14:textFill>
        </w:rPr>
        <w:t>提供核心产品品牌均相同的不同供应商参加非单一产品的同一合同项下的政府采购活动的。核心产品的名称应当在</w:t>
      </w:r>
      <w:r>
        <w:rPr>
          <w:rFonts w:hint="eastAsia" w:ascii="Times New Roman" w:hAnsi="宋体"/>
          <w:color w:val="000000" w:themeColor="text1"/>
          <w:sz w:val="24"/>
          <w:szCs w:val="24"/>
          <w:highlight w:val="none"/>
          <w14:textFill>
            <w14:solidFill>
              <w14:schemeClr w14:val="tx1"/>
            </w14:solidFill>
          </w14:textFill>
        </w:rPr>
        <w:t>竞争性磋商文件</w:t>
      </w:r>
      <w:r>
        <w:rPr>
          <w:rFonts w:hint="eastAsia" w:hAnsi="宋体"/>
          <w:color w:val="000000" w:themeColor="text1"/>
          <w:sz w:val="24"/>
          <w:szCs w:val="24"/>
          <w:highlight w:val="none"/>
          <w14:textFill>
            <w14:solidFill>
              <w14:schemeClr w14:val="tx1"/>
            </w14:solidFill>
          </w14:textFill>
        </w:rPr>
        <w:t>中载明。</w:t>
      </w:r>
    </w:p>
    <w:p w14:paraId="430A85A5">
      <w:pPr>
        <w:pStyle w:val="24"/>
        <w:snapToGrid w:val="0"/>
        <w:spacing w:line="500" w:lineRule="exact"/>
        <w:ind w:firstLine="482" w:firstLineChars="200"/>
        <w:rPr>
          <w:rFonts w:hint="eastAsia"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35.8</w:t>
      </w:r>
      <w:r>
        <w:rPr>
          <w:rFonts w:hint="eastAsia" w:ascii="Times New Roman" w:hAnsi="宋体"/>
          <w:color w:val="000000" w:themeColor="text1"/>
          <w:sz w:val="24"/>
          <w:szCs w:val="24"/>
          <w:highlight w:val="none"/>
          <w14:textFill>
            <w14:solidFill>
              <w14:schemeClr w14:val="tx1"/>
            </w14:solidFill>
          </w14:textFill>
        </w:rPr>
        <w:t>有下列情形之一的视为供应商相互串通磋商，响应文件将被视为无效：</w:t>
      </w:r>
    </w:p>
    <w:p w14:paraId="2AD116BC">
      <w:pPr>
        <w:pStyle w:val="24"/>
        <w:snapToGrid w:val="0"/>
        <w:spacing w:line="500" w:lineRule="exact"/>
        <w:ind w:left="2" w:leftChars="1"/>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 xml:space="preserve">    （</w:t>
      </w:r>
      <w:r>
        <w:rPr>
          <w:rFonts w:ascii="Times New Roman" w:hAnsi="宋体"/>
          <w:color w:val="000000" w:themeColor="text1"/>
          <w:sz w:val="24"/>
          <w:szCs w:val="24"/>
          <w:highlight w:val="none"/>
          <w14:textFill>
            <w14:solidFill>
              <w14:schemeClr w14:val="tx1"/>
            </w14:solidFill>
          </w14:textFill>
        </w:rPr>
        <w:t>1</w:t>
      </w:r>
      <w:r>
        <w:rPr>
          <w:rFonts w:hint="eastAsia" w:ascii="Times New Roman" w:hAnsi="宋体"/>
          <w:color w:val="000000" w:themeColor="text1"/>
          <w:sz w:val="24"/>
          <w:szCs w:val="24"/>
          <w:highlight w:val="none"/>
          <w14:textFill>
            <w14:solidFill>
              <w14:schemeClr w14:val="tx1"/>
            </w14:solidFill>
          </w14:textFill>
        </w:rPr>
        <w:t>）不同供应商的响应文件由同一单位或者个人编制；或不同供应商报名的</w:t>
      </w:r>
      <w:r>
        <w:rPr>
          <w:rFonts w:ascii="Times New Roman" w:hAnsi="宋体"/>
          <w:color w:val="000000" w:themeColor="text1"/>
          <w:sz w:val="24"/>
          <w:szCs w:val="24"/>
          <w:highlight w:val="none"/>
          <w14:textFill>
            <w14:solidFill>
              <w14:schemeClr w14:val="tx1"/>
            </w14:solidFill>
          </w14:textFill>
        </w:rPr>
        <w:t>IP</w:t>
      </w:r>
      <w:r>
        <w:rPr>
          <w:rFonts w:hint="eastAsia" w:ascii="Times New Roman" w:hAnsi="宋体"/>
          <w:color w:val="000000" w:themeColor="text1"/>
          <w:sz w:val="24"/>
          <w:szCs w:val="24"/>
          <w:highlight w:val="none"/>
          <w14:textFill>
            <w14:solidFill>
              <w14:schemeClr w14:val="tx1"/>
            </w14:solidFill>
          </w14:textFill>
        </w:rPr>
        <w:t>地址一致的；</w:t>
      </w:r>
    </w:p>
    <w:p w14:paraId="5807C251">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2</w:t>
      </w:r>
      <w:r>
        <w:rPr>
          <w:rFonts w:hint="eastAsia" w:ascii="Times New Roman" w:hAnsi="宋体"/>
          <w:color w:val="000000" w:themeColor="text1"/>
          <w:sz w:val="24"/>
          <w:szCs w:val="24"/>
          <w:highlight w:val="none"/>
          <w14:textFill>
            <w14:solidFill>
              <w14:schemeClr w14:val="tx1"/>
            </w14:solidFill>
          </w14:textFill>
        </w:rPr>
        <w:t>）不同供应商委托同一单位或者个人办理磋商事宜；</w:t>
      </w:r>
    </w:p>
    <w:p w14:paraId="4B4CCDF0">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3</w:t>
      </w:r>
      <w:r>
        <w:rPr>
          <w:rFonts w:hint="eastAsia" w:ascii="Times New Roman" w:hAnsi="宋体"/>
          <w:color w:val="000000" w:themeColor="text1"/>
          <w:sz w:val="24"/>
          <w:szCs w:val="24"/>
          <w:highlight w:val="none"/>
          <w14:textFill>
            <w14:solidFill>
              <w14:schemeClr w14:val="tx1"/>
            </w14:solidFill>
          </w14:textFill>
        </w:rPr>
        <w:t>）不同的供应商的响应文件载明的项目管理员为同一个人；</w:t>
      </w:r>
    </w:p>
    <w:p w14:paraId="079C6E82">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4</w:t>
      </w:r>
      <w:r>
        <w:rPr>
          <w:rFonts w:hint="eastAsia" w:ascii="Times New Roman" w:hAnsi="宋体"/>
          <w:color w:val="000000" w:themeColor="text1"/>
          <w:sz w:val="24"/>
          <w:szCs w:val="24"/>
          <w:highlight w:val="none"/>
          <w14:textFill>
            <w14:solidFill>
              <w14:schemeClr w14:val="tx1"/>
            </w14:solidFill>
          </w14:textFill>
        </w:rPr>
        <w:t>）不同供应商的响应文件异常一致或磋商报价呈规律性差异；</w:t>
      </w:r>
    </w:p>
    <w:p w14:paraId="4973D8D7">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5</w:t>
      </w:r>
      <w:r>
        <w:rPr>
          <w:rFonts w:hint="eastAsia" w:ascii="Times New Roman" w:hAnsi="宋体"/>
          <w:color w:val="000000" w:themeColor="text1"/>
          <w:sz w:val="24"/>
          <w:szCs w:val="24"/>
          <w:highlight w:val="none"/>
          <w14:textFill>
            <w14:solidFill>
              <w14:schemeClr w14:val="tx1"/>
            </w14:solidFill>
          </w14:textFill>
        </w:rPr>
        <w:t>）不同供应商的响应文件相互混装；</w:t>
      </w:r>
    </w:p>
    <w:p w14:paraId="37AD415E">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6</w:t>
      </w:r>
      <w:r>
        <w:rPr>
          <w:rFonts w:hint="eastAsia" w:ascii="Times New Roman" w:hAnsi="宋体"/>
          <w:color w:val="000000" w:themeColor="text1"/>
          <w:sz w:val="24"/>
          <w:szCs w:val="24"/>
          <w:highlight w:val="none"/>
          <w14:textFill>
            <w14:solidFill>
              <w14:schemeClr w14:val="tx1"/>
            </w14:solidFill>
          </w14:textFill>
        </w:rPr>
        <w:t>）不同供应商的磋商保证金从同一单位或者个人账户转出。</w:t>
      </w:r>
    </w:p>
    <w:p w14:paraId="1138D39E">
      <w:pPr>
        <w:pStyle w:val="24"/>
        <w:snapToGrid w:val="0"/>
        <w:spacing w:line="500" w:lineRule="exact"/>
        <w:ind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35.9</w:t>
      </w:r>
      <w:r>
        <w:rPr>
          <w:rFonts w:hint="eastAsia" w:ascii="Times New Roman" w:hAnsi="宋体"/>
          <w:color w:val="000000" w:themeColor="text1"/>
          <w:sz w:val="24"/>
          <w:szCs w:val="24"/>
          <w:highlight w:val="none"/>
          <w14:textFill>
            <w14:solidFill>
              <w14:schemeClr w14:val="tx1"/>
            </w14:solidFill>
          </w14:textFill>
        </w:rPr>
        <w:t>供应商有下列情形之一的，属于恶意串通行为：</w:t>
      </w:r>
    </w:p>
    <w:p w14:paraId="390B7CEC">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1</w:t>
      </w:r>
      <w:r>
        <w:rPr>
          <w:rFonts w:hint="eastAsia" w:ascii="Times New Roman" w:hAnsi="宋体"/>
          <w:color w:val="000000" w:themeColor="text1"/>
          <w:sz w:val="24"/>
          <w:szCs w:val="24"/>
          <w:highlight w:val="none"/>
          <w14:textFill>
            <w14:solidFill>
              <w14:schemeClr w14:val="tx1"/>
            </w14:solidFill>
          </w14:textFill>
        </w:rPr>
        <w:t>）供应商直接或者间接从采购人或者采购代理机构处获得其他供应商的相关信息并修改其磋商文件或者响应文件：</w:t>
      </w:r>
    </w:p>
    <w:p w14:paraId="15E1073B">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2</w:t>
      </w:r>
      <w:r>
        <w:rPr>
          <w:rFonts w:hint="eastAsia" w:ascii="Times New Roman" w:hAnsi="宋体"/>
          <w:color w:val="000000" w:themeColor="text1"/>
          <w:sz w:val="24"/>
          <w:szCs w:val="24"/>
          <w:highlight w:val="none"/>
          <w14:textFill>
            <w14:solidFill>
              <w14:schemeClr w14:val="tx1"/>
            </w14:solidFill>
          </w14:textFill>
        </w:rPr>
        <w:t>）供应商按照采购人或者采购代理机构的授意撤换、修改磋商文件或者响应文件；</w:t>
      </w:r>
    </w:p>
    <w:p w14:paraId="33CE736F">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3</w:t>
      </w:r>
      <w:r>
        <w:rPr>
          <w:rFonts w:hint="eastAsia" w:ascii="Times New Roman" w:hAnsi="宋体"/>
          <w:color w:val="000000" w:themeColor="text1"/>
          <w:sz w:val="24"/>
          <w:szCs w:val="24"/>
          <w:highlight w:val="none"/>
          <w14:textFill>
            <w14:solidFill>
              <w14:schemeClr w14:val="tx1"/>
            </w14:solidFill>
          </w14:textFill>
        </w:rPr>
        <w:t>）供应商之间协商报价、技术方案等磋商文件或者响应文件的实质性内容；</w:t>
      </w:r>
    </w:p>
    <w:p w14:paraId="28656F9A">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4</w:t>
      </w:r>
      <w:r>
        <w:rPr>
          <w:rFonts w:hint="eastAsia" w:ascii="Times New Roman" w:hAnsi="宋体"/>
          <w:color w:val="000000" w:themeColor="text1"/>
          <w:sz w:val="24"/>
          <w:szCs w:val="24"/>
          <w:highlight w:val="none"/>
          <w14:textFill>
            <w14:solidFill>
              <w14:schemeClr w14:val="tx1"/>
            </w14:solidFill>
          </w14:textFill>
        </w:rPr>
        <w:t>）属于同一集团、协会、商会等组织成员的供应商按照该组织要求协同参加政府采购活动；</w:t>
      </w:r>
    </w:p>
    <w:p w14:paraId="2CBFCAA3">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5</w:t>
      </w:r>
      <w:r>
        <w:rPr>
          <w:rFonts w:hint="eastAsia" w:ascii="Times New Roman" w:hAnsi="宋体"/>
          <w:color w:val="000000" w:themeColor="text1"/>
          <w:sz w:val="24"/>
          <w:szCs w:val="24"/>
          <w:highlight w:val="none"/>
          <w14:textFill>
            <w14:solidFill>
              <w14:schemeClr w14:val="tx1"/>
            </w14:solidFill>
          </w14:textFill>
        </w:rPr>
        <w:t>）供应商之间事先约定一致抬高或者压低磋商报价，或者在磋商项目中事先约定轮流以高价位或者低价位中标</w:t>
      </w:r>
      <w:r>
        <w:rPr>
          <w:rFonts w:ascii="Times New Roman" w:hAnsi="宋体"/>
          <w:color w:val="000000" w:themeColor="text1"/>
          <w:sz w:val="24"/>
          <w:szCs w:val="24"/>
          <w:highlight w:val="none"/>
          <w14:textFill>
            <w14:solidFill>
              <w14:schemeClr w14:val="tx1"/>
            </w14:solidFill>
          </w14:textFill>
        </w:rPr>
        <w:t>,</w:t>
      </w:r>
      <w:r>
        <w:rPr>
          <w:rFonts w:hint="eastAsia" w:ascii="Times New Roman" w:hAnsi="宋体"/>
          <w:color w:val="000000" w:themeColor="text1"/>
          <w:sz w:val="24"/>
          <w:szCs w:val="24"/>
          <w:highlight w:val="none"/>
          <w14:textFill>
            <w14:solidFill>
              <w14:schemeClr w14:val="tx1"/>
            </w14:solidFill>
          </w14:textFill>
        </w:rPr>
        <w:t>或者事先约定由某一特定供应商成交，然后再参加磋商；</w:t>
      </w:r>
    </w:p>
    <w:p w14:paraId="79AFA330">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6</w:t>
      </w:r>
      <w:r>
        <w:rPr>
          <w:rFonts w:hint="eastAsia" w:ascii="Times New Roman" w:hAnsi="宋体"/>
          <w:color w:val="000000" w:themeColor="text1"/>
          <w:sz w:val="24"/>
          <w:szCs w:val="24"/>
          <w:highlight w:val="none"/>
          <w14:textFill>
            <w14:solidFill>
              <w14:schemeClr w14:val="tx1"/>
            </w14:solidFill>
          </w14:textFill>
        </w:rPr>
        <w:t>）供应商之间商定部分供应商放弃参加政府采购活动或者放弃中标；</w:t>
      </w:r>
    </w:p>
    <w:p w14:paraId="0204037D">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7</w:t>
      </w:r>
      <w:r>
        <w:rPr>
          <w:rFonts w:hint="eastAsia" w:ascii="Times New Roman" w:hAnsi="宋体"/>
          <w:color w:val="000000" w:themeColor="text1"/>
          <w:sz w:val="24"/>
          <w:szCs w:val="24"/>
          <w:highlight w:val="none"/>
          <w14:textFill>
            <w14:solidFill>
              <w14:schemeClr w14:val="tx1"/>
            </w14:solidFill>
          </w14:textFill>
        </w:rPr>
        <w:t>）供应商与采购人或者采购代理机构之间、供应商相互之间，为谋求特定供应商成交或者排斥其他供应商的其他串通行为。</w:t>
      </w:r>
    </w:p>
    <w:p w14:paraId="2A24C729">
      <w:pPr>
        <w:pStyle w:val="24"/>
        <w:snapToGrid w:val="0"/>
        <w:spacing w:line="500" w:lineRule="exact"/>
        <w:ind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35.10</w:t>
      </w:r>
      <w:r>
        <w:rPr>
          <w:rFonts w:hint="eastAsia" w:ascii="Times New Roman" w:hAnsi="宋体"/>
          <w:color w:val="000000" w:themeColor="text1"/>
          <w:sz w:val="24"/>
          <w:szCs w:val="24"/>
          <w:highlight w:val="none"/>
          <w14:textFill>
            <w14:solidFill>
              <w14:schemeClr w14:val="tx1"/>
            </w14:solidFill>
          </w14:textFill>
        </w:rPr>
        <w:t>关联供应商不得参加同一合同项下政府采购活动，否则响应文件将被视为无效：</w:t>
      </w:r>
    </w:p>
    <w:p w14:paraId="598AA8F1">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1</w:t>
      </w:r>
      <w:r>
        <w:rPr>
          <w:rFonts w:hint="eastAsia" w:ascii="Times New Roman" w:hAnsi="宋体"/>
          <w:color w:val="000000" w:themeColor="text1"/>
          <w:sz w:val="24"/>
          <w:szCs w:val="24"/>
          <w:highlight w:val="none"/>
          <w14:textFill>
            <w14:solidFill>
              <w14:schemeClr w14:val="tx1"/>
            </w14:solidFill>
          </w14:textFill>
        </w:rPr>
        <w:t>）单位负责人为同一人或者存在直接控股、管理关系的不同的供应商，不得参加同一合同项下的政府采购活动；</w:t>
      </w:r>
    </w:p>
    <w:p w14:paraId="600F3CA4">
      <w:pPr>
        <w:pStyle w:val="24"/>
        <w:snapToGrid w:val="0"/>
        <w:spacing w:line="500" w:lineRule="exact"/>
        <w:ind w:left="2" w:leftChars="1"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2</w:t>
      </w:r>
      <w:r>
        <w:rPr>
          <w:rFonts w:hint="eastAsia" w:hAnsi="宋体"/>
          <w:color w:val="000000" w:themeColor="text1"/>
          <w:sz w:val="24"/>
          <w:szCs w:val="24"/>
          <w:highlight w:val="none"/>
          <w14:textFill>
            <w14:solidFill>
              <w14:schemeClr w14:val="tx1"/>
            </w14:solidFill>
          </w14:textFill>
        </w:rPr>
        <w:t>）生产厂商授权给供应商后自己不得参加同一合同项下的政府采购活动；生产厂商对同一品牌同一型号的货物，仅能委托一个代理商参加磋商。</w:t>
      </w:r>
    </w:p>
    <w:p w14:paraId="576124E4">
      <w:pPr>
        <w:spacing w:line="360" w:lineRule="auto"/>
        <w:ind w:firstLine="482" w:firstLineChars="200"/>
        <w:contextualSpacing/>
        <w:rPr>
          <w:rFonts w:ascii="黑体" w:hAnsi="黑体" w:eastAsia="黑体" w:cs="宋体"/>
          <w:b/>
          <w:bCs/>
          <w:color w:val="000000" w:themeColor="text1"/>
          <w:sz w:val="24"/>
          <w:highlight w:val="none"/>
          <w14:textFill>
            <w14:solidFill>
              <w14:schemeClr w14:val="tx1"/>
            </w14:solidFill>
          </w14:textFill>
        </w:rPr>
      </w:pPr>
      <w:bookmarkStart w:id="82" w:name="_Toc456779916"/>
      <w:bookmarkStart w:id="83" w:name="_Toc371692979"/>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6</w:t>
      </w:r>
      <w:r>
        <w:rPr>
          <w:rFonts w:ascii="黑体" w:hAnsi="黑体" w:eastAsia="黑体" w:cs="宋体"/>
          <w:b/>
          <w:bCs/>
          <w:color w:val="000000" w:themeColor="text1"/>
          <w:sz w:val="24"/>
          <w:highlight w:val="none"/>
          <w14:textFill>
            <w14:solidFill>
              <w14:schemeClr w14:val="tx1"/>
            </w14:solidFill>
          </w14:textFill>
        </w:rPr>
        <w:t>. 需要补充的其他内容</w:t>
      </w:r>
    </w:p>
    <w:p w14:paraId="0CB53321">
      <w:pPr>
        <w:spacing w:line="360" w:lineRule="auto"/>
        <w:ind w:firstLine="480" w:firstLineChars="200"/>
        <w:contextualSpacing/>
        <w:rPr>
          <w:rFonts w:hAnsi="宋体"/>
          <w:bCs/>
          <w:color w:val="000000" w:themeColor="text1"/>
          <w:sz w:val="24"/>
          <w:highlight w:val="none"/>
          <w14:textFill>
            <w14:solidFill>
              <w14:schemeClr w14:val="tx1"/>
            </w14:solidFill>
          </w14:textFill>
        </w:rPr>
      </w:pPr>
      <w:r>
        <w:rPr>
          <w:rFonts w:hAnsi="宋体"/>
          <w:bCs/>
          <w:color w:val="000000" w:themeColor="text1"/>
          <w:sz w:val="24"/>
          <w:highlight w:val="none"/>
          <w14:textFill>
            <w14:solidFill>
              <w14:schemeClr w14:val="tx1"/>
            </w14:solidFill>
          </w14:textFill>
        </w:rPr>
        <w:t>3</w:t>
      </w:r>
      <w:r>
        <w:rPr>
          <w:rFonts w:hint="eastAsia" w:hAnsi="宋体"/>
          <w:bCs/>
          <w:color w:val="000000" w:themeColor="text1"/>
          <w:sz w:val="24"/>
          <w:highlight w:val="none"/>
          <w14:textFill>
            <w14:solidFill>
              <w14:schemeClr w14:val="tx1"/>
            </w14:solidFill>
          </w14:textFill>
        </w:rPr>
        <w:t>6</w:t>
      </w:r>
      <w:r>
        <w:rPr>
          <w:rFonts w:hAnsi="宋体"/>
          <w:bCs/>
          <w:color w:val="000000" w:themeColor="text1"/>
          <w:sz w:val="24"/>
          <w:highlight w:val="none"/>
          <w14:textFill>
            <w14:solidFill>
              <w14:schemeClr w14:val="tx1"/>
            </w14:solidFill>
          </w14:textFill>
        </w:rPr>
        <w:t>.</w:t>
      </w:r>
      <w:r>
        <w:rPr>
          <w:rFonts w:hint="eastAsia" w:hAnsi="宋体"/>
          <w:bCs/>
          <w:color w:val="000000" w:themeColor="text1"/>
          <w:sz w:val="24"/>
          <w:highlight w:val="none"/>
          <w14:textFill>
            <w14:solidFill>
              <w14:schemeClr w14:val="tx1"/>
            </w14:solidFill>
          </w14:textFill>
        </w:rPr>
        <w:t>1 其他内容详见“供应商须知前附表”。</w:t>
      </w:r>
    </w:p>
    <w:p w14:paraId="63EF0E17">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56CFD1A8">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6A35D5D8">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75955D41">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725359FA">
      <w:pPr>
        <w:rPr>
          <w:rFonts w:hint="eastAsia"/>
          <w:color w:val="000000" w:themeColor="text1"/>
          <w14:textFill>
            <w14:solidFill>
              <w14:schemeClr w14:val="tx1"/>
            </w14:solidFill>
          </w14:textFill>
        </w:rPr>
      </w:pPr>
    </w:p>
    <w:p w14:paraId="66965C74">
      <w:pPr>
        <w:pStyle w:val="24"/>
        <w:jc w:val="left"/>
        <w:rPr>
          <w:rFonts w:hint="eastAsia"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t>附件1：</w:t>
      </w:r>
    </w:p>
    <w:p w14:paraId="37E12A48">
      <w:pPr>
        <w:spacing w:line="528" w:lineRule="exact"/>
        <w:jc w:val="center"/>
        <w:rPr>
          <w:rFonts w:ascii="Arial Unicode MS" w:hAnsi="Arial Unicode MS" w:eastAsia="Arial Unicode MS" w:cs="Arial Unicode MS"/>
          <w:color w:val="000000" w:themeColor="text1"/>
          <w:sz w:val="30"/>
          <w:szCs w:val="30"/>
          <w:highlight w:val="none"/>
          <w14:textFill>
            <w14:solidFill>
              <w14:schemeClr w14:val="tx1"/>
            </w14:solidFill>
          </w14:textFill>
        </w:rPr>
      </w:pPr>
      <w:r>
        <w:rPr>
          <w:rFonts w:hint="eastAsia" w:ascii="微软雅黑" w:hAnsi="微软雅黑" w:eastAsia="微软雅黑" w:cs="微软雅黑"/>
          <w:color w:val="000000" w:themeColor="text1"/>
          <w:sz w:val="30"/>
          <w:szCs w:val="30"/>
          <w:highlight w:val="none"/>
          <w14:textFill>
            <w14:solidFill>
              <w14:schemeClr w14:val="tx1"/>
            </w14:solidFill>
          </w14:textFill>
        </w:rPr>
        <w:t>中小微企业划型标准</w:t>
      </w:r>
    </w:p>
    <w:tbl>
      <w:tblPr>
        <w:tblStyle w:val="47"/>
        <w:tblW w:w="0" w:type="auto"/>
        <w:jc w:val="center"/>
        <w:tblLayout w:type="fixed"/>
        <w:tblCellMar>
          <w:top w:w="0" w:type="dxa"/>
          <w:left w:w="108" w:type="dxa"/>
          <w:bottom w:w="0" w:type="dxa"/>
          <w:right w:w="108" w:type="dxa"/>
        </w:tblCellMar>
      </w:tblPr>
      <w:tblGrid>
        <w:gridCol w:w="1985"/>
        <w:gridCol w:w="1985"/>
        <w:gridCol w:w="851"/>
        <w:gridCol w:w="1843"/>
        <w:gridCol w:w="1702"/>
        <w:gridCol w:w="1134"/>
      </w:tblGrid>
      <w:tr w14:paraId="07546DD5">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0"/>
            <w:vAlign w:val="center"/>
          </w:tcPr>
          <w:p w14:paraId="522512AE">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行业名称</w:t>
            </w:r>
          </w:p>
        </w:tc>
        <w:tc>
          <w:tcPr>
            <w:tcW w:w="1985" w:type="dxa"/>
            <w:tcBorders>
              <w:top w:val="single" w:color="auto" w:sz="4" w:space="0"/>
              <w:left w:val="nil"/>
              <w:bottom w:val="single" w:color="auto" w:sz="4" w:space="0"/>
              <w:right w:val="single" w:color="auto" w:sz="4" w:space="0"/>
            </w:tcBorders>
            <w:noWrap w:val="0"/>
            <w:vAlign w:val="center"/>
          </w:tcPr>
          <w:p w14:paraId="35540B5B">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指标名称</w:t>
            </w:r>
          </w:p>
        </w:tc>
        <w:tc>
          <w:tcPr>
            <w:tcW w:w="851" w:type="dxa"/>
            <w:tcBorders>
              <w:top w:val="single" w:color="auto" w:sz="4" w:space="0"/>
              <w:left w:val="nil"/>
              <w:bottom w:val="single" w:color="auto" w:sz="4" w:space="0"/>
              <w:right w:val="single" w:color="auto" w:sz="4" w:space="0"/>
            </w:tcBorders>
            <w:noWrap w:val="0"/>
            <w:vAlign w:val="center"/>
          </w:tcPr>
          <w:p w14:paraId="477C2ED5">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计量单位</w:t>
            </w:r>
          </w:p>
        </w:tc>
        <w:tc>
          <w:tcPr>
            <w:tcW w:w="1843" w:type="dxa"/>
            <w:tcBorders>
              <w:top w:val="single" w:color="auto" w:sz="4" w:space="0"/>
              <w:left w:val="nil"/>
              <w:bottom w:val="single" w:color="auto" w:sz="4" w:space="0"/>
              <w:right w:val="single" w:color="auto" w:sz="4" w:space="0"/>
            </w:tcBorders>
            <w:noWrap w:val="0"/>
            <w:vAlign w:val="center"/>
          </w:tcPr>
          <w:p w14:paraId="437FB5F1">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中型</w:t>
            </w:r>
          </w:p>
        </w:tc>
        <w:tc>
          <w:tcPr>
            <w:tcW w:w="1702" w:type="dxa"/>
            <w:tcBorders>
              <w:top w:val="single" w:color="auto" w:sz="4" w:space="0"/>
              <w:left w:val="nil"/>
              <w:bottom w:val="single" w:color="auto" w:sz="4" w:space="0"/>
              <w:right w:val="single" w:color="auto" w:sz="4" w:space="0"/>
            </w:tcBorders>
            <w:noWrap w:val="0"/>
            <w:vAlign w:val="center"/>
          </w:tcPr>
          <w:p w14:paraId="1273C201">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cBorders>
            <w:noWrap w:val="0"/>
            <w:vAlign w:val="center"/>
          </w:tcPr>
          <w:p w14:paraId="39796A39">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微型</w:t>
            </w:r>
          </w:p>
        </w:tc>
      </w:tr>
      <w:tr w14:paraId="32D3644B">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center"/>
          </w:tcPr>
          <w:p w14:paraId="35C1B4A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农、林、牧、渔</w:t>
            </w:r>
          </w:p>
        </w:tc>
        <w:tc>
          <w:tcPr>
            <w:tcW w:w="1985" w:type="dxa"/>
            <w:tcBorders>
              <w:top w:val="nil"/>
              <w:left w:val="nil"/>
              <w:bottom w:val="single" w:color="auto" w:sz="4" w:space="0"/>
              <w:right w:val="single" w:color="auto" w:sz="4" w:space="0"/>
            </w:tcBorders>
            <w:noWrap w:val="0"/>
            <w:vAlign w:val="center"/>
          </w:tcPr>
          <w:p w14:paraId="304B892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82184B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B53570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02" w:type="dxa"/>
            <w:tcBorders>
              <w:top w:val="nil"/>
              <w:left w:val="nil"/>
              <w:bottom w:val="single" w:color="auto" w:sz="4" w:space="0"/>
              <w:right w:val="single" w:color="auto" w:sz="4" w:space="0"/>
            </w:tcBorders>
            <w:noWrap w:val="0"/>
            <w:vAlign w:val="center"/>
          </w:tcPr>
          <w:p w14:paraId="03E00C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1134" w:type="dxa"/>
            <w:tcBorders>
              <w:top w:val="nil"/>
              <w:left w:val="nil"/>
              <w:bottom w:val="single" w:color="auto" w:sz="4" w:space="0"/>
              <w:right w:val="single" w:color="auto" w:sz="4" w:space="0"/>
            </w:tcBorders>
            <w:noWrap w:val="0"/>
            <w:vAlign w:val="center"/>
          </w:tcPr>
          <w:p w14:paraId="07E99D7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1931350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3F4620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工业</w:t>
            </w:r>
          </w:p>
        </w:tc>
        <w:tc>
          <w:tcPr>
            <w:tcW w:w="1985" w:type="dxa"/>
            <w:tcBorders>
              <w:top w:val="nil"/>
              <w:left w:val="nil"/>
              <w:bottom w:val="single" w:color="auto" w:sz="4" w:space="0"/>
              <w:right w:val="single" w:color="auto" w:sz="4" w:space="0"/>
            </w:tcBorders>
            <w:noWrap w:val="0"/>
            <w:vAlign w:val="center"/>
          </w:tcPr>
          <w:p w14:paraId="286E197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7E9139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B3BA52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25C1E5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4B88DE6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07092900">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62987D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326705F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529BE20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5801BF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702" w:type="dxa"/>
            <w:tcBorders>
              <w:top w:val="nil"/>
              <w:left w:val="nil"/>
              <w:bottom w:val="single" w:color="auto" w:sz="4" w:space="0"/>
              <w:right w:val="single" w:color="auto" w:sz="4" w:space="0"/>
            </w:tcBorders>
            <w:noWrap w:val="0"/>
            <w:vAlign w:val="center"/>
          </w:tcPr>
          <w:p w14:paraId="296EF3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1134" w:type="dxa"/>
            <w:tcBorders>
              <w:top w:val="nil"/>
              <w:left w:val="nil"/>
              <w:bottom w:val="single" w:color="auto" w:sz="4" w:space="0"/>
              <w:right w:val="single" w:color="auto" w:sz="4" w:space="0"/>
            </w:tcBorders>
            <w:noWrap w:val="0"/>
            <w:vAlign w:val="center"/>
          </w:tcPr>
          <w:p w14:paraId="6E4E295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75D59B69">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E7F446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建筑业</w:t>
            </w:r>
          </w:p>
        </w:tc>
        <w:tc>
          <w:tcPr>
            <w:tcW w:w="1985" w:type="dxa"/>
            <w:tcBorders>
              <w:top w:val="nil"/>
              <w:left w:val="nil"/>
              <w:bottom w:val="single" w:color="auto" w:sz="4" w:space="0"/>
              <w:right w:val="single" w:color="auto" w:sz="4" w:space="0"/>
            </w:tcBorders>
            <w:noWrap w:val="0"/>
            <w:vAlign w:val="center"/>
          </w:tcPr>
          <w:p w14:paraId="30FD21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4E2ED0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6CCEF3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702" w:type="dxa"/>
            <w:tcBorders>
              <w:top w:val="nil"/>
              <w:left w:val="nil"/>
              <w:bottom w:val="single" w:color="auto" w:sz="4" w:space="0"/>
              <w:right w:val="single" w:color="auto" w:sz="4" w:space="0"/>
            </w:tcBorders>
            <w:noWrap w:val="0"/>
            <w:vAlign w:val="center"/>
          </w:tcPr>
          <w:p w14:paraId="0662CB5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1134" w:type="dxa"/>
            <w:tcBorders>
              <w:top w:val="nil"/>
              <w:left w:val="nil"/>
              <w:bottom w:val="single" w:color="auto" w:sz="4" w:space="0"/>
              <w:right w:val="single" w:color="auto" w:sz="4" w:space="0"/>
            </w:tcBorders>
            <w:noWrap w:val="0"/>
            <w:vAlign w:val="center"/>
          </w:tcPr>
          <w:p w14:paraId="2B6387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2D72F0A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AB4A3F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021C6FB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1FF0FB1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C779B4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702" w:type="dxa"/>
            <w:tcBorders>
              <w:top w:val="nil"/>
              <w:left w:val="nil"/>
              <w:bottom w:val="single" w:color="auto" w:sz="4" w:space="0"/>
              <w:right w:val="single" w:color="auto" w:sz="4" w:space="0"/>
            </w:tcBorders>
            <w:noWrap w:val="0"/>
            <w:vAlign w:val="center"/>
          </w:tcPr>
          <w:p w14:paraId="4D20E8F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1134" w:type="dxa"/>
            <w:tcBorders>
              <w:top w:val="nil"/>
              <w:left w:val="nil"/>
              <w:bottom w:val="single" w:color="auto" w:sz="4" w:space="0"/>
              <w:right w:val="single" w:color="auto" w:sz="4" w:space="0"/>
            </w:tcBorders>
            <w:noWrap w:val="0"/>
            <w:vAlign w:val="center"/>
          </w:tcPr>
          <w:p w14:paraId="52B01AC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7EB4FEF3">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B2F5E7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批发业</w:t>
            </w:r>
          </w:p>
        </w:tc>
        <w:tc>
          <w:tcPr>
            <w:tcW w:w="1985" w:type="dxa"/>
            <w:tcBorders>
              <w:top w:val="nil"/>
              <w:left w:val="nil"/>
              <w:bottom w:val="single" w:color="auto" w:sz="4" w:space="0"/>
              <w:right w:val="single" w:color="auto" w:sz="4" w:space="0"/>
            </w:tcBorders>
            <w:noWrap w:val="0"/>
            <w:vAlign w:val="center"/>
          </w:tcPr>
          <w:p w14:paraId="4C8F057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87BF1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98B1E6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702" w:type="dxa"/>
            <w:tcBorders>
              <w:top w:val="nil"/>
              <w:left w:val="nil"/>
              <w:bottom w:val="single" w:color="auto" w:sz="4" w:space="0"/>
              <w:right w:val="single" w:color="auto" w:sz="4" w:space="0"/>
            </w:tcBorders>
            <w:noWrap w:val="0"/>
            <w:vAlign w:val="center"/>
          </w:tcPr>
          <w:p w14:paraId="163106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1134" w:type="dxa"/>
            <w:tcBorders>
              <w:top w:val="nil"/>
              <w:left w:val="nil"/>
              <w:bottom w:val="single" w:color="auto" w:sz="4" w:space="0"/>
              <w:right w:val="single" w:color="auto" w:sz="4" w:space="0"/>
            </w:tcBorders>
            <w:noWrap w:val="0"/>
            <w:vAlign w:val="center"/>
          </w:tcPr>
          <w:p w14:paraId="4E3C5A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13672100">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7E47BA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12DB85A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A50C67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BD69C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702" w:type="dxa"/>
            <w:tcBorders>
              <w:top w:val="nil"/>
              <w:left w:val="nil"/>
              <w:bottom w:val="single" w:color="auto" w:sz="4" w:space="0"/>
              <w:right w:val="single" w:color="auto" w:sz="4" w:space="0"/>
            </w:tcBorders>
            <w:noWrap w:val="0"/>
            <w:vAlign w:val="center"/>
          </w:tcPr>
          <w:p w14:paraId="21018D6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134" w:type="dxa"/>
            <w:tcBorders>
              <w:top w:val="nil"/>
              <w:left w:val="nil"/>
              <w:bottom w:val="single" w:color="auto" w:sz="4" w:space="0"/>
              <w:right w:val="single" w:color="auto" w:sz="4" w:space="0"/>
            </w:tcBorders>
            <w:noWrap w:val="0"/>
            <w:vAlign w:val="center"/>
          </w:tcPr>
          <w:p w14:paraId="0C4E9F9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105A464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06E91DC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零售业</w:t>
            </w:r>
          </w:p>
        </w:tc>
        <w:tc>
          <w:tcPr>
            <w:tcW w:w="1985" w:type="dxa"/>
            <w:tcBorders>
              <w:top w:val="nil"/>
              <w:left w:val="nil"/>
              <w:bottom w:val="single" w:color="auto" w:sz="4" w:space="0"/>
              <w:right w:val="single" w:color="auto" w:sz="4" w:space="0"/>
            </w:tcBorders>
            <w:noWrap w:val="0"/>
            <w:vAlign w:val="center"/>
          </w:tcPr>
          <w:p w14:paraId="448AED6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64DB324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6C3BC1C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702" w:type="dxa"/>
            <w:tcBorders>
              <w:top w:val="nil"/>
              <w:left w:val="nil"/>
              <w:bottom w:val="single" w:color="auto" w:sz="4" w:space="0"/>
              <w:right w:val="single" w:color="auto" w:sz="4" w:space="0"/>
            </w:tcBorders>
            <w:noWrap w:val="0"/>
            <w:vAlign w:val="center"/>
          </w:tcPr>
          <w:p w14:paraId="0A8745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10≤X＜50</w:t>
            </w:r>
          </w:p>
        </w:tc>
        <w:tc>
          <w:tcPr>
            <w:tcW w:w="1134" w:type="dxa"/>
            <w:tcBorders>
              <w:top w:val="nil"/>
              <w:left w:val="nil"/>
              <w:bottom w:val="single" w:color="auto" w:sz="4" w:space="0"/>
              <w:right w:val="single" w:color="auto" w:sz="4" w:space="0"/>
            </w:tcBorders>
            <w:noWrap w:val="0"/>
            <w:vAlign w:val="center"/>
          </w:tcPr>
          <w:p w14:paraId="3C05BDE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91EC8E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5CCC17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746D5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289038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04F032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02" w:type="dxa"/>
            <w:tcBorders>
              <w:top w:val="nil"/>
              <w:left w:val="nil"/>
              <w:bottom w:val="single" w:color="auto" w:sz="4" w:space="0"/>
              <w:right w:val="single" w:color="auto" w:sz="4" w:space="0"/>
            </w:tcBorders>
            <w:noWrap w:val="0"/>
            <w:vAlign w:val="center"/>
          </w:tcPr>
          <w:p w14:paraId="62C042D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1134" w:type="dxa"/>
            <w:tcBorders>
              <w:top w:val="nil"/>
              <w:left w:val="nil"/>
              <w:bottom w:val="single" w:color="auto" w:sz="4" w:space="0"/>
              <w:right w:val="single" w:color="auto" w:sz="4" w:space="0"/>
            </w:tcBorders>
            <w:noWrap w:val="0"/>
            <w:vAlign w:val="center"/>
          </w:tcPr>
          <w:p w14:paraId="673B147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03D156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4C75B70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交通运输业</w:t>
            </w:r>
          </w:p>
        </w:tc>
        <w:tc>
          <w:tcPr>
            <w:tcW w:w="1985" w:type="dxa"/>
            <w:tcBorders>
              <w:top w:val="nil"/>
              <w:left w:val="nil"/>
              <w:bottom w:val="single" w:color="auto" w:sz="4" w:space="0"/>
              <w:right w:val="single" w:color="auto" w:sz="4" w:space="0"/>
            </w:tcBorders>
            <w:noWrap w:val="0"/>
            <w:vAlign w:val="center"/>
          </w:tcPr>
          <w:p w14:paraId="2F6417D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415289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1DB5276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6211C8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506CBF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6E494F8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B001FB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3C71383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9A71FB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5F0DB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702" w:type="dxa"/>
            <w:tcBorders>
              <w:top w:val="nil"/>
              <w:left w:val="nil"/>
              <w:bottom w:val="single" w:color="auto" w:sz="4" w:space="0"/>
              <w:right w:val="single" w:color="auto" w:sz="4" w:space="0"/>
            </w:tcBorders>
            <w:noWrap w:val="0"/>
            <w:vAlign w:val="center"/>
          </w:tcPr>
          <w:p w14:paraId="3FF96F9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1134" w:type="dxa"/>
            <w:tcBorders>
              <w:top w:val="nil"/>
              <w:left w:val="nil"/>
              <w:bottom w:val="single" w:color="auto" w:sz="4" w:space="0"/>
              <w:right w:val="single" w:color="auto" w:sz="4" w:space="0"/>
            </w:tcBorders>
            <w:noWrap w:val="0"/>
            <w:vAlign w:val="center"/>
          </w:tcPr>
          <w:p w14:paraId="1F90494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6BC15838">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2FCC0F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仓储业</w:t>
            </w:r>
          </w:p>
        </w:tc>
        <w:tc>
          <w:tcPr>
            <w:tcW w:w="1985" w:type="dxa"/>
            <w:tcBorders>
              <w:top w:val="nil"/>
              <w:left w:val="nil"/>
              <w:bottom w:val="single" w:color="auto" w:sz="4" w:space="0"/>
              <w:right w:val="single" w:color="auto" w:sz="4" w:space="0"/>
            </w:tcBorders>
            <w:noWrap w:val="0"/>
            <w:vAlign w:val="center"/>
          </w:tcPr>
          <w:p w14:paraId="222F8AE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BA38A4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87A9EA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702" w:type="dxa"/>
            <w:tcBorders>
              <w:top w:val="nil"/>
              <w:left w:val="nil"/>
              <w:bottom w:val="single" w:color="auto" w:sz="4" w:space="0"/>
              <w:right w:val="single" w:color="auto" w:sz="4" w:space="0"/>
            </w:tcBorders>
            <w:noWrap w:val="0"/>
            <w:vAlign w:val="center"/>
          </w:tcPr>
          <w:p w14:paraId="19BE224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1134" w:type="dxa"/>
            <w:tcBorders>
              <w:top w:val="nil"/>
              <w:left w:val="nil"/>
              <w:bottom w:val="single" w:color="auto" w:sz="4" w:space="0"/>
              <w:right w:val="single" w:color="auto" w:sz="4" w:space="0"/>
            </w:tcBorders>
            <w:noWrap w:val="0"/>
            <w:vAlign w:val="center"/>
          </w:tcPr>
          <w:p w14:paraId="6B8D47A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533D393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1E36E01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0F5179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1FC010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6C9968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702" w:type="dxa"/>
            <w:tcBorders>
              <w:top w:val="nil"/>
              <w:left w:val="nil"/>
              <w:bottom w:val="single" w:color="auto" w:sz="4" w:space="0"/>
              <w:right w:val="single" w:color="auto" w:sz="4" w:space="0"/>
            </w:tcBorders>
            <w:noWrap w:val="0"/>
            <w:vAlign w:val="center"/>
          </w:tcPr>
          <w:p w14:paraId="10E1DB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2CB6E87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236826C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504D4E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邮政业</w:t>
            </w:r>
          </w:p>
        </w:tc>
        <w:tc>
          <w:tcPr>
            <w:tcW w:w="1985" w:type="dxa"/>
            <w:tcBorders>
              <w:top w:val="nil"/>
              <w:left w:val="nil"/>
              <w:bottom w:val="single" w:color="auto" w:sz="4" w:space="0"/>
              <w:right w:val="single" w:color="auto" w:sz="4" w:space="0"/>
            </w:tcBorders>
            <w:noWrap w:val="0"/>
            <w:vAlign w:val="center"/>
          </w:tcPr>
          <w:p w14:paraId="1618733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DA77DE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4BC09C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57EFD99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7822B11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6AB3AF3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323A77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DB78EC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5DFF28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E13399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702" w:type="dxa"/>
            <w:tcBorders>
              <w:top w:val="nil"/>
              <w:left w:val="nil"/>
              <w:bottom w:val="single" w:color="auto" w:sz="4" w:space="0"/>
              <w:right w:val="single" w:color="auto" w:sz="4" w:space="0"/>
            </w:tcBorders>
            <w:noWrap w:val="0"/>
            <w:vAlign w:val="center"/>
          </w:tcPr>
          <w:p w14:paraId="58AFCD8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7EAB0C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CAD345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6DD73B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住宿业</w:t>
            </w:r>
          </w:p>
        </w:tc>
        <w:tc>
          <w:tcPr>
            <w:tcW w:w="1985" w:type="dxa"/>
            <w:tcBorders>
              <w:top w:val="nil"/>
              <w:left w:val="nil"/>
              <w:bottom w:val="single" w:color="auto" w:sz="4" w:space="0"/>
              <w:right w:val="single" w:color="auto" w:sz="4" w:space="0"/>
            </w:tcBorders>
            <w:noWrap w:val="0"/>
            <w:vAlign w:val="center"/>
          </w:tcPr>
          <w:p w14:paraId="6945D1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DFAA5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4D66F1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5276805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2918BC1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578939E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2AA622E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1947C14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6AB72D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1AF94B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cBorders>
            <w:noWrap w:val="0"/>
            <w:vAlign w:val="center"/>
          </w:tcPr>
          <w:p w14:paraId="444FB48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3213920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4EA2107">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2FA84A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餐饮业</w:t>
            </w:r>
          </w:p>
        </w:tc>
        <w:tc>
          <w:tcPr>
            <w:tcW w:w="1985" w:type="dxa"/>
            <w:tcBorders>
              <w:top w:val="nil"/>
              <w:left w:val="nil"/>
              <w:bottom w:val="single" w:color="auto" w:sz="4" w:space="0"/>
              <w:right w:val="single" w:color="auto" w:sz="4" w:space="0"/>
            </w:tcBorders>
            <w:noWrap w:val="0"/>
            <w:vAlign w:val="center"/>
          </w:tcPr>
          <w:p w14:paraId="46EDDD4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5EEB30F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7C61755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23A0487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503C34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4A8497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B7C4D3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4B8CF7F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035C5D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FB952A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cBorders>
            <w:noWrap w:val="0"/>
            <w:vAlign w:val="center"/>
          </w:tcPr>
          <w:p w14:paraId="630B89C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206C9D8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8AB007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473004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信息传输业</w:t>
            </w:r>
          </w:p>
        </w:tc>
        <w:tc>
          <w:tcPr>
            <w:tcW w:w="1985" w:type="dxa"/>
            <w:tcBorders>
              <w:top w:val="nil"/>
              <w:left w:val="nil"/>
              <w:bottom w:val="single" w:color="auto" w:sz="4" w:space="0"/>
              <w:right w:val="single" w:color="auto" w:sz="4" w:space="0"/>
            </w:tcBorders>
            <w:noWrap w:val="0"/>
            <w:vAlign w:val="center"/>
          </w:tcPr>
          <w:p w14:paraId="43D59D3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5D52DD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AD645E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702" w:type="dxa"/>
            <w:tcBorders>
              <w:top w:val="nil"/>
              <w:left w:val="nil"/>
              <w:bottom w:val="single" w:color="auto" w:sz="4" w:space="0"/>
              <w:right w:val="single" w:color="auto" w:sz="4" w:space="0"/>
            </w:tcBorders>
            <w:noWrap w:val="0"/>
            <w:vAlign w:val="center"/>
          </w:tcPr>
          <w:p w14:paraId="648B809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1582971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0684D69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9E1C79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797B5D9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0BDA72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514DA3E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702" w:type="dxa"/>
            <w:tcBorders>
              <w:top w:val="nil"/>
              <w:left w:val="nil"/>
              <w:bottom w:val="single" w:color="auto" w:sz="4" w:space="0"/>
              <w:right w:val="single" w:color="auto" w:sz="4" w:space="0"/>
            </w:tcBorders>
            <w:noWrap w:val="0"/>
            <w:vAlign w:val="center"/>
          </w:tcPr>
          <w:p w14:paraId="1BD9AA4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7B546F4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2B8369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26FFE8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软件和信息技术服务业</w:t>
            </w:r>
          </w:p>
        </w:tc>
        <w:tc>
          <w:tcPr>
            <w:tcW w:w="1985" w:type="dxa"/>
            <w:tcBorders>
              <w:top w:val="nil"/>
              <w:left w:val="nil"/>
              <w:bottom w:val="single" w:color="auto" w:sz="4" w:space="0"/>
              <w:right w:val="single" w:color="auto" w:sz="4" w:space="0"/>
            </w:tcBorders>
            <w:noWrap w:val="0"/>
            <w:vAlign w:val="center"/>
          </w:tcPr>
          <w:p w14:paraId="233F772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F3A851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1817EE5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05F90CD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4B3242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995511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ABC3CB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6BFBF5D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2FF98E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5AC184E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702" w:type="dxa"/>
            <w:tcBorders>
              <w:top w:val="nil"/>
              <w:left w:val="nil"/>
              <w:bottom w:val="single" w:color="auto" w:sz="4" w:space="0"/>
              <w:right w:val="single" w:color="auto" w:sz="4" w:space="0"/>
            </w:tcBorders>
            <w:noWrap w:val="0"/>
            <w:vAlign w:val="center"/>
          </w:tcPr>
          <w:p w14:paraId="63A4801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1134" w:type="dxa"/>
            <w:tcBorders>
              <w:top w:val="nil"/>
              <w:left w:val="nil"/>
              <w:bottom w:val="single" w:color="auto" w:sz="4" w:space="0"/>
              <w:right w:val="single" w:color="auto" w:sz="4" w:space="0"/>
            </w:tcBorders>
            <w:noWrap w:val="0"/>
            <w:vAlign w:val="center"/>
          </w:tcPr>
          <w:p w14:paraId="5569D00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502982E0">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5C842C3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房地产开发经营</w:t>
            </w:r>
          </w:p>
        </w:tc>
        <w:tc>
          <w:tcPr>
            <w:tcW w:w="1985" w:type="dxa"/>
            <w:tcBorders>
              <w:top w:val="nil"/>
              <w:left w:val="nil"/>
              <w:bottom w:val="single" w:color="auto" w:sz="4" w:space="0"/>
              <w:right w:val="single" w:color="auto" w:sz="4" w:space="0"/>
            </w:tcBorders>
            <w:noWrap w:val="0"/>
            <w:vAlign w:val="center"/>
          </w:tcPr>
          <w:p w14:paraId="672A8EB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66D980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E27689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702" w:type="dxa"/>
            <w:tcBorders>
              <w:top w:val="nil"/>
              <w:left w:val="nil"/>
              <w:bottom w:val="single" w:color="auto" w:sz="4" w:space="0"/>
              <w:right w:val="single" w:color="auto" w:sz="4" w:space="0"/>
            </w:tcBorders>
            <w:noWrap w:val="0"/>
            <w:vAlign w:val="center"/>
          </w:tcPr>
          <w:p w14:paraId="6AE8E3A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100≤X＜1000</w:t>
            </w:r>
          </w:p>
        </w:tc>
        <w:tc>
          <w:tcPr>
            <w:tcW w:w="1134" w:type="dxa"/>
            <w:tcBorders>
              <w:top w:val="nil"/>
              <w:left w:val="nil"/>
              <w:bottom w:val="single" w:color="auto" w:sz="4" w:space="0"/>
              <w:right w:val="single" w:color="auto" w:sz="4" w:space="0"/>
            </w:tcBorders>
            <w:noWrap w:val="0"/>
            <w:vAlign w:val="center"/>
          </w:tcPr>
          <w:p w14:paraId="71E768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2C50A35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3FC296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5B4678B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182DCC8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C41D6E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702" w:type="dxa"/>
            <w:tcBorders>
              <w:top w:val="nil"/>
              <w:left w:val="nil"/>
              <w:bottom w:val="single" w:color="auto" w:sz="4" w:space="0"/>
              <w:right w:val="single" w:color="auto" w:sz="4" w:space="0"/>
            </w:tcBorders>
            <w:noWrap w:val="0"/>
            <w:vAlign w:val="center"/>
          </w:tcPr>
          <w:p w14:paraId="75D4A7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2000≤Y＜5000</w:t>
            </w:r>
          </w:p>
        </w:tc>
        <w:tc>
          <w:tcPr>
            <w:tcW w:w="1134" w:type="dxa"/>
            <w:tcBorders>
              <w:top w:val="nil"/>
              <w:left w:val="nil"/>
              <w:bottom w:val="single" w:color="auto" w:sz="4" w:space="0"/>
              <w:right w:val="single" w:color="auto" w:sz="4" w:space="0"/>
            </w:tcBorders>
            <w:noWrap w:val="0"/>
            <w:vAlign w:val="center"/>
          </w:tcPr>
          <w:p w14:paraId="1A8BFF5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w:t>
            </w:r>
          </w:p>
        </w:tc>
      </w:tr>
      <w:tr w14:paraId="667B616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89A61F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物业管理</w:t>
            </w:r>
          </w:p>
        </w:tc>
        <w:tc>
          <w:tcPr>
            <w:tcW w:w="1985" w:type="dxa"/>
            <w:tcBorders>
              <w:top w:val="nil"/>
              <w:left w:val="nil"/>
              <w:bottom w:val="single" w:color="auto" w:sz="4" w:space="0"/>
              <w:right w:val="single" w:color="auto" w:sz="4" w:space="0"/>
            </w:tcBorders>
            <w:noWrap w:val="0"/>
            <w:vAlign w:val="center"/>
          </w:tcPr>
          <w:p w14:paraId="5D5FE3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2357454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BCDF87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4BC296D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134" w:type="dxa"/>
            <w:tcBorders>
              <w:top w:val="nil"/>
              <w:left w:val="nil"/>
              <w:bottom w:val="single" w:color="auto" w:sz="4" w:space="0"/>
              <w:right w:val="single" w:color="auto" w:sz="4" w:space="0"/>
            </w:tcBorders>
            <w:noWrap w:val="0"/>
            <w:vAlign w:val="center"/>
          </w:tcPr>
          <w:p w14:paraId="57E4C5D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367AACE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B4CAC5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5959477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682CE8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E9180C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702" w:type="dxa"/>
            <w:tcBorders>
              <w:top w:val="nil"/>
              <w:left w:val="nil"/>
              <w:bottom w:val="single" w:color="auto" w:sz="4" w:space="0"/>
              <w:right w:val="single" w:color="auto" w:sz="4" w:space="0"/>
            </w:tcBorders>
            <w:noWrap w:val="0"/>
            <w:vAlign w:val="center"/>
          </w:tcPr>
          <w:p w14:paraId="0FCF33C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1134" w:type="dxa"/>
            <w:tcBorders>
              <w:top w:val="nil"/>
              <w:left w:val="nil"/>
              <w:bottom w:val="single" w:color="auto" w:sz="4" w:space="0"/>
              <w:right w:val="single" w:color="auto" w:sz="4" w:space="0"/>
            </w:tcBorders>
            <w:noWrap w:val="0"/>
            <w:vAlign w:val="center"/>
          </w:tcPr>
          <w:p w14:paraId="722533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333AF3A7">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DCE166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租赁和商务服务业</w:t>
            </w:r>
          </w:p>
        </w:tc>
        <w:tc>
          <w:tcPr>
            <w:tcW w:w="1985" w:type="dxa"/>
            <w:tcBorders>
              <w:top w:val="nil"/>
              <w:left w:val="nil"/>
              <w:bottom w:val="single" w:color="auto" w:sz="4" w:space="0"/>
              <w:right w:val="single" w:color="auto" w:sz="4" w:space="0"/>
            </w:tcBorders>
            <w:noWrap w:val="0"/>
            <w:vAlign w:val="center"/>
          </w:tcPr>
          <w:p w14:paraId="6833042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8CE8A0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DD2C34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2794A89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0A19AC2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696E21E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F813B6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40739C6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50CF74F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D8E005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702" w:type="dxa"/>
            <w:tcBorders>
              <w:top w:val="nil"/>
              <w:left w:val="nil"/>
              <w:bottom w:val="single" w:color="auto" w:sz="4" w:space="0"/>
              <w:right w:val="single" w:color="auto" w:sz="4" w:space="0"/>
            </w:tcBorders>
            <w:noWrap w:val="0"/>
            <w:vAlign w:val="center"/>
          </w:tcPr>
          <w:p w14:paraId="5A837CA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1134" w:type="dxa"/>
            <w:tcBorders>
              <w:top w:val="nil"/>
              <w:left w:val="nil"/>
              <w:bottom w:val="single" w:color="auto" w:sz="4" w:space="0"/>
              <w:right w:val="single" w:color="auto" w:sz="4" w:space="0"/>
            </w:tcBorders>
            <w:noWrap w:val="0"/>
            <w:vAlign w:val="center"/>
          </w:tcPr>
          <w:p w14:paraId="377532B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92000EA">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center"/>
          </w:tcPr>
          <w:p w14:paraId="2628EF9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其他未列明行业</w:t>
            </w:r>
          </w:p>
        </w:tc>
        <w:tc>
          <w:tcPr>
            <w:tcW w:w="1985" w:type="dxa"/>
            <w:tcBorders>
              <w:top w:val="nil"/>
              <w:left w:val="nil"/>
              <w:bottom w:val="single" w:color="auto" w:sz="4" w:space="0"/>
              <w:right w:val="single" w:color="auto" w:sz="4" w:space="0"/>
            </w:tcBorders>
            <w:noWrap w:val="0"/>
            <w:vAlign w:val="center"/>
          </w:tcPr>
          <w:p w14:paraId="6513DA8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2F724EE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5ACE5E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6AFC2A9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4995D83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409EA196">
      <w:pPr>
        <w:pStyle w:val="220"/>
        <w:rPr>
          <w:rFonts w:hint="eastAsia" w:ascii="宋体" w:hAnsi="宋体" w:cs="宋体"/>
          <w:color w:val="000000" w:themeColor="text1"/>
          <w:szCs w:val="21"/>
          <w:highlight w:val="none"/>
          <w14:textFill>
            <w14:solidFill>
              <w14:schemeClr w14:val="tx1"/>
            </w14:solidFill>
          </w14:textFill>
        </w:rPr>
      </w:pPr>
    </w:p>
    <w:p w14:paraId="2E061CDE">
      <w:pPr>
        <w:spacing w:line="460" w:lineRule="exact"/>
        <w:jc w:val="left"/>
        <w:rPr>
          <w:rFonts w:hint="eastAsia" w:ascii="仿宋_GB2312" w:hAnsi="Courier New" w:eastAsia="仿宋_GB2312" w:cs="Courier New"/>
          <w:b/>
          <w:bCs/>
          <w:color w:val="000000" w:themeColor="text1"/>
          <w:sz w:val="36"/>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2F842DA5">
      <w:pPr>
        <w:spacing w:line="46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p>
    <w:p w14:paraId="55583A23">
      <w:pPr>
        <w:pStyle w:val="7"/>
        <w:rPr>
          <w:rFonts w:hint="eastAsia"/>
          <w:color w:val="000000" w:themeColor="text1"/>
          <w:sz w:val="24"/>
          <w:highlight w:val="none"/>
          <w14:textFill>
            <w14:solidFill>
              <w14:schemeClr w14:val="tx1"/>
            </w14:solidFill>
          </w14:textFill>
        </w:rPr>
      </w:pPr>
    </w:p>
    <w:p w14:paraId="3B9ED513">
      <w:pPr>
        <w:pStyle w:val="7"/>
        <w:rPr>
          <w:rFonts w:hint="eastAsia"/>
          <w:color w:val="000000" w:themeColor="text1"/>
          <w:sz w:val="24"/>
          <w:highlight w:val="none"/>
          <w14:textFill>
            <w14:solidFill>
              <w14:schemeClr w14:val="tx1"/>
            </w14:solidFill>
          </w14:textFill>
        </w:rPr>
      </w:pPr>
    </w:p>
    <w:p w14:paraId="28A1EC02">
      <w:pPr>
        <w:rPr>
          <w:rFonts w:hint="eastAsia"/>
          <w:color w:val="000000" w:themeColor="text1"/>
          <w:highlight w:val="none"/>
          <w14:textFill>
            <w14:solidFill>
              <w14:schemeClr w14:val="tx1"/>
            </w14:solidFill>
          </w14:textFill>
        </w:rPr>
      </w:pPr>
    </w:p>
    <w:p w14:paraId="350C2884">
      <w:pPr>
        <w:pStyle w:val="7"/>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w:t>
      </w:r>
      <w:r>
        <w:rPr>
          <w:rFonts w:hint="eastAsia"/>
          <w:b/>
          <w:bCs/>
          <w:color w:val="000000" w:themeColor="text1"/>
          <w:sz w:val="24"/>
          <w:highlight w:val="none"/>
          <w:lang w:val="en-US" w:eastAsia="zh-CN"/>
          <w14:textFill>
            <w14:solidFill>
              <w14:schemeClr w14:val="tx1"/>
            </w14:solidFill>
          </w14:textFill>
        </w:rPr>
        <w:t>2</w:t>
      </w:r>
      <w:r>
        <w:rPr>
          <w:rFonts w:hint="eastAsia"/>
          <w:b/>
          <w:bCs/>
          <w:color w:val="000000" w:themeColor="text1"/>
          <w:sz w:val="24"/>
          <w:highlight w:val="none"/>
          <w14:textFill>
            <w14:solidFill>
              <w14:schemeClr w14:val="tx1"/>
            </w14:solidFill>
          </w14:textFill>
        </w:rPr>
        <w:t>：</w:t>
      </w:r>
    </w:p>
    <w:p w14:paraId="25A4E9DF">
      <w:pPr>
        <w:pStyle w:val="7"/>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代理服务收费标准：桂价费【2011】55号文件</w:t>
      </w:r>
    </w:p>
    <w:p w14:paraId="6D925D7A">
      <w:pPr>
        <w:rPr>
          <w:color w:val="000000" w:themeColor="text1"/>
          <w:highlight w:val="none"/>
          <w14:textFill>
            <w14:solidFill>
              <w14:schemeClr w14:val="tx1"/>
            </w14:solidFill>
          </w14:textFill>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888"/>
        <w:gridCol w:w="2123"/>
        <w:gridCol w:w="2084"/>
      </w:tblGrid>
      <w:tr w14:paraId="28E4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top"/>
          </w:tcPr>
          <w:p w14:paraId="19712C1C">
            <w:pPr>
              <w:widowControl/>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费率金额</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C5F6AFA">
            <w:pPr>
              <w:adjustRightInd w:val="0"/>
              <w:snapToGrid w:val="0"/>
              <w:spacing w:after="200" w:line="420" w:lineRule="exact"/>
              <w:ind w:firstLine="120" w:firstLineChars="5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货物类</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CCB493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服务类</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5540BBD7">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工程类</w:t>
            </w:r>
          </w:p>
        </w:tc>
      </w:tr>
      <w:tr w14:paraId="157A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3FF66740">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100万元以下</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A2B0B9E">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FB7FA62">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172F548B">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w:t>
            </w:r>
          </w:p>
        </w:tc>
      </w:tr>
      <w:tr w14:paraId="7E0B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D04C323">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100～500万元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5F94F6BC">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9769AE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0.8%</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DA7E984">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0.7%</w:t>
            </w:r>
          </w:p>
        </w:tc>
      </w:tr>
      <w:tr w14:paraId="236E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6711872F">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500～1000万元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63EA091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0.8%</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7DBF902">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0.45%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5E451F6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0.55%</w:t>
            </w:r>
          </w:p>
        </w:tc>
      </w:tr>
      <w:tr w14:paraId="6CBB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34A2426B">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1000～5000万元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39695522">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3DFC516">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0.25%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D7A1453">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0.35%</w:t>
            </w:r>
          </w:p>
        </w:tc>
      </w:tr>
      <w:tr w14:paraId="3E11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2F31A03">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5000万元～1亿元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7F91CAB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0.25%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4DC6D8A">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0.1%</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028AFDF7">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0.2%</w:t>
            </w:r>
          </w:p>
        </w:tc>
      </w:tr>
      <w:tr w14:paraId="3A80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4B51F6E9">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1～5亿元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222CB6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6E25876">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694589E1">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0.05%</w:t>
            </w:r>
          </w:p>
        </w:tc>
      </w:tr>
      <w:tr w14:paraId="63DC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426D6E6E">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5～10亿元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26A7E279">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0.035%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61BF209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0.035%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6D8EDB6C">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0.035%</w:t>
            </w:r>
          </w:p>
        </w:tc>
      </w:tr>
      <w:tr w14:paraId="5238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7C27E66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10～50亿元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1F4B17C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0.008%</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AB5CD7B">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0.008%</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350ECC39">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0.008%</w:t>
            </w:r>
          </w:p>
        </w:tc>
      </w:tr>
      <w:tr w14:paraId="3FFC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FC17A7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50～100亿元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0CD7819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0.006%</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7F9056D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0.006%</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1EBBA0BA">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0.006%</w:t>
            </w:r>
          </w:p>
        </w:tc>
      </w:tr>
      <w:tr w14:paraId="4356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3860A4A6">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100亿以上</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5DA35FF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0.004%</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7D0755C">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0.004%</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C95817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0.004%</w:t>
            </w:r>
          </w:p>
        </w:tc>
      </w:tr>
    </w:tbl>
    <w:p w14:paraId="2DC52F83">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注:</w:t>
      </w:r>
    </w:p>
    <w:p w14:paraId="755C4513">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（1）按本表费率计算的收费为采购代理的收费基准价格；</w:t>
      </w:r>
    </w:p>
    <w:p w14:paraId="07DC63D6">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（2）采购代理收费按差额定率累进法计算。</w:t>
      </w:r>
    </w:p>
    <w:p w14:paraId="64CE481D">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例如：某</w:t>
      </w:r>
      <w:r>
        <w:rPr>
          <w:rFonts w:hint="eastAsia" w:cs="宋体"/>
          <w:b w:val="0"/>
          <w:bCs/>
          <w:color w:val="000000" w:themeColor="text1"/>
          <w:highlight w:val="none"/>
          <w:lang w:val="en-US" w:eastAsia="zh-CN"/>
          <w14:textFill>
            <w14:solidFill>
              <w14:schemeClr w14:val="tx1"/>
            </w14:solidFill>
          </w14:textFill>
        </w:rPr>
        <w:t>工程</w:t>
      </w:r>
      <w:r>
        <w:rPr>
          <w:rFonts w:hint="eastAsia" w:cs="宋体"/>
          <w:b w:val="0"/>
          <w:bCs/>
          <w:color w:val="000000" w:themeColor="text1"/>
          <w:highlight w:val="none"/>
          <w14:textFill>
            <w14:solidFill>
              <w14:schemeClr w14:val="tx1"/>
            </w14:solidFill>
          </w14:textFill>
        </w:rPr>
        <w:t>采购</w:t>
      </w:r>
      <w:r>
        <w:rPr>
          <w:rFonts w:hint="eastAsia" w:cs="宋体"/>
          <w:b w:val="0"/>
          <w:bCs/>
          <w:color w:val="000000" w:themeColor="text1"/>
          <w:highlight w:val="none"/>
          <w:lang w:val="en-US" w:eastAsia="zh-CN"/>
          <w14:textFill>
            <w14:solidFill>
              <w14:schemeClr w14:val="tx1"/>
            </w14:solidFill>
          </w14:textFill>
        </w:rPr>
        <w:t>项目</w:t>
      </w:r>
      <w:r>
        <w:rPr>
          <w:rFonts w:hint="eastAsia" w:cs="宋体"/>
          <w:b w:val="0"/>
          <w:bCs/>
          <w:color w:val="000000" w:themeColor="text1"/>
          <w:highlight w:val="none"/>
          <w14:textFill>
            <w14:solidFill>
              <w14:schemeClr w14:val="tx1"/>
            </w14:solidFill>
          </w14:textFill>
        </w:rPr>
        <w:t>中标金额或者暂定价为 200万元，计算采购代理收费额如下：</w:t>
      </w:r>
    </w:p>
    <w:p w14:paraId="3350474E">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100 万元×l.</w:t>
      </w:r>
      <w:r>
        <w:rPr>
          <w:rFonts w:hint="eastAsia" w:cs="宋体"/>
          <w:b w:val="0"/>
          <w:bCs/>
          <w:color w:val="000000" w:themeColor="text1"/>
          <w:highlight w:val="none"/>
          <w:lang w:val="en-US" w:eastAsia="zh-CN"/>
          <w14:textFill>
            <w14:solidFill>
              <w14:schemeClr w14:val="tx1"/>
            </w14:solidFill>
          </w14:textFill>
        </w:rPr>
        <w:t>0</w:t>
      </w:r>
      <w:r>
        <w:rPr>
          <w:rFonts w:hint="eastAsia" w:cs="宋体"/>
          <w:b w:val="0"/>
          <w:bCs/>
          <w:color w:val="000000" w:themeColor="text1"/>
          <w:highlight w:val="none"/>
          <w14:textFill>
            <w14:solidFill>
              <w14:schemeClr w14:val="tx1"/>
            </w14:solidFill>
          </w14:textFill>
        </w:rPr>
        <w:t xml:space="preserve"> %＝ 1.</w:t>
      </w:r>
      <w:r>
        <w:rPr>
          <w:rFonts w:hint="eastAsia" w:cs="宋体"/>
          <w:b w:val="0"/>
          <w:bCs/>
          <w:color w:val="000000" w:themeColor="text1"/>
          <w:highlight w:val="none"/>
          <w:lang w:val="en-US" w:eastAsia="zh-CN"/>
          <w14:textFill>
            <w14:solidFill>
              <w14:schemeClr w14:val="tx1"/>
            </w14:solidFill>
          </w14:textFill>
        </w:rPr>
        <w:t>0</w:t>
      </w:r>
      <w:r>
        <w:rPr>
          <w:rFonts w:hint="eastAsia" w:cs="宋体"/>
          <w:b w:val="0"/>
          <w:bCs/>
          <w:color w:val="000000" w:themeColor="text1"/>
          <w:highlight w:val="none"/>
          <w14:textFill>
            <w14:solidFill>
              <w14:schemeClr w14:val="tx1"/>
            </w14:solidFill>
          </w14:textFill>
        </w:rPr>
        <w:t xml:space="preserve"> 万元</w:t>
      </w:r>
    </w:p>
    <w:p w14:paraId="2A195EFE">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 200 － 100 ）万元 ×0.</w:t>
      </w:r>
      <w:r>
        <w:rPr>
          <w:rFonts w:hint="eastAsia" w:cs="宋体"/>
          <w:b w:val="0"/>
          <w:bCs/>
          <w:color w:val="000000" w:themeColor="text1"/>
          <w:highlight w:val="none"/>
          <w:lang w:val="en-US" w:eastAsia="zh-CN"/>
          <w14:textFill>
            <w14:solidFill>
              <w14:schemeClr w14:val="tx1"/>
            </w14:solidFill>
          </w14:textFill>
        </w:rPr>
        <w:t>7</w:t>
      </w:r>
      <w:r>
        <w:rPr>
          <w:rFonts w:hint="eastAsia" w:cs="宋体"/>
          <w:b w:val="0"/>
          <w:bCs/>
          <w:color w:val="000000" w:themeColor="text1"/>
          <w:highlight w:val="none"/>
          <w14:textFill>
            <w14:solidFill>
              <w14:schemeClr w14:val="tx1"/>
            </w14:solidFill>
          </w14:textFill>
        </w:rPr>
        <w:t>%＝0.</w:t>
      </w:r>
      <w:r>
        <w:rPr>
          <w:rFonts w:hint="eastAsia" w:cs="宋体"/>
          <w:b w:val="0"/>
          <w:bCs/>
          <w:color w:val="000000" w:themeColor="text1"/>
          <w:highlight w:val="none"/>
          <w:lang w:val="en-US" w:eastAsia="zh-CN"/>
          <w14:textFill>
            <w14:solidFill>
              <w14:schemeClr w14:val="tx1"/>
            </w14:solidFill>
          </w14:textFill>
        </w:rPr>
        <w:t>7</w:t>
      </w:r>
      <w:r>
        <w:rPr>
          <w:rFonts w:hint="eastAsia" w:cs="宋体"/>
          <w:b w:val="0"/>
          <w:bCs/>
          <w:color w:val="000000" w:themeColor="text1"/>
          <w:highlight w:val="none"/>
          <w14:textFill>
            <w14:solidFill>
              <w14:schemeClr w14:val="tx1"/>
            </w14:solidFill>
          </w14:textFill>
        </w:rPr>
        <w:t xml:space="preserve"> 万元</w:t>
      </w:r>
    </w:p>
    <w:p w14:paraId="4E6D2C84">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合计收费＝ 1.</w:t>
      </w:r>
      <w:r>
        <w:rPr>
          <w:rFonts w:hint="eastAsia" w:cs="宋体"/>
          <w:b w:val="0"/>
          <w:bCs/>
          <w:color w:val="000000" w:themeColor="text1"/>
          <w:highlight w:val="none"/>
          <w:lang w:val="en-US" w:eastAsia="zh-CN"/>
          <w14:textFill>
            <w14:solidFill>
              <w14:schemeClr w14:val="tx1"/>
            </w14:solidFill>
          </w14:textFill>
        </w:rPr>
        <w:t>0</w:t>
      </w:r>
      <w:r>
        <w:rPr>
          <w:rFonts w:hint="eastAsia" w:cs="宋体"/>
          <w:b w:val="0"/>
          <w:bCs/>
          <w:color w:val="000000" w:themeColor="text1"/>
          <w:highlight w:val="none"/>
          <w14:textFill>
            <w14:solidFill>
              <w14:schemeClr w14:val="tx1"/>
            </w14:solidFill>
          </w14:textFill>
        </w:rPr>
        <w:t>+0.</w:t>
      </w:r>
      <w:r>
        <w:rPr>
          <w:rFonts w:hint="eastAsia" w:cs="宋体"/>
          <w:b w:val="0"/>
          <w:bCs/>
          <w:color w:val="000000" w:themeColor="text1"/>
          <w:highlight w:val="none"/>
          <w:lang w:val="en-US" w:eastAsia="zh-CN"/>
          <w14:textFill>
            <w14:solidFill>
              <w14:schemeClr w14:val="tx1"/>
            </w14:solidFill>
          </w14:textFill>
        </w:rPr>
        <w:t>7</w:t>
      </w:r>
      <w:r>
        <w:rPr>
          <w:rFonts w:hint="eastAsia" w:cs="宋体"/>
          <w:b w:val="0"/>
          <w:bCs/>
          <w:color w:val="000000" w:themeColor="text1"/>
          <w:highlight w:val="none"/>
          <w14:textFill>
            <w14:solidFill>
              <w14:schemeClr w14:val="tx1"/>
            </w14:solidFill>
          </w14:textFill>
        </w:rPr>
        <w:t xml:space="preserve">＝ </w:t>
      </w:r>
      <w:r>
        <w:rPr>
          <w:rFonts w:hint="eastAsia" w:cs="宋体"/>
          <w:b w:val="0"/>
          <w:bCs/>
          <w:color w:val="000000" w:themeColor="text1"/>
          <w:highlight w:val="none"/>
          <w:lang w:val="en-US" w:eastAsia="zh-CN"/>
          <w14:textFill>
            <w14:solidFill>
              <w14:schemeClr w14:val="tx1"/>
            </w14:solidFill>
          </w14:textFill>
        </w:rPr>
        <w:t>1.7</w:t>
      </w:r>
      <w:r>
        <w:rPr>
          <w:rFonts w:hint="eastAsia" w:cs="宋体"/>
          <w:b w:val="0"/>
          <w:bCs/>
          <w:color w:val="000000" w:themeColor="text1"/>
          <w:highlight w:val="none"/>
          <w14:textFill>
            <w14:solidFill>
              <w14:schemeClr w14:val="tx1"/>
            </w14:solidFill>
          </w14:textFill>
        </w:rPr>
        <w:t>（万元）</w:t>
      </w:r>
    </w:p>
    <w:p w14:paraId="313C9514">
      <w:pPr>
        <w:rPr>
          <w:rFonts w:hint="eastAsia"/>
          <w:color w:val="000000" w:themeColor="text1"/>
          <w:highlight w:val="none"/>
          <w14:textFill>
            <w14:solidFill>
              <w14:schemeClr w14:val="tx1"/>
            </w14:solidFill>
          </w14:textFill>
        </w:rPr>
      </w:pPr>
    </w:p>
    <w:p w14:paraId="7D3F4EB5">
      <w:pPr>
        <w:rPr>
          <w:rFonts w:hint="eastAsia"/>
          <w:color w:val="000000" w:themeColor="text1"/>
          <w:highlight w:val="none"/>
          <w14:textFill>
            <w14:solidFill>
              <w14:schemeClr w14:val="tx1"/>
            </w14:solidFill>
          </w14:textFill>
        </w:rPr>
      </w:pPr>
    </w:p>
    <w:p w14:paraId="24EC3ACE">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bookmarkStart w:id="84" w:name="_Toc20360"/>
    </w:p>
    <w:p w14:paraId="123E6D3F">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6E8C9C1D">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1A42FB9F">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735F67A5">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r>
        <w:rPr>
          <w:rFonts w:hint="eastAsia" w:ascii="宋体" w:hAnsi="宋体" w:cs="宋体"/>
          <w:b/>
          <w:bCs/>
          <w:color w:val="000000" w:themeColor="text1"/>
          <w:sz w:val="36"/>
          <w:highlight w:val="none"/>
          <w14:textFill>
            <w14:solidFill>
              <w14:schemeClr w14:val="tx1"/>
            </w14:solidFill>
          </w14:textFill>
        </w:rPr>
        <w:t>第三章  合同格式</w:t>
      </w:r>
      <w:bookmarkEnd w:id="82"/>
      <w:bookmarkEnd w:id="83"/>
      <w:bookmarkEnd w:id="84"/>
    </w:p>
    <w:p w14:paraId="66915E75">
      <w:pPr>
        <w:jc w:val="center"/>
        <w:rPr>
          <w:rFonts w:hint="eastAsia" w:ascii="黑体" w:hAnsi="黑体" w:eastAsia="黑体"/>
          <w:color w:val="000000" w:themeColor="text1"/>
          <w:sz w:val="32"/>
          <w:szCs w:val="32"/>
          <w:highlight w:val="none"/>
          <w14:textFill>
            <w14:solidFill>
              <w14:schemeClr w14:val="tx1"/>
            </w14:solidFill>
          </w14:textFill>
        </w:rPr>
      </w:pPr>
      <w:bookmarkStart w:id="85" w:name="_Toc39866684"/>
      <w:bookmarkStart w:id="86" w:name="_Toc256000032"/>
    </w:p>
    <w:p w14:paraId="2E1D16F1">
      <w:pPr>
        <w:jc w:val="cente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第一节</w:t>
      </w:r>
      <w:r>
        <w:rPr>
          <w:rFonts w:hint="eastAsia" w:ascii="黑体" w:hAnsi="黑体" w:eastAsia="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olor w:val="000000" w:themeColor="text1"/>
          <w:sz w:val="32"/>
          <w:szCs w:val="32"/>
          <w:highlight w:val="none"/>
          <w14:textFill>
            <w14:solidFill>
              <w14:schemeClr w14:val="tx1"/>
            </w14:solidFill>
          </w14:textFill>
        </w:rPr>
        <w:t>通用合同条款</w:t>
      </w:r>
      <w:bookmarkEnd w:id="85"/>
      <w:bookmarkEnd w:id="86"/>
    </w:p>
    <w:p w14:paraId="14D3DEA7">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bookmarkStart w:id="87" w:name="EBe4492df5c1fb463b91bc9a11a1a58b1e"/>
      <w:r>
        <w:rPr>
          <w:rStyle w:val="49"/>
          <w:rFonts w:ascii="Calibri" w:hAnsi="Calibri" w:eastAsia="Times New Roman" w:cs="Times New Roman"/>
          <w:color w:val="000000" w:themeColor="text1"/>
          <w:spacing w:val="-5"/>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4"/>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4"/>
          <w:sz w:val="28"/>
          <w:szCs w:val="28"/>
          <w:highlight w:val="none"/>
          <w14:textFill>
            <w14:solidFill>
              <w14:schemeClr w14:val="tx1"/>
            </w14:solidFill>
          </w14:textFill>
        </w:rPr>
        <w:t>一般约定</w:t>
      </w:r>
    </w:p>
    <w:p w14:paraId="1FE6190E">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  </w:t>
      </w:r>
      <w:r>
        <w:rPr>
          <w:rStyle w:val="49"/>
          <w:rFonts w:ascii="黑体" w:hAnsi="黑体" w:eastAsia="黑体" w:cs="黑体"/>
          <w:color w:val="000000" w:themeColor="text1"/>
          <w:spacing w:val="-2"/>
          <w:sz w:val="24"/>
          <w:szCs w:val="24"/>
          <w:highlight w:val="none"/>
          <w14:textFill>
            <w14:solidFill>
              <w14:schemeClr w14:val="tx1"/>
            </w14:solidFill>
          </w14:textFill>
        </w:rPr>
        <w:t>词语</w:t>
      </w:r>
      <w:r>
        <w:rPr>
          <w:rStyle w:val="49"/>
          <w:rFonts w:ascii="黑体" w:hAnsi="黑体" w:eastAsia="黑体" w:cs="黑体"/>
          <w:color w:val="000000" w:themeColor="text1"/>
          <w:spacing w:val="-1"/>
          <w:sz w:val="24"/>
          <w:szCs w:val="24"/>
          <w:highlight w:val="none"/>
          <w14:textFill>
            <w14:solidFill>
              <w14:schemeClr w14:val="tx1"/>
            </w14:solidFill>
          </w14:textFill>
        </w:rPr>
        <w:t>定义</w:t>
      </w:r>
    </w:p>
    <w:p w14:paraId="796C67E1">
      <w:pPr>
        <w:pStyle w:val="222"/>
        <w:spacing w:before="78" w:line="360" w:lineRule="auto"/>
        <w:ind w:left="5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通用合同条款、专用合同条</w:t>
      </w:r>
      <w:r>
        <w:rPr>
          <w:rStyle w:val="49"/>
          <w:rFonts w:ascii="宋体" w:hAnsi="宋体" w:eastAsia="宋体" w:cs="宋体"/>
          <w:color w:val="000000" w:themeColor="text1"/>
          <w:spacing w:val="-1"/>
          <w:sz w:val="24"/>
          <w:szCs w:val="24"/>
          <w:highlight w:val="none"/>
          <w14:textFill>
            <w14:solidFill>
              <w14:schemeClr w14:val="tx1"/>
            </w14:solidFill>
          </w14:textFill>
        </w:rPr>
        <w:t>款中的下列词语应具有本款所赋予的含义。</w:t>
      </w:r>
    </w:p>
    <w:p w14:paraId="466E5904">
      <w:pPr>
        <w:pStyle w:val="222"/>
        <w:spacing w:before="116"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1.1.1 </w:t>
      </w:r>
      <w:r>
        <w:rPr>
          <w:rStyle w:val="49"/>
          <w:rFonts w:ascii="黑体" w:hAnsi="黑体" w:eastAsia="黑体" w:cs="黑体"/>
          <w:color w:val="000000" w:themeColor="text1"/>
          <w:spacing w:val="-3"/>
          <w:sz w:val="24"/>
          <w:szCs w:val="24"/>
          <w:highlight w:val="none"/>
          <w14:textFill>
            <w14:solidFill>
              <w14:schemeClr w14:val="tx1"/>
            </w14:solidFill>
          </w14:textFill>
        </w:rPr>
        <w:t>合同</w:t>
      </w:r>
    </w:p>
    <w:p w14:paraId="5A8EE68F">
      <w:pPr>
        <w:pStyle w:val="222"/>
        <w:spacing w:before="117" w:line="360" w:lineRule="auto"/>
        <w:ind w:left="37" w:right="35" w:firstLine="739"/>
        <w:rPr>
          <w:rStyle w:val="49"/>
          <w:rFonts w:hint="eastAsia" w:ascii="Calibri" w:hAnsi="Calibri" w:eastAsia="Times New Roman" w:cs="Times New Roman"/>
          <w:color w:val="000000" w:themeColor="text1"/>
          <w:spacing w:val="14"/>
          <w:sz w:val="24"/>
          <w:szCs w:val="24"/>
          <w:highlight w:val="none"/>
          <w14:textFill>
            <w14:solidFill>
              <w14:schemeClr w14:val="tx1"/>
            </w14:solidFill>
          </w14:textFill>
        </w:rPr>
      </w:pPr>
      <w:r>
        <w:rPr>
          <w:rStyle w:val="49"/>
          <w:rFonts w:hint="eastAsia" w:ascii="Calibri" w:hAnsi="Calibri" w:eastAsia="Times New Roman" w:cs="Times New Roman"/>
          <w:color w:val="000000" w:themeColor="text1"/>
          <w:spacing w:val="14"/>
          <w:sz w:val="24"/>
          <w:szCs w:val="24"/>
          <w:highlight w:val="none"/>
          <w14:textFill>
            <w14:solidFill>
              <w14:schemeClr w14:val="tx1"/>
            </w14:solidFill>
          </w14:textFill>
        </w:rPr>
        <w:t>1.1.1.1 合同文件(或称合同)：指合同协议书、中标通知书、投标函及投标函附录、专用合同条款、通用合同条款、技术标准和要求、图纸、已标价工程量清单，以及其他合同文件。</w:t>
      </w:r>
    </w:p>
    <w:p w14:paraId="3280AFFD">
      <w:pPr>
        <w:pStyle w:val="222"/>
        <w:spacing w:before="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1.1.2 </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合同协议书：指第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1.5 </w:t>
      </w:r>
      <w:r>
        <w:rPr>
          <w:rStyle w:val="49"/>
          <w:rFonts w:ascii="宋体" w:hAnsi="宋体" w:eastAsia="宋体" w:cs="宋体"/>
          <w:color w:val="000000" w:themeColor="text1"/>
          <w:spacing w:val="-4"/>
          <w:sz w:val="24"/>
          <w:szCs w:val="24"/>
          <w:highlight w:val="none"/>
          <w14:textFill>
            <w14:solidFill>
              <w14:schemeClr w14:val="tx1"/>
            </w14:solidFill>
          </w14:textFill>
        </w:rPr>
        <w:t>款所指的合同协议书。</w:t>
      </w:r>
    </w:p>
    <w:p w14:paraId="7E31750D">
      <w:pPr>
        <w:pStyle w:val="222"/>
        <w:spacing w:before="116"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.1.1.3 </w:t>
      </w:r>
      <w:r>
        <w:rPr>
          <w:rStyle w:val="49"/>
          <w:rFonts w:ascii="宋体" w:hAnsi="宋体" w:eastAsia="宋体" w:cs="宋体"/>
          <w:color w:val="000000" w:themeColor="text1"/>
          <w:spacing w:val="-2"/>
          <w:sz w:val="24"/>
          <w:szCs w:val="24"/>
          <w:highlight w:val="none"/>
          <w14:textFill>
            <w14:solidFill>
              <w14:schemeClr w14:val="tx1"/>
            </w14:solidFill>
          </w14:textFill>
        </w:rPr>
        <w:t>中标通知书：指发包人通知承包人中标的函件。</w:t>
      </w:r>
    </w:p>
    <w:p w14:paraId="65C80D28">
      <w:pPr>
        <w:pStyle w:val="222"/>
        <w:spacing w:before="114"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1.1.1.4 </w:t>
      </w:r>
      <w:r>
        <w:rPr>
          <w:rStyle w:val="49"/>
          <w:rFonts w:ascii="宋体" w:hAnsi="宋体" w:eastAsia="宋体" w:cs="宋体"/>
          <w:color w:val="000000" w:themeColor="text1"/>
          <w:spacing w:val="-2"/>
          <w:sz w:val="24"/>
          <w:szCs w:val="24"/>
          <w:highlight w:val="none"/>
          <w14:textFill>
            <w14:solidFill>
              <w14:schemeClr w14:val="tx1"/>
            </w14:solidFill>
          </w14:textFill>
        </w:rPr>
        <w:t>投标函：指构成合同文件组成部分的</w:t>
      </w:r>
      <w:r>
        <w:rPr>
          <w:rStyle w:val="49"/>
          <w:rFonts w:ascii="宋体" w:hAnsi="宋体" w:eastAsia="宋体" w:cs="宋体"/>
          <w:color w:val="000000" w:themeColor="text1"/>
          <w:spacing w:val="-1"/>
          <w:sz w:val="24"/>
          <w:szCs w:val="24"/>
          <w:highlight w:val="none"/>
          <w14:textFill>
            <w14:solidFill>
              <w14:schemeClr w14:val="tx1"/>
            </w14:solidFill>
          </w14:textFill>
        </w:rPr>
        <w:t>由承包人填写并签署的投标函。</w:t>
      </w:r>
    </w:p>
    <w:p w14:paraId="3D80613F">
      <w:pPr>
        <w:pStyle w:val="222"/>
        <w:spacing w:before="119"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1.1.1.5 </w:t>
      </w:r>
      <w:r>
        <w:rPr>
          <w:rStyle w:val="49"/>
          <w:rFonts w:ascii="宋体" w:hAnsi="宋体" w:eastAsia="宋体" w:cs="宋体"/>
          <w:color w:val="000000" w:themeColor="text1"/>
          <w:spacing w:val="-2"/>
          <w:sz w:val="24"/>
          <w:szCs w:val="24"/>
          <w:highlight w:val="none"/>
          <w14:textFill>
            <w14:solidFill>
              <w14:schemeClr w14:val="tx1"/>
            </w14:solidFill>
          </w14:textFill>
        </w:rPr>
        <w:t>投标函附录：指附在投标函后构成合同文件的</w:t>
      </w:r>
      <w:r>
        <w:rPr>
          <w:rStyle w:val="49"/>
          <w:rFonts w:ascii="宋体" w:hAnsi="宋体" w:eastAsia="宋体" w:cs="宋体"/>
          <w:color w:val="000000" w:themeColor="text1"/>
          <w:spacing w:val="-1"/>
          <w:sz w:val="24"/>
          <w:szCs w:val="24"/>
          <w:highlight w:val="none"/>
          <w14:textFill>
            <w14:solidFill>
              <w14:schemeClr w14:val="tx1"/>
            </w14:solidFill>
          </w14:textFill>
        </w:rPr>
        <w:t>投标函附录。</w:t>
      </w:r>
    </w:p>
    <w:p w14:paraId="3E888489">
      <w:pPr>
        <w:pStyle w:val="222"/>
        <w:spacing w:before="117" w:line="360" w:lineRule="auto"/>
        <w:ind w:left="37" w:right="35" w:firstLine="73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1.1.6 </w:t>
      </w:r>
      <w:r>
        <w:rPr>
          <w:rStyle w:val="49"/>
          <w:rFonts w:ascii="宋体" w:hAnsi="宋体" w:eastAsia="宋体" w:cs="宋体"/>
          <w:color w:val="000000" w:themeColor="text1"/>
          <w:spacing w:val="7"/>
          <w:sz w:val="24"/>
          <w:szCs w:val="24"/>
          <w:highlight w:val="none"/>
          <w14:textFill>
            <w14:solidFill>
              <w14:schemeClr w14:val="tx1"/>
            </w14:solidFill>
          </w14:textFill>
        </w:rPr>
        <w:t>技术标准和要求：指构成合同文件组成部分的名为技术标准和要求的文</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件，包括合同双方当事人约定对其所作的</w:t>
      </w:r>
      <w:r>
        <w:rPr>
          <w:rStyle w:val="49"/>
          <w:rFonts w:ascii="宋体" w:hAnsi="宋体" w:eastAsia="宋体" w:cs="宋体"/>
          <w:color w:val="000000" w:themeColor="text1"/>
          <w:spacing w:val="-1"/>
          <w:sz w:val="24"/>
          <w:szCs w:val="24"/>
          <w:highlight w:val="none"/>
          <w14:textFill>
            <w14:solidFill>
              <w14:schemeClr w14:val="tx1"/>
            </w14:solidFill>
          </w14:textFill>
        </w:rPr>
        <w:t>修改或补充。</w:t>
      </w:r>
    </w:p>
    <w:p w14:paraId="46294D86">
      <w:pPr>
        <w:pStyle w:val="222"/>
        <w:spacing w:before="2" w:line="360" w:lineRule="auto"/>
        <w:ind w:left="38" w:right="36" w:firstLine="73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.7  </w:t>
      </w:r>
      <w:r>
        <w:rPr>
          <w:rStyle w:val="49"/>
          <w:rFonts w:ascii="宋体" w:hAnsi="宋体" w:eastAsia="宋体" w:cs="宋体"/>
          <w:color w:val="000000" w:themeColor="text1"/>
          <w:spacing w:val="-3"/>
          <w:sz w:val="24"/>
          <w:szCs w:val="24"/>
          <w:highlight w:val="none"/>
          <w14:textFill>
            <w14:solidFill>
              <w14:schemeClr w14:val="tx1"/>
            </w14:solidFill>
          </w14:textFill>
        </w:rPr>
        <w:t>图纸：指包含在合同中的工程图纸，以及由发包人按合同约定提供的任何</w:t>
      </w:r>
      <w:r>
        <w:rPr>
          <w:rStyle w:val="49"/>
          <w:rFonts w:ascii="宋体" w:hAnsi="宋体" w:eastAsia="宋体" w:cs="宋体"/>
          <w:color w:val="000000" w:themeColor="text1"/>
          <w:spacing w:val="-4"/>
          <w:sz w:val="24"/>
          <w:szCs w:val="24"/>
          <w:highlight w:val="none"/>
          <w14:textFill>
            <w14:solidFill>
              <w14:schemeClr w14:val="tx1"/>
            </w14:solidFill>
          </w14:textFill>
        </w:rPr>
        <w:t>补充和修</w:t>
      </w:r>
      <w:r>
        <w:rPr>
          <w:rStyle w:val="49"/>
          <w:rFonts w:ascii="宋体" w:hAnsi="宋体" w:eastAsia="宋体" w:cs="宋体"/>
          <w:color w:val="000000" w:themeColor="text1"/>
          <w:spacing w:val="-2"/>
          <w:sz w:val="24"/>
          <w:szCs w:val="24"/>
          <w:highlight w:val="none"/>
          <w14:textFill>
            <w14:solidFill>
              <w14:schemeClr w14:val="tx1"/>
            </w14:solidFill>
          </w14:textFill>
        </w:rPr>
        <w:t>改的图纸，包括配套的说明。</w:t>
      </w:r>
    </w:p>
    <w:p w14:paraId="46A35B35">
      <w:pPr>
        <w:pStyle w:val="222"/>
        <w:spacing w:line="360" w:lineRule="auto"/>
        <w:ind w:left="39" w:right="36" w:firstLine="7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.8  </w:t>
      </w:r>
      <w:r>
        <w:rPr>
          <w:rStyle w:val="49"/>
          <w:rFonts w:ascii="宋体" w:hAnsi="宋体" w:eastAsia="宋体" w:cs="宋体"/>
          <w:color w:val="000000" w:themeColor="text1"/>
          <w:spacing w:val="-3"/>
          <w:sz w:val="24"/>
          <w:szCs w:val="24"/>
          <w:highlight w:val="none"/>
          <w14:textFill>
            <w14:solidFill>
              <w14:schemeClr w14:val="tx1"/>
            </w14:solidFill>
          </w14:textFill>
        </w:rPr>
        <w:t>已标价工程量清单：指构成合同文件组成部分的由承包人按照规定的格式</w:t>
      </w:r>
      <w:r>
        <w:rPr>
          <w:rStyle w:val="49"/>
          <w:rFonts w:ascii="宋体" w:hAnsi="宋体" w:eastAsia="宋体" w:cs="宋体"/>
          <w:color w:val="000000" w:themeColor="text1"/>
          <w:spacing w:val="-4"/>
          <w:sz w:val="24"/>
          <w:szCs w:val="24"/>
          <w:highlight w:val="none"/>
          <w14:textFill>
            <w14:solidFill>
              <w14:schemeClr w14:val="tx1"/>
            </w14:solidFill>
          </w14:textFill>
        </w:rPr>
        <w:t>和要求填</w:t>
      </w:r>
      <w:r>
        <w:rPr>
          <w:rStyle w:val="49"/>
          <w:rFonts w:ascii="宋体" w:hAnsi="宋体" w:eastAsia="宋体" w:cs="宋体"/>
          <w:color w:val="000000" w:themeColor="text1"/>
          <w:spacing w:val="-3"/>
          <w:sz w:val="24"/>
          <w:szCs w:val="24"/>
          <w:highlight w:val="none"/>
          <w14:textFill>
            <w14:solidFill>
              <w14:schemeClr w14:val="tx1"/>
            </w14:solidFill>
          </w14:textFill>
        </w:rPr>
        <w:t>写</w:t>
      </w:r>
      <w:r>
        <w:rPr>
          <w:rStyle w:val="49"/>
          <w:rFonts w:ascii="宋体" w:hAnsi="宋体" w:eastAsia="宋体" w:cs="宋体"/>
          <w:color w:val="000000" w:themeColor="text1"/>
          <w:spacing w:val="-2"/>
          <w:sz w:val="24"/>
          <w:szCs w:val="24"/>
          <w:highlight w:val="none"/>
          <w14:textFill>
            <w14:solidFill>
              <w14:schemeClr w14:val="tx1"/>
            </w14:solidFill>
          </w14:textFill>
        </w:rPr>
        <w:t>并标明价格的工程量清单。</w:t>
      </w:r>
    </w:p>
    <w:p w14:paraId="7CC605D6">
      <w:pPr>
        <w:pStyle w:val="222"/>
        <w:spacing w:before="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1.1.1.9 </w:t>
      </w:r>
      <w:r>
        <w:rPr>
          <w:rStyle w:val="49"/>
          <w:rFonts w:ascii="宋体" w:hAnsi="宋体" w:eastAsia="宋体" w:cs="宋体"/>
          <w:color w:val="000000" w:themeColor="text1"/>
          <w:spacing w:val="-2"/>
          <w:sz w:val="24"/>
          <w:szCs w:val="24"/>
          <w:highlight w:val="none"/>
          <w14:textFill>
            <w14:solidFill>
              <w14:schemeClr w14:val="tx1"/>
            </w14:solidFill>
          </w14:textFill>
        </w:rPr>
        <w:t>其他合同文件：指经合同双方当事人</w:t>
      </w:r>
      <w:r>
        <w:rPr>
          <w:rStyle w:val="49"/>
          <w:rFonts w:ascii="宋体" w:hAnsi="宋体" w:eastAsia="宋体" w:cs="宋体"/>
          <w:color w:val="000000" w:themeColor="text1"/>
          <w:spacing w:val="-1"/>
          <w:sz w:val="24"/>
          <w:szCs w:val="24"/>
          <w:highlight w:val="none"/>
          <w14:textFill>
            <w14:solidFill>
              <w14:schemeClr w14:val="tx1"/>
            </w14:solidFill>
          </w14:textFill>
        </w:rPr>
        <w:t>确认构成合同文件的其他文件。</w:t>
      </w:r>
    </w:p>
    <w:p w14:paraId="76C91695">
      <w:pPr>
        <w:pStyle w:val="222"/>
        <w:spacing w:before="116"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1.1.2 </w:t>
      </w:r>
      <w:r>
        <w:rPr>
          <w:rStyle w:val="49"/>
          <w:rFonts w:ascii="黑体" w:hAnsi="黑体" w:eastAsia="黑体" w:cs="黑体"/>
          <w:color w:val="000000" w:themeColor="text1"/>
          <w:spacing w:val="-2"/>
          <w:sz w:val="24"/>
          <w:szCs w:val="24"/>
          <w:highlight w:val="none"/>
          <w14:textFill>
            <w14:solidFill>
              <w14:schemeClr w14:val="tx1"/>
            </w14:solidFill>
          </w14:textFill>
        </w:rPr>
        <w:t>合同当事人和人</w:t>
      </w:r>
      <w:r>
        <w:rPr>
          <w:rStyle w:val="49"/>
          <w:rFonts w:ascii="黑体" w:hAnsi="黑体" w:eastAsia="黑体" w:cs="黑体"/>
          <w:color w:val="000000" w:themeColor="text1"/>
          <w:spacing w:val="-1"/>
          <w:sz w:val="24"/>
          <w:szCs w:val="24"/>
          <w:highlight w:val="none"/>
          <w14:textFill>
            <w14:solidFill>
              <w14:schemeClr w14:val="tx1"/>
            </w14:solidFill>
          </w14:textFill>
        </w:rPr>
        <w:t>员</w:t>
      </w:r>
    </w:p>
    <w:p w14:paraId="0327A41B">
      <w:pPr>
        <w:pStyle w:val="222"/>
        <w:spacing w:before="116"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1.1.2.1 </w:t>
      </w:r>
      <w:r>
        <w:rPr>
          <w:rStyle w:val="49"/>
          <w:rFonts w:ascii="宋体" w:hAnsi="宋体" w:eastAsia="宋体" w:cs="宋体"/>
          <w:color w:val="000000" w:themeColor="text1"/>
          <w:spacing w:val="7"/>
          <w:sz w:val="24"/>
          <w:szCs w:val="24"/>
          <w:highlight w:val="none"/>
          <w14:textFill>
            <w14:solidFill>
              <w14:schemeClr w14:val="tx1"/>
            </w14:solidFill>
          </w14:textFill>
        </w:rPr>
        <w:t>合同当事人：指发包人和(或)承包人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A1474F1">
      <w:pPr>
        <w:pStyle w:val="222"/>
        <w:spacing w:before="118" w:line="360" w:lineRule="auto"/>
        <w:ind w:left="41" w:right="33" w:firstLine="735"/>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1.1.2.2 发包人：指专用合同条款中指明并与承包人在合同协议书中签字的当事人。</w:t>
      </w:r>
    </w:p>
    <w:p w14:paraId="6881E13D">
      <w:pPr>
        <w:pStyle w:val="222"/>
        <w:spacing w:before="11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1.1.2.3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承包人：指与发包人签订合同协议书的当事人。</w:t>
      </w:r>
    </w:p>
    <w:p w14:paraId="6C2AD7BD">
      <w:pPr>
        <w:pStyle w:val="222"/>
        <w:spacing w:before="116"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2"/>
          <w:sz w:val="24"/>
          <w:szCs w:val="24"/>
          <w:highlight w:val="none"/>
          <w14:textFill>
            <w14:solidFill>
              <w14:schemeClr w14:val="tx1"/>
            </w14:solidFill>
          </w14:textFill>
        </w:rPr>
        <w:t>承包人项目经理：指承包人派驻施工场地的全权负责人。</w:t>
      </w:r>
    </w:p>
    <w:p w14:paraId="1EE39AA7">
      <w:pPr>
        <w:pStyle w:val="222"/>
        <w:spacing w:before="118" w:line="360" w:lineRule="auto"/>
        <w:ind w:left="41" w:right="33"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.2.5 </w:t>
      </w:r>
      <w:r>
        <w:rPr>
          <w:rStyle w:val="49"/>
          <w:rFonts w:ascii="宋体" w:hAnsi="宋体" w:eastAsia="宋体" w:cs="宋体"/>
          <w:color w:val="000000" w:themeColor="text1"/>
          <w:spacing w:val="1"/>
          <w:sz w:val="24"/>
          <w:szCs w:val="24"/>
          <w:highlight w:val="none"/>
          <w14:textFill>
            <w14:solidFill>
              <w14:schemeClr w14:val="tx1"/>
            </w14:solidFill>
          </w14:textFill>
        </w:rPr>
        <w:t>分包人：指从承包人处分包合同中某一部分工程，并与其签订分包合同的</w:t>
      </w:r>
      <w:r>
        <w:rPr>
          <w:rStyle w:val="49"/>
          <w:rFonts w:ascii="宋体" w:hAnsi="宋体" w:eastAsia="宋体" w:cs="宋体"/>
          <w:color w:val="000000" w:themeColor="text1"/>
          <w:spacing w:val="-9"/>
          <w:sz w:val="24"/>
          <w:szCs w:val="24"/>
          <w:highlight w:val="none"/>
          <w14:textFill>
            <w14:solidFill>
              <w14:schemeClr w14:val="tx1"/>
            </w14:solidFill>
          </w14:textFill>
        </w:rPr>
        <w:t>分包人。</w:t>
      </w:r>
    </w:p>
    <w:p w14:paraId="414831AA">
      <w:pPr>
        <w:pStyle w:val="222"/>
        <w:spacing w:before="1" w:line="360" w:lineRule="auto"/>
        <w:ind w:left="57" w:right="36" w:firstLine="7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1.1.2.6 </w:t>
      </w:r>
      <w:r>
        <w:rPr>
          <w:rStyle w:val="49"/>
          <w:rFonts w:ascii="宋体" w:hAnsi="宋体" w:eastAsia="宋体" w:cs="宋体"/>
          <w:color w:val="000000" w:themeColor="text1"/>
          <w:spacing w:val="-2"/>
          <w:sz w:val="24"/>
          <w:szCs w:val="24"/>
          <w:highlight w:val="none"/>
          <w14:textFill>
            <w14:solidFill>
              <w14:schemeClr w14:val="tx1"/>
            </w14:solidFill>
          </w14:textFill>
        </w:rPr>
        <w:t>监理人：指在专用合同条款中指明的， 受发包人委托对合同履行实施管</w:t>
      </w:r>
      <w:r>
        <w:rPr>
          <w:rStyle w:val="49"/>
          <w:rFonts w:ascii="宋体" w:hAnsi="宋体" w:eastAsia="宋体" w:cs="宋体"/>
          <w:color w:val="000000" w:themeColor="text1"/>
          <w:sz w:val="24"/>
          <w:szCs w:val="24"/>
          <w:highlight w:val="none"/>
          <w14:textFill>
            <w14:solidFill>
              <w14:schemeClr w14:val="tx1"/>
            </w14:solidFill>
          </w14:textFill>
        </w:rPr>
        <w:t>理</w:t>
      </w:r>
      <w:r>
        <w:rPr>
          <w:rStyle w:val="49"/>
          <w:rFonts w:ascii="宋体" w:hAnsi="宋体" w:eastAsia="宋体" w:cs="宋体"/>
          <w:color w:val="000000" w:themeColor="text1"/>
          <w:spacing w:val="-9"/>
          <w:sz w:val="24"/>
          <w:szCs w:val="24"/>
          <w:highlight w:val="none"/>
          <w14:textFill>
            <w14:solidFill>
              <w14:schemeClr w14:val="tx1"/>
            </w14:solidFill>
          </w14:textFill>
        </w:rPr>
        <w:t>的</w:t>
      </w:r>
      <w:r>
        <w:rPr>
          <w:rStyle w:val="49"/>
          <w:rFonts w:ascii="宋体" w:hAnsi="宋体" w:eastAsia="宋体" w:cs="宋体"/>
          <w:color w:val="000000" w:themeColor="text1"/>
          <w:spacing w:val="-6"/>
          <w:sz w:val="24"/>
          <w:szCs w:val="24"/>
          <w:highlight w:val="none"/>
          <w14:textFill>
            <w14:solidFill>
              <w14:schemeClr w14:val="tx1"/>
            </w14:solidFill>
          </w14:textFill>
        </w:rPr>
        <w:t>法人或其他组织。</w:t>
      </w:r>
    </w:p>
    <w:p w14:paraId="386C7466">
      <w:pPr>
        <w:pStyle w:val="222"/>
        <w:spacing w:line="360" w:lineRule="auto"/>
        <w:ind w:left="41" w:right="35" w:firstLine="735"/>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.1.2.7 </w:t>
      </w:r>
      <w:r>
        <w:rPr>
          <w:rStyle w:val="49"/>
          <w:rFonts w:ascii="宋体" w:hAnsi="宋体" w:eastAsia="宋体" w:cs="宋体"/>
          <w:color w:val="000000" w:themeColor="text1"/>
          <w:spacing w:val="7"/>
          <w:sz w:val="24"/>
          <w:szCs w:val="24"/>
          <w:highlight w:val="none"/>
          <w14:textFill>
            <w14:solidFill>
              <w14:schemeClr w14:val="tx1"/>
            </w14:solidFill>
          </w14:textFill>
        </w:rPr>
        <w:t>总监理工程师(总监)：指由监理人委派常驻施工场地对合同履行实施管</w:t>
      </w:r>
      <w:r>
        <w:rPr>
          <w:rStyle w:val="49"/>
          <w:rFonts w:ascii="宋体" w:hAnsi="宋体" w:eastAsia="宋体" w:cs="宋体"/>
          <w:color w:val="000000" w:themeColor="text1"/>
          <w:spacing w:val="-7"/>
          <w:sz w:val="24"/>
          <w:szCs w:val="24"/>
          <w:highlight w:val="none"/>
          <w14:textFill>
            <w14:solidFill>
              <w14:schemeClr w14:val="tx1"/>
            </w14:solidFill>
          </w14:textFill>
        </w:rPr>
        <w:t>理</w:t>
      </w:r>
      <w:r>
        <w:rPr>
          <w:rStyle w:val="49"/>
          <w:rFonts w:ascii="宋体" w:hAnsi="宋体" w:eastAsia="宋体" w:cs="宋体"/>
          <w:color w:val="000000" w:themeColor="text1"/>
          <w:spacing w:val="-5"/>
          <w:sz w:val="24"/>
          <w:szCs w:val="24"/>
          <w:highlight w:val="none"/>
          <w14:textFill>
            <w14:solidFill>
              <w14:schemeClr w14:val="tx1"/>
            </w14:solidFill>
          </w14:textFill>
        </w:rPr>
        <w:t>的全权负责人。</w:t>
      </w:r>
    </w:p>
    <w:p w14:paraId="2E5D2ABB">
      <w:pPr>
        <w:pStyle w:val="222"/>
        <w:spacing w:before="78"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2"/>
          <w:sz w:val="24"/>
          <w:szCs w:val="24"/>
          <w:highlight w:val="none"/>
          <w14:textFill>
            <w14:solidFill>
              <w14:schemeClr w14:val="tx1"/>
            </w14:solidFill>
          </w14:textFill>
        </w:rPr>
        <w:t>工程和设备</w:t>
      </w:r>
    </w:p>
    <w:p w14:paraId="160041D5">
      <w:pPr>
        <w:pStyle w:val="222"/>
        <w:spacing w:before="115"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.1.3.1 </w:t>
      </w:r>
      <w:r>
        <w:rPr>
          <w:rStyle w:val="49"/>
          <w:rFonts w:ascii="宋体" w:hAnsi="宋体" w:eastAsia="宋体" w:cs="宋体"/>
          <w:color w:val="000000" w:themeColor="text1"/>
          <w:spacing w:val="7"/>
          <w:sz w:val="24"/>
          <w:szCs w:val="24"/>
          <w:highlight w:val="none"/>
          <w14:textFill>
            <w14:solidFill>
              <w14:schemeClr w14:val="tx1"/>
            </w14:solidFill>
          </w14:textFill>
        </w:rPr>
        <w:t>工程：指永久工程和(或)临时工程。</w:t>
      </w:r>
    </w:p>
    <w:p w14:paraId="471B05CD">
      <w:pPr>
        <w:pStyle w:val="222"/>
        <w:spacing w:before="114"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1.1.3.2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永久工程：指按合同约定建造并移</w:t>
      </w:r>
      <w:r>
        <w:rPr>
          <w:rStyle w:val="49"/>
          <w:rFonts w:ascii="宋体" w:hAnsi="宋体" w:eastAsia="宋体" w:cs="宋体"/>
          <w:color w:val="000000" w:themeColor="text1"/>
          <w:spacing w:val="-1"/>
          <w:sz w:val="24"/>
          <w:szCs w:val="24"/>
          <w:highlight w:val="none"/>
          <w14:textFill>
            <w14:solidFill>
              <w14:schemeClr w14:val="tx1"/>
            </w14:solidFill>
          </w14:textFill>
        </w:rPr>
        <w:t>交给发包人的工程，包括工程设备。</w:t>
      </w:r>
    </w:p>
    <w:p w14:paraId="54FDA3B1">
      <w:pPr>
        <w:pStyle w:val="222"/>
        <w:spacing w:before="116" w:line="360" w:lineRule="auto"/>
        <w:ind w:left="41" w:right="35" w:firstLine="735"/>
        <w:rPr>
          <w:rStyle w:val="49"/>
          <w:rFonts w:ascii="Calibri" w:hAnsi="Calibri" w:eastAsia="Times New Roman" w:cs="Times New Roman"/>
          <w:color w:val="000000" w:themeColor="text1"/>
          <w:spacing w:val="1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1.1.3.3</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 xml:space="preserve"> 临时工程：指为完成合同约定的永久工程所修建的各类临时性工程，不包括施工设备。</w:t>
      </w:r>
    </w:p>
    <w:p w14:paraId="56ADA919">
      <w:pPr>
        <w:pStyle w:val="222"/>
        <w:spacing w:before="113"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1.3.4 </w:t>
      </w:r>
      <w:r>
        <w:rPr>
          <w:rStyle w:val="49"/>
          <w:rFonts w:hint="eastAsia" w:ascii="Calibri" w:hAnsi="Calibri" w:eastAsia="宋体" w:cs="Times New Roman"/>
          <w:color w:val="000000" w:themeColor="text1"/>
          <w:spacing w:val="-5"/>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单位工程：指专用合同条款中指明特定范围的永久工程。</w:t>
      </w:r>
    </w:p>
    <w:p w14:paraId="7CD423DE">
      <w:pPr>
        <w:pStyle w:val="222"/>
        <w:spacing w:before="116" w:line="360" w:lineRule="auto"/>
        <w:ind w:left="41" w:right="35"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1.1.3.5</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7"/>
          <w:sz w:val="24"/>
          <w:szCs w:val="24"/>
          <w:highlight w:val="none"/>
          <w14:textFill>
            <w14:solidFill>
              <w14:schemeClr w14:val="tx1"/>
            </w14:solidFill>
          </w14:textFill>
        </w:rPr>
        <w:t>工程设备：指构成或计划构成永久工程一部分的机电设备、金属结构设</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备、仪器</w:t>
      </w:r>
      <w:r>
        <w:rPr>
          <w:rStyle w:val="49"/>
          <w:rFonts w:ascii="宋体" w:hAnsi="宋体" w:eastAsia="宋体" w:cs="宋体"/>
          <w:color w:val="000000" w:themeColor="text1"/>
          <w:spacing w:val="-3"/>
          <w:sz w:val="24"/>
          <w:szCs w:val="24"/>
          <w:highlight w:val="none"/>
          <w14:textFill>
            <w14:solidFill>
              <w14:schemeClr w14:val="tx1"/>
            </w14:solidFill>
          </w14:textFill>
        </w:rPr>
        <w:t>装</w:t>
      </w:r>
      <w:r>
        <w:rPr>
          <w:rStyle w:val="49"/>
          <w:rFonts w:ascii="宋体" w:hAnsi="宋体" w:eastAsia="宋体" w:cs="宋体"/>
          <w:color w:val="000000" w:themeColor="text1"/>
          <w:spacing w:val="-2"/>
          <w:sz w:val="24"/>
          <w:szCs w:val="24"/>
          <w:highlight w:val="none"/>
          <w14:textFill>
            <w14:solidFill>
              <w14:schemeClr w14:val="tx1"/>
            </w14:solidFill>
          </w14:textFill>
        </w:rPr>
        <w:t>置及其他类似的设备和装置。</w:t>
      </w:r>
    </w:p>
    <w:p w14:paraId="2C1AD385">
      <w:pPr>
        <w:pStyle w:val="222"/>
        <w:spacing w:before="2" w:line="360" w:lineRule="auto"/>
        <w:ind w:left="42" w:right="90" w:firstLine="73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3.6 </w:t>
      </w:r>
      <w:r>
        <w:rPr>
          <w:rStyle w:val="49"/>
          <w:rFonts w:hint="eastAsia" w:ascii="Calibri" w:hAnsi="Calibri" w:eastAsia="宋体" w:cs="Times New Roman"/>
          <w:color w:val="000000" w:themeColor="text1"/>
          <w:spacing w:val="-3"/>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施工设备：指为完成合同约定的各项工作所需的设备、器具和其他物品，</w:t>
      </w:r>
      <w:r>
        <w:rPr>
          <w:rStyle w:val="49"/>
          <w:rFonts w:ascii="宋体" w:hAnsi="宋体" w:eastAsia="宋体" w:cs="宋体"/>
          <w:color w:val="000000" w:themeColor="text1"/>
          <w:spacing w:val="-4"/>
          <w:sz w:val="24"/>
          <w:szCs w:val="24"/>
          <w:highlight w:val="none"/>
          <w14:textFill>
            <w14:solidFill>
              <w14:schemeClr w14:val="tx1"/>
            </w14:solidFill>
          </w14:textFill>
        </w:rPr>
        <w:t>不包括临时工程和材料。</w:t>
      </w:r>
    </w:p>
    <w:p w14:paraId="4005DFAE">
      <w:pPr>
        <w:pStyle w:val="222"/>
        <w:spacing w:before="1" w:line="360" w:lineRule="auto"/>
        <w:ind w:left="37" w:right="35" w:firstLine="73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.7  </w:t>
      </w:r>
      <w:r>
        <w:rPr>
          <w:rStyle w:val="49"/>
          <w:rFonts w:ascii="宋体" w:hAnsi="宋体" w:eastAsia="宋体" w:cs="宋体"/>
          <w:color w:val="000000" w:themeColor="text1"/>
          <w:spacing w:val="5"/>
          <w:sz w:val="24"/>
          <w:szCs w:val="24"/>
          <w:highlight w:val="none"/>
          <w14:textFill>
            <w14:solidFill>
              <w14:schemeClr w14:val="tx1"/>
            </w14:solidFill>
          </w14:textFill>
        </w:rPr>
        <w:t>临时设施：指为完成合同约定的各项工作所服务的临时性生产和生活设</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2"/>
          <w:sz w:val="24"/>
          <w:szCs w:val="24"/>
          <w:highlight w:val="none"/>
          <w14:textFill>
            <w14:solidFill>
              <w14:schemeClr w14:val="tx1"/>
            </w14:solidFill>
          </w14:textFill>
        </w:rPr>
        <w:t>施</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67847E18">
      <w:pPr>
        <w:pStyle w:val="222"/>
        <w:spacing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承包人设备：指承包人自带的施工设备。</w:t>
      </w:r>
    </w:p>
    <w:p w14:paraId="4A54540C">
      <w:pPr>
        <w:pStyle w:val="222"/>
        <w:spacing w:before="117" w:line="360" w:lineRule="auto"/>
        <w:ind w:left="60" w:right="35" w:firstLine="71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1.1.3.9 </w:t>
      </w:r>
      <w:r>
        <w:rPr>
          <w:rStyle w:val="49"/>
          <w:rFonts w:hint="eastAsia" w:ascii="Calibri" w:hAnsi="Calibri" w:eastAsia="宋体" w:cs="Times New Roman"/>
          <w:color w:val="000000" w:themeColor="text1"/>
          <w:spacing w:val="4"/>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施工场地(或称工地、现场)：指用于合同工程施工的场所，以及在合</w:t>
      </w:r>
      <w:r>
        <w:rPr>
          <w:rStyle w:val="49"/>
          <w:rFonts w:ascii="宋体" w:hAnsi="宋体" w:eastAsia="宋体" w:cs="宋体"/>
          <w:color w:val="000000" w:themeColor="text1"/>
          <w:spacing w:val="1"/>
          <w:sz w:val="24"/>
          <w:szCs w:val="24"/>
          <w:highlight w:val="none"/>
          <w14:textFill>
            <w14:solidFill>
              <w14:schemeClr w14:val="tx1"/>
            </w14:solidFill>
          </w14:textFill>
        </w:rPr>
        <w:t>同</w:t>
      </w:r>
      <w:r>
        <w:rPr>
          <w:rStyle w:val="49"/>
          <w:rFonts w:ascii="宋体" w:hAnsi="宋体" w:eastAsia="宋体" w:cs="宋体"/>
          <w:color w:val="000000" w:themeColor="text1"/>
          <w:spacing w:val="-4"/>
          <w:sz w:val="24"/>
          <w:szCs w:val="24"/>
          <w:highlight w:val="none"/>
          <w14:textFill>
            <w14:solidFill>
              <w14:schemeClr w14:val="tx1"/>
            </w14:solidFill>
          </w14:textFill>
        </w:rPr>
        <w:t>中</w:t>
      </w:r>
      <w:r>
        <w:rPr>
          <w:rStyle w:val="49"/>
          <w:rFonts w:ascii="宋体" w:hAnsi="宋体" w:eastAsia="宋体" w:cs="宋体"/>
          <w:color w:val="000000" w:themeColor="text1"/>
          <w:spacing w:val="-2"/>
          <w:sz w:val="24"/>
          <w:szCs w:val="24"/>
          <w:highlight w:val="none"/>
          <w14:textFill>
            <w14:solidFill>
              <w14:schemeClr w14:val="tx1"/>
            </w14:solidFill>
          </w14:textFill>
        </w:rPr>
        <w:t>指定作为施工场地组成部分的其他场所，包括永久占地和临时占地。</w:t>
      </w:r>
    </w:p>
    <w:p w14:paraId="2C1E595B">
      <w:pPr>
        <w:pStyle w:val="222"/>
        <w:spacing w:before="117" w:line="360" w:lineRule="auto"/>
        <w:ind w:left="60" w:right="35" w:firstLine="716"/>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1.1.3.10 永久占地：指专用合同条款中指明为实施合同工程需永久占用的土地。 </w:t>
      </w:r>
    </w:p>
    <w:p w14:paraId="394805DF">
      <w:pPr>
        <w:pStyle w:val="222"/>
        <w:spacing w:before="117" w:line="360" w:lineRule="auto"/>
        <w:ind w:left="60" w:right="35" w:firstLine="716"/>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1.1.3.11 临时占地：指专用合同条款中指明为实施合同工程需临时占用的土地。</w:t>
      </w:r>
    </w:p>
    <w:p w14:paraId="43D7D3F3">
      <w:pPr>
        <w:pStyle w:val="222"/>
        <w:spacing w:before="120"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1.1.4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日期</w:t>
      </w:r>
    </w:p>
    <w:p w14:paraId="36240B58">
      <w:pPr>
        <w:pStyle w:val="222"/>
        <w:spacing w:before="11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1.1.4.1 </w:t>
      </w:r>
      <w:r>
        <w:rPr>
          <w:rStyle w:val="49"/>
          <w:rFonts w:hint="eastAsia" w:ascii="Calibri" w:hAnsi="Calibri" w:eastAsia="宋体" w:cs="Times New Roman"/>
          <w:color w:val="000000" w:themeColor="text1"/>
          <w:spacing w:val="-6"/>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6"/>
          <w:sz w:val="24"/>
          <w:szCs w:val="24"/>
          <w:highlight w:val="none"/>
          <w14:textFill>
            <w14:solidFill>
              <w14:schemeClr w14:val="tx1"/>
            </w14:solidFill>
          </w14:textFill>
        </w:rPr>
        <w:t>开</w:t>
      </w:r>
      <w:r>
        <w:rPr>
          <w:rStyle w:val="49"/>
          <w:rFonts w:ascii="宋体" w:hAnsi="宋体" w:eastAsia="宋体" w:cs="宋体"/>
          <w:color w:val="000000" w:themeColor="text1"/>
          <w:spacing w:val="-5"/>
          <w:sz w:val="24"/>
          <w:szCs w:val="24"/>
          <w:highlight w:val="none"/>
          <w14:textFill>
            <w14:solidFill>
              <w14:schemeClr w14:val="tx1"/>
            </w14:solidFill>
          </w14:textFill>
        </w:rPr>
        <w:t>工</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通知：指监理人按第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3"/>
          <w:sz w:val="24"/>
          <w:szCs w:val="24"/>
          <w:highlight w:val="none"/>
          <w14:textFill>
            <w14:solidFill>
              <w14:schemeClr w14:val="tx1"/>
            </w14:solidFill>
          </w14:textFill>
        </w:rPr>
        <w:t>款通知承包人开工的函件。</w:t>
      </w:r>
    </w:p>
    <w:p w14:paraId="0925DD96">
      <w:pPr>
        <w:pStyle w:val="222"/>
        <w:spacing w:before="115"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 </w:t>
      </w:r>
      <w:r>
        <w:rPr>
          <w:rStyle w:val="49"/>
          <w:rFonts w:hint="eastAsia" w:ascii="Calibri" w:hAnsi="Calibri" w:eastAsia="宋体" w:cs="Times New Roman"/>
          <w:color w:val="000000" w:themeColor="text1"/>
          <w:spacing w:val="-3"/>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开工日期：指监理人按第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3"/>
          <w:sz w:val="24"/>
          <w:szCs w:val="24"/>
          <w:highlight w:val="none"/>
          <w14:textFill>
            <w14:solidFill>
              <w14:schemeClr w14:val="tx1"/>
            </w14:solidFill>
          </w14:textFill>
        </w:rPr>
        <w:t>款发出的开工通知中写明的开工日期。</w:t>
      </w:r>
    </w:p>
    <w:p w14:paraId="2EAC815D">
      <w:pPr>
        <w:pStyle w:val="222"/>
        <w:spacing w:before="116" w:line="360" w:lineRule="auto"/>
        <w:ind w:left="46" w:right="30" w:firstLine="730"/>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1.1.4.3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工期：指承包人在投标函中承诺的完成合同工程所需的期限，包括按第11.3 款、第 11.4 款和第 11.6 款约定所作的变更。</w:t>
      </w:r>
    </w:p>
    <w:p w14:paraId="22168043">
      <w:pPr>
        <w:pStyle w:val="222"/>
        <w:spacing w:before="116" w:line="360" w:lineRule="auto"/>
        <w:ind w:left="46" w:right="30" w:firstLine="73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1.1.4.4 </w:t>
      </w:r>
      <w:r>
        <w:rPr>
          <w:rStyle w:val="49"/>
          <w:rFonts w:ascii="宋体" w:hAnsi="宋体" w:eastAsia="宋体" w:cs="宋体"/>
          <w:color w:val="000000" w:themeColor="text1"/>
          <w:spacing w:val="-2"/>
          <w:sz w:val="24"/>
          <w:szCs w:val="24"/>
          <w:highlight w:val="none"/>
          <w14:textFill>
            <w14:solidFill>
              <w14:schemeClr w14:val="tx1"/>
            </w14:solidFill>
          </w14:textFill>
        </w:rPr>
        <w:t>竣工日期：指第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1.1.4.3 </w:t>
      </w:r>
      <w:r>
        <w:rPr>
          <w:rStyle w:val="49"/>
          <w:rFonts w:ascii="宋体" w:hAnsi="宋体" w:eastAsia="宋体" w:cs="宋体"/>
          <w:color w:val="000000" w:themeColor="text1"/>
          <w:spacing w:val="-2"/>
          <w:sz w:val="24"/>
          <w:szCs w:val="24"/>
          <w:highlight w:val="none"/>
          <w14:textFill>
            <w14:solidFill>
              <w14:schemeClr w14:val="tx1"/>
            </w14:solidFill>
          </w14:textFill>
        </w:rPr>
        <w:t>目约定工</w:t>
      </w:r>
      <w:r>
        <w:rPr>
          <w:rStyle w:val="49"/>
          <w:rFonts w:ascii="宋体" w:hAnsi="宋体" w:eastAsia="宋体" w:cs="宋体"/>
          <w:color w:val="000000" w:themeColor="text1"/>
          <w:spacing w:val="-1"/>
          <w:sz w:val="24"/>
          <w:szCs w:val="24"/>
          <w:highlight w:val="none"/>
          <w14:textFill>
            <w14:solidFill>
              <w14:schemeClr w14:val="tx1"/>
            </w14:solidFill>
          </w14:textFill>
        </w:rPr>
        <w:t>期届满时的日期。实际竣工日期以工程接</w:t>
      </w:r>
      <w:r>
        <w:rPr>
          <w:rStyle w:val="49"/>
          <w:rFonts w:ascii="宋体" w:hAnsi="宋体" w:eastAsia="宋体" w:cs="宋体"/>
          <w:color w:val="000000" w:themeColor="text1"/>
          <w:spacing w:val="-5"/>
          <w:sz w:val="24"/>
          <w:szCs w:val="24"/>
          <w:highlight w:val="none"/>
          <w14:textFill>
            <w14:solidFill>
              <w14:schemeClr w14:val="tx1"/>
            </w14:solidFill>
          </w14:textFill>
        </w:rPr>
        <w:t>收</w:t>
      </w:r>
      <w:r>
        <w:rPr>
          <w:rStyle w:val="49"/>
          <w:rFonts w:ascii="宋体" w:hAnsi="宋体" w:eastAsia="宋体" w:cs="宋体"/>
          <w:color w:val="000000" w:themeColor="text1"/>
          <w:spacing w:val="-4"/>
          <w:sz w:val="24"/>
          <w:szCs w:val="24"/>
          <w:highlight w:val="none"/>
          <w14:textFill>
            <w14:solidFill>
              <w14:schemeClr w14:val="tx1"/>
            </w14:solidFill>
          </w14:textFill>
        </w:rPr>
        <w:t>证书中写明的日期为准。</w:t>
      </w:r>
    </w:p>
    <w:p w14:paraId="61C3AF6C">
      <w:pPr>
        <w:pStyle w:val="222"/>
        <w:spacing w:before="1" w:line="360" w:lineRule="auto"/>
        <w:ind w:left="61" w:right="30" w:firstLine="71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1.1.4.5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缺陷责任期：指履行第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19.2 </w:t>
      </w:r>
      <w:r>
        <w:rPr>
          <w:rStyle w:val="49"/>
          <w:rFonts w:ascii="宋体" w:hAnsi="宋体" w:eastAsia="宋体" w:cs="宋体"/>
          <w:color w:val="000000" w:themeColor="text1"/>
          <w:spacing w:val="-2"/>
          <w:sz w:val="24"/>
          <w:szCs w:val="24"/>
          <w:highlight w:val="none"/>
          <w14:textFill>
            <w14:solidFill>
              <w14:schemeClr w14:val="tx1"/>
            </w14:solidFill>
          </w14:textFill>
        </w:rPr>
        <w:t>款约定的缺陷</w:t>
      </w:r>
      <w:r>
        <w:rPr>
          <w:rStyle w:val="49"/>
          <w:rFonts w:ascii="宋体" w:hAnsi="宋体" w:eastAsia="宋体" w:cs="宋体"/>
          <w:color w:val="000000" w:themeColor="text1"/>
          <w:spacing w:val="-1"/>
          <w:sz w:val="24"/>
          <w:szCs w:val="24"/>
          <w:highlight w:val="none"/>
          <w14:textFill>
            <w14:solidFill>
              <w14:schemeClr w14:val="tx1"/>
            </w14:solidFill>
          </w14:textFill>
        </w:rPr>
        <w:t>责任的期限，具体期限由专用合</w:t>
      </w:r>
      <w:r>
        <w:rPr>
          <w:rStyle w:val="49"/>
          <w:rFonts w:ascii="宋体" w:hAnsi="宋体" w:eastAsia="宋体" w:cs="宋体"/>
          <w:color w:val="000000" w:themeColor="text1"/>
          <w:spacing w:val="-10"/>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条款约定，包括根据第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19.3 </w:t>
      </w:r>
      <w:r>
        <w:rPr>
          <w:rStyle w:val="49"/>
          <w:rFonts w:ascii="宋体" w:hAnsi="宋体" w:eastAsia="宋体" w:cs="宋体"/>
          <w:color w:val="000000" w:themeColor="text1"/>
          <w:spacing w:val="-5"/>
          <w:sz w:val="24"/>
          <w:szCs w:val="24"/>
          <w:highlight w:val="none"/>
          <w14:textFill>
            <w14:solidFill>
              <w14:schemeClr w14:val="tx1"/>
            </w14:solidFill>
          </w14:textFill>
        </w:rPr>
        <w:t>款约定所作的延长。</w:t>
      </w:r>
    </w:p>
    <w:p w14:paraId="4BCA041C">
      <w:pPr>
        <w:pStyle w:val="222"/>
        <w:spacing w:before="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1.4.6 </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基准日期：指投标截止时间前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4"/>
          <w:sz w:val="24"/>
          <w:szCs w:val="24"/>
          <w:highlight w:val="none"/>
          <w14:textFill>
            <w14:solidFill>
              <w14:schemeClr w14:val="tx1"/>
            </w14:solidFill>
          </w14:textFill>
        </w:rPr>
        <w:t>天的日期。</w:t>
      </w:r>
    </w:p>
    <w:p w14:paraId="63A71F19">
      <w:pPr>
        <w:pStyle w:val="222"/>
        <w:spacing w:before="110" w:line="360" w:lineRule="auto"/>
        <w:ind w:left="37" w:right="35" w:firstLine="73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1.4.7</w:t>
      </w:r>
      <w:r>
        <w:rPr>
          <w:rStyle w:val="49"/>
          <w:rFonts w:ascii="宋体" w:hAnsi="宋体" w:eastAsia="宋体" w:cs="宋体"/>
          <w:color w:val="000000" w:themeColor="text1"/>
          <w:spacing w:val="7"/>
          <w:sz w:val="24"/>
          <w:szCs w:val="24"/>
          <w:highlight w:val="none"/>
          <w14:textFill>
            <w14:solidFill>
              <w14:schemeClr w14:val="tx1"/>
            </w14:solidFill>
          </w14:textFill>
        </w:rPr>
        <w:t>天：除特别指明外，指日历天。合同中按天计算时间的，开始当天不计</w:t>
      </w:r>
      <w:r>
        <w:rPr>
          <w:rStyle w:val="49"/>
          <w:rFonts w:ascii="宋体" w:hAnsi="宋体" w:eastAsia="宋体" w:cs="宋体"/>
          <w:color w:val="000000" w:themeColor="text1"/>
          <w:spacing w:val="-4"/>
          <w:sz w:val="24"/>
          <w:szCs w:val="24"/>
          <w:highlight w:val="none"/>
          <w14:textFill>
            <w14:solidFill>
              <w14:schemeClr w14:val="tx1"/>
            </w14:solidFill>
          </w14:textFill>
        </w:rPr>
        <w:t>入，从</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次日开始计算。期限最后一天的截止时间为当天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24:00</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0CAF401E">
      <w:pPr>
        <w:pStyle w:val="222"/>
        <w:spacing w:before="1"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 </w:t>
      </w:r>
      <w:r>
        <w:rPr>
          <w:rStyle w:val="49"/>
          <w:rFonts w:ascii="黑体" w:hAnsi="黑体" w:eastAsia="黑体" w:cs="黑体"/>
          <w:color w:val="000000" w:themeColor="text1"/>
          <w:spacing w:val="-2"/>
          <w:sz w:val="24"/>
          <w:szCs w:val="24"/>
          <w:highlight w:val="none"/>
          <w14:textFill>
            <w14:solidFill>
              <w14:schemeClr w14:val="tx1"/>
            </w14:solidFill>
          </w14:textFill>
        </w:rPr>
        <w:t>合同价格和费用</w:t>
      </w:r>
    </w:p>
    <w:p w14:paraId="17FD56E6">
      <w:pPr>
        <w:pStyle w:val="222"/>
        <w:spacing w:before="115" w:line="360" w:lineRule="auto"/>
        <w:ind w:left="39" w:right="33" w:firstLine="7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.5.1 </w:t>
      </w:r>
      <w:r>
        <w:rPr>
          <w:rStyle w:val="49"/>
          <w:rFonts w:ascii="宋体" w:hAnsi="宋体" w:eastAsia="宋体" w:cs="宋体"/>
          <w:color w:val="000000" w:themeColor="text1"/>
          <w:spacing w:val="1"/>
          <w:sz w:val="24"/>
          <w:szCs w:val="24"/>
          <w:highlight w:val="none"/>
          <w14:textFill>
            <w14:solidFill>
              <w14:schemeClr w14:val="tx1"/>
            </w14:solidFill>
          </w14:textFill>
        </w:rPr>
        <w:t>签约合同价：指签订合同时合同协议书中写明的，包括了暂列金额、暂估</w:t>
      </w:r>
      <w:r>
        <w:rPr>
          <w:rStyle w:val="49"/>
          <w:rFonts w:ascii="宋体" w:hAnsi="宋体" w:eastAsia="宋体" w:cs="宋体"/>
          <w:color w:val="000000" w:themeColor="text1"/>
          <w:spacing w:val="-5"/>
          <w:sz w:val="24"/>
          <w:szCs w:val="24"/>
          <w:highlight w:val="none"/>
          <w14:textFill>
            <w14:solidFill>
              <w14:schemeClr w14:val="tx1"/>
            </w14:solidFill>
          </w14:textFill>
        </w:rPr>
        <w:t>价的合同总金额。</w:t>
      </w:r>
    </w:p>
    <w:p w14:paraId="7EFCD896">
      <w:pPr>
        <w:pStyle w:val="222"/>
        <w:spacing w:before="115" w:line="360" w:lineRule="auto"/>
        <w:ind w:left="39" w:right="33" w:firstLine="7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1.1.5.2 </w:t>
      </w:r>
      <w:r>
        <w:rPr>
          <w:rStyle w:val="49"/>
          <w:rFonts w:ascii="宋体" w:hAnsi="宋体" w:eastAsia="宋体" w:cs="宋体"/>
          <w:color w:val="000000" w:themeColor="text1"/>
          <w:spacing w:val="-2"/>
          <w:sz w:val="24"/>
          <w:szCs w:val="24"/>
          <w:highlight w:val="none"/>
          <w14:textFill>
            <w14:solidFill>
              <w14:schemeClr w14:val="tx1"/>
            </w14:solidFill>
          </w14:textFill>
        </w:rPr>
        <w:t>合同价格：指承包人按合同约定完成了包括缺陷责任期内的全部承包工</w:t>
      </w:r>
      <w:r>
        <w:rPr>
          <w:rStyle w:val="49"/>
          <w:rFonts w:ascii="宋体" w:hAnsi="宋体" w:eastAsia="宋体" w:cs="宋体"/>
          <w:color w:val="000000" w:themeColor="text1"/>
          <w:sz w:val="24"/>
          <w:szCs w:val="24"/>
          <w:highlight w:val="none"/>
          <w14:textFill>
            <w14:solidFill>
              <w14:schemeClr w14:val="tx1"/>
            </w14:solidFill>
          </w14:textFill>
        </w:rPr>
        <w:t>作</w:t>
      </w:r>
      <w:r>
        <w:rPr>
          <w:rStyle w:val="49"/>
          <w:rFonts w:ascii="宋体" w:hAnsi="宋体" w:eastAsia="宋体" w:cs="宋体"/>
          <w:color w:val="000000" w:themeColor="text1"/>
          <w:spacing w:val="8"/>
          <w:sz w:val="24"/>
          <w:szCs w:val="24"/>
          <w:highlight w:val="none"/>
          <w14:textFill>
            <w14:solidFill>
              <w14:schemeClr w14:val="tx1"/>
            </w14:solidFill>
          </w14:textFill>
        </w:rPr>
        <w:t>后，发包人应付给承包人的金额，包括在履行合同过程中按合同约定进行的变更和调</w:t>
      </w:r>
      <w:r>
        <w:rPr>
          <w:rStyle w:val="49"/>
          <w:rFonts w:ascii="宋体" w:hAnsi="宋体" w:eastAsia="宋体" w:cs="宋体"/>
          <w:color w:val="000000" w:themeColor="text1"/>
          <w:spacing w:val="-12"/>
          <w:sz w:val="24"/>
          <w:szCs w:val="24"/>
          <w:highlight w:val="none"/>
          <w14:textFill>
            <w14:solidFill>
              <w14:schemeClr w14:val="tx1"/>
            </w14:solidFill>
          </w14:textFill>
        </w:rPr>
        <w:t>整</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13D988C1">
      <w:pPr>
        <w:pStyle w:val="222"/>
        <w:spacing w:before="107" w:line="360" w:lineRule="auto"/>
        <w:ind w:left="38" w:right="36" w:firstLine="73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宋体" w:hAnsi="宋体" w:eastAsia="宋体" w:cs="宋体"/>
          <w:color w:val="000000" w:themeColor="text1"/>
          <w:spacing w:val="-3"/>
          <w:sz w:val="24"/>
          <w:szCs w:val="24"/>
          <w:highlight w:val="none"/>
          <w14:textFill>
            <w14:solidFill>
              <w14:schemeClr w14:val="tx1"/>
            </w14:solidFill>
          </w14:textFill>
        </w:rPr>
        <w:t>费用：指为履行合同所发生的或将要发生的所有合理开支，包括管理费和</w:t>
      </w:r>
      <w:r>
        <w:rPr>
          <w:rStyle w:val="49"/>
          <w:rFonts w:ascii="宋体" w:hAnsi="宋体" w:eastAsia="宋体" w:cs="宋体"/>
          <w:color w:val="000000" w:themeColor="text1"/>
          <w:spacing w:val="-4"/>
          <w:sz w:val="24"/>
          <w:szCs w:val="24"/>
          <w:highlight w:val="none"/>
          <w14:textFill>
            <w14:solidFill>
              <w14:schemeClr w14:val="tx1"/>
            </w14:solidFill>
          </w14:textFill>
        </w:rPr>
        <w:t>应分摊的其</w:t>
      </w:r>
      <w:r>
        <w:rPr>
          <w:rStyle w:val="49"/>
          <w:rFonts w:ascii="宋体" w:hAnsi="宋体" w:eastAsia="宋体" w:cs="宋体"/>
          <w:color w:val="000000" w:themeColor="text1"/>
          <w:spacing w:val="-2"/>
          <w:sz w:val="24"/>
          <w:szCs w:val="24"/>
          <w:highlight w:val="none"/>
          <w14:textFill>
            <w14:solidFill>
              <w14:schemeClr w14:val="tx1"/>
            </w14:solidFill>
          </w14:textFill>
        </w:rPr>
        <w:t>他费用，但不包括利润。</w:t>
      </w:r>
    </w:p>
    <w:p w14:paraId="4F2068E4">
      <w:pPr>
        <w:pStyle w:val="222"/>
        <w:spacing w:before="2" w:line="360" w:lineRule="auto"/>
        <w:ind w:left="41" w:right="30"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1.1.5.4 </w:t>
      </w:r>
      <w:r>
        <w:rPr>
          <w:rStyle w:val="49"/>
          <w:rFonts w:ascii="宋体" w:hAnsi="宋体" w:eastAsia="宋体" w:cs="宋体"/>
          <w:color w:val="000000" w:themeColor="text1"/>
          <w:spacing w:val="-4"/>
          <w:sz w:val="24"/>
          <w:szCs w:val="24"/>
          <w:highlight w:val="none"/>
          <w14:textFill>
            <w14:solidFill>
              <w14:schemeClr w14:val="tx1"/>
            </w14:solidFill>
          </w14:textFill>
        </w:rPr>
        <w:t>暂列金额：指已标价工程量清单中所列的暂列金额，用于在签订协议书时</w:t>
      </w:r>
      <w:r>
        <w:rPr>
          <w:rStyle w:val="49"/>
          <w:rFonts w:ascii="宋体" w:hAnsi="宋体" w:eastAsia="宋体" w:cs="宋体"/>
          <w:color w:val="000000" w:themeColor="text1"/>
          <w:spacing w:val="2"/>
          <w:sz w:val="24"/>
          <w:szCs w:val="24"/>
          <w:highlight w:val="none"/>
          <w14:textFill>
            <w14:solidFill>
              <w14:schemeClr w14:val="tx1"/>
            </w14:solidFill>
          </w14:textFill>
        </w:rPr>
        <w:t>尚未确定或不可预见变更的施工及其所需材料、工程设</w:t>
      </w:r>
      <w:r>
        <w:rPr>
          <w:rStyle w:val="49"/>
          <w:rFonts w:ascii="宋体" w:hAnsi="宋体" w:eastAsia="宋体" w:cs="宋体"/>
          <w:color w:val="000000" w:themeColor="text1"/>
          <w:spacing w:val="1"/>
          <w:sz w:val="24"/>
          <w:szCs w:val="24"/>
          <w:highlight w:val="none"/>
          <w14:textFill>
            <w14:solidFill>
              <w14:schemeClr w14:val="tx1"/>
            </w14:solidFill>
          </w14:textFill>
        </w:rPr>
        <w:t>备、服务等的金额，包括以计日</w:t>
      </w:r>
      <w:r>
        <w:rPr>
          <w:rStyle w:val="49"/>
          <w:rFonts w:ascii="宋体" w:hAnsi="宋体" w:eastAsia="宋体" w:cs="宋体"/>
          <w:color w:val="000000" w:themeColor="text1"/>
          <w:spacing w:val="-8"/>
          <w:sz w:val="24"/>
          <w:szCs w:val="24"/>
          <w:highlight w:val="none"/>
          <w14:textFill>
            <w14:solidFill>
              <w14:schemeClr w14:val="tx1"/>
            </w14:solidFill>
          </w14:textFill>
        </w:rPr>
        <w:t>工</w:t>
      </w:r>
      <w:r>
        <w:rPr>
          <w:rStyle w:val="49"/>
          <w:rFonts w:ascii="宋体" w:hAnsi="宋体" w:eastAsia="宋体" w:cs="宋体"/>
          <w:color w:val="000000" w:themeColor="text1"/>
          <w:spacing w:val="-6"/>
          <w:sz w:val="24"/>
          <w:szCs w:val="24"/>
          <w:highlight w:val="none"/>
          <w14:textFill>
            <w14:solidFill>
              <w14:schemeClr w14:val="tx1"/>
            </w14:solidFill>
          </w14:textFill>
        </w:rPr>
        <w:t>方</w:t>
      </w:r>
      <w:r>
        <w:rPr>
          <w:rStyle w:val="49"/>
          <w:rFonts w:ascii="宋体" w:hAnsi="宋体" w:eastAsia="宋体" w:cs="宋体"/>
          <w:color w:val="000000" w:themeColor="text1"/>
          <w:spacing w:val="-4"/>
          <w:sz w:val="24"/>
          <w:szCs w:val="24"/>
          <w:highlight w:val="none"/>
          <w14:textFill>
            <w14:solidFill>
              <w14:schemeClr w14:val="tx1"/>
            </w14:solidFill>
          </w14:textFill>
        </w:rPr>
        <w:t>式支付的金额。</w:t>
      </w:r>
    </w:p>
    <w:p w14:paraId="673EB212">
      <w:pPr>
        <w:pStyle w:val="222"/>
        <w:spacing w:line="360" w:lineRule="auto"/>
        <w:ind w:left="43" w:right="36" w:firstLine="73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1.1.5.5 </w:t>
      </w:r>
      <w:r>
        <w:rPr>
          <w:rStyle w:val="49"/>
          <w:rFonts w:ascii="宋体" w:hAnsi="宋体" w:eastAsia="宋体" w:cs="宋体"/>
          <w:color w:val="000000" w:themeColor="text1"/>
          <w:spacing w:val="1"/>
          <w:sz w:val="24"/>
          <w:szCs w:val="24"/>
          <w:highlight w:val="none"/>
          <w14:textFill>
            <w14:solidFill>
              <w14:schemeClr w14:val="tx1"/>
            </w14:solidFill>
          </w14:textFill>
        </w:rPr>
        <w:t>暂估价：指发包人在工程量清单中给定的用于支付必然发生但暂时不能确</w:t>
      </w:r>
      <w:r>
        <w:rPr>
          <w:rStyle w:val="49"/>
          <w:rFonts w:ascii="宋体" w:hAnsi="宋体" w:eastAsia="宋体" w:cs="宋体"/>
          <w:color w:val="000000" w:themeColor="text1"/>
          <w:spacing w:val="-4"/>
          <w:sz w:val="24"/>
          <w:szCs w:val="24"/>
          <w:highlight w:val="none"/>
          <w14:textFill>
            <w14:solidFill>
              <w14:schemeClr w14:val="tx1"/>
            </w14:solidFill>
          </w14:textFill>
        </w:rPr>
        <w:t>定价格</w:t>
      </w:r>
      <w:r>
        <w:rPr>
          <w:rStyle w:val="49"/>
          <w:rFonts w:ascii="宋体" w:hAnsi="宋体" w:eastAsia="宋体" w:cs="宋体"/>
          <w:color w:val="000000" w:themeColor="text1"/>
          <w:spacing w:val="-2"/>
          <w:sz w:val="24"/>
          <w:szCs w:val="24"/>
          <w:highlight w:val="none"/>
          <w14:textFill>
            <w14:solidFill>
              <w14:schemeClr w14:val="tx1"/>
            </w14:solidFill>
          </w14:textFill>
        </w:rPr>
        <w:t>的材料、工程设备以及专业工程的金额。</w:t>
      </w:r>
    </w:p>
    <w:p w14:paraId="2209A2CF">
      <w:pPr>
        <w:pStyle w:val="222"/>
        <w:spacing w:before="1" w:line="360" w:lineRule="auto"/>
        <w:ind w:left="40" w:right="36" w:firstLine="7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1.1.5.6 </w:t>
      </w:r>
      <w:r>
        <w:rPr>
          <w:rStyle w:val="49"/>
          <w:rFonts w:ascii="宋体" w:hAnsi="宋体" w:eastAsia="宋体" w:cs="宋体"/>
          <w:color w:val="000000" w:themeColor="text1"/>
          <w:spacing w:val="1"/>
          <w:sz w:val="24"/>
          <w:szCs w:val="24"/>
          <w:highlight w:val="none"/>
          <w14:textFill>
            <w14:solidFill>
              <w14:schemeClr w14:val="tx1"/>
            </w14:solidFill>
          </w14:textFill>
        </w:rPr>
        <w:t>计日工：指对零星工作采取的一种计价方式，按合同中的计日工子目及其</w:t>
      </w:r>
      <w:r>
        <w:rPr>
          <w:rStyle w:val="49"/>
          <w:rFonts w:ascii="宋体" w:hAnsi="宋体" w:eastAsia="宋体" w:cs="宋体"/>
          <w:color w:val="000000" w:themeColor="text1"/>
          <w:spacing w:val="-10"/>
          <w:sz w:val="24"/>
          <w:szCs w:val="24"/>
          <w:highlight w:val="none"/>
          <w14:textFill>
            <w14:solidFill>
              <w14:schemeClr w14:val="tx1"/>
            </w14:solidFill>
          </w14:textFill>
        </w:rPr>
        <w:t>单</w:t>
      </w:r>
      <w:r>
        <w:rPr>
          <w:rStyle w:val="49"/>
          <w:rFonts w:ascii="宋体" w:hAnsi="宋体" w:eastAsia="宋体" w:cs="宋体"/>
          <w:color w:val="000000" w:themeColor="text1"/>
          <w:spacing w:val="-5"/>
          <w:sz w:val="24"/>
          <w:szCs w:val="24"/>
          <w:highlight w:val="none"/>
          <w14:textFill>
            <w14:solidFill>
              <w14:schemeClr w14:val="tx1"/>
            </w14:solidFill>
          </w14:textFill>
        </w:rPr>
        <w:t>价计价付款。</w:t>
      </w:r>
    </w:p>
    <w:p w14:paraId="5E023DD0">
      <w:pPr>
        <w:pStyle w:val="222"/>
        <w:spacing w:before="1" w:line="360" w:lineRule="auto"/>
        <w:ind w:left="67" w:right="27" w:firstLine="7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.1.5.7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质量保证金(或称保留金)：指按第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17.4.1 </w:t>
      </w:r>
      <w:r>
        <w:rPr>
          <w:rStyle w:val="49"/>
          <w:rFonts w:ascii="宋体" w:hAnsi="宋体" w:eastAsia="宋体" w:cs="宋体"/>
          <w:color w:val="000000" w:themeColor="text1"/>
          <w:spacing w:val="5"/>
          <w:sz w:val="24"/>
          <w:szCs w:val="24"/>
          <w:highlight w:val="none"/>
          <w14:textFill>
            <w14:solidFill>
              <w14:schemeClr w14:val="tx1"/>
            </w14:solidFill>
          </w14:textFill>
        </w:rPr>
        <w:t>项约定用于保证在缺陷责任期</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内</w:t>
      </w:r>
      <w:r>
        <w:rPr>
          <w:rStyle w:val="49"/>
          <w:rFonts w:ascii="宋体" w:hAnsi="宋体" w:eastAsia="宋体" w:cs="宋体"/>
          <w:color w:val="000000" w:themeColor="text1"/>
          <w:spacing w:val="-5"/>
          <w:sz w:val="24"/>
          <w:szCs w:val="24"/>
          <w:highlight w:val="none"/>
          <w14:textFill>
            <w14:solidFill>
              <w14:schemeClr w14:val="tx1"/>
            </w14:solidFill>
          </w14:textFill>
        </w:rPr>
        <w:t>履行缺陷修复义务的金额。</w:t>
      </w:r>
    </w:p>
    <w:p w14:paraId="2B7BB0E9">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其他</w:t>
      </w:r>
    </w:p>
    <w:p w14:paraId="0ADFA91D">
      <w:pPr>
        <w:pStyle w:val="222"/>
        <w:spacing w:before="116" w:line="360" w:lineRule="auto"/>
        <w:ind w:left="41" w:right="36"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1.1.6.1 </w:t>
      </w:r>
      <w:r>
        <w:rPr>
          <w:rStyle w:val="49"/>
          <w:rFonts w:ascii="宋体" w:hAnsi="宋体" w:eastAsia="宋体" w:cs="宋体"/>
          <w:color w:val="000000" w:themeColor="text1"/>
          <w:spacing w:val="-2"/>
          <w:sz w:val="24"/>
          <w:szCs w:val="24"/>
          <w:highlight w:val="none"/>
          <w14:textFill>
            <w14:solidFill>
              <w14:schemeClr w14:val="tx1"/>
            </w14:solidFill>
          </w14:textFill>
        </w:rPr>
        <w:t>书面形式： 指合同文件、信函、电报、传真等可以有形地表现所载内容</w:t>
      </w:r>
      <w:r>
        <w:rPr>
          <w:rStyle w:val="49"/>
          <w:rFonts w:ascii="宋体" w:hAnsi="宋体" w:eastAsia="宋体" w:cs="宋体"/>
          <w:color w:val="000000" w:themeColor="text1"/>
          <w:sz w:val="24"/>
          <w:szCs w:val="24"/>
          <w:highlight w:val="none"/>
          <w14:textFill>
            <w14:solidFill>
              <w14:schemeClr w14:val="tx1"/>
            </w14:solidFill>
          </w14:textFill>
        </w:rPr>
        <w:t>的</w:t>
      </w:r>
      <w:r>
        <w:rPr>
          <w:rStyle w:val="49"/>
          <w:rFonts w:ascii="宋体" w:hAnsi="宋体" w:eastAsia="宋体" w:cs="宋体"/>
          <w:color w:val="000000" w:themeColor="text1"/>
          <w:spacing w:val="-12"/>
          <w:sz w:val="24"/>
          <w:szCs w:val="24"/>
          <w:highlight w:val="none"/>
          <w14:textFill>
            <w14:solidFill>
              <w14:schemeClr w14:val="tx1"/>
            </w14:solidFill>
          </w14:textFill>
        </w:rPr>
        <w:t>形</w:t>
      </w:r>
      <w:r>
        <w:rPr>
          <w:rStyle w:val="49"/>
          <w:rFonts w:ascii="宋体" w:hAnsi="宋体" w:eastAsia="宋体" w:cs="宋体"/>
          <w:color w:val="000000" w:themeColor="text1"/>
          <w:spacing w:val="-10"/>
          <w:sz w:val="24"/>
          <w:szCs w:val="24"/>
          <w:highlight w:val="none"/>
          <w14:textFill>
            <w14:solidFill>
              <w14:schemeClr w14:val="tx1"/>
            </w14:solidFill>
          </w14:textFill>
        </w:rPr>
        <w:t>式。</w:t>
      </w:r>
    </w:p>
    <w:p w14:paraId="26D45E71">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3"/>
          <w:sz w:val="24"/>
          <w:szCs w:val="24"/>
          <w:highlight w:val="none"/>
          <w14:textFill>
            <w14:solidFill>
              <w14:schemeClr w14:val="tx1"/>
            </w14:solidFill>
          </w14:textFill>
        </w:rPr>
        <w:t>语言文字</w:t>
      </w:r>
    </w:p>
    <w:p w14:paraId="2E190879">
      <w:pPr>
        <w:pStyle w:val="222"/>
        <w:spacing w:before="79" w:line="360" w:lineRule="auto"/>
        <w:ind w:left="53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除专用术语外</w:t>
      </w:r>
      <w:r>
        <w:rPr>
          <w:rStyle w:val="49"/>
          <w:rFonts w:ascii="宋体" w:hAnsi="宋体" w:eastAsia="宋体" w:cs="宋体"/>
          <w:color w:val="000000" w:themeColor="text1"/>
          <w:spacing w:val="-1"/>
          <w:sz w:val="24"/>
          <w:szCs w:val="24"/>
          <w:highlight w:val="none"/>
          <w14:textFill>
            <w14:solidFill>
              <w14:schemeClr w14:val="tx1"/>
            </w14:solidFill>
          </w14:textFill>
        </w:rPr>
        <w:t>，合同使用的语言文字为中文。必要时专用术语应附有中文注释。</w:t>
      </w:r>
    </w:p>
    <w:p w14:paraId="4DBC198C">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3"/>
          <w:sz w:val="24"/>
          <w:szCs w:val="24"/>
          <w:highlight w:val="none"/>
          <w14:textFill>
            <w14:solidFill>
              <w14:schemeClr w14:val="tx1"/>
            </w14:solidFill>
          </w14:textFill>
        </w:rPr>
        <w:t>法律</w:t>
      </w:r>
    </w:p>
    <w:p w14:paraId="18B23E02">
      <w:pPr>
        <w:pStyle w:val="222"/>
        <w:spacing w:before="78" w:line="360" w:lineRule="auto"/>
        <w:ind w:left="38" w:right="37"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适用于合同的法律包括中华人民共和国</w:t>
      </w:r>
      <w:r>
        <w:rPr>
          <w:rStyle w:val="49"/>
          <w:rFonts w:ascii="宋体" w:hAnsi="宋体" w:eastAsia="宋体" w:cs="宋体"/>
          <w:color w:val="000000" w:themeColor="text1"/>
          <w:spacing w:val="1"/>
          <w:sz w:val="24"/>
          <w:szCs w:val="24"/>
          <w:highlight w:val="none"/>
          <w14:textFill>
            <w14:solidFill>
              <w14:schemeClr w14:val="tx1"/>
            </w14:solidFill>
          </w14:textFill>
        </w:rPr>
        <w:t>法律、行政法规、部门规章，以及工程所在</w:t>
      </w:r>
      <w:r>
        <w:rPr>
          <w:rStyle w:val="49"/>
          <w:rFonts w:ascii="宋体" w:hAnsi="宋体" w:eastAsia="宋体" w:cs="宋体"/>
          <w:color w:val="000000" w:themeColor="text1"/>
          <w:spacing w:val="-2"/>
          <w:sz w:val="24"/>
          <w:szCs w:val="24"/>
          <w:highlight w:val="none"/>
          <w14:textFill>
            <w14:solidFill>
              <w14:schemeClr w14:val="tx1"/>
            </w14:solidFill>
          </w14:textFill>
        </w:rPr>
        <w:t>地的地方法规、自治条例、单行条例和地方</w:t>
      </w:r>
      <w:r>
        <w:rPr>
          <w:rStyle w:val="49"/>
          <w:rFonts w:ascii="宋体" w:hAnsi="宋体" w:eastAsia="宋体" w:cs="宋体"/>
          <w:color w:val="000000" w:themeColor="text1"/>
          <w:spacing w:val="-1"/>
          <w:sz w:val="24"/>
          <w:szCs w:val="24"/>
          <w:highlight w:val="none"/>
          <w14:textFill>
            <w14:solidFill>
              <w14:schemeClr w14:val="tx1"/>
            </w14:solidFill>
          </w14:textFill>
        </w:rPr>
        <w:t>政府规章。</w:t>
      </w:r>
    </w:p>
    <w:p w14:paraId="685B4009">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合同文件的优先顺序</w:t>
      </w:r>
    </w:p>
    <w:p w14:paraId="07552C55">
      <w:pPr>
        <w:pStyle w:val="222"/>
        <w:spacing w:before="79" w:line="360" w:lineRule="auto"/>
        <w:ind w:left="61" w:right="37" w:firstLine="4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组成合同的各项文件应互相解释</w:t>
      </w:r>
      <w:r>
        <w:rPr>
          <w:rStyle w:val="49"/>
          <w:rFonts w:ascii="宋体" w:hAnsi="宋体" w:eastAsia="宋体" w:cs="宋体"/>
          <w:color w:val="000000" w:themeColor="text1"/>
          <w:spacing w:val="1"/>
          <w:sz w:val="24"/>
          <w:szCs w:val="24"/>
          <w:highlight w:val="none"/>
          <w14:textFill>
            <w14:solidFill>
              <w14:schemeClr w14:val="tx1"/>
            </w14:solidFill>
          </w14:textFill>
        </w:rPr>
        <w:t>，互为说明。除专用合同条款另有约定外，解释合</w:t>
      </w:r>
      <w:r>
        <w:rPr>
          <w:rStyle w:val="49"/>
          <w:rFonts w:ascii="宋体" w:hAnsi="宋体" w:eastAsia="宋体" w:cs="宋体"/>
          <w:color w:val="000000" w:themeColor="text1"/>
          <w:spacing w:val="-11"/>
          <w:sz w:val="24"/>
          <w:szCs w:val="24"/>
          <w:highlight w:val="none"/>
          <w14:textFill>
            <w14:solidFill>
              <w14:schemeClr w14:val="tx1"/>
            </w14:solidFill>
          </w14:textFill>
        </w:rPr>
        <w:t>同</w:t>
      </w:r>
      <w:r>
        <w:rPr>
          <w:rStyle w:val="49"/>
          <w:rFonts w:ascii="宋体" w:hAnsi="宋体" w:eastAsia="宋体" w:cs="宋体"/>
          <w:color w:val="000000" w:themeColor="text1"/>
          <w:spacing w:val="-7"/>
          <w:sz w:val="24"/>
          <w:szCs w:val="24"/>
          <w:highlight w:val="none"/>
          <w14:textFill>
            <w14:solidFill>
              <w14:schemeClr w14:val="tx1"/>
            </w14:solidFill>
          </w14:textFill>
        </w:rPr>
        <w:t>文件的优先顺序如下：</w:t>
      </w:r>
    </w:p>
    <w:p w14:paraId="4C2A4AA8">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(1)合同协议书；</w:t>
      </w:r>
    </w:p>
    <w:p w14:paraId="3D88BDC5">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w:t>
      </w:r>
      <w:r>
        <w:rPr>
          <w:rStyle w:val="49"/>
          <w:rFonts w:hint="eastAsia" w:ascii="宋体" w:hAnsi="宋体" w:eastAsia="宋体" w:cs="宋体"/>
          <w:color w:val="000000" w:themeColor="text1"/>
          <w:spacing w:val="2"/>
          <w:sz w:val="24"/>
          <w:szCs w:val="24"/>
          <w:highlight w:val="none"/>
          <w:lang w:eastAsia="zh-CN"/>
          <w14:textFill>
            <w14:solidFill>
              <w14:schemeClr w14:val="tx1"/>
            </w14:solidFill>
          </w14:textFill>
        </w:rPr>
        <w:t>成交</w:t>
      </w:r>
      <w:r>
        <w:rPr>
          <w:rStyle w:val="49"/>
          <w:rFonts w:ascii="宋体" w:hAnsi="宋体" w:eastAsia="宋体" w:cs="宋体"/>
          <w:color w:val="000000" w:themeColor="text1"/>
          <w:spacing w:val="2"/>
          <w:sz w:val="24"/>
          <w:szCs w:val="24"/>
          <w:highlight w:val="none"/>
          <w14:textFill>
            <w14:solidFill>
              <w14:schemeClr w14:val="tx1"/>
            </w14:solidFill>
          </w14:textFill>
        </w:rPr>
        <w:t>通知书；</w:t>
      </w:r>
    </w:p>
    <w:p w14:paraId="26129936">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(3)投标函及投标函附录；</w:t>
      </w:r>
    </w:p>
    <w:p w14:paraId="5F761964">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(4)专用合同条款；</w:t>
      </w:r>
    </w:p>
    <w:p w14:paraId="2EB5E346">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(5)通用合同条款；</w:t>
      </w:r>
    </w:p>
    <w:p w14:paraId="647C228E">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(6)技术标准和要求；</w:t>
      </w:r>
    </w:p>
    <w:p w14:paraId="550093AB">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(7)图纸；</w:t>
      </w:r>
    </w:p>
    <w:p w14:paraId="4097C5B8">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(8)已标价工程量清单；</w:t>
      </w:r>
    </w:p>
    <w:p w14:paraId="199CB4AC">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(9)其他合同文件。</w:t>
      </w:r>
    </w:p>
    <w:p w14:paraId="473E5411">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1.5 </w:t>
      </w:r>
      <w:r>
        <w:rPr>
          <w:rStyle w:val="49"/>
          <w:rFonts w:ascii="黑体" w:hAnsi="黑体" w:eastAsia="黑体" w:cs="黑体"/>
          <w:color w:val="000000" w:themeColor="text1"/>
          <w:spacing w:val="-3"/>
          <w:sz w:val="24"/>
          <w:szCs w:val="24"/>
          <w:highlight w:val="none"/>
          <w14:textFill>
            <w14:solidFill>
              <w14:schemeClr w14:val="tx1"/>
            </w14:solidFill>
          </w14:textFill>
        </w:rPr>
        <w:t>合同协议书</w:t>
      </w:r>
    </w:p>
    <w:p w14:paraId="090E6DF0">
      <w:pPr>
        <w:pStyle w:val="222"/>
        <w:spacing w:before="78" w:line="360" w:lineRule="auto"/>
        <w:ind w:left="38"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承包人按中标通知书规定的时间与发包</w:t>
      </w:r>
      <w:r>
        <w:rPr>
          <w:rStyle w:val="49"/>
          <w:rFonts w:ascii="宋体" w:hAnsi="宋体" w:eastAsia="宋体" w:cs="宋体"/>
          <w:color w:val="000000" w:themeColor="text1"/>
          <w:spacing w:val="1"/>
          <w:sz w:val="24"/>
          <w:szCs w:val="24"/>
          <w:highlight w:val="none"/>
          <w14:textFill>
            <w14:solidFill>
              <w14:schemeClr w14:val="tx1"/>
            </w14:solidFill>
          </w14:textFill>
        </w:rPr>
        <w:t>人签订合同协议书。除法律另有规定或合同</w:t>
      </w:r>
      <w:r>
        <w:rPr>
          <w:rStyle w:val="49"/>
          <w:rFonts w:ascii="宋体" w:hAnsi="宋体" w:eastAsia="宋体" w:cs="宋体"/>
          <w:color w:val="000000" w:themeColor="text1"/>
          <w:spacing w:val="2"/>
          <w:sz w:val="24"/>
          <w:szCs w:val="24"/>
          <w:highlight w:val="none"/>
          <w14:textFill>
            <w14:solidFill>
              <w14:schemeClr w14:val="tx1"/>
            </w14:solidFill>
          </w14:textFill>
        </w:rPr>
        <w:t>另有约定外，发包人和承包人的法定代表人或其委托代理人在</w:t>
      </w:r>
      <w:r>
        <w:rPr>
          <w:rStyle w:val="49"/>
          <w:rFonts w:ascii="宋体" w:hAnsi="宋体" w:eastAsia="宋体" w:cs="宋体"/>
          <w:color w:val="000000" w:themeColor="text1"/>
          <w:spacing w:val="1"/>
          <w:sz w:val="24"/>
          <w:szCs w:val="24"/>
          <w:highlight w:val="none"/>
          <w14:textFill>
            <w14:solidFill>
              <w14:schemeClr w14:val="tx1"/>
            </w14:solidFill>
          </w14:textFill>
        </w:rPr>
        <w:t>合同协议书上签字并盖单</w:t>
      </w:r>
      <w:r>
        <w:rPr>
          <w:rStyle w:val="49"/>
          <w:rFonts w:ascii="宋体" w:hAnsi="宋体" w:eastAsia="宋体" w:cs="宋体"/>
          <w:color w:val="000000" w:themeColor="text1"/>
          <w:spacing w:val="-8"/>
          <w:sz w:val="24"/>
          <w:szCs w:val="24"/>
          <w:highlight w:val="none"/>
          <w14:textFill>
            <w14:solidFill>
              <w14:schemeClr w14:val="tx1"/>
            </w14:solidFill>
          </w14:textFill>
        </w:rPr>
        <w:t>位</w:t>
      </w:r>
      <w:r>
        <w:rPr>
          <w:rStyle w:val="49"/>
          <w:rFonts w:ascii="宋体" w:hAnsi="宋体" w:eastAsia="宋体" w:cs="宋体"/>
          <w:color w:val="000000" w:themeColor="text1"/>
          <w:spacing w:val="-4"/>
          <w:sz w:val="24"/>
          <w:szCs w:val="24"/>
          <w:highlight w:val="none"/>
          <w14:textFill>
            <w14:solidFill>
              <w14:schemeClr w14:val="tx1"/>
            </w14:solidFill>
          </w14:textFill>
        </w:rPr>
        <w:t>章后，合同生效。</w:t>
      </w:r>
    </w:p>
    <w:p w14:paraId="35A42911">
      <w:pPr>
        <w:pStyle w:val="222"/>
        <w:spacing w:before="193" w:line="360" w:lineRule="auto"/>
        <w:ind w:left="5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图纸和承包人文件</w:t>
      </w:r>
    </w:p>
    <w:p w14:paraId="268E478B">
      <w:pPr>
        <w:pStyle w:val="222"/>
        <w:spacing w:before="78"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.6.1 </w:t>
      </w:r>
      <w:r>
        <w:rPr>
          <w:rStyle w:val="49"/>
          <w:rFonts w:ascii="黑体" w:hAnsi="黑体" w:eastAsia="黑体" w:cs="黑体"/>
          <w:color w:val="000000" w:themeColor="text1"/>
          <w:spacing w:val="-2"/>
          <w:sz w:val="24"/>
          <w:szCs w:val="24"/>
          <w:highlight w:val="none"/>
          <w14:textFill>
            <w14:solidFill>
              <w14:schemeClr w14:val="tx1"/>
            </w14:solidFill>
          </w14:textFill>
        </w:rPr>
        <w:t>图纸的提供</w:t>
      </w:r>
    </w:p>
    <w:p w14:paraId="66CAB335">
      <w:pPr>
        <w:pStyle w:val="222"/>
        <w:spacing w:before="116" w:line="360" w:lineRule="auto"/>
        <w:ind w:left="38" w:right="37"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w:t>
      </w:r>
      <w:r>
        <w:rPr>
          <w:rStyle w:val="49"/>
          <w:rFonts w:ascii="宋体" w:hAnsi="宋体" w:eastAsia="宋体" w:cs="宋体"/>
          <w:color w:val="000000" w:themeColor="text1"/>
          <w:spacing w:val="1"/>
          <w:sz w:val="24"/>
          <w:szCs w:val="24"/>
          <w:highlight w:val="none"/>
          <w14:textFill>
            <w14:solidFill>
              <w14:schemeClr w14:val="tx1"/>
            </w14:solidFill>
          </w14:textFill>
        </w:rPr>
        <w:t>合同条款另有约定外，图纸应在合理的期限内按照合同约定的数量提供给承</w:t>
      </w:r>
      <w:r>
        <w:rPr>
          <w:rStyle w:val="49"/>
          <w:rFonts w:ascii="宋体" w:hAnsi="宋体" w:eastAsia="宋体" w:cs="宋体"/>
          <w:color w:val="000000" w:themeColor="text1"/>
          <w:spacing w:val="-6"/>
          <w:sz w:val="24"/>
          <w:szCs w:val="24"/>
          <w:highlight w:val="none"/>
          <w14:textFill>
            <w14:solidFill>
              <w14:schemeClr w14:val="tx1"/>
            </w14:solidFill>
          </w14:textFill>
        </w:rPr>
        <w:t>包</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。由于发包人未按时提供图纸造成工期延误的，按第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11.3 </w:t>
      </w:r>
      <w:r>
        <w:rPr>
          <w:rStyle w:val="49"/>
          <w:rFonts w:ascii="宋体" w:hAnsi="宋体" w:eastAsia="宋体" w:cs="宋体"/>
          <w:color w:val="000000" w:themeColor="text1"/>
          <w:spacing w:val="-3"/>
          <w:sz w:val="24"/>
          <w:szCs w:val="24"/>
          <w:highlight w:val="none"/>
          <w14:textFill>
            <w14:solidFill>
              <w14:schemeClr w14:val="tx1"/>
            </w14:solidFill>
          </w14:textFill>
        </w:rPr>
        <w:t>款的约定办理。</w:t>
      </w:r>
    </w:p>
    <w:p w14:paraId="30B8783B">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1.6.2 </w:t>
      </w:r>
      <w:r>
        <w:rPr>
          <w:rStyle w:val="49"/>
          <w:rFonts w:ascii="黑体" w:hAnsi="黑体" w:eastAsia="黑体" w:cs="黑体"/>
          <w:color w:val="000000" w:themeColor="text1"/>
          <w:spacing w:val="-2"/>
          <w:sz w:val="24"/>
          <w:szCs w:val="24"/>
          <w:highlight w:val="none"/>
          <w14:textFill>
            <w14:solidFill>
              <w14:schemeClr w14:val="tx1"/>
            </w14:solidFill>
          </w14:textFill>
        </w:rPr>
        <w:t>承包人提供的文件</w:t>
      </w:r>
    </w:p>
    <w:p w14:paraId="6B2C2AEB">
      <w:pPr>
        <w:pStyle w:val="222"/>
        <w:spacing w:before="117" w:line="360" w:lineRule="auto"/>
        <w:ind w:left="38" w:right="37"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按专用合同条款约定由承包人提供的文件，包括部分工程的大样图、加工图</w:t>
      </w:r>
      <w:r>
        <w:rPr>
          <w:rStyle w:val="49"/>
          <w:rFonts w:ascii="宋体" w:hAnsi="宋体" w:eastAsia="宋体" w:cs="宋体"/>
          <w:color w:val="000000" w:themeColor="text1"/>
          <w:spacing w:val="-1"/>
          <w:sz w:val="24"/>
          <w:szCs w:val="24"/>
          <w:highlight w:val="none"/>
          <w14:textFill>
            <w14:solidFill>
              <w14:schemeClr w14:val="tx1"/>
            </w14:solidFill>
          </w14:textFill>
        </w:rPr>
        <w:t>等</w:t>
      </w:r>
      <w:r>
        <w:rPr>
          <w:rStyle w:val="49"/>
          <w:rFonts w:ascii="宋体" w:hAnsi="宋体" w:eastAsia="宋体" w:cs="宋体"/>
          <w:color w:val="000000" w:themeColor="text1"/>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包人应按约定</w:t>
      </w:r>
      <w:r>
        <w:rPr>
          <w:rStyle w:val="49"/>
          <w:rFonts w:ascii="宋体" w:hAnsi="宋体" w:eastAsia="宋体" w:cs="宋体"/>
          <w:color w:val="000000" w:themeColor="text1"/>
          <w:spacing w:val="-1"/>
          <w:sz w:val="24"/>
          <w:szCs w:val="24"/>
          <w:highlight w:val="none"/>
          <w14:textFill>
            <w14:solidFill>
              <w14:schemeClr w14:val="tx1"/>
            </w14:solidFill>
          </w14:textFill>
        </w:rPr>
        <w:t>的数量和期限报送监理人。监理人应在专用合同条款约定的期限内批复。</w:t>
      </w:r>
    </w:p>
    <w:p w14:paraId="560F2657">
      <w:pPr>
        <w:pStyle w:val="222"/>
        <w:spacing w:before="1"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.6.3 </w:t>
      </w:r>
      <w:r>
        <w:rPr>
          <w:rStyle w:val="49"/>
          <w:rFonts w:ascii="黑体" w:hAnsi="黑体" w:eastAsia="黑体" w:cs="黑体"/>
          <w:color w:val="000000" w:themeColor="text1"/>
          <w:spacing w:val="-2"/>
          <w:sz w:val="24"/>
          <w:szCs w:val="24"/>
          <w:highlight w:val="none"/>
          <w14:textFill>
            <w14:solidFill>
              <w14:schemeClr w14:val="tx1"/>
            </w14:solidFill>
          </w14:textFill>
        </w:rPr>
        <w:t>图纸的修改</w:t>
      </w:r>
    </w:p>
    <w:p w14:paraId="7E4A09C6">
      <w:pPr>
        <w:pStyle w:val="222"/>
        <w:spacing w:before="116" w:line="360" w:lineRule="auto"/>
        <w:ind w:left="37" w:right="37" w:firstLine="5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图纸需要修改和补充的，应由监理人取得发包人同意后，在该工程</w:t>
      </w:r>
      <w:r>
        <w:rPr>
          <w:rStyle w:val="49"/>
          <w:rFonts w:ascii="宋体" w:hAnsi="宋体" w:eastAsia="宋体" w:cs="宋体"/>
          <w:color w:val="000000" w:themeColor="text1"/>
          <w:sz w:val="24"/>
          <w:szCs w:val="24"/>
          <w:highlight w:val="none"/>
          <w14:textFill>
            <w14:solidFill>
              <w14:schemeClr w14:val="tx1"/>
            </w14:solidFill>
          </w14:textFill>
        </w:rPr>
        <w:t>或工程相应部位</w:t>
      </w:r>
      <w:r>
        <w:rPr>
          <w:rStyle w:val="49"/>
          <w:rFonts w:ascii="宋体" w:hAnsi="宋体" w:eastAsia="宋体" w:cs="宋体"/>
          <w:color w:val="000000" w:themeColor="text1"/>
          <w:spacing w:val="1"/>
          <w:sz w:val="24"/>
          <w:szCs w:val="24"/>
          <w:highlight w:val="none"/>
          <w14:textFill>
            <w14:solidFill>
              <w14:schemeClr w14:val="tx1"/>
            </w14:solidFill>
          </w14:textFill>
        </w:rPr>
        <w:t>施工前的合理期限内签发图纸修改图给承包人，具体签发期限在专用合</w:t>
      </w:r>
      <w:r>
        <w:rPr>
          <w:rStyle w:val="49"/>
          <w:rFonts w:ascii="宋体" w:hAnsi="宋体" w:eastAsia="宋体" w:cs="宋体"/>
          <w:color w:val="000000" w:themeColor="text1"/>
          <w:sz w:val="24"/>
          <w:szCs w:val="24"/>
          <w:highlight w:val="none"/>
          <w14:textFill>
            <w14:solidFill>
              <w14:schemeClr w14:val="tx1"/>
            </w14:solidFill>
          </w14:textFill>
        </w:rPr>
        <w:t>同条款中约定。</w:t>
      </w:r>
      <w:r>
        <w:rPr>
          <w:rStyle w:val="49"/>
          <w:rFonts w:ascii="宋体" w:hAnsi="宋体" w:eastAsia="宋体" w:cs="宋体"/>
          <w:color w:val="000000" w:themeColor="text1"/>
          <w:spacing w:val="-3"/>
          <w:sz w:val="24"/>
          <w:szCs w:val="24"/>
          <w:highlight w:val="none"/>
          <w14:textFill>
            <w14:solidFill>
              <w14:schemeClr w14:val="tx1"/>
            </w14:solidFill>
          </w14:textFill>
        </w:rPr>
        <w:t>承包人应按修改后的图纸施工</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0EF0A7D3">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.6.4 </w:t>
      </w:r>
      <w:r>
        <w:rPr>
          <w:rStyle w:val="49"/>
          <w:rFonts w:ascii="黑体" w:hAnsi="黑体" w:eastAsia="黑体" w:cs="黑体"/>
          <w:color w:val="000000" w:themeColor="text1"/>
          <w:spacing w:val="-2"/>
          <w:sz w:val="24"/>
          <w:szCs w:val="24"/>
          <w:highlight w:val="none"/>
          <w14:textFill>
            <w14:solidFill>
              <w14:schemeClr w14:val="tx1"/>
            </w14:solidFill>
          </w14:textFill>
        </w:rPr>
        <w:t>图纸的错误</w:t>
      </w:r>
    </w:p>
    <w:p w14:paraId="4EDCB675">
      <w:pPr>
        <w:pStyle w:val="222"/>
        <w:spacing w:before="116" w:line="360" w:lineRule="auto"/>
        <w:ind w:left="2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承包人发现发包人提供的</w:t>
      </w:r>
      <w:r>
        <w:rPr>
          <w:rStyle w:val="49"/>
          <w:rFonts w:ascii="宋体" w:hAnsi="宋体" w:eastAsia="宋体" w:cs="宋体"/>
          <w:color w:val="000000" w:themeColor="text1"/>
          <w:spacing w:val="-1"/>
          <w:sz w:val="24"/>
          <w:szCs w:val="24"/>
          <w:highlight w:val="none"/>
          <w14:textFill>
            <w14:solidFill>
              <w14:schemeClr w14:val="tx1"/>
            </w14:solidFill>
          </w14:textFill>
        </w:rPr>
        <w:t>图纸存在明显错误或疏忽，应及时通知监理人。</w:t>
      </w:r>
    </w:p>
    <w:p w14:paraId="140012CD">
      <w:pPr>
        <w:pStyle w:val="222"/>
        <w:spacing w:before="113"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1.6.5 </w:t>
      </w:r>
      <w:r>
        <w:rPr>
          <w:rStyle w:val="49"/>
          <w:rFonts w:ascii="黑体" w:hAnsi="黑体" w:eastAsia="黑体" w:cs="黑体"/>
          <w:color w:val="000000" w:themeColor="text1"/>
          <w:spacing w:val="-2"/>
          <w:sz w:val="24"/>
          <w:szCs w:val="24"/>
          <w:highlight w:val="none"/>
          <w14:textFill>
            <w14:solidFill>
              <w14:schemeClr w14:val="tx1"/>
            </w14:solidFill>
          </w14:textFill>
        </w:rPr>
        <w:t>图纸和承</w:t>
      </w:r>
      <w:r>
        <w:rPr>
          <w:rStyle w:val="49"/>
          <w:rFonts w:ascii="黑体" w:hAnsi="黑体" w:eastAsia="黑体" w:cs="黑体"/>
          <w:color w:val="000000" w:themeColor="text1"/>
          <w:spacing w:val="-1"/>
          <w:sz w:val="24"/>
          <w:szCs w:val="24"/>
          <w:highlight w:val="none"/>
          <w14:textFill>
            <w14:solidFill>
              <w14:schemeClr w14:val="tx1"/>
            </w14:solidFill>
          </w14:textFill>
        </w:rPr>
        <w:t>包人文件的保管</w:t>
      </w:r>
    </w:p>
    <w:p w14:paraId="57A79DF5">
      <w:pPr>
        <w:pStyle w:val="222"/>
        <w:spacing w:before="116" w:line="360" w:lineRule="auto"/>
        <w:ind w:left="56" w:right="29"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监理人和承包人均应在</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施工场地各保存一套完整的包含第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1.6.1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项、第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1.6.2 </w:t>
      </w:r>
      <w:r>
        <w:rPr>
          <w:rStyle w:val="49"/>
          <w:rFonts w:ascii="宋体" w:hAnsi="宋体" w:eastAsia="宋体" w:cs="宋体"/>
          <w:color w:val="000000" w:themeColor="text1"/>
          <w:spacing w:val="-1"/>
          <w:sz w:val="24"/>
          <w:szCs w:val="24"/>
          <w:highlight w:val="none"/>
          <w14:textFill>
            <w14:solidFill>
              <w14:schemeClr w14:val="tx1"/>
            </w14:solidFill>
          </w14:textFill>
        </w:rPr>
        <w:t>项、第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1.6</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宋体" w:hAnsi="宋体" w:eastAsia="宋体" w:cs="宋体"/>
          <w:color w:val="000000" w:themeColor="text1"/>
          <w:spacing w:val="-3"/>
          <w:sz w:val="24"/>
          <w:szCs w:val="24"/>
          <w:highlight w:val="none"/>
          <w14:textFill>
            <w14:solidFill>
              <w14:schemeClr w14:val="tx1"/>
            </w14:solidFill>
          </w14:textFill>
        </w:rPr>
        <w:t>项约定内容的图纸和承包人文件。</w:t>
      </w:r>
    </w:p>
    <w:p w14:paraId="684C3BC5">
      <w:pPr>
        <w:pStyle w:val="222"/>
        <w:spacing w:before="18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 </w:t>
      </w:r>
      <w:r>
        <w:rPr>
          <w:rStyle w:val="49"/>
          <w:rFonts w:ascii="黑体" w:hAnsi="黑体" w:eastAsia="黑体" w:cs="黑体"/>
          <w:color w:val="000000" w:themeColor="text1"/>
          <w:spacing w:val="-4"/>
          <w:sz w:val="24"/>
          <w:szCs w:val="24"/>
          <w:highlight w:val="none"/>
          <w14:textFill>
            <w14:solidFill>
              <w14:schemeClr w14:val="tx1"/>
            </w14:solidFill>
          </w14:textFill>
        </w:rPr>
        <w:t>联</w:t>
      </w:r>
      <w:r>
        <w:rPr>
          <w:rStyle w:val="49"/>
          <w:rFonts w:ascii="黑体" w:hAnsi="黑体" w:eastAsia="黑体" w:cs="黑体"/>
          <w:color w:val="000000" w:themeColor="text1"/>
          <w:spacing w:val="-3"/>
          <w:sz w:val="24"/>
          <w:szCs w:val="24"/>
          <w:highlight w:val="none"/>
          <w14:textFill>
            <w14:solidFill>
              <w14:schemeClr w14:val="tx1"/>
            </w14:solidFill>
          </w14:textFill>
        </w:rPr>
        <w:t>络</w:t>
      </w:r>
    </w:p>
    <w:p w14:paraId="1D73ED63">
      <w:pPr>
        <w:pStyle w:val="222"/>
        <w:spacing w:before="116" w:line="360" w:lineRule="auto"/>
        <w:ind w:left="56" w:right="29" w:firstLine="462"/>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1.7.1 与合同有关的通知、批准、证明、证书、指示、要求、请求、同意、意见、确定和决定等，均应采用书面形式。</w:t>
      </w:r>
    </w:p>
    <w:p w14:paraId="7AD0EBAC">
      <w:pPr>
        <w:pStyle w:val="222"/>
        <w:spacing w:before="116" w:line="360" w:lineRule="auto"/>
        <w:ind w:left="56" w:right="29" w:firstLine="462"/>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1.7.2 第1.7.1 项中的通知、批准、证明、证书、指示、要求、请求、同意、意见、确定和决定等来往函件，均应在合同约定的期限内送达指定地点和接收人，并办理签收手续。</w:t>
      </w:r>
    </w:p>
    <w:p w14:paraId="5CD77CA5">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.8 </w:t>
      </w:r>
      <w:r>
        <w:rPr>
          <w:rStyle w:val="49"/>
          <w:rFonts w:ascii="黑体" w:hAnsi="黑体" w:eastAsia="黑体" w:cs="黑体"/>
          <w:color w:val="000000" w:themeColor="text1"/>
          <w:spacing w:val="-4"/>
          <w:sz w:val="24"/>
          <w:szCs w:val="24"/>
          <w:highlight w:val="none"/>
          <w14:textFill>
            <w14:solidFill>
              <w14:schemeClr w14:val="tx1"/>
            </w14:solidFill>
          </w14:textFill>
        </w:rPr>
        <w:t>转让</w:t>
      </w:r>
    </w:p>
    <w:p w14:paraId="7C1BD441">
      <w:pPr>
        <w:pStyle w:val="222"/>
        <w:spacing w:before="78" w:line="360" w:lineRule="auto"/>
        <w:ind w:left="39" w:right="37"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除合</w:t>
      </w:r>
      <w:r>
        <w:rPr>
          <w:rStyle w:val="49"/>
          <w:rFonts w:ascii="宋体" w:hAnsi="宋体" w:eastAsia="宋体" w:cs="宋体"/>
          <w:color w:val="000000" w:themeColor="text1"/>
          <w:spacing w:val="-6"/>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另有约定外，未经对方当事人同意，一方当事人不得将合同权利全部或部分</w:t>
      </w:r>
      <w:r>
        <w:rPr>
          <w:rStyle w:val="49"/>
          <w:rFonts w:ascii="宋体" w:hAnsi="宋体" w:eastAsia="宋体" w:cs="宋体"/>
          <w:color w:val="000000" w:themeColor="text1"/>
          <w:spacing w:val="-2"/>
          <w:sz w:val="24"/>
          <w:szCs w:val="24"/>
          <w:highlight w:val="none"/>
          <w14:textFill>
            <w14:solidFill>
              <w14:schemeClr w14:val="tx1"/>
            </w14:solidFill>
          </w14:textFill>
        </w:rPr>
        <w:t>转让给第三人，也不得全部或部分转移合同义务。</w:t>
      </w:r>
    </w:p>
    <w:p w14:paraId="17C736C6">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.9 </w:t>
      </w:r>
      <w:r>
        <w:rPr>
          <w:rStyle w:val="49"/>
          <w:rFonts w:ascii="黑体" w:hAnsi="黑体" w:eastAsia="黑体" w:cs="黑体"/>
          <w:color w:val="000000" w:themeColor="text1"/>
          <w:spacing w:val="-3"/>
          <w:sz w:val="24"/>
          <w:szCs w:val="24"/>
          <w:highlight w:val="none"/>
          <w14:textFill>
            <w14:solidFill>
              <w14:schemeClr w14:val="tx1"/>
            </w14:solidFill>
          </w14:textFill>
        </w:rPr>
        <w:t>严禁贿赂</w:t>
      </w:r>
    </w:p>
    <w:p w14:paraId="17BC87B0">
      <w:pPr>
        <w:pStyle w:val="222"/>
        <w:spacing w:before="78" w:line="360" w:lineRule="auto"/>
        <w:ind w:left="37" w:right="33"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合同双方当事人不得以贿赂或变相贿赂的方式</w:t>
      </w:r>
      <w:r>
        <w:rPr>
          <w:rStyle w:val="49"/>
          <w:rFonts w:ascii="宋体" w:hAnsi="宋体" w:eastAsia="宋体" w:cs="宋体"/>
          <w:color w:val="000000" w:themeColor="text1"/>
          <w:spacing w:val="1"/>
          <w:sz w:val="24"/>
          <w:szCs w:val="24"/>
          <w:highlight w:val="none"/>
          <w14:textFill>
            <w14:solidFill>
              <w14:schemeClr w14:val="tx1"/>
            </w14:solidFill>
          </w14:textFill>
        </w:rPr>
        <w:t>，谋取不当利益或损害对方权益。因</w:t>
      </w:r>
      <w:r>
        <w:rPr>
          <w:rStyle w:val="49"/>
          <w:rFonts w:ascii="宋体" w:hAnsi="宋体" w:eastAsia="宋体" w:cs="宋体"/>
          <w:color w:val="000000" w:themeColor="text1"/>
          <w:spacing w:val="-2"/>
          <w:sz w:val="24"/>
          <w:szCs w:val="24"/>
          <w:highlight w:val="none"/>
          <w14:textFill>
            <w14:solidFill>
              <w14:schemeClr w14:val="tx1"/>
            </w14:solidFill>
          </w14:textFill>
        </w:rPr>
        <w:t>贿赂造成对方损失的，行为</w:t>
      </w:r>
      <w:r>
        <w:rPr>
          <w:rStyle w:val="49"/>
          <w:rFonts w:ascii="宋体" w:hAnsi="宋体" w:eastAsia="宋体" w:cs="宋体"/>
          <w:color w:val="000000" w:themeColor="text1"/>
          <w:spacing w:val="-1"/>
          <w:sz w:val="24"/>
          <w:szCs w:val="24"/>
          <w:highlight w:val="none"/>
          <w14:textFill>
            <w14:solidFill>
              <w14:schemeClr w14:val="tx1"/>
            </w14:solidFill>
          </w14:textFill>
        </w:rPr>
        <w:t>人应赔偿损失，并承担相应的法律责任。</w:t>
      </w:r>
    </w:p>
    <w:p w14:paraId="07721396">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0</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化石、文物</w:t>
      </w:r>
    </w:p>
    <w:p w14:paraId="3E44C3CA">
      <w:pPr>
        <w:pStyle w:val="222"/>
        <w:spacing w:before="78" w:line="360" w:lineRule="auto"/>
        <w:ind w:left="37" w:right="30" w:firstLine="5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.10.1 </w:t>
      </w:r>
      <w:r>
        <w:rPr>
          <w:rStyle w:val="49"/>
          <w:rFonts w:ascii="宋体" w:hAnsi="宋体" w:eastAsia="宋体" w:cs="宋体"/>
          <w:color w:val="000000" w:themeColor="text1"/>
          <w:spacing w:val="8"/>
          <w:sz w:val="24"/>
          <w:szCs w:val="24"/>
          <w:highlight w:val="none"/>
          <w14:textFill>
            <w14:solidFill>
              <w14:schemeClr w14:val="tx1"/>
            </w14:solidFill>
          </w14:textFill>
        </w:rPr>
        <w:t>在施工场地发掘的所有文物、古迹以及具有地质研究或考古价值的其他遗</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迹、化石、钱币或物品属于国家所有。一旦发现上述文物，承</w:t>
      </w:r>
      <w:r>
        <w:rPr>
          <w:rStyle w:val="49"/>
          <w:rFonts w:ascii="宋体" w:hAnsi="宋体" w:eastAsia="宋体" w:cs="宋体"/>
          <w:color w:val="000000" w:themeColor="text1"/>
          <w:spacing w:val="1"/>
          <w:sz w:val="24"/>
          <w:szCs w:val="24"/>
          <w:highlight w:val="none"/>
          <w14:textFill>
            <w14:solidFill>
              <w14:schemeClr w14:val="tx1"/>
            </w14:solidFill>
          </w14:textFill>
        </w:rPr>
        <w:t>包人应采取有效合理的保</w:t>
      </w:r>
      <w:r>
        <w:rPr>
          <w:rStyle w:val="49"/>
          <w:rFonts w:ascii="宋体" w:hAnsi="宋体" w:eastAsia="宋体" w:cs="宋体"/>
          <w:color w:val="000000" w:themeColor="text1"/>
          <w:spacing w:val="2"/>
          <w:sz w:val="24"/>
          <w:szCs w:val="24"/>
          <w:highlight w:val="none"/>
          <w14:textFill>
            <w14:solidFill>
              <w14:schemeClr w14:val="tx1"/>
            </w14:solidFill>
          </w14:textFill>
        </w:rPr>
        <w:t>护措施，防止任何人员移动或损坏上述物品，并立即报告当地</w:t>
      </w:r>
      <w:r>
        <w:rPr>
          <w:rStyle w:val="49"/>
          <w:rFonts w:ascii="宋体" w:hAnsi="宋体" w:eastAsia="宋体" w:cs="宋体"/>
          <w:color w:val="000000" w:themeColor="text1"/>
          <w:spacing w:val="1"/>
          <w:sz w:val="24"/>
          <w:szCs w:val="24"/>
          <w:highlight w:val="none"/>
          <w14:textFill>
            <w14:solidFill>
              <w14:schemeClr w14:val="tx1"/>
            </w14:solidFill>
          </w14:textFill>
        </w:rPr>
        <w:t>文物行政部门，同时通知</w:t>
      </w:r>
      <w:r>
        <w:rPr>
          <w:rStyle w:val="49"/>
          <w:rFonts w:ascii="宋体" w:hAnsi="宋体" w:eastAsia="宋体" w:cs="宋体"/>
          <w:color w:val="000000" w:themeColor="text1"/>
          <w:spacing w:val="2"/>
          <w:sz w:val="24"/>
          <w:szCs w:val="24"/>
          <w:highlight w:val="none"/>
          <w14:textFill>
            <w14:solidFill>
              <w14:schemeClr w14:val="tx1"/>
            </w14:solidFill>
          </w14:textFill>
        </w:rPr>
        <w:t>监理人。发包人、监理人和承包人应按文物行政部门要求采取</w:t>
      </w:r>
      <w:r>
        <w:rPr>
          <w:rStyle w:val="49"/>
          <w:rFonts w:ascii="宋体" w:hAnsi="宋体" w:eastAsia="宋体" w:cs="宋体"/>
          <w:color w:val="000000" w:themeColor="text1"/>
          <w:spacing w:val="1"/>
          <w:sz w:val="24"/>
          <w:szCs w:val="24"/>
          <w:highlight w:val="none"/>
          <w14:textFill>
            <w14:solidFill>
              <w14:schemeClr w14:val="tx1"/>
            </w14:solidFill>
          </w14:textFill>
        </w:rPr>
        <w:t>妥善保护措施，由此导致</w:t>
      </w:r>
      <w:r>
        <w:rPr>
          <w:rStyle w:val="49"/>
          <w:rFonts w:ascii="宋体" w:hAnsi="宋体" w:eastAsia="宋体" w:cs="宋体"/>
          <w:color w:val="000000" w:themeColor="text1"/>
          <w:spacing w:val="16"/>
          <w:sz w:val="24"/>
          <w:szCs w:val="24"/>
          <w:highlight w:val="none"/>
          <w14:textFill>
            <w14:solidFill>
              <w14:schemeClr w14:val="tx1"/>
            </w14:solidFill>
          </w14:textFill>
        </w:rPr>
        <w:t>费</w:t>
      </w:r>
      <w:r>
        <w:rPr>
          <w:rStyle w:val="49"/>
          <w:rFonts w:ascii="宋体" w:hAnsi="宋体" w:eastAsia="宋体" w:cs="宋体"/>
          <w:color w:val="000000" w:themeColor="text1"/>
          <w:spacing w:val="10"/>
          <w:sz w:val="24"/>
          <w:szCs w:val="24"/>
          <w:highlight w:val="none"/>
          <w14:textFill>
            <w14:solidFill>
              <w14:schemeClr w14:val="tx1"/>
            </w14:solidFill>
          </w14:textFill>
        </w:rPr>
        <w:t>用增加和(或)工期延误由发包人承担。</w:t>
      </w:r>
    </w:p>
    <w:p w14:paraId="0AB7D2B0">
      <w:pPr>
        <w:pStyle w:val="222"/>
        <w:spacing w:before="1" w:line="360" w:lineRule="auto"/>
        <w:ind w:left="38" w:right="37" w:firstLine="50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1.10.2 </w:t>
      </w:r>
      <w:r>
        <w:rPr>
          <w:rStyle w:val="49"/>
          <w:rFonts w:ascii="宋体" w:hAnsi="宋体" w:eastAsia="宋体" w:cs="宋体"/>
          <w:color w:val="000000" w:themeColor="text1"/>
          <w:spacing w:val="2"/>
          <w:sz w:val="24"/>
          <w:szCs w:val="24"/>
          <w:highlight w:val="none"/>
          <w14:textFill>
            <w14:solidFill>
              <w14:schemeClr w14:val="tx1"/>
            </w14:solidFill>
          </w14:textFill>
        </w:rPr>
        <w:t>承包人发现文物后不及时报告或隐瞒不报，致使文物丢失或损坏的，应赔偿</w:t>
      </w:r>
      <w:r>
        <w:rPr>
          <w:rStyle w:val="49"/>
          <w:rFonts w:ascii="宋体" w:hAnsi="宋体" w:eastAsia="宋体" w:cs="宋体"/>
          <w:color w:val="000000" w:themeColor="text1"/>
          <w:spacing w:val="-3"/>
          <w:sz w:val="24"/>
          <w:szCs w:val="24"/>
          <w:highlight w:val="none"/>
          <w14:textFill>
            <w14:solidFill>
              <w14:schemeClr w14:val="tx1"/>
            </w14:solidFill>
          </w14:textFill>
        </w:rPr>
        <w:t>损失，并承担相应的法律责任。</w:t>
      </w:r>
    </w:p>
    <w:p w14:paraId="51E65A45">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专利技术</w:t>
      </w:r>
    </w:p>
    <w:p w14:paraId="3561F902">
      <w:pPr>
        <w:pStyle w:val="222"/>
        <w:spacing w:before="78" w:line="360" w:lineRule="auto"/>
        <w:ind w:left="39" w:right="30" w:firstLine="50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承包人在使用任何材料、承包人设备、工程设备或采用施工工艺时，因侵犯专利权或其他知识产权所引起的责任，由承包人承担，但由</w:t>
      </w:r>
      <w:r>
        <w:rPr>
          <w:rStyle w:val="49"/>
          <w:rFonts w:ascii="宋体" w:hAnsi="宋体" w:eastAsia="宋体" w:cs="宋体"/>
          <w:color w:val="000000" w:themeColor="text1"/>
          <w:spacing w:val="1"/>
          <w:sz w:val="24"/>
          <w:szCs w:val="24"/>
          <w:highlight w:val="none"/>
          <w14:textFill>
            <w14:solidFill>
              <w14:schemeClr w14:val="tx1"/>
            </w14:solidFill>
          </w14:textFill>
        </w:rPr>
        <w:t>于遵照发包人提供的设计或</w:t>
      </w:r>
      <w:r>
        <w:rPr>
          <w:rStyle w:val="49"/>
          <w:rFonts w:ascii="宋体" w:hAnsi="宋体" w:eastAsia="宋体" w:cs="宋体"/>
          <w:color w:val="000000" w:themeColor="text1"/>
          <w:spacing w:val="-6"/>
          <w:sz w:val="24"/>
          <w:szCs w:val="24"/>
          <w:highlight w:val="none"/>
          <w14:textFill>
            <w14:solidFill>
              <w14:schemeClr w14:val="tx1"/>
            </w14:solidFill>
          </w14:textFill>
        </w:rPr>
        <w:t>技</w:t>
      </w:r>
      <w:r>
        <w:rPr>
          <w:rStyle w:val="49"/>
          <w:rFonts w:ascii="宋体" w:hAnsi="宋体" w:eastAsia="宋体" w:cs="宋体"/>
          <w:color w:val="000000" w:themeColor="text1"/>
          <w:spacing w:val="-3"/>
          <w:sz w:val="24"/>
          <w:szCs w:val="24"/>
          <w:highlight w:val="none"/>
          <w14:textFill>
            <w14:solidFill>
              <w14:schemeClr w14:val="tx1"/>
            </w14:solidFill>
          </w14:textFill>
        </w:rPr>
        <w:t>术标准和要求引起的除外。</w:t>
      </w:r>
    </w:p>
    <w:p w14:paraId="19B0AD52">
      <w:pPr>
        <w:pStyle w:val="222"/>
        <w:spacing w:before="1" w:line="360" w:lineRule="auto"/>
        <w:ind w:left="67" w:right="33" w:firstLine="46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 xml:space="preserve">1.11.2 </w:t>
      </w:r>
      <w:r>
        <w:rPr>
          <w:rStyle w:val="49"/>
          <w:rFonts w:ascii="宋体" w:hAnsi="宋体" w:eastAsia="宋体" w:cs="宋体"/>
          <w:color w:val="000000" w:themeColor="text1"/>
          <w:spacing w:val="9"/>
          <w:sz w:val="24"/>
          <w:szCs w:val="24"/>
          <w:highlight w:val="none"/>
          <w14:textFill>
            <w14:solidFill>
              <w14:schemeClr w14:val="tx1"/>
            </w14:solidFill>
          </w14:textFill>
        </w:rPr>
        <w:t>承包人在投标文件中采用专利技术的，专利技术的使用费包含在投标报</w:t>
      </w:r>
      <w:r>
        <w:rPr>
          <w:rStyle w:val="49"/>
          <w:rFonts w:ascii="宋体" w:hAnsi="宋体" w:eastAsia="宋体" w:cs="宋体"/>
          <w:color w:val="000000" w:themeColor="text1"/>
          <w:spacing w:val="1"/>
          <w:sz w:val="24"/>
          <w:szCs w:val="24"/>
          <w:highlight w:val="none"/>
          <w14:textFill>
            <w14:solidFill>
              <w14:schemeClr w14:val="tx1"/>
            </w14:solidFill>
          </w14:textFill>
        </w:rPr>
        <w:t>价</w:t>
      </w:r>
      <w:r>
        <w:rPr>
          <w:rStyle w:val="49"/>
          <w:rFonts w:ascii="宋体" w:hAnsi="宋体" w:eastAsia="宋体" w:cs="宋体"/>
          <w:color w:val="000000" w:themeColor="text1"/>
          <w:spacing w:val="-19"/>
          <w:sz w:val="24"/>
          <w:szCs w:val="24"/>
          <w:highlight w:val="none"/>
          <w14:textFill>
            <w14:solidFill>
              <w14:schemeClr w14:val="tx1"/>
            </w14:solidFill>
          </w14:textFill>
        </w:rPr>
        <w:t>内</w:t>
      </w:r>
      <w:r>
        <w:rPr>
          <w:rStyle w:val="49"/>
          <w:rFonts w:ascii="宋体" w:hAnsi="宋体" w:eastAsia="宋体" w:cs="宋体"/>
          <w:color w:val="000000" w:themeColor="text1"/>
          <w:spacing w:val="-18"/>
          <w:sz w:val="24"/>
          <w:szCs w:val="24"/>
          <w:highlight w:val="none"/>
          <w14:textFill>
            <w14:solidFill>
              <w14:schemeClr w14:val="tx1"/>
            </w14:solidFill>
          </w14:textFill>
        </w:rPr>
        <w:t>。</w:t>
      </w:r>
    </w:p>
    <w:p w14:paraId="5662C3C0">
      <w:pPr>
        <w:pStyle w:val="222"/>
        <w:spacing w:before="2" w:line="360" w:lineRule="auto"/>
        <w:ind w:left="61" w:right="38"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1.11.3 </w:t>
      </w:r>
      <w:r>
        <w:rPr>
          <w:rStyle w:val="49"/>
          <w:rFonts w:ascii="宋体" w:hAnsi="宋体" w:eastAsia="宋体" w:cs="宋体"/>
          <w:color w:val="000000" w:themeColor="text1"/>
          <w:spacing w:val="4"/>
          <w:sz w:val="24"/>
          <w:szCs w:val="24"/>
          <w:highlight w:val="none"/>
          <w14:textFill>
            <w14:solidFill>
              <w14:schemeClr w14:val="tx1"/>
            </w14:solidFill>
          </w14:textFill>
        </w:rPr>
        <w:t>承包</w:t>
      </w:r>
      <w:r>
        <w:rPr>
          <w:rStyle w:val="49"/>
          <w:rFonts w:ascii="宋体" w:hAnsi="宋体" w:eastAsia="宋体" w:cs="宋体"/>
          <w:color w:val="000000" w:themeColor="text1"/>
          <w:spacing w:val="2"/>
          <w:sz w:val="24"/>
          <w:szCs w:val="24"/>
          <w:highlight w:val="none"/>
          <w14:textFill>
            <w14:solidFill>
              <w14:schemeClr w14:val="tx1"/>
            </w14:solidFill>
          </w14:textFill>
        </w:rPr>
        <w:t>人的技术秘密和声明需要保密的资料和信息，发包人和监理人不得为合</w:t>
      </w:r>
      <w:r>
        <w:rPr>
          <w:rStyle w:val="49"/>
          <w:rFonts w:ascii="宋体" w:hAnsi="宋体" w:eastAsia="宋体" w:cs="宋体"/>
          <w:color w:val="000000" w:themeColor="text1"/>
          <w:spacing w:val="-8"/>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以外的目的泄露给他人。</w:t>
      </w:r>
    </w:p>
    <w:p w14:paraId="3A1EF209">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1.12 </w:t>
      </w:r>
      <w:r>
        <w:rPr>
          <w:rStyle w:val="49"/>
          <w:rFonts w:ascii="黑体" w:hAnsi="黑体" w:eastAsia="黑体" w:cs="黑体"/>
          <w:color w:val="000000" w:themeColor="text1"/>
          <w:spacing w:val="-2"/>
          <w:sz w:val="24"/>
          <w:szCs w:val="24"/>
          <w:highlight w:val="none"/>
          <w14:textFill>
            <w14:solidFill>
              <w14:schemeClr w14:val="tx1"/>
            </w14:solidFill>
          </w14:textFill>
        </w:rPr>
        <w:t>图纸和文件的保密</w:t>
      </w:r>
    </w:p>
    <w:p w14:paraId="71F18157">
      <w:pPr>
        <w:pStyle w:val="222"/>
        <w:spacing w:before="79" w:line="360" w:lineRule="auto"/>
        <w:ind w:left="42" w:right="43"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1.12.1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发包人提供的图纸和文件，未经发包人同意，承包人不得为合同以外的目的</w:t>
      </w:r>
      <w:r>
        <w:rPr>
          <w:rStyle w:val="49"/>
          <w:rFonts w:ascii="宋体" w:hAnsi="宋体" w:eastAsia="宋体" w:cs="宋体"/>
          <w:color w:val="000000" w:themeColor="text1"/>
          <w:spacing w:val="-6"/>
          <w:sz w:val="24"/>
          <w:szCs w:val="24"/>
          <w:highlight w:val="none"/>
          <w14:textFill>
            <w14:solidFill>
              <w14:schemeClr w14:val="tx1"/>
            </w14:solidFill>
          </w14:textFill>
        </w:rPr>
        <w:t>泄</w:t>
      </w:r>
      <w:r>
        <w:rPr>
          <w:rStyle w:val="49"/>
          <w:rFonts w:ascii="宋体" w:hAnsi="宋体" w:eastAsia="宋体" w:cs="宋体"/>
          <w:color w:val="000000" w:themeColor="text1"/>
          <w:spacing w:val="-3"/>
          <w:sz w:val="24"/>
          <w:szCs w:val="24"/>
          <w:highlight w:val="none"/>
          <w14:textFill>
            <w14:solidFill>
              <w14:schemeClr w14:val="tx1"/>
            </w14:solidFill>
          </w14:textFill>
        </w:rPr>
        <w:t>露给他人或公开发表与引用。</w:t>
      </w:r>
    </w:p>
    <w:p w14:paraId="2FD48497">
      <w:pPr>
        <w:pStyle w:val="222"/>
        <w:spacing w:before="1" w:line="360" w:lineRule="auto"/>
        <w:ind w:left="57" w:right="43" w:firstLine="47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1.12.2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承包人提供的文件，未经承包人同意，发包人和监理人不得为合同以外的目</w:t>
      </w:r>
      <w:r>
        <w:rPr>
          <w:rStyle w:val="49"/>
          <w:rFonts w:ascii="宋体" w:hAnsi="宋体" w:eastAsia="宋体" w:cs="宋体"/>
          <w:color w:val="000000" w:themeColor="text1"/>
          <w:spacing w:val="-4"/>
          <w:sz w:val="24"/>
          <w:szCs w:val="24"/>
          <w:highlight w:val="none"/>
          <w14:textFill>
            <w14:solidFill>
              <w14:schemeClr w14:val="tx1"/>
            </w14:solidFill>
          </w14:textFill>
        </w:rPr>
        <w:t>的泄露给他人或公开发表与引用。</w:t>
      </w:r>
    </w:p>
    <w:p w14:paraId="495BB6A4">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发包人义务</w:t>
      </w:r>
    </w:p>
    <w:p w14:paraId="7371ADED">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遵守法律</w:t>
      </w:r>
    </w:p>
    <w:p w14:paraId="786905BB">
      <w:pPr>
        <w:pStyle w:val="222"/>
        <w:spacing w:before="78" w:line="360" w:lineRule="auto"/>
        <w:ind w:left="55" w:right="37" w:firstLine="47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发包人在履行合同过程中应遵</w:t>
      </w:r>
      <w:r>
        <w:rPr>
          <w:rStyle w:val="49"/>
          <w:rFonts w:ascii="宋体" w:hAnsi="宋体" w:eastAsia="宋体" w:cs="宋体"/>
          <w:color w:val="000000" w:themeColor="text1"/>
          <w:spacing w:val="1"/>
          <w:sz w:val="24"/>
          <w:szCs w:val="24"/>
          <w:highlight w:val="none"/>
          <w14:textFill>
            <w14:solidFill>
              <w14:schemeClr w14:val="tx1"/>
            </w14:solidFill>
          </w14:textFill>
        </w:rPr>
        <w:t>守法律，并保证承包人免于承担因发包人违反法律而</w:t>
      </w:r>
      <w:r>
        <w:rPr>
          <w:rStyle w:val="49"/>
          <w:rFonts w:ascii="宋体" w:hAnsi="宋体" w:eastAsia="宋体" w:cs="宋体"/>
          <w:color w:val="000000" w:themeColor="text1"/>
          <w:spacing w:val="-12"/>
          <w:sz w:val="24"/>
          <w:szCs w:val="24"/>
          <w:highlight w:val="none"/>
          <w14:textFill>
            <w14:solidFill>
              <w14:schemeClr w14:val="tx1"/>
            </w14:solidFill>
          </w14:textFill>
        </w:rPr>
        <w:t>引</w:t>
      </w:r>
      <w:r>
        <w:rPr>
          <w:rStyle w:val="49"/>
          <w:rFonts w:ascii="宋体" w:hAnsi="宋体" w:eastAsia="宋体" w:cs="宋体"/>
          <w:color w:val="000000" w:themeColor="text1"/>
          <w:spacing w:val="-7"/>
          <w:sz w:val="24"/>
          <w:szCs w:val="24"/>
          <w:highlight w:val="none"/>
          <w14:textFill>
            <w14:solidFill>
              <w14:schemeClr w14:val="tx1"/>
            </w14:solidFill>
          </w14:textFill>
        </w:rPr>
        <w:t>起</w:t>
      </w:r>
      <w:r>
        <w:rPr>
          <w:rStyle w:val="49"/>
          <w:rFonts w:ascii="宋体" w:hAnsi="宋体" w:eastAsia="宋体" w:cs="宋体"/>
          <w:color w:val="000000" w:themeColor="text1"/>
          <w:spacing w:val="-6"/>
          <w:sz w:val="24"/>
          <w:szCs w:val="24"/>
          <w:highlight w:val="none"/>
          <w14:textFill>
            <w14:solidFill>
              <w14:schemeClr w14:val="tx1"/>
            </w14:solidFill>
          </w14:textFill>
        </w:rPr>
        <w:t>的任何责任。</w:t>
      </w:r>
    </w:p>
    <w:p w14:paraId="1360F3EA">
      <w:pPr>
        <w:pStyle w:val="222"/>
        <w:spacing w:before="192"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 </w:t>
      </w:r>
      <w:r>
        <w:rPr>
          <w:rStyle w:val="49"/>
          <w:rFonts w:ascii="黑体" w:hAnsi="黑体" w:eastAsia="黑体" w:cs="黑体"/>
          <w:color w:val="000000" w:themeColor="text1"/>
          <w:sz w:val="24"/>
          <w:szCs w:val="24"/>
          <w:highlight w:val="none"/>
          <w14:textFill>
            <w14:solidFill>
              <w14:schemeClr w14:val="tx1"/>
            </w14:solidFill>
          </w14:textFill>
        </w:rPr>
        <w:t>发出开工通知</w:t>
      </w:r>
    </w:p>
    <w:p w14:paraId="7FA30250">
      <w:pPr>
        <w:pStyle w:val="222"/>
        <w:spacing w:before="79" w:line="360" w:lineRule="auto"/>
        <w:ind w:left="52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 xml:space="preserve">发包人应委托监理人按第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4"/>
          <w:sz w:val="24"/>
          <w:szCs w:val="24"/>
          <w:highlight w:val="none"/>
          <w14:textFill>
            <w14:solidFill>
              <w14:schemeClr w14:val="tx1"/>
            </w14:solidFill>
          </w14:textFill>
        </w:rPr>
        <w:t>款的约定向承包人发出开工通知</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6588D2C7">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 </w:t>
      </w:r>
      <w:r>
        <w:rPr>
          <w:rStyle w:val="49"/>
          <w:rFonts w:ascii="黑体" w:hAnsi="黑体" w:eastAsia="黑体" w:cs="黑体"/>
          <w:color w:val="000000" w:themeColor="text1"/>
          <w:sz w:val="24"/>
          <w:szCs w:val="24"/>
          <w:highlight w:val="none"/>
          <w14:textFill>
            <w14:solidFill>
              <w14:schemeClr w14:val="tx1"/>
            </w14:solidFill>
          </w14:textFill>
        </w:rPr>
        <w:t>提供施工场地</w:t>
      </w:r>
    </w:p>
    <w:p w14:paraId="7CC46731">
      <w:pPr>
        <w:pStyle w:val="222"/>
        <w:spacing w:before="78" w:line="360" w:lineRule="auto"/>
        <w:ind w:left="38" w:right="29" w:firstLine="48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发包人应按专用合同条款约定向承包人提供施工</w:t>
      </w:r>
      <w:r>
        <w:rPr>
          <w:rStyle w:val="49"/>
          <w:rFonts w:ascii="宋体" w:hAnsi="宋体" w:eastAsia="宋体" w:cs="宋体"/>
          <w:color w:val="000000" w:themeColor="text1"/>
          <w:spacing w:val="1"/>
          <w:sz w:val="24"/>
          <w:szCs w:val="24"/>
          <w:highlight w:val="none"/>
          <w14:textFill>
            <w14:solidFill>
              <w14:schemeClr w14:val="tx1"/>
            </w14:solidFill>
          </w14:textFill>
        </w:rPr>
        <w:t>场地，以及施工场地内地下管线和</w:t>
      </w:r>
      <w:r>
        <w:rPr>
          <w:rStyle w:val="49"/>
          <w:rFonts w:ascii="宋体" w:hAnsi="宋体" w:eastAsia="宋体" w:cs="宋体"/>
          <w:color w:val="000000" w:themeColor="text1"/>
          <w:spacing w:val="-2"/>
          <w:sz w:val="24"/>
          <w:szCs w:val="24"/>
          <w:highlight w:val="none"/>
          <w14:textFill>
            <w14:solidFill>
              <w14:schemeClr w14:val="tx1"/>
            </w14:solidFill>
          </w14:textFill>
        </w:rPr>
        <w:t>地下设施等有关资料，并保证资料的真实</w:t>
      </w:r>
      <w:r>
        <w:rPr>
          <w:rStyle w:val="49"/>
          <w:rFonts w:ascii="宋体" w:hAnsi="宋体" w:eastAsia="宋体" w:cs="宋体"/>
          <w:color w:val="000000" w:themeColor="text1"/>
          <w:spacing w:val="-1"/>
          <w:sz w:val="24"/>
          <w:szCs w:val="24"/>
          <w:highlight w:val="none"/>
          <w14:textFill>
            <w14:solidFill>
              <w14:schemeClr w14:val="tx1"/>
            </w14:solidFill>
          </w14:textFill>
        </w:rPr>
        <w:t>、准确、完整。</w:t>
      </w:r>
    </w:p>
    <w:p w14:paraId="4A7C2F8C">
      <w:pPr>
        <w:pStyle w:val="222"/>
        <w:spacing w:before="19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2.4 </w:t>
      </w:r>
      <w:r>
        <w:rPr>
          <w:rStyle w:val="49"/>
          <w:rFonts w:ascii="黑体" w:hAnsi="黑体" w:eastAsia="黑体" w:cs="黑体"/>
          <w:color w:val="000000" w:themeColor="text1"/>
          <w:spacing w:val="-1"/>
          <w:sz w:val="24"/>
          <w:szCs w:val="24"/>
          <w:highlight w:val="none"/>
          <w14:textFill>
            <w14:solidFill>
              <w14:schemeClr w14:val="tx1"/>
            </w14:solidFill>
          </w14:textFill>
        </w:rPr>
        <w:t>协</w:t>
      </w:r>
      <w:r>
        <w:rPr>
          <w:rStyle w:val="49"/>
          <w:rFonts w:ascii="黑体" w:hAnsi="黑体" w:eastAsia="黑体" w:cs="黑体"/>
          <w:color w:val="000000" w:themeColor="text1"/>
          <w:sz w:val="24"/>
          <w:szCs w:val="24"/>
          <w:highlight w:val="none"/>
          <w14:textFill>
            <w14:solidFill>
              <w14:schemeClr w14:val="tx1"/>
            </w14:solidFill>
          </w14:textFill>
        </w:rPr>
        <w:t>助承包人办理证件和批件</w:t>
      </w:r>
    </w:p>
    <w:p w14:paraId="2D49ABE5">
      <w:pPr>
        <w:pStyle w:val="222"/>
        <w:spacing w:before="78" w:line="360" w:lineRule="auto"/>
        <w:ind w:left="28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发包人应协助承包人办理法律规定的有关施工证</w:t>
      </w:r>
      <w:r>
        <w:rPr>
          <w:rStyle w:val="49"/>
          <w:rFonts w:ascii="宋体" w:hAnsi="宋体" w:eastAsia="宋体" w:cs="宋体"/>
          <w:color w:val="000000" w:themeColor="text1"/>
          <w:spacing w:val="-1"/>
          <w:sz w:val="24"/>
          <w:szCs w:val="24"/>
          <w:highlight w:val="none"/>
          <w14:textFill>
            <w14:solidFill>
              <w14:schemeClr w14:val="tx1"/>
            </w14:solidFill>
          </w14:textFill>
        </w:rPr>
        <w:t>件和批件。</w:t>
      </w:r>
    </w:p>
    <w:p w14:paraId="68A49AE3">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2.5 </w:t>
      </w:r>
      <w:r>
        <w:rPr>
          <w:rStyle w:val="49"/>
          <w:rFonts w:ascii="黑体" w:hAnsi="黑体" w:eastAsia="黑体" w:cs="黑体"/>
          <w:color w:val="000000" w:themeColor="text1"/>
          <w:sz w:val="24"/>
          <w:szCs w:val="24"/>
          <w:highlight w:val="none"/>
          <w14:textFill>
            <w14:solidFill>
              <w14:schemeClr w14:val="tx1"/>
            </w14:solidFill>
          </w14:textFill>
        </w:rPr>
        <w:t>组织设计交底</w:t>
      </w:r>
    </w:p>
    <w:p w14:paraId="7CFA3976">
      <w:pPr>
        <w:pStyle w:val="222"/>
        <w:spacing w:before="79" w:line="360" w:lineRule="auto"/>
        <w:ind w:left="33" w:right="1579" w:firstLine="48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发包人应根据合同进度计划，组织设计单</w:t>
      </w:r>
      <w:r>
        <w:rPr>
          <w:rStyle w:val="49"/>
          <w:rFonts w:ascii="宋体" w:hAnsi="宋体" w:eastAsia="宋体" w:cs="宋体"/>
          <w:color w:val="000000" w:themeColor="text1"/>
          <w:spacing w:val="-1"/>
          <w:sz w:val="24"/>
          <w:szCs w:val="24"/>
          <w:highlight w:val="none"/>
          <w14:textFill>
            <w14:solidFill>
              <w14:schemeClr w14:val="tx1"/>
            </w14:solidFill>
          </w14:textFill>
        </w:rPr>
        <w:t>位向承包人进行设计交底。</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5D91D254">
      <w:pPr>
        <w:pStyle w:val="222"/>
        <w:spacing w:before="79" w:line="360" w:lineRule="auto"/>
        <w:ind w:right="1579"/>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2.6</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支付合同价款</w:t>
      </w:r>
    </w:p>
    <w:p w14:paraId="3569006C">
      <w:pPr>
        <w:pStyle w:val="222"/>
        <w:spacing w:before="79" w:line="360" w:lineRule="auto"/>
        <w:ind w:left="33" w:right="1579" w:firstLine="48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发包人应按合同约定向承包人及时支付合同价款。</w:t>
      </w:r>
    </w:p>
    <w:p w14:paraId="54D45DB3">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2.7 </w:t>
      </w:r>
      <w:r>
        <w:rPr>
          <w:rStyle w:val="49"/>
          <w:rFonts w:ascii="黑体" w:hAnsi="黑体" w:eastAsia="黑体" w:cs="黑体"/>
          <w:color w:val="000000" w:themeColor="text1"/>
          <w:sz w:val="24"/>
          <w:szCs w:val="24"/>
          <w:highlight w:val="none"/>
          <w14:textFill>
            <w14:solidFill>
              <w14:schemeClr w14:val="tx1"/>
            </w14:solidFill>
          </w14:textFill>
        </w:rPr>
        <w:t>组织竣工验收</w:t>
      </w:r>
    </w:p>
    <w:p w14:paraId="3C454145">
      <w:pPr>
        <w:pStyle w:val="222"/>
        <w:spacing w:before="79" w:line="360" w:lineRule="auto"/>
        <w:ind w:left="33" w:right="1579" w:firstLine="48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发包人应按合同约定及时组织竣工验收。</w:t>
      </w:r>
    </w:p>
    <w:p w14:paraId="1C9726DB">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8 </w:t>
      </w:r>
      <w:r>
        <w:rPr>
          <w:rStyle w:val="49"/>
          <w:rFonts w:ascii="黑体" w:hAnsi="黑体" w:eastAsia="黑体" w:cs="黑体"/>
          <w:color w:val="000000" w:themeColor="text1"/>
          <w:sz w:val="24"/>
          <w:szCs w:val="24"/>
          <w:highlight w:val="none"/>
          <w14:textFill>
            <w14:solidFill>
              <w14:schemeClr w14:val="tx1"/>
            </w14:solidFill>
          </w14:textFill>
        </w:rPr>
        <w:t>其他义务</w:t>
      </w:r>
    </w:p>
    <w:p w14:paraId="68654BB7">
      <w:pPr>
        <w:pStyle w:val="222"/>
        <w:spacing w:before="79" w:line="360" w:lineRule="auto"/>
        <w:ind w:left="33" w:right="1579" w:firstLine="48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发包人应履行合同约定的其他义务。</w:t>
      </w:r>
    </w:p>
    <w:p w14:paraId="178DCEC5">
      <w:pPr>
        <w:pStyle w:val="222"/>
        <w:spacing w:before="92" w:line="360" w:lineRule="auto"/>
        <w:ind w:left="40"/>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8"/>
          <w:szCs w:val="28"/>
          <w:highlight w:val="none"/>
          <w14:textFill>
            <w14:solidFill>
              <w14:schemeClr w14:val="tx1"/>
            </w14:solidFill>
          </w14:textFill>
        </w:rPr>
        <w:t xml:space="preserve">3. </w:t>
      </w:r>
      <w:r>
        <w:rPr>
          <w:rStyle w:val="49"/>
          <w:rFonts w:ascii="黑体" w:hAnsi="黑体" w:eastAsia="黑体" w:cs="黑体"/>
          <w:color w:val="000000" w:themeColor="text1"/>
          <w:spacing w:val="-1"/>
          <w:sz w:val="28"/>
          <w:szCs w:val="28"/>
          <w:highlight w:val="none"/>
          <w14:textFill>
            <w14:solidFill>
              <w14:schemeClr w14:val="tx1"/>
            </w14:solidFill>
          </w14:textFill>
        </w:rPr>
        <w:t>监理人</w:t>
      </w:r>
    </w:p>
    <w:p w14:paraId="677E7AA1">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3.1 </w:t>
      </w:r>
      <w:r>
        <w:rPr>
          <w:rStyle w:val="49"/>
          <w:rFonts w:ascii="黑体" w:hAnsi="黑体" w:eastAsia="黑体" w:cs="黑体"/>
          <w:color w:val="000000" w:themeColor="text1"/>
          <w:spacing w:val="-1"/>
          <w:sz w:val="24"/>
          <w:szCs w:val="24"/>
          <w:highlight w:val="none"/>
          <w14:textFill>
            <w14:solidFill>
              <w14:schemeClr w14:val="tx1"/>
            </w14:solidFill>
          </w14:textFill>
        </w:rPr>
        <w:t>监理人的职</w:t>
      </w:r>
      <w:r>
        <w:rPr>
          <w:rStyle w:val="49"/>
          <w:rFonts w:ascii="黑体" w:hAnsi="黑体" w:eastAsia="黑体" w:cs="黑体"/>
          <w:color w:val="000000" w:themeColor="text1"/>
          <w:sz w:val="24"/>
          <w:szCs w:val="24"/>
          <w:highlight w:val="none"/>
          <w14:textFill>
            <w14:solidFill>
              <w14:schemeClr w14:val="tx1"/>
            </w14:solidFill>
          </w14:textFill>
        </w:rPr>
        <w:t>责和权力</w:t>
      </w:r>
    </w:p>
    <w:p w14:paraId="4CC259BC">
      <w:pPr>
        <w:pStyle w:val="222"/>
        <w:spacing w:before="118"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3.1.1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监理人受发包人委托，享有合同约定的权力。监理人在行使某项权力前需要经</w:t>
      </w:r>
      <w:r>
        <w:rPr>
          <w:rStyle w:val="49"/>
          <w:rFonts w:ascii="宋体" w:hAnsi="宋体" w:eastAsia="宋体" w:cs="宋体"/>
          <w:color w:val="000000" w:themeColor="text1"/>
          <w:spacing w:val="-2"/>
          <w:sz w:val="24"/>
          <w:szCs w:val="24"/>
          <w:highlight w:val="none"/>
          <w14:textFill>
            <w14:solidFill>
              <w14:schemeClr w14:val="tx1"/>
            </w14:solidFill>
          </w14:textFill>
        </w:rPr>
        <w:t>发包人事先批准而通用合同条款没</w:t>
      </w:r>
      <w:r>
        <w:rPr>
          <w:rStyle w:val="49"/>
          <w:rFonts w:ascii="宋体" w:hAnsi="宋体" w:eastAsia="宋体" w:cs="宋体"/>
          <w:color w:val="000000" w:themeColor="text1"/>
          <w:spacing w:val="-1"/>
          <w:sz w:val="24"/>
          <w:szCs w:val="24"/>
          <w:highlight w:val="none"/>
          <w14:textFill>
            <w14:solidFill>
              <w14:schemeClr w14:val="tx1"/>
            </w14:solidFill>
          </w14:textFill>
        </w:rPr>
        <w:t>有指明的，应在专用合同条款中指明。</w:t>
      </w:r>
    </w:p>
    <w:p w14:paraId="6DA2EEC6">
      <w:pPr>
        <w:pStyle w:val="222"/>
        <w:spacing w:before="118"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监理人发出的任何指示应视为已得到发包人的批准，但监理人无权免除或变更</w:t>
      </w:r>
      <w:r>
        <w:rPr>
          <w:rStyle w:val="49"/>
          <w:rFonts w:ascii="宋体" w:hAnsi="宋体" w:eastAsia="宋体" w:cs="宋体"/>
          <w:color w:val="000000" w:themeColor="text1"/>
          <w:spacing w:val="-2"/>
          <w:sz w:val="24"/>
          <w:szCs w:val="24"/>
          <w:highlight w:val="none"/>
          <w14:textFill>
            <w14:solidFill>
              <w14:schemeClr w14:val="tx1"/>
            </w14:solidFill>
          </w14:textFill>
        </w:rPr>
        <w:t>合同约定的发包人和承包人的权利、义务和责任。</w:t>
      </w:r>
    </w:p>
    <w:p w14:paraId="516B8DA2">
      <w:pPr>
        <w:pStyle w:val="222"/>
        <w:spacing w:before="3" w:line="360" w:lineRule="auto"/>
        <w:ind w:left="38"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合同约定应由承包人承担的义务和责任，不因监理人对承包人提交文件的审查</w:t>
      </w:r>
      <w:r>
        <w:rPr>
          <w:rStyle w:val="49"/>
          <w:rFonts w:ascii="宋体" w:hAnsi="宋体" w:eastAsia="宋体" w:cs="宋体"/>
          <w:color w:val="000000" w:themeColor="text1"/>
          <w:spacing w:val="2"/>
          <w:sz w:val="24"/>
          <w:szCs w:val="24"/>
          <w:highlight w:val="none"/>
          <w14:textFill>
            <w14:solidFill>
              <w14:schemeClr w14:val="tx1"/>
            </w14:solidFill>
          </w14:textFill>
        </w:rPr>
        <w:t>或批准，对工程、材料和设备的检查和检验，以及为实施监理</w:t>
      </w:r>
      <w:r>
        <w:rPr>
          <w:rStyle w:val="49"/>
          <w:rFonts w:ascii="宋体" w:hAnsi="宋体" w:eastAsia="宋体" w:cs="宋体"/>
          <w:color w:val="000000" w:themeColor="text1"/>
          <w:spacing w:val="1"/>
          <w:sz w:val="24"/>
          <w:szCs w:val="24"/>
          <w:highlight w:val="none"/>
          <w14:textFill>
            <w14:solidFill>
              <w14:schemeClr w14:val="tx1"/>
            </w14:solidFill>
          </w14:textFill>
        </w:rPr>
        <w:t>作出的指示等职务行为而</w:t>
      </w:r>
      <w:r>
        <w:rPr>
          <w:rStyle w:val="49"/>
          <w:rFonts w:ascii="宋体" w:hAnsi="宋体" w:eastAsia="宋体" w:cs="宋体"/>
          <w:color w:val="000000" w:themeColor="text1"/>
          <w:spacing w:val="-7"/>
          <w:sz w:val="24"/>
          <w:szCs w:val="24"/>
          <w:highlight w:val="none"/>
          <w14:textFill>
            <w14:solidFill>
              <w14:schemeClr w14:val="tx1"/>
            </w14:solidFill>
          </w14:textFill>
        </w:rPr>
        <w:t>减</w:t>
      </w:r>
      <w:r>
        <w:rPr>
          <w:rStyle w:val="49"/>
          <w:rFonts w:ascii="宋体" w:hAnsi="宋体" w:eastAsia="宋体" w:cs="宋体"/>
          <w:color w:val="000000" w:themeColor="text1"/>
          <w:spacing w:val="-6"/>
          <w:sz w:val="24"/>
          <w:szCs w:val="24"/>
          <w:highlight w:val="none"/>
          <w14:textFill>
            <w14:solidFill>
              <w14:schemeClr w14:val="tx1"/>
            </w14:solidFill>
          </w14:textFill>
        </w:rPr>
        <w:t>轻或解除。</w:t>
      </w:r>
    </w:p>
    <w:p w14:paraId="622A131D">
      <w:pPr>
        <w:pStyle w:val="222"/>
        <w:spacing w:before="18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3.2 </w:t>
      </w:r>
      <w:r>
        <w:rPr>
          <w:rStyle w:val="49"/>
          <w:rFonts w:ascii="黑体" w:hAnsi="黑体" w:eastAsia="黑体" w:cs="黑体"/>
          <w:color w:val="000000" w:themeColor="text1"/>
          <w:spacing w:val="-1"/>
          <w:sz w:val="24"/>
          <w:szCs w:val="24"/>
          <w:highlight w:val="none"/>
          <w14:textFill>
            <w14:solidFill>
              <w14:schemeClr w14:val="tx1"/>
            </w14:solidFill>
          </w14:textFill>
        </w:rPr>
        <w:t>总监理工</w:t>
      </w:r>
      <w:r>
        <w:rPr>
          <w:rStyle w:val="49"/>
          <w:rFonts w:ascii="黑体" w:hAnsi="黑体" w:eastAsia="黑体" w:cs="黑体"/>
          <w:color w:val="000000" w:themeColor="text1"/>
          <w:sz w:val="24"/>
          <w:szCs w:val="24"/>
          <w:highlight w:val="none"/>
          <w14:textFill>
            <w14:solidFill>
              <w14:schemeClr w14:val="tx1"/>
            </w14:solidFill>
          </w14:textFill>
        </w:rPr>
        <w:t>程师</w:t>
      </w:r>
    </w:p>
    <w:p w14:paraId="51E3E3A2">
      <w:pPr>
        <w:pStyle w:val="222"/>
        <w:spacing w:before="78" w:line="360" w:lineRule="auto"/>
        <w:ind w:left="42"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发包人应在发出开工通知前将总监理工程师的任命通知承包人</w:t>
      </w:r>
      <w:r>
        <w:rPr>
          <w:rStyle w:val="49"/>
          <w:rFonts w:ascii="宋体" w:hAnsi="宋体" w:eastAsia="宋体" w:cs="宋体"/>
          <w:color w:val="000000" w:themeColor="text1"/>
          <w:spacing w:val="1"/>
          <w:sz w:val="24"/>
          <w:szCs w:val="24"/>
          <w:highlight w:val="none"/>
          <w14:textFill>
            <w14:solidFill>
              <w14:schemeClr w14:val="tx1"/>
            </w14:solidFill>
          </w14:textFill>
        </w:rPr>
        <w:t>。总监理工程师更换</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时，应在调离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14 </w:t>
      </w:r>
      <w:r>
        <w:rPr>
          <w:rStyle w:val="49"/>
          <w:rFonts w:ascii="宋体" w:hAnsi="宋体" w:eastAsia="宋体" w:cs="宋体"/>
          <w:color w:val="000000" w:themeColor="text1"/>
          <w:spacing w:val="4"/>
          <w:sz w:val="24"/>
          <w:szCs w:val="24"/>
          <w:highlight w:val="none"/>
          <w14:textFill>
            <w14:solidFill>
              <w14:schemeClr w14:val="tx1"/>
            </w14:solidFill>
          </w14:textFill>
        </w:rPr>
        <w:t>天前通知</w:t>
      </w:r>
      <w:r>
        <w:rPr>
          <w:rStyle w:val="49"/>
          <w:rFonts w:ascii="宋体" w:hAnsi="宋体" w:eastAsia="宋体" w:cs="宋体"/>
          <w:color w:val="000000" w:themeColor="text1"/>
          <w:spacing w:val="3"/>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包人。总监理工程师短期离开施工场地的，应委派代表代</w:t>
      </w:r>
      <w:r>
        <w:rPr>
          <w:rStyle w:val="49"/>
          <w:rFonts w:ascii="宋体" w:hAnsi="宋体" w:eastAsia="宋体" w:cs="宋体"/>
          <w:color w:val="000000" w:themeColor="text1"/>
          <w:spacing w:val="-6"/>
          <w:sz w:val="24"/>
          <w:szCs w:val="24"/>
          <w:highlight w:val="none"/>
          <w14:textFill>
            <w14:solidFill>
              <w14:schemeClr w14:val="tx1"/>
            </w14:solidFill>
          </w14:textFill>
        </w:rPr>
        <w:t>行其</w:t>
      </w:r>
      <w:r>
        <w:rPr>
          <w:rStyle w:val="49"/>
          <w:rFonts w:ascii="宋体" w:hAnsi="宋体" w:eastAsia="宋体" w:cs="宋体"/>
          <w:color w:val="000000" w:themeColor="text1"/>
          <w:spacing w:val="-5"/>
          <w:sz w:val="24"/>
          <w:szCs w:val="24"/>
          <w:highlight w:val="none"/>
          <w14:textFill>
            <w14:solidFill>
              <w14:schemeClr w14:val="tx1"/>
            </w14:solidFill>
          </w14:textFill>
        </w:rPr>
        <w:t>职</w:t>
      </w:r>
      <w:r>
        <w:rPr>
          <w:rStyle w:val="49"/>
          <w:rFonts w:ascii="宋体" w:hAnsi="宋体" w:eastAsia="宋体" w:cs="宋体"/>
          <w:color w:val="000000" w:themeColor="text1"/>
          <w:spacing w:val="-3"/>
          <w:sz w:val="24"/>
          <w:szCs w:val="24"/>
          <w:highlight w:val="none"/>
          <w14:textFill>
            <w14:solidFill>
              <w14:schemeClr w14:val="tx1"/>
            </w14:solidFill>
          </w14:textFill>
        </w:rPr>
        <w:t>责，并通知承包人。</w:t>
      </w:r>
    </w:p>
    <w:p w14:paraId="5618033C">
      <w:pPr>
        <w:pStyle w:val="222"/>
        <w:spacing w:before="196"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3.3 </w:t>
      </w:r>
      <w:r>
        <w:rPr>
          <w:rStyle w:val="49"/>
          <w:rFonts w:ascii="黑体" w:hAnsi="黑体" w:eastAsia="黑体" w:cs="黑体"/>
          <w:color w:val="000000" w:themeColor="text1"/>
          <w:spacing w:val="-1"/>
          <w:sz w:val="24"/>
          <w:szCs w:val="24"/>
          <w:highlight w:val="none"/>
          <w14:textFill>
            <w14:solidFill>
              <w14:schemeClr w14:val="tx1"/>
            </w14:solidFill>
          </w14:textFill>
        </w:rPr>
        <w:t>监理人员</w:t>
      </w:r>
    </w:p>
    <w:p w14:paraId="4F66C1A1">
      <w:pPr>
        <w:pStyle w:val="222"/>
        <w:spacing w:before="78"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3.3.1 </w:t>
      </w:r>
      <w:r>
        <w:rPr>
          <w:rStyle w:val="49"/>
          <w:rFonts w:ascii="宋体" w:hAnsi="宋体" w:eastAsia="宋体" w:cs="宋体"/>
          <w:color w:val="000000" w:themeColor="text1"/>
          <w:spacing w:val="-1"/>
          <w:sz w:val="24"/>
          <w:szCs w:val="24"/>
          <w:highlight w:val="none"/>
          <w14:textFill>
            <w14:solidFill>
              <w14:schemeClr w14:val="tx1"/>
            </w14:solidFill>
          </w14:textFill>
        </w:rPr>
        <w:t>总监理工程师可以授权其他监理人员负责执行其指派的一</w:t>
      </w:r>
      <w:r>
        <w:rPr>
          <w:rStyle w:val="49"/>
          <w:rFonts w:ascii="宋体" w:hAnsi="宋体" w:eastAsia="宋体" w:cs="宋体"/>
          <w:color w:val="000000" w:themeColor="text1"/>
          <w:sz w:val="24"/>
          <w:szCs w:val="24"/>
          <w:highlight w:val="none"/>
          <w14:textFill>
            <w14:solidFill>
              <w14:schemeClr w14:val="tx1"/>
            </w14:solidFill>
          </w14:textFill>
        </w:rPr>
        <w:t>项或多项监理工作。</w:t>
      </w:r>
      <w:r>
        <w:rPr>
          <w:rStyle w:val="49"/>
          <w:rFonts w:ascii="宋体" w:hAnsi="宋体" w:eastAsia="宋体" w:cs="宋体"/>
          <w:color w:val="000000" w:themeColor="text1"/>
          <w:spacing w:val="2"/>
          <w:sz w:val="24"/>
          <w:szCs w:val="24"/>
          <w:highlight w:val="none"/>
          <w14:textFill>
            <w14:solidFill>
              <w14:schemeClr w14:val="tx1"/>
            </w14:solidFill>
          </w14:textFill>
        </w:rPr>
        <w:t>总监理工程师应将被授权监理人员的姓名及其授权范围通知承</w:t>
      </w:r>
      <w:r>
        <w:rPr>
          <w:rStyle w:val="49"/>
          <w:rFonts w:ascii="宋体" w:hAnsi="宋体" w:eastAsia="宋体" w:cs="宋体"/>
          <w:color w:val="000000" w:themeColor="text1"/>
          <w:spacing w:val="1"/>
          <w:sz w:val="24"/>
          <w:szCs w:val="24"/>
          <w:highlight w:val="none"/>
          <w14:textFill>
            <w14:solidFill>
              <w14:schemeClr w14:val="tx1"/>
            </w14:solidFill>
          </w14:textFill>
        </w:rPr>
        <w:t>包人。被授权的监理人员</w:t>
      </w:r>
      <w:r>
        <w:rPr>
          <w:rStyle w:val="49"/>
          <w:rFonts w:ascii="宋体" w:hAnsi="宋体" w:eastAsia="宋体" w:cs="宋体"/>
          <w:color w:val="000000" w:themeColor="text1"/>
          <w:spacing w:val="2"/>
          <w:sz w:val="24"/>
          <w:szCs w:val="24"/>
          <w:highlight w:val="none"/>
          <w14:textFill>
            <w14:solidFill>
              <w14:schemeClr w14:val="tx1"/>
            </w14:solidFill>
          </w14:textFill>
        </w:rPr>
        <w:t>在授权范围内发出的指示视为已得到总监理工程师的同意，与</w:t>
      </w:r>
      <w:r>
        <w:rPr>
          <w:rStyle w:val="49"/>
          <w:rFonts w:ascii="宋体" w:hAnsi="宋体" w:eastAsia="宋体" w:cs="宋体"/>
          <w:color w:val="000000" w:themeColor="text1"/>
          <w:spacing w:val="1"/>
          <w:sz w:val="24"/>
          <w:szCs w:val="24"/>
          <w:highlight w:val="none"/>
          <w14:textFill>
            <w14:solidFill>
              <w14:schemeClr w14:val="tx1"/>
            </w14:solidFill>
          </w14:textFill>
        </w:rPr>
        <w:t>总监理工程师发出的指示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具有同等效</w:t>
      </w:r>
      <w:r>
        <w:rPr>
          <w:rStyle w:val="49"/>
          <w:rFonts w:ascii="宋体" w:hAnsi="宋体" w:eastAsia="宋体" w:cs="宋体"/>
          <w:color w:val="000000" w:themeColor="text1"/>
          <w:spacing w:val="-1"/>
          <w:sz w:val="24"/>
          <w:szCs w:val="24"/>
          <w:highlight w:val="none"/>
          <w14:textFill>
            <w14:solidFill>
              <w14:schemeClr w14:val="tx1"/>
            </w14:solidFill>
          </w14:textFill>
        </w:rPr>
        <w:t>力。总监理工程师撤销某项授权时，应将撤销授权的决定及时通知承包人。</w:t>
      </w:r>
    </w:p>
    <w:p w14:paraId="0A2B9312">
      <w:pPr>
        <w:pStyle w:val="222"/>
        <w:spacing w:before="3"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监理人员对承包人的任何工作、工程或其采用的材料和工程设备未在约定的或</w:t>
      </w:r>
      <w:r>
        <w:rPr>
          <w:rStyle w:val="49"/>
          <w:rFonts w:ascii="宋体" w:hAnsi="宋体" w:eastAsia="宋体" w:cs="宋体"/>
          <w:color w:val="000000" w:themeColor="text1"/>
          <w:spacing w:val="-4"/>
          <w:sz w:val="24"/>
          <w:szCs w:val="24"/>
          <w:highlight w:val="none"/>
          <w14:textFill>
            <w14:solidFill>
              <w14:schemeClr w14:val="tx1"/>
            </w14:solidFill>
          </w14:textFill>
        </w:rPr>
        <w:t>合理的期限内提出否定</w:t>
      </w:r>
      <w:r>
        <w:rPr>
          <w:rStyle w:val="49"/>
          <w:rFonts w:ascii="宋体" w:hAnsi="宋体" w:eastAsia="宋体" w:cs="宋体"/>
          <w:color w:val="000000" w:themeColor="text1"/>
          <w:spacing w:val="-2"/>
          <w:sz w:val="24"/>
          <w:szCs w:val="24"/>
          <w:highlight w:val="none"/>
          <w14:textFill>
            <w14:solidFill>
              <w14:schemeClr w14:val="tx1"/>
            </w14:solidFill>
          </w14:textFill>
        </w:rPr>
        <w:t>意见的，视为已获批准，但不影响监理人在以后拒绝该项工作、</w:t>
      </w:r>
      <w:r>
        <w:rPr>
          <w:rStyle w:val="49"/>
          <w:rFonts w:ascii="宋体" w:hAnsi="宋体" w:eastAsia="宋体" w:cs="宋体"/>
          <w:color w:val="000000" w:themeColor="text1"/>
          <w:spacing w:val="-3"/>
          <w:sz w:val="24"/>
          <w:szCs w:val="24"/>
          <w:highlight w:val="none"/>
          <w14:textFill>
            <w14:solidFill>
              <w14:schemeClr w14:val="tx1"/>
            </w14:solidFill>
          </w14:textFill>
        </w:rPr>
        <w:t>工程、材料或工程设备的权利。</w:t>
      </w:r>
    </w:p>
    <w:p w14:paraId="4C8B1010">
      <w:pPr>
        <w:pStyle w:val="222"/>
        <w:spacing w:before="1" w:line="360" w:lineRule="auto"/>
        <w:ind w:left="42"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承包人对总监理工程师授权的监理人员发出的指示有疑问的，可向总监理工程</w:t>
      </w:r>
      <w:r>
        <w:rPr>
          <w:rStyle w:val="49"/>
          <w:rFonts w:ascii="宋体" w:hAnsi="宋体" w:eastAsia="宋体" w:cs="宋体"/>
          <w:color w:val="000000" w:themeColor="text1"/>
          <w:spacing w:val="-6"/>
          <w:sz w:val="24"/>
          <w:szCs w:val="24"/>
          <w:highlight w:val="none"/>
          <w14:textFill>
            <w14:solidFill>
              <w14:schemeClr w14:val="tx1"/>
            </w14:solidFill>
          </w14:textFill>
        </w:rPr>
        <w:t>师</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提出书面异议，总监理工程师应在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48 </w:t>
      </w:r>
      <w:r>
        <w:rPr>
          <w:rStyle w:val="49"/>
          <w:rFonts w:ascii="宋体" w:hAnsi="宋体" w:eastAsia="宋体" w:cs="宋体"/>
          <w:color w:val="000000" w:themeColor="text1"/>
          <w:spacing w:val="-3"/>
          <w:sz w:val="24"/>
          <w:szCs w:val="24"/>
          <w:highlight w:val="none"/>
          <w14:textFill>
            <w14:solidFill>
              <w14:schemeClr w14:val="tx1"/>
            </w14:solidFill>
          </w14:textFill>
        </w:rPr>
        <w:t>小时内对该指示予以确认、更改或撤销。</w:t>
      </w:r>
    </w:p>
    <w:p w14:paraId="20EDC9B0">
      <w:pPr>
        <w:pStyle w:val="222"/>
        <w:spacing w:before="2" w:line="360" w:lineRule="auto"/>
        <w:ind w:left="37" w:right="29"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3.3.4 </w:t>
      </w:r>
      <w:r>
        <w:rPr>
          <w:rStyle w:val="49"/>
          <w:rFonts w:ascii="宋体" w:hAnsi="宋体" w:eastAsia="宋体" w:cs="宋体"/>
          <w:color w:val="000000" w:themeColor="text1"/>
          <w:sz w:val="24"/>
          <w:szCs w:val="24"/>
          <w:highlight w:val="none"/>
          <w14:textFill>
            <w14:solidFill>
              <w14:schemeClr w14:val="tx1"/>
            </w14:solidFill>
          </w14:textFill>
        </w:rPr>
        <w:t xml:space="preserve">除专用合同条款另有约定外，总监理工程师不应将第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3.5 </w:t>
      </w:r>
      <w:r>
        <w:rPr>
          <w:rStyle w:val="49"/>
          <w:rFonts w:ascii="宋体" w:hAnsi="宋体" w:eastAsia="宋体" w:cs="宋体"/>
          <w:color w:val="000000" w:themeColor="text1"/>
          <w:sz w:val="24"/>
          <w:szCs w:val="24"/>
          <w:highlight w:val="none"/>
          <w14:textFill>
            <w14:solidFill>
              <w14:schemeClr w14:val="tx1"/>
            </w14:solidFill>
          </w14:textFill>
        </w:rPr>
        <w:t>款约定应由总监理工</w:t>
      </w:r>
      <w:r>
        <w:rPr>
          <w:rStyle w:val="49"/>
          <w:rFonts w:ascii="宋体" w:hAnsi="宋体" w:eastAsia="宋体" w:cs="宋体"/>
          <w:color w:val="000000" w:themeColor="text1"/>
          <w:spacing w:val="-2"/>
          <w:sz w:val="24"/>
          <w:szCs w:val="24"/>
          <w:highlight w:val="none"/>
          <w14:textFill>
            <w14:solidFill>
              <w14:schemeClr w14:val="tx1"/>
            </w14:solidFill>
          </w14:textFill>
        </w:rPr>
        <w:t>程师作出确定的权力授权或委托给其他监理人员</w:t>
      </w:r>
      <w:r>
        <w:rPr>
          <w:rStyle w:val="49"/>
          <w:rFonts w:ascii="宋体" w:hAnsi="宋体" w:eastAsia="宋体" w:cs="宋体"/>
          <w:color w:val="000000" w:themeColor="text1"/>
          <w:sz w:val="24"/>
          <w:szCs w:val="24"/>
          <w:highlight w:val="none"/>
          <w14:textFill>
            <w14:solidFill>
              <w14:schemeClr w14:val="tx1"/>
            </w14:solidFill>
          </w14:textFill>
        </w:rPr>
        <w:t>。</w:t>
      </w:r>
    </w:p>
    <w:p w14:paraId="09B1196E">
      <w:pPr>
        <w:pStyle w:val="222"/>
        <w:spacing w:before="194"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3.4 </w:t>
      </w:r>
      <w:r>
        <w:rPr>
          <w:rStyle w:val="49"/>
          <w:rFonts w:ascii="黑体" w:hAnsi="黑体" w:eastAsia="黑体" w:cs="黑体"/>
          <w:color w:val="000000" w:themeColor="text1"/>
          <w:spacing w:val="-1"/>
          <w:sz w:val="24"/>
          <w:szCs w:val="24"/>
          <w:highlight w:val="none"/>
          <w14:textFill>
            <w14:solidFill>
              <w14:schemeClr w14:val="tx1"/>
            </w14:solidFill>
          </w14:textFill>
        </w:rPr>
        <w:t>监理人的指</w:t>
      </w:r>
      <w:r>
        <w:rPr>
          <w:rStyle w:val="49"/>
          <w:rFonts w:ascii="黑体" w:hAnsi="黑体" w:eastAsia="黑体" w:cs="黑体"/>
          <w:color w:val="000000" w:themeColor="text1"/>
          <w:sz w:val="24"/>
          <w:szCs w:val="24"/>
          <w:highlight w:val="none"/>
          <w14:textFill>
            <w14:solidFill>
              <w14:schemeClr w14:val="tx1"/>
            </w14:solidFill>
          </w14:textFill>
        </w:rPr>
        <w:t>示</w:t>
      </w:r>
    </w:p>
    <w:p w14:paraId="2D21F245">
      <w:pPr>
        <w:pStyle w:val="222"/>
        <w:spacing w:before="78"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 xml:space="preserve">监理人应按第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3.1 </w:t>
      </w:r>
      <w:r>
        <w:rPr>
          <w:rStyle w:val="49"/>
          <w:rFonts w:ascii="宋体" w:hAnsi="宋体" w:eastAsia="宋体" w:cs="宋体"/>
          <w:color w:val="000000" w:themeColor="text1"/>
          <w:sz w:val="24"/>
          <w:szCs w:val="24"/>
          <w:highlight w:val="none"/>
          <w14:textFill>
            <w14:solidFill>
              <w14:schemeClr w14:val="tx1"/>
            </w14:solidFill>
          </w14:textFill>
        </w:rPr>
        <w:t>款的约定向承包人发出指示，监理人的指示应盖有监理人授</w:t>
      </w:r>
      <w:r>
        <w:rPr>
          <w:rStyle w:val="49"/>
          <w:rFonts w:ascii="宋体" w:hAnsi="宋体" w:eastAsia="宋体" w:cs="宋体"/>
          <w:color w:val="000000" w:themeColor="text1"/>
          <w:spacing w:val="1"/>
          <w:sz w:val="24"/>
          <w:szCs w:val="24"/>
          <w:highlight w:val="none"/>
          <w14:textFill>
            <w14:solidFill>
              <w14:schemeClr w14:val="tx1"/>
            </w14:solidFill>
          </w14:textFill>
        </w:rPr>
        <w:t>权的施工场</w:t>
      </w:r>
      <w:r>
        <w:rPr>
          <w:rStyle w:val="49"/>
          <w:rFonts w:ascii="宋体" w:hAnsi="宋体" w:eastAsia="宋体" w:cs="宋体"/>
          <w:color w:val="000000" w:themeColor="text1"/>
          <w:sz w:val="24"/>
          <w:szCs w:val="24"/>
          <w:highlight w:val="none"/>
          <w14:textFill>
            <w14:solidFill>
              <w14:schemeClr w14:val="tx1"/>
            </w14:solidFill>
          </w14:textFill>
        </w:rPr>
        <w:t xml:space="preserve">地机构章，并由总监理工程师或总监理工程师按第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3.3.1 </w:t>
      </w:r>
      <w:r>
        <w:rPr>
          <w:rStyle w:val="49"/>
          <w:rFonts w:ascii="宋体" w:hAnsi="宋体" w:eastAsia="宋体" w:cs="宋体"/>
          <w:color w:val="000000" w:themeColor="text1"/>
          <w:sz w:val="24"/>
          <w:szCs w:val="24"/>
          <w:highlight w:val="none"/>
          <w14:textFill>
            <w14:solidFill>
              <w14:schemeClr w14:val="tx1"/>
            </w14:solidFill>
          </w14:textFill>
        </w:rPr>
        <w:t>项约定授权的监理</w:t>
      </w:r>
      <w:r>
        <w:rPr>
          <w:rStyle w:val="49"/>
          <w:rFonts w:ascii="宋体" w:hAnsi="宋体" w:eastAsia="宋体" w:cs="宋体"/>
          <w:color w:val="000000" w:themeColor="text1"/>
          <w:spacing w:val="-7"/>
          <w:sz w:val="24"/>
          <w:szCs w:val="24"/>
          <w:highlight w:val="none"/>
          <w14:textFill>
            <w14:solidFill>
              <w14:schemeClr w14:val="tx1"/>
            </w14:solidFill>
          </w14:textFill>
        </w:rPr>
        <w:t>人员签字。</w:t>
      </w:r>
    </w:p>
    <w:p w14:paraId="4121D87F">
      <w:pPr>
        <w:pStyle w:val="222"/>
        <w:spacing w:before="1" w:line="360" w:lineRule="auto"/>
        <w:ind w:left="38" w:right="86"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3.4.2 </w:t>
      </w:r>
      <w:r>
        <w:rPr>
          <w:rStyle w:val="49"/>
          <w:rFonts w:ascii="宋体" w:hAnsi="宋体" w:eastAsia="宋体" w:cs="宋体"/>
          <w:color w:val="000000" w:themeColor="text1"/>
          <w:spacing w:val="1"/>
          <w:sz w:val="24"/>
          <w:szCs w:val="24"/>
          <w:highlight w:val="none"/>
          <w14:textFill>
            <w14:solidFill>
              <w14:schemeClr w14:val="tx1"/>
            </w14:solidFill>
          </w14:textFill>
        </w:rPr>
        <w:t>承包人</w:t>
      </w:r>
      <w:r>
        <w:rPr>
          <w:rStyle w:val="49"/>
          <w:rFonts w:ascii="宋体" w:hAnsi="宋体" w:eastAsia="宋体" w:cs="宋体"/>
          <w:color w:val="000000" w:themeColor="text1"/>
          <w:sz w:val="24"/>
          <w:szCs w:val="24"/>
          <w:highlight w:val="none"/>
          <w14:textFill>
            <w14:solidFill>
              <w14:schemeClr w14:val="tx1"/>
            </w14:solidFill>
          </w14:textFill>
        </w:rPr>
        <w:t xml:space="preserve">收到监理人按第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3.4.1 </w:t>
      </w:r>
      <w:r>
        <w:rPr>
          <w:rStyle w:val="49"/>
          <w:rFonts w:ascii="宋体" w:hAnsi="宋体" w:eastAsia="宋体" w:cs="宋体"/>
          <w:color w:val="000000" w:themeColor="text1"/>
          <w:sz w:val="24"/>
          <w:szCs w:val="24"/>
          <w:highlight w:val="none"/>
          <w14:textFill>
            <w14:solidFill>
              <w14:schemeClr w14:val="tx1"/>
            </w14:solidFill>
          </w14:textFill>
        </w:rPr>
        <w:t>项作出的指示后应遵照执行。指示构成变更的，</w:t>
      </w:r>
      <w:r>
        <w:rPr>
          <w:rStyle w:val="49"/>
          <w:rFonts w:ascii="宋体" w:hAnsi="宋体" w:eastAsia="宋体" w:cs="宋体"/>
          <w:color w:val="000000" w:themeColor="text1"/>
          <w:spacing w:val="-15"/>
          <w:sz w:val="24"/>
          <w:szCs w:val="24"/>
          <w:highlight w:val="none"/>
          <w14:textFill>
            <w14:solidFill>
              <w14:schemeClr w14:val="tx1"/>
            </w14:solidFill>
          </w14:textFill>
        </w:rPr>
        <w:t>应</w:t>
      </w:r>
      <w:r>
        <w:rPr>
          <w:rStyle w:val="49"/>
          <w:rFonts w:ascii="宋体" w:hAnsi="宋体" w:eastAsia="宋体" w:cs="宋体"/>
          <w:color w:val="000000" w:themeColor="text1"/>
          <w:spacing w:val="-9"/>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 xml:space="preserve">15 </w:t>
      </w:r>
      <w:r>
        <w:rPr>
          <w:rStyle w:val="49"/>
          <w:rFonts w:ascii="宋体" w:hAnsi="宋体" w:eastAsia="宋体" w:cs="宋体"/>
          <w:color w:val="000000" w:themeColor="text1"/>
          <w:spacing w:val="-9"/>
          <w:sz w:val="24"/>
          <w:szCs w:val="24"/>
          <w:highlight w:val="none"/>
          <w14:textFill>
            <w14:solidFill>
              <w14:schemeClr w14:val="tx1"/>
            </w14:solidFill>
          </w14:textFill>
        </w:rPr>
        <w:t>条处理。</w:t>
      </w:r>
    </w:p>
    <w:p w14:paraId="5F485370">
      <w:pPr>
        <w:pStyle w:val="222"/>
        <w:spacing w:before="1" w:line="360" w:lineRule="auto"/>
        <w:ind w:left="38" w:right="86"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.4.3 </w:t>
      </w:r>
      <w:r>
        <w:rPr>
          <w:rStyle w:val="49"/>
          <w:rFonts w:ascii="宋体" w:hAnsi="宋体" w:eastAsia="宋体" w:cs="宋体"/>
          <w:color w:val="000000" w:themeColor="text1"/>
          <w:spacing w:val="6"/>
          <w:sz w:val="24"/>
          <w:szCs w:val="24"/>
          <w:highlight w:val="none"/>
          <w14:textFill>
            <w14:solidFill>
              <w14:schemeClr w14:val="tx1"/>
            </w14:solidFill>
          </w14:textFill>
        </w:rPr>
        <w:t>在紧急情况下，总监理工程师或被授权的监理人员可以当场签发临时书面指</w:t>
      </w:r>
      <w:r>
        <w:rPr>
          <w:rStyle w:val="49"/>
          <w:rFonts w:ascii="宋体" w:hAnsi="宋体" w:eastAsia="宋体" w:cs="宋体"/>
          <w:color w:val="000000" w:themeColor="text1"/>
          <w:spacing w:val="3"/>
          <w:sz w:val="24"/>
          <w:szCs w:val="24"/>
          <w:highlight w:val="none"/>
          <w14:textFill>
            <w14:solidFill>
              <w14:schemeClr w14:val="tx1"/>
            </w14:solidFill>
          </w14:textFill>
        </w:rPr>
        <w:t>示，承包人应遵照执行。承包人应在收到上述临时书面指示后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小时内，向监理人</w:t>
      </w:r>
      <w:r>
        <w:rPr>
          <w:rStyle w:val="49"/>
          <w:rFonts w:ascii="宋体" w:hAnsi="宋体" w:eastAsia="宋体" w:cs="宋体"/>
          <w:color w:val="000000" w:themeColor="text1"/>
          <w:spacing w:val="1"/>
          <w:sz w:val="24"/>
          <w:szCs w:val="24"/>
          <w:highlight w:val="none"/>
          <w14:textFill>
            <w14:solidFill>
              <w14:schemeClr w14:val="tx1"/>
            </w14:solidFill>
          </w14:textFill>
        </w:rPr>
        <w:t>发</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出书面确认函。监理人在收到书面确认函后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24 </w:t>
      </w:r>
      <w:r>
        <w:rPr>
          <w:rStyle w:val="49"/>
          <w:rFonts w:ascii="宋体" w:hAnsi="宋体" w:eastAsia="宋体" w:cs="宋体"/>
          <w:color w:val="000000" w:themeColor="text1"/>
          <w:sz w:val="24"/>
          <w:szCs w:val="24"/>
          <w:highlight w:val="none"/>
          <w14:textFill>
            <w14:solidFill>
              <w14:schemeClr w14:val="tx1"/>
            </w14:solidFill>
          </w14:textFill>
        </w:rPr>
        <w:t>小时内未予答复的，该书面确认函应被</w:t>
      </w:r>
      <w:r>
        <w:rPr>
          <w:rStyle w:val="49"/>
          <w:rFonts w:ascii="宋体" w:hAnsi="宋体" w:eastAsia="宋体" w:cs="宋体"/>
          <w:color w:val="000000" w:themeColor="text1"/>
          <w:spacing w:val="-6"/>
          <w:sz w:val="24"/>
          <w:szCs w:val="24"/>
          <w:highlight w:val="none"/>
          <w14:textFill>
            <w14:solidFill>
              <w14:schemeClr w14:val="tx1"/>
            </w14:solidFill>
          </w14:textFill>
        </w:rPr>
        <w:t>视为</w:t>
      </w:r>
      <w:r>
        <w:rPr>
          <w:rStyle w:val="49"/>
          <w:rFonts w:ascii="宋体" w:hAnsi="宋体" w:eastAsia="宋体" w:cs="宋体"/>
          <w:color w:val="000000" w:themeColor="text1"/>
          <w:spacing w:val="-4"/>
          <w:sz w:val="24"/>
          <w:szCs w:val="24"/>
          <w:highlight w:val="none"/>
          <w14:textFill>
            <w14:solidFill>
              <w14:schemeClr w14:val="tx1"/>
            </w14:solidFill>
          </w14:textFill>
        </w:rPr>
        <w:t>监</w:t>
      </w:r>
      <w:r>
        <w:rPr>
          <w:rStyle w:val="49"/>
          <w:rFonts w:ascii="宋体" w:hAnsi="宋体" w:eastAsia="宋体" w:cs="宋体"/>
          <w:color w:val="000000" w:themeColor="text1"/>
          <w:spacing w:val="-3"/>
          <w:sz w:val="24"/>
          <w:szCs w:val="24"/>
          <w:highlight w:val="none"/>
          <w14:textFill>
            <w14:solidFill>
              <w14:schemeClr w14:val="tx1"/>
            </w14:solidFill>
          </w14:textFill>
        </w:rPr>
        <w:t>理人的正式指示。</w:t>
      </w:r>
    </w:p>
    <w:p w14:paraId="1562C0DB">
      <w:pPr>
        <w:pStyle w:val="222"/>
        <w:spacing w:before="1" w:line="360" w:lineRule="auto"/>
        <w:ind w:left="47" w:right="31" w:firstLine="47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3.4.4 </w:t>
      </w:r>
      <w:r>
        <w:rPr>
          <w:rStyle w:val="49"/>
          <w:rFonts w:ascii="宋体" w:hAnsi="宋体" w:eastAsia="宋体" w:cs="宋体"/>
          <w:color w:val="000000" w:themeColor="text1"/>
          <w:spacing w:val="2"/>
          <w:sz w:val="24"/>
          <w:szCs w:val="24"/>
          <w:highlight w:val="none"/>
          <w14:textFill>
            <w14:solidFill>
              <w14:schemeClr w14:val="tx1"/>
            </w14:solidFill>
          </w14:textFill>
        </w:rPr>
        <w:t>除合同另有约定外，承包人只</w:t>
      </w:r>
      <w:r>
        <w:rPr>
          <w:rStyle w:val="49"/>
          <w:rFonts w:ascii="宋体" w:hAnsi="宋体" w:eastAsia="宋体" w:cs="宋体"/>
          <w:color w:val="000000" w:themeColor="text1"/>
          <w:spacing w:val="1"/>
          <w:sz w:val="24"/>
          <w:szCs w:val="24"/>
          <w:highlight w:val="none"/>
          <w14:textFill>
            <w14:solidFill>
              <w14:schemeClr w14:val="tx1"/>
            </w14:solidFill>
          </w14:textFill>
        </w:rPr>
        <w:t>从总监理工程师或按第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3.3.1</w:t>
      </w:r>
      <w:r>
        <w:rPr>
          <w:rStyle w:val="49"/>
          <w:rFonts w:ascii="宋体" w:hAnsi="宋体" w:eastAsia="宋体" w:cs="宋体"/>
          <w:color w:val="000000" w:themeColor="text1"/>
          <w:spacing w:val="1"/>
          <w:sz w:val="24"/>
          <w:szCs w:val="24"/>
          <w:highlight w:val="none"/>
          <w14:textFill>
            <w14:solidFill>
              <w14:schemeClr w14:val="tx1"/>
            </w14:solidFill>
          </w14:textFill>
        </w:rPr>
        <w:t>项被授权的监理人</w:t>
      </w:r>
      <w:r>
        <w:rPr>
          <w:rStyle w:val="49"/>
          <w:rFonts w:ascii="宋体" w:hAnsi="宋体" w:eastAsia="宋体" w:cs="宋体"/>
          <w:color w:val="000000" w:themeColor="text1"/>
          <w:spacing w:val="-7"/>
          <w:sz w:val="24"/>
          <w:szCs w:val="24"/>
          <w:highlight w:val="none"/>
          <w14:textFill>
            <w14:solidFill>
              <w14:schemeClr w14:val="tx1"/>
            </w14:solidFill>
          </w14:textFill>
        </w:rPr>
        <w:t>员处取得指示</w:t>
      </w:r>
      <w:r>
        <w:rPr>
          <w:rStyle w:val="49"/>
          <w:rFonts w:ascii="宋体" w:hAnsi="宋体" w:eastAsia="宋体" w:cs="宋体"/>
          <w:color w:val="000000" w:themeColor="text1"/>
          <w:spacing w:val="-6"/>
          <w:sz w:val="24"/>
          <w:szCs w:val="24"/>
          <w:highlight w:val="none"/>
          <w14:textFill>
            <w14:solidFill>
              <w14:schemeClr w14:val="tx1"/>
            </w14:solidFill>
          </w14:textFill>
        </w:rPr>
        <w:t>。</w:t>
      </w:r>
    </w:p>
    <w:p w14:paraId="70A4C693">
      <w:pPr>
        <w:pStyle w:val="222"/>
        <w:spacing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宋体" w:hAnsi="宋体" w:eastAsia="宋体" w:cs="宋体"/>
          <w:color w:val="000000" w:themeColor="text1"/>
          <w:sz w:val="24"/>
          <w:szCs w:val="24"/>
          <w:highlight w:val="none"/>
          <w14:textFill>
            <w14:solidFill>
              <w14:schemeClr w14:val="tx1"/>
            </w14:solidFill>
          </w14:textFill>
        </w:rPr>
        <w:t>由于监理人未能按合同约定发出指示、指示延误或指示错误而导致承包人费用</w:t>
      </w:r>
      <w:r>
        <w:rPr>
          <w:rStyle w:val="49"/>
          <w:rFonts w:ascii="宋体" w:hAnsi="宋体" w:eastAsia="宋体" w:cs="宋体"/>
          <w:color w:val="000000" w:themeColor="text1"/>
          <w:spacing w:val="16"/>
          <w:sz w:val="24"/>
          <w:szCs w:val="24"/>
          <w:highlight w:val="none"/>
          <w14:textFill>
            <w14:solidFill>
              <w14:schemeClr w14:val="tx1"/>
            </w14:solidFill>
          </w14:textFill>
        </w:rPr>
        <w:t>增</w:t>
      </w:r>
      <w:r>
        <w:rPr>
          <w:rStyle w:val="49"/>
          <w:rFonts w:ascii="宋体" w:hAnsi="宋体" w:eastAsia="宋体" w:cs="宋体"/>
          <w:color w:val="000000" w:themeColor="text1"/>
          <w:spacing w:val="10"/>
          <w:sz w:val="24"/>
          <w:szCs w:val="24"/>
          <w:highlight w:val="none"/>
          <w14:textFill>
            <w14:solidFill>
              <w14:schemeClr w14:val="tx1"/>
            </w14:solidFill>
          </w14:textFill>
        </w:rPr>
        <w:t>加</w:t>
      </w:r>
      <w:r>
        <w:rPr>
          <w:rStyle w:val="49"/>
          <w:rFonts w:ascii="宋体" w:hAnsi="宋体" w:eastAsia="宋体" w:cs="宋体"/>
          <w:color w:val="000000" w:themeColor="text1"/>
          <w:spacing w:val="8"/>
          <w:sz w:val="24"/>
          <w:szCs w:val="24"/>
          <w:highlight w:val="none"/>
          <w14:textFill>
            <w14:solidFill>
              <w14:schemeClr w14:val="tx1"/>
            </w14:solidFill>
          </w14:textFill>
        </w:rPr>
        <w:t>和(或)工期延误的，由发包人承担赔偿责任。</w:t>
      </w:r>
    </w:p>
    <w:p w14:paraId="48A7C1A2">
      <w:pPr>
        <w:pStyle w:val="222"/>
        <w:spacing w:before="192"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3.5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商定或确定</w:t>
      </w:r>
    </w:p>
    <w:p w14:paraId="3DCCFA89">
      <w:pPr>
        <w:pStyle w:val="222"/>
        <w:spacing w:before="78" w:line="360" w:lineRule="auto"/>
        <w:ind w:left="42"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宋体" w:hAnsi="宋体" w:eastAsia="宋体" w:cs="宋体"/>
          <w:color w:val="000000" w:themeColor="text1"/>
          <w:sz w:val="24"/>
          <w:szCs w:val="24"/>
          <w:highlight w:val="none"/>
          <w14:textFill>
            <w14:solidFill>
              <w14:schemeClr w14:val="tx1"/>
            </w14:solidFill>
          </w14:textFill>
        </w:rPr>
        <w:t>合同约定总监理工程师应按照本款对任何事项进行商定或确定时，总监理工程</w:t>
      </w:r>
      <w:r>
        <w:rPr>
          <w:rStyle w:val="49"/>
          <w:rFonts w:ascii="宋体" w:hAnsi="宋体" w:eastAsia="宋体" w:cs="宋体"/>
          <w:color w:val="000000" w:themeColor="text1"/>
          <w:spacing w:val="2"/>
          <w:sz w:val="24"/>
          <w:szCs w:val="24"/>
          <w:highlight w:val="none"/>
          <w14:textFill>
            <w14:solidFill>
              <w14:schemeClr w14:val="tx1"/>
            </w14:solidFill>
          </w14:textFill>
        </w:rPr>
        <w:t>师应与合同当事人协商，尽量达成一致。不能达成一</w:t>
      </w:r>
      <w:r>
        <w:rPr>
          <w:rStyle w:val="49"/>
          <w:rFonts w:ascii="宋体" w:hAnsi="宋体" w:eastAsia="宋体" w:cs="宋体"/>
          <w:color w:val="000000" w:themeColor="text1"/>
          <w:spacing w:val="1"/>
          <w:sz w:val="24"/>
          <w:szCs w:val="24"/>
          <w:highlight w:val="none"/>
          <w14:textFill>
            <w14:solidFill>
              <w14:schemeClr w14:val="tx1"/>
            </w14:solidFill>
          </w14:textFill>
        </w:rPr>
        <w:t>致的，总监理工程师应认真研究后</w:t>
      </w:r>
      <w:r>
        <w:rPr>
          <w:rStyle w:val="49"/>
          <w:rFonts w:ascii="宋体" w:hAnsi="宋体" w:eastAsia="宋体" w:cs="宋体"/>
          <w:color w:val="000000" w:themeColor="text1"/>
          <w:spacing w:val="-11"/>
          <w:sz w:val="24"/>
          <w:szCs w:val="24"/>
          <w:highlight w:val="none"/>
          <w14:textFill>
            <w14:solidFill>
              <w14:schemeClr w14:val="tx1"/>
            </w14:solidFill>
          </w14:textFill>
        </w:rPr>
        <w:t>审</w:t>
      </w:r>
      <w:r>
        <w:rPr>
          <w:rStyle w:val="49"/>
          <w:rFonts w:ascii="宋体" w:hAnsi="宋体" w:eastAsia="宋体" w:cs="宋体"/>
          <w:color w:val="000000" w:themeColor="text1"/>
          <w:spacing w:val="-7"/>
          <w:sz w:val="24"/>
          <w:szCs w:val="24"/>
          <w:highlight w:val="none"/>
          <w14:textFill>
            <w14:solidFill>
              <w14:schemeClr w14:val="tx1"/>
            </w14:solidFill>
          </w14:textFill>
        </w:rPr>
        <w:t>慎确定。</w:t>
      </w:r>
    </w:p>
    <w:p w14:paraId="44446D29">
      <w:pPr>
        <w:pStyle w:val="222"/>
        <w:spacing w:before="1" w:line="360" w:lineRule="auto"/>
        <w:ind w:left="38" w:right="30" w:firstLine="48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总监理工程师应将商定或确定的事项通知合同当事人，并附详细依据。对总监</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理工程师的确定有异议的，构成争议，按照第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3"/>
          <w:sz w:val="24"/>
          <w:szCs w:val="24"/>
          <w:highlight w:val="none"/>
          <w14:textFill>
            <w14:solidFill>
              <w14:schemeClr w14:val="tx1"/>
            </w14:solidFill>
          </w14:textFill>
        </w:rPr>
        <w:t>条的约定处理。在争议解决前，双</w:t>
      </w:r>
      <w:r>
        <w:rPr>
          <w:rStyle w:val="49"/>
          <w:rFonts w:ascii="宋体" w:hAnsi="宋体" w:eastAsia="宋体" w:cs="宋体"/>
          <w:color w:val="000000" w:themeColor="text1"/>
          <w:sz w:val="24"/>
          <w:szCs w:val="24"/>
          <w:highlight w:val="none"/>
          <w14:textFill>
            <w14:solidFill>
              <w14:schemeClr w14:val="tx1"/>
            </w14:solidFill>
          </w14:textFill>
        </w:rPr>
        <w:t>方</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应暂按总监理工程师的确定执行，按照第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3"/>
          <w:sz w:val="24"/>
          <w:szCs w:val="24"/>
          <w:highlight w:val="none"/>
          <w14:textFill>
            <w14:solidFill>
              <w14:schemeClr w14:val="tx1"/>
            </w14:solidFill>
          </w14:textFill>
        </w:rPr>
        <w:t>条的约定对总监理工程师的确定作出修改</w:t>
      </w:r>
      <w:r>
        <w:rPr>
          <w:rStyle w:val="49"/>
          <w:rFonts w:ascii="宋体" w:hAnsi="宋体" w:eastAsia="宋体" w:cs="宋体"/>
          <w:color w:val="000000" w:themeColor="text1"/>
          <w:spacing w:val="-6"/>
          <w:sz w:val="24"/>
          <w:szCs w:val="24"/>
          <w:highlight w:val="none"/>
          <w14:textFill>
            <w14:solidFill>
              <w14:schemeClr w14:val="tx1"/>
            </w14:solidFill>
          </w14:textFill>
        </w:rPr>
        <w:t>的</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按修改后的结果执行。</w:t>
      </w:r>
    </w:p>
    <w:p w14:paraId="43345CE5">
      <w:pPr>
        <w:pStyle w:val="222"/>
        <w:spacing w:before="91" w:line="360" w:lineRule="auto"/>
        <w:ind w:left="33"/>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4.</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承包人</w:t>
      </w:r>
    </w:p>
    <w:p w14:paraId="3B7142AF">
      <w:pPr>
        <w:pStyle w:val="222"/>
        <w:spacing w:before="79"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承包人的一般义务</w:t>
      </w:r>
    </w:p>
    <w:p w14:paraId="7259E767">
      <w:pPr>
        <w:pStyle w:val="222"/>
        <w:spacing w:before="78"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 </w:t>
      </w:r>
      <w:r>
        <w:rPr>
          <w:rStyle w:val="49"/>
          <w:rFonts w:ascii="黑体" w:hAnsi="黑体" w:eastAsia="黑体" w:cs="黑体"/>
          <w:color w:val="000000" w:themeColor="text1"/>
          <w:sz w:val="24"/>
          <w:szCs w:val="24"/>
          <w:highlight w:val="none"/>
          <w14:textFill>
            <w14:solidFill>
              <w14:schemeClr w14:val="tx1"/>
            </w14:solidFill>
          </w14:textFill>
        </w:rPr>
        <w:t>遵守法律</w:t>
      </w:r>
    </w:p>
    <w:p w14:paraId="45A70AC0">
      <w:pPr>
        <w:pStyle w:val="222"/>
        <w:spacing w:before="117" w:line="360" w:lineRule="auto"/>
        <w:ind w:left="55" w:right="33" w:firstLine="45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包人在履行合同过程中应遵守法律，并保证发包人免于承担因承包人违反法律而</w:t>
      </w:r>
      <w:r>
        <w:rPr>
          <w:rStyle w:val="49"/>
          <w:rFonts w:ascii="宋体" w:hAnsi="宋体" w:eastAsia="宋体" w:cs="宋体"/>
          <w:color w:val="000000" w:themeColor="text1"/>
          <w:spacing w:val="-12"/>
          <w:sz w:val="24"/>
          <w:szCs w:val="24"/>
          <w:highlight w:val="none"/>
          <w14:textFill>
            <w14:solidFill>
              <w14:schemeClr w14:val="tx1"/>
            </w14:solidFill>
          </w14:textFill>
        </w:rPr>
        <w:t>引</w:t>
      </w:r>
      <w:r>
        <w:rPr>
          <w:rStyle w:val="49"/>
          <w:rFonts w:ascii="宋体" w:hAnsi="宋体" w:eastAsia="宋体" w:cs="宋体"/>
          <w:color w:val="000000" w:themeColor="text1"/>
          <w:spacing w:val="-7"/>
          <w:sz w:val="24"/>
          <w:szCs w:val="24"/>
          <w:highlight w:val="none"/>
          <w14:textFill>
            <w14:solidFill>
              <w14:schemeClr w14:val="tx1"/>
            </w14:solidFill>
          </w14:textFill>
        </w:rPr>
        <w:t>起</w:t>
      </w:r>
      <w:r>
        <w:rPr>
          <w:rStyle w:val="49"/>
          <w:rFonts w:ascii="宋体" w:hAnsi="宋体" w:eastAsia="宋体" w:cs="宋体"/>
          <w:color w:val="000000" w:themeColor="text1"/>
          <w:spacing w:val="-6"/>
          <w:sz w:val="24"/>
          <w:szCs w:val="24"/>
          <w:highlight w:val="none"/>
          <w14:textFill>
            <w14:solidFill>
              <w14:schemeClr w14:val="tx1"/>
            </w14:solidFill>
          </w14:textFill>
        </w:rPr>
        <w:t>的任何责任。</w:t>
      </w:r>
    </w:p>
    <w:p w14:paraId="58FBF450">
      <w:pPr>
        <w:pStyle w:val="222"/>
        <w:spacing w:before="1"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1.2 </w:t>
      </w:r>
      <w:r>
        <w:rPr>
          <w:rStyle w:val="49"/>
          <w:rFonts w:ascii="黑体" w:hAnsi="黑体" w:eastAsia="黑体" w:cs="黑体"/>
          <w:color w:val="000000" w:themeColor="text1"/>
          <w:sz w:val="24"/>
          <w:szCs w:val="24"/>
          <w:highlight w:val="none"/>
          <w14:textFill>
            <w14:solidFill>
              <w14:schemeClr w14:val="tx1"/>
            </w14:solidFill>
          </w14:textFill>
        </w:rPr>
        <w:t>依法纳税</w:t>
      </w:r>
    </w:p>
    <w:p w14:paraId="2538305A">
      <w:pPr>
        <w:pStyle w:val="222"/>
        <w:spacing w:before="117" w:line="360" w:lineRule="auto"/>
        <w:ind w:left="50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承包人应按有关法律规定纳税，</w:t>
      </w:r>
      <w:r>
        <w:rPr>
          <w:rStyle w:val="49"/>
          <w:rFonts w:ascii="宋体" w:hAnsi="宋体" w:eastAsia="宋体" w:cs="宋体"/>
          <w:color w:val="000000" w:themeColor="text1"/>
          <w:spacing w:val="-1"/>
          <w:sz w:val="24"/>
          <w:szCs w:val="24"/>
          <w:highlight w:val="none"/>
          <w14:textFill>
            <w14:solidFill>
              <w14:schemeClr w14:val="tx1"/>
            </w14:solidFill>
          </w14:textFill>
        </w:rPr>
        <w:t>应缴纳的税金包括在合同价格内。</w:t>
      </w:r>
    </w:p>
    <w:p w14:paraId="1F5F9928">
      <w:pPr>
        <w:pStyle w:val="222"/>
        <w:spacing w:before="115"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黑体" w:hAnsi="黑体" w:eastAsia="黑体" w:cs="黑体"/>
          <w:color w:val="000000" w:themeColor="text1"/>
          <w:sz w:val="24"/>
          <w:szCs w:val="24"/>
          <w:highlight w:val="none"/>
          <w14:textFill>
            <w14:solidFill>
              <w14:schemeClr w14:val="tx1"/>
            </w14:solidFill>
          </w14:textFill>
        </w:rPr>
        <w:t>完成各项承包工作</w:t>
      </w:r>
    </w:p>
    <w:p w14:paraId="1C949B8E">
      <w:pPr>
        <w:pStyle w:val="222"/>
        <w:spacing w:before="117" w:line="360" w:lineRule="auto"/>
        <w:ind w:left="38"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承包人应按合同约定以及监理人根据第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3.4 </w:t>
      </w:r>
      <w:r>
        <w:rPr>
          <w:rStyle w:val="49"/>
          <w:rFonts w:ascii="宋体" w:hAnsi="宋体" w:eastAsia="宋体" w:cs="宋体"/>
          <w:color w:val="000000" w:themeColor="text1"/>
          <w:spacing w:val="2"/>
          <w:sz w:val="24"/>
          <w:szCs w:val="24"/>
          <w:highlight w:val="none"/>
          <w14:textFill>
            <w14:solidFill>
              <w14:schemeClr w14:val="tx1"/>
            </w14:solidFill>
          </w14:textFill>
        </w:rPr>
        <w:t>款作出的指示，实施、完成全部工</w:t>
      </w:r>
      <w:r>
        <w:rPr>
          <w:rStyle w:val="49"/>
          <w:rFonts w:ascii="宋体" w:hAnsi="宋体" w:eastAsia="宋体" w:cs="宋体"/>
          <w:color w:val="000000" w:themeColor="text1"/>
          <w:spacing w:val="1"/>
          <w:sz w:val="24"/>
          <w:szCs w:val="24"/>
          <w:highlight w:val="none"/>
          <w14:textFill>
            <w14:solidFill>
              <w14:schemeClr w14:val="tx1"/>
            </w14:solidFill>
          </w14:textFill>
        </w:rPr>
        <w:t>程</w:t>
      </w:r>
      <w:r>
        <w:rPr>
          <w:rStyle w:val="49"/>
          <w:rFonts w:ascii="宋体" w:hAnsi="宋体" w:eastAsia="宋体" w:cs="宋体"/>
          <w:color w:val="000000" w:themeColor="text1"/>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并修补工程中的任何缺陷。除专用合同条款另有约定外，承包</w:t>
      </w:r>
      <w:r>
        <w:rPr>
          <w:rStyle w:val="49"/>
          <w:rFonts w:ascii="宋体" w:hAnsi="宋体" w:eastAsia="宋体" w:cs="宋体"/>
          <w:color w:val="000000" w:themeColor="text1"/>
          <w:spacing w:val="1"/>
          <w:sz w:val="24"/>
          <w:szCs w:val="24"/>
          <w:highlight w:val="none"/>
          <w14:textFill>
            <w14:solidFill>
              <w14:schemeClr w14:val="tx1"/>
            </w14:solidFill>
          </w14:textFill>
        </w:rPr>
        <w:t>人应提供为完成合同工作</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所需的劳务、材料、施工设备、工程设备和其他物品，并按合</w:t>
      </w:r>
      <w:r>
        <w:rPr>
          <w:rStyle w:val="49"/>
          <w:rFonts w:ascii="宋体" w:hAnsi="宋体" w:eastAsia="宋体" w:cs="宋体"/>
          <w:color w:val="000000" w:themeColor="text1"/>
          <w:spacing w:val="1"/>
          <w:sz w:val="24"/>
          <w:szCs w:val="24"/>
          <w:highlight w:val="none"/>
          <w14:textFill>
            <w14:solidFill>
              <w14:schemeClr w14:val="tx1"/>
            </w14:solidFill>
          </w14:textFill>
        </w:rPr>
        <w:t>同约定负责临时设施的设</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计、建造</w:t>
      </w:r>
      <w:r>
        <w:rPr>
          <w:rStyle w:val="49"/>
          <w:rFonts w:ascii="宋体" w:hAnsi="宋体" w:eastAsia="宋体" w:cs="宋体"/>
          <w:color w:val="000000" w:themeColor="text1"/>
          <w:spacing w:val="-2"/>
          <w:sz w:val="24"/>
          <w:szCs w:val="24"/>
          <w:highlight w:val="none"/>
          <w14:textFill>
            <w14:solidFill>
              <w14:schemeClr w14:val="tx1"/>
            </w14:solidFill>
          </w14:textFill>
        </w:rPr>
        <w:t>、运行、维护、管理和拆除。</w:t>
      </w:r>
    </w:p>
    <w:p w14:paraId="4EA389E2">
      <w:pPr>
        <w:pStyle w:val="222"/>
        <w:spacing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对施工作业和施工方法的完备性负责</w:t>
      </w:r>
    </w:p>
    <w:p w14:paraId="637C596B">
      <w:pPr>
        <w:pStyle w:val="222"/>
        <w:spacing w:before="116" w:line="360" w:lineRule="auto"/>
        <w:ind w:left="37" w:right="33"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包人应按合同约定的工作内容和施工进度要求，编制施工组织设计和施工措施计</w:t>
      </w:r>
      <w:r>
        <w:rPr>
          <w:rStyle w:val="49"/>
          <w:rFonts w:ascii="宋体" w:hAnsi="宋体" w:eastAsia="宋体" w:cs="宋体"/>
          <w:color w:val="000000" w:themeColor="text1"/>
          <w:spacing w:val="-2"/>
          <w:sz w:val="24"/>
          <w:szCs w:val="24"/>
          <w:highlight w:val="none"/>
          <w14:textFill>
            <w14:solidFill>
              <w14:schemeClr w14:val="tx1"/>
            </w14:solidFill>
          </w14:textFill>
        </w:rPr>
        <w:t>划，并对所有施工作业和施工方</w:t>
      </w:r>
      <w:r>
        <w:rPr>
          <w:rStyle w:val="49"/>
          <w:rFonts w:ascii="宋体" w:hAnsi="宋体" w:eastAsia="宋体" w:cs="宋体"/>
          <w:color w:val="000000" w:themeColor="text1"/>
          <w:spacing w:val="-1"/>
          <w:sz w:val="24"/>
          <w:szCs w:val="24"/>
          <w:highlight w:val="none"/>
          <w14:textFill>
            <w14:solidFill>
              <w14:schemeClr w14:val="tx1"/>
            </w14:solidFill>
          </w14:textFill>
        </w:rPr>
        <w:t>法的完备性和安全可靠性负责。</w:t>
      </w:r>
    </w:p>
    <w:p w14:paraId="4CE6933F">
      <w:pPr>
        <w:pStyle w:val="222"/>
        <w:spacing w:before="117" w:line="360" w:lineRule="auto"/>
        <w:ind w:left="38" w:right="30" w:firstLine="46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4.1.5 保证工程施工和人员的安全</w:t>
      </w:r>
    </w:p>
    <w:p w14:paraId="792B1C02">
      <w:pPr>
        <w:pStyle w:val="222"/>
        <w:spacing w:before="117" w:line="360" w:lineRule="auto"/>
        <w:ind w:left="38" w:right="30" w:firstLine="46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承包人应按第 9.2 款约定采取施工安全措施，确保工程及其人员、材料、设备和设施的安全，防止因工程施工造成的人身伤害和财产损失。</w:t>
      </w:r>
    </w:p>
    <w:p w14:paraId="7820B68F">
      <w:pPr>
        <w:pStyle w:val="222"/>
        <w:spacing w:before="117" w:line="360" w:lineRule="auto"/>
        <w:ind w:left="38" w:right="30" w:firstLine="46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4.1.6 负责施工场地及其周边环境与生态的保护工作</w:t>
      </w:r>
    </w:p>
    <w:p w14:paraId="57E082E1">
      <w:pPr>
        <w:pStyle w:val="222"/>
        <w:spacing w:before="114" w:line="360" w:lineRule="auto"/>
        <w:ind w:left="50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人应按照第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9.4 </w:t>
      </w:r>
      <w:r>
        <w:rPr>
          <w:rStyle w:val="49"/>
          <w:rFonts w:ascii="宋体" w:hAnsi="宋体" w:eastAsia="宋体" w:cs="宋体"/>
          <w:color w:val="000000" w:themeColor="text1"/>
          <w:spacing w:val="-3"/>
          <w:sz w:val="24"/>
          <w:szCs w:val="24"/>
          <w:highlight w:val="none"/>
          <w14:textFill>
            <w14:solidFill>
              <w14:schemeClr w14:val="tx1"/>
            </w14:solidFill>
          </w14:textFill>
        </w:rPr>
        <w:t>款约定负责施工场地及其周边环境与生态的保护工作。</w:t>
      </w:r>
    </w:p>
    <w:p w14:paraId="3A2BF486">
      <w:pPr>
        <w:pStyle w:val="222"/>
        <w:spacing w:before="118"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7 </w:t>
      </w:r>
      <w:r>
        <w:rPr>
          <w:rStyle w:val="49"/>
          <w:rFonts w:ascii="黑体" w:hAnsi="黑体" w:eastAsia="黑体" w:cs="黑体"/>
          <w:color w:val="000000" w:themeColor="text1"/>
          <w:sz w:val="24"/>
          <w:szCs w:val="24"/>
          <w:highlight w:val="none"/>
          <w14:textFill>
            <w14:solidFill>
              <w14:schemeClr w14:val="tx1"/>
            </w14:solidFill>
          </w14:textFill>
        </w:rPr>
        <w:t>避免施工对公众与他人的利益造成损害</w:t>
      </w:r>
    </w:p>
    <w:p w14:paraId="46D02520">
      <w:pPr>
        <w:pStyle w:val="222"/>
        <w:spacing w:before="115" w:line="360" w:lineRule="auto"/>
        <w:ind w:left="37"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承</w:t>
      </w:r>
      <w:r>
        <w:rPr>
          <w:rStyle w:val="49"/>
          <w:rFonts w:ascii="宋体" w:hAnsi="宋体" w:eastAsia="宋体" w:cs="宋体"/>
          <w:color w:val="000000" w:themeColor="text1"/>
          <w:spacing w:val="9"/>
          <w:sz w:val="24"/>
          <w:szCs w:val="24"/>
          <w:highlight w:val="none"/>
          <w14:textFill>
            <w14:solidFill>
              <w14:schemeClr w14:val="tx1"/>
            </w14:solidFill>
          </w14:textFill>
        </w:rPr>
        <w:t>包人在进行合同约定的各项工作时，不得侵害发包人与他人使用公用道路、水</w:t>
      </w:r>
      <w:r>
        <w:rPr>
          <w:rStyle w:val="49"/>
          <w:rFonts w:ascii="宋体" w:hAnsi="宋体" w:eastAsia="宋体" w:cs="宋体"/>
          <w:color w:val="000000" w:themeColor="text1"/>
          <w:spacing w:val="2"/>
          <w:sz w:val="24"/>
          <w:szCs w:val="24"/>
          <w:highlight w:val="none"/>
          <w14:textFill>
            <w14:solidFill>
              <w14:schemeClr w14:val="tx1"/>
            </w14:solidFill>
          </w14:textFill>
        </w:rPr>
        <w:t>源、市政管网等公共设施的权利，避免对邻近的公共设施产生</w:t>
      </w:r>
      <w:r>
        <w:rPr>
          <w:rStyle w:val="49"/>
          <w:rFonts w:ascii="宋体" w:hAnsi="宋体" w:eastAsia="宋体" w:cs="宋体"/>
          <w:color w:val="000000" w:themeColor="text1"/>
          <w:spacing w:val="1"/>
          <w:sz w:val="24"/>
          <w:szCs w:val="24"/>
          <w:highlight w:val="none"/>
          <w14:textFill>
            <w14:solidFill>
              <w14:schemeClr w14:val="tx1"/>
            </w14:solidFill>
          </w14:textFill>
        </w:rPr>
        <w:t>干扰。承包人占用或使用</w:t>
      </w:r>
      <w:r>
        <w:rPr>
          <w:rStyle w:val="49"/>
          <w:rFonts w:ascii="宋体" w:hAnsi="宋体" w:eastAsia="宋体" w:cs="宋体"/>
          <w:color w:val="000000" w:themeColor="text1"/>
          <w:spacing w:val="-2"/>
          <w:sz w:val="24"/>
          <w:szCs w:val="24"/>
          <w:highlight w:val="none"/>
          <w14:textFill>
            <w14:solidFill>
              <w14:schemeClr w14:val="tx1"/>
            </w14:solidFill>
          </w14:textFill>
        </w:rPr>
        <w:t>他人的施工场地，影响他人作业或</w:t>
      </w:r>
      <w:r>
        <w:rPr>
          <w:rStyle w:val="49"/>
          <w:rFonts w:ascii="宋体" w:hAnsi="宋体" w:eastAsia="宋体" w:cs="宋体"/>
          <w:color w:val="000000" w:themeColor="text1"/>
          <w:spacing w:val="-1"/>
          <w:sz w:val="24"/>
          <w:szCs w:val="24"/>
          <w:highlight w:val="none"/>
          <w14:textFill>
            <w14:solidFill>
              <w14:schemeClr w14:val="tx1"/>
            </w14:solidFill>
          </w14:textFill>
        </w:rPr>
        <w:t>生活的，应承担相应责任。</w:t>
      </w:r>
    </w:p>
    <w:p w14:paraId="6A223470">
      <w:pPr>
        <w:pStyle w:val="222"/>
        <w:spacing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1.8 </w:t>
      </w:r>
      <w:r>
        <w:rPr>
          <w:rStyle w:val="49"/>
          <w:rFonts w:ascii="黑体" w:hAnsi="黑体" w:eastAsia="黑体" w:cs="黑体"/>
          <w:color w:val="000000" w:themeColor="text1"/>
          <w:sz w:val="24"/>
          <w:szCs w:val="24"/>
          <w:highlight w:val="none"/>
          <w14:textFill>
            <w14:solidFill>
              <w14:schemeClr w14:val="tx1"/>
            </w14:solidFill>
          </w14:textFill>
        </w:rPr>
        <w:t>为他人提供方便</w:t>
      </w:r>
    </w:p>
    <w:p w14:paraId="72127605">
      <w:pPr>
        <w:pStyle w:val="222"/>
        <w:spacing w:before="114" w:line="360" w:lineRule="auto"/>
        <w:ind w:left="39" w:right="30" w:firstLine="46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包人应按监理人的指示为他人在施工场地或附近实施与工程有关的其他各项工作提供可能的条件。除合同另有约定外，提供有关条件的内容</w:t>
      </w:r>
      <w:r>
        <w:rPr>
          <w:rStyle w:val="49"/>
          <w:rFonts w:ascii="宋体" w:hAnsi="宋体" w:eastAsia="宋体" w:cs="宋体"/>
          <w:color w:val="000000" w:themeColor="text1"/>
          <w:spacing w:val="1"/>
          <w:sz w:val="24"/>
          <w:szCs w:val="24"/>
          <w:highlight w:val="none"/>
          <w14:textFill>
            <w14:solidFill>
              <w14:schemeClr w14:val="tx1"/>
            </w14:solidFill>
          </w14:textFill>
        </w:rPr>
        <w:t>和可能发生的费用，由监理</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7"/>
          <w:sz w:val="24"/>
          <w:szCs w:val="24"/>
          <w:highlight w:val="none"/>
          <w14:textFill>
            <w14:solidFill>
              <w14:schemeClr w14:val="tx1"/>
            </w14:solidFill>
          </w14:textFill>
        </w:rPr>
        <w:t>款商定或确定。</w:t>
      </w:r>
    </w:p>
    <w:p w14:paraId="00F22C27">
      <w:pPr>
        <w:pStyle w:val="222"/>
        <w:spacing w:before="1"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9 </w:t>
      </w:r>
      <w:r>
        <w:rPr>
          <w:rStyle w:val="49"/>
          <w:rFonts w:ascii="黑体" w:hAnsi="黑体" w:eastAsia="黑体" w:cs="黑体"/>
          <w:color w:val="000000" w:themeColor="text1"/>
          <w:sz w:val="24"/>
          <w:szCs w:val="24"/>
          <w:highlight w:val="none"/>
          <w14:textFill>
            <w14:solidFill>
              <w14:schemeClr w14:val="tx1"/>
            </w14:solidFill>
          </w14:textFill>
        </w:rPr>
        <w:t>工程的维护和照管</w:t>
      </w:r>
    </w:p>
    <w:p w14:paraId="431C9F3C">
      <w:pPr>
        <w:pStyle w:val="222"/>
        <w:spacing w:before="116" w:line="360" w:lineRule="auto"/>
        <w:ind w:left="41"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工程接收证书颁发前，承包人应负责照管和维护工程。工程接收证书颁发时尚有</w:t>
      </w:r>
      <w:r>
        <w:rPr>
          <w:rStyle w:val="49"/>
          <w:rFonts w:ascii="宋体" w:hAnsi="宋体" w:eastAsia="宋体" w:cs="宋体"/>
          <w:color w:val="000000" w:themeColor="text1"/>
          <w:spacing w:val="1"/>
          <w:sz w:val="24"/>
          <w:szCs w:val="24"/>
          <w:highlight w:val="none"/>
          <w14:textFill>
            <w14:solidFill>
              <w14:schemeClr w14:val="tx1"/>
            </w14:solidFill>
          </w14:textFill>
        </w:rPr>
        <w:t>部</w:t>
      </w:r>
      <w:r>
        <w:rPr>
          <w:rStyle w:val="49"/>
          <w:rFonts w:ascii="宋体" w:hAnsi="宋体" w:eastAsia="宋体" w:cs="宋体"/>
          <w:color w:val="000000" w:themeColor="text1"/>
          <w:spacing w:val="2"/>
          <w:sz w:val="24"/>
          <w:szCs w:val="24"/>
          <w:highlight w:val="none"/>
          <w14:textFill>
            <w14:solidFill>
              <w14:schemeClr w14:val="tx1"/>
            </w14:solidFill>
          </w14:textFill>
        </w:rPr>
        <w:t>分未竣工工程的，承包人还应负责该未竣工工程的照管</w:t>
      </w:r>
      <w:r>
        <w:rPr>
          <w:rStyle w:val="49"/>
          <w:rFonts w:ascii="宋体" w:hAnsi="宋体" w:eastAsia="宋体" w:cs="宋体"/>
          <w:color w:val="000000" w:themeColor="text1"/>
          <w:spacing w:val="1"/>
          <w:sz w:val="24"/>
          <w:szCs w:val="24"/>
          <w:highlight w:val="none"/>
          <w14:textFill>
            <w14:solidFill>
              <w14:schemeClr w14:val="tx1"/>
            </w14:solidFill>
          </w14:textFill>
        </w:rPr>
        <w:t>和维护工作，直至竣工后移交给</w:t>
      </w:r>
      <w:r>
        <w:rPr>
          <w:rStyle w:val="49"/>
          <w:rFonts w:ascii="宋体" w:hAnsi="宋体" w:eastAsia="宋体" w:cs="宋体"/>
          <w:color w:val="000000" w:themeColor="text1"/>
          <w:spacing w:val="-10"/>
          <w:sz w:val="24"/>
          <w:szCs w:val="24"/>
          <w:highlight w:val="none"/>
          <w14:textFill>
            <w14:solidFill>
              <w14:schemeClr w14:val="tx1"/>
            </w14:solidFill>
          </w14:textFill>
        </w:rPr>
        <w:t>发</w:t>
      </w:r>
      <w:r>
        <w:rPr>
          <w:rStyle w:val="49"/>
          <w:rFonts w:ascii="宋体" w:hAnsi="宋体" w:eastAsia="宋体" w:cs="宋体"/>
          <w:color w:val="000000" w:themeColor="text1"/>
          <w:spacing w:val="-6"/>
          <w:sz w:val="24"/>
          <w:szCs w:val="24"/>
          <w:highlight w:val="none"/>
          <w14:textFill>
            <w14:solidFill>
              <w14:schemeClr w14:val="tx1"/>
            </w14:solidFill>
          </w14:textFill>
        </w:rPr>
        <w:t>包人为止。</w:t>
      </w:r>
    </w:p>
    <w:p w14:paraId="0B5AB8A7">
      <w:pPr>
        <w:pStyle w:val="222"/>
        <w:spacing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.1.10 </w:t>
      </w:r>
      <w:r>
        <w:rPr>
          <w:rStyle w:val="49"/>
          <w:rFonts w:ascii="黑体" w:hAnsi="黑体" w:eastAsia="黑体" w:cs="黑体"/>
          <w:color w:val="000000" w:themeColor="text1"/>
          <w:sz w:val="24"/>
          <w:szCs w:val="24"/>
          <w:highlight w:val="none"/>
          <w14:textFill>
            <w14:solidFill>
              <w14:schemeClr w14:val="tx1"/>
            </w14:solidFill>
          </w14:textFill>
        </w:rPr>
        <w:t>其他义务</w:t>
      </w:r>
    </w:p>
    <w:p w14:paraId="63B8311E">
      <w:pPr>
        <w:pStyle w:val="222"/>
        <w:spacing w:before="117" w:line="360" w:lineRule="auto"/>
        <w:ind w:left="506"/>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承包人应履</w:t>
      </w:r>
      <w:r>
        <w:rPr>
          <w:rStyle w:val="49"/>
          <w:rFonts w:ascii="宋体" w:hAnsi="宋体" w:eastAsia="宋体" w:cs="宋体"/>
          <w:color w:val="000000" w:themeColor="text1"/>
          <w:spacing w:val="-2"/>
          <w:sz w:val="24"/>
          <w:szCs w:val="24"/>
          <w:highlight w:val="none"/>
          <w14:textFill>
            <w14:solidFill>
              <w14:schemeClr w14:val="tx1"/>
            </w14:solidFill>
          </w14:textFill>
        </w:rPr>
        <w:t>行合同约定的其他义务。</w:t>
      </w:r>
    </w:p>
    <w:p w14:paraId="107E807F">
      <w:pPr>
        <w:pStyle w:val="222"/>
        <w:spacing w:before="79"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黑体" w:hAnsi="黑体" w:eastAsia="黑体" w:cs="黑体"/>
          <w:color w:val="000000" w:themeColor="text1"/>
          <w:sz w:val="24"/>
          <w:szCs w:val="24"/>
          <w:highlight w:val="none"/>
          <w14:textFill>
            <w14:solidFill>
              <w14:schemeClr w14:val="tx1"/>
            </w14:solidFill>
          </w14:textFill>
        </w:rPr>
        <w:t>履约担保</w:t>
      </w:r>
    </w:p>
    <w:p w14:paraId="2E854784">
      <w:pPr>
        <w:pStyle w:val="222"/>
        <w:spacing w:before="79" w:line="360" w:lineRule="auto"/>
        <w:ind w:left="37"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承包人应保证其履约担保在发包人颁发工程接收证书前一直有效。发包人应</w:t>
      </w:r>
      <w:r>
        <w:rPr>
          <w:rStyle w:val="49"/>
          <w:rFonts w:ascii="宋体" w:hAnsi="宋体" w:eastAsia="宋体" w:cs="宋体"/>
          <w:color w:val="000000" w:themeColor="text1"/>
          <w:spacing w:val="1"/>
          <w:sz w:val="24"/>
          <w:szCs w:val="24"/>
          <w:highlight w:val="none"/>
          <w14:textFill>
            <w14:solidFill>
              <w14:schemeClr w14:val="tx1"/>
            </w14:solidFill>
          </w14:textFill>
        </w:rPr>
        <w:t>在</w:t>
      </w:r>
      <w:r>
        <w:rPr>
          <w:rStyle w:val="49"/>
          <w:rFonts w:ascii="宋体" w:hAnsi="宋体" w:eastAsia="宋体" w:cs="宋体"/>
          <w:color w:val="000000" w:themeColor="text1"/>
          <w:sz w:val="24"/>
          <w:szCs w:val="24"/>
          <w:highlight w:val="none"/>
          <w14:textFill>
            <w14:solidFill>
              <w14:schemeClr w14:val="tx1"/>
            </w14:solidFill>
          </w14:textFill>
        </w:rPr>
        <w:t>工程</w:t>
      </w:r>
      <w:r>
        <w:rPr>
          <w:rStyle w:val="49"/>
          <w:rFonts w:ascii="宋体" w:hAnsi="宋体" w:eastAsia="宋体" w:cs="宋体"/>
          <w:color w:val="000000" w:themeColor="text1"/>
          <w:spacing w:val="-8"/>
          <w:sz w:val="24"/>
          <w:szCs w:val="24"/>
          <w:highlight w:val="none"/>
          <w14:textFill>
            <w14:solidFill>
              <w14:schemeClr w14:val="tx1"/>
            </w14:solidFill>
          </w14:textFill>
        </w:rPr>
        <w:t>接收证</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书颁发后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4"/>
          <w:sz w:val="24"/>
          <w:szCs w:val="24"/>
          <w:highlight w:val="none"/>
          <w14:textFill>
            <w14:solidFill>
              <w14:schemeClr w14:val="tx1"/>
            </w14:solidFill>
          </w14:textFill>
        </w:rPr>
        <w:t>天内把履约担保退还给承包人。</w:t>
      </w:r>
    </w:p>
    <w:p w14:paraId="46526A8B">
      <w:pPr>
        <w:pStyle w:val="222"/>
        <w:spacing w:before="194"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分包</w:t>
      </w:r>
    </w:p>
    <w:p w14:paraId="15575B3D">
      <w:pPr>
        <w:pStyle w:val="222"/>
        <w:spacing w:before="78" w:line="360" w:lineRule="auto"/>
        <w:ind w:left="65" w:right="30" w:firstLine="44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4.3.1 </w:t>
      </w:r>
      <w:r>
        <w:rPr>
          <w:rStyle w:val="49"/>
          <w:rFonts w:ascii="宋体" w:hAnsi="宋体" w:eastAsia="宋体" w:cs="宋体"/>
          <w:color w:val="000000" w:themeColor="text1"/>
          <w:spacing w:val="1"/>
          <w:sz w:val="24"/>
          <w:szCs w:val="24"/>
          <w:highlight w:val="none"/>
          <w14:textFill>
            <w14:solidFill>
              <w14:schemeClr w14:val="tx1"/>
            </w14:solidFill>
          </w14:textFill>
        </w:rPr>
        <w:t>承包人不</w:t>
      </w:r>
      <w:r>
        <w:rPr>
          <w:rStyle w:val="49"/>
          <w:rFonts w:ascii="宋体" w:hAnsi="宋体" w:eastAsia="宋体" w:cs="宋体"/>
          <w:color w:val="000000" w:themeColor="text1"/>
          <w:sz w:val="24"/>
          <w:szCs w:val="24"/>
          <w:highlight w:val="none"/>
          <w14:textFill>
            <w14:solidFill>
              <w14:schemeClr w14:val="tx1"/>
            </w14:solidFill>
          </w14:textFill>
        </w:rPr>
        <w:t>得将其承包的全部工程转包给第三人，或将其承包的全部工程肢解后</w:t>
      </w:r>
      <w:r>
        <w:rPr>
          <w:rStyle w:val="49"/>
          <w:rFonts w:ascii="宋体" w:hAnsi="宋体" w:eastAsia="宋体" w:cs="宋体"/>
          <w:color w:val="000000" w:themeColor="text1"/>
          <w:spacing w:val="-6"/>
          <w:sz w:val="24"/>
          <w:szCs w:val="24"/>
          <w:highlight w:val="none"/>
          <w14:textFill>
            <w14:solidFill>
              <w14:schemeClr w14:val="tx1"/>
            </w14:solidFill>
          </w14:textFill>
        </w:rPr>
        <w:t>以</w:t>
      </w:r>
      <w:r>
        <w:rPr>
          <w:rStyle w:val="49"/>
          <w:rFonts w:ascii="宋体" w:hAnsi="宋体" w:eastAsia="宋体" w:cs="宋体"/>
          <w:color w:val="000000" w:themeColor="text1"/>
          <w:spacing w:val="-5"/>
          <w:sz w:val="24"/>
          <w:szCs w:val="24"/>
          <w:highlight w:val="none"/>
          <w14:textFill>
            <w14:solidFill>
              <w14:schemeClr w14:val="tx1"/>
            </w14:solidFill>
          </w14:textFill>
        </w:rPr>
        <w:t>分包的名义转包给第三人。</w:t>
      </w:r>
    </w:p>
    <w:p w14:paraId="786A0CF7">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4.3.2 承包人不得将工程主体、关键性工作分包给第三人。除专用合同条款另有约定外，未经发包人同意，承包人不得将工程的其他部分或工作分包给第三人。</w:t>
      </w:r>
    </w:p>
    <w:p w14:paraId="3B261A1B">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4.3.3 分包人的资格能力应与其分包工程的标准和规模相适应。</w:t>
      </w:r>
    </w:p>
    <w:p w14:paraId="7C29B18E">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4.3.4 按投标函附录约定分包工程的，承包人应向发包人和监理人提交分包合同副 本。</w:t>
      </w:r>
    </w:p>
    <w:p w14:paraId="6A131E7A">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4.3.5 承包人应与分包人就分包工程向发包人承担连带责任。</w:t>
      </w:r>
    </w:p>
    <w:p w14:paraId="73BF73BA">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联合体</w:t>
      </w:r>
    </w:p>
    <w:p w14:paraId="6F71A80A">
      <w:pPr>
        <w:pStyle w:val="222"/>
        <w:spacing w:before="78" w:line="360" w:lineRule="auto"/>
        <w:ind w:left="44"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4.4.1 </w:t>
      </w:r>
      <w:r>
        <w:rPr>
          <w:rStyle w:val="49"/>
          <w:rFonts w:ascii="宋体" w:hAnsi="宋体" w:eastAsia="宋体" w:cs="宋体"/>
          <w:color w:val="000000" w:themeColor="text1"/>
          <w:spacing w:val="1"/>
          <w:sz w:val="24"/>
          <w:szCs w:val="24"/>
          <w:highlight w:val="none"/>
          <w14:textFill>
            <w14:solidFill>
              <w14:schemeClr w14:val="tx1"/>
            </w14:solidFill>
          </w14:textFill>
        </w:rPr>
        <w:t>联合体各</w:t>
      </w:r>
      <w:r>
        <w:rPr>
          <w:rStyle w:val="49"/>
          <w:rFonts w:ascii="宋体" w:hAnsi="宋体" w:eastAsia="宋体" w:cs="宋体"/>
          <w:color w:val="000000" w:themeColor="text1"/>
          <w:sz w:val="24"/>
          <w:szCs w:val="24"/>
          <w:highlight w:val="none"/>
          <w14:textFill>
            <w14:solidFill>
              <w14:schemeClr w14:val="tx1"/>
            </w14:solidFill>
          </w14:textFill>
        </w:rPr>
        <w:t>方应共同与发包人签订合同协议书。联合体各方应为履行合同承担连</w:t>
      </w:r>
      <w:r>
        <w:rPr>
          <w:rStyle w:val="49"/>
          <w:rFonts w:ascii="宋体" w:hAnsi="宋体" w:eastAsia="宋体" w:cs="宋体"/>
          <w:color w:val="000000" w:themeColor="text1"/>
          <w:spacing w:val="-11"/>
          <w:sz w:val="24"/>
          <w:szCs w:val="24"/>
          <w:highlight w:val="none"/>
          <w14:textFill>
            <w14:solidFill>
              <w14:schemeClr w14:val="tx1"/>
            </w14:solidFill>
          </w14:textFill>
        </w:rPr>
        <w:t>带</w:t>
      </w:r>
      <w:r>
        <w:rPr>
          <w:rStyle w:val="49"/>
          <w:rFonts w:ascii="宋体" w:hAnsi="宋体" w:eastAsia="宋体" w:cs="宋体"/>
          <w:color w:val="000000" w:themeColor="text1"/>
          <w:spacing w:val="-9"/>
          <w:sz w:val="24"/>
          <w:szCs w:val="24"/>
          <w:highlight w:val="none"/>
          <w14:textFill>
            <w14:solidFill>
              <w14:schemeClr w14:val="tx1"/>
            </w14:solidFill>
          </w14:textFill>
        </w:rPr>
        <w:t>责任。</w:t>
      </w:r>
    </w:p>
    <w:p w14:paraId="50B56D04">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4.4.2 联合体协议经发包人确认后作为合同附件。 在履行合同过程中，未经发包人同意，不得修改联合体协议。</w:t>
      </w:r>
    </w:p>
    <w:p w14:paraId="2184436C">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4.4.3 联合体牵头人负责与发包人和监理人联系，并接受指示，负责组织联合体各成员全面履行合同。</w:t>
      </w:r>
    </w:p>
    <w:p w14:paraId="58250BB1">
      <w:pPr>
        <w:pStyle w:val="222"/>
        <w:spacing w:before="190"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承包人项目经理</w:t>
      </w:r>
    </w:p>
    <w:p w14:paraId="0A222BD8">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4.5.1 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37680483">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77800EE1">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4.5.3 承包人为履行合同发出的一切函件均应盖有承包人授权的施工场地管理机构章，并由承包人项目经理或其授权代表签字。</w:t>
      </w:r>
    </w:p>
    <w:p w14:paraId="36BF69DC">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4.5.4 承包人项目经理可以授权其下属人员履行其某项职责，但事先应将这些人员的姓名和授权范围通知监理人。</w:t>
      </w:r>
    </w:p>
    <w:p w14:paraId="138A14C3">
      <w:pPr>
        <w:pStyle w:val="222"/>
        <w:spacing w:before="192"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4.6</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承包人人员的管理</w:t>
      </w:r>
    </w:p>
    <w:p w14:paraId="4914331D">
      <w:pPr>
        <w:pStyle w:val="222"/>
        <w:spacing w:before="78" w:line="360" w:lineRule="auto"/>
        <w:ind w:left="37"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4.6.1 </w:t>
      </w:r>
      <w:r>
        <w:rPr>
          <w:rStyle w:val="49"/>
          <w:rFonts w:ascii="宋体" w:hAnsi="宋体" w:eastAsia="宋体" w:cs="宋体"/>
          <w:color w:val="000000" w:themeColor="text1"/>
          <w:spacing w:val="2"/>
          <w:sz w:val="24"/>
          <w:szCs w:val="24"/>
          <w:highlight w:val="none"/>
          <w14:textFill>
            <w14:solidFill>
              <w14:schemeClr w14:val="tx1"/>
            </w14:solidFill>
          </w14:textFill>
        </w:rPr>
        <w:t>承包人应在接到开工通知后</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2"/>
          <w:sz w:val="24"/>
          <w:szCs w:val="24"/>
          <w:highlight w:val="none"/>
          <w14:textFill>
            <w14:solidFill>
              <w14:schemeClr w14:val="tx1"/>
            </w14:solidFill>
          </w14:textFill>
        </w:rPr>
        <w:t>天内，向</w:t>
      </w:r>
      <w:r>
        <w:rPr>
          <w:rStyle w:val="49"/>
          <w:rFonts w:ascii="宋体" w:hAnsi="宋体" w:eastAsia="宋体" w:cs="宋体"/>
          <w:color w:val="000000" w:themeColor="text1"/>
          <w:spacing w:val="1"/>
          <w:sz w:val="24"/>
          <w:szCs w:val="24"/>
          <w:highlight w:val="none"/>
          <w14:textFill>
            <w14:solidFill>
              <w14:schemeClr w14:val="tx1"/>
            </w14:solidFill>
          </w14:textFill>
        </w:rPr>
        <w:t>监理人提交承包人在施工场地的管理</w:t>
      </w:r>
      <w:r>
        <w:rPr>
          <w:rStyle w:val="49"/>
          <w:rFonts w:ascii="宋体" w:hAnsi="宋体" w:eastAsia="宋体" w:cs="宋体"/>
          <w:color w:val="000000" w:themeColor="text1"/>
          <w:spacing w:val="2"/>
          <w:sz w:val="24"/>
          <w:szCs w:val="24"/>
          <w:highlight w:val="none"/>
          <w14:textFill>
            <w14:solidFill>
              <w14:schemeClr w14:val="tx1"/>
            </w14:solidFill>
          </w14:textFill>
        </w:rPr>
        <w:t>机构以及人员安排的报告，其内容应包括管理机构的设置、各</w:t>
      </w:r>
      <w:r>
        <w:rPr>
          <w:rStyle w:val="49"/>
          <w:rFonts w:ascii="宋体" w:hAnsi="宋体" w:eastAsia="宋体" w:cs="宋体"/>
          <w:color w:val="000000" w:themeColor="text1"/>
          <w:spacing w:val="1"/>
          <w:sz w:val="24"/>
          <w:szCs w:val="24"/>
          <w:highlight w:val="none"/>
          <w14:textFill>
            <w14:solidFill>
              <w14:schemeClr w14:val="tx1"/>
            </w14:solidFill>
          </w14:textFill>
        </w:rPr>
        <w:t>主要岗位的技术和管理人</w:t>
      </w:r>
      <w:r>
        <w:rPr>
          <w:rStyle w:val="49"/>
          <w:rFonts w:ascii="宋体" w:hAnsi="宋体" w:eastAsia="宋体" w:cs="宋体"/>
          <w:color w:val="000000" w:themeColor="text1"/>
          <w:spacing w:val="-2"/>
          <w:sz w:val="24"/>
          <w:szCs w:val="24"/>
          <w:highlight w:val="none"/>
          <w14:textFill>
            <w14:solidFill>
              <w14:schemeClr w14:val="tx1"/>
            </w14:solidFill>
          </w14:textFill>
        </w:rPr>
        <w:t>员名单及其资格，以及各工种技术工人的安排</w:t>
      </w:r>
      <w:r>
        <w:rPr>
          <w:rStyle w:val="49"/>
          <w:rFonts w:ascii="宋体" w:hAnsi="宋体" w:eastAsia="宋体" w:cs="宋体"/>
          <w:color w:val="000000" w:themeColor="text1"/>
          <w:spacing w:val="-1"/>
          <w:sz w:val="24"/>
          <w:szCs w:val="24"/>
          <w:highlight w:val="none"/>
          <w14:textFill>
            <w14:solidFill>
              <w14:schemeClr w14:val="tx1"/>
            </w14:solidFill>
          </w14:textFill>
        </w:rPr>
        <w:t>状况。承包人应向监理人提交施工场地人</w:t>
      </w:r>
      <w:r>
        <w:rPr>
          <w:rStyle w:val="49"/>
          <w:rFonts w:ascii="宋体" w:hAnsi="宋体" w:eastAsia="宋体" w:cs="宋体"/>
          <w:color w:val="000000" w:themeColor="text1"/>
          <w:spacing w:val="-7"/>
          <w:sz w:val="24"/>
          <w:szCs w:val="24"/>
          <w:highlight w:val="none"/>
          <w14:textFill>
            <w14:solidFill>
              <w14:schemeClr w14:val="tx1"/>
            </w14:solidFill>
          </w14:textFill>
        </w:rPr>
        <w:t>员</w:t>
      </w:r>
      <w:r>
        <w:rPr>
          <w:rStyle w:val="49"/>
          <w:rFonts w:ascii="宋体" w:hAnsi="宋体" w:eastAsia="宋体" w:cs="宋体"/>
          <w:color w:val="000000" w:themeColor="text1"/>
          <w:spacing w:val="-4"/>
          <w:sz w:val="24"/>
          <w:szCs w:val="24"/>
          <w:highlight w:val="none"/>
          <w14:textFill>
            <w14:solidFill>
              <w14:schemeClr w14:val="tx1"/>
            </w14:solidFill>
          </w14:textFill>
        </w:rPr>
        <w:t>变动情况的报告。</w:t>
      </w:r>
    </w:p>
    <w:p w14:paraId="5CE642F9">
      <w:pPr>
        <w:pStyle w:val="222"/>
        <w:spacing w:before="2" w:line="360" w:lineRule="auto"/>
        <w:ind w:left="40" w:right="30" w:firstLine="4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4.6.2 </w:t>
      </w:r>
      <w:r>
        <w:rPr>
          <w:rStyle w:val="49"/>
          <w:rFonts w:ascii="宋体" w:hAnsi="宋体" w:eastAsia="宋体" w:cs="宋体"/>
          <w:color w:val="000000" w:themeColor="text1"/>
          <w:spacing w:val="1"/>
          <w:sz w:val="24"/>
          <w:szCs w:val="24"/>
          <w:highlight w:val="none"/>
          <w14:textFill>
            <w14:solidFill>
              <w14:schemeClr w14:val="tx1"/>
            </w14:solidFill>
          </w14:textFill>
        </w:rPr>
        <w:t>为完成合</w:t>
      </w:r>
      <w:r>
        <w:rPr>
          <w:rStyle w:val="49"/>
          <w:rFonts w:ascii="宋体" w:hAnsi="宋体" w:eastAsia="宋体" w:cs="宋体"/>
          <w:color w:val="000000" w:themeColor="text1"/>
          <w:sz w:val="24"/>
          <w:szCs w:val="24"/>
          <w:highlight w:val="none"/>
          <w14:textFill>
            <w14:solidFill>
              <w14:schemeClr w14:val="tx1"/>
            </w14:solidFill>
          </w14:textFill>
        </w:rPr>
        <w:t>同约定的各项工作，承包人应向施工场地派遣或雇佣足够数量的下列</w:t>
      </w:r>
      <w:r>
        <w:rPr>
          <w:rStyle w:val="49"/>
          <w:rFonts w:ascii="宋体" w:hAnsi="宋体" w:eastAsia="宋体" w:cs="宋体"/>
          <w:color w:val="000000" w:themeColor="text1"/>
          <w:spacing w:val="-17"/>
          <w:sz w:val="24"/>
          <w:szCs w:val="24"/>
          <w:highlight w:val="none"/>
          <w14:textFill>
            <w14:solidFill>
              <w14:schemeClr w14:val="tx1"/>
            </w14:solidFill>
          </w14:textFill>
        </w:rPr>
        <w:t>人</w:t>
      </w:r>
      <w:r>
        <w:rPr>
          <w:rStyle w:val="49"/>
          <w:rFonts w:ascii="宋体" w:hAnsi="宋体" w:eastAsia="宋体" w:cs="宋体"/>
          <w:color w:val="000000" w:themeColor="text1"/>
          <w:spacing w:val="-14"/>
          <w:sz w:val="24"/>
          <w:szCs w:val="24"/>
          <w:highlight w:val="none"/>
          <w14:textFill>
            <w14:solidFill>
              <w14:schemeClr w14:val="tx1"/>
            </w14:solidFill>
          </w14:textFill>
        </w:rPr>
        <w:t>员：</w:t>
      </w:r>
    </w:p>
    <w:p w14:paraId="7E25B81C">
      <w:pPr>
        <w:pStyle w:val="222"/>
        <w:spacing w:line="360" w:lineRule="auto"/>
        <w:ind w:left="7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)具有相应资格的专业技工和合格的普工；</w:t>
      </w:r>
    </w:p>
    <w:p w14:paraId="52AF966B">
      <w:pPr>
        <w:pStyle w:val="222"/>
        <w:spacing w:before="119" w:line="360" w:lineRule="auto"/>
        <w:ind w:left="7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)具有相应施工经验的技术人员</w:t>
      </w:r>
      <w:r>
        <w:rPr>
          <w:rStyle w:val="49"/>
          <w:rFonts w:ascii="宋体" w:hAnsi="宋体" w:eastAsia="宋体" w:cs="宋体"/>
          <w:color w:val="000000" w:themeColor="text1"/>
          <w:spacing w:val="8"/>
          <w:sz w:val="24"/>
          <w:szCs w:val="24"/>
          <w:highlight w:val="none"/>
          <w14:textFill>
            <w14:solidFill>
              <w14:schemeClr w14:val="tx1"/>
            </w14:solidFill>
          </w14:textFill>
        </w:rPr>
        <w:t>；</w:t>
      </w:r>
    </w:p>
    <w:p w14:paraId="5958E049">
      <w:pPr>
        <w:pStyle w:val="222"/>
        <w:spacing w:before="116" w:line="360" w:lineRule="auto"/>
        <w:ind w:left="7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宋体" w:hAnsi="宋体" w:eastAsia="宋体" w:cs="宋体"/>
          <w:color w:val="000000" w:themeColor="text1"/>
          <w:spacing w:val="10"/>
          <w:sz w:val="24"/>
          <w:szCs w:val="24"/>
          <w:highlight w:val="none"/>
          <w14:textFill>
            <w14:solidFill>
              <w14:schemeClr w14:val="tx1"/>
            </w14:solidFill>
          </w14:textFill>
        </w:rPr>
        <w:t>)具有相应岗位资格的各级管理人员</w:t>
      </w:r>
      <w:r>
        <w:rPr>
          <w:rStyle w:val="49"/>
          <w:rFonts w:ascii="宋体" w:hAnsi="宋体" w:eastAsia="宋体" w:cs="宋体"/>
          <w:color w:val="000000" w:themeColor="text1"/>
          <w:spacing w:val="9"/>
          <w:sz w:val="24"/>
          <w:szCs w:val="24"/>
          <w:highlight w:val="none"/>
          <w14:textFill>
            <w14:solidFill>
              <w14:schemeClr w14:val="tx1"/>
            </w14:solidFill>
          </w14:textFill>
        </w:rPr>
        <w:t>。</w:t>
      </w:r>
    </w:p>
    <w:p w14:paraId="70DB9E5E">
      <w:pPr>
        <w:pStyle w:val="222"/>
        <w:spacing w:before="119" w:line="360" w:lineRule="auto"/>
        <w:ind w:left="39" w:right="30" w:firstLine="47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4.6.3 </w:t>
      </w:r>
      <w:r>
        <w:rPr>
          <w:rStyle w:val="49"/>
          <w:rFonts w:ascii="宋体" w:hAnsi="宋体" w:eastAsia="宋体" w:cs="宋体"/>
          <w:color w:val="000000" w:themeColor="text1"/>
          <w:spacing w:val="1"/>
          <w:sz w:val="24"/>
          <w:szCs w:val="24"/>
          <w:highlight w:val="none"/>
          <w14:textFill>
            <w14:solidFill>
              <w14:schemeClr w14:val="tx1"/>
            </w14:solidFill>
          </w14:textFill>
        </w:rPr>
        <w:t>承包人安</w:t>
      </w:r>
      <w:r>
        <w:rPr>
          <w:rStyle w:val="49"/>
          <w:rFonts w:ascii="宋体" w:hAnsi="宋体" w:eastAsia="宋体" w:cs="宋体"/>
          <w:color w:val="000000" w:themeColor="text1"/>
          <w:sz w:val="24"/>
          <w:szCs w:val="24"/>
          <w:highlight w:val="none"/>
          <w14:textFill>
            <w14:solidFill>
              <w14:schemeClr w14:val="tx1"/>
            </w14:solidFill>
          </w14:textFill>
        </w:rPr>
        <w:t>排在施工场地的主要管理人员和技术骨干应相对稳定。承包人更换主</w:t>
      </w:r>
      <w:r>
        <w:rPr>
          <w:rStyle w:val="49"/>
          <w:rFonts w:ascii="宋体" w:hAnsi="宋体" w:eastAsia="宋体" w:cs="宋体"/>
          <w:color w:val="000000" w:themeColor="text1"/>
          <w:spacing w:val="-2"/>
          <w:sz w:val="24"/>
          <w:szCs w:val="24"/>
          <w:highlight w:val="none"/>
          <w14:textFill>
            <w14:solidFill>
              <w14:schemeClr w14:val="tx1"/>
            </w14:solidFill>
          </w14:textFill>
        </w:rPr>
        <w:t>要管理人员和技术骨干时，应取得监理人的同意。</w:t>
      </w:r>
    </w:p>
    <w:p w14:paraId="3987AF77">
      <w:pPr>
        <w:pStyle w:val="222"/>
        <w:spacing w:before="119" w:line="360" w:lineRule="auto"/>
        <w:ind w:left="39" w:right="30" w:firstLine="47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4.6.4 </w:t>
      </w:r>
      <w:r>
        <w:rPr>
          <w:rStyle w:val="49"/>
          <w:rFonts w:ascii="宋体" w:hAnsi="宋体" w:eastAsia="宋体" w:cs="宋体"/>
          <w:color w:val="000000" w:themeColor="text1"/>
          <w:spacing w:val="1"/>
          <w:sz w:val="24"/>
          <w:szCs w:val="24"/>
          <w:highlight w:val="none"/>
          <w14:textFill>
            <w14:solidFill>
              <w14:schemeClr w14:val="tx1"/>
            </w14:solidFill>
          </w14:textFill>
        </w:rPr>
        <w:t>特殊岗位</w:t>
      </w:r>
      <w:r>
        <w:rPr>
          <w:rStyle w:val="49"/>
          <w:rFonts w:ascii="宋体" w:hAnsi="宋体" w:eastAsia="宋体" w:cs="宋体"/>
          <w:color w:val="000000" w:themeColor="text1"/>
          <w:sz w:val="24"/>
          <w:szCs w:val="24"/>
          <w:highlight w:val="none"/>
          <w14:textFill>
            <w14:solidFill>
              <w14:schemeClr w14:val="tx1"/>
            </w14:solidFill>
          </w14:textFill>
        </w:rPr>
        <w:t>的工作人员均应持有相应的资格证明，监理人有权随时检查。监理人</w:t>
      </w:r>
      <w:r>
        <w:rPr>
          <w:rStyle w:val="49"/>
          <w:rFonts w:ascii="宋体" w:hAnsi="宋体" w:eastAsia="宋体" w:cs="宋体"/>
          <w:color w:val="000000" w:themeColor="text1"/>
          <w:spacing w:val="-4"/>
          <w:sz w:val="24"/>
          <w:szCs w:val="24"/>
          <w:highlight w:val="none"/>
          <w14:textFill>
            <w14:solidFill>
              <w14:schemeClr w14:val="tx1"/>
            </w14:solidFill>
          </w14:textFill>
        </w:rPr>
        <w:t>认为有必</w:t>
      </w:r>
      <w:r>
        <w:rPr>
          <w:rStyle w:val="49"/>
          <w:rFonts w:ascii="宋体" w:hAnsi="宋体" w:eastAsia="宋体" w:cs="宋体"/>
          <w:color w:val="000000" w:themeColor="text1"/>
          <w:spacing w:val="-2"/>
          <w:sz w:val="24"/>
          <w:szCs w:val="24"/>
          <w:highlight w:val="none"/>
          <w14:textFill>
            <w14:solidFill>
              <w14:schemeClr w14:val="tx1"/>
            </w14:solidFill>
          </w14:textFill>
        </w:rPr>
        <w:t>要时，可进行现场考核。</w:t>
      </w:r>
    </w:p>
    <w:p w14:paraId="268F1F37">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4.7 </w:t>
      </w:r>
      <w:r>
        <w:rPr>
          <w:rStyle w:val="49"/>
          <w:rFonts w:ascii="黑体" w:hAnsi="黑体" w:eastAsia="黑体" w:cs="黑体"/>
          <w:color w:val="000000" w:themeColor="text1"/>
          <w:sz w:val="24"/>
          <w:szCs w:val="24"/>
          <w:highlight w:val="none"/>
          <w14:textFill>
            <w14:solidFill>
              <w14:schemeClr w14:val="tx1"/>
            </w14:solidFill>
          </w14:textFill>
        </w:rPr>
        <w:t>撤换承包人项目经理和其他人员</w:t>
      </w:r>
    </w:p>
    <w:p w14:paraId="123343D7">
      <w:pPr>
        <w:pStyle w:val="222"/>
        <w:spacing w:before="78" w:line="360" w:lineRule="auto"/>
        <w:ind w:left="39"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承包人应对其项目经理和其他人员进行有效管理。监理人要求撤换不能胜任</w:t>
      </w:r>
      <w:r>
        <w:rPr>
          <w:rStyle w:val="49"/>
          <w:rFonts w:ascii="宋体" w:hAnsi="宋体" w:eastAsia="宋体" w:cs="宋体"/>
          <w:color w:val="000000" w:themeColor="text1"/>
          <w:spacing w:val="1"/>
          <w:sz w:val="24"/>
          <w:szCs w:val="24"/>
          <w:highlight w:val="none"/>
          <w14:textFill>
            <w14:solidFill>
              <w14:schemeClr w14:val="tx1"/>
            </w14:solidFill>
          </w14:textFill>
        </w:rPr>
        <w:t>本</w:t>
      </w:r>
      <w:r>
        <w:rPr>
          <w:rStyle w:val="49"/>
          <w:rFonts w:ascii="宋体" w:hAnsi="宋体" w:eastAsia="宋体" w:cs="宋体"/>
          <w:color w:val="000000" w:themeColor="text1"/>
          <w:sz w:val="24"/>
          <w:szCs w:val="24"/>
          <w:highlight w:val="none"/>
          <w14:textFill>
            <w14:solidFill>
              <w14:schemeClr w14:val="tx1"/>
            </w14:solidFill>
          </w14:textFill>
        </w:rPr>
        <w:t>职工</w:t>
      </w:r>
      <w:r>
        <w:rPr>
          <w:rStyle w:val="49"/>
          <w:rFonts w:ascii="宋体" w:hAnsi="宋体" w:eastAsia="宋体" w:cs="宋体"/>
          <w:color w:val="000000" w:themeColor="text1"/>
          <w:spacing w:val="-2"/>
          <w:sz w:val="24"/>
          <w:szCs w:val="24"/>
          <w:highlight w:val="none"/>
          <w14:textFill>
            <w14:solidFill>
              <w14:schemeClr w14:val="tx1"/>
            </w14:solidFill>
          </w14:textFill>
        </w:rPr>
        <w:t>作、行为不端或玩忽</w:t>
      </w:r>
      <w:r>
        <w:rPr>
          <w:rStyle w:val="49"/>
          <w:rFonts w:ascii="宋体" w:hAnsi="宋体" w:eastAsia="宋体" w:cs="宋体"/>
          <w:color w:val="000000" w:themeColor="text1"/>
          <w:spacing w:val="-1"/>
          <w:sz w:val="24"/>
          <w:szCs w:val="24"/>
          <w:highlight w:val="none"/>
          <w14:textFill>
            <w14:solidFill>
              <w14:schemeClr w14:val="tx1"/>
            </w14:solidFill>
          </w14:textFill>
        </w:rPr>
        <w:t>职守的承包人项目经理和其他人员的，承包人应予以撤换。</w:t>
      </w:r>
    </w:p>
    <w:p w14:paraId="4BBA77D8">
      <w:pPr>
        <w:pStyle w:val="222"/>
        <w:spacing w:before="194"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4.8 </w:t>
      </w:r>
      <w:r>
        <w:rPr>
          <w:rStyle w:val="49"/>
          <w:rFonts w:ascii="黑体" w:hAnsi="黑体" w:eastAsia="黑体" w:cs="黑体"/>
          <w:color w:val="000000" w:themeColor="text1"/>
          <w:sz w:val="24"/>
          <w:szCs w:val="24"/>
          <w:highlight w:val="none"/>
          <w14:textFill>
            <w14:solidFill>
              <w14:schemeClr w14:val="tx1"/>
            </w14:solidFill>
          </w14:textFill>
        </w:rPr>
        <w:t>保障承包人人员的合法权益</w:t>
      </w:r>
    </w:p>
    <w:p w14:paraId="783F3BAA">
      <w:pPr>
        <w:pStyle w:val="222"/>
        <w:spacing w:before="79" w:line="360" w:lineRule="auto"/>
        <w:ind w:left="51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4.8.1 </w:t>
      </w:r>
      <w:r>
        <w:rPr>
          <w:rStyle w:val="49"/>
          <w:rFonts w:ascii="宋体" w:hAnsi="宋体" w:eastAsia="宋体" w:cs="宋体"/>
          <w:color w:val="000000" w:themeColor="text1"/>
          <w:spacing w:val="-1"/>
          <w:sz w:val="24"/>
          <w:szCs w:val="24"/>
          <w:highlight w:val="none"/>
          <w14:textFill>
            <w14:solidFill>
              <w14:schemeClr w14:val="tx1"/>
            </w14:solidFill>
          </w14:textFill>
        </w:rPr>
        <w:t>承包人应与其雇佣的人员签订劳动合同，并按时发放工资。</w:t>
      </w:r>
    </w:p>
    <w:p w14:paraId="1A7E7C1F">
      <w:pPr>
        <w:pStyle w:val="222"/>
        <w:spacing w:before="78" w:line="360" w:lineRule="auto"/>
        <w:ind w:left="39" w:right="28" w:firstLine="479"/>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4.8.2</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承包人应按劳动法的规定安排工作时间，保证其雇佣人员享有休息和休假的权利。因工程施工的特殊需要占用休假日或延长工作时间的，应不超过法律规定的限度，并按法律规定给予补休或付酬。</w:t>
      </w:r>
    </w:p>
    <w:p w14:paraId="7C362783">
      <w:pPr>
        <w:pStyle w:val="222"/>
        <w:spacing w:before="2" w:line="360" w:lineRule="auto"/>
        <w:ind w:left="40" w:right="30" w:firstLine="4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4.8.3 </w:t>
      </w:r>
      <w:r>
        <w:rPr>
          <w:rStyle w:val="49"/>
          <w:rFonts w:ascii="宋体" w:hAnsi="宋体" w:eastAsia="宋体" w:cs="宋体"/>
          <w:color w:val="000000" w:themeColor="text1"/>
          <w:spacing w:val="1"/>
          <w:sz w:val="24"/>
          <w:szCs w:val="24"/>
          <w:highlight w:val="none"/>
          <w14:textFill>
            <w14:solidFill>
              <w14:schemeClr w14:val="tx1"/>
            </w14:solidFill>
          </w14:textFill>
        </w:rPr>
        <w:t>承包人应为</w:t>
      </w:r>
      <w:r>
        <w:rPr>
          <w:rStyle w:val="49"/>
          <w:rFonts w:ascii="宋体" w:hAnsi="宋体" w:eastAsia="宋体" w:cs="宋体"/>
          <w:color w:val="000000" w:themeColor="text1"/>
          <w:sz w:val="24"/>
          <w:szCs w:val="24"/>
          <w:highlight w:val="none"/>
          <w14:textFill>
            <w14:solidFill>
              <w14:schemeClr w14:val="tx1"/>
            </w14:solidFill>
          </w14:textFill>
        </w:rPr>
        <w:t>其雇佣人员提供必要的食宿条件，以及符合环境保护和卫生要求的</w:t>
      </w:r>
      <w:r>
        <w:rPr>
          <w:rStyle w:val="49"/>
          <w:rFonts w:ascii="宋体" w:hAnsi="宋体" w:eastAsia="宋体" w:cs="宋体"/>
          <w:color w:val="000000" w:themeColor="text1"/>
          <w:spacing w:val="2"/>
          <w:sz w:val="24"/>
          <w:szCs w:val="24"/>
          <w:highlight w:val="none"/>
          <w14:textFill>
            <w14:solidFill>
              <w14:schemeClr w14:val="tx1"/>
            </w14:solidFill>
          </w14:textFill>
        </w:rPr>
        <w:t>生活环境，在远离城镇的施工场地，还应配备必要的伤病</w:t>
      </w:r>
      <w:r>
        <w:rPr>
          <w:rStyle w:val="49"/>
          <w:rFonts w:ascii="宋体" w:hAnsi="宋体" w:eastAsia="宋体" w:cs="宋体"/>
          <w:color w:val="000000" w:themeColor="text1"/>
          <w:spacing w:val="1"/>
          <w:sz w:val="24"/>
          <w:szCs w:val="24"/>
          <w:highlight w:val="none"/>
          <w14:textFill>
            <w14:solidFill>
              <w14:schemeClr w14:val="tx1"/>
            </w14:solidFill>
          </w14:textFill>
        </w:rPr>
        <w:t>防治和急救的医务人员与医疗</w:t>
      </w:r>
      <w:r>
        <w:rPr>
          <w:rStyle w:val="49"/>
          <w:rFonts w:ascii="宋体" w:hAnsi="宋体" w:eastAsia="宋体" w:cs="宋体"/>
          <w:color w:val="000000" w:themeColor="text1"/>
          <w:spacing w:val="-11"/>
          <w:sz w:val="24"/>
          <w:szCs w:val="24"/>
          <w:highlight w:val="none"/>
          <w14:textFill>
            <w14:solidFill>
              <w14:schemeClr w14:val="tx1"/>
            </w14:solidFill>
          </w14:textFill>
        </w:rPr>
        <w:t>设</w:t>
      </w:r>
      <w:r>
        <w:rPr>
          <w:rStyle w:val="49"/>
          <w:rFonts w:ascii="宋体" w:hAnsi="宋体" w:eastAsia="宋体" w:cs="宋体"/>
          <w:color w:val="000000" w:themeColor="text1"/>
          <w:spacing w:val="-10"/>
          <w:sz w:val="24"/>
          <w:szCs w:val="24"/>
          <w:highlight w:val="none"/>
          <w14:textFill>
            <w14:solidFill>
              <w14:schemeClr w14:val="tx1"/>
            </w14:solidFill>
          </w14:textFill>
        </w:rPr>
        <w:t>施。</w:t>
      </w:r>
    </w:p>
    <w:p w14:paraId="2CD35956">
      <w:pPr>
        <w:pStyle w:val="222"/>
        <w:spacing w:before="3" w:line="360" w:lineRule="auto"/>
        <w:ind w:left="38" w:right="30"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4.8.4 </w:t>
      </w:r>
      <w:r>
        <w:rPr>
          <w:rStyle w:val="49"/>
          <w:rFonts w:ascii="宋体" w:hAnsi="宋体" w:eastAsia="宋体" w:cs="宋体"/>
          <w:color w:val="000000" w:themeColor="text1"/>
          <w:spacing w:val="1"/>
          <w:sz w:val="24"/>
          <w:szCs w:val="24"/>
          <w:highlight w:val="none"/>
          <w14:textFill>
            <w14:solidFill>
              <w14:schemeClr w14:val="tx1"/>
            </w14:solidFill>
          </w14:textFill>
        </w:rPr>
        <w:t>承包人应</w:t>
      </w:r>
      <w:r>
        <w:rPr>
          <w:rStyle w:val="49"/>
          <w:rFonts w:ascii="宋体" w:hAnsi="宋体" w:eastAsia="宋体" w:cs="宋体"/>
          <w:color w:val="000000" w:themeColor="text1"/>
          <w:sz w:val="24"/>
          <w:szCs w:val="24"/>
          <w:highlight w:val="none"/>
          <w14:textFill>
            <w14:solidFill>
              <w14:schemeClr w14:val="tx1"/>
            </w14:solidFill>
          </w14:textFill>
        </w:rPr>
        <w:t>按国家有关劳动保护的规定，采取有效的防止粉尘、降低噪声、控制</w:t>
      </w:r>
      <w:r>
        <w:rPr>
          <w:rStyle w:val="49"/>
          <w:rFonts w:ascii="宋体" w:hAnsi="宋体" w:eastAsia="宋体" w:cs="宋体"/>
          <w:color w:val="000000" w:themeColor="text1"/>
          <w:spacing w:val="2"/>
          <w:sz w:val="24"/>
          <w:szCs w:val="24"/>
          <w:highlight w:val="none"/>
          <w14:textFill>
            <w14:solidFill>
              <w14:schemeClr w14:val="tx1"/>
            </w14:solidFill>
          </w14:textFill>
        </w:rPr>
        <w:t>有害气体和保障高温、高寒、高空作业安全等劳动保护措施。</w:t>
      </w:r>
      <w:r>
        <w:rPr>
          <w:rStyle w:val="49"/>
          <w:rFonts w:ascii="宋体" w:hAnsi="宋体" w:eastAsia="宋体" w:cs="宋体"/>
          <w:color w:val="000000" w:themeColor="text1"/>
          <w:spacing w:val="1"/>
          <w:sz w:val="24"/>
          <w:szCs w:val="24"/>
          <w:highlight w:val="none"/>
          <w14:textFill>
            <w14:solidFill>
              <w14:schemeClr w14:val="tx1"/>
            </w14:solidFill>
          </w14:textFill>
        </w:rPr>
        <w:t>其雇佣人员在施工中受到</w:t>
      </w:r>
      <w:r>
        <w:rPr>
          <w:rStyle w:val="49"/>
          <w:rFonts w:ascii="宋体" w:hAnsi="宋体" w:eastAsia="宋体" w:cs="宋体"/>
          <w:color w:val="000000" w:themeColor="text1"/>
          <w:spacing w:val="-2"/>
          <w:sz w:val="24"/>
          <w:szCs w:val="24"/>
          <w:highlight w:val="none"/>
          <w14:textFill>
            <w14:solidFill>
              <w14:schemeClr w14:val="tx1"/>
            </w14:solidFill>
          </w14:textFill>
        </w:rPr>
        <w:t>伤害的，承包人应立即采取有效措施进行抢</w:t>
      </w:r>
      <w:r>
        <w:rPr>
          <w:rStyle w:val="49"/>
          <w:rFonts w:ascii="宋体" w:hAnsi="宋体" w:eastAsia="宋体" w:cs="宋体"/>
          <w:color w:val="000000" w:themeColor="text1"/>
          <w:spacing w:val="-1"/>
          <w:sz w:val="24"/>
          <w:szCs w:val="24"/>
          <w:highlight w:val="none"/>
          <w14:textFill>
            <w14:solidFill>
              <w14:schemeClr w14:val="tx1"/>
            </w14:solidFill>
          </w14:textFill>
        </w:rPr>
        <w:t>救和治疗。</w:t>
      </w:r>
    </w:p>
    <w:p w14:paraId="3D7FED25">
      <w:pPr>
        <w:pStyle w:val="222"/>
        <w:spacing w:line="360" w:lineRule="auto"/>
        <w:ind w:left="51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4.8.</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color w:val="000000" w:themeColor="text1"/>
          <w:spacing w:val="-1"/>
          <w:sz w:val="24"/>
          <w:szCs w:val="24"/>
          <w:highlight w:val="none"/>
          <w14:textFill>
            <w14:solidFill>
              <w14:schemeClr w14:val="tx1"/>
            </w14:solidFill>
          </w14:textFill>
        </w:rPr>
        <w:t>承包人应按有关法律规定和合同约定，为其雇佣人员办理保险。</w:t>
      </w:r>
    </w:p>
    <w:p w14:paraId="3044A885">
      <w:pPr>
        <w:pStyle w:val="222"/>
        <w:spacing w:before="116" w:line="360" w:lineRule="auto"/>
        <w:ind w:left="51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4.8.6 </w:t>
      </w:r>
      <w:r>
        <w:rPr>
          <w:rStyle w:val="49"/>
          <w:rFonts w:ascii="宋体" w:hAnsi="宋体" w:eastAsia="宋体" w:cs="宋体"/>
          <w:color w:val="000000" w:themeColor="text1"/>
          <w:spacing w:val="-1"/>
          <w:sz w:val="24"/>
          <w:szCs w:val="24"/>
          <w:highlight w:val="none"/>
          <w14:textFill>
            <w14:solidFill>
              <w14:schemeClr w14:val="tx1"/>
            </w14:solidFill>
          </w14:textFill>
        </w:rPr>
        <w:t>承包人应负责处理其雇佣人员因工伤亡事故的善后事宜。</w:t>
      </w:r>
    </w:p>
    <w:p w14:paraId="1D3D40EA">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4.9</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工程价款应专款专用</w:t>
      </w:r>
    </w:p>
    <w:p w14:paraId="0D5AFEAF">
      <w:pPr>
        <w:pStyle w:val="222"/>
        <w:spacing w:before="79" w:line="360" w:lineRule="auto"/>
        <w:ind w:left="22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发包人按合同约定支付给承包人的各项价款</w:t>
      </w:r>
      <w:r>
        <w:rPr>
          <w:rStyle w:val="49"/>
          <w:rFonts w:ascii="宋体" w:hAnsi="宋体" w:eastAsia="宋体" w:cs="宋体"/>
          <w:color w:val="000000" w:themeColor="text1"/>
          <w:spacing w:val="-1"/>
          <w:sz w:val="24"/>
          <w:szCs w:val="24"/>
          <w:highlight w:val="none"/>
          <w14:textFill>
            <w14:solidFill>
              <w14:schemeClr w14:val="tx1"/>
            </w14:solidFill>
          </w14:textFill>
        </w:rPr>
        <w:t>应专用于合同工程。</w:t>
      </w:r>
    </w:p>
    <w:p w14:paraId="76847461">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0 </w:t>
      </w:r>
      <w:r>
        <w:rPr>
          <w:rStyle w:val="49"/>
          <w:rFonts w:ascii="黑体" w:hAnsi="黑体" w:eastAsia="黑体" w:cs="黑体"/>
          <w:color w:val="000000" w:themeColor="text1"/>
          <w:sz w:val="24"/>
          <w:szCs w:val="24"/>
          <w:highlight w:val="none"/>
          <w14:textFill>
            <w14:solidFill>
              <w14:schemeClr w14:val="tx1"/>
            </w14:solidFill>
          </w14:textFill>
        </w:rPr>
        <w:t>承包人现场查勘</w:t>
      </w:r>
    </w:p>
    <w:p w14:paraId="4DF9C227">
      <w:pPr>
        <w:pStyle w:val="222"/>
        <w:spacing w:before="78" w:line="360" w:lineRule="auto"/>
        <w:ind w:left="39" w:right="43" w:firstLine="47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4.10.1 </w:t>
      </w:r>
      <w:r>
        <w:rPr>
          <w:rStyle w:val="49"/>
          <w:rFonts w:ascii="宋体" w:hAnsi="宋体" w:eastAsia="宋体" w:cs="宋体"/>
          <w:color w:val="000000" w:themeColor="text1"/>
          <w:spacing w:val="3"/>
          <w:sz w:val="24"/>
          <w:szCs w:val="24"/>
          <w:highlight w:val="none"/>
          <w14:textFill>
            <w14:solidFill>
              <w14:schemeClr w14:val="tx1"/>
            </w14:solidFill>
          </w14:textFill>
        </w:rPr>
        <w:t>发包人应将其持有的现场地质勘探资料、水文气象资料提供给承包人，并</w:t>
      </w:r>
      <w:r>
        <w:rPr>
          <w:rStyle w:val="49"/>
          <w:rFonts w:ascii="宋体" w:hAnsi="宋体" w:eastAsia="宋体" w:cs="宋体"/>
          <w:color w:val="000000" w:themeColor="text1"/>
          <w:spacing w:val="1"/>
          <w:sz w:val="24"/>
          <w:szCs w:val="24"/>
          <w:highlight w:val="none"/>
          <w14:textFill>
            <w14:solidFill>
              <w14:schemeClr w14:val="tx1"/>
            </w14:solidFill>
          </w14:textFill>
        </w:rPr>
        <w:t>对</w:t>
      </w:r>
      <w:r>
        <w:rPr>
          <w:rStyle w:val="49"/>
          <w:rFonts w:ascii="宋体" w:hAnsi="宋体" w:eastAsia="宋体" w:cs="宋体"/>
          <w:color w:val="000000" w:themeColor="text1"/>
          <w:spacing w:val="-2"/>
          <w:sz w:val="24"/>
          <w:szCs w:val="24"/>
          <w:highlight w:val="none"/>
          <w14:textFill>
            <w14:solidFill>
              <w14:schemeClr w14:val="tx1"/>
            </w14:solidFill>
          </w14:textFill>
        </w:rPr>
        <w:t>其准确性负责。但承</w:t>
      </w:r>
      <w:r>
        <w:rPr>
          <w:rStyle w:val="49"/>
          <w:rFonts w:ascii="宋体" w:hAnsi="宋体" w:eastAsia="宋体" w:cs="宋体"/>
          <w:color w:val="000000" w:themeColor="text1"/>
          <w:spacing w:val="-1"/>
          <w:sz w:val="24"/>
          <w:szCs w:val="24"/>
          <w:highlight w:val="none"/>
          <w14:textFill>
            <w14:solidFill>
              <w14:schemeClr w14:val="tx1"/>
            </w14:solidFill>
          </w14:textFill>
        </w:rPr>
        <w:t>包人应对其阅读上述有关资料后所作出的解释和推断负责。</w:t>
      </w:r>
    </w:p>
    <w:p w14:paraId="5697CACF">
      <w:pPr>
        <w:pStyle w:val="222"/>
        <w:spacing w:before="1" w:line="360" w:lineRule="auto"/>
        <w:ind w:left="37" w:right="37"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4.10.2 </w:t>
      </w:r>
      <w:r>
        <w:rPr>
          <w:rStyle w:val="49"/>
          <w:rFonts w:ascii="宋体" w:hAnsi="宋体" w:eastAsia="宋体" w:cs="宋体"/>
          <w:color w:val="000000" w:themeColor="text1"/>
          <w:spacing w:val="3"/>
          <w:sz w:val="24"/>
          <w:szCs w:val="24"/>
          <w:highlight w:val="none"/>
          <w14:textFill>
            <w14:solidFill>
              <w14:schemeClr w14:val="tx1"/>
            </w14:solidFill>
          </w14:textFill>
        </w:rPr>
        <w:t>承包人应对施工场地和周围环境进行查勘，并收集有关地质、水文、气象</w:t>
      </w:r>
      <w:r>
        <w:rPr>
          <w:rStyle w:val="49"/>
          <w:rFonts w:ascii="宋体" w:hAnsi="宋体" w:eastAsia="宋体" w:cs="宋体"/>
          <w:color w:val="000000" w:themeColor="text1"/>
          <w:spacing w:val="1"/>
          <w:sz w:val="24"/>
          <w:szCs w:val="24"/>
          <w:highlight w:val="none"/>
          <w14:textFill>
            <w14:solidFill>
              <w14:schemeClr w14:val="tx1"/>
            </w14:solidFill>
          </w14:textFill>
        </w:rPr>
        <w:t>条</w:t>
      </w:r>
      <w:r>
        <w:rPr>
          <w:rStyle w:val="49"/>
          <w:rFonts w:ascii="宋体" w:hAnsi="宋体" w:eastAsia="宋体" w:cs="宋体"/>
          <w:color w:val="000000" w:themeColor="text1"/>
          <w:spacing w:val="11"/>
          <w:sz w:val="24"/>
          <w:szCs w:val="24"/>
          <w:highlight w:val="none"/>
          <w14:textFill>
            <w14:solidFill>
              <w14:schemeClr w14:val="tx1"/>
            </w14:solidFill>
          </w14:textFill>
        </w:rPr>
        <w:t>件</w:t>
      </w:r>
      <w:r>
        <w:rPr>
          <w:rStyle w:val="49"/>
          <w:rFonts w:ascii="宋体" w:hAnsi="宋体" w:eastAsia="宋体" w:cs="宋体"/>
          <w:color w:val="000000" w:themeColor="text1"/>
          <w:spacing w:val="8"/>
          <w:sz w:val="24"/>
          <w:szCs w:val="24"/>
          <w:highlight w:val="none"/>
          <w14:textFill>
            <w14:solidFill>
              <w14:schemeClr w14:val="tx1"/>
            </w14:solidFill>
          </w14:textFill>
        </w:rPr>
        <w:t>、交通条件、风俗习惯以及其他为完成合同工作有关的当地资料。在全部合同工作</w:t>
      </w:r>
      <w:r>
        <w:rPr>
          <w:rStyle w:val="49"/>
          <w:rFonts w:ascii="宋体" w:hAnsi="宋体" w:eastAsia="宋体" w:cs="宋体"/>
          <w:color w:val="000000" w:themeColor="text1"/>
          <w:spacing w:val="-2"/>
          <w:sz w:val="24"/>
          <w:szCs w:val="24"/>
          <w:highlight w:val="none"/>
          <w14:textFill>
            <w14:solidFill>
              <w14:schemeClr w14:val="tx1"/>
            </w14:solidFill>
          </w14:textFill>
        </w:rPr>
        <w:t>中，应视为承包人已充分估计了应承担的</w:t>
      </w:r>
      <w:r>
        <w:rPr>
          <w:rStyle w:val="49"/>
          <w:rFonts w:ascii="宋体" w:hAnsi="宋体" w:eastAsia="宋体" w:cs="宋体"/>
          <w:color w:val="000000" w:themeColor="text1"/>
          <w:spacing w:val="-1"/>
          <w:sz w:val="24"/>
          <w:szCs w:val="24"/>
          <w:highlight w:val="none"/>
          <w14:textFill>
            <w14:solidFill>
              <w14:schemeClr w14:val="tx1"/>
            </w14:solidFill>
          </w14:textFill>
        </w:rPr>
        <w:t>责任和风险。</w:t>
      </w:r>
    </w:p>
    <w:p w14:paraId="792E198B">
      <w:pPr>
        <w:pStyle w:val="222"/>
        <w:spacing w:before="196"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 </w:t>
      </w:r>
      <w:r>
        <w:rPr>
          <w:rStyle w:val="49"/>
          <w:rFonts w:ascii="黑体" w:hAnsi="黑体" w:eastAsia="黑体" w:cs="黑体"/>
          <w:color w:val="000000" w:themeColor="text1"/>
          <w:sz w:val="24"/>
          <w:szCs w:val="24"/>
          <w:highlight w:val="none"/>
          <w14:textFill>
            <w14:solidFill>
              <w14:schemeClr w14:val="tx1"/>
            </w14:solidFill>
          </w14:textFill>
        </w:rPr>
        <w:t>不利物质条件</w:t>
      </w:r>
    </w:p>
    <w:p w14:paraId="15BA9D24">
      <w:pPr>
        <w:pStyle w:val="222"/>
        <w:spacing w:before="78" w:line="360" w:lineRule="auto"/>
        <w:ind w:left="42" w:right="30" w:firstLine="41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4.11.1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不利物质条件，除专用合同条款另有约定外，是指承包人在施工场地遇到的</w:t>
      </w:r>
      <w:r>
        <w:rPr>
          <w:rStyle w:val="49"/>
          <w:rFonts w:ascii="宋体" w:hAnsi="宋体" w:eastAsia="宋体" w:cs="宋体"/>
          <w:color w:val="000000" w:themeColor="text1"/>
          <w:spacing w:val="2"/>
          <w:sz w:val="24"/>
          <w:szCs w:val="24"/>
          <w:highlight w:val="none"/>
          <w14:textFill>
            <w14:solidFill>
              <w14:schemeClr w14:val="tx1"/>
            </w14:solidFill>
          </w14:textFill>
        </w:rPr>
        <w:t>不可预见的自然物质条件、非自然的物质障碍和污染</w:t>
      </w:r>
      <w:r>
        <w:rPr>
          <w:rStyle w:val="49"/>
          <w:rFonts w:ascii="宋体" w:hAnsi="宋体" w:eastAsia="宋体" w:cs="宋体"/>
          <w:color w:val="000000" w:themeColor="text1"/>
          <w:spacing w:val="1"/>
          <w:sz w:val="24"/>
          <w:szCs w:val="24"/>
          <w:highlight w:val="none"/>
          <w14:textFill>
            <w14:solidFill>
              <w14:schemeClr w14:val="tx1"/>
            </w14:solidFill>
          </w14:textFill>
        </w:rPr>
        <w:t>物，包括地下和水文条件，但不包</w:t>
      </w:r>
      <w:r>
        <w:rPr>
          <w:rStyle w:val="49"/>
          <w:rFonts w:ascii="宋体" w:hAnsi="宋体" w:eastAsia="宋体" w:cs="宋体"/>
          <w:color w:val="000000" w:themeColor="text1"/>
          <w:spacing w:val="-7"/>
          <w:sz w:val="24"/>
          <w:szCs w:val="24"/>
          <w:highlight w:val="none"/>
          <w14:textFill>
            <w14:solidFill>
              <w14:schemeClr w14:val="tx1"/>
            </w14:solidFill>
          </w14:textFill>
        </w:rPr>
        <w:t>括</w:t>
      </w:r>
      <w:r>
        <w:rPr>
          <w:rStyle w:val="49"/>
          <w:rFonts w:ascii="宋体" w:hAnsi="宋体" w:eastAsia="宋体" w:cs="宋体"/>
          <w:color w:val="000000" w:themeColor="text1"/>
          <w:spacing w:val="-6"/>
          <w:sz w:val="24"/>
          <w:szCs w:val="24"/>
          <w:highlight w:val="none"/>
          <w14:textFill>
            <w14:solidFill>
              <w14:schemeClr w14:val="tx1"/>
            </w14:solidFill>
          </w14:textFill>
        </w:rPr>
        <w:t>气候条件。</w:t>
      </w:r>
    </w:p>
    <w:p w14:paraId="6F252C04">
      <w:pPr>
        <w:pStyle w:val="222"/>
        <w:spacing w:before="118" w:line="360" w:lineRule="auto"/>
        <w:ind w:left="41" w:right="34" w:firstLine="41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 xml:space="preserve">4.11.2 </w:t>
      </w:r>
      <w:r>
        <w:rPr>
          <w:rStyle w:val="49"/>
          <w:rFonts w:ascii="宋体" w:hAnsi="宋体" w:eastAsia="宋体" w:cs="宋体"/>
          <w:color w:val="000000" w:themeColor="text1"/>
          <w:spacing w:val="11"/>
          <w:sz w:val="24"/>
          <w:szCs w:val="24"/>
          <w:highlight w:val="none"/>
          <w14:textFill>
            <w14:solidFill>
              <w14:schemeClr w14:val="tx1"/>
            </w14:solidFill>
          </w14:textFill>
        </w:rPr>
        <w:t>承包人遇到不利物质条件时，应采取适应不利物质条件的合理措施继续</w:t>
      </w:r>
      <w:r>
        <w:rPr>
          <w:rStyle w:val="49"/>
          <w:rFonts w:ascii="宋体" w:hAnsi="宋体" w:eastAsia="宋体" w:cs="宋体"/>
          <w:color w:val="000000" w:themeColor="text1"/>
          <w:spacing w:val="5"/>
          <w:sz w:val="24"/>
          <w:szCs w:val="24"/>
          <w:highlight w:val="none"/>
          <w14:textFill>
            <w14:solidFill>
              <w14:schemeClr w14:val="tx1"/>
            </w14:solidFill>
          </w14:textFill>
        </w:rPr>
        <w:t>施</w:t>
      </w:r>
      <w:r>
        <w:rPr>
          <w:rStyle w:val="49"/>
          <w:rFonts w:ascii="宋体" w:hAnsi="宋体" w:eastAsia="宋体" w:cs="宋体"/>
          <w:color w:val="000000" w:themeColor="text1"/>
          <w:spacing w:val="3"/>
          <w:sz w:val="24"/>
          <w:szCs w:val="24"/>
          <w:highlight w:val="none"/>
          <w14:textFill>
            <w14:solidFill>
              <w14:schemeClr w14:val="tx1"/>
            </w14:solidFill>
          </w14:textFill>
        </w:rPr>
        <w:t>工，并及时通知监理人。监理人应当及时发出指示，指示构成变更的，按第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15</w:t>
      </w:r>
      <w:r>
        <w:rPr>
          <w:rStyle w:val="49"/>
          <w:rFonts w:ascii="宋体" w:hAnsi="宋体" w:eastAsia="宋体" w:cs="宋体"/>
          <w:color w:val="000000" w:themeColor="text1"/>
          <w:spacing w:val="3"/>
          <w:sz w:val="24"/>
          <w:szCs w:val="24"/>
          <w:highlight w:val="none"/>
          <w14:textFill>
            <w14:solidFill>
              <w14:schemeClr w14:val="tx1"/>
            </w14:solidFill>
          </w14:textFill>
        </w:rPr>
        <w:t>条约</w:t>
      </w:r>
      <w:r>
        <w:rPr>
          <w:rStyle w:val="49"/>
          <w:rFonts w:ascii="宋体" w:hAnsi="宋体" w:eastAsia="宋体" w:cs="宋体"/>
          <w:color w:val="000000" w:themeColor="text1"/>
          <w:spacing w:val="1"/>
          <w:sz w:val="24"/>
          <w:szCs w:val="24"/>
          <w:highlight w:val="none"/>
          <w14:textFill>
            <w14:solidFill>
              <w14:schemeClr w14:val="tx1"/>
            </w14:solidFill>
          </w14:textFill>
        </w:rPr>
        <w:t>定</w:t>
      </w:r>
      <w:r>
        <w:rPr>
          <w:rStyle w:val="49"/>
          <w:rFonts w:ascii="宋体" w:hAnsi="宋体" w:eastAsia="宋体" w:cs="宋体"/>
          <w:color w:val="000000" w:themeColor="text1"/>
          <w:spacing w:val="11"/>
          <w:sz w:val="24"/>
          <w:szCs w:val="24"/>
          <w:highlight w:val="none"/>
          <w14:textFill>
            <w14:solidFill>
              <w14:schemeClr w14:val="tx1"/>
            </w14:solidFill>
          </w14:textFill>
        </w:rPr>
        <w:t>办理。监理人没有发出指示的，承包人因采取合理措施而增加的费用和(或)工期</w:t>
      </w:r>
      <w:r>
        <w:rPr>
          <w:rStyle w:val="49"/>
          <w:rFonts w:ascii="宋体" w:hAnsi="宋体" w:eastAsia="宋体" w:cs="宋体"/>
          <w:color w:val="000000" w:themeColor="text1"/>
          <w:spacing w:val="8"/>
          <w:sz w:val="24"/>
          <w:szCs w:val="24"/>
          <w:highlight w:val="none"/>
          <w14:textFill>
            <w14:solidFill>
              <w14:schemeClr w14:val="tx1"/>
            </w14:solidFill>
          </w14:textFill>
        </w:rPr>
        <w:t>延</w:t>
      </w:r>
      <w:r>
        <w:rPr>
          <w:rStyle w:val="49"/>
          <w:rFonts w:ascii="宋体" w:hAnsi="宋体" w:eastAsia="宋体" w:cs="宋体"/>
          <w:color w:val="000000" w:themeColor="text1"/>
          <w:spacing w:val="-8"/>
          <w:sz w:val="24"/>
          <w:szCs w:val="24"/>
          <w:highlight w:val="none"/>
          <w14:textFill>
            <w14:solidFill>
              <w14:schemeClr w14:val="tx1"/>
            </w14:solidFill>
          </w14:textFill>
        </w:rPr>
        <w:t>误</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由发包人承担。</w:t>
      </w:r>
    </w:p>
    <w:p w14:paraId="56516E8E">
      <w:pPr>
        <w:pStyle w:val="222"/>
        <w:spacing w:before="91" w:line="360" w:lineRule="auto"/>
        <w:ind w:left="42"/>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8"/>
          <w:szCs w:val="28"/>
          <w:highlight w:val="none"/>
          <w14:textFill>
            <w14:solidFill>
              <w14:schemeClr w14:val="tx1"/>
            </w14:solidFill>
          </w14:textFill>
        </w:rPr>
        <w:t>5</w:t>
      </w: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1"/>
          <w:sz w:val="28"/>
          <w:szCs w:val="28"/>
          <w:highlight w:val="none"/>
          <w14:textFill>
            <w14:solidFill>
              <w14:schemeClr w14:val="tx1"/>
            </w14:solidFill>
          </w14:textFill>
        </w:rPr>
        <w:t>材料和工程设备</w:t>
      </w:r>
    </w:p>
    <w:p w14:paraId="5E9EA66C">
      <w:pPr>
        <w:pStyle w:val="222"/>
        <w:spacing w:before="78"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5.1 </w:t>
      </w:r>
      <w:r>
        <w:rPr>
          <w:rStyle w:val="49"/>
          <w:rFonts w:ascii="黑体" w:hAnsi="黑体" w:eastAsia="黑体" w:cs="黑体"/>
          <w:color w:val="000000" w:themeColor="text1"/>
          <w:spacing w:val="-1"/>
          <w:sz w:val="24"/>
          <w:szCs w:val="24"/>
          <w:highlight w:val="none"/>
          <w14:textFill>
            <w14:solidFill>
              <w14:schemeClr w14:val="tx1"/>
            </w14:solidFill>
          </w14:textFill>
        </w:rPr>
        <w:t>承包人提供的材</w:t>
      </w:r>
      <w:r>
        <w:rPr>
          <w:rStyle w:val="49"/>
          <w:rFonts w:ascii="黑体" w:hAnsi="黑体" w:eastAsia="黑体" w:cs="黑体"/>
          <w:color w:val="000000" w:themeColor="text1"/>
          <w:sz w:val="24"/>
          <w:szCs w:val="24"/>
          <w:highlight w:val="none"/>
          <w14:textFill>
            <w14:solidFill>
              <w14:schemeClr w14:val="tx1"/>
            </w14:solidFill>
          </w14:textFill>
        </w:rPr>
        <w:t>料和工程设备</w:t>
      </w:r>
    </w:p>
    <w:p w14:paraId="26EC761D">
      <w:pPr>
        <w:pStyle w:val="222"/>
        <w:spacing w:before="79" w:line="360" w:lineRule="auto"/>
        <w:ind w:left="36"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 </w:t>
      </w:r>
      <w:r>
        <w:rPr>
          <w:rStyle w:val="49"/>
          <w:rFonts w:ascii="宋体" w:hAnsi="宋体" w:eastAsia="宋体" w:cs="宋体"/>
          <w:color w:val="000000" w:themeColor="text1"/>
          <w:sz w:val="24"/>
          <w:szCs w:val="24"/>
          <w:highlight w:val="none"/>
          <w14:textFill>
            <w14:solidFill>
              <w14:schemeClr w14:val="tx1"/>
            </w14:solidFill>
          </w14:textFill>
        </w:rPr>
        <w:t>除专用合同条款另有约定外，承包人提供的材料和工程设备均由承包人负责采</w:t>
      </w:r>
      <w:r>
        <w:rPr>
          <w:rStyle w:val="49"/>
          <w:rFonts w:ascii="宋体" w:hAnsi="宋体" w:eastAsia="宋体" w:cs="宋体"/>
          <w:color w:val="000000" w:themeColor="text1"/>
          <w:spacing w:val="-10"/>
          <w:sz w:val="24"/>
          <w:szCs w:val="24"/>
          <w:highlight w:val="none"/>
          <w14:textFill>
            <w14:solidFill>
              <w14:schemeClr w14:val="tx1"/>
            </w14:solidFill>
          </w14:textFill>
        </w:rPr>
        <w:t>购、 运</w:t>
      </w:r>
      <w:r>
        <w:rPr>
          <w:rStyle w:val="49"/>
          <w:rFonts w:ascii="宋体" w:hAnsi="宋体" w:eastAsia="宋体" w:cs="宋体"/>
          <w:color w:val="000000" w:themeColor="text1"/>
          <w:spacing w:val="-6"/>
          <w:sz w:val="24"/>
          <w:szCs w:val="24"/>
          <w:highlight w:val="none"/>
          <w14:textFill>
            <w14:solidFill>
              <w14:schemeClr w14:val="tx1"/>
            </w14:solidFill>
          </w14:textFill>
        </w:rPr>
        <w:t>输</w:t>
      </w:r>
      <w:r>
        <w:rPr>
          <w:rStyle w:val="49"/>
          <w:rFonts w:ascii="宋体" w:hAnsi="宋体" w:eastAsia="宋体" w:cs="宋体"/>
          <w:color w:val="000000" w:themeColor="text1"/>
          <w:spacing w:val="-5"/>
          <w:sz w:val="24"/>
          <w:szCs w:val="24"/>
          <w:highlight w:val="none"/>
          <w14:textFill>
            <w14:solidFill>
              <w14:schemeClr w14:val="tx1"/>
            </w14:solidFill>
          </w14:textFill>
        </w:rPr>
        <w:t>和保管。承包人应对其采购的材料和工程设备负责。</w:t>
      </w:r>
    </w:p>
    <w:p w14:paraId="408569DE">
      <w:pPr>
        <w:pStyle w:val="222"/>
        <w:spacing w:before="3" w:line="360" w:lineRule="auto"/>
        <w:ind w:left="37" w:right="30"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1.2 </w:t>
      </w:r>
      <w:r>
        <w:rPr>
          <w:rStyle w:val="49"/>
          <w:rFonts w:ascii="宋体" w:hAnsi="宋体" w:eastAsia="宋体" w:cs="宋体"/>
          <w:color w:val="000000" w:themeColor="text1"/>
          <w:sz w:val="24"/>
          <w:szCs w:val="24"/>
          <w:highlight w:val="none"/>
          <w14:textFill>
            <w14:solidFill>
              <w14:schemeClr w14:val="tx1"/>
            </w14:solidFill>
          </w14:textFill>
        </w:rPr>
        <w:t>承包人应按专用合同条款的约定，将各项材料和工程设备的供货人及品种、规</w:t>
      </w:r>
      <w:r>
        <w:rPr>
          <w:rStyle w:val="49"/>
          <w:rFonts w:ascii="宋体" w:hAnsi="宋体" w:eastAsia="宋体" w:cs="宋体"/>
          <w:color w:val="000000" w:themeColor="text1"/>
          <w:spacing w:val="2"/>
          <w:sz w:val="24"/>
          <w:szCs w:val="24"/>
          <w:highlight w:val="none"/>
          <w14:textFill>
            <w14:solidFill>
              <w14:schemeClr w14:val="tx1"/>
            </w14:solidFill>
          </w14:textFill>
        </w:rPr>
        <w:t>格、数量和供货时间等报送监理人审批。承包人应向监理人</w:t>
      </w:r>
      <w:r>
        <w:rPr>
          <w:rStyle w:val="49"/>
          <w:rFonts w:ascii="宋体" w:hAnsi="宋体" w:eastAsia="宋体" w:cs="宋体"/>
          <w:color w:val="000000" w:themeColor="text1"/>
          <w:spacing w:val="1"/>
          <w:sz w:val="24"/>
          <w:szCs w:val="24"/>
          <w:highlight w:val="none"/>
          <w14:textFill>
            <w14:solidFill>
              <w14:schemeClr w14:val="tx1"/>
            </w14:solidFill>
          </w14:textFill>
        </w:rPr>
        <w:t>提交其负责提供的材料和工</w:t>
      </w:r>
      <w:r>
        <w:rPr>
          <w:rStyle w:val="49"/>
          <w:rFonts w:ascii="宋体" w:hAnsi="宋体" w:eastAsia="宋体" w:cs="宋体"/>
          <w:color w:val="000000" w:themeColor="text1"/>
          <w:spacing w:val="-2"/>
          <w:sz w:val="24"/>
          <w:szCs w:val="24"/>
          <w:highlight w:val="none"/>
          <w14:textFill>
            <w14:solidFill>
              <w14:schemeClr w14:val="tx1"/>
            </w14:solidFill>
          </w14:textFill>
        </w:rPr>
        <w:t>程设备的质量证明文件，并满足合同约定</w:t>
      </w:r>
      <w:r>
        <w:rPr>
          <w:rStyle w:val="49"/>
          <w:rFonts w:ascii="宋体" w:hAnsi="宋体" w:eastAsia="宋体" w:cs="宋体"/>
          <w:color w:val="000000" w:themeColor="text1"/>
          <w:spacing w:val="-1"/>
          <w:sz w:val="24"/>
          <w:szCs w:val="24"/>
          <w:highlight w:val="none"/>
          <w14:textFill>
            <w14:solidFill>
              <w14:schemeClr w14:val="tx1"/>
            </w14:solidFill>
          </w14:textFill>
        </w:rPr>
        <w:t>的质量标准。</w:t>
      </w:r>
    </w:p>
    <w:p w14:paraId="7C527FA9">
      <w:pPr>
        <w:pStyle w:val="222"/>
        <w:spacing w:before="2" w:line="360" w:lineRule="auto"/>
        <w:ind w:left="39"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5.1.3 </w:t>
      </w:r>
      <w:r>
        <w:rPr>
          <w:rStyle w:val="49"/>
          <w:rFonts w:ascii="宋体" w:hAnsi="宋体" w:eastAsia="宋体" w:cs="宋体"/>
          <w:color w:val="000000" w:themeColor="text1"/>
          <w:spacing w:val="-2"/>
          <w:sz w:val="24"/>
          <w:szCs w:val="24"/>
          <w:highlight w:val="none"/>
          <w14:textFill>
            <w14:solidFill>
              <w14:schemeClr w14:val="tx1"/>
            </w14:solidFill>
          </w14:textFill>
        </w:rPr>
        <w:t>对承包人提</w:t>
      </w:r>
      <w:r>
        <w:rPr>
          <w:rStyle w:val="49"/>
          <w:rFonts w:ascii="宋体" w:hAnsi="宋体" w:eastAsia="宋体" w:cs="宋体"/>
          <w:color w:val="000000" w:themeColor="text1"/>
          <w:spacing w:val="-1"/>
          <w:sz w:val="24"/>
          <w:szCs w:val="24"/>
          <w:highlight w:val="none"/>
          <w14:textFill>
            <w14:solidFill>
              <w14:schemeClr w14:val="tx1"/>
            </w14:solidFill>
          </w14:textFill>
        </w:rPr>
        <w:t>供的材料和工程设备，承包人应会同监理人进行检验和交货验收，</w:t>
      </w:r>
      <w:r>
        <w:rPr>
          <w:rStyle w:val="49"/>
          <w:rFonts w:ascii="宋体" w:hAnsi="宋体" w:eastAsia="宋体" w:cs="宋体"/>
          <w:color w:val="000000" w:themeColor="text1"/>
          <w:spacing w:val="-2"/>
          <w:sz w:val="24"/>
          <w:szCs w:val="24"/>
          <w:highlight w:val="none"/>
          <w14:textFill>
            <w14:solidFill>
              <w14:schemeClr w14:val="tx1"/>
            </w14:solidFill>
          </w14:textFill>
        </w:rPr>
        <w:t>查验材料合格证明和产品合格证书，并</w:t>
      </w:r>
      <w:r>
        <w:rPr>
          <w:rStyle w:val="49"/>
          <w:rFonts w:ascii="宋体" w:hAnsi="宋体" w:eastAsia="宋体" w:cs="宋体"/>
          <w:color w:val="000000" w:themeColor="text1"/>
          <w:spacing w:val="-1"/>
          <w:sz w:val="24"/>
          <w:szCs w:val="24"/>
          <w:highlight w:val="none"/>
          <w14:textFill>
            <w14:solidFill>
              <w14:schemeClr w14:val="tx1"/>
            </w14:solidFill>
          </w14:textFill>
        </w:rPr>
        <w:t>按合同约定和监理人指示，进行材料的抽样检验</w:t>
      </w:r>
      <w:r>
        <w:rPr>
          <w:rStyle w:val="49"/>
          <w:rFonts w:ascii="宋体" w:hAnsi="宋体" w:eastAsia="宋体" w:cs="宋体"/>
          <w:color w:val="000000" w:themeColor="text1"/>
          <w:spacing w:val="-2"/>
          <w:sz w:val="24"/>
          <w:szCs w:val="24"/>
          <w:highlight w:val="none"/>
          <w14:textFill>
            <w14:solidFill>
              <w14:schemeClr w14:val="tx1"/>
            </w14:solidFill>
          </w14:textFill>
        </w:rPr>
        <w:t>和工程设备的检验</w:t>
      </w:r>
      <w:r>
        <w:rPr>
          <w:rStyle w:val="49"/>
          <w:rFonts w:ascii="宋体" w:hAnsi="宋体" w:eastAsia="宋体" w:cs="宋体"/>
          <w:color w:val="000000" w:themeColor="text1"/>
          <w:spacing w:val="-1"/>
          <w:sz w:val="24"/>
          <w:szCs w:val="24"/>
          <w:highlight w:val="none"/>
          <w14:textFill>
            <w14:solidFill>
              <w14:schemeClr w14:val="tx1"/>
            </w14:solidFill>
          </w14:textFill>
        </w:rPr>
        <w:t>测试，检验和测试结果应提交监理人，所需费用由承包人承担。</w:t>
      </w:r>
    </w:p>
    <w:p w14:paraId="248E64AF">
      <w:pPr>
        <w:pStyle w:val="222"/>
        <w:spacing w:before="198"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5.2 </w:t>
      </w:r>
      <w:r>
        <w:rPr>
          <w:rStyle w:val="49"/>
          <w:rFonts w:ascii="黑体" w:hAnsi="黑体" w:eastAsia="黑体" w:cs="黑体"/>
          <w:color w:val="000000" w:themeColor="text1"/>
          <w:spacing w:val="-1"/>
          <w:sz w:val="24"/>
          <w:szCs w:val="24"/>
          <w:highlight w:val="none"/>
          <w14:textFill>
            <w14:solidFill>
              <w14:schemeClr w14:val="tx1"/>
            </w14:solidFill>
          </w14:textFill>
        </w:rPr>
        <w:t>发包人提供的材料</w:t>
      </w:r>
      <w:r>
        <w:rPr>
          <w:rStyle w:val="49"/>
          <w:rFonts w:ascii="黑体" w:hAnsi="黑体" w:eastAsia="黑体" w:cs="黑体"/>
          <w:color w:val="000000" w:themeColor="text1"/>
          <w:sz w:val="24"/>
          <w:szCs w:val="24"/>
          <w:highlight w:val="none"/>
          <w14:textFill>
            <w14:solidFill>
              <w14:schemeClr w14:val="tx1"/>
            </w14:solidFill>
          </w14:textFill>
        </w:rPr>
        <w:t>和工程设备</w:t>
      </w:r>
    </w:p>
    <w:p w14:paraId="74D7E3F3">
      <w:pPr>
        <w:pStyle w:val="222"/>
        <w:spacing w:before="78" w:line="360" w:lineRule="auto"/>
        <w:ind w:left="37" w:right="30"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2.1 </w:t>
      </w:r>
      <w:r>
        <w:rPr>
          <w:rStyle w:val="49"/>
          <w:rFonts w:ascii="宋体" w:hAnsi="宋体" w:eastAsia="宋体" w:cs="宋体"/>
          <w:color w:val="000000" w:themeColor="text1"/>
          <w:sz w:val="24"/>
          <w:szCs w:val="24"/>
          <w:highlight w:val="none"/>
          <w14:textFill>
            <w14:solidFill>
              <w14:schemeClr w14:val="tx1"/>
            </w14:solidFill>
          </w14:textFill>
        </w:rPr>
        <w:t>发包人提供的材料和工程设备，应在专用合同条款中写明材料和工程设备的名</w:t>
      </w:r>
      <w:r>
        <w:rPr>
          <w:rStyle w:val="49"/>
          <w:rFonts w:ascii="宋体" w:hAnsi="宋体" w:eastAsia="宋体" w:cs="宋体"/>
          <w:color w:val="000000" w:themeColor="text1"/>
          <w:spacing w:val="-2"/>
          <w:sz w:val="24"/>
          <w:szCs w:val="24"/>
          <w:highlight w:val="none"/>
          <w14:textFill>
            <w14:solidFill>
              <w14:schemeClr w14:val="tx1"/>
            </w14:solidFill>
          </w14:textFill>
        </w:rPr>
        <w:t>称、规格、数量、价格、交货</w:t>
      </w:r>
      <w:r>
        <w:rPr>
          <w:rStyle w:val="49"/>
          <w:rFonts w:ascii="宋体" w:hAnsi="宋体" w:eastAsia="宋体" w:cs="宋体"/>
          <w:color w:val="000000" w:themeColor="text1"/>
          <w:spacing w:val="-1"/>
          <w:sz w:val="24"/>
          <w:szCs w:val="24"/>
          <w:highlight w:val="none"/>
          <w14:textFill>
            <w14:solidFill>
              <w14:schemeClr w14:val="tx1"/>
            </w14:solidFill>
          </w14:textFill>
        </w:rPr>
        <w:t>方式、交货地点和计划交货日期等。</w:t>
      </w:r>
    </w:p>
    <w:p w14:paraId="349B55E2">
      <w:pPr>
        <w:pStyle w:val="222"/>
        <w:spacing w:before="3" w:line="360" w:lineRule="auto"/>
        <w:ind w:left="37" w:right="29"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.2.2 </w:t>
      </w:r>
      <w:r>
        <w:rPr>
          <w:rStyle w:val="49"/>
          <w:rFonts w:ascii="宋体" w:hAnsi="宋体" w:eastAsia="宋体" w:cs="宋体"/>
          <w:color w:val="000000" w:themeColor="text1"/>
          <w:spacing w:val="6"/>
          <w:sz w:val="24"/>
          <w:szCs w:val="24"/>
          <w:highlight w:val="none"/>
          <w14:textFill>
            <w14:solidFill>
              <w14:schemeClr w14:val="tx1"/>
            </w14:solidFill>
          </w14:textFill>
        </w:rPr>
        <w:t>承包人应根据合同进度计划的安排，向监理人报送要求发包人交货的日期计</w:t>
      </w:r>
      <w:r>
        <w:rPr>
          <w:rStyle w:val="49"/>
          <w:rFonts w:ascii="宋体" w:hAnsi="宋体" w:eastAsia="宋体" w:cs="宋体"/>
          <w:color w:val="000000" w:themeColor="text1"/>
          <w:spacing w:val="2"/>
          <w:sz w:val="24"/>
          <w:szCs w:val="24"/>
          <w:highlight w:val="none"/>
          <w14:textFill>
            <w14:solidFill>
              <w14:schemeClr w14:val="tx1"/>
            </w14:solidFill>
          </w14:textFill>
        </w:rPr>
        <w:t>划。发包人应按照监理人与合同双方当事人商定的交货日期，向</w:t>
      </w:r>
      <w:r>
        <w:rPr>
          <w:rStyle w:val="49"/>
          <w:rFonts w:ascii="宋体" w:hAnsi="宋体" w:eastAsia="宋体" w:cs="宋体"/>
          <w:color w:val="000000" w:themeColor="text1"/>
          <w:spacing w:val="1"/>
          <w:sz w:val="24"/>
          <w:szCs w:val="24"/>
          <w:highlight w:val="none"/>
          <w14:textFill>
            <w14:solidFill>
              <w14:schemeClr w14:val="tx1"/>
            </w14:solidFill>
          </w14:textFill>
        </w:rPr>
        <w:t>承包人提交材料和工程</w:t>
      </w:r>
      <w:r>
        <w:rPr>
          <w:rStyle w:val="49"/>
          <w:rFonts w:ascii="宋体" w:hAnsi="宋体" w:eastAsia="宋体" w:cs="宋体"/>
          <w:color w:val="000000" w:themeColor="text1"/>
          <w:spacing w:val="-11"/>
          <w:sz w:val="24"/>
          <w:szCs w:val="24"/>
          <w:highlight w:val="none"/>
          <w14:textFill>
            <w14:solidFill>
              <w14:schemeClr w14:val="tx1"/>
            </w14:solidFill>
          </w14:textFill>
        </w:rPr>
        <w:t>设</w:t>
      </w:r>
      <w:r>
        <w:rPr>
          <w:rStyle w:val="49"/>
          <w:rFonts w:ascii="宋体" w:hAnsi="宋体" w:eastAsia="宋体" w:cs="宋体"/>
          <w:color w:val="000000" w:themeColor="text1"/>
          <w:spacing w:val="-9"/>
          <w:sz w:val="24"/>
          <w:szCs w:val="24"/>
          <w:highlight w:val="none"/>
          <w14:textFill>
            <w14:solidFill>
              <w14:schemeClr w14:val="tx1"/>
            </w14:solidFill>
          </w14:textFill>
        </w:rPr>
        <w:t>备。</w:t>
      </w:r>
    </w:p>
    <w:p w14:paraId="16E0F7A4">
      <w:pPr>
        <w:pStyle w:val="222"/>
        <w:spacing w:before="3" w:line="360" w:lineRule="auto"/>
        <w:ind w:left="38" w:right="29"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5.2.3 </w:t>
      </w:r>
      <w:r>
        <w:rPr>
          <w:rStyle w:val="49"/>
          <w:rFonts w:ascii="宋体" w:hAnsi="宋体" w:eastAsia="宋体" w:cs="宋体"/>
          <w:color w:val="000000" w:themeColor="text1"/>
          <w:spacing w:val="-2"/>
          <w:sz w:val="24"/>
          <w:szCs w:val="24"/>
          <w:highlight w:val="none"/>
          <w14:textFill>
            <w14:solidFill>
              <w14:schemeClr w14:val="tx1"/>
            </w14:solidFill>
          </w14:textFill>
        </w:rPr>
        <w:t>发包人应在材料和工</w:t>
      </w:r>
      <w:r>
        <w:rPr>
          <w:rStyle w:val="49"/>
          <w:rFonts w:ascii="宋体" w:hAnsi="宋体" w:eastAsia="宋体" w:cs="宋体"/>
          <w:color w:val="000000" w:themeColor="text1"/>
          <w:spacing w:val="-1"/>
          <w:sz w:val="24"/>
          <w:szCs w:val="24"/>
          <w:highlight w:val="none"/>
          <w14:textFill>
            <w14:solidFill>
              <w14:schemeClr w14:val="tx1"/>
            </w14:solidFill>
          </w14:textFill>
        </w:rPr>
        <w:t>程设备到货</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w:t>
      </w:r>
      <w:r>
        <w:rPr>
          <w:rStyle w:val="49"/>
          <w:rFonts w:ascii="宋体" w:hAnsi="宋体" w:eastAsia="宋体" w:cs="宋体"/>
          <w:color w:val="000000" w:themeColor="text1"/>
          <w:spacing w:val="-1"/>
          <w:sz w:val="24"/>
          <w:szCs w:val="24"/>
          <w:highlight w:val="none"/>
          <w14:textFill>
            <w14:solidFill>
              <w14:schemeClr w14:val="tx1"/>
            </w14:solidFill>
          </w14:textFill>
        </w:rPr>
        <w:t>天前通知承包人，承包人应会同监理人在约</w:t>
      </w:r>
      <w:r>
        <w:rPr>
          <w:rStyle w:val="49"/>
          <w:rFonts w:ascii="宋体" w:hAnsi="宋体" w:eastAsia="宋体" w:cs="宋体"/>
          <w:color w:val="000000" w:themeColor="text1"/>
          <w:spacing w:val="2"/>
          <w:sz w:val="24"/>
          <w:szCs w:val="24"/>
          <w:highlight w:val="none"/>
          <w14:textFill>
            <w14:solidFill>
              <w14:schemeClr w14:val="tx1"/>
            </w14:solidFill>
          </w14:textFill>
        </w:rPr>
        <w:t>定的时间内，赴交货地点共同进行验收。</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除专用合同条款另有约定外，发包人提供的材</w:t>
      </w:r>
      <w:r>
        <w:rPr>
          <w:rStyle w:val="49"/>
          <w:rFonts w:ascii="宋体" w:hAnsi="宋体" w:eastAsia="宋体" w:cs="宋体"/>
          <w:color w:val="000000" w:themeColor="text1"/>
          <w:spacing w:val="-2"/>
          <w:sz w:val="24"/>
          <w:szCs w:val="24"/>
          <w:highlight w:val="none"/>
          <w14:textFill>
            <w14:solidFill>
              <w14:schemeClr w14:val="tx1"/>
            </w14:solidFill>
          </w14:textFill>
        </w:rPr>
        <w:t>料和工程设备验</w:t>
      </w:r>
      <w:r>
        <w:rPr>
          <w:rStyle w:val="49"/>
          <w:rFonts w:ascii="宋体" w:hAnsi="宋体" w:eastAsia="宋体" w:cs="宋体"/>
          <w:color w:val="000000" w:themeColor="text1"/>
          <w:spacing w:val="-1"/>
          <w:sz w:val="24"/>
          <w:szCs w:val="24"/>
          <w:highlight w:val="none"/>
          <w14:textFill>
            <w14:solidFill>
              <w14:schemeClr w14:val="tx1"/>
            </w14:solidFill>
          </w14:textFill>
        </w:rPr>
        <w:t>收后，由承包人负责接收、运输和保管。</w:t>
      </w:r>
    </w:p>
    <w:p w14:paraId="0EDEF749">
      <w:pPr>
        <w:pStyle w:val="222"/>
        <w:spacing w:before="1" w:line="360" w:lineRule="auto"/>
        <w:ind w:left="39"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2.4 </w:t>
      </w:r>
      <w:r>
        <w:rPr>
          <w:rStyle w:val="49"/>
          <w:rFonts w:ascii="宋体" w:hAnsi="宋体" w:eastAsia="宋体" w:cs="宋体"/>
          <w:color w:val="000000" w:themeColor="text1"/>
          <w:sz w:val="24"/>
          <w:szCs w:val="24"/>
          <w:highlight w:val="none"/>
          <w14:textFill>
            <w14:solidFill>
              <w14:schemeClr w14:val="tx1"/>
            </w14:solidFill>
          </w14:textFill>
        </w:rPr>
        <w:t>发包人要求向承包人提前交货的，承包人不得拒绝，但发包人应承担承包人由</w:t>
      </w:r>
      <w:r>
        <w:rPr>
          <w:rStyle w:val="49"/>
          <w:rFonts w:ascii="宋体" w:hAnsi="宋体" w:eastAsia="宋体" w:cs="宋体"/>
          <w:color w:val="000000" w:themeColor="text1"/>
          <w:spacing w:val="-9"/>
          <w:sz w:val="24"/>
          <w:szCs w:val="24"/>
          <w:highlight w:val="none"/>
          <w14:textFill>
            <w14:solidFill>
              <w14:schemeClr w14:val="tx1"/>
            </w14:solidFill>
          </w14:textFill>
        </w:rPr>
        <w:t>此</w:t>
      </w:r>
      <w:r>
        <w:rPr>
          <w:rStyle w:val="49"/>
          <w:rFonts w:ascii="宋体" w:hAnsi="宋体" w:eastAsia="宋体" w:cs="宋体"/>
          <w:color w:val="000000" w:themeColor="text1"/>
          <w:spacing w:val="-5"/>
          <w:sz w:val="24"/>
          <w:szCs w:val="24"/>
          <w:highlight w:val="none"/>
          <w14:textFill>
            <w14:solidFill>
              <w14:schemeClr w14:val="tx1"/>
            </w14:solidFill>
          </w14:textFill>
        </w:rPr>
        <w:t>增加的费用。</w:t>
      </w:r>
    </w:p>
    <w:p w14:paraId="540AAC5B">
      <w:pPr>
        <w:pStyle w:val="222"/>
        <w:spacing w:before="1" w:line="360" w:lineRule="auto"/>
        <w:ind w:left="41"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2.5 </w:t>
      </w:r>
      <w:r>
        <w:rPr>
          <w:rStyle w:val="49"/>
          <w:rFonts w:ascii="宋体" w:hAnsi="宋体" w:eastAsia="宋体" w:cs="宋体"/>
          <w:color w:val="000000" w:themeColor="text1"/>
          <w:sz w:val="24"/>
          <w:szCs w:val="24"/>
          <w:highlight w:val="none"/>
          <w14:textFill>
            <w14:solidFill>
              <w14:schemeClr w14:val="tx1"/>
            </w14:solidFill>
          </w14:textFill>
        </w:rPr>
        <w:t>承包人要求更改交货日期或地点的，应事先报请监理人批准。由于承包人要求</w:t>
      </w:r>
      <w:r>
        <w:rPr>
          <w:rStyle w:val="49"/>
          <w:rFonts w:ascii="宋体" w:hAnsi="宋体" w:eastAsia="宋体" w:cs="宋体"/>
          <w:color w:val="000000" w:themeColor="text1"/>
          <w:spacing w:val="12"/>
          <w:sz w:val="24"/>
          <w:szCs w:val="24"/>
          <w:highlight w:val="none"/>
          <w14:textFill>
            <w14:solidFill>
              <w14:schemeClr w14:val="tx1"/>
            </w14:solidFill>
          </w14:textFill>
        </w:rPr>
        <w:t>更改</w:t>
      </w:r>
      <w:r>
        <w:rPr>
          <w:rStyle w:val="49"/>
          <w:rFonts w:ascii="宋体" w:hAnsi="宋体" w:eastAsia="宋体" w:cs="宋体"/>
          <w:color w:val="000000" w:themeColor="text1"/>
          <w:spacing w:val="6"/>
          <w:sz w:val="24"/>
          <w:szCs w:val="24"/>
          <w:highlight w:val="none"/>
          <w14:textFill>
            <w14:solidFill>
              <w14:schemeClr w14:val="tx1"/>
            </w14:solidFill>
          </w14:textFill>
        </w:rPr>
        <w:t>交货时间或地点所增加的费用和(或)工期延误由承包人承担。</w:t>
      </w:r>
    </w:p>
    <w:p w14:paraId="0A28A6C9">
      <w:pPr>
        <w:pStyle w:val="222"/>
        <w:spacing w:before="1" w:line="360" w:lineRule="auto"/>
        <w:ind w:left="41" w:right="30" w:firstLine="47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2.6 </w:t>
      </w:r>
      <w:r>
        <w:rPr>
          <w:rStyle w:val="49"/>
          <w:rFonts w:ascii="宋体" w:hAnsi="宋体" w:eastAsia="宋体" w:cs="宋体"/>
          <w:color w:val="000000" w:themeColor="text1"/>
          <w:sz w:val="24"/>
          <w:szCs w:val="24"/>
          <w:highlight w:val="none"/>
          <w14:textFill>
            <w14:solidFill>
              <w14:schemeClr w14:val="tx1"/>
            </w14:solidFill>
          </w14:textFill>
        </w:rPr>
        <w:t>发包人提供的材料和工程设备的规格、数量或质量不符合合同要求，或由于发</w:t>
      </w:r>
      <w:r>
        <w:rPr>
          <w:rStyle w:val="49"/>
          <w:rFonts w:ascii="宋体" w:hAnsi="宋体" w:eastAsia="宋体" w:cs="宋体"/>
          <w:color w:val="000000" w:themeColor="text1"/>
          <w:spacing w:val="2"/>
          <w:sz w:val="24"/>
          <w:szCs w:val="24"/>
          <w:highlight w:val="none"/>
          <w14:textFill>
            <w14:solidFill>
              <w14:schemeClr w14:val="tx1"/>
            </w14:solidFill>
          </w14:textFill>
        </w:rPr>
        <w:t>包人原因发生交货日期延误及交货地点变更等情况的，发包人</w:t>
      </w:r>
      <w:r>
        <w:rPr>
          <w:rStyle w:val="49"/>
          <w:rFonts w:ascii="宋体" w:hAnsi="宋体" w:eastAsia="宋体" w:cs="宋体"/>
          <w:color w:val="000000" w:themeColor="text1"/>
          <w:spacing w:val="1"/>
          <w:sz w:val="24"/>
          <w:szCs w:val="24"/>
          <w:highlight w:val="none"/>
          <w14:textFill>
            <w14:solidFill>
              <w14:schemeClr w14:val="tx1"/>
            </w14:solidFill>
          </w14:textFill>
        </w:rPr>
        <w:t>应承担由此增加的费用和</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或)工期延误，并向承包人支付合理利润。</w:t>
      </w:r>
    </w:p>
    <w:p w14:paraId="7AD0904C">
      <w:pPr>
        <w:pStyle w:val="222"/>
        <w:spacing w:before="78"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5.3 </w:t>
      </w:r>
      <w:r>
        <w:rPr>
          <w:rStyle w:val="49"/>
          <w:rFonts w:ascii="黑体" w:hAnsi="黑体" w:eastAsia="黑体" w:cs="黑体"/>
          <w:color w:val="000000" w:themeColor="text1"/>
          <w:spacing w:val="-1"/>
          <w:sz w:val="24"/>
          <w:szCs w:val="24"/>
          <w:highlight w:val="none"/>
          <w14:textFill>
            <w14:solidFill>
              <w14:schemeClr w14:val="tx1"/>
            </w14:solidFill>
          </w14:textFill>
        </w:rPr>
        <w:t>材料和工程设备</w:t>
      </w:r>
      <w:r>
        <w:rPr>
          <w:rStyle w:val="49"/>
          <w:rFonts w:ascii="黑体" w:hAnsi="黑体" w:eastAsia="黑体" w:cs="黑体"/>
          <w:color w:val="000000" w:themeColor="text1"/>
          <w:sz w:val="24"/>
          <w:szCs w:val="24"/>
          <w:highlight w:val="none"/>
          <w14:textFill>
            <w14:solidFill>
              <w14:schemeClr w14:val="tx1"/>
            </w14:solidFill>
          </w14:textFill>
        </w:rPr>
        <w:t>专用于合同工程</w:t>
      </w:r>
    </w:p>
    <w:p w14:paraId="7F2594C8">
      <w:pPr>
        <w:pStyle w:val="222"/>
        <w:spacing w:before="78" w:line="360" w:lineRule="auto"/>
        <w:ind w:left="38" w:right="33"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.3.1 </w:t>
      </w:r>
      <w:r>
        <w:rPr>
          <w:rStyle w:val="49"/>
          <w:rFonts w:ascii="宋体" w:hAnsi="宋体" w:eastAsia="宋体" w:cs="宋体"/>
          <w:color w:val="000000" w:themeColor="text1"/>
          <w:spacing w:val="6"/>
          <w:sz w:val="24"/>
          <w:szCs w:val="24"/>
          <w:highlight w:val="none"/>
          <w14:textFill>
            <w14:solidFill>
              <w14:schemeClr w14:val="tx1"/>
            </w14:solidFill>
          </w14:textFill>
        </w:rPr>
        <w:t>运入施工场地的材料、工程设备，包括备品备件、安装专用工器具与随机资</w:t>
      </w:r>
      <w:r>
        <w:rPr>
          <w:rStyle w:val="49"/>
          <w:rFonts w:ascii="宋体" w:hAnsi="宋体" w:eastAsia="宋体" w:cs="宋体"/>
          <w:color w:val="000000" w:themeColor="text1"/>
          <w:spacing w:val="-2"/>
          <w:sz w:val="24"/>
          <w:szCs w:val="24"/>
          <w:highlight w:val="none"/>
          <w14:textFill>
            <w14:solidFill>
              <w14:schemeClr w14:val="tx1"/>
            </w14:solidFill>
          </w14:textFill>
        </w:rPr>
        <w:t>料，必须专用</w:t>
      </w:r>
      <w:r>
        <w:rPr>
          <w:rStyle w:val="49"/>
          <w:rFonts w:ascii="宋体" w:hAnsi="宋体" w:eastAsia="宋体" w:cs="宋体"/>
          <w:color w:val="000000" w:themeColor="text1"/>
          <w:spacing w:val="-1"/>
          <w:sz w:val="24"/>
          <w:szCs w:val="24"/>
          <w:highlight w:val="none"/>
          <w14:textFill>
            <w14:solidFill>
              <w14:schemeClr w14:val="tx1"/>
            </w14:solidFill>
          </w14:textFill>
        </w:rPr>
        <w:t>于合同工程，未经监理人同意，承包人不得运出施工场地或挪作他用。</w:t>
      </w:r>
    </w:p>
    <w:p w14:paraId="06C0915F">
      <w:pPr>
        <w:pStyle w:val="222"/>
        <w:spacing w:before="3" w:line="360" w:lineRule="auto"/>
        <w:ind w:left="37" w:right="30"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3.2 </w:t>
      </w:r>
      <w:r>
        <w:rPr>
          <w:rStyle w:val="49"/>
          <w:rFonts w:ascii="宋体" w:hAnsi="宋体" w:eastAsia="宋体" w:cs="宋体"/>
          <w:color w:val="000000" w:themeColor="text1"/>
          <w:sz w:val="24"/>
          <w:szCs w:val="24"/>
          <w:highlight w:val="none"/>
          <w14:textFill>
            <w14:solidFill>
              <w14:schemeClr w14:val="tx1"/>
            </w14:solidFill>
          </w14:textFill>
        </w:rPr>
        <w:t>随同工程设备运入施工场地的备品备件、专用工器具与随机资料，应由承包人</w:t>
      </w:r>
      <w:r>
        <w:rPr>
          <w:rStyle w:val="49"/>
          <w:rFonts w:ascii="宋体" w:hAnsi="宋体" w:eastAsia="宋体" w:cs="宋体"/>
          <w:color w:val="000000" w:themeColor="text1"/>
          <w:spacing w:val="2"/>
          <w:sz w:val="24"/>
          <w:szCs w:val="24"/>
          <w:highlight w:val="none"/>
          <w14:textFill>
            <w14:solidFill>
              <w14:schemeClr w14:val="tx1"/>
            </w14:solidFill>
          </w14:textFill>
        </w:rPr>
        <w:t>会同监理人按供货人的装箱单清点后共同封存，未经监理人同</w:t>
      </w:r>
      <w:r>
        <w:rPr>
          <w:rStyle w:val="49"/>
          <w:rFonts w:ascii="宋体" w:hAnsi="宋体" w:eastAsia="宋体" w:cs="宋体"/>
          <w:color w:val="000000" w:themeColor="text1"/>
          <w:spacing w:val="1"/>
          <w:sz w:val="24"/>
          <w:szCs w:val="24"/>
          <w:highlight w:val="none"/>
          <w14:textFill>
            <w14:solidFill>
              <w14:schemeClr w14:val="tx1"/>
            </w14:solidFill>
          </w14:textFill>
        </w:rPr>
        <w:t>意不得启用。承包人因合</w:t>
      </w:r>
      <w:r>
        <w:rPr>
          <w:rStyle w:val="49"/>
          <w:rFonts w:ascii="宋体" w:hAnsi="宋体" w:eastAsia="宋体" w:cs="宋体"/>
          <w:color w:val="000000" w:themeColor="text1"/>
          <w:spacing w:val="-2"/>
          <w:sz w:val="24"/>
          <w:szCs w:val="24"/>
          <w:highlight w:val="none"/>
          <w14:textFill>
            <w14:solidFill>
              <w14:schemeClr w14:val="tx1"/>
            </w14:solidFill>
          </w14:textFill>
        </w:rPr>
        <w:t>同工作需要使用上述物品时，应向监理人提</w:t>
      </w:r>
      <w:r>
        <w:rPr>
          <w:rStyle w:val="49"/>
          <w:rFonts w:ascii="宋体" w:hAnsi="宋体" w:eastAsia="宋体" w:cs="宋体"/>
          <w:color w:val="000000" w:themeColor="text1"/>
          <w:spacing w:val="-1"/>
          <w:sz w:val="24"/>
          <w:szCs w:val="24"/>
          <w:highlight w:val="none"/>
          <w14:textFill>
            <w14:solidFill>
              <w14:schemeClr w14:val="tx1"/>
            </w14:solidFill>
          </w14:textFill>
        </w:rPr>
        <w:t>出申请。</w:t>
      </w:r>
    </w:p>
    <w:p w14:paraId="5968A5B7">
      <w:pPr>
        <w:pStyle w:val="222"/>
        <w:spacing w:before="192"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5.4 </w:t>
      </w:r>
      <w:r>
        <w:rPr>
          <w:rStyle w:val="49"/>
          <w:rFonts w:ascii="黑体" w:hAnsi="黑体" w:eastAsia="黑体" w:cs="黑体"/>
          <w:color w:val="000000" w:themeColor="text1"/>
          <w:spacing w:val="-1"/>
          <w:sz w:val="24"/>
          <w:szCs w:val="24"/>
          <w:highlight w:val="none"/>
          <w14:textFill>
            <w14:solidFill>
              <w14:schemeClr w14:val="tx1"/>
            </w14:solidFill>
          </w14:textFill>
        </w:rPr>
        <w:t>禁止使用不合格</w:t>
      </w:r>
      <w:r>
        <w:rPr>
          <w:rStyle w:val="49"/>
          <w:rFonts w:ascii="黑体" w:hAnsi="黑体" w:eastAsia="黑体" w:cs="黑体"/>
          <w:color w:val="000000" w:themeColor="text1"/>
          <w:sz w:val="24"/>
          <w:szCs w:val="24"/>
          <w:highlight w:val="none"/>
          <w14:textFill>
            <w14:solidFill>
              <w14:schemeClr w14:val="tx1"/>
            </w14:solidFill>
          </w14:textFill>
        </w:rPr>
        <w:t>的材料和工程设备</w:t>
      </w:r>
    </w:p>
    <w:p w14:paraId="21954647">
      <w:pPr>
        <w:pStyle w:val="222"/>
        <w:spacing w:before="78" w:line="360" w:lineRule="auto"/>
        <w:ind w:left="38" w:right="29"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4.1 </w:t>
      </w:r>
      <w:r>
        <w:rPr>
          <w:rStyle w:val="49"/>
          <w:rFonts w:ascii="宋体" w:hAnsi="宋体" w:eastAsia="宋体" w:cs="宋体"/>
          <w:color w:val="000000" w:themeColor="text1"/>
          <w:sz w:val="24"/>
          <w:szCs w:val="24"/>
          <w:highlight w:val="none"/>
          <w14:textFill>
            <w14:solidFill>
              <w14:schemeClr w14:val="tx1"/>
            </w14:solidFill>
          </w14:textFill>
        </w:rPr>
        <w:t>监理人有权拒绝承包人提供的不合格材料或工程设备，并要求承包人立即进行</w:t>
      </w:r>
      <w:r>
        <w:rPr>
          <w:rStyle w:val="49"/>
          <w:rFonts w:ascii="宋体" w:hAnsi="宋体" w:eastAsia="宋体" w:cs="宋体"/>
          <w:color w:val="000000" w:themeColor="text1"/>
          <w:spacing w:val="10"/>
          <w:sz w:val="24"/>
          <w:szCs w:val="24"/>
          <w:highlight w:val="none"/>
          <w14:textFill>
            <w14:solidFill>
              <w14:schemeClr w14:val="tx1"/>
            </w14:solidFill>
          </w14:textFill>
        </w:rPr>
        <w:t>更</w:t>
      </w:r>
      <w:r>
        <w:rPr>
          <w:rStyle w:val="49"/>
          <w:rFonts w:ascii="宋体" w:hAnsi="宋体" w:eastAsia="宋体" w:cs="宋体"/>
          <w:color w:val="000000" w:themeColor="text1"/>
          <w:spacing w:val="8"/>
          <w:sz w:val="24"/>
          <w:szCs w:val="24"/>
          <w:highlight w:val="none"/>
          <w14:textFill>
            <w14:solidFill>
              <w14:schemeClr w14:val="tx1"/>
            </w14:solidFill>
          </w14:textFill>
        </w:rPr>
        <w:t>换。监理人应在更换后再次进行检查和检验，由此增加的费用和(或)工期延误由承</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7"/>
          <w:sz w:val="24"/>
          <w:szCs w:val="24"/>
          <w:highlight w:val="none"/>
          <w14:textFill>
            <w14:solidFill>
              <w14:schemeClr w14:val="tx1"/>
            </w14:solidFill>
          </w14:textFill>
        </w:rPr>
        <w:t>人承担。</w:t>
      </w:r>
    </w:p>
    <w:p w14:paraId="68917B9D">
      <w:pPr>
        <w:pStyle w:val="222"/>
        <w:spacing w:before="1" w:line="360" w:lineRule="auto"/>
        <w:ind w:left="40"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4.2 </w:t>
      </w:r>
      <w:r>
        <w:rPr>
          <w:rStyle w:val="49"/>
          <w:rFonts w:ascii="宋体" w:hAnsi="宋体" w:eastAsia="宋体" w:cs="宋体"/>
          <w:color w:val="000000" w:themeColor="text1"/>
          <w:sz w:val="24"/>
          <w:szCs w:val="24"/>
          <w:highlight w:val="none"/>
          <w14:textFill>
            <w14:solidFill>
              <w14:schemeClr w14:val="tx1"/>
            </w14:solidFill>
          </w14:textFill>
        </w:rPr>
        <w:t>监理人发现承包人使用了不合格的材料和工程设备，应即时发出指示要求承包</w:t>
      </w:r>
      <w:r>
        <w:rPr>
          <w:rStyle w:val="49"/>
          <w:rFonts w:ascii="宋体" w:hAnsi="宋体" w:eastAsia="宋体" w:cs="宋体"/>
          <w:color w:val="000000" w:themeColor="text1"/>
          <w:spacing w:val="-2"/>
          <w:sz w:val="24"/>
          <w:szCs w:val="24"/>
          <w:highlight w:val="none"/>
          <w14:textFill>
            <w14:solidFill>
              <w14:schemeClr w14:val="tx1"/>
            </w14:solidFill>
          </w14:textFill>
        </w:rPr>
        <w:t>人立即改正，并禁止在工程中继续使</w:t>
      </w:r>
      <w:r>
        <w:rPr>
          <w:rStyle w:val="49"/>
          <w:rFonts w:ascii="宋体" w:hAnsi="宋体" w:eastAsia="宋体" w:cs="宋体"/>
          <w:color w:val="000000" w:themeColor="text1"/>
          <w:spacing w:val="-1"/>
          <w:sz w:val="24"/>
          <w:szCs w:val="24"/>
          <w:highlight w:val="none"/>
          <w14:textFill>
            <w14:solidFill>
              <w14:schemeClr w14:val="tx1"/>
            </w14:solidFill>
          </w14:textFill>
        </w:rPr>
        <w:t>用不合格的材料和工程设备。</w:t>
      </w:r>
    </w:p>
    <w:p w14:paraId="4CA8F025">
      <w:pPr>
        <w:pStyle w:val="222"/>
        <w:spacing w:before="1" w:line="360" w:lineRule="auto"/>
        <w:ind w:left="42" w:right="30" w:firstLine="47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4.3 </w:t>
      </w:r>
      <w:r>
        <w:rPr>
          <w:rStyle w:val="49"/>
          <w:rFonts w:ascii="宋体" w:hAnsi="宋体" w:eastAsia="宋体" w:cs="宋体"/>
          <w:color w:val="000000" w:themeColor="text1"/>
          <w:sz w:val="24"/>
          <w:szCs w:val="24"/>
          <w:highlight w:val="none"/>
          <w14:textFill>
            <w14:solidFill>
              <w14:schemeClr w14:val="tx1"/>
            </w14:solidFill>
          </w14:textFill>
        </w:rPr>
        <w:t>发包人提供的材料或工程设备不符合合同要求的，承包人有权拒绝，并可要求</w:t>
      </w:r>
      <w:r>
        <w:rPr>
          <w:rStyle w:val="49"/>
          <w:rFonts w:ascii="宋体" w:hAnsi="宋体" w:eastAsia="宋体" w:cs="宋体"/>
          <w:color w:val="000000" w:themeColor="text1"/>
          <w:spacing w:val="7"/>
          <w:sz w:val="24"/>
          <w:szCs w:val="24"/>
          <w:highlight w:val="none"/>
          <w14:textFill>
            <w14:solidFill>
              <w14:schemeClr w14:val="tx1"/>
            </w14:solidFill>
          </w14:textFill>
        </w:rPr>
        <w:t>发包人更换，由此增加的费用和(或)工期延误由发包人承担</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3C220784">
      <w:pPr>
        <w:pStyle w:val="222"/>
        <w:spacing w:before="91" w:line="360" w:lineRule="auto"/>
        <w:ind w:left="40"/>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6. </w:t>
      </w:r>
      <w:r>
        <w:rPr>
          <w:rStyle w:val="49"/>
          <w:rFonts w:ascii="黑体" w:hAnsi="黑体" w:eastAsia="黑体" w:cs="黑体"/>
          <w:color w:val="000000" w:themeColor="text1"/>
          <w:spacing w:val="-1"/>
          <w:sz w:val="28"/>
          <w:szCs w:val="28"/>
          <w:highlight w:val="none"/>
          <w14:textFill>
            <w14:solidFill>
              <w14:schemeClr w14:val="tx1"/>
            </w14:solidFill>
          </w14:textFill>
        </w:rPr>
        <w:t>施工设备和临时设施</w:t>
      </w:r>
    </w:p>
    <w:p w14:paraId="51ADEE2A">
      <w:pPr>
        <w:pStyle w:val="222"/>
        <w:spacing w:before="79"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6.1 </w:t>
      </w:r>
      <w:r>
        <w:rPr>
          <w:rStyle w:val="49"/>
          <w:rFonts w:ascii="黑体" w:hAnsi="黑体" w:eastAsia="黑体" w:cs="黑体"/>
          <w:color w:val="000000" w:themeColor="text1"/>
          <w:spacing w:val="-1"/>
          <w:sz w:val="24"/>
          <w:szCs w:val="24"/>
          <w:highlight w:val="none"/>
          <w14:textFill>
            <w14:solidFill>
              <w14:schemeClr w14:val="tx1"/>
            </w14:solidFill>
          </w14:textFill>
        </w:rPr>
        <w:t>承包人提供的</w:t>
      </w:r>
      <w:r>
        <w:rPr>
          <w:rStyle w:val="49"/>
          <w:rFonts w:ascii="黑体" w:hAnsi="黑体" w:eastAsia="黑体" w:cs="黑体"/>
          <w:color w:val="000000" w:themeColor="text1"/>
          <w:sz w:val="24"/>
          <w:szCs w:val="24"/>
          <w:highlight w:val="none"/>
          <w14:textFill>
            <w14:solidFill>
              <w14:schemeClr w14:val="tx1"/>
            </w14:solidFill>
          </w14:textFill>
        </w:rPr>
        <w:t>施工设备和临时设施</w:t>
      </w:r>
    </w:p>
    <w:p w14:paraId="734BF35D">
      <w:pPr>
        <w:pStyle w:val="222"/>
        <w:spacing w:before="1" w:line="360" w:lineRule="auto"/>
        <w:ind w:left="42" w:right="30" w:firstLine="478"/>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6.1.1 承包人应按合同进度计划的要求，及时配置施工设备和修建临时设施。进入施工场地的承包人设备需经监理人核查后才能投入使用。承包人更换合同约定的承包人设备的，应报监理人批准。</w:t>
      </w:r>
    </w:p>
    <w:p w14:paraId="5E8A3799">
      <w:pPr>
        <w:pStyle w:val="222"/>
        <w:spacing w:before="1" w:line="360" w:lineRule="auto"/>
        <w:ind w:left="42" w:right="30" w:firstLine="478"/>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6.1.2 除专用合同条款另有约定外，承包人应自行承担修建临时设施的费用，需要临时占地的，应由发包人办理申请手续并承担相应费用。</w:t>
      </w:r>
    </w:p>
    <w:p w14:paraId="02673F24">
      <w:pPr>
        <w:pStyle w:val="222"/>
        <w:spacing w:before="193"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6.2 </w:t>
      </w:r>
      <w:r>
        <w:rPr>
          <w:rStyle w:val="49"/>
          <w:rFonts w:ascii="黑体" w:hAnsi="黑体" w:eastAsia="黑体" w:cs="黑体"/>
          <w:color w:val="000000" w:themeColor="text1"/>
          <w:spacing w:val="-1"/>
          <w:sz w:val="24"/>
          <w:szCs w:val="24"/>
          <w:highlight w:val="none"/>
          <w14:textFill>
            <w14:solidFill>
              <w14:schemeClr w14:val="tx1"/>
            </w14:solidFill>
          </w14:textFill>
        </w:rPr>
        <w:t>发包人提供的</w:t>
      </w:r>
      <w:r>
        <w:rPr>
          <w:rStyle w:val="49"/>
          <w:rFonts w:ascii="黑体" w:hAnsi="黑体" w:eastAsia="黑体" w:cs="黑体"/>
          <w:color w:val="000000" w:themeColor="text1"/>
          <w:sz w:val="24"/>
          <w:szCs w:val="24"/>
          <w:highlight w:val="none"/>
          <w14:textFill>
            <w14:solidFill>
              <w14:schemeClr w14:val="tx1"/>
            </w14:solidFill>
          </w14:textFill>
        </w:rPr>
        <w:t>施工设备和临时设施</w:t>
      </w:r>
    </w:p>
    <w:p w14:paraId="441D75BF">
      <w:pPr>
        <w:pStyle w:val="222"/>
        <w:spacing w:before="78" w:line="360" w:lineRule="auto"/>
        <w:ind w:left="52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发包人提供的施工设备或临时设施在专用合同条</w:t>
      </w:r>
      <w:r>
        <w:rPr>
          <w:rStyle w:val="49"/>
          <w:rFonts w:ascii="宋体" w:hAnsi="宋体" w:eastAsia="宋体" w:cs="宋体"/>
          <w:color w:val="000000" w:themeColor="text1"/>
          <w:spacing w:val="-1"/>
          <w:sz w:val="24"/>
          <w:szCs w:val="24"/>
          <w:highlight w:val="none"/>
          <w14:textFill>
            <w14:solidFill>
              <w14:schemeClr w14:val="tx1"/>
            </w14:solidFill>
          </w14:textFill>
        </w:rPr>
        <w:t>款中约定。</w:t>
      </w:r>
    </w:p>
    <w:p w14:paraId="0ABD9BB9">
      <w:pPr>
        <w:pStyle w:val="222"/>
        <w:spacing w:before="78"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6.3 </w:t>
      </w:r>
      <w:r>
        <w:rPr>
          <w:rStyle w:val="49"/>
          <w:rFonts w:ascii="黑体" w:hAnsi="黑体" w:eastAsia="黑体" w:cs="黑体"/>
          <w:color w:val="000000" w:themeColor="text1"/>
          <w:spacing w:val="-1"/>
          <w:sz w:val="24"/>
          <w:szCs w:val="24"/>
          <w:highlight w:val="none"/>
          <w14:textFill>
            <w14:solidFill>
              <w14:schemeClr w14:val="tx1"/>
            </w14:solidFill>
          </w14:textFill>
        </w:rPr>
        <w:t>要求承包人增</w:t>
      </w:r>
      <w:r>
        <w:rPr>
          <w:rStyle w:val="49"/>
          <w:rFonts w:ascii="黑体" w:hAnsi="黑体" w:eastAsia="黑体" w:cs="黑体"/>
          <w:color w:val="000000" w:themeColor="text1"/>
          <w:sz w:val="24"/>
          <w:szCs w:val="24"/>
          <w:highlight w:val="none"/>
          <w14:textFill>
            <w14:solidFill>
              <w14:schemeClr w14:val="tx1"/>
            </w14:solidFill>
          </w14:textFill>
        </w:rPr>
        <w:t>加或更换施工设备</w:t>
      </w:r>
    </w:p>
    <w:p w14:paraId="6D6DD5C5">
      <w:pPr>
        <w:pStyle w:val="222"/>
        <w:spacing w:before="79" w:line="360" w:lineRule="auto"/>
        <w:ind w:left="40" w:right="28" w:firstLine="478"/>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承</w:t>
      </w:r>
      <w:r>
        <w:rPr>
          <w:rStyle w:val="49"/>
          <w:rFonts w:ascii="宋体" w:hAnsi="宋体" w:eastAsia="宋体" w:cs="宋体"/>
          <w:color w:val="000000" w:themeColor="text1"/>
          <w:spacing w:val="5"/>
          <w:sz w:val="24"/>
          <w:szCs w:val="24"/>
          <w:highlight w:val="none"/>
          <w14:textFill>
            <w14:solidFill>
              <w14:schemeClr w14:val="tx1"/>
            </w14:solidFill>
          </w14:textFill>
        </w:rPr>
        <w:t>包人使用的施工设备不能满足合同进度计划和(或)质量要求时，监理人有权要</w:t>
      </w:r>
      <w:r>
        <w:rPr>
          <w:rStyle w:val="49"/>
          <w:rFonts w:ascii="宋体" w:hAnsi="宋体" w:eastAsia="宋体" w:cs="宋体"/>
          <w:color w:val="000000" w:themeColor="text1"/>
          <w:spacing w:val="8"/>
          <w:sz w:val="24"/>
          <w:szCs w:val="24"/>
          <w:highlight w:val="none"/>
          <w14:textFill>
            <w14:solidFill>
              <w14:schemeClr w14:val="tx1"/>
            </w14:solidFill>
          </w14:textFill>
        </w:rPr>
        <w:t>求承包人增加或更换施工设备，承包人应及时增加或更换，由此增加的费用和(或)</w:t>
      </w:r>
      <w:r>
        <w:rPr>
          <w:rStyle w:val="49"/>
          <w:rFonts w:ascii="宋体" w:hAnsi="宋体" w:eastAsia="宋体" w:cs="宋体"/>
          <w:color w:val="000000" w:themeColor="text1"/>
          <w:spacing w:val="7"/>
          <w:sz w:val="24"/>
          <w:szCs w:val="24"/>
          <w:highlight w:val="none"/>
          <w14:textFill>
            <w14:solidFill>
              <w14:schemeClr w14:val="tx1"/>
            </w14:solidFill>
          </w14:textFill>
        </w:rPr>
        <w:t>工</w:t>
      </w:r>
      <w:r>
        <w:rPr>
          <w:rStyle w:val="49"/>
          <w:rFonts w:ascii="宋体" w:hAnsi="宋体" w:eastAsia="宋体" w:cs="宋体"/>
          <w:color w:val="000000" w:themeColor="text1"/>
          <w:spacing w:val="-7"/>
          <w:sz w:val="24"/>
          <w:szCs w:val="24"/>
          <w:highlight w:val="none"/>
          <w14:textFill>
            <w14:solidFill>
              <w14:schemeClr w14:val="tx1"/>
            </w14:solidFill>
          </w14:textFill>
        </w:rPr>
        <w:t>期</w:t>
      </w:r>
      <w:r>
        <w:rPr>
          <w:rStyle w:val="49"/>
          <w:rFonts w:ascii="宋体" w:hAnsi="宋体" w:eastAsia="宋体" w:cs="宋体"/>
          <w:color w:val="000000" w:themeColor="text1"/>
          <w:spacing w:val="-4"/>
          <w:sz w:val="24"/>
          <w:szCs w:val="24"/>
          <w:highlight w:val="none"/>
          <w14:textFill>
            <w14:solidFill>
              <w14:schemeClr w14:val="tx1"/>
            </w14:solidFill>
          </w14:textFill>
        </w:rPr>
        <w:t>延误由承包人承担。</w:t>
      </w:r>
    </w:p>
    <w:p w14:paraId="77AF40BB">
      <w:pPr>
        <w:pStyle w:val="222"/>
        <w:spacing w:before="78"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6.4 </w:t>
      </w:r>
      <w:r>
        <w:rPr>
          <w:rStyle w:val="49"/>
          <w:rFonts w:ascii="黑体" w:hAnsi="黑体" w:eastAsia="黑体" w:cs="黑体"/>
          <w:color w:val="000000" w:themeColor="text1"/>
          <w:spacing w:val="-1"/>
          <w:sz w:val="24"/>
          <w:szCs w:val="24"/>
          <w:highlight w:val="none"/>
          <w14:textFill>
            <w14:solidFill>
              <w14:schemeClr w14:val="tx1"/>
            </w14:solidFill>
          </w14:textFill>
        </w:rPr>
        <w:t>施工设备和临</w:t>
      </w:r>
      <w:r>
        <w:rPr>
          <w:rStyle w:val="49"/>
          <w:rFonts w:ascii="黑体" w:hAnsi="黑体" w:eastAsia="黑体" w:cs="黑体"/>
          <w:color w:val="000000" w:themeColor="text1"/>
          <w:sz w:val="24"/>
          <w:szCs w:val="24"/>
          <w:highlight w:val="none"/>
          <w14:textFill>
            <w14:solidFill>
              <w14:schemeClr w14:val="tx1"/>
            </w14:solidFill>
          </w14:textFill>
        </w:rPr>
        <w:t>时设施专用于合同工程</w:t>
      </w:r>
    </w:p>
    <w:p w14:paraId="28DE8C15">
      <w:pPr>
        <w:pStyle w:val="222"/>
        <w:spacing w:before="1" w:line="360" w:lineRule="auto"/>
        <w:ind w:left="42" w:right="30" w:firstLine="478"/>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6.4.1 除合同另有约定外，运入施工场地的所有施工设备以及在施工场地建设的临时设施应专用于合同工程。未经监理人同意，不得将上述施工设备和临时设施中的任何部分运出施工场地或挪作他用。</w:t>
      </w:r>
    </w:p>
    <w:p w14:paraId="779C9F40">
      <w:pPr>
        <w:pStyle w:val="222"/>
        <w:spacing w:line="360" w:lineRule="auto"/>
        <w:ind w:left="51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6.4.2 </w:t>
      </w:r>
      <w:r>
        <w:rPr>
          <w:rStyle w:val="49"/>
          <w:rFonts w:ascii="宋体" w:hAnsi="宋体" w:eastAsia="宋体" w:cs="宋体"/>
          <w:color w:val="000000" w:themeColor="text1"/>
          <w:spacing w:val="-2"/>
          <w:sz w:val="24"/>
          <w:szCs w:val="24"/>
          <w:highlight w:val="none"/>
          <w14:textFill>
            <w14:solidFill>
              <w14:schemeClr w14:val="tx1"/>
            </w14:solidFill>
          </w14:textFill>
        </w:rPr>
        <w:t>经监理</w:t>
      </w:r>
      <w:r>
        <w:rPr>
          <w:rStyle w:val="49"/>
          <w:rFonts w:ascii="宋体" w:hAnsi="宋体" w:eastAsia="宋体" w:cs="宋体"/>
          <w:color w:val="000000" w:themeColor="text1"/>
          <w:spacing w:val="-1"/>
          <w:sz w:val="24"/>
          <w:szCs w:val="24"/>
          <w:highlight w:val="none"/>
          <w14:textFill>
            <w14:solidFill>
              <w14:schemeClr w14:val="tx1"/>
            </w14:solidFill>
          </w14:textFill>
        </w:rPr>
        <w:t>人同意，承包人可根据合同进度计划撤走闲置的施工设备。</w:t>
      </w:r>
    </w:p>
    <w:p w14:paraId="3D174A4B">
      <w:pPr>
        <w:pStyle w:val="222"/>
        <w:spacing w:before="92" w:line="360" w:lineRule="auto"/>
        <w:ind w:left="39"/>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7. </w:t>
      </w:r>
      <w:r>
        <w:rPr>
          <w:rStyle w:val="49"/>
          <w:rFonts w:ascii="黑体" w:hAnsi="黑体" w:eastAsia="黑体" w:cs="黑体"/>
          <w:color w:val="000000" w:themeColor="text1"/>
          <w:spacing w:val="-1"/>
          <w:sz w:val="28"/>
          <w:szCs w:val="28"/>
          <w:highlight w:val="none"/>
          <w14:textFill>
            <w14:solidFill>
              <w14:schemeClr w14:val="tx1"/>
            </w14:solidFill>
          </w14:textFill>
        </w:rPr>
        <w:t>交通运</w:t>
      </w:r>
      <w:r>
        <w:rPr>
          <w:rStyle w:val="49"/>
          <w:rFonts w:ascii="黑体" w:hAnsi="黑体" w:eastAsia="黑体" w:cs="黑体"/>
          <w:color w:val="000000" w:themeColor="text1"/>
          <w:sz w:val="28"/>
          <w:szCs w:val="28"/>
          <w:highlight w:val="none"/>
          <w14:textFill>
            <w14:solidFill>
              <w14:schemeClr w14:val="tx1"/>
            </w14:solidFill>
          </w14:textFill>
        </w:rPr>
        <w:t>输</w:t>
      </w:r>
    </w:p>
    <w:p w14:paraId="4EB8C550">
      <w:pPr>
        <w:pStyle w:val="222"/>
        <w:spacing w:before="79"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7.1 </w:t>
      </w:r>
      <w:r>
        <w:rPr>
          <w:rStyle w:val="49"/>
          <w:rFonts w:ascii="黑体" w:hAnsi="黑体" w:eastAsia="黑体" w:cs="黑体"/>
          <w:color w:val="000000" w:themeColor="text1"/>
          <w:spacing w:val="-1"/>
          <w:sz w:val="24"/>
          <w:szCs w:val="24"/>
          <w:highlight w:val="none"/>
          <w14:textFill>
            <w14:solidFill>
              <w14:schemeClr w14:val="tx1"/>
            </w14:solidFill>
          </w14:textFill>
        </w:rPr>
        <w:t>道路通行权</w:t>
      </w:r>
      <w:r>
        <w:rPr>
          <w:rStyle w:val="49"/>
          <w:rFonts w:ascii="黑体" w:hAnsi="黑体" w:eastAsia="黑体" w:cs="黑体"/>
          <w:color w:val="000000" w:themeColor="text1"/>
          <w:sz w:val="24"/>
          <w:szCs w:val="24"/>
          <w:highlight w:val="none"/>
          <w14:textFill>
            <w14:solidFill>
              <w14:schemeClr w14:val="tx1"/>
            </w14:solidFill>
          </w14:textFill>
        </w:rPr>
        <w:t>和场外设施</w:t>
      </w:r>
    </w:p>
    <w:p w14:paraId="7F8E1D6E">
      <w:pPr>
        <w:pStyle w:val="222"/>
        <w:spacing w:before="78" w:line="360" w:lineRule="auto"/>
        <w:ind w:left="37" w:right="36" w:firstLine="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除专用合同条款另有约定外，发包人应根据合同工程的施工需要，负责办理取</w:t>
      </w:r>
      <w:r>
        <w:rPr>
          <w:rStyle w:val="49"/>
          <w:rFonts w:ascii="宋体" w:hAnsi="宋体" w:eastAsia="宋体" w:cs="宋体"/>
          <w:color w:val="000000" w:themeColor="text1"/>
          <w:spacing w:val="2"/>
          <w:sz w:val="24"/>
          <w:szCs w:val="24"/>
          <w:highlight w:val="none"/>
          <w14:textFill>
            <w14:solidFill>
              <w14:schemeClr w14:val="tx1"/>
            </w14:solidFill>
          </w14:textFill>
        </w:rPr>
        <w:t>得</w:t>
      </w:r>
      <w:r>
        <w:rPr>
          <w:rStyle w:val="49"/>
          <w:rFonts w:ascii="宋体" w:hAnsi="宋体" w:eastAsia="宋体" w:cs="宋体"/>
          <w:color w:val="000000" w:themeColor="text1"/>
          <w:sz w:val="24"/>
          <w:szCs w:val="24"/>
          <w:highlight w:val="none"/>
          <w14:textFill>
            <w14:solidFill>
              <w14:schemeClr w14:val="tx1"/>
            </w14:solidFill>
          </w14:textFill>
        </w:rPr>
        <w:t>出</w:t>
      </w:r>
      <w:r>
        <w:rPr>
          <w:rStyle w:val="49"/>
          <w:rFonts w:ascii="宋体" w:hAnsi="宋体" w:eastAsia="宋体" w:cs="宋体"/>
          <w:color w:val="000000" w:themeColor="text1"/>
          <w:spacing w:val="8"/>
          <w:sz w:val="24"/>
          <w:szCs w:val="24"/>
          <w:highlight w:val="none"/>
          <w14:textFill>
            <w14:solidFill>
              <w14:schemeClr w14:val="tx1"/>
            </w14:solidFill>
          </w14:textFill>
        </w:rPr>
        <w:t>入施工场地的</w:t>
      </w:r>
      <w:r>
        <w:rPr>
          <w:rStyle w:val="49"/>
          <w:rFonts w:ascii="宋体" w:hAnsi="宋体" w:eastAsia="宋体" w:cs="宋体"/>
          <w:color w:val="000000" w:themeColor="text1"/>
          <w:spacing w:val="7"/>
          <w:sz w:val="24"/>
          <w:szCs w:val="24"/>
          <w:highlight w:val="none"/>
          <w14:textFill>
            <w14:solidFill>
              <w14:schemeClr w14:val="tx1"/>
            </w14:solidFill>
          </w14:textFill>
        </w:rPr>
        <w:t>专</w:t>
      </w:r>
      <w:r>
        <w:rPr>
          <w:rStyle w:val="49"/>
          <w:rFonts w:ascii="宋体" w:hAnsi="宋体" w:eastAsia="宋体" w:cs="宋体"/>
          <w:color w:val="000000" w:themeColor="text1"/>
          <w:spacing w:val="4"/>
          <w:sz w:val="24"/>
          <w:szCs w:val="24"/>
          <w:highlight w:val="none"/>
          <w14:textFill>
            <w14:solidFill>
              <w14:schemeClr w14:val="tx1"/>
            </w14:solidFill>
          </w14:textFill>
        </w:rPr>
        <w:t>用和临时道路的通行权，以及取得为工程建设所需修建场外设施的权</w:t>
      </w:r>
      <w:r>
        <w:rPr>
          <w:rStyle w:val="49"/>
          <w:rFonts w:ascii="宋体" w:hAnsi="宋体" w:eastAsia="宋体" w:cs="宋体"/>
          <w:color w:val="000000" w:themeColor="text1"/>
          <w:spacing w:val="-2"/>
          <w:sz w:val="24"/>
          <w:szCs w:val="24"/>
          <w:highlight w:val="none"/>
          <w14:textFill>
            <w14:solidFill>
              <w14:schemeClr w14:val="tx1"/>
            </w14:solidFill>
          </w14:textFill>
        </w:rPr>
        <w:t>利，并承担有关费用。承包人应协助</w:t>
      </w:r>
      <w:r>
        <w:rPr>
          <w:rStyle w:val="49"/>
          <w:rFonts w:ascii="宋体" w:hAnsi="宋体" w:eastAsia="宋体" w:cs="宋体"/>
          <w:color w:val="000000" w:themeColor="text1"/>
          <w:spacing w:val="-1"/>
          <w:sz w:val="24"/>
          <w:szCs w:val="24"/>
          <w:highlight w:val="none"/>
          <w14:textFill>
            <w14:solidFill>
              <w14:schemeClr w14:val="tx1"/>
            </w14:solidFill>
          </w14:textFill>
        </w:rPr>
        <w:t>发包人办理上述手续。</w:t>
      </w:r>
    </w:p>
    <w:p w14:paraId="07F59E42">
      <w:pPr>
        <w:pStyle w:val="222"/>
        <w:spacing w:before="193"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7.2 </w:t>
      </w:r>
      <w:r>
        <w:rPr>
          <w:rStyle w:val="49"/>
          <w:rFonts w:ascii="黑体" w:hAnsi="黑体" w:eastAsia="黑体" w:cs="黑体"/>
          <w:color w:val="000000" w:themeColor="text1"/>
          <w:spacing w:val="-1"/>
          <w:sz w:val="24"/>
          <w:szCs w:val="24"/>
          <w:highlight w:val="none"/>
          <w14:textFill>
            <w14:solidFill>
              <w14:schemeClr w14:val="tx1"/>
            </w14:solidFill>
          </w14:textFill>
        </w:rPr>
        <w:t>场内施工</w:t>
      </w:r>
      <w:r>
        <w:rPr>
          <w:rStyle w:val="49"/>
          <w:rFonts w:ascii="黑体" w:hAnsi="黑体" w:eastAsia="黑体" w:cs="黑体"/>
          <w:color w:val="000000" w:themeColor="text1"/>
          <w:sz w:val="24"/>
          <w:szCs w:val="24"/>
          <w:highlight w:val="none"/>
          <w14:textFill>
            <w14:solidFill>
              <w14:schemeClr w14:val="tx1"/>
            </w14:solidFill>
          </w14:textFill>
        </w:rPr>
        <w:t>道路</w:t>
      </w:r>
    </w:p>
    <w:p w14:paraId="391CF1D0">
      <w:pPr>
        <w:pStyle w:val="222"/>
        <w:spacing w:before="2" w:line="360" w:lineRule="auto"/>
        <w:ind w:left="38" w:right="30" w:firstLine="479"/>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7.2.1 除专用合同条款另有约定外，承包人应负责修建、维修、养护和管理施工所需的临时道路和交通设施，包括维修、养护和管理发包人提供的道路和交通设施，并承担相应费用。</w:t>
      </w:r>
    </w:p>
    <w:p w14:paraId="7CC85102">
      <w:pPr>
        <w:pStyle w:val="222"/>
        <w:spacing w:before="2" w:line="360" w:lineRule="auto"/>
        <w:ind w:left="38"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除专用合同条款另有约定外，承包人修建的临时道路和交通设施应免费提供发</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人和监理人使用。</w:t>
      </w:r>
    </w:p>
    <w:p w14:paraId="2F466BB9">
      <w:pPr>
        <w:pStyle w:val="222"/>
        <w:spacing w:before="188"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7.3 </w:t>
      </w:r>
      <w:r>
        <w:rPr>
          <w:rStyle w:val="49"/>
          <w:rFonts w:ascii="黑体" w:hAnsi="黑体" w:eastAsia="黑体" w:cs="黑体"/>
          <w:color w:val="000000" w:themeColor="text1"/>
          <w:spacing w:val="-1"/>
          <w:sz w:val="24"/>
          <w:szCs w:val="24"/>
          <w:highlight w:val="none"/>
          <w14:textFill>
            <w14:solidFill>
              <w14:schemeClr w14:val="tx1"/>
            </w14:solidFill>
          </w14:textFill>
        </w:rPr>
        <w:t>场外交通</w:t>
      </w:r>
    </w:p>
    <w:p w14:paraId="27FEF3CB">
      <w:pPr>
        <w:pStyle w:val="222"/>
        <w:spacing w:before="79" w:line="360" w:lineRule="auto"/>
        <w:ind w:left="38"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承包人车辆外出行驶所需的场外公共道路的通行费、养路费和税款等由承包人</w:t>
      </w:r>
      <w:r>
        <w:rPr>
          <w:rStyle w:val="49"/>
          <w:rFonts w:ascii="宋体" w:hAnsi="宋体" w:eastAsia="宋体" w:cs="宋体"/>
          <w:color w:val="000000" w:themeColor="text1"/>
          <w:spacing w:val="-10"/>
          <w:sz w:val="24"/>
          <w:szCs w:val="24"/>
          <w:highlight w:val="none"/>
          <w14:textFill>
            <w14:solidFill>
              <w14:schemeClr w14:val="tx1"/>
            </w14:solidFill>
          </w14:textFill>
        </w:rPr>
        <w:t>承担。</w:t>
      </w:r>
    </w:p>
    <w:p w14:paraId="6DA2A518">
      <w:pPr>
        <w:pStyle w:val="222"/>
        <w:spacing w:before="2" w:line="360" w:lineRule="auto"/>
        <w:ind w:left="41"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7.3.2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承包人应遵守有关交通法规，严格按照道路和桥梁的限制荷重安全行驶，并服</w:t>
      </w:r>
      <w:r>
        <w:rPr>
          <w:rStyle w:val="49"/>
          <w:rFonts w:ascii="宋体" w:hAnsi="宋体" w:eastAsia="宋体" w:cs="宋体"/>
          <w:color w:val="000000" w:themeColor="text1"/>
          <w:spacing w:val="-5"/>
          <w:sz w:val="24"/>
          <w:szCs w:val="24"/>
          <w:highlight w:val="none"/>
          <w14:textFill>
            <w14:solidFill>
              <w14:schemeClr w14:val="tx1"/>
            </w14:solidFill>
          </w14:textFill>
        </w:rPr>
        <w:t>从</w:t>
      </w:r>
      <w:r>
        <w:rPr>
          <w:rStyle w:val="49"/>
          <w:rFonts w:ascii="宋体" w:hAnsi="宋体" w:eastAsia="宋体" w:cs="宋体"/>
          <w:color w:val="000000" w:themeColor="text1"/>
          <w:spacing w:val="-3"/>
          <w:sz w:val="24"/>
          <w:szCs w:val="24"/>
          <w:highlight w:val="none"/>
          <w14:textFill>
            <w14:solidFill>
              <w14:schemeClr w14:val="tx1"/>
            </w14:solidFill>
          </w14:textFill>
        </w:rPr>
        <w:t>交通管理部门的检查和监督。</w:t>
      </w:r>
    </w:p>
    <w:p w14:paraId="1C3FC021">
      <w:pPr>
        <w:pStyle w:val="222"/>
        <w:spacing w:before="189"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7.4 </w:t>
      </w:r>
      <w:r>
        <w:rPr>
          <w:rStyle w:val="49"/>
          <w:rFonts w:ascii="黑体" w:hAnsi="黑体" w:eastAsia="黑体" w:cs="黑体"/>
          <w:color w:val="000000" w:themeColor="text1"/>
          <w:spacing w:val="-1"/>
          <w:sz w:val="24"/>
          <w:szCs w:val="24"/>
          <w:highlight w:val="none"/>
          <w14:textFill>
            <w14:solidFill>
              <w14:schemeClr w14:val="tx1"/>
            </w14:solidFill>
          </w14:textFill>
        </w:rPr>
        <w:t>超大件和超</w:t>
      </w:r>
      <w:r>
        <w:rPr>
          <w:rStyle w:val="49"/>
          <w:rFonts w:ascii="黑体" w:hAnsi="黑体" w:eastAsia="黑体" w:cs="黑体"/>
          <w:color w:val="000000" w:themeColor="text1"/>
          <w:sz w:val="24"/>
          <w:szCs w:val="24"/>
          <w:highlight w:val="none"/>
          <w14:textFill>
            <w14:solidFill>
              <w14:schemeClr w14:val="tx1"/>
            </w14:solidFill>
          </w14:textFill>
        </w:rPr>
        <w:t>重件的运输</w:t>
      </w:r>
    </w:p>
    <w:p w14:paraId="4D8F375A">
      <w:pPr>
        <w:pStyle w:val="222"/>
        <w:spacing w:before="78" w:line="360" w:lineRule="auto"/>
        <w:ind w:left="39" w:right="28" w:firstLine="508"/>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由承</w:t>
      </w:r>
      <w:r>
        <w:rPr>
          <w:rStyle w:val="49"/>
          <w:rFonts w:ascii="宋体" w:hAnsi="宋体" w:eastAsia="宋体" w:cs="宋体"/>
          <w:color w:val="000000" w:themeColor="text1"/>
          <w:spacing w:val="1"/>
          <w:sz w:val="24"/>
          <w:szCs w:val="24"/>
          <w:highlight w:val="none"/>
          <w14:textFill>
            <w14:solidFill>
              <w14:schemeClr w14:val="tx1"/>
            </w14:solidFill>
          </w14:textFill>
        </w:rPr>
        <w:t>包人负责运输的超大件或超重件，应由承包人负责向交通管理部门办理申请手</w:t>
      </w:r>
      <w:r>
        <w:rPr>
          <w:rStyle w:val="49"/>
          <w:rFonts w:ascii="宋体" w:hAnsi="宋体" w:eastAsia="宋体" w:cs="宋体"/>
          <w:color w:val="000000" w:themeColor="text1"/>
          <w:spacing w:val="2"/>
          <w:sz w:val="24"/>
          <w:szCs w:val="24"/>
          <w:highlight w:val="none"/>
          <w14:textFill>
            <w14:solidFill>
              <w14:schemeClr w14:val="tx1"/>
            </w14:solidFill>
          </w14:textFill>
        </w:rPr>
        <w:t>续，发包人给予协助。运输超大件或超重件所需的道路和桥</w:t>
      </w:r>
      <w:r>
        <w:rPr>
          <w:rStyle w:val="49"/>
          <w:rFonts w:ascii="宋体" w:hAnsi="宋体" w:eastAsia="宋体" w:cs="宋体"/>
          <w:color w:val="000000" w:themeColor="text1"/>
          <w:spacing w:val="1"/>
          <w:sz w:val="24"/>
          <w:szCs w:val="24"/>
          <w:highlight w:val="none"/>
          <w14:textFill>
            <w14:solidFill>
              <w14:schemeClr w14:val="tx1"/>
            </w14:solidFill>
          </w14:textFill>
        </w:rPr>
        <w:t>梁临时加固改造费用和其他</w:t>
      </w:r>
      <w:r>
        <w:rPr>
          <w:rStyle w:val="49"/>
          <w:rFonts w:ascii="宋体" w:hAnsi="宋体" w:eastAsia="宋体" w:cs="宋体"/>
          <w:color w:val="000000" w:themeColor="text1"/>
          <w:spacing w:val="-2"/>
          <w:sz w:val="24"/>
          <w:szCs w:val="24"/>
          <w:highlight w:val="none"/>
          <w14:textFill>
            <w14:solidFill>
              <w14:schemeClr w14:val="tx1"/>
            </w14:solidFill>
          </w14:textFill>
        </w:rPr>
        <w:t>有关费用，由承包人承担，但专用合同条</w:t>
      </w:r>
      <w:r>
        <w:rPr>
          <w:rStyle w:val="49"/>
          <w:rFonts w:ascii="宋体" w:hAnsi="宋体" w:eastAsia="宋体" w:cs="宋体"/>
          <w:color w:val="000000" w:themeColor="text1"/>
          <w:spacing w:val="-1"/>
          <w:sz w:val="24"/>
          <w:szCs w:val="24"/>
          <w:highlight w:val="none"/>
          <w14:textFill>
            <w14:solidFill>
              <w14:schemeClr w14:val="tx1"/>
            </w14:solidFill>
          </w14:textFill>
        </w:rPr>
        <w:t>款另有约定除外。</w:t>
      </w:r>
    </w:p>
    <w:p w14:paraId="1FD7DF96">
      <w:pPr>
        <w:pStyle w:val="222"/>
        <w:spacing w:before="78"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7.5 </w:t>
      </w:r>
      <w:r>
        <w:rPr>
          <w:rStyle w:val="49"/>
          <w:rFonts w:ascii="黑体" w:hAnsi="黑体" w:eastAsia="黑体" w:cs="黑体"/>
          <w:color w:val="000000" w:themeColor="text1"/>
          <w:spacing w:val="-1"/>
          <w:sz w:val="24"/>
          <w:szCs w:val="24"/>
          <w:highlight w:val="none"/>
          <w14:textFill>
            <w14:solidFill>
              <w14:schemeClr w14:val="tx1"/>
            </w14:solidFill>
          </w14:textFill>
        </w:rPr>
        <w:t>道路和桥梁</w:t>
      </w:r>
      <w:r>
        <w:rPr>
          <w:rStyle w:val="49"/>
          <w:rFonts w:ascii="黑体" w:hAnsi="黑体" w:eastAsia="黑体" w:cs="黑体"/>
          <w:color w:val="000000" w:themeColor="text1"/>
          <w:sz w:val="24"/>
          <w:szCs w:val="24"/>
          <w:highlight w:val="none"/>
          <w14:textFill>
            <w14:solidFill>
              <w14:schemeClr w14:val="tx1"/>
            </w14:solidFill>
          </w14:textFill>
        </w:rPr>
        <w:t>的损坏责任</w:t>
      </w:r>
    </w:p>
    <w:p w14:paraId="2F5804AD">
      <w:pPr>
        <w:pStyle w:val="222"/>
        <w:spacing w:before="78" w:line="360" w:lineRule="auto"/>
        <w:ind w:left="38" w:right="37" w:firstLine="50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因承包人运输造成施工场地内外公共道路和桥梁损坏的，由承包人承担修复损</w:t>
      </w:r>
      <w:r>
        <w:rPr>
          <w:rStyle w:val="49"/>
          <w:rFonts w:ascii="宋体" w:hAnsi="宋体" w:eastAsia="宋体" w:cs="宋体"/>
          <w:color w:val="000000" w:themeColor="text1"/>
          <w:sz w:val="24"/>
          <w:szCs w:val="24"/>
          <w:highlight w:val="none"/>
          <w14:textFill>
            <w14:solidFill>
              <w14:schemeClr w14:val="tx1"/>
            </w14:solidFill>
          </w14:textFill>
        </w:rPr>
        <w:t>坏的</w:t>
      </w:r>
      <w:r>
        <w:rPr>
          <w:rStyle w:val="49"/>
          <w:rFonts w:ascii="宋体" w:hAnsi="宋体" w:eastAsia="宋体" w:cs="宋体"/>
          <w:color w:val="000000" w:themeColor="text1"/>
          <w:spacing w:val="-5"/>
          <w:sz w:val="24"/>
          <w:szCs w:val="24"/>
          <w:highlight w:val="none"/>
          <w14:textFill>
            <w14:solidFill>
              <w14:schemeClr w14:val="tx1"/>
            </w14:solidFill>
          </w14:textFill>
        </w:rPr>
        <w:t>全</w:t>
      </w:r>
      <w:r>
        <w:rPr>
          <w:rStyle w:val="49"/>
          <w:rFonts w:ascii="宋体" w:hAnsi="宋体" w:eastAsia="宋体" w:cs="宋体"/>
          <w:color w:val="000000" w:themeColor="text1"/>
          <w:spacing w:val="-3"/>
          <w:sz w:val="24"/>
          <w:szCs w:val="24"/>
          <w:highlight w:val="none"/>
          <w14:textFill>
            <w14:solidFill>
              <w14:schemeClr w14:val="tx1"/>
            </w14:solidFill>
          </w14:textFill>
        </w:rPr>
        <w:t>部费用和可能引起的赔偿。</w:t>
      </w:r>
    </w:p>
    <w:p w14:paraId="39C2B0F0">
      <w:pPr>
        <w:pStyle w:val="222"/>
        <w:spacing w:before="194"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7.6 </w:t>
      </w:r>
      <w:r>
        <w:rPr>
          <w:rStyle w:val="49"/>
          <w:rFonts w:ascii="黑体" w:hAnsi="黑体" w:eastAsia="黑体" w:cs="黑体"/>
          <w:color w:val="000000" w:themeColor="text1"/>
          <w:spacing w:val="-1"/>
          <w:sz w:val="24"/>
          <w:szCs w:val="24"/>
          <w:highlight w:val="none"/>
          <w14:textFill>
            <w14:solidFill>
              <w14:schemeClr w14:val="tx1"/>
            </w14:solidFill>
          </w14:textFill>
        </w:rPr>
        <w:t>水路和航</w:t>
      </w:r>
      <w:r>
        <w:rPr>
          <w:rStyle w:val="49"/>
          <w:rFonts w:ascii="黑体" w:hAnsi="黑体" w:eastAsia="黑体" w:cs="黑体"/>
          <w:color w:val="000000" w:themeColor="text1"/>
          <w:sz w:val="24"/>
          <w:szCs w:val="24"/>
          <w:highlight w:val="none"/>
          <w14:textFill>
            <w14:solidFill>
              <w14:schemeClr w14:val="tx1"/>
            </w14:solidFill>
          </w14:textFill>
        </w:rPr>
        <w:t>空运输</w:t>
      </w:r>
    </w:p>
    <w:p w14:paraId="0D6BFEBA">
      <w:pPr>
        <w:pStyle w:val="222"/>
        <w:spacing w:before="78" w:line="360" w:lineRule="auto"/>
        <w:ind w:left="37" w:right="24" w:firstLine="501"/>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本条上述各款的内容适用于水路运输和航空运输，其中</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道路</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一词的涵义包括</w:t>
      </w:r>
      <w:r>
        <w:rPr>
          <w:rStyle w:val="49"/>
          <w:rFonts w:ascii="宋体" w:hAnsi="宋体" w:eastAsia="宋体" w:cs="宋体"/>
          <w:color w:val="000000" w:themeColor="text1"/>
          <w:spacing w:val="3"/>
          <w:sz w:val="24"/>
          <w:szCs w:val="24"/>
          <w:highlight w:val="none"/>
          <w14:textFill>
            <w14:solidFill>
              <w14:schemeClr w14:val="tx1"/>
            </w14:solidFill>
          </w14:textFill>
        </w:rPr>
        <w:t>河</w:t>
      </w:r>
      <w:r>
        <w:rPr>
          <w:rStyle w:val="49"/>
          <w:rFonts w:ascii="宋体" w:hAnsi="宋体" w:eastAsia="宋体" w:cs="宋体"/>
          <w:color w:val="000000" w:themeColor="text1"/>
          <w:spacing w:val="4"/>
          <w:sz w:val="24"/>
          <w:szCs w:val="24"/>
          <w:highlight w:val="none"/>
          <w14:textFill>
            <w14:solidFill>
              <w14:schemeClr w14:val="tx1"/>
            </w14:solidFill>
          </w14:textFill>
        </w:rPr>
        <w:t>道、航线、船闸</w:t>
      </w:r>
      <w:r>
        <w:rPr>
          <w:rStyle w:val="49"/>
          <w:rFonts w:ascii="宋体" w:hAnsi="宋体" w:eastAsia="宋体" w:cs="宋体"/>
          <w:color w:val="000000" w:themeColor="text1"/>
          <w:spacing w:val="2"/>
          <w:sz w:val="24"/>
          <w:szCs w:val="24"/>
          <w:highlight w:val="none"/>
          <w14:textFill>
            <w14:solidFill>
              <w14:schemeClr w14:val="tx1"/>
            </w14:solidFill>
          </w14:textFill>
        </w:rPr>
        <w:t>、机场、码头、堤防以及水路或航空运输中其他相似结构物；</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车辆</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一</w:t>
      </w:r>
      <w:r>
        <w:rPr>
          <w:rStyle w:val="49"/>
          <w:rFonts w:ascii="宋体" w:hAnsi="宋体" w:eastAsia="宋体" w:cs="宋体"/>
          <w:color w:val="000000" w:themeColor="text1"/>
          <w:spacing w:val="-4"/>
          <w:sz w:val="24"/>
          <w:szCs w:val="24"/>
          <w:highlight w:val="none"/>
          <w14:textFill>
            <w14:solidFill>
              <w14:schemeClr w14:val="tx1"/>
            </w14:solidFill>
          </w14:textFill>
        </w:rPr>
        <w:t>词</w:t>
      </w:r>
      <w:r>
        <w:rPr>
          <w:rStyle w:val="49"/>
          <w:rFonts w:ascii="宋体" w:hAnsi="宋体" w:eastAsia="宋体" w:cs="宋体"/>
          <w:color w:val="000000" w:themeColor="text1"/>
          <w:spacing w:val="-3"/>
          <w:sz w:val="24"/>
          <w:szCs w:val="24"/>
          <w:highlight w:val="none"/>
          <w14:textFill>
            <w14:solidFill>
              <w14:schemeClr w14:val="tx1"/>
            </w14:solidFill>
          </w14:textFill>
        </w:rPr>
        <w:t>的涵义包括船舶和飞机等。</w:t>
      </w:r>
    </w:p>
    <w:p w14:paraId="794516C7">
      <w:pPr>
        <w:pStyle w:val="222"/>
        <w:spacing w:before="91" w:line="360" w:lineRule="auto"/>
        <w:ind w:left="45"/>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8"/>
          <w:szCs w:val="28"/>
          <w:highlight w:val="none"/>
          <w14:textFill>
            <w14:solidFill>
              <w14:schemeClr w14:val="tx1"/>
            </w14:solidFill>
          </w14:textFill>
        </w:rPr>
        <w:t>8</w:t>
      </w:r>
      <w:r>
        <w:rPr>
          <w:rStyle w:val="49"/>
          <w:rFonts w:ascii="Calibri" w:hAnsi="Calibri" w:eastAsia="Times New Roman" w:cs="Times New Roman"/>
          <w:color w:val="000000" w:themeColor="text1"/>
          <w:spacing w:val="-2"/>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2"/>
          <w:sz w:val="28"/>
          <w:szCs w:val="28"/>
          <w:highlight w:val="none"/>
          <w14:textFill>
            <w14:solidFill>
              <w14:schemeClr w14:val="tx1"/>
            </w14:solidFill>
          </w14:textFill>
        </w:rPr>
        <w:t>测量放线</w:t>
      </w:r>
    </w:p>
    <w:p w14:paraId="50A78945">
      <w:pPr>
        <w:pStyle w:val="222"/>
        <w:spacing w:before="79"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8.1 </w:t>
      </w:r>
      <w:r>
        <w:rPr>
          <w:rStyle w:val="49"/>
          <w:rFonts w:ascii="黑体" w:hAnsi="黑体" w:eastAsia="黑体" w:cs="黑体"/>
          <w:color w:val="000000" w:themeColor="text1"/>
          <w:spacing w:val="-2"/>
          <w:sz w:val="24"/>
          <w:szCs w:val="24"/>
          <w:highlight w:val="none"/>
          <w14:textFill>
            <w14:solidFill>
              <w14:schemeClr w14:val="tx1"/>
            </w14:solidFill>
          </w14:textFill>
        </w:rPr>
        <w:t>施</w:t>
      </w:r>
      <w:r>
        <w:rPr>
          <w:rStyle w:val="49"/>
          <w:rFonts w:ascii="黑体" w:hAnsi="黑体" w:eastAsia="黑体" w:cs="黑体"/>
          <w:color w:val="000000" w:themeColor="text1"/>
          <w:spacing w:val="-1"/>
          <w:sz w:val="24"/>
          <w:szCs w:val="24"/>
          <w:highlight w:val="none"/>
          <w14:textFill>
            <w14:solidFill>
              <w14:schemeClr w14:val="tx1"/>
            </w14:solidFill>
          </w14:textFill>
        </w:rPr>
        <w:t>工控制网</w:t>
      </w:r>
    </w:p>
    <w:p w14:paraId="05642F10">
      <w:pPr>
        <w:pStyle w:val="222"/>
        <w:spacing w:before="78" w:line="360" w:lineRule="auto"/>
        <w:ind w:left="37"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8.1.1 </w:t>
      </w:r>
      <w:r>
        <w:rPr>
          <w:rStyle w:val="49"/>
          <w:rFonts w:ascii="宋体" w:hAnsi="宋体" w:eastAsia="宋体" w:cs="宋体"/>
          <w:color w:val="000000" w:themeColor="text1"/>
          <w:spacing w:val="6"/>
          <w:sz w:val="24"/>
          <w:szCs w:val="24"/>
          <w:highlight w:val="none"/>
          <w14:textFill>
            <w14:solidFill>
              <w14:schemeClr w14:val="tx1"/>
            </w14:solidFill>
          </w14:textFill>
        </w:rPr>
        <w:t>发包人应在专用合同条款约定的期限内，通过监理人向承包人提供测量基准</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点、基准线和水准点及其书面资料。</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除专用合同条款另有约定外，承包人应根据国家测</w:t>
      </w:r>
      <w:r>
        <w:rPr>
          <w:rStyle w:val="49"/>
          <w:rFonts w:ascii="宋体" w:hAnsi="宋体" w:eastAsia="宋体" w:cs="宋体"/>
          <w:color w:val="000000" w:themeColor="text1"/>
          <w:spacing w:val="12"/>
          <w:sz w:val="24"/>
          <w:szCs w:val="24"/>
          <w:highlight w:val="none"/>
          <w14:textFill>
            <w14:solidFill>
              <w14:schemeClr w14:val="tx1"/>
            </w14:solidFill>
          </w14:textFill>
        </w:rPr>
        <w:t>绘基准、</w:t>
      </w:r>
      <w:r>
        <w:rPr>
          <w:rStyle w:val="49"/>
          <w:rFonts w:ascii="宋体" w:hAnsi="宋体" w:eastAsia="宋体" w:cs="宋体"/>
          <w:color w:val="000000" w:themeColor="text1"/>
          <w:spacing w:val="6"/>
          <w:sz w:val="24"/>
          <w:szCs w:val="24"/>
          <w:highlight w:val="none"/>
          <w14:textFill>
            <w14:solidFill>
              <w14:schemeClr w14:val="tx1"/>
            </w14:solidFill>
          </w14:textFill>
        </w:rPr>
        <w:t>测绘系统和工程测量技术规范，按上述基准点(线)以及合同工程精度要求，</w:t>
      </w:r>
      <w:r>
        <w:rPr>
          <w:rStyle w:val="49"/>
          <w:rFonts w:ascii="宋体" w:hAnsi="宋体" w:eastAsia="宋体" w:cs="宋体"/>
          <w:color w:val="000000" w:themeColor="text1"/>
          <w:spacing w:val="11"/>
          <w:sz w:val="24"/>
          <w:szCs w:val="24"/>
          <w:highlight w:val="none"/>
          <w14:textFill>
            <w14:solidFill>
              <w14:schemeClr w14:val="tx1"/>
            </w14:solidFill>
          </w14:textFill>
        </w:rPr>
        <w:t>测</w:t>
      </w:r>
      <w:r>
        <w:rPr>
          <w:rStyle w:val="49"/>
          <w:rFonts w:ascii="宋体" w:hAnsi="宋体" w:eastAsia="宋体" w:cs="宋体"/>
          <w:color w:val="000000" w:themeColor="text1"/>
          <w:spacing w:val="8"/>
          <w:sz w:val="24"/>
          <w:szCs w:val="24"/>
          <w:highlight w:val="none"/>
          <w14:textFill>
            <w14:solidFill>
              <w14:schemeClr w14:val="tx1"/>
            </w14:solidFill>
          </w14:textFill>
        </w:rPr>
        <w:t>设施工控制网，并在专用合同条款约定的期限内，将施工控制网资料报送监理人审</w:t>
      </w:r>
      <w:r>
        <w:rPr>
          <w:rStyle w:val="49"/>
          <w:rFonts w:ascii="宋体" w:hAnsi="宋体" w:eastAsia="宋体" w:cs="宋体"/>
          <w:color w:val="000000" w:themeColor="text1"/>
          <w:spacing w:val="-12"/>
          <w:sz w:val="24"/>
          <w:szCs w:val="24"/>
          <w:highlight w:val="none"/>
          <w14:textFill>
            <w14:solidFill>
              <w14:schemeClr w14:val="tx1"/>
            </w14:solidFill>
          </w14:textFill>
        </w:rPr>
        <w:t>批</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24B6BD82">
      <w:pPr>
        <w:pStyle w:val="222"/>
        <w:spacing w:line="360" w:lineRule="auto"/>
        <w:ind w:left="38" w:right="30"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.1.2 </w:t>
      </w:r>
      <w:r>
        <w:rPr>
          <w:rStyle w:val="49"/>
          <w:rFonts w:ascii="宋体" w:hAnsi="宋体" w:eastAsia="宋体" w:cs="宋体"/>
          <w:color w:val="000000" w:themeColor="text1"/>
          <w:sz w:val="24"/>
          <w:szCs w:val="24"/>
          <w:highlight w:val="none"/>
          <w14:textFill>
            <w14:solidFill>
              <w14:schemeClr w14:val="tx1"/>
            </w14:solidFill>
          </w14:textFill>
        </w:rPr>
        <w:t>承包人应负责管理施工控制网点。施工控制网点丢失或损坏的，承包人应及时</w:t>
      </w:r>
      <w:r>
        <w:rPr>
          <w:rStyle w:val="49"/>
          <w:rFonts w:ascii="宋体" w:hAnsi="宋体" w:eastAsia="宋体" w:cs="宋体"/>
          <w:color w:val="000000" w:themeColor="text1"/>
          <w:spacing w:val="2"/>
          <w:sz w:val="24"/>
          <w:szCs w:val="24"/>
          <w:highlight w:val="none"/>
          <w14:textFill>
            <w14:solidFill>
              <w14:schemeClr w14:val="tx1"/>
            </w14:solidFill>
          </w14:textFill>
        </w:rPr>
        <w:t>修复。承包人应承担施工控制网点的管理与修复费用</w:t>
      </w:r>
      <w:r>
        <w:rPr>
          <w:rStyle w:val="49"/>
          <w:rFonts w:ascii="宋体" w:hAnsi="宋体" w:eastAsia="宋体" w:cs="宋体"/>
          <w:color w:val="000000" w:themeColor="text1"/>
          <w:spacing w:val="1"/>
          <w:sz w:val="24"/>
          <w:szCs w:val="24"/>
          <w:highlight w:val="none"/>
          <w14:textFill>
            <w14:solidFill>
              <w14:schemeClr w14:val="tx1"/>
            </w14:solidFill>
          </w14:textFill>
        </w:rPr>
        <w:t>，并在工程竣工后将施工控制网点</w:t>
      </w:r>
      <w:r>
        <w:rPr>
          <w:rStyle w:val="49"/>
          <w:rFonts w:ascii="宋体" w:hAnsi="宋体" w:eastAsia="宋体" w:cs="宋体"/>
          <w:color w:val="000000" w:themeColor="text1"/>
          <w:spacing w:val="-7"/>
          <w:sz w:val="24"/>
          <w:szCs w:val="24"/>
          <w:highlight w:val="none"/>
          <w14:textFill>
            <w14:solidFill>
              <w14:schemeClr w14:val="tx1"/>
            </w14:solidFill>
          </w14:textFill>
        </w:rPr>
        <w:t>移</w:t>
      </w:r>
      <w:r>
        <w:rPr>
          <w:rStyle w:val="49"/>
          <w:rFonts w:ascii="宋体" w:hAnsi="宋体" w:eastAsia="宋体" w:cs="宋体"/>
          <w:color w:val="000000" w:themeColor="text1"/>
          <w:spacing w:val="-6"/>
          <w:sz w:val="24"/>
          <w:szCs w:val="24"/>
          <w:highlight w:val="none"/>
          <w14:textFill>
            <w14:solidFill>
              <w14:schemeClr w14:val="tx1"/>
            </w14:solidFill>
          </w14:textFill>
        </w:rPr>
        <w:t>交发包人。</w:t>
      </w:r>
    </w:p>
    <w:p w14:paraId="0FDFC312">
      <w:pPr>
        <w:pStyle w:val="222"/>
        <w:spacing w:before="188"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8.2 </w:t>
      </w:r>
      <w:r>
        <w:rPr>
          <w:rStyle w:val="49"/>
          <w:rFonts w:ascii="黑体" w:hAnsi="黑体" w:eastAsia="黑体" w:cs="黑体"/>
          <w:color w:val="000000" w:themeColor="text1"/>
          <w:spacing w:val="-2"/>
          <w:sz w:val="24"/>
          <w:szCs w:val="24"/>
          <w:highlight w:val="none"/>
          <w14:textFill>
            <w14:solidFill>
              <w14:schemeClr w14:val="tx1"/>
            </w14:solidFill>
          </w14:textFill>
        </w:rPr>
        <w:t>施</w:t>
      </w:r>
      <w:r>
        <w:rPr>
          <w:rStyle w:val="49"/>
          <w:rFonts w:ascii="黑体" w:hAnsi="黑体" w:eastAsia="黑体" w:cs="黑体"/>
          <w:color w:val="000000" w:themeColor="text1"/>
          <w:spacing w:val="-1"/>
          <w:sz w:val="24"/>
          <w:szCs w:val="24"/>
          <w:highlight w:val="none"/>
          <w14:textFill>
            <w14:solidFill>
              <w14:schemeClr w14:val="tx1"/>
            </w14:solidFill>
          </w14:textFill>
        </w:rPr>
        <w:t>工测量</w:t>
      </w:r>
    </w:p>
    <w:p w14:paraId="526B614D">
      <w:pPr>
        <w:pStyle w:val="222"/>
        <w:spacing w:before="79" w:line="360" w:lineRule="auto"/>
        <w:ind w:left="38" w:right="38"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8.2.</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承包人应负责施工过程中的全部施工测量放线工作，并配置合格的人员、仪</w:t>
      </w:r>
      <w:r>
        <w:rPr>
          <w:rStyle w:val="49"/>
          <w:rFonts w:ascii="宋体" w:hAnsi="宋体" w:eastAsia="宋体" w:cs="宋体"/>
          <w:color w:val="000000" w:themeColor="text1"/>
          <w:spacing w:val="-4"/>
          <w:sz w:val="24"/>
          <w:szCs w:val="24"/>
          <w:highlight w:val="none"/>
          <w14:textFill>
            <w14:solidFill>
              <w14:schemeClr w14:val="tx1"/>
            </w14:solidFill>
          </w14:textFill>
        </w:rPr>
        <w:t>器、设备和其他物品。</w:t>
      </w:r>
    </w:p>
    <w:p w14:paraId="589B0EFD">
      <w:pPr>
        <w:pStyle w:val="222"/>
        <w:spacing w:line="360" w:lineRule="auto"/>
        <w:ind w:left="57" w:right="30" w:firstLine="46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.2.2 </w:t>
      </w:r>
      <w:r>
        <w:rPr>
          <w:rStyle w:val="49"/>
          <w:rFonts w:ascii="宋体" w:hAnsi="宋体" w:eastAsia="宋体" w:cs="宋体"/>
          <w:color w:val="000000" w:themeColor="text1"/>
          <w:sz w:val="24"/>
          <w:szCs w:val="24"/>
          <w:highlight w:val="none"/>
          <w14:textFill>
            <w14:solidFill>
              <w14:schemeClr w14:val="tx1"/>
            </w14:solidFill>
          </w14:textFill>
        </w:rPr>
        <w:t>监理人可以指示承包人进行抽样复测，当复测中发现错误或出现超过合同约定</w:t>
      </w:r>
      <w:r>
        <w:rPr>
          <w:rStyle w:val="49"/>
          <w:rFonts w:ascii="宋体" w:hAnsi="宋体" w:eastAsia="宋体" w:cs="宋体"/>
          <w:color w:val="000000" w:themeColor="text1"/>
          <w:spacing w:val="-2"/>
          <w:sz w:val="24"/>
          <w:szCs w:val="24"/>
          <w:highlight w:val="none"/>
          <w14:textFill>
            <w14:solidFill>
              <w14:schemeClr w14:val="tx1"/>
            </w14:solidFill>
          </w14:textFill>
        </w:rPr>
        <w:t>的误差时，承包人应按监理人指示进行修正或补测，并承担相应的复测</w:t>
      </w:r>
      <w:r>
        <w:rPr>
          <w:rStyle w:val="49"/>
          <w:rFonts w:ascii="宋体" w:hAnsi="宋体" w:eastAsia="宋体" w:cs="宋体"/>
          <w:color w:val="000000" w:themeColor="text1"/>
          <w:sz w:val="24"/>
          <w:szCs w:val="24"/>
          <w:highlight w:val="none"/>
          <w14:textFill>
            <w14:solidFill>
              <w14:schemeClr w14:val="tx1"/>
            </w14:solidFill>
          </w14:textFill>
        </w:rPr>
        <w:t>费用。</w:t>
      </w:r>
    </w:p>
    <w:p w14:paraId="6855A78A">
      <w:pPr>
        <w:pStyle w:val="222"/>
        <w:spacing w:before="191"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1"/>
          <w:sz w:val="24"/>
          <w:szCs w:val="24"/>
          <w:highlight w:val="none"/>
          <w14:textFill>
            <w14:solidFill>
              <w14:schemeClr w14:val="tx1"/>
            </w14:solidFill>
          </w14:textFill>
        </w:rPr>
        <w:t>基准资料错误的责任</w:t>
      </w:r>
    </w:p>
    <w:p w14:paraId="529A3BF3">
      <w:pPr>
        <w:pStyle w:val="222"/>
        <w:spacing w:before="78" w:line="360" w:lineRule="auto"/>
        <w:ind w:left="37" w:right="30" w:firstLine="489"/>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发包人应对其提供的测量基准</w:t>
      </w:r>
      <w:r>
        <w:rPr>
          <w:rStyle w:val="49"/>
          <w:rFonts w:ascii="宋体" w:hAnsi="宋体" w:eastAsia="宋体" w:cs="宋体"/>
          <w:color w:val="000000" w:themeColor="text1"/>
          <w:spacing w:val="1"/>
          <w:sz w:val="24"/>
          <w:szCs w:val="24"/>
          <w:highlight w:val="none"/>
          <w14:textFill>
            <w14:solidFill>
              <w14:schemeClr w14:val="tx1"/>
            </w14:solidFill>
          </w14:textFill>
        </w:rPr>
        <w:t>点、基准线和水准点及其书面资料的真实性、准确性</w:t>
      </w:r>
      <w:r>
        <w:rPr>
          <w:rStyle w:val="49"/>
          <w:rFonts w:ascii="宋体" w:hAnsi="宋体" w:eastAsia="宋体" w:cs="宋体"/>
          <w:color w:val="000000" w:themeColor="text1"/>
          <w:spacing w:val="2"/>
          <w:sz w:val="24"/>
          <w:szCs w:val="24"/>
          <w:highlight w:val="none"/>
          <w14:textFill>
            <w14:solidFill>
              <w14:schemeClr w14:val="tx1"/>
            </w14:solidFill>
          </w14:textFill>
        </w:rPr>
        <w:t>和完整性负责。发包人提供上述基准资料错误导致承包人测量</w:t>
      </w:r>
      <w:r>
        <w:rPr>
          <w:rStyle w:val="49"/>
          <w:rFonts w:ascii="宋体" w:hAnsi="宋体" w:eastAsia="宋体" w:cs="宋体"/>
          <w:color w:val="000000" w:themeColor="text1"/>
          <w:spacing w:val="1"/>
          <w:sz w:val="24"/>
          <w:szCs w:val="24"/>
          <w:highlight w:val="none"/>
          <w14:textFill>
            <w14:solidFill>
              <w14:schemeClr w14:val="tx1"/>
            </w14:solidFill>
          </w14:textFill>
        </w:rPr>
        <w:t>放线工作的返工或造成工</w:t>
      </w:r>
      <w:r>
        <w:rPr>
          <w:rStyle w:val="49"/>
          <w:rFonts w:ascii="宋体" w:hAnsi="宋体" w:eastAsia="宋体" w:cs="宋体"/>
          <w:color w:val="000000" w:themeColor="text1"/>
          <w:spacing w:val="8"/>
          <w:sz w:val="24"/>
          <w:szCs w:val="24"/>
          <w:highlight w:val="none"/>
          <w14:textFill>
            <w14:solidFill>
              <w14:schemeClr w14:val="tx1"/>
            </w14:solidFill>
          </w14:textFill>
        </w:rPr>
        <w:t>程损失的，</w:t>
      </w:r>
      <w:r>
        <w:rPr>
          <w:rStyle w:val="49"/>
          <w:rFonts w:ascii="宋体" w:hAnsi="宋体" w:eastAsia="宋体" w:cs="宋体"/>
          <w:color w:val="000000" w:themeColor="text1"/>
          <w:spacing w:val="7"/>
          <w:sz w:val="24"/>
          <w:szCs w:val="24"/>
          <w:highlight w:val="none"/>
          <w14:textFill>
            <w14:solidFill>
              <w14:schemeClr w14:val="tx1"/>
            </w14:solidFill>
          </w14:textFill>
        </w:rPr>
        <w:t>发</w:t>
      </w:r>
      <w:r>
        <w:rPr>
          <w:rStyle w:val="49"/>
          <w:rFonts w:ascii="宋体" w:hAnsi="宋体" w:eastAsia="宋体" w:cs="宋体"/>
          <w:color w:val="000000" w:themeColor="text1"/>
          <w:spacing w:val="4"/>
          <w:sz w:val="24"/>
          <w:szCs w:val="24"/>
          <w:highlight w:val="none"/>
          <w14:textFill>
            <w14:solidFill>
              <w14:schemeClr w14:val="tx1"/>
            </w14:solidFill>
          </w14:textFill>
        </w:rPr>
        <w:t>包人应当承担由此增加的费用和(或)工期延误，并向承包人支付合理利</w:t>
      </w:r>
      <w:r>
        <w:rPr>
          <w:rStyle w:val="49"/>
          <w:rFonts w:ascii="宋体" w:hAnsi="宋体" w:eastAsia="宋体" w:cs="宋体"/>
          <w:color w:val="000000" w:themeColor="text1"/>
          <w:spacing w:val="11"/>
          <w:sz w:val="24"/>
          <w:szCs w:val="24"/>
          <w:highlight w:val="none"/>
          <w14:textFill>
            <w14:solidFill>
              <w14:schemeClr w14:val="tx1"/>
            </w14:solidFill>
          </w14:textFill>
        </w:rPr>
        <w:t>润</w:t>
      </w:r>
      <w:r>
        <w:rPr>
          <w:rStyle w:val="49"/>
          <w:rFonts w:ascii="宋体" w:hAnsi="宋体" w:eastAsia="宋体" w:cs="宋体"/>
          <w:color w:val="000000" w:themeColor="text1"/>
          <w:spacing w:val="8"/>
          <w:sz w:val="24"/>
          <w:szCs w:val="24"/>
          <w:highlight w:val="none"/>
          <w14:textFill>
            <w14:solidFill>
              <w14:schemeClr w14:val="tx1"/>
            </w14:solidFill>
          </w14:textFill>
        </w:rPr>
        <w:t>。承包人发现发包人提供的上述基准资料存在明显错误或疏忽的，应及时通知监理</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65ECFCF3">
      <w:pPr>
        <w:pStyle w:val="222"/>
        <w:spacing w:before="78"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8.4 </w:t>
      </w:r>
      <w:r>
        <w:rPr>
          <w:rStyle w:val="49"/>
          <w:rFonts w:ascii="黑体" w:hAnsi="黑体" w:eastAsia="黑体" w:cs="黑体"/>
          <w:color w:val="000000" w:themeColor="text1"/>
          <w:spacing w:val="-1"/>
          <w:sz w:val="24"/>
          <w:szCs w:val="24"/>
          <w:highlight w:val="none"/>
          <w14:textFill>
            <w14:solidFill>
              <w14:schemeClr w14:val="tx1"/>
            </w14:solidFill>
          </w14:textFill>
        </w:rPr>
        <w:t>监理人使用施工控制网</w:t>
      </w:r>
    </w:p>
    <w:p w14:paraId="7868B931">
      <w:pPr>
        <w:pStyle w:val="222"/>
        <w:spacing w:before="78" w:line="360" w:lineRule="auto"/>
        <w:ind w:left="40" w:right="28" w:firstLine="390"/>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监理</w:t>
      </w:r>
      <w:r>
        <w:rPr>
          <w:rStyle w:val="49"/>
          <w:rFonts w:ascii="宋体" w:hAnsi="宋体" w:eastAsia="宋体" w:cs="宋体"/>
          <w:color w:val="000000" w:themeColor="text1"/>
          <w:spacing w:val="7"/>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需要使用施工控制网的，承包人应提供必要的协助，发包人不再为此支付费</w:t>
      </w:r>
      <w:r>
        <w:rPr>
          <w:rStyle w:val="49"/>
          <w:rFonts w:ascii="宋体" w:hAnsi="宋体" w:eastAsia="宋体" w:cs="宋体"/>
          <w:color w:val="000000" w:themeColor="text1"/>
          <w:spacing w:val="-13"/>
          <w:sz w:val="24"/>
          <w:szCs w:val="24"/>
          <w:highlight w:val="none"/>
          <w14:textFill>
            <w14:solidFill>
              <w14:schemeClr w14:val="tx1"/>
            </w14:solidFill>
          </w14:textFill>
        </w:rPr>
        <w:t>用</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49F9B76F">
      <w:pPr>
        <w:pStyle w:val="222"/>
        <w:spacing w:before="91" w:line="360" w:lineRule="auto"/>
        <w:ind w:left="40"/>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9. </w:t>
      </w:r>
      <w:r>
        <w:rPr>
          <w:rStyle w:val="49"/>
          <w:rFonts w:ascii="黑体" w:hAnsi="黑体" w:eastAsia="黑体" w:cs="黑体"/>
          <w:color w:val="000000" w:themeColor="text1"/>
          <w:spacing w:val="-1"/>
          <w:sz w:val="28"/>
          <w:szCs w:val="28"/>
          <w:highlight w:val="none"/>
          <w14:textFill>
            <w14:solidFill>
              <w14:schemeClr w14:val="tx1"/>
            </w14:solidFill>
          </w14:textFill>
        </w:rPr>
        <w:t>施工安全、治安</w:t>
      </w:r>
      <w:r>
        <w:rPr>
          <w:rStyle w:val="49"/>
          <w:rFonts w:ascii="黑体" w:hAnsi="黑体" w:eastAsia="黑体" w:cs="黑体"/>
          <w:color w:val="000000" w:themeColor="text1"/>
          <w:sz w:val="28"/>
          <w:szCs w:val="28"/>
          <w:highlight w:val="none"/>
          <w14:textFill>
            <w14:solidFill>
              <w14:schemeClr w14:val="tx1"/>
            </w14:solidFill>
          </w14:textFill>
        </w:rPr>
        <w:t>保卫和环境保护</w:t>
      </w:r>
    </w:p>
    <w:p w14:paraId="41BA43E6">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9.1 </w:t>
      </w:r>
      <w:r>
        <w:rPr>
          <w:rStyle w:val="49"/>
          <w:rFonts w:ascii="黑体" w:hAnsi="黑体" w:eastAsia="黑体" w:cs="黑体"/>
          <w:color w:val="000000" w:themeColor="text1"/>
          <w:spacing w:val="-1"/>
          <w:sz w:val="24"/>
          <w:szCs w:val="24"/>
          <w:highlight w:val="none"/>
          <w14:textFill>
            <w14:solidFill>
              <w14:schemeClr w14:val="tx1"/>
            </w14:solidFill>
          </w14:textFill>
        </w:rPr>
        <w:t>发包人的施</w:t>
      </w:r>
      <w:r>
        <w:rPr>
          <w:rStyle w:val="49"/>
          <w:rFonts w:ascii="黑体" w:hAnsi="黑体" w:eastAsia="黑体" w:cs="黑体"/>
          <w:color w:val="000000" w:themeColor="text1"/>
          <w:sz w:val="24"/>
          <w:szCs w:val="24"/>
          <w:highlight w:val="none"/>
          <w14:textFill>
            <w14:solidFill>
              <w14:schemeClr w14:val="tx1"/>
            </w14:solidFill>
          </w14:textFill>
        </w:rPr>
        <w:t>工安全责任</w:t>
      </w:r>
    </w:p>
    <w:p w14:paraId="7E6FBF81">
      <w:pPr>
        <w:pStyle w:val="222"/>
        <w:spacing w:before="78" w:line="360" w:lineRule="auto"/>
        <w:ind w:left="42" w:right="35" w:firstLine="3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9.1.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发包人应按合同约定履行安全职责，授权监理人按合同约定的安全工作内容监</w:t>
      </w:r>
      <w:r>
        <w:rPr>
          <w:rStyle w:val="49"/>
          <w:rFonts w:ascii="宋体" w:hAnsi="宋体" w:eastAsia="宋体" w:cs="宋体"/>
          <w:color w:val="000000" w:themeColor="text1"/>
          <w:spacing w:val="-2"/>
          <w:sz w:val="24"/>
          <w:szCs w:val="24"/>
          <w:highlight w:val="none"/>
          <w14:textFill>
            <w14:solidFill>
              <w14:schemeClr w14:val="tx1"/>
            </w14:solidFill>
          </w14:textFill>
        </w:rPr>
        <w:t>督、检查承包人安全工作的实施，组</w:t>
      </w:r>
      <w:r>
        <w:rPr>
          <w:rStyle w:val="49"/>
          <w:rFonts w:ascii="宋体" w:hAnsi="宋体" w:eastAsia="宋体" w:cs="宋体"/>
          <w:color w:val="000000" w:themeColor="text1"/>
          <w:spacing w:val="-1"/>
          <w:sz w:val="24"/>
          <w:szCs w:val="24"/>
          <w:highlight w:val="none"/>
          <w14:textFill>
            <w14:solidFill>
              <w14:schemeClr w14:val="tx1"/>
            </w14:solidFill>
          </w14:textFill>
        </w:rPr>
        <w:t>织承包人和有关单位进行安全检查。</w:t>
      </w:r>
    </w:p>
    <w:p w14:paraId="0BAD2E4B">
      <w:pPr>
        <w:pStyle w:val="222"/>
        <w:spacing w:before="1" w:line="360" w:lineRule="auto"/>
        <w:ind w:left="56" w:right="30" w:firstLine="3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9.1.2 </w:t>
      </w:r>
      <w:r>
        <w:rPr>
          <w:rStyle w:val="49"/>
          <w:rFonts w:ascii="宋体" w:hAnsi="宋体" w:eastAsia="宋体" w:cs="宋体"/>
          <w:color w:val="000000" w:themeColor="text1"/>
          <w:spacing w:val="3"/>
          <w:sz w:val="24"/>
          <w:szCs w:val="24"/>
          <w:highlight w:val="none"/>
          <w14:textFill>
            <w14:solidFill>
              <w14:schemeClr w14:val="tx1"/>
            </w14:solidFill>
          </w14:textFill>
        </w:rPr>
        <w:t>发</w:t>
      </w:r>
      <w:r>
        <w:rPr>
          <w:rStyle w:val="49"/>
          <w:rFonts w:ascii="宋体" w:hAnsi="宋体" w:eastAsia="宋体" w:cs="宋体"/>
          <w:color w:val="000000" w:themeColor="text1"/>
          <w:spacing w:val="2"/>
          <w:sz w:val="24"/>
          <w:szCs w:val="24"/>
          <w:highlight w:val="none"/>
          <w14:textFill>
            <w14:solidFill>
              <w14:schemeClr w14:val="tx1"/>
            </w14:solidFill>
          </w14:textFill>
        </w:rPr>
        <w:t>包人应对其现场机构雇佣的全部人员的工伤事故承担责任，但由于承包人原</w:t>
      </w:r>
      <w:r>
        <w:rPr>
          <w:rStyle w:val="49"/>
          <w:rFonts w:ascii="宋体" w:hAnsi="宋体" w:eastAsia="宋体" w:cs="宋体"/>
          <w:color w:val="000000" w:themeColor="text1"/>
          <w:spacing w:val="-4"/>
          <w:sz w:val="24"/>
          <w:szCs w:val="24"/>
          <w:highlight w:val="none"/>
          <w14:textFill>
            <w14:solidFill>
              <w14:schemeClr w14:val="tx1"/>
            </w14:solidFill>
          </w14:textFill>
        </w:rPr>
        <w:t>因造成发包人人员</w:t>
      </w:r>
      <w:r>
        <w:rPr>
          <w:rStyle w:val="49"/>
          <w:rFonts w:ascii="宋体" w:hAnsi="宋体" w:eastAsia="宋体" w:cs="宋体"/>
          <w:color w:val="000000" w:themeColor="text1"/>
          <w:spacing w:val="-3"/>
          <w:sz w:val="24"/>
          <w:szCs w:val="24"/>
          <w:highlight w:val="none"/>
          <w14:textFill>
            <w14:solidFill>
              <w14:schemeClr w14:val="tx1"/>
            </w14:solidFill>
          </w14:textFill>
        </w:rPr>
        <w:t>工</w:t>
      </w:r>
      <w:r>
        <w:rPr>
          <w:rStyle w:val="49"/>
          <w:rFonts w:ascii="宋体" w:hAnsi="宋体" w:eastAsia="宋体" w:cs="宋体"/>
          <w:color w:val="000000" w:themeColor="text1"/>
          <w:spacing w:val="-2"/>
          <w:sz w:val="24"/>
          <w:szCs w:val="24"/>
          <w:highlight w:val="none"/>
          <w14:textFill>
            <w14:solidFill>
              <w14:schemeClr w14:val="tx1"/>
            </w14:solidFill>
          </w14:textFill>
        </w:rPr>
        <w:t>伤的，应由承包人承担责任。</w:t>
      </w:r>
    </w:p>
    <w:p w14:paraId="29DC2026">
      <w:pPr>
        <w:pStyle w:val="222"/>
        <w:spacing w:before="1" w:line="360" w:lineRule="auto"/>
        <w:ind w:left="42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9</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 </w:t>
      </w:r>
      <w:r>
        <w:rPr>
          <w:rStyle w:val="49"/>
          <w:rFonts w:ascii="宋体" w:hAnsi="宋体" w:eastAsia="宋体" w:cs="宋体"/>
          <w:color w:val="000000" w:themeColor="text1"/>
          <w:spacing w:val="-2"/>
          <w:sz w:val="24"/>
          <w:szCs w:val="24"/>
          <w:highlight w:val="none"/>
          <w14:textFill>
            <w14:solidFill>
              <w14:schemeClr w14:val="tx1"/>
            </w14:solidFill>
          </w14:textFill>
        </w:rPr>
        <w:t>发包人应负责赔偿以下各种情况造成的第三者人身伤亡和财产损失：</w:t>
      </w:r>
    </w:p>
    <w:p w14:paraId="6FCFC87C">
      <w:pPr>
        <w:pStyle w:val="222"/>
        <w:spacing w:before="118" w:line="360" w:lineRule="auto"/>
        <w:ind w:left="2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7"/>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工程或工程的任何部分对土地的占用所造成的第三者财产损失；</w:t>
      </w:r>
    </w:p>
    <w:p w14:paraId="15783BE5">
      <w:pPr>
        <w:pStyle w:val="222"/>
        <w:spacing w:before="114" w:line="360" w:lineRule="auto"/>
        <w:ind w:left="28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)由于发包人原因在施工场地及其毗邻地带造成的第三者人身伤亡和财产损失。</w:t>
      </w:r>
    </w:p>
    <w:p w14:paraId="2D2D69A1">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9.2 </w:t>
      </w:r>
      <w:r>
        <w:rPr>
          <w:rStyle w:val="49"/>
          <w:rFonts w:ascii="黑体" w:hAnsi="黑体" w:eastAsia="黑体" w:cs="黑体"/>
          <w:color w:val="000000" w:themeColor="text1"/>
          <w:spacing w:val="-1"/>
          <w:sz w:val="24"/>
          <w:szCs w:val="24"/>
          <w:highlight w:val="none"/>
          <w14:textFill>
            <w14:solidFill>
              <w14:schemeClr w14:val="tx1"/>
            </w14:solidFill>
          </w14:textFill>
        </w:rPr>
        <w:t>承包人的施</w:t>
      </w:r>
      <w:r>
        <w:rPr>
          <w:rStyle w:val="49"/>
          <w:rFonts w:ascii="黑体" w:hAnsi="黑体" w:eastAsia="黑体" w:cs="黑体"/>
          <w:color w:val="000000" w:themeColor="text1"/>
          <w:sz w:val="24"/>
          <w:szCs w:val="24"/>
          <w:highlight w:val="none"/>
          <w14:textFill>
            <w14:solidFill>
              <w14:schemeClr w14:val="tx1"/>
            </w14:solidFill>
          </w14:textFill>
        </w:rPr>
        <w:t>工安全责任</w:t>
      </w:r>
    </w:p>
    <w:p w14:paraId="4DEE3E3D">
      <w:pPr>
        <w:pStyle w:val="222"/>
        <w:spacing w:before="1" w:line="360" w:lineRule="auto"/>
        <w:ind w:left="56" w:right="30" w:firstLine="372"/>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9.2.1 承包人应按合同约定履行安全职责,执行监理人有关安全工作的指示,并在专用合同条款约定的期限内，按合同约定的安全工作内容，编制施工安全措施计划报送监理人审批。</w:t>
      </w:r>
    </w:p>
    <w:p w14:paraId="7AF11328">
      <w:pPr>
        <w:pStyle w:val="222"/>
        <w:spacing w:before="3" w:line="360" w:lineRule="auto"/>
        <w:ind w:left="40" w:right="30"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承包人应加强施工作业安全管理，特别应加强易燃、易爆材料、火工器材、有</w:t>
      </w:r>
      <w:r>
        <w:rPr>
          <w:rStyle w:val="49"/>
          <w:rFonts w:ascii="宋体" w:hAnsi="宋体" w:eastAsia="宋体" w:cs="宋体"/>
          <w:color w:val="000000" w:themeColor="text1"/>
          <w:spacing w:val="2"/>
          <w:sz w:val="24"/>
          <w:szCs w:val="24"/>
          <w:highlight w:val="none"/>
          <w14:textFill>
            <w14:solidFill>
              <w14:schemeClr w14:val="tx1"/>
            </w14:solidFill>
          </w14:textFill>
        </w:rPr>
        <w:t>毒与腐蚀性材料和其他危险品的管理，以及对爆破作业和</w:t>
      </w:r>
      <w:r>
        <w:rPr>
          <w:rStyle w:val="49"/>
          <w:rFonts w:ascii="宋体" w:hAnsi="宋体" w:eastAsia="宋体" w:cs="宋体"/>
          <w:color w:val="000000" w:themeColor="text1"/>
          <w:spacing w:val="1"/>
          <w:sz w:val="24"/>
          <w:szCs w:val="24"/>
          <w:highlight w:val="none"/>
          <w14:textFill>
            <w14:solidFill>
              <w14:schemeClr w14:val="tx1"/>
            </w14:solidFill>
          </w14:textFill>
        </w:rPr>
        <w:t>地下工程施工等危险作业的管</w:t>
      </w:r>
      <w:r>
        <w:rPr>
          <w:rStyle w:val="49"/>
          <w:rFonts w:ascii="宋体" w:hAnsi="宋体" w:eastAsia="宋体" w:cs="宋体"/>
          <w:color w:val="000000" w:themeColor="text1"/>
          <w:spacing w:val="-13"/>
          <w:sz w:val="24"/>
          <w:szCs w:val="24"/>
          <w:highlight w:val="none"/>
          <w14:textFill>
            <w14:solidFill>
              <w14:schemeClr w14:val="tx1"/>
            </w14:solidFill>
          </w14:textFill>
        </w:rPr>
        <w:t>理</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CF0CC9D">
      <w:pPr>
        <w:pStyle w:val="222"/>
        <w:spacing w:before="3"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承包人应严格按照国家安全标准制定施工安全操作规程，配备必要的安全生产</w:t>
      </w:r>
      <w:r>
        <w:rPr>
          <w:rStyle w:val="49"/>
          <w:rFonts w:ascii="宋体" w:hAnsi="宋体" w:eastAsia="宋体" w:cs="宋体"/>
          <w:color w:val="000000" w:themeColor="text1"/>
          <w:spacing w:val="9"/>
          <w:sz w:val="24"/>
          <w:szCs w:val="24"/>
          <w:highlight w:val="none"/>
          <w14:textFill>
            <w14:solidFill>
              <w14:schemeClr w14:val="tx1"/>
            </w14:solidFill>
          </w14:textFill>
        </w:rPr>
        <w:t>和</w:t>
      </w:r>
      <w:r>
        <w:rPr>
          <w:rStyle w:val="49"/>
          <w:rFonts w:ascii="宋体" w:hAnsi="宋体" w:eastAsia="宋体" w:cs="宋体"/>
          <w:color w:val="000000" w:themeColor="text1"/>
          <w:spacing w:val="8"/>
          <w:sz w:val="24"/>
          <w:szCs w:val="24"/>
          <w:highlight w:val="none"/>
          <w14:textFill>
            <w14:solidFill>
              <w14:schemeClr w14:val="tx1"/>
            </w14:solidFill>
          </w14:textFill>
        </w:rPr>
        <w:t>劳动保护设施，加强对承包人人员的安全教育，并发放安全工作手册和劳动保护用</w:t>
      </w:r>
      <w:r>
        <w:rPr>
          <w:rStyle w:val="49"/>
          <w:rFonts w:ascii="宋体" w:hAnsi="宋体" w:eastAsia="宋体" w:cs="宋体"/>
          <w:color w:val="000000" w:themeColor="text1"/>
          <w:spacing w:val="-12"/>
          <w:sz w:val="24"/>
          <w:szCs w:val="24"/>
          <w:highlight w:val="none"/>
          <w14:textFill>
            <w14:solidFill>
              <w14:schemeClr w14:val="tx1"/>
            </w14:solidFill>
          </w14:textFill>
        </w:rPr>
        <w:t>具</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7EDCE758">
      <w:pPr>
        <w:pStyle w:val="222"/>
        <w:spacing w:before="3"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宋体" w:hAnsi="宋体" w:eastAsia="宋体" w:cs="宋体"/>
          <w:color w:val="000000" w:themeColor="text1"/>
          <w:sz w:val="24"/>
          <w:szCs w:val="24"/>
          <w:highlight w:val="none"/>
          <w14:textFill>
            <w14:solidFill>
              <w14:schemeClr w14:val="tx1"/>
            </w14:solidFill>
          </w14:textFill>
        </w:rPr>
        <w:t>承包人应按监理人的指示制定应对灾害的紧急预案，报送监理人审批。承包人</w:t>
      </w:r>
      <w:r>
        <w:rPr>
          <w:rStyle w:val="49"/>
          <w:rFonts w:ascii="宋体" w:hAnsi="宋体" w:eastAsia="宋体" w:cs="宋体"/>
          <w:color w:val="000000" w:themeColor="text1"/>
          <w:spacing w:val="2"/>
          <w:sz w:val="24"/>
          <w:szCs w:val="24"/>
          <w:highlight w:val="none"/>
          <w14:textFill>
            <w14:solidFill>
              <w14:schemeClr w14:val="tx1"/>
            </w14:solidFill>
          </w14:textFill>
        </w:rPr>
        <w:t>还应按预案做好安全检查，配置必要的救助物资和器材，切实</w:t>
      </w:r>
      <w:r>
        <w:rPr>
          <w:rStyle w:val="49"/>
          <w:rFonts w:ascii="宋体" w:hAnsi="宋体" w:eastAsia="宋体" w:cs="宋体"/>
          <w:color w:val="000000" w:themeColor="text1"/>
          <w:spacing w:val="1"/>
          <w:sz w:val="24"/>
          <w:szCs w:val="24"/>
          <w:highlight w:val="none"/>
          <w14:textFill>
            <w14:solidFill>
              <w14:schemeClr w14:val="tx1"/>
            </w14:solidFill>
          </w14:textFill>
        </w:rPr>
        <w:t>保护好有关人员的人身和</w:t>
      </w:r>
      <w:r>
        <w:rPr>
          <w:rStyle w:val="49"/>
          <w:rFonts w:ascii="宋体" w:hAnsi="宋体" w:eastAsia="宋体" w:cs="宋体"/>
          <w:color w:val="000000" w:themeColor="text1"/>
          <w:spacing w:val="-7"/>
          <w:sz w:val="24"/>
          <w:szCs w:val="24"/>
          <w:highlight w:val="none"/>
          <w14:textFill>
            <w14:solidFill>
              <w14:schemeClr w14:val="tx1"/>
            </w14:solidFill>
          </w14:textFill>
        </w:rPr>
        <w:t>财产安全。</w:t>
      </w:r>
    </w:p>
    <w:p w14:paraId="068C09ED">
      <w:pPr>
        <w:pStyle w:val="222"/>
        <w:spacing w:before="3" w:line="360" w:lineRule="auto"/>
        <w:ind w:left="38" w:right="29" w:firstLine="48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合同约定的安全作业环境及安全施工措施所需费用应遵守有关规定，并包括在</w:t>
      </w:r>
      <w:r>
        <w:rPr>
          <w:rStyle w:val="49"/>
          <w:rFonts w:ascii="宋体" w:hAnsi="宋体" w:eastAsia="宋体" w:cs="宋体"/>
          <w:color w:val="000000" w:themeColor="text1"/>
          <w:spacing w:val="10"/>
          <w:sz w:val="24"/>
          <w:szCs w:val="24"/>
          <w:highlight w:val="none"/>
          <w14:textFill>
            <w14:solidFill>
              <w14:schemeClr w14:val="tx1"/>
            </w14:solidFill>
          </w14:textFill>
        </w:rPr>
        <w:t>相</w:t>
      </w:r>
      <w:r>
        <w:rPr>
          <w:rStyle w:val="49"/>
          <w:rFonts w:ascii="宋体" w:hAnsi="宋体" w:eastAsia="宋体" w:cs="宋体"/>
          <w:color w:val="000000" w:themeColor="text1"/>
          <w:spacing w:val="8"/>
          <w:sz w:val="24"/>
          <w:szCs w:val="24"/>
          <w:highlight w:val="none"/>
          <w14:textFill>
            <w14:solidFill>
              <w14:schemeClr w14:val="tx1"/>
            </w14:solidFill>
          </w14:textFill>
        </w:rPr>
        <w:t>关工作的合同价格中。因采取合同未约定的安全作业环境及安全施工措施增加的费</w:t>
      </w:r>
      <w:r>
        <w:rPr>
          <w:rStyle w:val="49"/>
          <w:rFonts w:ascii="宋体" w:hAnsi="宋体" w:eastAsia="宋体" w:cs="宋体"/>
          <w:color w:val="000000" w:themeColor="text1"/>
          <w:spacing w:val="-10"/>
          <w:sz w:val="24"/>
          <w:szCs w:val="24"/>
          <w:highlight w:val="none"/>
          <w14:textFill>
            <w14:solidFill>
              <w14:schemeClr w14:val="tx1"/>
            </w14:solidFill>
          </w14:textFill>
        </w:rPr>
        <w:t>用，</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由监理人按第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w:t>
      </w:r>
    </w:p>
    <w:p w14:paraId="2FB84572">
      <w:pPr>
        <w:pStyle w:val="222"/>
        <w:spacing w:before="3" w:line="360" w:lineRule="auto"/>
        <w:ind w:left="39" w:right="30" w:firstLine="479"/>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9.2.6 承包人应对其履行合同所雇佣的全部人员，包括分包人人员的工伤事故承担责任，但由于发包人原因造成承包人人员工伤事故的，应由发包人承担责任。</w:t>
      </w:r>
    </w:p>
    <w:p w14:paraId="0089E2AB">
      <w:pPr>
        <w:pStyle w:val="222"/>
        <w:spacing w:line="360" w:lineRule="auto"/>
        <w:ind w:left="43" w:right="36"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9.2.</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7</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由于承包人原因在施工场地内及其毗邻地带造成的第三者人员伤亡和财产损</w:t>
      </w:r>
      <w:r>
        <w:rPr>
          <w:rStyle w:val="49"/>
          <w:rFonts w:ascii="宋体" w:hAnsi="宋体" w:eastAsia="宋体" w:cs="宋体"/>
          <w:color w:val="000000" w:themeColor="text1"/>
          <w:spacing w:val="-6"/>
          <w:sz w:val="24"/>
          <w:szCs w:val="24"/>
          <w:highlight w:val="none"/>
          <w14:textFill>
            <w14:solidFill>
              <w14:schemeClr w14:val="tx1"/>
            </w14:solidFill>
          </w14:textFill>
        </w:rPr>
        <w:t>失</w:t>
      </w:r>
      <w:r>
        <w:rPr>
          <w:rStyle w:val="49"/>
          <w:rFonts w:ascii="宋体" w:hAnsi="宋体" w:eastAsia="宋体" w:cs="宋体"/>
          <w:color w:val="000000" w:themeColor="text1"/>
          <w:spacing w:val="-4"/>
          <w:sz w:val="24"/>
          <w:szCs w:val="24"/>
          <w:highlight w:val="none"/>
          <w14:textFill>
            <w14:solidFill>
              <w14:schemeClr w14:val="tx1"/>
            </w14:solidFill>
          </w14:textFill>
        </w:rPr>
        <w:t>，由承包人负责赔偿。</w:t>
      </w:r>
    </w:p>
    <w:p w14:paraId="41E08288">
      <w:pPr>
        <w:pStyle w:val="222"/>
        <w:spacing w:before="197"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9.3 </w:t>
      </w:r>
      <w:r>
        <w:rPr>
          <w:rStyle w:val="49"/>
          <w:rFonts w:ascii="黑体" w:hAnsi="黑体" w:eastAsia="黑体" w:cs="黑体"/>
          <w:color w:val="000000" w:themeColor="text1"/>
          <w:spacing w:val="-1"/>
          <w:sz w:val="24"/>
          <w:szCs w:val="24"/>
          <w:highlight w:val="none"/>
          <w14:textFill>
            <w14:solidFill>
              <w14:schemeClr w14:val="tx1"/>
            </w14:solidFill>
          </w14:textFill>
        </w:rPr>
        <w:t>治安保</w:t>
      </w:r>
      <w:r>
        <w:rPr>
          <w:rStyle w:val="49"/>
          <w:rFonts w:ascii="黑体" w:hAnsi="黑体" w:eastAsia="黑体" w:cs="黑体"/>
          <w:color w:val="000000" w:themeColor="text1"/>
          <w:sz w:val="24"/>
          <w:szCs w:val="24"/>
          <w:highlight w:val="none"/>
          <w14:textFill>
            <w14:solidFill>
              <w14:schemeClr w14:val="tx1"/>
            </w14:solidFill>
          </w14:textFill>
        </w:rPr>
        <w:t>卫</w:t>
      </w:r>
    </w:p>
    <w:p w14:paraId="34BF304B">
      <w:pPr>
        <w:pStyle w:val="222"/>
        <w:spacing w:before="78" w:line="360" w:lineRule="auto"/>
        <w:ind w:left="41"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宋体" w:hAnsi="宋体" w:eastAsia="宋体" w:cs="宋体"/>
          <w:color w:val="000000" w:themeColor="text1"/>
          <w:sz w:val="24"/>
          <w:szCs w:val="24"/>
          <w:highlight w:val="none"/>
          <w14:textFill>
            <w14:solidFill>
              <w14:schemeClr w14:val="tx1"/>
            </w14:solidFill>
          </w14:textFill>
        </w:rPr>
        <w:t>除合同另有约定外，发包人应与当地公安部门协商，在现场建立治安管理机构</w:t>
      </w:r>
      <w:r>
        <w:rPr>
          <w:rStyle w:val="49"/>
          <w:rFonts w:ascii="宋体" w:hAnsi="宋体" w:eastAsia="宋体" w:cs="宋体"/>
          <w:color w:val="000000" w:themeColor="text1"/>
          <w:spacing w:val="-2"/>
          <w:sz w:val="24"/>
          <w:szCs w:val="24"/>
          <w:highlight w:val="none"/>
          <w14:textFill>
            <w14:solidFill>
              <w14:schemeClr w14:val="tx1"/>
            </w14:solidFill>
          </w14:textFill>
        </w:rPr>
        <w:t>或联防组织，统一管理</w:t>
      </w:r>
      <w:r>
        <w:rPr>
          <w:rStyle w:val="49"/>
          <w:rFonts w:ascii="宋体" w:hAnsi="宋体" w:eastAsia="宋体" w:cs="宋体"/>
          <w:color w:val="000000" w:themeColor="text1"/>
          <w:spacing w:val="-1"/>
          <w:sz w:val="24"/>
          <w:szCs w:val="24"/>
          <w:highlight w:val="none"/>
          <w14:textFill>
            <w14:solidFill>
              <w14:schemeClr w14:val="tx1"/>
            </w14:solidFill>
          </w14:textFill>
        </w:rPr>
        <w:t>施工场地的治安保卫事项，履行合同工程的治安保卫职责。</w:t>
      </w:r>
    </w:p>
    <w:p w14:paraId="13EC152B">
      <w:pPr>
        <w:pStyle w:val="222"/>
        <w:spacing w:before="1" w:line="360" w:lineRule="auto"/>
        <w:ind w:left="42"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发包人和承包人除应协助现场治安管理机构或联防组织维护施工场地的社会治</w:t>
      </w:r>
      <w:r>
        <w:rPr>
          <w:rStyle w:val="49"/>
          <w:rFonts w:ascii="宋体" w:hAnsi="宋体" w:eastAsia="宋体" w:cs="宋体"/>
          <w:color w:val="000000" w:themeColor="text1"/>
          <w:spacing w:val="-2"/>
          <w:sz w:val="24"/>
          <w:szCs w:val="24"/>
          <w:highlight w:val="none"/>
          <w14:textFill>
            <w14:solidFill>
              <w14:schemeClr w14:val="tx1"/>
            </w14:solidFill>
          </w14:textFill>
        </w:rPr>
        <w:t>安外，还应做好包括生活区在内的各自管辖区</w:t>
      </w:r>
      <w:r>
        <w:rPr>
          <w:rStyle w:val="49"/>
          <w:rFonts w:ascii="宋体" w:hAnsi="宋体" w:eastAsia="宋体" w:cs="宋体"/>
          <w:color w:val="000000" w:themeColor="text1"/>
          <w:spacing w:val="-1"/>
          <w:sz w:val="24"/>
          <w:szCs w:val="24"/>
          <w:highlight w:val="none"/>
          <w14:textFill>
            <w14:solidFill>
              <w14:schemeClr w14:val="tx1"/>
            </w14:solidFill>
          </w14:textFill>
        </w:rPr>
        <w:t>的治安保卫工作。</w:t>
      </w:r>
    </w:p>
    <w:p w14:paraId="1FF0BEDD">
      <w:pPr>
        <w:pStyle w:val="222"/>
        <w:spacing w:before="3"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除合同另有约定外，发包人和承包人应在工程开工后，共同编制施工场地治安</w:t>
      </w:r>
      <w:r>
        <w:rPr>
          <w:rStyle w:val="49"/>
          <w:rFonts w:ascii="宋体" w:hAnsi="宋体" w:eastAsia="宋体" w:cs="宋体"/>
          <w:color w:val="000000" w:themeColor="text1"/>
          <w:spacing w:val="2"/>
          <w:sz w:val="24"/>
          <w:szCs w:val="24"/>
          <w:highlight w:val="none"/>
          <w14:textFill>
            <w14:solidFill>
              <w14:schemeClr w14:val="tx1"/>
            </w14:solidFill>
          </w14:textFill>
        </w:rPr>
        <w:t>管理计划，并制定应对突发治安</w:t>
      </w:r>
      <w:r>
        <w:rPr>
          <w:rStyle w:val="49"/>
          <w:rFonts w:ascii="宋体" w:hAnsi="宋体" w:eastAsia="宋体" w:cs="宋体"/>
          <w:color w:val="000000" w:themeColor="text1"/>
          <w:spacing w:val="1"/>
          <w:sz w:val="24"/>
          <w:szCs w:val="24"/>
          <w:highlight w:val="none"/>
          <w14:textFill>
            <w14:solidFill>
              <w14:schemeClr w14:val="tx1"/>
            </w14:solidFill>
          </w14:textFill>
        </w:rPr>
        <w:t>事件的紧急预案。在工程施工过程中，发生暴乱、爆炸</w:t>
      </w:r>
      <w:r>
        <w:rPr>
          <w:rStyle w:val="49"/>
          <w:rFonts w:ascii="宋体" w:hAnsi="宋体" w:eastAsia="宋体" w:cs="宋体"/>
          <w:color w:val="000000" w:themeColor="text1"/>
          <w:spacing w:val="2"/>
          <w:sz w:val="24"/>
          <w:szCs w:val="24"/>
          <w:highlight w:val="none"/>
          <w14:textFill>
            <w14:solidFill>
              <w14:schemeClr w14:val="tx1"/>
            </w14:solidFill>
          </w14:textFill>
        </w:rPr>
        <w:t>等恐怖事件，以及群殴、械斗等群体性突发治安事件的，发包</w:t>
      </w:r>
      <w:r>
        <w:rPr>
          <w:rStyle w:val="49"/>
          <w:rFonts w:ascii="宋体" w:hAnsi="宋体" w:eastAsia="宋体" w:cs="宋体"/>
          <w:color w:val="000000" w:themeColor="text1"/>
          <w:spacing w:val="1"/>
          <w:sz w:val="24"/>
          <w:szCs w:val="24"/>
          <w:highlight w:val="none"/>
          <w14:textFill>
            <w14:solidFill>
              <w14:schemeClr w14:val="tx1"/>
            </w14:solidFill>
          </w14:textFill>
        </w:rPr>
        <w:t>人和承包人应立即向当地</w:t>
      </w:r>
      <w:r>
        <w:rPr>
          <w:rStyle w:val="49"/>
          <w:rFonts w:ascii="宋体" w:hAnsi="宋体" w:eastAsia="宋体" w:cs="宋体"/>
          <w:color w:val="000000" w:themeColor="text1"/>
          <w:spacing w:val="11"/>
          <w:sz w:val="24"/>
          <w:szCs w:val="24"/>
          <w:highlight w:val="none"/>
          <w14:textFill>
            <w14:solidFill>
              <w14:schemeClr w14:val="tx1"/>
            </w14:solidFill>
          </w14:textFill>
        </w:rPr>
        <w:t>政</w:t>
      </w:r>
      <w:r>
        <w:rPr>
          <w:rStyle w:val="49"/>
          <w:rFonts w:ascii="宋体" w:hAnsi="宋体" w:eastAsia="宋体" w:cs="宋体"/>
          <w:color w:val="000000" w:themeColor="text1"/>
          <w:spacing w:val="8"/>
          <w:sz w:val="24"/>
          <w:szCs w:val="24"/>
          <w:highlight w:val="none"/>
          <w14:textFill>
            <w14:solidFill>
              <w14:schemeClr w14:val="tx1"/>
            </w14:solidFill>
          </w14:textFill>
        </w:rPr>
        <w:t>府报告。发包人和承包人应积极协助当地有关部门采取措施平息事态，防止事态扩</w:t>
      </w:r>
      <w:r>
        <w:rPr>
          <w:rStyle w:val="49"/>
          <w:rFonts w:ascii="宋体" w:hAnsi="宋体" w:eastAsia="宋体" w:cs="宋体"/>
          <w:color w:val="000000" w:themeColor="text1"/>
          <w:spacing w:val="-4"/>
          <w:sz w:val="24"/>
          <w:szCs w:val="24"/>
          <w:highlight w:val="none"/>
          <w14:textFill>
            <w14:solidFill>
              <w14:schemeClr w14:val="tx1"/>
            </w14:solidFill>
          </w14:textFill>
        </w:rPr>
        <w:t>大，</w:t>
      </w:r>
      <w:r>
        <w:rPr>
          <w:rStyle w:val="49"/>
          <w:rFonts w:ascii="宋体" w:hAnsi="宋体" w:eastAsia="宋体" w:cs="宋体"/>
          <w:color w:val="000000" w:themeColor="text1"/>
          <w:spacing w:val="-3"/>
          <w:sz w:val="24"/>
          <w:szCs w:val="24"/>
          <w:highlight w:val="none"/>
          <w14:textFill>
            <w14:solidFill>
              <w14:schemeClr w14:val="tx1"/>
            </w14:solidFill>
          </w14:textFill>
        </w:rPr>
        <w:t>尽</w:t>
      </w:r>
      <w:r>
        <w:rPr>
          <w:rStyle w:val="49"/>
          <w:rFonts w:ascii="宋体" w:hAnsi="宋体" w:eastAsia="宋体" w:cs="宋体"/>
          <w:color w:val="000000" w:themeColor="text1"/>
          <w:spacing w:val="-2"/>
          <w:sz w:val="24"/>
          <w:szCs w:val="24"/>
          <w:highlight w:val="none"/>
          <w14:textFill>
            <w14:solidFill>
              <w14:schemeClr w14:val="tx1"/>
            </w14:solidFill>
          </w14:textFill>
        </w:rPr>
        <w:t>量减少财产损失和避免人员伤亡。</w:t>
      </w:r>
    </w:p>
    <w:p w14:paraId="28667915">
      <w:pPr>
        <w:pStyle w:val="222"/>
        <w:spacing w:before="189"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9.4 </w:t>
      </w:r>
      <w:r>
        <w:rPr>
          <w:rStyle w:val="49"/>
          <w:rFonts w:ascii="黑体" w:hAnsi="黑体" w:eastAsia="黑体" w:cs="黑体"/>
          <w:color w:val="000000" w:themeColor="text1"/>
          <w:spacing w:val="-1"/>
          <w:sz w:val="24"/>
          <w:szCs w:val="24"/>
          <w:highlight w:val="none"/>
          <w14:textFill>
            <w14:solidFill>
              <w14:schemeClr w14:val="tx1"/>
            </w14:solidFill>
          </w14:textFill>
        </w:rPr>
        <w:t>环境保护</w:t>
      </w:r>
    </w:p>
    <w:p w14:paraId="52BA0417">
      <w:pPr>
        <w:pStyle w:val="222"/>
        <w:spacing w:before="78" w:line="360" w:lineRule="auto"/>
        <w:ind w:left="41"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宋体" w:hAnsi="宋体" w:eastAsia="宋体" w:cs="宋体"/>
          <w:color w:val="000000" w:themeColor="text1"/>
          <w:sz w:val="24"/>
          <w:szCs w:val="24"/>
          <w:highlight w:val="none"/>
          <w14:textFill>
            <w14:solidFill>
              <w14:schemeClr w14:val="tx1"/>
            </w14:solidFill>
          </w14:textFill>
        </w:rPr>
        <w:t>承包人在施工过程中，应遵守有关环境保护的法律，履行合同约定的环境保护</w:t>
      </w:r>
      <w:r>
        <w:rPr>
          <w:rStyle w:val="49"/>
          <w:rFonts w:ascii="宋体" w:hAnsi="宋体" w:eastAsia="宋体" w:cs="宋体"/>
          <w:color w:val="000000" w:themeColor="text1"/>
          <w:spacing w:val="-2"/>
          <w:sz w:val="24"/>
          <w:szCs w:val="24"/>
          <w:highlight w:val="none"/>
          <w14:textFill>
            <w14:solidFill>
              <w14:schemeClr w14:val="tx1"/>
            </w14:solidFill>
          </w14:textFill>
        </w:rPr>
        <w:t>义务，并对违反法律</w:t>
      </w:r>
      <w:r>
        <w:rPr>
          <w:rStyle w:val="49"/>
          <w:rFonts w:ascii="宋体" w:hAnsi="宋体" w:eastAsia="宋体" w:cs="宋体"/>
          <w:color w:val="000000" w:themeColor="text1"/>
          <w:spacing w:val="-1"/>
          <w:sz w:val="24"/>
          <w:szCs w:val="24"/>
          <w:highlight w:val="none"/>
          <w14:textFill>
            <w14:solidFill>
              <w14:schemeClr w14:val="tx1"/>
            </w14:solidFill>
          </w14:textFill>
        </w:rPr>
        <w:t>和合同约定义务所造成的环境破坏、人身伤害和财产损失负责。</w:t>
      </w:r>
    </w:p>
    <w:p w14:paraId="317ECEAC">
      <w:pPr>
        <w:pStyle w:val="222"/>
        <w:spacing w:before="1"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承包人应按合同约定的环保工作内容，编制施工环保措施计划，报送监理人审</w:t>
      </w:r>
      <w:r>
        <w:rPr>
          <w:rStyle w:val="49"/>
          <w:rFonts w:ascii="宋体" w:hAnsi="宋体" w:eastAsia="宋体" w:cs="宋体"/>
          <w:color w:val="000000" w:themeColor="text1"/>
          <w:spacing w:val="-12"/>
          <w:sz w:val="24"/>
          <w:szCs w:val="24"/>
          <w:highlight w:val="none"/>
          <w14:textFill>
            <w14:solidFill>
              <w14:schemeClr w14:val="tx1"/>
            </w14:solidFill>
          </w14:textFill>
        </w:rPr>
        <w:t>批</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1436A202">
      <w:pPr>
        <w:pStyle w:val="222"/>
        <w:spacing w:before="5" w:line="360" w:lineRule="auto"/>
        <w:ind w:left="38" w:right="29"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承包人应按照批准的施工环保措施计划有序地堆放和处理施工废弃物，避免对</w:t>
      </w:r>
      <w:r>
        <w:rPr>
          <w:rStyle w:val="49"/>
          <w:rFonts w:ascii="宋体" w:hAnsi="宋体" w:eastAsia="宋体" w:cs="宋体"/>
          <w:color w:val="000000" w:themeColor="text1"/>
          <w:spacing w:val="2"/>
          <w:sz w:val="24"/>
          <w:szCs w:val="24"/>
          <w:highlight w:val="none"/>
          <w14:textFill>
            <w14:solidFill>
              <w14:schemeClr w14:val="tx1"/>
            </w14:solidFill>
          </w14:textFill>
        </w:rPr>
        <w:t>环境造成破坏。因承包人任意堆放或弃置施工废弃物造成妨碍</w:t>
      </w:r>
      <w:r>
        <w:rPr>
          <w:rStyle w:val="49"/>
          <w:rFonts w:ascii="宋体" w:hAnsi="宋体" w:eastAsia="宋体" w:cs="宋体"/>
          <w:color w:val="000000" w:themeColor="text1"/>
          <w:spacing w:val="1"/>
          <w:sz w:val="24"/>
          <w:szCs w:val="24"/>
          <w:highlight w:val="none"/>
          <w14:textFill>
            <w14:solidFill>
              <w14:schemeClr w14:val="tx1"/>
            </w14:solidFill>
          </w14:textFill>
        </w:rPr>
        <w:t>公共交通、影响城镇居民</w:t>
      </w:r>
      <w:r>
        <w:rPr>
          <w:rStyle w:val="49"/>
          <w:rFonts w:ascii="宋体" w:hAnsi="宋体" w:eastAsia="宋体" w:cs="宋体"/>
          <w:color w:val="000000" w:themeColor="text1"/>
          <w:spacing w:val="2"/>
          <w:sz w:val="24"/>
          <w:szCs w:val="24"/>
          <w:highlight w:val="none"/>
          <w14:textFill>
            <w14:solidFill>
              <w14:schemeClr w14:val="tx1"/>
            </w14:solidFill>
          </w14:textFill>
        </w:rPr>
        <w:t>生活、降低河流行洪能力、危及居民安全、破坏周边环境，或者</w:t>
      </w:r>
      <w:r>
        <w:rPr>
          <w:rStyle w:val="49"/>
          <w:rFonts w:ascii="宋体" w:hAnsi="宋体" w:eastAsia="宋体" w:cs="宋体"/>
          <w:color w:val="000000" w:themeColor="text1"/>
          <w:spacing w:val="1"/>
          <w:sz w:val="24"/>
          <w:szCs w:val="24"/>
          <w:highlight w:val="none"/>
          <w14:textFill>
            <w14:solidFill>
              <w14:schemeClr w14:val="tx1"/>
            </w14:solidFill>
          </w14:textFill>
        </w:rPr>
        <w:t>影响其他承包人施工等</w:t>
      </w:r>
      <w:r>
        <w:rPr>
          <w:rStyle w:val="49"/>
          <w:rFonts w:ascii="宋体" w:hAnsi="宋体" w:eastAsia="宋体" w:cs="宋体"/>
          <w:color w:val="000000" w:themeColor="text1"/>
          <w:spacing w:val="-5"/>
          <w:sz w:val="24"/>
          <w:szCs w:val="24"/>
          <w:highlight w:val="none"/>
          <w14:textFill>
            <w14:solidFill>
              <w14:schemeClr w14:val="tx1"/>
            </w14:solidFill>
          </w14:textFill>
        </w:rPr>
        <w:t>后</w:t>
      </w:r>
      <w:r>
        <w:rPr>
          <w:rStyle w:val="49"/>
          <w:rFonts w:ascii="宋体" w:hAnsi="宋体" w:eastAsia="宋体" w:cs="宋体"/>
          <w:color w:val="000000" w:themeColor="text1"/>
          <w:spacing w:val="-3"/>
          <w:sz w:val="24"/>
          <w:szCs w:val="24"/>
          <w:highlight w:val="none"/>
          <w14:textFill>
            <w14:solidFill>
              <w14:schemeClr w14:val="tx1"/>
            </w14:solidFill>
          </w14:textFill>
        </w:rPr>
        <w:t>果的，承包人应承担责任。</w:t>
      </w:r>
    </w:p>
    <w:p w14:paraId="6ECDD11B">
      <w:pPr>
        <w:pStyle w:val="222"/>
        <w:spacing w:before="1" w:line="360" w:lineRule="auto"/>
        <w:ind w:left="41" w:right="29"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9.4.4 </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包人应按合同约定采取有效措施，对施工开挖的边坡及时进行支护</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维护排</w:t>
      </w:r>
      <w:r>
        <w:rPr>
          <w:rStyle w:val="49"/>
          <w:rFonts w:ascii="宋体" w:hAnsi="宋体" w:eastAsia="宋体" w:cs="宋体"/>
          <w:color w:val="000000" w:themeColor="text1"/>
          <w:spacing w:val="-2"/>
          <w:sz w:val="24"/>
          <w:szCs w:val="24"/>
          <w:highlight w:val="none"/>
          <w14:textFill>
            <w14:solidFill>
              <w14:schemeClr w14:val="tx1"/>
            </w14:solidFill>
          </w14:textFill>
        </w:rPr>
        <w:t>水设施，并进行水土保护，避免因施工造成的地质灾</w:t>
      </w:r>
      <w:r>
        <w:rPr>
          <w:rStyle w:val="49"/>
          <w:rFonts w:ascii="宋体" w:hAnsi="宋体" w:eastAsia="宋体" w:cs="宋体"/>
          <w:color w:val="000000" w:themeColor="text1"/>
          <w:sz w:val="24"/>
          <w:szCs w:val="24"/>
          <w:highlight w:val="none"/>
          <w14:textFill>
            <w14:solidFill>
              <w14:schemeClr w14:val="tx1"/>
            </w14:solidFill>
          </w14:textFill>
        </w:rPr>
        <w:t>害。</w:t>
      </w:r>
    </w:p>
    <w:p w14:paraId="38058BAD">
      <w:pPr>
        <w:pStyle w:val="222"/>
        <w:spacing w:before="1" w:line="360" w:lineRule="auto"/>
        <w:ind w:left="38"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宋体" w:hAnsi="宋体" w:eastAsia="宋体" w:cs="宋体"/>
          <w:color w:val="000000" w:themeColor="text1"/>
          <w:sz w:val="24"/>
          <w:szCs w:val="24"/>
          <w:highlight w:val="none"/>
          <w14:textFill>
            <w14:solidFill>
              <w14:schemeClr w14:val="tx1"/>
            </w14:solidFill>
          </w14:textFill>
        </w:rPr>
        <w:t>承包人应按国家饮用水管理标准定期对饮用水源进行监测，防止施工活动污染</w:t>
      </w:r>
      <w:r>
        <w:rPr>
          <w:rStyle w:val="49"/>
          <w:rFonts w:ascii="宋体" w:hAnsi="宋体" w:eastAsia="宋体" w:cs="宋体"/>
          <w:color w:val="000000" w:themeColor="text1"/>
          <w:spacing w:val="-8"/>
          <w:sz w:val="24"/>
          <w:szCs w:val="24"/>
          <w:highlight w:val="none"/>
          <w14:textFill>
            <w14:solidFill>
              <w14:schemeClr w14:val="tx1"/>
            </w14:solidFill>
          </w14:textFill>
        </w:rPr>
        <w:t>饮</w:t>
      </w:r>
      <w:r>
        <w:rPr>
          <w:rStyle w:val="49"/>
          <w:rFonts w:ascii="宋体" w:hAnsi="宋体" w:eastAsia="宋体" w:cs="宋体"/>
          <w:color w:val="000000" w:themeColor="text1"/>
          <w:spacing w:val="-7"/>
          <w:sz w:val="24"/>
          <w:szCs w:val="24"/>
          <w:highlight w:val="none"/>
          <w14:textFill>
            <w14:solidFill>
              <w14:schemeClr w14:val="tx1"/>
            </w14:solidFill>
          </w14:textFill>
        </w:rPr>
        <w:t>用水源。</w:t>
      </w:r>
    </w:p>
    <w:p w14:paraId="4A20A078">
      <w:pPr>
        <w:pStyle w:val="222"/>
        <w:spacing w:before="78" w:line="360" w:lineRule="auto"/>
        <w:ind w:left="38" w:right="25" w:firstLine="482"/>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9.4.6 </w:t>
      </w:r>
      <w:r>
        <w:rPr>
          <w:rStyle w:val="49"/>
          <w:rFonts w:ascii="宋体" w:hAnsi="宋体" w:eastAsia="宋体" w:cs="宋体"/>
          <w:color w:val="000000" w:themeColor="text1"/>
          <w:spacing w:val="16"/>
          <w:sz w:val="24"/>
          <w:szCs w:val="24"/>
          <w:highlight w:val="none"/>
          <w14:textFill>
            <w14:solidFill>
              <w14:schemeClr w14:val="tx1"/>
            </w14:solidFill>
          </w14:textFill>
        </w:rPr>
        <w:t>承包人应按合同约定，加强对噪声、粉尘、废气、废水和废油的控制，努力降低噪声，控制粉尘和废气浓度，做好废水和废油的治理和排放。</w:t>
      </w:r>
    </w:p>
    <w:p w14:paraId="6F19B0BF">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9.5 </w:t>
      </w:r>
      <w:r>
        <w:rPr>
          <w:rStyle w:val="49"/>
          <w:rFonts w:ascii="黑体" w:hAnsi="黑体" w:eastAsia="黑体" w:cs="黑体"/>
          <w:color w:val="000000" w:themeColor="text1"/>
          <w:spacing w:val="-1"/>
          <w:sz w:val="24"/>
          <w:szCs w:val="24"/>
          <w:highlight w:val="none"/>
          <w14:textFill>
            <w14:solidFill>
              <w14:schemeClr w14:val="tx1"/>
            </w14:solidFill>
          </w14:textFill>
        </w:rPr>
        <w:t>事故</w:t>
      </w:r>
      <w:r>
        <w:rPr>
          <w:rStyle w:val="49"/>
          <w:rFonts w:ascii="黑体" w:hAnsi="黑体" w:eastAsia="黑体" w:cs="黑体"/>
          <w:color w:val="000000" w:themeColor="text1"/>
          <w:sz w:val="24"/>
          <w:szCs w:val="24"/>
          <w:highlight w:val="none"/>
          <w14:textFill>
            <w14:solidFill>
              <w14:schemeClr w14:val="tx1"/>
            </w14:solidFill>
          </w14:textFill>
        </w:rPr>
        <w:t>处理</w:t>
      </w:r>
    </w:p>
    <w:p w14:paraId="5CC72E80">
      <w:pPr>
        <w:pStyle w:val="222"/>
        <w:spacing w:before="78" w:line="360" w:lineRule="auto"/>
        <w:ind w:left="38" w:right="25" w:firstLine="48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工程施</w:t>
      </w:r>
      <w:r>
        <w:rPr>
          <w:rStyle w:val="49"/>
          <w:rFonts w:ascii="宋体" w:hAnsi="宋体" w:eastAsia="宋体" w:cs="宋体"/>
          <w:color w:val="000000" w:themeColor="text1"/>
          <w:spacing w:val="10"/>
          <w:sz w:val="24"/>
          <w:szCs w:val="24"/>
          <w:highlight w:val="none"/>
          <w14:textFill>
            <w14:solidFill>
              <w14:schemeClr w14:val="tx1"/>
            </w14:solidFill>
          </w14:textFill>
        </w:rPr>
        <w:t>工</w:t>
      </w:r>
      <w:r>
        <w:rPr>
          <w:rStyle w:val="49"/>
          <w:rFonts w:ascii="宋体" w:hAnsi="宋体" w:eastAsia="宋体" w:cs="宋体"/>
          <w:color w:val="000000" w:themeColor="text1"/>
          <w:spacing w:val="8"/>
          <w:sz w:val="24"/>
          <w:szCs w:val="24"/>
          <w:highlight w:val="none"/>
          <w14:textFill>
            <w14:solidFill>
              <w14:schemeClr w14:val="tx1"/>
            </w14:solidFill>
          </w14:textFill>
        </w:rPr>
        <w:t>过程中发生事故的，承包人应立即通知监理人，监理人应立即通知发包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人。发包人和承包人应立即组织人员和设备进行紧</w:t>
      </w:r>
      <w:r>
        <w:rPr>
          <w:rStyle w:val="49"/>
          <w:rFonts w:ascii="宋体" w:hAnsi="宋体" w:eastAsia="宋体" w:cs="宋体"/>
          <w:color w:val="000000" w:themeColor="text1"/>
          <w:spacing w:val="1"/>
          <w:sz w:val="24"/>
          <w:szCs w:val="24"/>
          <w:highlight w:val="none"/>
          <w14:textFill>
            <w14:solidFill>
              <w14:schemeClr w14:val="tx1"/>
            </w14:solidFill>
          </w14:textFill>
        </w:rPr>
        <w:t>急抢救和抢修，减少人员伤亡和财产</w:t>
      </w:r>
      <w:r>
        <w:rPr>
          <w:rStyle w:val="49"/>
          <w:rFonts w:ascii="宋体" w:hAnsi="宋体" w:eastAsia="宋体" w:cs="宋体"/>
          <w:color w:val="000000" w:themeColor="text1"/>
          <w:spacing w:val="10"/>
          <w:sz w:val="24"/>
          <w:szCs w:val="24"/>
          <w:highlight w:val="none"/>
          <w14:textFill>
            <w14:solidFill>
              <w14:schemeClr w14:val="tx1"/>
            </w14:solidFill>
          </w14:textFill>
        </w:rPr>
        <w:t>损</w:t>
      </w:r>
      <w:r>
        <w:rPr>
          <w:rStyle w:val="49"/>
          <w:rFonts w:ascii="宋体" w:hAnsi="宋体" w:eastAsia="宋体" w:cs="宋体"/>
          <w:color w:val="000000" w:themeColor="text1"/>
          <w:spacing w:val="8"/>
          <w:sz w:val="24"/>
          <w:szCs w:val="24"/>
          <w:highlight w:val="none"/>
          <w14:textFill>
            <w14:solidFill>
              <w14:schemeClr w14:val="tx1"/>
            </w14:solidFill>
          </w14:textFill>
        </w:rPr>
        <w:t>失，防止事故扩大，并保护事故现场。需要移动现场物品时，应作出标记和书面记</w:t>
      </w:r>
      <w:r>
        <w:rPr>
          <w:rStyle w:val="49"/>
          <w:rFonts w:ascii="宋体" w:hAnsi="宋体" w:eastAsia="宋体" w:cs="宋体"/>
          <w:color w:val="000000" w:themeColor="text1"/>
          <w:spacing w:val="2"/>
          <w:sz w:val="24"/>
          <w:szCs w:val="24"/>
          <w:highlight w:val="none"/>
          <w14:textFill>
            <w14:solidFill>
              <w14:schemeClr w14:val="tx1"/>
            </w14:solidFill>
          </w14:textFill>
        </w:rPr>
        <w:t>录，妥善保管有关证据。发包人和承包人应按国家有关规定，</w:t>
      </w:r>
      <w:r>
        <w:rPr>
          <w:rStyle w:val="49"/>
          <w:rFonts w:ascii="宋体" w:hAnsi="宋体" w:eastAsia="宋体" w:cs="宋体"/>
          <w:color w:val="000000" w:themeColor="text1"/>
          <w:spacing w:val="1"/>
          <w:sz w:val="24"/>
          <w:szCs w:val="24"/>
          <w:highlight w:val="none"/>
          <w14:textFill>
            <w14:solidFill>
              <w14:schemeClr w14:val="tx1"/>
            </w14:solidFill>
          </w14:textFill>
        </w:rPr>
        <w:t>及时如实地向有关部门报</w:t>
      </w:r>
      <w:r>
        <w:rPr>
          <w:rStyle w:val="49"/>
          <w:rFonts w:ascii="宋体" w:hAnsi="宋体" w:eastAsia="宋体" w:cs="宋体"/>
          <w:color w:val="000000" w:themeColor="text1"/>
          <w:spacing w:val="-2"/>
          <w:sz w:val="24"/>
          <w:szCs w:val="24"/>
          <w:highlight w:val="none"/>
          <w14:textFill>
            <w14:solidFill>
              <w14:schemeClr w14:val="tx1"/>
            </w14:solidFill>
          </w14:textFill>
        </w:rPr>
        <w:t>告事故发生的情况，以及正在采取的紧急措施等</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7E554553">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5"/>
          <w:sz w:val="28"/>
          <w:szCs w:val="28"/>
          <w:highlight w:val="none"/>
          <w14:textFill>
            <w14:solidFill>
              <w14:schemeClr w14:val="tx1"/>
            </w14:solidFill>
          </w14:textFill>
        </w:rPr>
        <w:t>0</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进度计划</w:t>
      </w:r>
    </w:p>
    <w:p w14:paraId="03D0B11F">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10</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黑体" w:hAnsi="黑体" w:eastAsia="黑体" w:cs="黑体"/>
          <w:color w:val="000000" w:themeColor="text1"/>
          <w:spacing w:val="-2"/>
          <w:sz w:val="24"/>
          <w:szCs w:val="24"/>
          <w:highlight w:val="none"/>
          <w14:textFill>
            <w14:solidFill>
              <w14:schemeClr w14:val="tx1"/>
            </w14:solidFill>
          </w14:textFill>
        </w:rPr>
        <w:t>合同进度计划</w:t>
      </w:r>
    </w:p>
    <w:p w14:paraId="32BE789E">
      <w:pPr>
        <w:pStyle w:val="222"/>
        <w:spacing w:before="78" w:line="360" w:lineRule="auto"/>
        <w:ind w:left="36" w:right="28"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承包人应按专用合同条款约定的内容</w:t>
      </w:r>
      <w:r>
        <w:rPr>
          <w:rStyle w:val="49"/>
          <w:rFonts w:ascii="宋体" w:hAnsi="宋体" w:eastAsia="宋体" w:cs="宋体"/>
          <w:color w:val="000000" w:themeColor="text1"/>
          <w:spacing w:val="-1"/>
          <w:sz w:val="24"/>
          <w:szCs w:val="24"/>
          <w:highlight w:val="none"/>
          <w14:textFill>
            <w14:solidFill>
              <w14:schemeClr w14:val="tx1"/>
            </w14:solidFill>
          </w14:textFill>
        </w:rPr>
        <w:t>和期限， 编制详细的施工进度计划和施工方案</w:t>
      </w:r>
      <w:r>
        <w:rPr>
          <w:rStyle w:val="49"/>
          <w:rFonts w:ascii="宋体" w:hAnsi="宋体" w:eastAsia="宋体" w:cs="宋体"/>
          <w:color w:val="000000" w:themeColor="text1"/>
          <w:spacing w:val="2"/>
          <w:sz w:val="24"/>
          <w:szCs w:val="24"/>
          <w:highlight w:val="none"/>
          <w14:textFill>
            <w14:solidFill>
              <w14:schemeClr w14:val="tx1"/>
            </w14:solidFill>
          </w14:textFill>
        </w:rPr>
        <w:t>说明报送监理人。监理人应在专用合同条款约定的期限内批复或</w:t>
      </w:r>
      <w:r>
        <w:rPr>
          <w:rStyle w:val="49"/>
          <w:rFonts w:ascii="宋体" w:hAnsi="宋体" w:eastAsia="宋体" w:cs="宋体"/>
          <w:color w:val="000000" w:themeColor="text1"/>
          <w:spacing w:val="1"/>
          <w:sz w:val="24"/>
          <w:szCs w:val="24"/>
          <w:highlight w:val="none"/>
          <w14:textFill>
            <w14:solidFill>
              <w14:schemeClr w14:val="tx1"/>
            </w14:solidFill>
          </w14:textFill>
        </w:rPr>
        <w:t>提出修改意见，否则该</w:t>
      </w:r>
      <w:r>
        <w:rPr>
          <w:rStyle w:val="49"/>
          <w:rFonts w:ascii="宋体" w:hAnsi="宋体" w:eastAsia="宋体" w:cs="宋体"/>
          <w:color w:val="000000" w:themeColor="text1"/>
          <w:spacing w:val="2"/>
          <w:sz w:val="24"/>
          <w:szCs w:val="24"/>
          <w:highlight w:val="none"/>
          <w14:textFill>
            <w14:solidFill>
              <w14:schemeClr w14:val="tx1"/>
            </w14:solidFill>
          </w14:textFill>
        </w:rPr>
        <w:t>进度计划视为已得到批准。经监理人批准的施工进度计划称合同进度计划，是</w:t>
      </w:r>
      <w:r>
        <w:rPr>
          <w:rStyle w:val="49"/>
          <w:rFonts w:ascii="宋体" w:hAnsi="宋体" w:eastAsia="宋体" w:cs="宋体"/>
          <w:color w:val="000000" w:themeColor="text1"/>
          <w:sz w:val="24"/>
          <w:szCs w:val="24"/>
          <w:highlight w:val="none"/>
          <w14:textFill>
            <w14:solidFill>
              <w14:schemeClr w14:val="tx1"/>
            </w14:solidFill>
          </w14:textFill>
        </w:rPr>
        <w:t>控制合同</w:t>
      </w:r>
      <w:r>
        <w:rPr>
          <w:rStyle w:val="49"/>
          <w:rFonts w:ascii="宋体" w:hAnsi="宋体" w:eastAsia="宋体" w:cs="宋体"/>
          <w:color w:val="000000" w:themeColor="text1"/>
          <w:spacing w:val="2"/>
          <w:sz w:val="24"/>
          <w:szCs w:val="24"/>
          <w:highlight w:val="none"/>
          <w14:textFill>
            <w14:solidFill>
              <w14:schemeClr w14:val="tx1"/>
            </w14:solidFill>
          </w14:textFill>
        </w:rPr>
        <w:t>工程进度的依据。承包人还应根据合同进度计划，编制更为详细</w:t>
      </w:r>
      <w:r>
        <w:rPr>
          <w:rStyle w:val="49"/>
          <w:rFonts w:ascii="宋体" w:hAnsi="宋体" w:eastAsia="宋体" w:cs="宋体"/>
          <w:color w:val="000000" w:themeColor="text1"/>
          <w:spacing w:val="1"/>
          <w:sz w:val="24"/>
          <w:szCs w:val="24"/>
          <w:highlight w:val="none"/>
          <w14:textFill>
            <w14:solidFill>
              <w14:schemeClr w14:val="tx1"/>
            </w14:solidFill>
          </w14:textFill>
        </w:rPr>
        <w:t>的分阶段或分项进度计</w:t>
      </w:r>
      <w:r>
        <w:rPr>
          <w:rStyle w:val="49"/>
          <w:rFonts w:ascii="宋体" w:hAnsi="宋体" w:eastAsia="宋体" w:cs="宋体"/>
          <w:color w:val="000000" w:themeColor="text1"/>
          <w:spacing w:val="-6"/>
          <w:sz w:val="24"/>
          <w:szCs w:val="24"/>
          <w:highlight w:val="none"/>
          <w14:textFill>
            <w14:solidFill>
              <w14:schemeClr w14:val="tx1"/>
            </w14:solidFill>
          </w14:textFill>
        </w:rPr>
        <w:t>划</w:t>
      </w:r>
      <w:r>
        <w:rPr>
          <w:rStyle w:val="49"/>
          <w:rFonts w:ascii="宋体" w:hAnsi="宋体" w:eastAsia="宋体" w:cs="宋体"/>
          <w:color w:val="000000" w:themeColor="text1"/>
          <w:spacing w:val="-4"/>
          <w:sz w:val="24"/>
          <w:szCs w:val="24"/>
          <w:highlight w:val="none"/>
          <w14:textFill>
            <w14:solidFill>
              <w14:schemeClr w14:val="tx1"/>
            </w14:solidFill>
          </w14:textFill>
        </w:rPr>
        <w:t>，报监理人审批。</w:t>
      </w:r>
    </w:p>
    <w:p w14:paraId="323C5FF4">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10.2 </w:t>
      </w:r>
      <w:r>
        <w:rPr>
          <w:rStyle w:val="49"/>
          <w:rFonts w:ascii="黑体" w:hAnsi="黑体" w:eastAsia="黑体" w:cs="黑体"/>
          <w:color w:val="000000" w:themeColor="text1"/>
          <w:spacing w:val="-2"/>
          <w:sz w:val="24"/>
          <w:szCs w:val="24"/>
          <w:highlight w:val="none"/>
          <w14:textFill>
            <w14:solidFill>
              <w14:schemeClr w14:val="tx1"/>
            </w14:solidFill>
          </w14:textFill>
        </w:rPr>
        <w:t>合同进度计划的修</w:t>
      </w:r>
      <w:r>
        <w:rPr>
          <w:rStyle w:val="49"/>
          <w:rFonts w:ascii="黑体" w:hAnsi="黑体" w:eastAsia="黑体" w:cs="黑体"/>
          <w:color w:val="000000" w:themeColor="text1"/>
          <w:spacing w:val="-1"/>
          <w:sz w:val="24"/>
          <w:szCs w:val="24"/>
          <w:highlight w:val="none"/>
          <w14:textFill>
            <w14:solidFill>
              <w14:schemeClr w14:val="tx1"/>
            </w14:solidFill>
          </w14:textFill>
        </w:rPr>
        <w:t>订</w:t>
      </w:r>
    </w:p>
    <w:p w14:paraId="0DC901AF">
      <w:pPr>
        <w:pStyle w:val="222"/>
        <w:spacing w:before="78" w:line="360" w:lineRule="auto"/>
        <w:ind w:left="37" w:right="30" w:firstLine="3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不论何种原因造成工程的实际进度与第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10.1</w:t>
      </w:r>
      <w:r>
        <w:rPr>
          <w:rStyle w:val="49"/>
          <w:rFonts w:ascii="宋体" w:hAnsi="宋体" w:eastAsia="宋体" w:cs="宋体"/>
          <w:color w:val="000000" w:themeColor="text1"/>
          <w:spacing w:val="1"/>
          <w:sz w:val="24"/>
          <w:szCs w:val="24"/>
          <w:highlight w:val="none"/>
          <w14:textFill>
            <w14:solidFill>
              <w14:schemeClr w14:val="tx1"/>
            </w14:solidFill>
          </w14:textFill>
        </w:rPr>
        <w:t>款的合同进度计</w:t>
      </w:r>
      <w:r>
        <w:rPr>
          <w:rStyle w:val="49"/>
          <w:rFonts w:ascii="宋体" w:hAnsi="宋体" w:eastAsia="宋体" w:cs="宋体"/>
          <w:color w:val="000000" w:themeColor="text1"/>
          <w:sz w:val="24"/>
          <w:szCs w:val="24"/>
          <w:highlight w:val="none"/>
          <w14:textFill>
            <w14:solidFill>
              <w14:schemeClr w14:val="tx1"/>
            </w14:solidFill>
          </w14:textFill>
        </w:rPr>
        <w:t>划不符时，承包人可以</w:t>
      </w:r>
      <w:r>
        <w:rPr>
          <w:rStyle w:val="49"/>
          <w:rFonts w:ascii="宋体" w:hAnsi="宋体" w:eastAsia="宋体" w:cs="宋体"/>
          <w:color w:val="000000" w:themeColor="text1"/>
          <w:spacing w:val="2"/>
          <w:sz w:val="24"/>
          <w:szCs w:val="24"/>
          <w:highlight w:val="none"/>
          <w14:textFill>
            <w14:solidFill>
              <w14:schemeClr w14:val="tx1"/>
            </w14:solidFill>
          </w14:textFill>
        </w:rPr>
        <w:t>在专用合同条款约定的期限内向监理人提交修订合同进度计划</w:t>
      </w:r>
      <w:r>
        <w:rPr>
          <w:rStyle w:val="49"/>
          <w:rFonts w:ascii="宋体" w:hAnsi="宋体" w:eastAsia="宋体" w:cs="宋体"/>
          <w:color w:val="000000" w:themeColor="text1"/>
          <w:spacing w:val="1"/>
          <w:sz w:val="24"/>
          <w:szCs w:val="24"/>
          <w:highlight w:val="none"/>
          <w14:textFill>
            <w14:solidFill>
              <w14:schemeClr w14:val="tx1"/>
            </w14:solidFill>
          </w14:textFill>
        </w:rPr>
        <w:t>的申请报告，并附有关措</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施和相关资料，报监理人审批；监理人也可以直接向承包人作</w:t>
      </w:r>
      <w:r>
        <w:rPr>
          <w:rStyle w:val="49"/>
          <w:rFonts w:ascii="宋体" w:hAnsi="宋体" w:eastAsia="宋体" w:cs="宋体"/>
          <w:color w:val="000000" w:themeColor="text1"/>
          <w:spacing w:val="1"/>
          <w:sz w:val="24"/>
          <w:szCs w:val="24"/>
          <w:highlight w:val="none"/>
          <w14:textFill>
            <w14:solidFill>
              <w14:schemeClr w14:val="tx1"/>
            </w14:solidFill>
          </w14:textFill>
        </w:rPr>
        <w:t>出修订合同进度计划的指</w:t>
      </w:r>
      <w:r>
        <w:rPr>
          <w:rStyle w:val="49"/>
          <w:rFonts w:ascii="宋体" w:hAnsi="宋体" w:eastAsia="宋体" w:cs="宋体"/>
          <w:color w:val="000000" w:themeColor="text1"/>
          <w:spacing w:val="-2"/>
          <w:sz w:val="24"/>
          <w:szCs w:val="24"/>
          <w:highlight w:val="none"/>
          <w14:textFill>
            <w14:solidFill>
              <w14:schemeClr w14:val="tx1"/>
            </w14:solidFill>
          </w14:textFill>
        </w:rPr>
        <w:t>示，承包人应按该指示修订合同进度</w:t>
      </w:r>
      <w:r>
        <w:rPr>
          <w:rStyle w:val="49"/>
          <w:rFonts w:ascii="宋体" w:hAnsi="宋体" w:eastAsia="宋体" w:cs="宋体"/>
          <w:color w:val="000000" w:themeColor="text1"/>
          <w:spacing w:val="-1"/>
          <w:sz w:val="24"/>
          <w:szCs w:val="24"/>
          <w:highlight w:val="none"/>
          <w14:textFill>
            <w14:solidFill>
              <w14:schemeClr w14:val="tx1"/>
            </w14:solidFill>
          </w14:textFill>
        </w:rPr>
        <w:t>计划，报监理人审批。监理人应在专用合同条款约</w:t>
      </w:r>
      <w:r>
        <w:rPr>
          <w:rStyle w:val="49"/>
          <w:rFonts w:ascii="宋体" w:hAnsi="宋体" w:eastAsia="宋体" w:cs="宋体"/>
          <w:color w:val="000000" w:themeColor="text1"/>
          <w:spacing w:val="-2"/>
          <w:sz w:val="24"/>
          <w:szCs w:val="24"/>
          <w:highlight w:val="none"/>
          <w14:textFill>
            <w14:solidFill>
              <w14:schemeClr w14:val="tx1"/>
            </w14:solidFill>
          </w14:textFill>
        </w:rPr>
        <w:t>定的期限内批复。监理人在批复前应获得</w:t>
      </w:r>
      <w:r>
        <w:rPr>
          <w:rStyle w:val="49"/>
          <w:rFonts w:ascii="宋体" w:hAnsi="宋体" w:eastAsia="宋体" w:cs="宋体"/>
          <w:color w:val="000000" w:themeColor="text1"/>
          <w:spacing w:val="-1"/>
          <w:sz w:val="24"/>
          <w:szCs w:val="24"/>
          <w:highlight w:val="none"/>
          <w14:textFill>
            <w14:solidFill>
              <w14:schemeClr w14:val="tx1"/>
            </w14:solidFill>
          </w14:textFill>
        </w:rPr>
        <w:t>发包人同意。</w:t>
      </w:r>
    </w:p>
    <w:p w14:paraId="7215C3B9">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1. </w:t>
      </w:r>
      <w:r>
        <w:rPr>
          <w:rStyle w:val="49"/>
          <w:rFonts w:ascii="黑体" w:hAnsi="黑体" w:eastAsia="黑体" w:cs="黑体"/>
          <w:color w:val="000000" w:themeColor="text1"/>
          <w:spacing w:val="-3"/>
          <w:sz w:val="28"/>
          <w:szCs w:val="28"/>
          <w:highlight w:val="none"/>
          <w14:textFill>
            <w14:solidFill>
              <w14:schemeClr w14:val="tx1"/>
            </w14:solidFill>
          </w14:textFill>
        </w:rPr>
        <w:t>开工和竣工</w:t>
      </w:r>
    </w:p>
    <w:p w14:paraId="28FB6C87">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 </w:t>
      </w:r>
      <w:r>
        <w:rPr>
          <w:rStyle w:val="49"/>
          <w:rFonts w:ascii="黑体" w:hAnsi="黑体" w:eastAsia="黑体" w:cs="黑体"/>
          <w:color w:val="000000" w:themeColor="text1"/>
          <w:spacing w:val="-3"/>
          <w:sz w:val="24"/>
          <w:szCs w:val="24"/>
          <w:highlight w:val="none"/>
          <w14:textFill>
            <w14:solidFill>
              <w14:schemeClr w14:val="tx1"/>
            </w14:solidFill>
          </w14:textFill>
        </w:rPr>
        <w:t>开工</w:t>
      </w:r>
    </w:p>
    <w:p w14:paraId="42A4D396">
      <w:pPr>
        <w:pStyle w:val="222"/>
        <w:spacing w:before="79"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1"/>
          <w:sz w:val="24"/>
          <w:szCs w:val="24"/>
          <w:highlight w:val="none"/>
          <w14:textFill>
            <w14:solidFill>
              <w14:schemeClr w14:val="tx1"/>
            </w14:solidFill>
          </w14:textFill>
        </w:rPr>
        <w:t>监理人应在开工日期</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w:t>
      </w:r>
      <w:r>
        <w:rPr>
          <w:rStyle w:val="49"/>
          <w:rFonts w:ascii="宋体" w:hAnsi="宋体" w:eastAsia="宋体" w:cs="宋体"/>
          <w:color w:val="000000" w:themeColor="text1"/>
          <w:spacing w:val="1"/>
          <w:sz w:val="24"/>
          <w:szCs w:val="24"/>
          <w:highlight w:val="none"/>
          <w14:textFill>
            <w14:solidFill>
              <w14:schemeClr w14:val="tx1"/>
            </w14:solidFill>
          </w14:textFill>
        </w:rPr>
        <w:t>天前向承包人发出开工通知。监理人在发出开工通知</w:t>
      </w:r>
      <w:r>
        <w:rPr>
          <w:rStyle w:val="49"/>
          <w:rFonts w:ascii="宋体" w:hAnsi="宋体" w:eastAsia="宋体" w:cs="宋体"/>
          <w:color w:val="000000" w:themeColor="text1"/>
          <w:spacing w:val="2"/>
          <w:sz w:val="24"/>
          <w:szCs w:val="24"/>
          <w:highlight w:val="none"/>
          <w14:textFill>
            <w14:solidFill>
              <w14:schemeClr w14:val="tx1"/>
            </w14:solidFill>
          </w14:textFill>
        </w:rPr>
        <w:t>前应获得发包人同意。工期自监理人发出的开工通知中载明的</w:t>
      </w:r>
      <w:r>
        <w:rPr>
          <w:rStyle w:val="49"/>
          <w:rFonts w:ascii="宋体" w:hAnsi="宋体" w:eastAsia="宋体" w:cs="宋体"/>
          <w:color w:val="000000" w:themeColor="text1"/>
          <w:spacing w:val="1"/>
          <w:sz w:val="24"/>
          <w:szCs w:val="24"/>
          <w:highlight w:val="none"/>
          <w14:textFill>
            <w14:solidFill>
              <w14:schemeClr w14:val="tx1"/>
            </w14:solidFill>
          </w14:textFill>
        </w:rPr>
        <w:t>开工日期起计算。承包人</w:t>
      </w:r>
      <w:r>
        <w:rPr>
          <w:rStyle w:val="49"/>
          <w:rFonts w:ascii="宋体" w:hAnsi="宋体" w:eastAsia="宋体" w:cs="宋体"/>
          <w:color w:val="000000" w:themeColor="text1"/>
          <w:spacing w:val="-6"/>
          <w:sz w:val="24"/>
          <w:szCs w:val="24"/>
          <w:highlight w:val="none"/>
          <w14:textFill>
            <w14:solidFill>
              <w14:schemeClr w14:val="tx1"/>
            </w14:solidFill>
          </w14:textFill>
        </w:rPr>
        <w:t>应</w:t>
      </w:r>
      <w:r>
        <w:rPr>
          <w:rStyle w:val="49"/>
          <w:rFonts w:ascii="宋体" w:hAnsi="宋体" w:eastAsia="宋体" w:cs="宋体"/>
          <w:color w:val="000000" w:themeColor="text1"/>
          <w:spacing w:val="-5"/>
          <w:sz w:val="24"/>
          <w:szCs w:val="24"/>
          <w:highlight w:val="none"/>
          <w14:textFill>
            <w14:solidFill>
              <w14:schemeClr w14:val="tx1"/>
            </w14:solidFill>
          </w14:textFill>
        </w:rPr>
        <w:t>在</w:t>
      </w:r>
      <w:r>
        <w:rPr>
          <w:rStyle w:val="49"/>
          <w:rFonts w:ascii="宋体" w:hAnsi="宋体" w:eastAsia="宋体" w:cs="宋体"/>
          <w:color w:val="000000" w:themeColor="text1"/>
          <w:spacing w:val="-3"/>
          <w:sz w:val="24"/>
          <w:szCs w:val="24"/>
          <w:highlight w:val="none"/>
          <w14:textFill>
            <w14:solidFill>
              <w14:schemeClr w14:val="tx1"/>
            </w14:solidFill>
          </w14:textFill>
        </w:rPr>
        <w:t>开工日期后尽快施工。</w:t>
      </w:r>
    </w:p>
    <w:p w14:paraId="3BFBA0C0">
      <w:pPr>
        <w:pStyle w:val="222"/>
        <w:spacing w:before="3" w:line="360" w:lineRule="auto"/>
        <w:ind w:left="40" w:right="37"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11.1.2 </w:t>
      </w:r>
      <w:r>
        <w:rPr>
          <w:rStyle w:val="49"/>
          <w:rFonts w:ascii="宋体" w:hAnsi="宋体" w:eastAsia="宋体" w:cs="宋体"/>
          <w:color w:val="000000" w:themeColor="text1"/>
          <w:spacing w:val="-2"/>
          <w:sz w:val="24"/>
          <w:szCs w:val="24"/>
          <w:highlight w:val="none"/>
          <w14:textFill>
            <w14:solidFill>
              <w14:schemeClr w14:val="tx1"/>
            </w14:solidFill>
          </w14:textFill>
        </w:rPr>
        <w:t>承包人应按第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10.1</w:t>
      </w:r>
      <w:r>
        <w:rPr>
          <w:rStyle w:val="49"/>
          <w:rFonts w:ascii="宋体" w:hAnsi="宋体" w:eastAsia="宋体" w:cs="宋体"/>
          <w:color w:val="000000" w:themeColor="text1"/>
          <w:spacing w:val="-2"/>
          <w:sz w:val="24"/>
          <w:szCs w:val="24"/>
          <w:highlight w:val="none"/>
          <w14:textFill>
            <w14:solidFill>
              <w14:schemeClr w14:val="tx1"/>
            </w14:solidFill>
          </w14:textFill>
        </w:rPr>
        <w:t>款约定的</w:t>
      </w:r>
      <w:r>
        <w:rPr>
          <w:rStyle w:val="49"/>
          <w:rFonts w:ascii="宋体" w:hAnsi="宋体" w:eastAsia="宋体" w:cs="宋体"/>
          <w:color w:val="000000" w:themeColor="text1"/>
          <w:spacing w:val="-1"/>
          <w:sz w:val="24"/>
          <w:szCs w:val="24"/>
          <w:highlight w:val="none"/>
          <w14:textFill>
            <w14:solidFill>
              <w14:schemeClr w14:val="tx1"/>
            </w14:solidFill>
          </w14:textFill>
        </w:rPr>
        <w:t>合同进度计划，向监理人提交工程开工报审表，</w:t>
      </w:r>
      <w:r>
        <w:rPr>
          <w:rStyle w:val="49"/>
          <w:rFonts w:ascii="宋体" w:hAnsi="宋体" w:eastAsia="宋体" w:cs="宋体"/>
          <w:color w:val="000000" w:themeColor="text1"/>
          <w:spacing w:val="8"/>
          <w:sz w:val="24"/>
          <w:szCs w:val="24"/>
          <w:highlight w:val="none"/>
          <w14:textFill>
            <w14:solidFill>
              <w14:schemeClr w14:val="tx1"/>
            </w14:solidFill>
          </w14:textFill>
        </w:rPr>
        <w:t>经监理人审批后执行。开工报审表应详细说明按合同进度计划正常施工所需的施工道</w:t>
      </w:r>
      <w:r>
        <w:rPr>
          <w:rStyle w:val="49"/>
          <w:rFonts w:ascii="宋体" w:hAnsi="宋体" w:eastAsia="宋体" w:cs="宋体"/>
          <w:color w:val="000000" w:themeColor="text1"/>
          <w:spacing w:val="-2"/>
          <w:sz w:val="24"/>
          <w:szCs w:val="24"/>
          <w:highlight w:val="none"/>
          <w14:textFill>
            <w14:solidFill>
              <w14:schemeClr w14:val="tx1"/>
            </w14:solidFill>
          </w14:textFill>
        </w:rPr>
        <w:t>路、临时设施、</w:t>
      </w:r>
      <w:r>
        <w:rPr>
          <w:rStyle w:val="49"/>
          <w:rFonts w:ascii="宋体" w:hAnsi="宋体" w:eastAsia="宋体" w:cs="宋体"/>
          <w:color w:val="000000" w:themeColor="text1"/>
          <w:spacing w:val="-1"/>
          <w:sz w:val="24"/>
          <w:szCs w:val="24"/>
          <w:highlight w:val="none"/>
          <w14:textFill>
            <w14:solidFill>
              <w14:schemeClr w14:val="tx1"/>
            </w14:solidFill>
          </w14:textFill>
        </w:rPr>
        <w:t>材料设备、施工人员等施工组织措施的落实情况以及工程的进度安排。</w:t>
      </w:r>
    </w:p>
    <w:p w14:paraId="1BCD23B3">
      <w:pPr>
        <w:pStyle w:val="222"/>
        <w:spacing w:before="78" w:line="360" w:lineRule="auto"/>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3"/>
          <w:sz w:val="24"/>
          <w:szCs w:val="24"/>
          <w:highlight w:val="none"/>
          <w14:textFill>
            <w14:solidFill>
              <w14:schemeClr w14:val="tx1"/>
            </w14:solidFill>
          </w14:textFill>
        </w:rPr>
        <w:t>竣工</w:t>
      </w:r>
    </w:p>
    <w:p w14:paraId="7C498257">
      <w:pPr>
        <w:pStyle w:val="222"/>
        <w:spacing w:before="78" w:line="360" w:lineRule="auto"/>
        <w:ind w:left="60" w:right="29" w:firstLine="45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承包人应在第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1.1.4</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w:t>
      </w:r>
      <w:r>
        <w:rPr>
          <w:rStyle w:val="49"/>
          <w:rFonts w:ascii="宋体" w:hAnsi="宋体" w:eastAsia="宋体" w:cs="宋体"/>
          <w:color w:val="000000" w:themeColor="text1"/>
          <w:spacing w:val="-1"/>
          <w:sz w:val="24"/>
          <w:szCs w:val="24"/>
          <w:highlight w:val="none"/>
          <w14:textFill>
            <w14:solidFill>
              <w14:schemeClr w14:val="tx1"/>
            </w14:solidFill>
          </w14:textFill>
        </w:rPr>
        <w:t>目约定的期限内完成合同工程。实际竣工日期在接收证书中写</w:t>
      </w:r>
      <w:r>
        <w:rPr>
          <w:rStyle w:val="49"/>
          <w:rFonts w:ascii="宋体" w:hAnsi="宋体" w:eastAsia="宋体" w:cs="宋体"/>
          <w:color w:val="000000" w:themeColor="text1"/>
          <w:spacing w:val="-18"/>
          <w:sz w:val="24"/>
          <w:szCs w:val="24"/>
          <w:highlight w:val="none"/>
          <w14:textFill>
            <w14:solidFill>
              <w14:schemeClr w14:val="tx1"/>
            </w14:solidFill>
          </w14:textFill>
        </w:rPr>
        <w:t>明</w:t>
      </w:r>
      <w:r>
        <w:rPr>
          <w:rStyle w:val="49"/>
          <w:rFonts w:ascii="宋体" w:hAnsi="宋体" w:eastAsia="宋体" w:cs="宋体"/>
          <w:color w:val="000000" w:themeColor="text1"/>
          <w:spacing w:val="-16"/>
          <w:sz w:val="24"/>
          <w:szCs w:val="24"/>
          <w:highlight w:val="none"/>
          <w14:textFill>
            <w14:solidFill>
              <w14:schemeClr w14:val="tx1"/>
            </w14:solidFill>
          </w14:textFill>
        </w:rPr>
        <w:t>。</w:t>
      </w:r>
    </w:p>
    <w:p w14:paraId="56A5EFEB">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 </w:t>
      </w:r>
      <w:r>
        <w:rPr>
          <w:rStyle w:val="49"/>
          <w:rFonts w:ascii="黑体" w:hAnsi="黑体" w:eastAsia="黑体" w:cs="黑体"/>
          <w:color w:val="000000" w:themeColor="text1"/>
          <w:spacing w:val="-2"/>
          <w:sz w:val="24"/>
          <w:szCs w:val="24"/>
          <w:highlight w:val="none"/>
          <w14:textFill>
            <w14:solidFill>
              <w14:schemeClr w14:val="tx1"/>
            </w14:solidFill>
          </w14:textFill>
        </w:rPr>
        <w:t>发包人的工期延误</w:t>
      </w:r>
    </w:p>
    <w:p w14:paraId="70C10632">
      <w:pPr>
        <w:pStyle w:val="222"/>
        <w:spacing w:before="78" w:line="360" w:lineRule="auto"/>
        <w:ind w:left="40" w:right="28"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在履行合同过程中，由于发包人的下列原因造成工期延误的，承包人有权要求</w:t>
      </w:r>
      <w:r>
        <w:rPr>
          <w:rStyle w:val="49"/>
          <w:rFonts w:ascii="宋体" w:hAnsi="宋体" w:eastAsia="宋体" w:cs="宋体"/>
          <w:color w:val="000000" w:themeColor="text1"/>
          <w:sz w:val="24"/>
          <w:szCs w:val="24"/>
          <w:highlight w:val="none"/>
          <w14:textFill>
            <w14:solidFill>
              <w14:schemeClr w14:val="tx1"/>
            </w14:solidFill>
          </w14:textFill>
        </w:rPr>
        <w:t>发包</w:t>
      </w:r>
      <w:r>
        <w:rPr>
          <w:rStyle w:val="49"/>
          <w:rFonts w:ascii="宋体" w:hAnsi="宋体" w:eastAsia="宋体" w:cs="宋体"/>
          <w:color w:val="000000" w:themeColor="text1"/>
          <w:spacing w:val="11"/>
          <w:sz w:val="24"/>
          <w:szCs w:val="24"/>
          <w:highlight w:val="none"/>
          <w14:textFill>
            <w14:solidFill>
              <w14:schemeClr w14:val="tx1"/>
            </w14:solidFill>
          </w14:textFill>
        </w:rPr>
        <w:t>人延长工期和(或)增加费用，并支付合理利润。需要修订合同进度计划的，按照</w:t>
      </w:r>
      <w:r>
        <w:rPr>
          <w:rStyle w:val="49"/>
          <w:rFonts w:ascii="宋体" w:hAnsi="宋体" w:eastAsia="宋体" w:cs="宋体"/>
          <w:color w:val="000000" w:themeColor="text1"/>
          <w:spacing w:val="9"/>
          <w:sz w:val="24"/>
          <w:szCs w:val="24"/>
          <w:highlight w:val="none"/>
          <w14:textFill>
            <w14:solidFill>
              <w14:schemeClr w14:val="tx1"/>
            </w14:solidFill>
          </w14:textFill>
        </w:rPr>
        <w:t>第</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0.2 </w:t>
      </w:r>
      <w:r>
        <w:rPr>
          <w:rStyle w:val="49"/>
          <w:rFonts w:ascii="宋体" w:hAnsi="宋体" w:eastAsia="宋体" w:cs="宋体"/>
          <w:color w:val="000000" w:themeColor="text1"/>
          <w:spacing w:val="-4"/>
          <w:sz w:val="24"/>
          <w:szCs w:val="24"/>
          <w:highlight w:val="none"/>
          <w14:textFill>
            <w14:solidFill>
              <w14:schemeClr w14:val="tx1"/>
            </w14:solidFill>
          </w14:textFill>
        </w:rPr>
        <w:t>款的约定办理。</w:t>
      </w:r>
    </w:p>
    <w:p w14:paraId="08E54F7F">
      <w:pPr>
        <w:pStyle w:val="222"/>
        <w:spacing w:line="360" w:lineRule="auto"/>
        <w:ind w:left="524"/>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8"/>
          <w:sz w:val="24"/>
          <w:szCs w:val="24"/>
          <w:highlight w:val="none"/>
          <w14:textFill>
            <w14:solidFill>
              <w14:schemeClr w14:val="tx1"/>
            </w14:solidFill>
          </w14:textFill>
        </w:rPr>
        <w:t>1</w:t>
      </w:r>
      <w:r>
        <w:rPr>
          <w:rStyle w:val="49"/>
          <w:rFonts w:ascii="宋体" w:hAnsi="宋体" w:eastAsia="宋体" w:cs="宋体"/>
          <w:color w:val="000000" w:themeColor="text1"/>
          <w:spacing w:val="18"/>
          <w:sz w:val="24"/>
          <w:szCs w:val="24"/>
          <w:highlight w:val="none"/>
          <w14:textFill>
            <w14:solidFill>
              <w14:schemeClr w14:val="tx1"/>
            </w14:solidFill>
          </w14:textFill>
        </w:rPr>
        <w:t>)增加合同工作内容</w:t>
      </w:r>
      <w:r>
        <w:rPr>
          <w:rStyle w:val="49"/>
          <w:rFonts w:ascii="Calibri" w:hAnsi="Calibri" w:eastAsia="Times New Roman" w:cs="Times New Roman"/>
          <w:color w:val="000000" w:themeColor="text1"/>
          <w:spacing w:val="18"/>
          <w:sz w:val="24"/>
          <w:szCs w:val="24"/>
          <w:highlight w:val="none"/>
          <w14:textFill>
            <w14:solidFill>
              <w14:schemeClr w14:val="tx1"/>
            </w14:solidFill>
          </w14:textFill>
        </w:rPr>
        <w:t>;</w:t>
      </w:r>
    </w:p>
    <w:p w14:paraId="3F22B1D1">
      <w:pPr>
        <w:pStyle w:val="222"/>
        <w:spacing w:before="114"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2</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改变合同中任何一项工作的质量要求或其他特性；</w:t>
      </w:r>
    </w:p>
    <w:p w14:paraId="27CEC86F">
      <w:pPr>
        <w:pStyle w:val="222"/>
        <w:spacing w:before="11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)发包人迟延提供材料、工程设备或变更交货地点的；</w:t>
      </w:r>
    </w:p>
    <w:p w14:paraId="6122C2F8">
      <w:pPr>
        <w:pStyle w:val="222"/>
        <w:spacing w:before="116"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4</w:t>
      </w:r>
      <w:r>
        <w:rPr>
          <w:rStyle w:val="49"/>
          <w:rFonts w:ascii="宋体" w:hAnsi="宋体" w:eastAsia="宋体" w:cs="宋体"/>
          <w:color w:val="000000" w:themeColor="text1"/>
          <w:spacing w:val="10"/>
          <w:sz w:val="24"/>
          <w:szCs w:val="24"/>
          <w:highlight w:val="none"/>
          <w14:textFill>
            <w14:solidFill>
              <w14:schemeClr w14:val="tx1"/>
            </w14:solidFill>
          </w14:textFill>
        </w:rPr>
        <w:t>)因发包人原因导致的暂停施工</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3B7D90F1">
      <w:pPr>
        <w:pStyle w:val="222"/>
        <w:spacing w:before="114"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6"/>
          <w:sz w:val="24"/>
          <w:szCs w:val="24"/>
          <w:highlight w:val="none"/>
          <w14:textFill>
            <w14:solidFill>
              <w14:schemeClr w14:val="tx1"/>
            </w14:solidFill>
          </w14:textFill>
        </w:rPr>
        <w:t>5</w:t>
      </w:r>
      <w:r>
        <w:rPr>
          <w:rStyle w:val="49"/>
          <w:rFonts w:ascii="宋体" w:hAnsi="宋体" w:eastAsia="宋体" w:cs="宋体"/>
          <w:color w:val="000000" w:themeColor="text1"/>
          <w:spacing w:val="16"/>
          <w:sz w:val="24"/>
          <w:szCs w:val="24"/>
          <w:highlight w:val="none"/>
          <w14:textFill>
            <w14:solidFill>
              <w14:schemeClr w14:val="tx1"/>
            </w14:solidFill>
          </w14:textFill>
        </w:rPr>
        <w:t>)提供图纸延误；</w:t>
      </w:r>
    </w:p>
    <w:p w14:paraId="1742D935">
      <w:pPr>
        <w:pStyle w:val="222"/>
        <w:spacing w:before="116"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6</w:t>
      </w:r>
      <w:r>
        <w:rPr>
          <w:rStyle w:val="49"/>
          <w:rFonts w:ascii="宋体" w:hAnsi="宋体" w:eastAsia="宋体" w:cs="宋体"/>
          <w:color w:val="000000" w:themeColor="text1"/>
          <w:spacing w:val="8"/>
          <w:sz w:val="24"/>
          <w:szCs w:val="24"/>
          <w:highlight w:val="none"/>
          <w14:textFill>
            <w14:solidFill>
              <w14:schemeClr w14:val="tx1"/>
            </w14:solidFill>
          </w14:textFill>
        </w:rPr>
        <w:t>)未按合同约定及时支付预付款、进度款</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4660E183">
      <w:pPr>
        <w:pStyle w:val="222"/>
        <w:spacing w:before="113"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7</w:t>
      </w:r>
      <w:r>
        <w:rPr>
          <w:rStyle w:val="49"/>
          <w:rFonts w:ascii="宋体" w:hAnsi="宋体" w:eastAsia="宋体" w:cs="宋体"/>
          <w:color w:val="000000" w:themeColor="text1"/>
          <w:spacing w:val="10"/>
          <w:sz w:val="24"/>
          <w:szCs w:val="24"/>
          <w:highlight w:val="none"/>
          <w14:textFill>
            <w14:solidFill>
              <w14:schemeClr w14:val="tx1"/>
            </w14:solidFill>
          </w14:textFill>
        </w:rPr>
        <w:t>)发包人造成工期延误的其他原因。</w:t>
      </w:r>
    </w:p>
    <w:p w14:paraId="6585946C">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11.4 </w:t>
      </w:r>
      <w:r>
        <w:rPr>
          <w:rStyle w:val="49"/>
          <w:rFonts w:ascii="黑体" w:hAnsi="黑体" w:eastAsia="黑体" w:cs="黑体"/>
          <w:color w:val="000000" w:themeColor="text1"/>
          <w:spacing w:val="-3"/>
          <w:sz w:val="24"/>
          <w:szCs w:val="24"/>
          <w:highlight w:val="none"/>
          <w14:textFill>
            <w14:solidFill>
              <w14:schemeClr w14:val="tx1"/>
            </w14:solidFill>
          </w14:textFill>
        </w:rPr>
        <w:t>异</w:t>
      </w:r>
      <w:r>
        <w:rPr>
          <w:rStyle w:val="49"/>
          <w:rFonts w:ascii="黑体" w:hAnsi="黑体" w:eastAsia="黑体" w:cs="黑体"/>
          <w:color w:val="000000" w:themeColor="text1"/>
          <w:spacing w:val="-2"/>
          <w:sz w:val="24"/>
          <w:szCs w:val="24"/>
          <w:highlight w:val="none"/>
          <w14:textFill>
            <w14:solidFill>
              <w14:schemeClr w14:val="tx1"/>
            </w14:solidFill>
          </w14:textFill>
        </w:rPr>
        <w:t>常恶劣的气候条件</w:t>
      </w:r>
    </w:p>
    <w:p w14:paraId="0B912750">
      <w:pPr>
        <w:pStyle w:val="222"/>
        <w:spacing w:before="79" w:line="360" w:lineRule="auto"/>
        <w:ind w:left="42" w:right="37" w:firstLine="26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由于出现专用合同条款约定的异常恶劣气候的条件导致工期延误的</w:t>
      </w:r>
      <w:r>
        <w:rPr>
          <w:rStyle w:val="49"/>
          <w:rFonts w:ascii="宋体" w:hAnsi="宋体" w:eastAsia="宋体" w:cs="宋体"/>
          <w:color w:val="000000" w:themeColor="text1"/>
          <w:sz w:val="24"/>
          <w:szCs w:val="24"/>
          <w:highlight w:val="none"/>
          <w14:textFill>
            <w14:solidFill>
              <w14:schemeClr w14:val="tx1"/>
            </w14:solidFill>
          </w14:textFill>
        </w:rPr>
        <w:t>，承包人有权要求</w:t>
      </w:r>
      <w:r>
        <w:rPr>
          <w:rStyle w:val="49"/>
          <w:rFonts w:ascii="宋体" w:hAnsi="宋体" w:eastAsia="宋体" w:cs="宋体"/>
          <w:color w:val="000000" w:themeColor="text1"/>
          <w:spacing w:val="-7"/>
          <w:sz w:val="24"/>
          <w:szCs w:val="24"/>
          <w:highlight w:val="none"/>
          <w14:textFill>
            <w14:solidFill>
              <w14:schemeClr w14:val="tx1"/>
            </w14:solidFill>
          </w14:textFill>
        </w:rPr>
        <w:t>发</w:t>
      </w:r>
      <w:r>
        <w:rPr>
          <w:rStyle w:val="49"/>
          <w:rFonts w:ascii="宋体" w:hAnsi="宋体" w:eastAsia="宋体" w:cs="宋体"/>
          <w:color w:val="000000" w:themeColor="text1"/>
          <w:spacing w:val="-5"/>
          <w:sz w:val="24"/>
          <w:szCs w:val="24"/>
          <w:highlight w:val="none"/>
          <w14:textFill>
            <w14:solidFill>
              <w14:schemeClr w14:val="tx1"/>
            </w14:solidFill>
          </w14:textFill>
        </w:rPr>
        <w:t>包人延长工期。</w:t>
      </w:r>
    </w:p>
    <w:p w14:paraId="62A7C228">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 </w:t>
      </w:r>
      <w:r>
        <w:rPr>
          <w:rStyle w:val="49"/>
          <w:rFonts w:ascii="黑体" w:hAnsi="黑体" w:eastAsia="黑体" w:cs="黑体"/>
          <w:color w:val="000000" w:themeColor="text1"/>
          <w:spacing w:val="-2"/>
          <w:sz w:val="24"/>
          <w:szCs w:val="24"/>
          <w:highlight w:val="none"/>
          <w14:textFill>
            <w14:solidFill>
              <w14:schemeClr w14:val="tx1"/>
            </w14:solidFill>
          </w14:textFill>
        </w:rPr>
        <w:t>承包人的工期延误</w:t>
      </w:r>
    </w:p>
    <w:p w14:paraId="7DB2D415">
      <w:pPr>
        <w:pStyle w:val="222"/>
        <w:spacing w:before="78" w:line="360" w:lineRule="auto"/>
        <w:ind w:left="38" w:right="28" w:firstLine="5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由于</w:t>
      </w:r>
      <w:r>
        <w:rPr>
          <w:rStyle w:val="49"/>
          <w:rFonts w:ascii="宋体" w:hAnsi="宋体" w:eastAsia="宋体" w:cs="宋体"/>
          <w:color w:val="000000" w:themeColor="text1"/>
          <w:spacing w:val="1"/>
          <w:sz w:val="24"/>
          <w:szCs w:val="24"/>
          <w:highlight w:val="none"/>
          <w14:textFill>
            <w14:solidFill>
              <w14:schemeClr w14:val="tx1"/>
            </w14:solidFill>
          </w14:textFill>
        </w:rPr>
        <w:t>承包人原因，未能按合同进度计划完成工作，或监理人认为承包人施工进度不能满足合同工期要求的，承包人应采取措施加快进度，并承担加快进</w:t>
      </w:r>
      <w:r>
        <w:rPr>
          <w:rStyle w:val="49"/>
          <w:rFonts w:ascii="宋体" w:hAnsi="宋体" w:eastAsia="宋体" w:cs="宋体"/>
          <w:color w:val="000000" w:themeColor="text1"/>
          <w:sz w:val="24"/>
          <w:szCs w:val="24"/>
          <w:highlight w:val="none"/>
          <w14:textFill>
            <w14:solidFill>
              <w14:schemeClr w14:val="tx1"/>
            </w14:solidFill>
          </w14:textFill>
        </w:rPr>
        <w:t>度所增加的费用。</w:t>
      </w:r>
      <w:r>
        <w:rPr>
          <w:rStyle w:val="49"/>
          <w:rFonts w:ascii="宋体" w:hAnsi="宋体" w:eastAsia="宋体" w:cs="宋体"/>
          <w:color w:val="000000" w:themeColor="text1"/>
          <w:spacing w:val="2"/>
          <w:sz w:val="24"/>
          <w:szCs w:val="24"/>
          <w:highlight w:val="none"/>
          <w14:textFill>
            <w14:solidFill>
              <w14:schemeClr w14:val="tx1"/>
            </w14:solidFill>
          </w14:textFill>
        </w:rPr>
        <w:t>由于承包人原因造成工期延误，承包人应支付逾期竣工违约金</w:t>
      </w:r>
      <w:r>
        <w:rPr>
          <w:rStyle w:val="49"/>
          <w:rFonts w:ascii="宋体" w:hAnsi="宋体" w:eastAsia="宋体" w:cs="宋体"/>
          <w:color w:val="000000" w:themeColor="text1"/>
          <w:spacing w:val="1"/>
          <w:sz w:val="24"/>
          <w:szCs w:val="24"/>
          <w:highlight w:val="none"/>
          <w14:textFill>
            <w14:solidFill>
              <w14:schemeClr w14:val="tx1"/>
            </w14:solidFill>
          </w14:textFill>
        </w:rPr>
        <w:t>。逾期竣工违约金的计算</w:t>
      </w:r>
      <w:r>
        <w:rPr>
          <w:rStyle w:val="49"/>
          <w:rFonts w:ascii="宋体" w:hAnsi="宋体" w:eastAsia="宋体" w:cs="宋体"/>
          <w:color w:val="000000" w:themeColor="text1"/>
          <w:spacing w:val="2"/>
          <w:sz w:val="24"/>
          <w:szCs w:val="24"/>
          <w:highlight w:val="none"/>
          <w14:textFill>
            <w14:solidFill>
              <w14:schemeClr w14:val="tx1"/>
            </w14:solidFill>
          </w14:textFill>
        </w:rPr>
        <w:t>方法在专用合同条款中约定。承包人支付逾期竣工违约金，不</w:t>
      </w:r>
      <w:r>
        <w:rPr>
          <w:rStyle w:val="49"/>
          <w:rFonts w:ascii="宋体" w:hAnsi="宋体" w:eastAsia="宋体" w:cs="宋体"/>
          <w:color w:val="000000" w:themeColor="text1"/>
          <w:spacing w:val="1"/>
          <w:sz w:val="24"/>
          <w:szCs w:val="24"/>
          <w:highlight w:val="none"/>
          <w14:textFill>
            <w14:solidFill>
              <w14:schemeClr w14:val="tx1"/>
            </w14:solidFill>
          </w14:textFill>
        </w:rPr>
        <w:t>免除承包人完成工程及修</w:t>
      </w:r>
      <w:r>
        <w:rPr>
          <w:rStyle w:val="49"/>
          <w:rFonts w:ascii="宋体" w:hAnsi="宋体" w:eastAsia="宋体" w:cs="宋体"/>
          <w:color w:val="000000" w:themeColor="text1"/>
          <w:spacing w:val="-8"/>
          <w:sz w:val="24"/>
          <w:szCs w:val="24"/>
          <w:highlight w:val="none"/>
          <w14:textFill>
            <w14:solidFill>
              <w14:schemeClr w14:val="tx1"/>
            </w14:solidFill>
          </w14:textFill>
        </w:rPr>
        <w:t>补</w:t>
      </w:r>
      <w:r>
        <w:rPr>
          <w:rStyle w:val="49"/>
          <w:rFonts w:ascii="宋体" w:hAnsi="宋体" w:eastAsia="宋体" w:cs="宋体"/>
          <w:color w:val="000000" w:themeColor="text1"/>
          <w:spacing w:val="-5"/>
          <w:sz w:val="24"/>
          <w:szCs w:val="24"/>
          <w:highlight w:val="none"/>
          <w14:textFill>
            <w14:solidFill>
              <w14:schemeClr w14:val="tx1"/>
            </w14:solidFill>
          </w14:textFill>
        </w:rPr>
        <w:t>缺陷的义务。</w:t>
      </w:r>
    </w:p>
    <w:p w14:paraId="0EE1E133">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11.6 </w:t>
      </w:r>
      <w:r>
        <w:rPr>
          <w:rStyle w:val="49"/>
          <w:rFonts w:ascii="黑体" w:hAnsi="黑体" w:eastAsia="黑体" w:cs="黑体"/>
          <w:color w:val="000000" w:themeColor="text1"/>
          <w:spacing w:val="-3"/>
          <w:sz w:val="24"/>
          <w:szCs w:val="24"/>
          <w:highlight w:val="none"/>
          <w14:textFill>
            <w14:solidFill>
              <w14:schemeClr w14:val="tx1"/>
            </w14:solidFill>
          </w14:textFill>
        </w:rPr>
        <w:t>工期提</w:t>
      </w:r>
      <w:r>
        <w:rPr>
          <w:rStyle w:val="49"/>
          <w:rFonts w:ascii="黑体" w:hAnsi="黑体" w:eastAsia="黑体" w:cs="黑体"/>
          <w:color w:val="000000" w:themeColor="text1"/>
          <w:spacing w:val="-2"/>
          <w:sz w:val="24"/>
          <w:szCs w:val="24"/>
          <w:highlight w:val="none"/>
          <w14:textFill>
            <w14:solidFill>
              <w14:schemeClr w14:val="tx1"/>
            </w14:solidFill>
          </w14:textFill>
        </w:rPr>
        <w:t>前</w:t>
      </w:r>
    </w:p>
    <w:p w14:paraId="2631076B">
      <w:pPr>
        <w:pStyle w:val="222"/>
        <w:spacing w:before="78" w:line="360" w:lineRule="auto"/>
        <w:ind w:left="40" w:right="29" w:firstLine="481"/>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发包人要求承包人提前竣工，或承包人提出提前竣工的建议</w:t>
      </w:r>
      <w:r>
        <w:rPr>
          <w:rStyle w:val="49"/>
          <w:rFonts w:ascii="宋体" w:hAnsi="宋体" w:eastAsia="宋体" w:cs="宋体"/>
          <w:color w:val="000000" w:themeColor="text1"/>
          <w:spacing w:val="1"/>
          <w:sz w:val="24"/>
          <w:szCs w:val="24"/>
          <w:highlight w:val="none"/>
          <w14:textFill>
            <w14:solidFill>
              <w14:schemeClr w14:val="tx1"/>
            </w14:solidFill>
          </w14:textFill>
        </w:rPr>
        <w:t>能够给发包人带来效益</w:t>
      </w:r>
      <w:r>
        <w:rPr>
          <w:rStyle w:val="49"/>
          <w:rFonts w:ascii="宋体" w:hAnsi="宋体" w:eastAsia="宋体" w:cs="宋体"/>
          <w:color w:val="000000" w:themeColor="text1"/>
          <w:spacing w:val="2"/>
          <w:sz w:val="24"/>
          <w:szCs w:val="24"/>
          <w:highlight w:val="none"/>
          <w14:textFill>
            <w14:solidFill>
              <w14:schemeClr w14:val="tx1"/>
            </w14:solidFill>
          </w14:textFill>
        </w:rPr>
        <w:t>的，应由监理人与承包人共同协商采取加快工程进度的措</w:t>
      </w:r>
      <w:r>
        <w:rPr>
          <w:rStyle w:val="49"/>
          <w:rFonts w:ascii="宋体" w:hAnsi="宋体" w:eastAsia="宋体" w:cs="宋体"/>
          <w:color w:val="000000" w:themeColor="text1"/>
          <w:spacing w:val="1"/>
          <w:sz w:val="24"/>
          <w:szCs w:val="24"/>
          <w:highlight w:val="none"/>
          <w14:textFill>
            <w14:solidFill>
              <w14:schemeClr w14:val="tx1"/>
            </w14:solidFill>
          </w14:textFill>
        </w:rPr>
        <w:t>施和修订合同进度计划。发包</w:t>
      </w:r>
      <w:r>
        <w:rPr>
          <w:rStyle w:val="49"/>
          <w:rFonts w:ascii="宋体" w:hAnsi="宋体" w:eastAsia="宋体" w:cs="宋体"/>
          <w:color w:val="000000" w:themeColor="text1"/>
          <w:spacing w:val="-2"/>
          <w:sz w:val="24"/>
          <w:szCs w:val="24"/>
          <w:highlight w:val="none"/>
          <w14:textFill>
            <w14:solidFill>
              <w14:schemeClr w14:val="tx1"/>
            </w14:solidFill>
          </w14:textFill>
        </w:rPr>
        <w:t>人应承担承包人由此</w:t>
      </w:r>
      <w:r>
        <w:rPr>
          <w:rStyle w:val="49"/>
          <w:rFonts w:ascii="宋体" w:hAnsi="宋体" w:eastAsia="宋体" w:cs="宋体"/>
          <w:color w:val="000000" w:themeColor="text1"/>
          <w:spacing w:val="-1"/>
          <w:sz w:val="24"/>
          <w:szCs w:val="24"/>
          <w:highlight w:val="none"/>
          <w14:textFill>
            <w14:solidFill>
              <w14:schemeClr w14:val="tx1"/>
            </w14:solidFill>
          </w14:textFill>
        </w:rPr>
        <w:t>增加的费用，并向承包人支付专用合同条款约定的相应奖金。</w:t>
      </w:r>
    </w:p>
    <w:p w14:paraId="74EF87B5">
      <w:pPr>
        <w:pStyle w:val="222"/>
        <w:spacing w:before="91" w:line="360" w:lineRule="auto"/>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2. </w:t>
      </w:r>
      <w:r>
        <w:rPr>
          <w:rStyle w:val="49"/>
          <w:rFonts w:ascii="黑体" w:hAnsi="黑体" w:eastAsia="黑体" w:cs="黑体"/>
          <w:color w:val="000000" w:themeColor="text1"/>
          <w:spacing w:val="-3"/>
          <w:sz w:val="28"/>
          <w:szCs w:val="28"/>
          <w:highlight w:val="none"/>
          <w14:textFill>
            <w14:solidFill>
              <w14:schemeClr w14:val="tx1"/>
            </w14:solidFill>
          </w14:textFill>
        </w:rPr>
        <w:t>暂停施工</w:t>
      </w:r>
    </w:p>
    <w:p w14:paraId="2F9C9587">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12.1 </w:t>
      </w:r>
      <w:r>
        <w:rPr>
          <w:rStyle w:val="49"/>
          <w:rFonts w:ascii="黑体" w:hAnsi="黑体" w:eastAsia="黑体" w:cs="黑体"/>
          <w:color w:val="000000" w:themeColor="text1"/>
          <w:spacing w:val="-2"/>
          <w:sz w:val="24"/>
          <w:szCs w:val="24"/>
          <w:highlight w:val="none"/>
          <w14:textFill>
            <w14:solidFill>
              <w14:schemeClr w14:val="tx1"/>
            </w14:solidFill>
          </w14:textFill>
        </w:rPr>
        <w:t>承包人暂停施工的责</w:t>
      </w:r>
      <w:r>
        <w:rPr>
          <w:rStyle w:val="49"/>
          <w:rFonts w:ascii="黑体" w:hAnsi="黑体" w:eastAsia="黑体" w:cs="黑体"/>
          <w:color w:val="000000" w:themeColor="text1"/>
          <w:sz w:val="24"/>
          <w:szCs w:val="24"/>
          <w:highlight w:val="none"/>
          <w14:textFill>
            <w14:solidFill>
              <w14:schemeClr w14:val="tx1"/>
            </w14:solidFill>
          </w14:textFill>
        </w:rPr>
        <w:t>任</w:t>
      </w:r>
    </w:p>
    <w:p w14:paraId="00D8D334">
      <w:pPr>
        <w:pStyle w:val="222"/>
        <w:spacing w:before="78"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因下列暂停施工增加的费用和(或)工期延误由承包人承担</w:t>
      </w:r>
      <w:r>
        <w:rPr>
          <w:rStyle w:val="49"/>
          <w:rFonts w:ascii="宋体" w:hAnsi="宋体" w:eastAsia="宋体" w:cs="宋体"/>
          <w:color w:val="000000" w:themeColor="text1"/>
          <w:sz w:val="24"/>
          <w:szCs w:val="24"/>
          <w:highlight w:val="none"/>
          <w14:textFill>
            <w14:solidFill>
              <w14:schemeClr w14:val="tx1"/>
            </w14:solidFill>
          </w14:textFill>
        </w:rPr>
        <w:t>：</w:t>
      </w:r>
    </w:p>
    <w:p w14:paraId="2ADA1909">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)承包人违约引起的暂停施工；</w:t>
      </w:r>
    </w:p>
    <w:p w14:paraId="44931155">
      <w:pPr>
        <w:pStyle w:val="222"/>
        <w:spacing w:before="112"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7"/>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由于承包人原因为工程合理施工和安全保障所必需的暂停施工；</w:t>
      </w:r>
    </w:p>
    <w:p w14:paraId="2F55D636">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3"/>
          <w:sz w:val="24"/>
          <w:szCs w:val="24"/>
          <w:highlight w:val="none"/>
          <w14:textFill>
            <w14:solidFill>
              <w14:schemeClr w14:val="tx1"/>
            </w14:solidFill>
          </w14:textFill>
        </w:rPr>
        <w:t>3</w:t>
      </w:r>
      <w:r>
        <w:rPr>
          <w:rStyle w:val="49"/>
          <w:rFonts w:ascii="宋体" w:hAnsi="宋体" w:eastAsia="宋体" w:cs="宋体"/>
          <w:color w:val="000000" w:themeColor="text1"/>
          <w:spacing w:val="13"/>
          <w:sz w:val="24"/>
          <w:szCs w:val="24"/>
          <w:highlight w:val="none"/>
          <w14:textFill>
            <w14:solidFill>
              <w14:schemeClr w14:val="tx1"/>
            </w14:solidFill>
          </w14:textFill>
        </w:rPr>
        <w:t>)承包人擅自暂停施工</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6E8B63FE">
      <w:pPr>
        <w:pStyle w:val="222"/>
        <w:spacing w:before="116"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4</w:t>
      </w:r>
      <w:r>
        <w:rPr>
          <w:rStyle w:val="49"/>
          <w:rFonts w:ascii="宋体" w:hAnsi="宋体" w:eastAsia="宋体" w:cs="宋体"/>
          <w:color w:val="000000" w:themeColor="text1"/>
          <w:spacing w:val="9"/>
          <w:sz w:val="24"/>
          <w:szCs w:val="24"/>
          <w:highlight w:val="none"/>
          <w14:textFill>
            <w14:solidFill>
              <w14:schemeClr w14:val="tx1"/>
            </w14:solidFill>
          </w14:textFill>
        </w:rPr>
        <w:t>)承包人其他原因引起的暂停施工；</w:t>
      </w:r>
    </w:p>
    <w:p w14:paraId="07B76407">
      <w:pPr>
        <w:pStyle w:val="222"/>
        <w:spacing w:before="116"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5</w:t>
      </w:r>
      <w:r>
        <w:rPr>
          <w:rStyle w:val="49"/>
          <w:rFonts w:ascii="宋体" w:hAnsi="宋体" w:eastAsia="宋体" w:cs="宋体"/>
          <w:color w:val="000000" w:themeColor="text1"/>
          <w:spacing w:val="7"/>
          <w:sz w:val="24"/>
          <w:szCs w:val="24"/>
          <w:highlight w:val="none"/>
          <w14:textFill>
            <w14:solidFill>
              <w14:schemeClr w14:val="tx1"/>
            </w14:solidFill>
          </w14:textFill>
        </w:rPr>
        <w:t>)专用合同条款约定由承包人承担的其他暂停施工。</w:t>
      </w:r>
    </w:p>
    <w:p w14:paraId="3741F83A">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12.2 </w:t>
      </w:r>
      <w:r>
        <w:rPr>
          <w:rStyle w:val="49"/>
          <w:rFonts w:ascii="黑体" w:hAnsi="黑体" w:eastAsia="黑体" w:cs="黑体"/>
          <w:color w:val="000000" w:themeColor="text1"/>
          <w:spacing w:val="-2"/>
          <w:sz w:val="24"/>
          <w:szCs w:val="24"/>
          <w:highlight w:val="none"/>
          <w14:textFill>
            <w14:solidFill>
              <w14:schemeClr w14:val="tx1"/>
            </w14:solidFill>
          </w14:textFill>
        </w:rPr>
        <w:t>发包人暂停施工的责</w:t>
      </w:r>
      <w:r>
        <w:rPr>
          <w:rStyle w:val="49"/>
          <w:rFonts w:ascii="黑体" w:hAnsi="黑体" w:eastAsia="黑体" w:cs="黑体"/>
          <w:color w:val="000000" w:themeColor="text1"/>
          <w:spacing w:val="-1"/>
          <w:sz w:val="24"/>
          <w:szCs w:val="24"/>
          <w:highlight w:val="none"/>
          <w14:textFill>
            <w14:solidFill>
              <w14:schemeClr w14:val="tx1"/>
            </w14:solidFill>
          </w14:textFill>
        </w:rPr>
        <w:t>任</w:t>
      </w:r>
    </w:p>
    <w:p w14:paraId="4472414E">
      <w:pPr>
        <w:pStyle w:val="222"/>
        <w:spacing w:before="79" w:line="360" w:lineRule="auto"/>
        <w:ind w:left="39" w:right="28" w:firstLine="50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由于</w:t>
      </w:r>
      <w:r>
        <w:rPr>
          <w:rStyle w:val="49"/>
          <w:rFonts w:ascii="宋体" w:hAnsi="宋体" w:eastAsia="宋体" w:cs="宋体"/>
          <w:color w:val="000000" w:themeColor="text1"/>
          <w:spacing w:val="1"/>
          <w:sz w:val="24"/>
          <w:szCs w:val="24"/>
          <w:highlight w:val="none"/>
          <w14:textFill>
            <w14:solidFill>
              <w14:schemeClr w14:val="tx1"/>
            </w14:solidFill>
          </w14:textFill>
        </w:rPr>
        <w:t>发包人原因引起的暂停施工造成工期延误的，承包人有权要求发包人延长工期</w:t>
      </w:r>
      <w:r>
        <w:rPr>
          <w:rStyle w:val="49"/>
          <w:rFonts w:ascii="宋体" w:hAnsi="宋体" w:eastAsia="宋体" w:cs="宋体"/>
          <w:color w:val="000000" w:themeColor="text1"/>
          <w:spacing w:val="18"/>
          <w:sz w:val="24"/>
          <w:szCs w:val="24"/>
          <w:highlight w:val="none"/>
          <w14:textFill>
            <w14:solidFill>
              <w14:schemeClr w14:val="tx1"/>
            </w14:solidFill>
          </w14:textFill>
        </w:rPr>
        <w:t>和</w:t>
      </w:r>
      <w:r>
        <w:rPr>
          <w:rStyle w:val="49"/>
          <w:rFonts w:ascii="宋体" w:hAnsi="宋体" w:eastAsia="宋体" w:cs="宋体"/>
          <w:color w:val="000000" w:themeColor="text1"/>
          <w:spacing w:val="11"/>
          <w:sz w:val="24"/>
          <w:szCs w:val="24"/>
          <w:highlight w:val="none"/>
          <w14:textFill>
            <w14:solidFill>
              <w14:schemeClr w14:val="tx1"/>
            </w14:solidFill>
          </w14:textFill>
        </w:rPr>
        <w:t>(或)增加费用，并支付合理利润。</w:t>
      </w:r>
    </w:p>
    <w:p w14:paraId="76CEB0C3">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12.3 </w:t>
      </w:r>
      <w:r>
        <w:rPr>
          <w:rStyle w:val="49"/>
          <w:rFonts w:ascii="黑体" w:hAnsi="黑体" w:eastAsia="黑体" w:cs="黑体"/>
          <w:color w:val="000000" w:themeColor="text1"/>
          <w:spacing w:val="-2"/>
          <w:sz w:val="24"/>
          <w:szCs w:val="24"/>
          <w:highlight w:val="none"/>
          <w14:textFill>
            <w14:solidFill>
              <w14:schemeClr w14:val="tx1"/>
            </w14:solidFill>
          </w14:textFill>
        </w:rPr>
        <w:t>监理人暂停施工指示</w:t>
      </w:r>
    </w:p>
    <w:p w14:paraId="763A1DE8">
      <w:pPr>
        <w:pStyle w:val="222"/>
        <w:spacing w:before="78" w:line="360" w:lineRule="auto"/>
        <w:ind w:left="39" w:right="30"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12.3.1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监理人认为有必要时，可向承包人作出暂停施工的指示，承包人应按监理人指示暂停施工。不论由于何种原因引起的暂停施工，暂停施</w:t>
      </w:r>
      <w:r>
        <w:rPr>
          <w:rStyle w:val="49"/>
          <w:rFonts w:ascii="宋体" w:hAnsi="宋体" w:eastAsia="宋体" w:cs="宋体"/>
          <w:color w:val="000000" w:themeColor="text1"/>
          <w:spacing w:val="1"/>
          <w:sz w:val="24"/>
          <w:szCs w:val="24"/>
          <w:highlight w:val="none"/>
          <w14:textFill>
            <w14:solidFill>
              <w14:schemeClr w14:val="tx1"/>
            </w14:solidFill>
          </w14:textFill>
        </w:rPr>
        <w:t>工期间承包人应负责妥善保</w:t>
      </w:r>
      <w:r>
        <w:rPr>
          <w:rStyle w:val="49"/>
          <w:rFonts w:ascii="宋体" w:hAnsi="宋体" w:eastAsia="宋体" w:cs="宋体"/>
          <w:color w:val="000000" w:themeColor="text1"/>
          <w:spacing w:val="-6"/>
          <w:sz w:val="24"/>
          <w:szCs w:val="24"/>
          <w:highlight w:val="none"/>
          <w14:textFill>
            <w14:solidFill>
              <w14:schemeClr w14:val="tx1"/>
            </w14:solidFill>
          </w14:textFill>
        </w:rPr>
        <w:t>护工程</w:t>
      </w:r>
      <w:r>
        <w:rPr>
          <w:rStyle w:val="49"/>
          <w:rFonts w:ascii="宋体" w:hAnsi="宋体" w:eastAsia="宋体" w:cs="宋体"/>
          <w:color w:val="000000" w:themeColor="text1"/>
          <w:spacing w:val="-3"/>
          <w:sz w:val="24"/>
          <w:szCs w:val="24"/>
          <w:highlight w:val="none"/>
          <w14:textFill>
            <w14:solidFill>
              <w14:schemeClr w14:val="tx1"/>
            </w14:solidFill>
          </w14:textFill>
        </w:rPr>
        <w:t>并提供安全保障。</w:t>
      </w:r>
    </w:p>
    <w:p w14:paraId="77D7893F">
      <w:pPr>
        <w:pStyle w:val="222"/>
        <w:spacing w:before="4" w:line="360" w:lineRule="auto"/>
        <w:ind w:left="37" w:right="30"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12.3.2 </w:t>
      </w:r>
      <w:r>
        <w:rPr>
          <w:rStyle w:val="49"/>
          <w:rFonts w:ascii="宋体" w:hAnsi="宋体" w:eastAsia="宋体" w:cs="宋体"/>
          <w:color w:val="000000" w:themeColor="text1"/>
          <w:spacing w:val="1"/>
          <w:sz w:val="24"/>
          <w:szCs w:val="24"/>
          <w:highlight w:val="none"/>
          <w14:textFill>
            <w14:solidFill>
              <w14:schemeClr w14:val="tx1"/>
            </w14:solidFill>
          </w14:textFill>
        </w:rPr>
        <w:t>由于发包人的原因发生暂停施工的紧急情况，且监理人未</w:t>
      </w:r>
      <w:r>
        <w:rPr>
          <w:rStyle w:val="49"/>
          <w:rFonts w:ascii="宋体" w:hAnsi="宋体" w:eastAsia="宋体" w:cs="宋体"/>
          <w:color w:val="000000" w:themeColor="text1"/>
          <w:sz w:val="24"/>
          <w:szCs w:val="24"/>
          <w:highlight w:val="none"/>
          <w14:textFill>
            <w14:solidFill>
              <w14:schemeClr w14:val="tx1"/>
            </w14:solidFill>
          </w14:textFill>
        </w:rPr>
        <w:t>及时下达暂停施工</w:t>
      </w:r>
      <w:r>
        <w:rPr>
          <w:rStyle w:val="49"/>
          <w:rFonts w:ascii="宋体" w:hAnsi="宋体" w:eastAsia="宋体" w:cs="宋体"/>
          <w:color w:val="000000" w:themeColor="text1"/>
          <w:spacing w:val="2"/>
          <w:sz w:val="24"/>
          <w:szCs w:val="24"/>
          <w:highlight w:val="none"/>
          <w14:textFill>
            <w14:solidFill>
              <w14:schemeClr w14:val="tx1"/>
            </w14:solidFill>
          </w14:textFill>
        </w:rPr>
        <w:t>指示的，承包人可先暂停施工，并及时向监理人提出暂停施工</w:t>
      </w:r>
      <w:r>
        <w:rPr>
          <w:rStyle w:val="49"/>
          <w:rFonts w:ascii="宋体" w:hAnsi="宋体" w:eastAsia="宋体" w:cs="宋体"/>
          <w:color w:val="000000" w:themeColor="text1"/>
          <w:spacing w:val="1"/>
          <w:sz w:val="24"/>
          <w:szCs w:val="24"/>
          <w:highlight w:val="none"/>
          <w14:textFill>
            <w14:solidFill>
              <w14:schemeClr w14:val="tx1"/>
            </w14:solidFill>
          </w14:textFill>
        </w:rPr>
        <w:t>的书面请求。监理人应在</w:t>
      </w:r>
      <w:r>
        <w:rPr>
          <w:rStyle w:val="49"/>
          <w:rFonts w:ascii="宋体" w:hAnsi="宋体" w:eastAsia="宋体" w:cs="宋体"/>
          <w:color w:val="000000" w:themeColor="text1"/>
          <w:spacing w:val="4"/>
          <w:sz w:val="24"/>
          <w:szCs w:val="24"/>
          <w:highlight w:val="none"/>
          <w14:textFill>
            <w14:solidFill>
              <w14:schemeClr w14:val="tx1"/>
            </w14:solidFill>
          </w14:textFill>
        </w:rPr>
        <w:t>接</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到书面请求后的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3"/>
          <w:sz w:val="24"/>
          <w:szCs w:val="24"/>
          <w:highlight w:val="none"/>
          <w14:textFill>
            <w14:solidFill>
              <w14:schemeClr w14:val="tx1"/>
            </w14:solidFill>
          </w14:textFill>
        </w:rPr>
        <w:t>小时内予以答复，逾期未答复的，视为同意承包人的暂停施工请</w:t>
      </w:r>
      <w:r>
        <w:rPr>
          <w:rStyle w:val="49"/>
          <w:rFonts w:ascii="宋体" w:hAnsi="宋体" w:eastAsia="宋体" w:cs="宋体"/>
          <w:color w:val="000000" w:themeColor="text1"/>
          <w:spacing w:val="-12"/>
          <w:sz w:val="24"/>
          <w:szCs w:val="24"/>
          <w:highlight w:val="none"/>
          <w14:textFill>
            <w14:solidFill>
              <w14:schemeClr w14:val="tx1"/>
            </w14:solidFill>
          </w14:textFill>
        </w:rPr>
        <w:t>求</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6400FA2A">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12.4 </w:t>
      </w:r>
      <w:r>
        <w:rPr>
          <w:rStyle w:val="49"/>
          <w:rFonts w:ascii="黑体" w:hAnsi="黑体" w:eastAsia="黑体" w:cs="黑体"/>
          <w:color w:val="000000" w:themeColor="text1"/>
          <w:spacing w:val="-2"/>
          <w:sz w:val="24"/>
          <w:szCs w:val="24"/>
          <w:highlight w:val="none"/>
          <w14:textFill>
            <w14:solidFill>
              <w14:schemeClr w14:val="tx1"/>
            </w14:solidFill>
          </w14:textFill>
        </w:rPr>
        <w:t>暂停施工后的复工</w:t>
      </w:r>
    </w:p>
    <w:p w14:paraId="7F157634">
      <w:pPr>
        <w:pStyle w:val="222"/>
        <w:spacing w:before="79" w:line="360" w:lineRule="auto"/>
        <w:ind w:left="37" w:right="30"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12.4.1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暂停施工后，监理人应与发包人和承包人协商，采取有效措施积极消除暂停施工的影响。当工程具备复工条件时，监理人应立即向承包人</w:t>
      </w:r>
      <w:r>
        <w:rPr>
          <w:rStyle w:val="49"/>
          <w:rFonts w:ascii="宋体" w:hAnsi="宋体" w:eastAsia="宋体" w:cs="宋体"/>
          <w:color w:val="000000" w:themeColor="text1"/>
          <w:spacing w:val="1"/>
          <w:sz w:val="24"/>
          <w:szCs w:val="24"/>
          <w:highlight w:val="none"/>
          <w14:textFill>
            <w14:solidFill>
              <w14:schemeClr w14:val="tx1"/>
            </w14:solidFill>
          </w14:textFill>
        </w:rPr>
        <w:t>发出复工通知。承包人收</w:t>
      </w:r>
      <w:r>
        <w:rPr>
          <w:rStyle w:val="49"/>
          <w:rFonts w:ascii="宋体" w:hAnsi="宋体" w:eastAsia="宋体" w:cs="宋体"/>
          <w:color w:val="000000" w:themeColor="text1"/>
          <w:spacing w:val="-2"/>
          <w:sz w:val="24"/>
          <w:szCs w:val="24"/>
          <w:highlight w:val="none"/>
          <w14:textFill>
            <w14:solidFill>
              <w14:schemeClr w14:val="tx1"/>
            </w14:solidFill>
          </w14:textFill>
        </w:rPr>
        <w:t>到复工通知后，应在监理人指定的期限内复工。</w:t>
      </w:r>
    </w:p>
    <w:p w14:paraId="650F14BA">
      <w:pPr>
        <w:pStyle w:val="222"/>
        <w:spacing w:before="4" w:line="360" w:lineRule="auto"/>
        <w:ind w:left="39" w:right="30"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12.4.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承包人无故拖延和拒绝复工的，由此增加的费用和工期延误由承包人承担；</w:t>
      </w:r>
      <w:r>
        <w:rPr>
          <w:rStyle w:val="49"/>
          <w:rFonts w:ascii="宋体" w:hAnsi="宋体" w:eastAsia="宋体" w:cs="宋体"/>
          <w:color w:val="000000" w:themeColor="text1"/>
          <w:spacing w:val="8"/>
          <w:sz w:val="24"/>
          <w:szCs w:val="24"/>
          <w:highlight w:val="none"/>
          <w14:textFill>
            <w14:solidFill>
              <w14:schemeClr w14:val="tx1"/>
            </w14:solidFill>
          </w14:textFill>
        </w:rPr>
        <w:t>因发包人原因无法按时复工的，承包人有权要求发包人延长工期和(或)增加费用，并</w:t>
      </w:r>
      <w:r>
        <w:rPr>
          <w:rStyle w:val="49"/>
          <w:rFonts w:ascii="宋体" w:hAnsi="宋体" w:eastAsia="宋体" w:cs="宋体"/>
          <w:color w:val="000000" w:themeColor="text1"/>
          <w:spacing w:val="-9"/>
          <w:sz w:val="24"/>
          <w:szCs w:val="24"/>
          <w:highlight w:val="none"/>
          <w14:textFill>
            <w14:solidFill>
              <w14:schemeClr w14:val="tx1"/>
            </w14:solidFill>
          </w14:textFill>
        </w:rPr>
        <w:t>支</w:t>
      </w:r>
      <w:r>
        <w:rPr>
          <w:rStyle w:val="49"/>
          <w:rFonts w:ascii="宋体" w:hAnsi="宋体" w:eastAsia="宋体" w:cs="宋体"/>
          <w:color w:val="000000" w:themeColor="text1"/>
          <w:spacing w:val="-5"/>
          <w:sz w:val="24"/>
          <w:szCs w:val="24"/>
          <w:highlight w:val="none"/>
          <w14:textFill>
            <w14:solidFill>
              <w14:schemeClr w14:val="tx1"/>
            </w14:solidFill>
          </w14:textFill>
        </w:rPr>
        <w:t>付合理利润。</w:t>
      </w:r>
    </w:p>
    <w:p w14:paraId="6C039692">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.5 </w:t>
      </w:r>
      <w:r>
        <w:rPr>
          <w:rStyle w:val="49"/>
          <w:rFonts w:ascii="黑体" w:hAnsi="黑体" w:eastAsia="黑体" w:cs="黑体"/>
          <w:color w:val="000000" w:themeColor="text1"/>
          <w:spacing w:val="-5"/>
          <w:sz w:val="24"/>
          <w:szCs w:val="24"/>
          <w:highlight w:val="none"/>
          <w14:textFill>
            <w14:solidFill>
              <w14:schemeClr w14:val="tx1"/>
            </w14:solidFill>
          </w14:textFill>
        </w:rPr>
        <w:t xml:space="preserve">暂停施工持续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56 </w:t>
      </w:r>
      <w:r>
        <w:rPr>
          <w:rStyle w:val="49"/>
          <w:rFonts w:ascii="黑体" w:hAnsi="黑体" w:eastAsia="黑体" w:cs="黑体"/>
          <w:color w:val="000000" w:themeColor="text1"/>
          <w:spacing w:val="-5"/>
          <w:sz w:val="24"/>
          <w:szCs w:val="24"/>
          <w:highlight w:val="none"/>
          <w14:textFill>
            <w14:solidFill>
              <w14:schemeClr w14:val="tx1"/>
            </w14:solidFill>
          </w14:textFill>
        </w:rPr>
        <w:t>天以上</w:t>
      </w:r>
    </w:p>
    <w:p w14:paraId="33D90099">
      <w:pPr>
        <w:pStyle w:val="222"/>
        <w:spacing w:before="4" w:line="360" w:lineRule="auto"/>
        <w:ind w:left="39" w:right="30"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12.5.1 </w:t>
      </w:r>
      <w:r>
        <w:rPr>
          <w:rStyle w:val="49"/>
          <w:rFonts w:ascii="宋体" w:hAnsi="宋体" w:eastAsia="宋体" w:cs="宋体"/>
          <w:color w:val="000000" w:themeColor="text1"/>
          <w:spacing w:val="-2"/>
          <w:sz w:val="24"/>
          <w:szCs w:val="24"/>
          <w:highlight w:val="none"/>
          <w14:textFill>
            <w14:solidFill>
              <w14:schemeClr w14:val="tx1"/>
            </w14:solidFill>
          </w14:textFill>
        </w:rPr>
        <w:t>监理人发出暂停施工指示后</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56</w:t>
      </w:r>
      <w:r>
        <w:rPr>
          <w:rStyle w:val="49"/>
          <w:rFonts w:ascii="宋体" w:hAnsi="宋体" w:eastAsia="宋体" w:cs="宋体"/>
          <w:color w:val="000000" w:themeColor="text1"/>
          <w:spacing w:val="-2"/>
          <w:sz w:val="24"/>
          <w:szCs w:val="24"/>
          <w:highlight w:val="none"/>
          <w14:textFill>
            <w14:solidFill>
              <w14:schemeClr w14:val="tx1"/>
            </w14:solidFill>
          </w14:textFill>
        </w:rPr>
        <w:t>天内未向承包人发</w:t>
      </w:r>
      <w:r>
        <w:rPr>
          <w:rStyle w:val="49"/>
          <w:rFonts w:ascii="宋体" w:hAnsi="宋体" w:eastAsia="宋体" w:cs="宋体"/>
          <w:color w:val="000000" w:themeColor="text1"/>
          <w:spacing w:val="-1"/>
          <w:sz w:val="24"/>
          <w:szCs w:val="24"/>
          <w:highlight w:val="none"/>
          <w14:textFill>
            <w14:solidFill>
              <w14:schemeClr w14:val="tx1"/>
            </w14:solidFill>
          </w14:textFill>
        </w:rPr>
        <w:t>出复工通知，除了该项停工</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属于第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12.1 </w:t>
      </w:r>
      <w:r>
        <w:rPr>
          <w:rStyle w:val="49"/>
          <w:rFonts w:ascii="宋体" w:hAnsi="宋体" w:eastAsia="宋体" w:cs="宋体"/>
          <w:color w:val="000000" w:themeColor="text1"/>
          <w:spacing w:val="-2"/>
          <w:sz w:val="24"/>
          <w:szCs w:val="24"/>
          <w:highlight w:val="none"/>
          <w14:textFill>
            <w14:solidFill>
              <w14:schemeClr w14:val="tx1"/>
            </w14:solidFill>
          </w14:textFill>
        </w:rPr>
        <w:t>款的情况外，</w:t>
      </w:r>
      <w:r>
        <w:rPr>
          <w:rStyle w:val="49"/>
          <w:rFonts w:ascii="宋体" w:hAnsi="宋体" w:eastAsia="宋体" w:cs="宋体"/>
          <w:color w:val="000000" w:themeColor="text1"/>
          <w:spacing w:val="-1"/>
          <w:sz w:val="24"/>
          <w:szCs w:val="24"/>
          <w:highlight w:val="none"/>
          <w14:textFill>
            <w14:solidFill>
              <w14:schemeClr w14:val="tx1"/>
            </w14:solidFill>
          </w14:textFill>
        </w:rPr>
        <w:t>承包人可向监理人提交书面通知，要求监理人在收到书面通知</w:t>
      </w:r>
      <w:r>
        <w:rPr>
          <w:rStyle w:val="49"/>
          <w:rFonts w:ascii="宋体" w:hAnsi="宋体" w:eastAsia="宋体" w:cs="宋体"/>
          <w:color w:val="000000" w:themeColor="text1"/>
          <w:spacing w:val="18"/>
          <w:sz w:val="24"/>
          <w:szCs w:val="24"/>
          <w:highlight w:val="none"/>
          <w14:textFill>
            <w14:solidFill>
              <w14:schemeClr w14:val="tx1"/>
            </w14:solidFill>
          </w14:textFill>
        </w:rPr>
        <w:t>后</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9"/>
          <w:sz w:val="24"/>
          <w:szCs w:val="24"/>
          <w:highlight w:val="none"/>
          <w14:textFill>
            <w14:solidFill>
              <w14:schemeClr w14:val="tx1"/>
            </w14:solidFill>
          </w14:textFill>
        </w:rPr>
        <w:t>天内准许已暂停施工的工程或其中一部分工程继续施工。如监理人逾期不予批</w:t>
      </w:r>
      <w:r>
        <w:rPr>
          <w:rStyle w:val="49"/>
          <w:rFonts w:ascii="宋体" w:hAnsi="宋体" w:eastAsia="宋体" w:cs="宋体"/>
          <w:color w:val="000000" w:themeColor="text1"/>
          <w:spacing w:val="3"/>
          <w:sz w:val="24"/>
          <w:szCs w:val="24"/>
          <w:highlight w:val="none"/>
          <w14:textFill>
            <w14:solidFill>
              <w14:schemeClr w14:val="tx1"/>
            </w14:solidFill>
          </w14:textFill>
        </w:rPr>
        <w:t>准，则承包人可以通知监理人，将工程受影响的部分视为按第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15.1 </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宋体" w:hAnsi="宋体" w:eastAsia="宋体" w:cs="宋体"/>
          <w:color w:val="000000" w:themeColor="text1"/>
          <w:spacing w:val="3"/>
          <w:sz w:val="24"/>
          <w:szCs w:val="24"/>
          <w:highlight w:val="none"/>
          <w14:textFill>
            <w14:solidFill>
              <w14:schemeClr w14:val="tx1"/>
            </w14:solidFill>
          </w14:textFill>
        </w:rPr>
        <w:t>)项的可取</w:t>
      </w:r>
      <w:r>
        <w:rPr>
          <w:rStyle w:val="49"/>
          <w:rFonts w:ascii="宋体" w:hAnsi="宋体" w:eastAsia="宋体" w:cs="宋体"/>
          <w:color w:val="000000" w:themeColor="text1"/>
          <w:sz w:val="24"/>
          <w:szCs w:val="24"/>
          <w:highlight w:val="none"/>
          <w14:textFill>
            <w14:solidFill>
              <w14:schemeClr w14:val="tx1"/>
            </w14:solidFill>
          </w14:textFill>
        </w:rPr>
        <w:t>消工</w:t>
      </w:r>
      <w:r>
        <w:rPr>
          <w:rStyle w:val="49"/>
          <w:rFonts w:ascii="宋体" w:hAnsi="宋体" w:eastAsia="宋体" w:cs="宋体"/>
          <w:color w:val="000000" w:themeColor="text1"/>
          <w:spacing w:val="-4"/>
          <w:sz w:val="24"/>
          <w:szCs w:val="24"/>
          <w:highlight w:val="none"/>
          <w14:textFill>
            <w14:solidFill>
              <w14:schemeClr w14:val="tx1"/>
            </w14:solidFill>
          </w14:textFill>
        </w:rPr>
        <w:t>作。如暂停施工影响到整个工程，</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可视为发包人违约，应按第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22.2 </w:t>
      </w:r>
      <w:r>
        <w:rPr>
          <w:rStyle w:val="49"/>
          <w:rFonts w:ascii="宋体" w:hAnsi="宋体" w:eastAsia="宋体" w:cs="宋体"/>
          <w:color w:val="000000" w:themeColor="text1"/>
          <w:spacing w:val="-2"/>
          <w:sz w:val="24"/>
          <w:szCs w:val="24"/>
          <w:highlight w:val="none"/>
          <w14:textFill>
            <w14:solidFill>
              <w14:schemeClr w14:val="tx1"/>
            </w14:solidFill>
          </w14:textFill>
        </w:rPr>
        <w:t>款的约定办理。</w:t>
      </w:r>
    </w:p>
    <w:p w14:paraId="6E8D5E20">
      <w:pPr>
        <w:pStyle w:val="222"/>
        <w:spacing w:before="3" w:line="360" w:lineRule="auto"/>
        <w:ind w:left="42" w:right="29" w:firstLine="49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12.5.2  </w:t>
      </w:r>
      <w:r>
        <w:rPr>
          <w:rStyle w:val="49"/>
          <w:rFonts w:ascii="宋体" w:hAnsi="宋体" w:eastAsia="宋体" w:cs="宋体"/>
          <w:color w:val="000000" w:themeColor="text1"/>
          <w:spacing w:val="-2"/>
          <w:sz w:val="24"/>
          <w:szCs w:val="24"/>
          <w:highlight w:val="none"/>
          <w14:textFill>
            <w14:solidFill>
              <w14:schemeClr w14:val="tx1"/>
            </w14:solidFill>
          </w14:textFill>
        </w:rPr>
        <w:t>由于承包人责任引起的暂停施工，如承包人在收到</w:t>
      </w:r>
      <w:r>
        <w:rPr>
          <w:rStyle w:val="49"/>
          <w:rFonts w:ascii="宋体" w:hAnsi="宋体" w:eastAsia="宋体" w:cs="宋体"/>
          <w:color w:val="000000" w:themeColor="text1"/>
          <w:spacing w:val="-1"/>
          <w:sz w:val="24"/>
          <w:szCs w:val="24"/>
          <w:highlight w:val="none"/>
          <w14:textFill>
            <w14:solidFill>
              <w14:schemeClr w14:val="tx1"/>
            </w14:solidFill>
          </w14:textFill>
        </w:rPr>
        <w:t>监理人暂停施工指示后</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56</w:t>
      </w:r>
      <w:r>
        <w:rPr>
          <w:rStyle w:val="49"/>
          <w:rFonts w:ascii="宋体" w:hAnsi="宋体" w:eastAsia="宋体" w:cs="宋体"/>
          <w:color w:val="000000" w:themeColor="text1"/>
          <w:spacing w:val="-2"/>
          <w:sz w:val="24"/>
          <w:szCs w:val="24"/>
          <w:highlight w:val="none"/>
          <w14:textFill>
            <w14:solidFill>
              <w14:schemeClr w14:val="tx1"/>
            </w14:solidFill>
          </w14:textFill>
        </w:rPr>
        <w:t>天内不认真采取有效的复工措施，造成</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工期延误，可视为承包人违约，应按第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22.1 </w:t>
      </w:r>
      <w:r>
        <w:rPr>
          <w:rStyle w:val="49"/>
          <w:rFonts w:ascii="宋体" w:hAnsi="宋体" w:eastAsia="宋体" w:cs="宋体"/>
          <w:color w:val="000000" w:themeColor="text1"/>
          <w:spacing w:val="-1"/>
          <w:sz w:val="24"/>
          <w:szCs w:val="24"/>
          <w:highlight w:val="none"/>
          <w14:textFill>
            <w14:solidFill>
              <w14:schemeClr w14:val="tx1"/>
            </w14:solidFill>
          </w14:textFill>
        </w:rPr>
        <w:t>款的</w:t>
      </w:r>
      <w:r>
        <w:rPr>
          <w:rStyle w:val="49"/>
          <w:rFonts w:ascii="宋体" w:hAnsi="宋体" w:eastAsia="宋体" w:cs="宋体"/>
          <w:color w:val="000000" w:themeColor="text1"/>
          <w:spacing w:val="-8"/>
          <w:sz w:val="24"/>
          <w:szCs w:val="24"/>
          <w:highlight w:val="none"/>
          <w14:textFill>
            <w14:solidFill>
              <w14:schemeClr w14:val="tx1"/>
            </w14:solidFill>
          </w14:textFill>
        </w:rPr>
        <w:t>约定办理。</w:t>
      </w:r>
    </w:p>
    <w:p w14:paraId="14FE98AF">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4"/>
          <w:sz w:val="28"/>
          <w:szCs w:val="28"/>
          <w:highlight w:val="none"/>
          <w14:textFill>
            <w14:solidFill>
              <w14:schemeClr w14:val="tx1"/>
            </w14:solidFill>
          </w14:textFill>
        </w:rPr>
        <w:t>3</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工程质量</w:t>
      </w:r>
    </w:p>
    <w:p w14:paraId="3BCF56EA">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黑体" w:hAnsi="黑体" w:eastAsia="黑体" w:cs="黑体"/>
          <w:color w:val="000000" w:themeColor="text1"/>
          <w:spacing w:val="-2"/>
          <w:sz w:val="24"/>
          <w:szCs w:val="24"/>
          <w:highlight w:val="none"/>
          <w14:textFill>
            <w14:solidFill>
              <w14:schemeClr w14:val="tx1"/>
            </w14:solidFill>
          </w14:textFill>
        </w:rPr>
        <w:t>工程质量要求</w:t>
      </w:r>
    </w:p>
    <w:p w14:paraId="55B43C21">
      <w:pPr>
        <w:pStyle w:val="222"/>
        <w:spacing w:before="78"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13.1.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工程质量验收按合同约定验收标准执行。</w:t>
      </w:r>
    </w:p>
    <w:p w14:paraId="19BC4511">
      <w:pPr>
        <w:pStyle w:val="222"/>
        <w:spacing w:before="3" w:line="360" w:lineRule="auto"/>
        <w:ind w:left="42" w:right="29" w:firstLine="493"/>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13.1.2  因承包人原因造成工程质量达不到合同约定验收标准的，监理人有权要求承包人返工直至符合合同要求为止，由此造成的费用增加和(或) 工期延误由承包人承 担。</w:t>
      </w:r>
    </w:p>
    <w:p w14:paraId="6CA046C6">
      <w:pPr>
        <w:pStyle w:val="222"/>
        <w:spacing w:line="360" w:lineRule="auto"/>
        <w:ind w:left="38" w:right="43"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13.1.3  </w:t>
      </w:r>
      <w:r>
        <w:rPr>
          <w:rStyle w:val="49"/>
          <w:rFonts w:ascii="宋体" w:hAnsi="宋体" w:eastAsia="宋体" w:cs="宋体"/>
          <w:color w:val="000000" w:themeColor="text1"/>
          <w:spacing w:val="1"/>
          <w:sz w:val="24"/>
          <w:szCs w:val="24"/>
          <w:highlight w:val="none"/>
          <w14:textFill>
            <w14:solidFill>
              <w14:schemeClr w14:val="tx1"/>
            </w14:solidFill>
          </w14:textFill>
        </w:rPr>
        <w:t>因发包人原因造成工程质量达不到合同约定验收标准的，</w:t>
      </w:r>
      <w:r>
        <w:rPr>
          <w:rStyle w:val="49"/>
          <w:rFonts w:ascii="宋体" w:hAnsi="宋体" w:eastAsia="宋体" w:cs="宋体"/>
          <w:color w:val="000000" w:themeColor="text1"/>
          <w:sz w:val="24"/>
          <w:szCs w:val="24"/>
          <w:highlight w:val="none"/>
          <w14:textFill>
            <w14:solidFill>
              <w14:schemeClr w14:val="tx1"/>
            </w14:solidFill>
          </w14:textFill>
        </w:rPr>
        <w:t>发包人应承担由于</w:t>
      </w:r>
      <w:r>
        <w:rPr>
          <w:rStyle w:val="49"/>
          <w:rFonts w:ascii="宋体" w:hAnsi="宋体" w:eastAsia="宋体" w:cs="宋体"/>
          <w:color w:val="000000" w:themeColor="text1"/>
          <w:spacing w:val="9"/>
          <w:sz w:val="24"/>
          <w:szCs w:val="24"/>
          <w:highlight w:val="none"/>
          <w14:textFill>
            <w14:solidFill>
              <w14:schemeClr w14:val="tx1"/>
            </w14:solidFill>
          </w14:textFill>
        </w:rPr>
        <w:t>承</w:t>
      </w:r>
      <w:r>
        <w:rPr>
          <w:rStyle w:val="49"/>
          <w:rFonts w:ascii="宋体" w:hAnsi="宋体" w:eastAsia="宋体" w:cs="宋体"/>
          <w:color w:val="000000" w:themeColor="text1"/>
          <w:spacing w:val="6"/>
          <w:sz w:val="24"/>
          <w:szCs w:val="24"/>
          <w:highlight w:val="none"/>
          <w14:textFill>
            <w14:solidFill>
              <w14:schemeClr w14:val="tx1"/>
            </w14:solidFill>
          </w14:textFill>
        </w:rPr>
        <w:t>包人返工造成的费用增加和(或)工期延误，并支付承包人合理利润。</w:t>
      </w:r>
    </w:p>
    <w:p w14:paraId="28A60494">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3.2 </w:t>
      </w:r>
      <w:r>
        <w:rPr>
          <w:rStyle w:val="49"/>
          <w:rFonts w:ascii="黑体" w:hAnsi="黑体" w:eastAsia="黑体" w:cs="黑体"/>
          <w:color w:val="000000" w:themeColor="text1"/>
          <w:spacing w:val="-2"/>
          <w:sz w:val="24"/>
          <w:szCs w:val="24"/>
          <w:highlight w:val="none"/>
          <w14:textFill>
            <w14:solidFill>
              <w14:schemeClr w14:val="tx1"/>
            </w14:solidFill>
          </w14:textFill>
        </w:rPr>
        <w:t>承包人的质量管理</w:t>
      </w:r>
    </w:p>
    <w:p w14:paraId="0D840627">
      <w:pPr>
        <w:pStyle w:val="222"/>
        <w:spacing w:before="79" w:line="360" w:lineRule="auto"/>
        <w:ind w:left="36" w:right="37" w:firstLine="5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13.2.1 </w:t>
      </w:r>
      <w:r>
        <w:rPr>
          <w:rStyle w:val="49"/>
          <w:rFonts w:ascii="宋体" w:hAnsi="宋体" w:eastAsia="宋体" w:cs="宋体"/>
          <w:color w:val="000000" w:themeColor="text1"/>
          <w:spacing w:val="4"/>
          <w:sz w:val="24"/>
          <w:szCs w:val="24"/>
          <w:highlight w:val="none"/>
          <w14:textFill>
            <w14:solidFill>
              <w14:schemeClr w14:val="tx1"/>
            </w14:solidFill>
          </w14:textFill>
        </w:rPr>
        <w:t>承包</w:t>
      </w:r>
      <w:r>
        <w:rPr>
          <w:rStyle w:val="49"/>
          <w:rFonts w:ascii="宋体" w:hAnsi="宋体" w:eastAsia="宋体" w:cs="宋体"/>
          <w:color w:val="000000" w:themeColor="text1"/>
          <w:spacing w:val="3"/>
          <w:sz w:val="24"/>
          <w:szCs w:val="24"/>
          <w:highlight w:val="none"/>
          <w14:textFill>
            <w14:solidFill>
              <w14:schemeClr w14:val="tx1"/>
            </w14:solidFill>
          </w14:textFill>
        </w:rPr>
        <w:t>人</w:t>
      </w:r>
      <w:r>
        <w:rPr>
          <w:rStyle w:val="49"/>
          <w:rFonts w:ascii="宋体" w:hAnsi="宋体" w:eastAsia="宋体" w:cs="宋体"/>
          <w:color w:val="000000" w:themeColor="text1"/>
          <w:spacing w:val="2"/>
          <w:sz w:val="24"/>
          <w:szCs w:val="24"/>
          <w:highlight w:val="none"/>
          <w14:textFill>
            <w14:solidFill>
              <w14:schemeClr w14:val="tx1"/>
            </w14:solidFill>
          </w14:textFill>
        </w:rPr>
        <w:t>应在施工场地设置专门的质量检查机构，配备专职质量检查人员，建</w:t>
      </w:r>
      <w:r>
        <w:rPr>
          <w:rStyle w:val="49"/>
          <w:rFonts w:ascii="宋体" w:hAnsi="宋体" w:eastAsia="宋体" w:cs="宋体"/>
          <w:color w:val="000000" w:themeColor="text1"/>
          <w:spacing w:val="1"/>
          <w:sz w:val="24"/>
          <w:szCs w:val="24"/>
          <w:highlight w:val="none"/>
          <w14:textFill>
            <w14:solidFill>
              <w14:schemeClr w14:val="tx1"/>
            </w14:solidFill>
          </w14:textFill>
        </w:rPr>
        <w:t>立完善的质量检查制度。承包</w:t>
      </w:r>
      <w:r>
        <w:rPr>
          <w:rStyle w:val="49"/>
          <w:rFonts w:ascii="宋体" w:hAnsi="宋体" w:eastAsia="宋体" w:cs="宋体"/>
          <w:color w:val="000000" w:themeColor="text1"/>
          <w:sz w:val="24"/>
          <w:szCs w:val="24"/>
          <w:highlight w:val="none"/>
          <w14:textFill>
            <w14:solidFill>
              <w14:schemeClr w14:val="tx1"/>
            </w14:solidFill>
          </w14:textFill>
        </w:rPr>
        <w:t>人应在合同约定的期限内，提交工程质量保证措施文件，</w:t>
      </w:r>
      <w:r>
        <w:rPr>
          <w:rStyle w:val="49"/>
          <w:rFonts w:ascii="宋体" w:hAnsi="宋体" w:eastAsia="宋体" w:cs="宋体"/>
          <w:color w:val="000000" w:themeColor="text1"/>
          <w:spacing w:val="1"/>
          <w:sz w:val="24"/>
          <w:szCs w:val="24"/>
          <w:highlight w:val="none"/>
          <w14:textFill>
            <w14:solidFill>
              <w14:schemeClr w14:val="tx1"/>
            </w14:solidFill>
          </w14:textFill>
        </w:rPr>
        <w:t>包括质量检查机构的组织和岗</w:t>
      </w:r>
      <w:r>
        <w:rPr>
          <w:rStyle w:val="49"/>
          <w:rFonts w:ascii="宋体" w:hAnsi="宋体" w:eastAsia="宋体" w:cs="宋体"/>
          <w:color w:val="000000" w:themeColor="text1"/>
          <w:sz w:val="24"/>
          <w:szCs w:val="24"/>
          <w:highlight w:val="none"/>
          <w14:textFill>
            <w14:solidFill>
              <w14:schemeClr w14:val="tx1"/>
            </w14:solidFill>
          </w14:textFill>
        </w:rPr>
        <w:t>位责任、质检人员的组成、质量检查程序和实施细则等，</w:t>
      </w:r>
      <w:r>
        <w:rPr>
          <w:rStyle w:val="49"/>
          <w:rFonts w:ascii="宋体" w:hAnsi="宋体" w:eastAsia="宋体" w:cs="宋体"/>
          <w:color w:val="000000" w:themeColor="text1"/>
          <w:spacing w:val="-8"/>
          <w:sz w:val="24"/>
          <w:szCs w:val="24"/>
          <w:highlight w:val="none"/>
          <w14:textFill>
            <w14:solidFill>
              <w14:schemeClr w14:val="tx1"/>
            </w14:solidFill>
          </w14:textFill>
        </w:rPr>
        <w:t>报</w:t>
      </w:r>
      <w:r>
        <w:rPr>
          <w:rStyle w:val="49"/>
          <w:rFonts w:ascii="宋体" w:hAnsi="宋体" w:eastAsia="宋体" w:cs="宋体"/>
          <w:color w:val="000000" w:themeColor="text1"/>
          <w:spacing w:val="-5"/>
          <w:sz w:val="24"/>
          <w:szCs w:val="24"/>
          <w:highlight w:val="none"/>
          <w14:textFill>
            <w14:solidFill>
              <w14:schemeClr w14:val="tx1"/>
            </w14:solidFill>
          </w14:textFill>
        </w:rPr>
        <w:t>送</w:t>
      </w:r>
      <w:r>
        <w:rPr>
          <w:rStyle w:val="49"/>
          <w:rFonts w:ascii="宋体" w:hAnsi="宋体" w:eastAsia="宋体" w:cs="宋体"/>
          <w:color w:val="000000" w:themeColor="text1"/>
          <w:spacing w:val="-4"/>
          <w:sz w:val="24"/>
          <w:szCs w:val="24"/>
          <w:highlight w:val="none"/>
          <w14:textFill>
            <w14:solidFill>
              <w14:schemeClr w14:val="tx1"/>
            </w14:solidFill>
          </w14:textFill>
        </w:rPr>
        <w:t>监理人审批。</w:t>
      </w:r>
    </w:p>
    <w:p w14:paraId="68C9D1FA">
      <w:pPr>
        <w:pStyle w:val="222"/>
        <w:spacing w:before="2" w:line="360" w:lineRule="auto"/>
        <w:ind w:left="39" w:right="43"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13.2.2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承包人应加强对施工人员的质量教育和技术培训，定期考核施工人员的劳动</w:t>
      </w:r>
      <w:r>
        <w:rPr>
          <w:rStyle w:val="49"/>
          <w:rFonts w:ascii="宋体" w:hAnsi="宋体" w:eastAsia="宋体" w:cs="宋体"/>
          <w:color w:val="000000" w:themeColor="text1"/>
          <w:spacing w:val="-3"/>
          <w:sz w:val="24"/>
          <w:szCs w:val="24"/>
          <w:highlight w:val="none"/>
          <w14:textFill>
            <w14:solidFill>
              <w14:schemeClr w14:val="tx1"/>
            </w14:solidFill>
          </w14:textFill>
        </w:rPr>
        <w:t>技能，严格执行规范和操作规程</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5736E41B">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3.3 </w:t>
      </w:r>
      <w:r>
        <w:rPr>
          <w:rStyle w:val="49"/>
          <w:rFonts w:ascii="黑体" w:hAnsi="黑体" w:eastAsia="黑体" w:cs="黑体"/>
          <w:color w:val="000000" w:themeColor="text1"/>
          <w:spacing w:val="-2"/>
          <w:sz w:val="24"/>
          <w:szCs w:val="24"/>
          <w:highlight w:val="none"/>
          <w14:textFill>
            <w14:solidFill>
              <w14:schemeClr w14:val="tx1"/>
            </w14:solidFill>
          </w14:textFill>
        </w:rPr>
        <w:t>承包人的质量检查</w:t>
      </w:r>
    </w:p>
    <w:p w14:paraId="367DBC03">
      <w:pPr>
        <w:pStyle w:val="222"/>
        <w:spacing w:before="79" w:line="360" w:lineRule="auto"/>
        <w:ind w:left="37"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承包人应按合同约定对材料、工程设备以及工程的所有部位及其施工工艺进</w:t>
      </w:r>
      <w:r>
        <w:rPr>
          <w:rStyle w:val="49"/>
          <w:rFonts w:ascii="宋体" w:hAnsi="宋体" w:eastAsia="宋体" w:cs="宋体"/>
          <w:color w:val="000000" w:themeColor="text1"/>
          <w:spacing w:val="1"/>
          <w:sz w:val="24"/>
          <w:szCs w:val="24"/>
          <w:highlight w:val="none"/>
          <w14:textFill>
            <w14:solidFill>
              <w14:schemeClr w14:val="tx1"/>
            </w14:solidFill>
          </w14:textFill>
        </w:rPr>
        <w:t>行</w:t>
      </w:r>
      <w:r>
        <w:rPr>
          <w:rStyle w:val="49"/>
          <w:rFonts w:ascii="宋体" w:hAnsi="宋体" w:eastAsia="宋体" w:cs="宋体"/>
          <w:color w:val="000000" w:themeColor="text1"/>
          <w:sz w:val="24"/>
          <w:szCs w:val="24"/>
          <w:highlight w:val="none"/>
          <w14:textFill>
            <w14:solidFill>
              <w14:schemeClr w14:val="tx1"/>
            </w14:solidFill>
          </w14:textFill>
        </w:rPr>
        <w:t>全过</w:t>
      </w:r>
      <w:r>
        <w:rPr>
          <w:rStyle w:val="49"/>
          <w:rFonts w:ascii="宋体" w:hAnsi="宋体" w:eastAsia="宋体" w:cs="宋体"/>
          <w:color w:val="000000" w:themeColor="text1"/>
          <w:spacing w:val="-2"/>
          <w:sz w:val="24"/>
          <w:szCs w:val="24"/>
          <w:highlight w:val="none"/>
          <w14:textFill>
            <w14:solidFill>
              <w14:schemeClr w14:val="tx1"/>
            </w14:solidFill>
          </w14:textFill>
        </w:rPr>
        <w:t>程的质量检查和检</w:t>
      </w:r>
      <w:r>
        <w:rPr>
          <w:rStyle w:val="49"/>
          <w:rFonts w:ascii="宋体" w:hAnsi="宋体" w:eastAsia="宋体" w:cs="宋体"/>
          <w:color w:val="000000" w:themeColor="text1"/>
          <w:spacing w:val="-1"/>
          <w:sz w:val="24"/>
          <w:szCs w:val="24"/>
          <w:highlight w:val="none"/>
          <w14:textFill>
            <w14:solidFill>
              <w14:schemeClr w14:val="tx1"/>
            </w14:solidFill>
          </w14:textFill>
        </w:rPr>
        <w:t>验，并作详细记录，编制工程质量报表，报送监理人审查。</w:t>
      </w:r>
    </w:p>
    <w:p w14:paraId="3E1260B6">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3.4 </w:t>
      </w:r>
      <w:r>
        <w:rPr>
          <w:rStyle w:val="49"/>
          <w:rFonts w:ascii="黑体" w:hAnsi="黑体" w:eastAsia="黑体" w:cs="黑体"/>
          <w:color w:val="000000" w:themeColor="text1"/>
          <w:spacing w:val="-2"/>
          <w:sz w:val="24"/>
          <w:szCs w:val="24"/>
          <w:highlight w:val="none"/>
          <w14:textFill>
            <w14:solidFill>
              <w14:schemeClr w14:val="tx1"/>
            </w14:solidFill>
          </w14:textFill>
        </w:rPr>
        <w:t>监理人的质量检查</w:t>
      </w:r>
    </w:p>
    <w:p w14:paraId="2BFA4846">
      <w:pPr>
        <w:pStyle w:val="222"/>
        <w:spacing w:before="79" w:line="360" w:lineRule="auto"/>
        <w:ind w:left="38"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监理人有权对工程的所有部位及其施工工艺、材料和工程设备进行检查和检</w:t>
      </w:r>
      <w:r>
        <w:rPr>
          <w:rStyle w:val="49"/>
          <w:rFonts w:ascii="宋体" w:hAnsi="宋体" w:eastAsia="宋体" w:cs="宋体"/>
          <w:color w:val="000000" w:themeColor="text1"/>
          <w:sz w:val="24"/>
          <w:szCs w:val="24"/>
          <w:highlight w:val="none"/>
          <w14:textFill>
            <w14:solidFill>
              <w14:schemeClr w14:val="tx1"/>
            </w14:solidFill>
          </w14:textFill>
        </w:rPr>
        <w:t>验。承</w:t>
      </w:r>
      <w:r>
        <w:rPr>
          <w:rStyle w:val="49"/>
          <w:rFonts w:ascii="宋体" w:hAnsi="宋体" w:eastAsia="宋体" w:cs="宋体"/>
          <w:color w:val="000000" w:themeColor="text1"/>
          <w:spacing w:val="-4"/>
          <w:sz w:val="24"/>
          <w:szCs w:val="24"/>
          <w:highlight w:val="none"/>
          <w14:textFill>
            <w14:solidFill>
              <w14:schemeClr w14:val="tx1"/>
            </w14:solidFill>
          </w14:textFill>
        </w:rPr>
        <w:t>包人应为监理人的检查和检验</w:t>
      </w:r>
      <w:r>
        <w:rPr>
          <w:rStyle w:val="49"/>
          <w:rFonts w:ascii="宋体" w:hAnsi="宋体" w:eastAsia="宋体" w:cs="宋体"/>
          <w:color w:val="000000" w:themeColor="text1"/>
          <w:spacing w:val="-2"/>
          <w:sz w:val="24"/>
          <w:szCs w:val="24"/>
          <w:highlight w:val="none"/>
          <w14:textFill>
            <w14:solidFill>
              <w14:schemeClr w14:val="tx1"/>
            </w14:solidFill>
          </w14:textFill>
        </w:rPr>
        <w:t>提供方便，包括监理人到施工场地，或制造、加工地点，</w:t>
      </w:r>
      <w:r>
        <w:rPr>
          <w:rStyle w:val="49"/>
          <w:rFonts w:ascii="宋体" w:hAnsi="宋体" w:eastAsia="宋体" w:cs="宋体"/>
          <w:color w:val="000000" w:themeColor="text1"/>
          <w:spacing w:val="2"/>
          <w:sz w:val="24"/>
          <w:szCs w:val="24"/>
          <w:highlight w:val="none"/>
          <w14:textFill>
            <w14:solidFill>
              <w14:schemeClr w14:val="tx1"/>
            </w14:solidFill>
          </w14:textFill>
        </w:rPr>
        <w:t>或合同约定的其他地方进行察看和查阅施工原始记录。</w:t>
      </w:r>
      <w:r>
        <w:rPr>
          <w:rStyle w:val="49"/>
          <w:rFonts w:ascii="宋体" w:hAnsi="宋体" w:eastAsia="宋体" w:cs="宋体"/>
          <w:color w:val="000000" w:themeColor="text1"/>
          <w:spacing w:val="1"/>
          <w:sz w:val="24"/>
          <w:szCs w:val="24"/>
          <w:highlight w:val="none"/>
          <w14:textFill>
            <w14:solidFill>
              <w14:schemeClr w14:val="tx1"/>
            </w14:solidFill>
          </w14:textFill>
        </w:rPr>
        <w:t>承包人还应按监理人指示，进行</w:t>
      </w:r>
      <w:r>
        <w:rPr>
          <w:rStyle w:val="49"/>
          <w:rFonts w:ascii="宋体" w:hAnsi="宋体" w:eastAsia="宋体" w:cs="宋体"/>
          <w:color w:val="000000" w:themeColor="text1"/>
          <w:spacing w:val="2"/>
          <w:sz w:val="24"/>
          <w:szCs w:val="24"/>
          <w:highlight w:val="none"/>
          <w14:textFill>
            <w14:solidFill>
              <w14:schemeClr w14:val="tx1"/>
            </w14:solidFill>
          </w14:textFill>
        </w:rPr>
        <w:t>施工场地取样试验、工程复核测量和设备性能检测，提供试验</w:t>
      </w:r>
      <w:r>
        <w:rPr>
          <w:rStyle w:val="49"/>
          <w:rFonts w:ascii="宋体" w:hAnsi="宋体" w:eastAsia="宋体" w:cs="宋体"/>
          <w:color w:val="000000" w:themeColor="text1"/>
          <w:spacing w:val="1"/>
          <w:sz w:val="24"/>
          <w:szCs w:val="24"/>
          <w:highlight w:val="none"/>
          <w14:textFill>
            <w14:solidFill>
              <w14:schemeClr w14:val="tx1"/>
            </w14:solidFill>
          </w14:textFill>
        </w:rPr>
        <w:t>样品、提交试验报告和测</w:t>
      </w:r>
      <w:r>
        <w:rPr>
          <w:rStyle w:val="49"/>
          <w:rFonts w:ascii="宋体" w:hAnsi="宋体" w:eastAsia="宋体" w:cs="宋体"/>
          <w:color w:val="000000" w:themeColor="text1"/>
          <w:spacing w:val="2"/>
          <w:sz w:val="24"/>
          <w:szCs w:val="24"/>
          <w:highlight w:val="none"/>
          <w14:textFill>
            <w14:solidFill>
              <w14:schemeClr w14:val="tx1"/>
            </w14:solidFill>
          </w14:textFill>
        </w:rPr>
        <w:t>量成果以及监理人要求进行的其他工作。监理人的检查和检验</w:t>
      </w:r>
      <w:r>
        <w:rPr>
          <w:rStyle w:val="49"/>
          <w:rFonts w:ascii="宋体" w:hAnsi="宋体" w:eastAsia="宋体" w:cs="宋体"/>
          <w:color w:val="000000" w:themeColor="text1"/>
          <w:spacing w:val="1"/>
          <w:sz w:val="24"/>
          <w:szCs w:val="24"/>
          <w:highlight w:val="none"/>
          <w14:textFill>
            <w14:solidFill>
              <w14:schemeClr w14:val="tx1"/>
            </w14:solidFill>
          </w14:textFill>
        </w:rPr>
        <w:t>，不免除承包人按合同约</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定</w:t>
      </w:r>
      <w:r>
        <w:rPr>
          <w:rStyle w:val="49"/>
          <w:rFonts w:ascii="宋体" w:hAnsi="宋体" w:eastAsia="宋体" w:cs="宋体"/>
          <w:color w:val="000000" w:themeColor="text1"/>
          <w:spacing w:val="-5"/>
          <w:sz w:val="24"/>
          <w:szCs w:val="24"/>
          <w:highlight w:val="none"/>
          <w14:textFill>
            <w14:solidFill>
              <w14:schemeClr w14:val="tx1"/>
            </w14:solidFill>
          </w14:textFill>
        </w:rPr>
        <w:t>应负的责任。</w:t>
      </w:r>
    </w:p>
    <w:p w14:paraId="352BA461">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 </w:t>
      </w:r>
      <w:r>
        <w:rPr>
          <w:rStyle w:val="49"/>
          <w:rFonts w:ascii="黑体" w:hAnsi="黑体" w:eastAsia="黑体" w:cs="黑体"/>
          <w:color w:val="000000" w:themeColor="text1"/>
          <w:spacing w:val="-2"/>
          <w:sz w:val="24"/>
          <w:szCs w:val="24"/>
          <w:highlight w:val="none"/>
          <w14:textFill>
            <w14:solidFill>
              <w14:schemeClr w14:val="tx1"/>
            </w14:solidFill>
          </w14:textFill>
        </w:rPr>
        <w:t>工程隐蔽部位</w:t>
      </w:r>
      <w:r>
        <w:rPr>
          <w:rStyle w:val="49"/>
          <w:rFonts w:ascii="黑体" w:hAnsi="黑体" w:eastAsia="黑体" w:cs="黑体"/>
          <w:color w:val="000000" w:themeColor="text1"/>
          <w:spacing w:val="-1"/>
          <w:sz w:val="24"/>
          <w:szCs w:val="24"/>
          <w:highlight w:val="none"/>
          <w14:textFill>
            <w14:solidFill>
              <w14:schemeClr w14:val="tx1"/>
            </w14:solidFill>
          </w14:textFill>
        </w:rPr>
        <w:t>覆盖前的检查</w:t>
      </w:r>
    </w:p>
    <w:p w14:paraId="6E902EC3">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13.5.1 </w:t>
      </w:r>
      <w:r>
        <w:rPr>
          <w:rStyle w:val="49"/>
          <w:rFonts w:ascii="黑体" w:hAnsi="黑体" w:eastAsia="黑体" w:cs="黑体"/>
          <w:color w:val="000000" w:themeColor="text1"/>
          <w:spacing w:val="-2"/>
          <w:sz w:val="24"/>
          <w:szCs w:val="24"/>
          <w:highlight w:val="none"/>
          <w14:textFill>
            <w14:solidFill>
              <w14:schemeClr w14:val="tx1"/>
            </w14:solidFill>
          </w14:textFill>
        </w:rPr>
        <w:t>通知监理人检查</w:t>
      </w:r>
    </w:p>
    <w:p w14:paraId="358A2305">
      <w:pPr>
        <w:pStyle w:val="222"/>
        <w:spacing w:before="113" w:line="360" w:lineRule="auto"/>
        <w:ind w:left="39"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经承包人自检确认的工程隐蔽部位具备覆盖条件后，承包人应通知监理人</w:t>
      </w:r>
      <w:r>
        <w:rPr>
          <w:rStyle w:val="49"/>
          <w:rFonts w:ascii="宋体" w:hAnsi="宋体" w:eastAsia="宋体" w:cs="宋体"/>
          <w:color w:val="000000" w:themeColor="text1"/>
          <w:spacing w:val="1"/>
          <w:sz w:val="24"/>
          <w:szCs w:val="24"/>
          <w:highlight w:val="none"/>
          <w14:textFill>
            <w14:solidFill>
              <w14:schemeClr w14:val="tx1"/>
            </w14:solidFill>
          </w14:textFill>
        </w:rPr>
        <w:t>在</w:t>
      </w:r>
      <w:r>
        <w:rPr>
          <w:rStyle w:val="49"/>
          <w:rFonts w:ascii="宋体" w:hAnsi="宋体" w:eastAsia="宋体" w:cs="宋体"/>
          <w:color w:val="000000" w:themeColor="text1"/>
          <w:sz w:val="24"/>
          <w:szCs w:val="24"/>
          <w:highlight w:val="none"/>
          <w14:textFill>
            <w14:solidFill>
              <w14:schemeClr w14:val="tx1"/>
            </w14:solidFill>
          </w14:textFill>
        </w:rPr>
        <w:t>约定的</w:t>
      </w:r>
      <w:r>
        <w:rPr>
          <w:rStyle w:val="49"/>
          <w:rFonts w:ascii="宋体" w:hAnsi="宋体" w:eastAsia="宋体" w:cs="宋体"/>
          <w:color w:val="000000" w:themeColor="text1"/>
          <w:spacing w:val="9"/>
          <w:sz w:val="24"/>
          <w:szCs w:val="24"/>
          <w:highlight w:val="none"/>
          <w14:textFill>
            <w14:solidFill>
              <w14:schemeClr w14:val="tx1"/>
            </w14:solidFill>
          </w14:textFill>
        </w:rPr>
        <w:t>期</w:t>
      </w:r>
      <w:r>
        <w:rPr>
          <w:rStyle w:val="49"/>
          <w:rFonts w:ascii="宋体" w:hAnsi="宋体" w:eastAsia="宋体" w:cs="宋体"/>
          <w:color w:val="000000" w:themeColor="text1"/>
          <w:spacing w:val="8"/>
          <w:sz w:val="24"/>
          <w:szCs w:val="24"/>
          <w:highlight w:val="none"/>
          <w14:textFill>
            <w14:solidFill>
              <w14:schemeClr w14:val="tx1"/>
            </w14:solidFill>
          </w14:textFill>
        </w:rPr>
        <w:t>限内检查。承包人的通知应附有自检记录和必要的检查资料。监理人应按时到场检</w:t>
      </w:r>
      <w:r>
        <w:rPr>
          <w:rStyle w:val="49"/>
          <w:rFonts w:ascii="宋体" w:hAnsi="宋体" w:eastAsia="宋体" w:cs="宋体"/>
          <w:color w:val="000000" w:themeColor="text1"/>
          <w:spacing w:val="-2"/>
          <w:sz w:val="24"/>
          <w:szCs w:val="24"/>
          <w:highlight w:val="none"/>
          <w14:textFill>
            <w14:solidFill>
              <w14:schemeClr w14:val="tx1"/>
            </w14:solidFill>
          </w14:textFill>
        </w:rPr>
        <w:t>查。经监理人检查确认质量符合隐蔽要</w:t>
      </w:r>
      <w:r>
        <w:rPr>
          <w:rStyle w:val="49"/>
          <w:rFonts w:ascii="宋体" w:hAnsi="宋体" w:eastAsia="宋体" w:cs="宋体"/>
          <w:color w:val="000000" w:themeColor="text1"/>
          <w:spacing w:val="-1"/>
          <w:sz w:val="24"/>
          <w:szCs w:val="24"/>
          <w:highlight w:val="none"/>
          <w14:textFill>
            <w14:solidFill>
              <w14:schemeClr w14:val="tx1"/>
            </w14:solidFill>
          </w14:textFill>
        </w:rPr>
        <w:t>求，并在检查记录上签字后，承包人才能进行覆</w:t>
      </w:r>
      <w:r>
        <w:rPr>
          <w:rStyle w:val="49"/>
          <w:rFonts w:ascii="宋体" w:hAnsi="宋体" w:eastAsia="宋体" w:cs="宋体"/>
          <w:color w:val="000000" w:themeColor="text1"/>
          <w:spacing w:val="2"/>
          <w:sz w:val="24"/>
          <w:szCs w:val="24"/>
          <w:highlight w:val="none"/>
          <w14:textFill>
            <w14:solidFill>
              <w14:schemeClr w14:val="tx1"/>
            </w14:solidFill>
          </w14:textFill>
        </w:rPr>
        <w:t>盖。监理人检查确认质量不合格的，承包人应在监理人指示</w:t>
      </w:r>
      <w:r>
        <w:rPr>
          <w:rStyle w:val="49"/>
          <w:rFonts w:ascii="宋体" w:hAnsi="宋体" w:eastAsia="宋体" w:cs="宋体"/>
          <w:color w:val="000000" w:themeColor="text1"/>
          <w:spacing w:val="1"/>
          <w:sz w:val="24"/>
          <w:szCs w:val="24"/>
          <w:highlight w:val="none"/>
          <w14:textFill>
            <w14:solidFill>
              <w14:schemeClr w14:val="tx1"/>
            </w14:solidFill>
          </w14:textFill>
        </w:rPr>
        <w:t>的时间内修整返工后，由监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9"/>
          <w:sz w:val="24"/>
          <w:szCs w:val="24"/>
          <w:highlight w:val="none"/>
          <w14:textFill>
            <w14:solidFill>
              <w14:schemeClr w14:val="tx1"/>
            </w14:solidFill>
          </w14:textFill>
        </w:rPr>
        <w:t>理</w:t>
      </w:r>
      <w:r>
        <w:rPr>
          <w:rStyle w:val="49"/>
          <w:rFonts w:ascii="宋体" w:hAnsi="宋体" w:eastAsia="宋体" w:cs="宋体"/>
          <w:color w:val="000000" w:themeColor="text1"/>
          <w:spacing w:val="-5"/>
          <w:sz w:val="24"/>
          <w:szCs w:val="24"/>
          <w:highlight w:val="none"/>
          <w14:textFill>
            <w14:solidFill>
              <w14:schemeClr w14:val="tx1"/>
            </w14:solidFill>
          </w14:textFill>
        </w:rPr>
        <w:t>人重新检查。</w:t>
      </w:r>
    </w:p>
    <w:p w14:paraId="2ED478A9">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13.5.2 </w:t>
      </w:r>
      <w:r>
        <w:rPr>
          <w:rStyle w:val="49"/>
          <w:rFonts w:ascii="黑体" w:hAnsi="黑体" w:eastAsia="黑体" w:cs="黑体"/>
          <w:color w:val="000000" w:themeColor="text1"/>
          <w:spacing w:val="-2"/>
          <w:sz w:val="24"/>
          <w:szCs w:val="24"/>
          <w:highlight w:val="none"/>
          <w14:textFill>
            <w14:solidFill>
              <w14:schemeClr w14:val="tx1"/>
            </w14:solidFill>
          </w14:textFill>
        </w:rPr>
        <w:t>监理人未到场检</w:t>
      </w:r>
      <w:r>
        <w:rPr>
          <w:rStyle w:val="49"/>
          <w:rFonts w:ascii="黑体" w:hAnsi="黑体" w:eastAsia="黑体" w:cs="黑体"/>
          <w:color w:val="000000" w:themeColor="text1"/>
          <w:sz w:val="24"/>
          <w:szCs w:val="24"/>
          <w:highlight w:val="none"/>
          <w14:textFill>
            <w14:solidFill>
              <w14:schemeClr w14:val="tx1"/>
            </w14:solidFill>
          </w14:textFill>
        </w:rPr>
        <w:t>查</w:t>
      </w:r>
    </w:p>
    <w:p w14:paraId="7E84A54E">
      <w:pPr>
        <w:pStyle w:val="222"/>
        <w:spacing w:before="115" w:line="360" w:lineRule="auto"/>
        <w:ind w:left="39"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监理人未</w:t>
      </w:r>
      <w:r>
        <w:rPr>
          <w:rStyle w:val="49"/>
          <w:rFonts w:ascii="宋体" w:hAnsi="宋体" w:eastAsia="宋体" w:cs="宋体"/>
          <w:color w:val="000000" w:themeColor="text1"/>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13.5.1 </w:t>
      </w:r>
      <w:r>
        <w:rPr>
          <w:rStyle w:val="49"/>
          <w:rFonts w:ascii="宋体" w:hAnsi="宋体" w:eastAsia="宋体" w:cs="宋体"/>
          <w:color w:val="000000" w:themeColor="text1"/>
          <w:sz w:val="24"/>
          <w:szCs w:val="24"/>
          <w:highlight w:val="none"/>
          <w14:textFill>
            <w14:solidFill>
              <w14:schemeClr w14:val="tx1"/>
            </w14:solidFill>
          </w14:textFill>
        </w:rPr>
        <w:t>项约定的时间进行检查的，除监理人另有指示外，承包人可自</w:t>
      </w:r>
      <w:r>
        <w:rPr>
          <w:rStyle w:val="49"/>
          <w:rFonts w:ascii="宋体" w:hAnsi="宋体" w:eastAsia="宋体" w:cs="宋体"/>
          <w:color w:val="000000" w:themeColor="text1"/>
          <w:spacing w:val="2"/>
          <w:sz w:val="24"/>
          <w:szCs w:val="24"/>
          <w:highlight w:val="none"/>
          <w14:textFill>
            <w14:solidFill>
              <w14:schemeClr w14:val="tx1"/>
            </w14:solidFill>
          </w14:textFill>
        </w:rPr>
        <w:t>行完成覆盖工作，并作相应记录报送监理人，监理人应签字</w:t>
      </w:r>
      <w:r>
        <w:rPr>
          <w:rStyle w:val="49"/>
          <w:rFonts w:ascii="宋体" w:hAnsi="宋体" w:eastAsia="宋体" w:cs="宋体"/>
          <w:color w:val="000000" w:themeColor="text1"/>
          <w:spacing w:val="1"/>
          <w:sz w:val="24"/>
          <w:szCs w:val="24"/>
          <w:highlight w:val="none"/>
          <w14:textFill>
            <w14:solidFill>
              <w14:schemeClr w14:val="tx1"/>
            </w14:solidFill>
          </w14:textFill>
        </w:rPr>
        <w:t>确认。监理人事后对检查记</w:t>
      </w:r>
      <w:r>
        <w:rPr>
          <w:rStyle w:val="49"/>
          <w:rFonts w:ascii="宋体" w:hAnsi="宋体" w:eastAsia="宋体" w:cs="宋体"/>
          <w:color w:val="000000" w:themeColor="text1"/>
          <w:spacing w:val="-8"/>
          <w:sz w:val="24"/>
          <w:szCs w:val="24"/>
          <w:highlight w:val="none"/>
          <w14:textFill>
            <w14:solidFill>
              <w14:schemeClr w14:val="tx1"/>
            </w14:solidFill>
          </w14:textFill>
        </w:rPr>
        <w:t>录有</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疑问的，可按第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13.5.3 </w:t>
      </w:r>
      <w:r>
        <w:rPr>
          <w:rStyle w:val="49"/>
          <w:rFonts w:ascii="宋体" w:hAnsi="宋体" w:eastAsia="宋体" w:cs="宋体"/>
          <w:color w:val="000000" w:themeColor="text1"/>
          <w:spacing w:val="-4"/>
          <w:sz w:val="24"/>
          <w:szCs w:val="24"/>
          <w:highlight w:val="none"/>
          <w14:textFill>
            <w14:solidFill>
              <w14:schemeClr w14:val="tx1"/>
            </w14:solidFill>
          </w14:textFill>
        </w:rPr>
        <w:t>项的约定重新检查。</w:t>
      </w:r>
    </w:p>
    <w:p w14:paraId="423569FB">
      <w:pPr>
        <w:pStyle w:val="222"/>
        <w:spacing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3.5.3 </w:t>
      </w:r>
      <w:r>
        <w:rPr>
          <w:rStyle w:val="49"/>
          <w:rFonts w:ascii="黑体" w:hAnsi="黑体" w:eastAsia="黑体" w:cs="黑体"/>
          <w:color w:val="000000" w:themeColor="text1"/>
          <w:spacing w:val="-2"/>
          <w:sz w:val="24"/>
          <w:szCs w:val="24"/>
          <w:highlight w:val="none"/>
          <w14:textFill>
            <w14:solidFill>
              <w14:schemeClr w14:val="tx1"/>
            </w14:solidFill>
          </w14:textFill>
        </w:rPr>
        <w:t>监理人重新检查</w:t>
      </w:r>
    </w:p>
    <w:p w14:paraId="1D781319">
      <w:pPr>
        <w:pStyle w:val="222"/>
        <w:spacing w:before="114" w:line="360" w:lineRule="auto"/>
        <w:ind w:left="37"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承包人按第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13.5.</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项或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13.5.2</w:t>
      </w:r>
      <w:r>
        <w:rPr>
          <w:rStyle w:val="49"/>
          <w:rFonts w:ascii="宋体" w:hAnsi="宋体" w:eastAsia="宋体" w:cs="宋体"/>
          <w:color w:val="000000" w:themeColor="text1"/>
          <w:spacing w:val="-1"/>
          <w:sz w:val="24"/>
          <w:szCs w:val="24"/>
          <w:highlight w:val="none"/>
          <w14:textFill>
            <w14:solidFill>
              <w14:schemeClr w14:val="tx1"/>
            </w14:solidFill>
          </w14:textFill>
        </w:rPr>
        <w:t>项覆盖工程隐蔽部位后，监理人对质量有疑问的，可</w:t>
      </w:r>
      <w:r>
        <w:rPr>
          <w:rStyle w:val="49"/>
          <w:rFonts w:ascii="宋体" w:hAnsi="宋体" w:eastAsia="宋体" w:cs="宋体"/>
          <w:color w:val="000000" w:themeColor="text1"/>
          <w:spacing w:val="2"/>
          <w:sz w:val="24"/>
          <w:szCs w:val="24"/>
          <w:highlight w:val="none"/>
          <w14:textFill>
            <w14:solidFill>
              <w14:schemeClr w14:val="tx1"/>
            </w14:solidFill>
          </w14:textFill>
        </w:rPr>
        <w:t>要求承包人对已覆盖的部位进行钻孔探测或揭开重新检验，承</w:t>
      </w:r>
      <w:r>
        <w:rPr>
          <w:rStyle w:val="49"/>
          <w:rFonts w:ascii="宋体" w:hAnsi="宋体" w:eastAsia="宋体" w:cs="宋体"/>
          <w:color w:val="000000" w:themeColor="text1"/>
          <w:spacing w:val="1"/>
          <w:sz w:val="24"/>
          <w:szCs w:val="24"/>
          <w:highlight w:val="none"/>
          <w14:textFill>
            <w14:solidFill>
              <w14:schemeClr w14:val="tx1"/>
            </w14:solidFill>
          </w14:textFill>
        </w:rPr>
        <w:t>包人应遵照执行，并在检</w:t>
      </w:r>
      <w:r>
        <w:rPr>
          <w:rStyle w:val="49"/>
          <w:rFonts w:ascii="宋体" w:hAnsi="宋体" w:eastAsia="宋体" w:cs="宋体"/>
          <w:color w:val="000000" w:themeColor="text1"/>
          <w:spacing w:val="2"/>
          <w:sz w:val="24"/>
          <w:szCs w:val="24"/>
          <w:highlight w:val="none"/>
          <w14:textFill>
            <w14:solidFill>
              <w14:schemeClr w14:val="tx1"/>
            </w14:solidFill>
          </w14:textFill>
        </w:rPr>
        <w:t>验后重新覆盖恢复原状。经检验证明工程质量符合合同要求的</w:t>
      </w:r>
      <w:r>
        <w:rPr>
          <w:rStyle w:val="49"/>
          <w:rFonts w:ascii="宋体" w:hAnsi="宋体" w:eastAsia="宋体" w:cs="宋体"/>
          <w:color w:val="000000" w:themeColor="text1"/>
          <w:spacing w:val="1"/>
          <w:sz w:val="24"/>
          <w:szCs w:val="24"/>
          <w:highlight w:val="none"/>
          <w14:textFill>
            <w14:solidFill>
              <w14:schemeClr w14:val="tx1"/>
            </w14:solidFill>
          </w14:textFill>
        </w:rPr>
        <w:t>，由发包人承担由此增加</w:t>
      </w:r>
      <w:r>
        <w:rPr>
          <w:rStyle w:val="49"/>
          <w:rFonts w:ascii="宋体" w:hAnsi="宋体" w:eastAsia="宋体" w:cs="宋体"/>
          <w:color w:val="000000" w:themeColor="text1"/>
          <w:spacing w:val="9"/>
          <w:sz w:val="24"/>
          <w:szCs w:val="24"/>
          <w:highlight w:val="none"/>
          <w14:textFill>
            <w14:solidFill>
              <w14:schemeClr w14:val="tx1"/>
            </w14:solidFill>
          </w14:textFill>
        </w:rPr>
        <w:t>的</w:t>
      </w:r>
      <w:r>
        <w:rPr>
          <w:rStyle w:val="49"/>
          <w:rFonts w:ascii="宋体" w:hAnsi="宋体" w:eastAsia="宋体" w:cs="宋体"/>
          <w:color w:val="000000" w:themeColor="text1"/>
          <w:spacing w:val="8"/>
          <w:sz w:val="24"/>
          <w:szCs w:val="24"/>
          <w:highlight w:val="none"/>
          <w14:textFill>
            <w14:solidFill>
              <w14:schemeClr w14:val="tx1"/>
            </w14:solidFill>
          </w14:textFill>
        </w:rPr>
        <w:t>费用和(或)工期延误，并支付承包人合理利润；经检验证明工程质量不符合合同要求的，由此增加的费用和(或)工期延误由承包人承担</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01129DFF">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13.5.4 </w:t>
      </w:r>
      <w:r>
        <w:rPr>
          <w:rStyle w:val="49"/>
          <w:rFonts w:ascii="黑体" w:hAnsi="黑体" w:eastAsia="黑体" w:cs="黑体"/>
          <w:color w:val="000000" w:themeColor="text1"/>
          <w:spacing w:val="-2"/>
          <w:sz w:val="24"/>
          <w:szCs w:val="24"/>
          <w:highlight w:val="none"/>
          <w14:textFill>
            <w14:solidFill>
              <w14:schemeClr w14:val="tx1"/>
            </w14:solidFill>
          </w14:textFill>
        </w:rPr>
        <w:t>承包人私自覆</w:t>
      </w:r>
      <w:r>
        <w:rPr>
          <w:rStyle w:val="49"/>
          <w:rFonts w:ascii="黑体" w:hAnsi="黑体" w:eastAsia="黑体" w:cs="黑体"/>
          <w:color w:val="000000" w:themeColor="text1"/>
          <w:spacing w:val="-1"/>
          <w:sz w:val="24"/>
          <w:szCs w:val="24"/>
          <w:highlight w:val="none"/>
          <w14:textFill>
            <w14:solidFill>
              <w14:schemeClr w14:val="tx1"/>
            </w14:solidFill>
          </w14:textFill>
        </w:rPr>
        <w:t>盖</w:t>
      </w:r>
    </w:p>
    <w:p w14:paraId="02FFA412">
      <w:pPr>
        <w:pStyle w:val="222"/>
        <w:spacing w:before="117" w:line="360" w:lineRule="auto"/>
        <w:ind w:left="40" w:right="28"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承包人未通知监理人到场检查，私自将工程隐蔽部位覆盖的，监理人有权指</w:t>
      </w:r>
      <w:r>
        <w:rPr>
          <w:rStyle w:val="49"/>
          <w:rFonts w:ascii="宋体" w:hAnsi="宋体" w:eastAsia="宋体" w:cs="宋体"/>
          <w:color w:val="000000" w:themeColor="text1"/>
          <w:spacing w:val="1"/>
          <w:sz w:val="24"/>
          <w:szCs w:val="24"/>
          <w:highlight w:val="none"/>
          <w14:textFill>
            <w14:solidFill>
              <w14:schemeClr w14:val="tx1"/>
            </w14:solidFill>
          </w14:textFill>
        </w:rPr>
        <w:t>示</w:t>
      </w:r>
      <w:r>
        <w:rPr>
          <w:rStyle w:val="49"/>
          <w:rFonts w:ascii="宋体" w:hAnsi="宋体" w:eastAsia="宋体" w:cs="宋体"/>
          <w:color w:val="000000" w:themeColor="text1"/>
          <w:sz w:val="24"/>
          <w:szCs w:val="24"/>
          <w:highlight w:val="none"/>
          <w14:textFill>
            <w14:solidFill>
              <w14:schemeClr w14:val="tx1"/>
            </w14:solidFill>
          </w14:textFill>
        </w:rPr>
        <w:t>承包</w:t>
      </w:r>
      <w:r>
        <w:rPr>
          <w:rStyle w:val="49"/>
          <w:rFonts w:ascii="宋体" w:hAnsi="宋体" w:eastAsia="宋体" w:cs="宋体"/>
          <w:color w:val="000000" w:themeColor="text1"/>
          <w:spacing w:val="6"/>
          <w:sz w:val="24"/>
          <w:szCs w:val="24"/>
          <w:highlight w:val="none"/>
          <w14:textFill>
            <w14:solidFill>
              <w14:schemeClr w14:val="tx1"/>
            </w14:solidFill>
          </w14:textFill>
        </w:rPr>
        <w:t>人钻孔探测或揭开检查，由此增加的费用和(或)工期延误由承包人承担</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76D72E94">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清除不合格工程</w:t>
      </w:r>
    </w:p>
    <w:p w14:paraId="7388615E">
      <w:pPr>
        <w:pStyle w:val="222"/>
        <w:spacing w:before="114" w:line="360" w:lineRule="auto"/>
        <w:ind w:left="37" w:right="30"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279FB649">
      <w:pPr>
        <w:pStyle w:val="222"/>
        <w:spacing w:before="114" w:line="360" w:lineRule="auto"/>
        <w:ind w:left="37" w:right="30"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13.6.2  由于发包人提供的材料或工程设备不合格造成的工程不合格，需要承包人采取措施补救的，发包人应承担由此增加的费用和(或)工期延误，并支付承包人合理利润。</w:t>
      </w:r>
    </w:p>
    <w:p w14:paraId="3AF72759">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4. </w:t>
      </w:r>
      <w:r>
        <w:rPr>
          <w:rStyle w:val="49"/>
          <w:rFonts w:ascii="黑体" w:hAnsi="黑体" w:eastAsia="黑体" w:cs="黑体"/>
          <w:color w:val="000000" w:themeColor="text1"/>
          <w:spacing w:val="-3"/>
          <w:sz w:val="28"/>
          <w:szCs w:val="28"/>
          <w:highlight w:val="none"/>
          <w14:textFill>
            <w14:solidFill>
              <w14:schemeClr w14:val="tx1"/>
            </w14:solidFill>
          </w14:textFill>
        </w:rPr>
        <w:t>试验和检验</w:t>
      </w:r>
    </w:p>
    <w:p w14:paraId="190B1E79">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14.1 </w:t>
      </w:r>
      <w:r>
        <w:rPr>
          <w:rStyle w:val="49"/>
          <w:rFonts w:ascii="黑体" w:hAnsi="黑体" w:eastAsia="黑体" w:cs="黑体"/>
          <w:color w:val="000000" w:themeColor="text1"/>
          <w:spacing w:val="-2"/>
          <w:sz w:val="24"/>
          <w:szCs w:val="24"/>
          <w:highlight w:val="none"/>
          <w14:textFill>
            <w14:solidFill>
              <w14:schemeClr w14:val="tx1"/>
            </w14:solidFill>
          </w14:textFill>
        </w:rPr>
        <w:t>材料</w:t>
      </w:r>
      <w:r>
        <w:rPr>
          <w:rStyle w:val="49"/>
          <w:rFonts w:ascii="黑体" w:hAnsi="黑体" w:eastAsia="黑体" w:cs="黑体"/>
          <w:color w:val="000000" w:themeColor="text1"/>
          <w:spacing w:val="-1"/>
          <w:sz w:val="24"/>
          <w:szCs w:val="24"/>
          <w:highlight w:val="none"/>
          <w14:textFill>
            <w14:solidFill>
              <w14:schemeClr w14:val="tx1"/>
            </w14:solidFill>
          </w14:textFill>
        </w:rPr>
        <w:t>、工程设备和工程的试验和检验</w:t>
      </w:r>
    </w:p>
    <w:p w14:paraId="5ECD8336">
      <w:pPr>
        <w:pStyle w:val="222"/>
        <w:spacing w:before="78" w:line="360" w:lineRule="auto"/>
        <w:ind w:left="37" w:right="30"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承包人应按合同约定进行材料、工程设备和工程的试验和检验，并为监理人对上述材料、工程设备和工程的质量检查提供必要的试验资料</w:t>
      </w:r>
      <w:r>
        <w:rPr>
          <w:rStyle w:val="49"/>
          <w:rFonts w:ascii="宋体" w:hAnsi="宋体" w:eastAsia="宋体" w:cs="宋体"/>
          <w:color w:val="000000" w:themeColor="text1"/>
          <w:spacing w:val="1"/>
          <w:sz w:val="24"/>
          <w:szCs w:val="24"/>
          <w:highlight w:val="none"/>
          <w14:textFill>
            <w14:solidFill>
              <w14:schemeClr w14:val="tx1"/>
            </w14:solidFill>
          </w14:textFill>
        </w:rPr>
        <w:t>和原始记录。按合同约定</w:t>
      </w:r>
      <w:r>
        <w:rPr>
          <w:rStyle w:val="49"/>
          <w:rFonts w:ascii="宋体" w:hAnsi="宋体" w:eastAsia="宋体" w:cs="宋体"/>
          <w:color w:val="000000" w:themeColor="text1"/>
          <w:spacing w:val="2"/>
          <w:sz w:val="24"/>
          <w:szCs w:val="24"/>
          <w:highlight w:val="none"/>
          <w14:textFill>
            <w14:solidFill>
              <w14:schemeClr w14:val="tx1"/>
            </w14:solidFill>
          </w14:textFill>
        </w:rPr>
        <w:t>应由监理人与承包人共同进行试验和检验的，由承包人负责提</w:t>
      </w:r>
      <w:r>
        <w:rPr>
          <w:rStyle w:val="49"/>
          <w:rFonts w:ascii="宋体" w:hAnsi="宋体" w:eastAsia="宋体" w:cs="宋体"/>
          <w:color w:val="000000" w:themeColor="text1"/>
          <w:spacing w:val="1"/>
          <w:sz w:val="24"/>
          <w:szCs w:val="24"/>
          <w:highlight w:val="none"/>
          <w14:textFill>
            <w14:solidFill>
              <w14:schemeClr w14:val="tx1"/>
            </w14:solidFill>
          </w14:textFill>
        </w:rPr>
        <w:t>供必要的试验资料和原始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1"/>
          <w:sz w:val="24"/>
          <w:szCs w:val="24"/>
          <w:highlight w:val="none"/>
          <w14:textFill>
            <w14:solidFill>
              <w14:schemeClr w14:val="tx1"/>
            </w14:solidFill>
          </w14:textFill>
        </w:rPr>
        <w:t>记</w:t>
      </w:r>
      <w:r>
        <w:rPr>
          <w:rStyle w:val="49"/>
          <w:rFonts w:ascii="宋体" w:hAnsi="宋体" w:eastAsia="宋体" w:cs="宋体"/>
          <w:color w:val="000000" w:themeColor="text1"/>
          <w:spacing w:val="-9"/>
          <w:sz w:val="24"/>
          <w:szCs w:val="24"/>
          <w:highlight w:val="none"/>
          <w14:textFill>
            <w14:solidFill>
              <w14:schemeClr w14:val="tx1"/>
            </w14:solidFill>
          </w14:textFill>
        </w:rPr>
        <w:t>录。</w:t>
      </w:r>
    </w:p>
    <w:p w14:paraId="05B3A982">
      <w:pPr>
        <w:pStyle w:val="222"/>
        <w:spacing w:before="1" w:line="360" w:lineRule="auto"/>
        <w:ind w:left="40" w:right="43"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14.1.2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监理人未按合同约定派员参加试验和检验的，除监理人另有指示外，承包人</w:t>
      </w:r>
      <w:r>
        <w:rPr>
          <w:rStyle w:val="49"/>
          <w:rFonts w:ascii="宋体" w:hAnsi="宋体" w:eastAsia="宋体" w:cs="宋体"/>
          <w:color w:val="000000" w:themeColor="text1"/>
          <w:spacing w:val="-2"/>
          <w:sz w:val="24"/>
          <w:szCs w:val="24"/>
          <w:highlight w:val="none"/>
          <w14:textFill>
            <w14:solidFill>
              <w14:schemeClr w14:val="tx1"/>
            </w14:solidFill>
          </w14:textFill>
        </w:rPr>
        <w:t>可自行试验和检验，</w:t>
      </w:r>
      <w:r>
        <w:rPr>
          <w:rStyle w:val="49"/>
          <w:rFonts w:ascii="宋体" w:hAnsi="宋体" w:eastAsia="宋体" w:cs="宋体"/>
          <w:color w:val="000000" w:themeColor="text1"/>
          <w:spacing w:val="-1"/>
          <w:sz w:val="24"/>
          <w:szCs w:val="24"/>
          <w:highlight w:val="none"/>
          <w14:textFill>
            <w14:solidFill>
              <w14:schemeClr w14:val="tx1"/>
            </w14:solidFill>
          </w14:textFill>
        </w:rPr>
        <w:t>并应立即将试验和检验结果报送监理人，监理人应签字确认。</w:t>
      </w:r>
    </w:p>
    <w:p w14:paraId="3114D30A">
      <w:pPr>
        <w:pStyle w:val="222"/>
        <w:spacing w:before="3"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14.1.3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监理人对承包人的试验和检验结果有疑问的，或为查清承包人试验和检验成</w:t>
      </w:r>
      <w:r>
        <w:rPr>
          <w:rStyle w:val="49"/>
          <w:rFonts w:ascii="宋体" w:hAnsi="宋体" w:eastAsia="宋体" w:cs="宋体"/>
          <w:color w:val="000000" w:themeColor="text1"/>
          <w:spacing w:val="-4"/>
          <w:sz w:val="24"/>
          <w:szCs w:val="24"/>
          <w:highlight w:val="none"/>
          <w14:textFill>
            <w14:solidFill>
              <w14:schemeClr w14:val="tx1"/>
            </w14:solidFill>
          </w14:textFill>
        </w:rPr>
        <w:t>果的可靠性要求</w:t>
      </w:r>
      <w:r>
        <w:rPr>
          <w:rStyle w:val="49"/>
          <w:rFonts w:ascii="宋体" w:hAnsi="宋体" w:eastAsia="宋体" w:cs="宋体"/>
          <w:color w:val="000000" w:themeColor="text1"/>
          <w:spacing w:val="-3"/>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包人重新试验和检验的，可按合同约定由监理人与承包人共同进行。</w:t>
      </w:r>
      <w:r>
        <w:rPr>
          <w:rStyle w:val="49"/>
          <w:rFonts w:ascii="宋体" w:hAnsi="宋体" w:eastAsia="宋体" w:cs="宋体"/>
          <w:color w:val="000000" w:themeColor="text1"/>
          <w:spacing w:val="2"/>
          <w:sz w:val="24"/>
          <w:szCs w:val="24"/>
          <w:highlight w:val="none"/>
          <w14:textFill>
            <w14:solidFill>
              <w14:schemeClr w14:val="tx1"/>
            </w14:solidFill>
          </w14:textFill>
        </w:rPr>
        <w:t>重新试验和检验的结果证明该项材料、工程设备或工程的质量</w:t>
      </w:r>
      <w:r>
        <w:rPr>
          <w:rStyle w:val="49"/>
          <w:rFonts w:ascii="宋体" w:hAnsi="宋体" w:eastAsia="宋体" w:cs="宋体"/>
          <w:color w:val="000000" w:themeColor="text1"/>
          <w:spacing w:val="1"/>
          <w:sz w:val="24"/>
          <w:szCs w:val="24"/>
          <w:highlight w:val="none"/>
          <w14:textFill>
            <w14:solidFill>
              <w14:schemeClr w14:val="tx1"/>
            </w14:solidFill>
          </w14:textFill>
        </w:rPr>
        <w:t>不符合合同要求的，由此</w:t>
      </w:r>
      <w:r>
        <w:rPr>
          <w:rStyle w:val="49"/>
          <w:rFonts w:ascii="宋体" w:hAnsi="宋体" w:eastAsia="宋体" w:cs="宋体"/>
          <w:color w:val="000000" w:themeColor="text1"/>
          <w:spacing w:val="8"/>
          <w:sz w:val="24"/>
          <w:szCs w:val="24"/>
          <w:highlight w:val="none"/>
          <w14:textFill>
            <w14:solidFill>
              <w14:schemeClr w14:val="tx1"/>
            </w14:solidFill>
          </w14:textFill>
        </w:rPr>
        <w:t>增加的费用和(</w:t>
      </w:r>
      <w:r>
        <w:rPr>
          <w:rStyle w:val="49"/>
          <w:rFonts w:ascii="宋体" w:hAnsi="宋体" w:eastAsia="宋体" w:cs="宋体"/>
          <w:color w:val="000000" w:themeColor="text1"/>
          <w:spacing w:val="5"/>
          <w:sz w:val="24"/>
          <w:szCs w:val="24"/>
          <w:highlight w:val="none"/>
          <w14:textFill>
            <w14:solidFill>
              <w14:schemeClr w14:val="tx1"/>
            </w14:solidFill>
          </w14:textFill>
        </w:rPr>
        <w:t>或</w:t>
      </w:r>
      <w:r>
        <w:rPr>
          <w:rStyle w:val="49"/>
          <w:rFonts w:ascii="宋体" w:hAnsi="宋体" w:eastAsia="宋体" w:cs="宋体"/>
          <w:color w:val="000000" w:themeColor="text1"/>
          <w:spacing w:val="4"/>
          <w:sz w:val="24"/>
          <w:szCs w:val="24"/>
          <w:highlight w:val="none"/>
          <w14:textFill>
            <w14:solidFill>
              <w14:schemeClr w14:val="tx1"/>
            </w14:solidFill>
          </w14:textFill>
        </w:rPr>
        <w:t>)工期延误由承包人承担；重新试验和检验结果证明该项材料、工程</w:t>
      </w:r>
      <w:r>
        <w:rPr>
          <w:rStyle w:val="49"/>
          <w:rFonts w:ascii="宋体" w:hAnsi="宋体" w:eastAsia="宋体" w:cs="宋体"/>
          <w:color w:val="000000" w:themeColor="text1"/>
          <w:spacing w:val="8"/>
          <w:sz w:val="24"/>
          <w:szCs w:val="24"/>
          <w:highlight w:val="none"/>
          <w14:textFill>
            <w14:solidFill>
              <w14:schemeClr w14:val="tx1"/>
            </w14:solidFill>
          </w14:textFill>
        </w:rPr>
        <w:t>设备和工程符合</w:t>
      </w:r>
      <w:r>
        <w:rPr>
          <w:rStyle w:val="49"/>
          <w:rFonts w:ascii="宋体" w:hAnsi="宋体" w:eastAsia="宋体" w:cs="宋体"/>
          <w:color w:val="000000" w:themeColor="text1"/>
          <w:spacing w:val="5"/>
          <w:sz w:val="24"/>
          <w:szCs w:val="24"/>
          <w:highlight w:val="none"/>
          <w14:textFill>
            <w14:solidFill>
              <w14:schemeClr w14:val="tx1"/>
            </w14:solidFill>
          </w14:textFill>
        </w:rPr>
        <w:t>合</w:t>
      </w:r>
      <w:r>
        <w:rPr>
          <w:rStyle w:val="49"/>
          <w:rFonts w:ascii="宋体" w:hAnsi="宋体" w:eastAsia="宋体" w:cs="宋体"/>
          <w:color w:val="000000" w:themeColor="text1"/>
          <w:spacing w:val="4"/>
          <w:sz w:val="24"/>
          <w:szCs w:val="24"/>
          <w:highlight w:val="none"/>
          <w14:textFill>
            <w14:solidFill>
              <w14:schemeClr w14:val="tx1"/>
            </w14:solidFill>
          </w14:textFill>
        </w:rPr>
        <w:t>同要求，由发包人承担由此增加的费用和(或)工期延误，并支付承</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5"/>
          <w:sz w:val="24"/>
          <w:szCs w:val="24"/>
          <w:highlight w:val="none"/>
          <w14:textFill>
            <w14:solidFill>
              <w14:schemeClr w14:val="tx1"/>
            </w14:solidFill>
          </w14:textFill>
        </w:rPr>
        <w:t>人合理利润。</w:t>
      </w:r>
    </w:p>
    <w:p w14:paraId="2A9A94FA">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2"/>
          <w:sz w:val="24"/>
          <w:szCs w:val="24"/>
          <w:highlight w:val="none"/>
          <w14:textFill>
            <w14:solidFill>
              <w14:schemeClr w14:val="tx1"/>
            </w14:solidFill>
          </w14:textFill>
        </w:rPr>
        <w:t>现场材料试验</w:t>
      </w:r>
    </w:p>
    <w:p w14:paraId="100A99F8">
      <w:pPr>
        <w:pStyle w:val="222"/>
        <w:spacing w:before="78" w:line="360" w:lineRule="auto"/>
        <w:ind w:left="37" w:right="43"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14.2.1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承包人根据合同约定或监理人指示进行的现场材料试验，应由承包人提供试</w:t>
      </w:r>
      <w:r>
        <w:rPr>
          <w:rStyle w:val="49"/>
          <w:rFonts w:ascii="宋体" w:hAnsi="宋体" w:eastAsia="宋体" w:cs="宋体"/>
          <w:color w:val="000000" w:themeColor="text1"/>
          <w:spacing w:val="-2"/>
          <w:sz w:val="24"/>
          <w:szCs w:val="24"/>
          <w:highlight w:val="none"/>
          <w14:textFill>
            <w14:solidFill>
              <w14:schemeClr w14:val="tx1"/>
            </w14:solidFill>
          </w14:textFill>
        </w:rPr>
        <w:t>验场所、试验人员、试验设备器材</w:t>
      </w:r>
      <w:r>
        <w:rPr>
          <w:rStyle w:val="49"/>
          <w:rFonts w:ascii="宋体" w:hAnsi="宋体" w:eastAsia="宋体" w:cs="宋体"/>
          <w:color w:val="000000" w:themeColor="text1"/>
          <w:spacing w:val="-1"/>
          <w:sz w:val="24"/>
          <w:szCs w:val="24"/>
          <w:highlight w:val="none"/>
          <w14:textFill>
            <w14:solidFill>
              <w14:schemeClr w14:val="tx1"/>
            </w14:solidFill>
          </w14:textFill>
        </w:rPr>
        <w:t>以及其他必要的试验条件。</w:t>
      </w:r>
    </w:p>
    <w:p w14:paraId="442BB464">
      <w:pPr>
        <w:pStyle w:val="222"/>
        <w:spacing w:line="360" w:lineRule="auto"/>
        <w:ind w:left="37" w:right="34"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14.2.2 </w:t>
      </w:r>
      <w:r>
        <w:rPr>
          <w:rStyle w:val="49"/>
          <w:rFonts w:ascii="宋体" w:hAnsi="宋体" w:eastAsia="宋体" w:cs="宋体"/>
          <w:color w:val="000000" w:themeColor="text1"/>
          <w:spacing w:val="4"/>
          <w:sz w:val="24"/>
          <w:szCs w:val="24"/>
          <w:highlight w:val="none"/>
          <w14:textFill>
            <w14:solidFill>
              <w14:schemeClr w14:val="tx1"/>
            </w14:solidFill>
          </w14:textFill>
        </w:rPr>
        <w:t>监理人在</w:t>
      </w:r>
      <w:r>
        <w:rPr>
          <w:rStyle w:val="49"/>
          <w:rFonts w:ascii="宋体" w:hAnsi="宋体" w:eastAsia="宋体" w:cs="宋体"/>
          <w:color w:val="000000" w:themeColor="text1"/>
          <w:spacing w:val="3"/>
          <w:sz w:val="24"/>
          <w:szCs w:val="24"/>
          <w:highlight w:val="none"/>
          <w14:textFill>
            <w14:solidFill>
              <w14:schemeClr w14:val="tx1"/>
            </w14:solidFill>
          </w14:textFill>
        </w:rPr>
        <w:t>必</w:t>
      </w:r>
      <w:r>
        <w:rPr>
          <w:rStyle w:val="49"/>
          <w:rFonts w:ascii="宋体" w:hAnsi="宋体" w:eastAsia="宋体" w:cs="宋体"/>
          <w:color w:val="000000" w:themeColor="text1"/>
          <w:spacing w:val="2"/>
          <w:sz w:val="24"/>
          <w:szCs w:val="24"/>
          <w:highlight w:val="none"/>
          <w14:textFill>
            <w14:solidFill>
              <w14:schemeClr w14:val="tx1"/>
            </w14:solidFill>
          </w14:textFill>
        </w:rPr>
        <w:t>要时可以使用承包人的试验场所、试验设备器材以及其他试验条</w:t>
      </w:r>
      <w:r>
        <w:rPr>
          <w:rStyle w:val="49"/>
          <w:rFonts w:ascii="宋体" w:hAnsi="宋体" w:eastAsia="宋体" w:cs="宋体"/>
          <w:color w:val="000000" w:themeColor="text1"/>
          <w:spacing w:val="-2"/>
          <w:sz w:val="24"/>
          <w:szCs w:val="24"/>
          <w:highlight w:val="none"/>
          <w14:textFill>
            <w14:solidFill>
              <w14:schemeClr w14:val="tx1"/>
            </w14:solidFill>
          </w14:textFill>
        </w:rPr>
        <w:t>件，进行以工程质量检</w:t>
      </w:r>
      <w:r>
        <w:rPr>
          <w:rStyle w:val="49"/>
          <w:rFonts w:ascii="宋体" w:hAnsi="宋体" w:eastAsia="宋体" w:cs="宋体"/>
          <w:color w:val="000000" w:themeColor="text1"/>
          <w:spacing w:val="-1"/>
          <w:sz w:val="24"/>
          <w:szCs w:val="24"/>
          <w:highlight w:val="none"/>
          <w14:textFill>
            <w14:solidFill>
              <w14:schemeClr w14:val="tx1"/>
            </w14:solidFill>
          </w14:textFill>
        </w:rPr>
        <w:t>查为目的的复核性材料试验，承包人应予以协助。</w:t>
      </w:r>
    </w:p>
    <w:p w14:paraId="1A87D8E6">
      <w:pPr>
        <w:pStyle w:val="222"/>
        <w:spacing w:before="19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2"/>
          <w:sz w:val="24"/>
          <w:szCs w:val="24"/>
          <w:highlight w:val="none"/>
          <w14:textFill>
            <w14:solidFill>
              <w14:schemeClr w14:val="tx1"/>
            </w14:solidFill>
          </w14:textFill>
        </w:rPr>
        <w:t>现场工艺试验</w:t>
      </w:r>
    </w:p>
    <w:p w14:paraId="1E3D0CD7">
      <w:pPr>
        <w:pStyle w:val="222"/>
        <w:spacing w:before="78" w:line="360" w:lineRule="auto"/>
        <w:ind w:left="37" w:right="28" w:firstLine="480"/>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承包人应按合同约定或监理人指示进行现场工艺试验。对大型的现场工艺试</w:t>
      </w:r>
      <w:r>
        <w:rPr>
          <w:rStyle w:val="49"/>
          <w:rFonts w:ascii="宋体" w:hAnsi="宋体" w:eastAsia="宋体" w:cs="宋体"/>
          <w:color w:val="000000" w:themeColor="text1"/>
          <w:spacing w:val="1"/>
          <w:sz w:val="24"/>
          <w:szCs w:val="24"/>
          <w:highlight w:val="none"/>
          <w14:textFill>
            <w14:solidFill>
              <w14:schemeClr w14:val="tx1"/>
            </w14:solidFill>
          </w14:textFill>
        </w:rPr>
        <w:t>验</w:t>
      </w:r>
      <w:r>
        <w:rPr>
          <w:rStyle w:val="49"/>
          <w:rFonts w:ascii="宋体" w:hAnsi="宋体" w:eastAsia="宋体" w:cs="宋体"/>
          <w:color w:val="000000" w:themeColor="text1"/>
          <w:sz w:val="24"/>
          <w:szCs w:val="24"/>
          <w:highlight w:val="none"/>
          <w14:textFill>
            <w14:solidFill>
              <w14:schemeClr w14:val="tx1"/>
            </w14:solidFill>
          </w14:textFill>
        </w:rPr>
        <w:t>，监</w:t>
      </w:r>
      <w:r>
        <w:rPr>
          <w:rStyle w:val="49"/>
          <w:rFonts w:ascii="宋体" w:hAnsi="宋体" w:eastAsia="宋体" w:cs="宋体"/>
          <w:color w:val="000000" w:themeColor="text1"/>
          <w:spacing w:val="11"/>
          <w:sz w:val="24"/>
          <w:szCs w:val="24"/>
          <w:highlight w:val="none"/>
          <w14:textFill>
            <w14:solidFill>
              <w14:schemeClr w14:val="tx1"/>
            </w14:solidFill>
          </w14:textFill>
        </w:rPr>
        <w:t>理</w:t>
      </w:r>
      <w:r>
        <w:rPr>
          <w:rStyle w:val="49"/>
          <w:rFonts w:ascii="宋体" w:hAnsi="宋体" w:eastAsia="宋体" w:cs="宋体"/>
          <w:color w:val="000000" w:themeColor="text1"/>
          <w:spacing w:val="8"/>
          <w:sz w:val="24"/>
          <w:szCs w:val="24"/>
          <w:highlight w:val="none"/>
          <w14:textFill>
            <w14:solidFill>
              <w14:schemeClr w14:val="tx1"/>
            </w14:solidFill>
          </w14:textFill>
        </w:rPr>
        <w:t>人认为必要时，应由承包人根据监理人提出的工艺试验要求，编制工艺试验措施计</w:t>
      </w:r>
      <w:r>
        <w:rPr>
          <w:rStyle w:val="49"/>
          <w:rFonts w:ascii="宋体" w:hAnsi="宋体" w:eastAsia="宋体" w:cs="宋体"/>
          <w:color w:val="000000" w:themeColor="text1"/>
          <w:spacing w:val="-4"/>
          <w:sz w:val="24"/>
          <w:szCs w:val="24"/>
          <w:highlight w:val="none"/>
          <w14:textFill>
            <w14:solidFill>
              <w14:schemeClr w14:val="tx1"/>
            </w14:solidFill>
          </w14:textFill>
        </w:rPr>
        <w:t>划，报送监理人审批</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48B54DEF">
      <w:pPr>
        <w:pStyle w:val="222"/>
        <w:spacing w:before="92"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8"/>
          <w:szCs w:val="28"/>
          <w:highlight w:val="none"/>
          <w14:textFill>
            <w14:solidFill>
              <w14:schemeClr w14:val="tx1"/>
            </w14:solidFill>
          </w14:textFill>
        </w:rPr>
        <w:t xml:space="preserve">15. </w:t>
      </w:r>
      <w:r>
        <w:rPr>
          <w:rStyle w:val="49"/>
          <w:rFonts w:ascii="黑体" w:hAnsi="黑体" w:eastAsia="黑体" w:cs="黑体"/>
          <w:color w:val="000000" w:themeColor="text1"/>
          <w:spacing w:val="-4"/>
          <w:sz w:val="28"/>
          <w:szCs w:val="28"/>
          <w:highlight w:val="none"/>
          <w14:textFill>
            <w14:solidFill>
              <w14:schemeClr w14:val="tx1"/>
            </w14:solidFill>
          </w14:textFill>
        </w:rPr>
        <w:t>变更</w:t>
      </w:r>
    </w:p>
    <w:p w14:paraId="4614ABD0">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5.1 </w:t>
      </w:r>
      <w:r>
        <w:rPr>
          <w:rStyle w:val="49"/>
          <w:rFonts w:ascii="黑体" w:hAnsi="黑体" w:eastAsia="黑体" w:cs="黑体"/>
          <w:color w:val="000000" w:themeColor="text1"/>
          <w:spacing w:val="-2"/>
          <w:sz w:val="24"/>
          <w:szCs w:val="24"/>
          <w:highlight w:val="none"/>
          <w14:textFill>
            <w14:solidFill>
              <w14:schemeClr w14:val="tx1"/>
            </w14:solidFill>
          </w14:textFill>
        </w:rPr>
        <w:t>变更的范围和内容</w:t>
      </w:r>
    </w:p>
    <w:p w14:paraId="2FC05522">
      <w:pPr>
        <w:pStyle w:val="222"/>
        <w:spacing w:before="78" w:line="360" w:lineRule="auto"/>
        <w:ind w:left="42" w:right="28" w:firstLine="49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除专用合同条款另有约定外，在履行合</w:t>
      </w:r>
      <w:r>
        <w:rPr>
          <w:rStyle w:val="49"/>
          <w:rFonts w:ascii="宋体" w:hAnsi="宋体" w:eastAsia="宋体" w:cs="宋体"/>
          <w:color w:val="000000" w:themeColor="text1"/>
          <w:spacing w:val="1"/>
          <w:sz w:val="24"/>
          <w:szCs w:val="24"/>
          <w:highlight w:val="none"/>
          <w14:textFill>
            <w14:solidFill>
              <w14:schemeClr w14:val="tx1"/>
            </w14:solidFill>
          </w14:textFill>
        </w:rPr>
        <w:t>同中发生以下情形之一，应按照本条规定进</w:t>
      </w:r>
      <w:r>
        <w:rPr>
          <w:rStyle w:val="49"/>
          <w:rFonts w:ascii="宋体" w:hAnsi="宋体" w:eastAsia="宋体" w:cs="宋体"/>
          <w:color w:val="000000" w:themeColor="text1"/>
          <w:spacing w:val="-10"/>
          <w:sz w:val="24"/>
          <w:szCs w:val="24"/>
          <w:highlight w:val="none"/>
          <w14:textFill>
            <w14:solidFill>
              <w14:schemeClr w14:val="tx1"/>
            </w14:solidFill>
          </w14:textFill>
        </w:rPr>
        <w:t>行</w:t>
      </w:r>
      <w:r>
        <w:rPr>
          <w:rStyle w:val="49"/>
          <w:rFonts w:ascii="宋体" w:hAnsi="宋体" w:eastAsia="宋体" w:cs="宋体"/>
          <w:color w:val="000000" w:themeColor="text1"/>
          <w:spacing w:val="-9"/>
          <w:sz w:val="24"/>
          <w:szCs w:val="24"/>
          <w:highlight w:val="none"/>
          <w14:textFill>
            <w14:solidFill>
              <w14:schemeClr w14:val="tx1"/>
            </w14:solidFill>
          </w14:textFill>
        </w:rPr>
        <w:t>变更。</w:t>
      </w:r>
    </w:p>
    <w:p w14:paraId="12BEEB84">
      <w:pPr>
        <w:pStyle w:val="222"/>
        <w:spacing w:before="1"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)取消</w:t>
      </w:r>
      <w:r>
        <w:rPr>
          <w:rStyle w:val="49"/>
          <w:rFonts w:ascii="宋体" w:hAnsi="宋体" w:eastAsia="宋体" w:cs="宋体"/>
          <w:color w:val="000000" w:themeColor="text1"/>
          <w:spacing w:val="7"/>
          <w:sz w:val="24"/>
          <w:szCs w:val="24"/>
          <w:highlight w:val="none"/>
          <w14:textFill>
            <w14:solidFill>
              <w14:schemeClr w14:val="tx1"/>
            </w14:solidFill>
          </w14:textFill>
        </w:rPr>
        <w:t>合</w:t>
      </w:r>
      <w:r>
        <w:rPr>
          <w:rStyle w:val="49"/>
          <w:rFonts w:ascii="宋体" w:hAnsi="宋体" w:eastAsia="宋体" w:cs="宋体"/>
          <w:color w:val="000000" w:themeColor="text1"/>
          <w:spacing w:val="4"/>
          <w:sz w:val="24"/>
          <w:szCs w:val="24"/>
          <w:highlight w:val="none"/>
          <w14:textFill>
            <w14:solidFill>
              <w14:schemeClr w14:val="tx1"/>
            </w14:solidFill>
          </w14:textFill>
        </w:rPr>
        <w:t>同中任何一项工作，但被取消的工作不能转由发包人或其他人实施；</w:t>
      </w:r>
    </w:p>
    <w:p w14:paraId="34D30564">
      <w:pPr>
        <w:pStyle w:val="222"/>
        <w:spacing w:before="7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r>
        <w:rPr>
          <w:rStyle w:val="49"/>
          <w:rFonts w:ascii="宋体" w:hAnsi="宋体" w:eastAsia="宋体" w:cs="宋体"/>
          <w:color w:val="000000" w:themeColor="text1"/>
          <w:spacing w:val="7"/>
          <w:sz w:val="24"/>
          <w:szCs w:val="24"/>
          <w:highlight w:val="none"/>
          <w14:textFill>
            <w14:solidFill>
              <w14:schemeClr w14:val="tx1"/>
            </w14:solidFill>
          </w14:textFill>
        </w:rPr>
        <w:t>)改变合同中任何一项工作的质量或其他特性；</w:t>
      </w:r>
    </w:p>
    <w:p w14:paraId="78AB4E70">
      <w:pPr>
        <w:pStyle w:val="222"/>
        <w:spacing w:before="117"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3"/>
          <w:sz w:val="24"/>
          <w:szCs w:val="24"/>
          <w:highlight w:val="none"/>
          <w14:textFill>
            <w14:solidFill>
              <w14:schemeClr w14:val="tx1"/>
            </w14:solidFill>
          </w14:textFill>
        </w:rPr>
        <w:t>3</w:t>
      </w:r>
      <w:r>
        <w:rPr>
          <w:rStyle w:val="49"/>
          <w:rFonts w:ascii="宋体" w:hAnsi="宋体" w:eastAsia="宋体" w:cs="宋体"/>
          <w:color w:val="000000" w:themeColor="text1"/>
          <w:spacing w:val="7"/>
          <w:sz w:val="24"/>
          <w:szCs w:val="24"/>
          <w:highlight w:val="none"/>
          <w14:textFill>
            <w14:solidFill>
              <w14:schemeClr w14:val="tx1"/>
            </w14:solidFill>
          </w14:textFill>
        </w:rPr>
        <w:t>)改变合同工程的基线、标高、位置或尺寸；</w:t>
      </w:r>
    </w:p>
    <w:p w14:paraId="1B154C86">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4</w:t>
      </w:r>
      <w:r>
        <w:rPr>
          <w:rStyle w:val="49"/>
          <w:rFonts w:ascii="宋体" w:hAnsi="宋体" w:eastAsia="宋体" w:cs="宋体"/>
          <w:color w:val="000000" w:themeColor="text1"/>
          <w:spacing w:val="5"/>
          <w:sz w:val="24"/>
          <w:szCs w:val="24"/>
          <w:highlight w:val="none"/>
          <w14:textFill>
            <w14:solidFill>
              <w14:schemeClr w14:val="tx1"/>
            </w14:solidFill>
          </w14:textFill>
        </w:rPr>
        <w:t>)改变合同中任何一项工作的施工时间或改变已批准的施工工艺或顺序</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6312BD6F">
      <w:pPr>
        <w:pStyle w:val="222"/>
        <w:spacing w:before="113"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5</w:t>
      </w:r>
      <w:r>
        <w:rPr>
          <w:rStyle w:val="49"/>
          <w:rFonts w:ascii="宋体" w:hAnsi="宋体" w:eastAsia="宋体" w:cs="宋体"/>
          <w:color w:val="000000" w:themeColor="text1"/>
          <w:spacing w:val="10"/>
          <w:sz w:val="24"/>
          <w:szCs w:val="24"/>
          <w:highlight w:val="none"/>
          <w14:textFill>
            <w14:solidFill>
              <w14:schemeClr w14:val="tx1"/>
            </w14:solidFill>
          </w14:textFill>
        </w:rPr>
        <w:t>)为完成工程需要追加的额外工作。</w:t>
      </w:r>
    </w:p>
    <w:p w14:paraId="07D84FDE">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15.2 </w:t>
      </w:r>
      <w:r>
        <w:rPr>
          <w:rStyle w:val="49"/>
          <w:rFonts w:ascii="黑体" w:hAnsi="黑体" w:eastAsia="黑体" w:cs="黑体"/>
          <w:color w:val="000000" w:themeColor="text1"/>
          <w:spacing w:val="-3"/>
          <w:sz w:val="24"/>
          <w:szCs w:val="24"/>
          <w:highlight w:val="none"/>
          <w14:textFill>
            <w14:solidFill>
              <w14:schemeClr w14:val="tx1"/>
            </w14:solidFill>
          </w14:textFill>
        </w:rPr>
        <w:t>变更权</w:t>
      </w:r>
    </w:p>
    <w:p w14:paraId="533034FE">
      <w:pPr>
        <w:pStyle w:val="222"/>
        <w:spacing w:before="78" w:line="360" w:lineRule="auto"/>
        <w:ind w:left="39" w:right="29"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在履行合同过程中，经发包人同</w:t>
      </w:r>
      <w:r>
        <w:rPr>
          <w:rStyle w:val="49"/>
          <w:rFonts w:ascii="宋体" w:hAnsi="宋体" w:eastAsia="宋体" w:cs="宋体"/>
          <w:color w:val="000000" w:themeColor="text1"/>
          <w:spacing w:val="-1"/>
          <w:sz w:val="24"/>
          <w:szCs w:val="24"/>
          <w:highlight w:val="none"/>
          <w14:textFill>
            <w14:solidFill>
              <w14:schemeClr w14:val="tx1"/>
            </w14:solidFill>
          </w14:textFill>
        </w:rPr>
        <w:t>意，监理人可按第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15.3</w:t>
      </w:r>
      <w:r>
        <w:rPr>
          <w:rStyle w:val="49"/>
          <w:rFonts w:ascii="宋体" w:hAnsi="宋体" w:eastAsia="宋体" w:cs="宋体"/>
          <w:color w:val="000000" w:themeColor="text1"/>
          <w:spacing w:val="-1"/>
          <w:sz w:val="24"/>
          <w:szCs w:val="24"/>
          <w:highlight w:val="none"/>
          <w14:textFill>
            <w14:solidFill>
              <w14:schemeClr w14:val="tx1"/>
            </w14:solidFill>
          </w14:textFill>
        </w:rPr>
        <w:t>款约定的变更程序向承包人</w:t>
      </w:r>
      <w:r>
        <w:rPr>
          <w:rStyle w:val="49"/>
          <w:rFonts w:ascii="宋体" w:hAnsi="宋体" w:eastAsia="宋体" w:cs="宋体"/>
          <w:color w:val="000000" w:themeColor="text1"/>
          <w:spacing w:val="-2"/>
          <w:sz w:val="24"/>
          <w:szCs w:val="24"/>
          <w:highlight w:val="none"/>
          <w14:textFill>
            <w14:solidFill>
              <w14:schemeClr w14:val="tx1"/>
            </w14:solidFill>
          </w14:textFill>
        </w:rPr>
        <w:t>作出变更指示，</w:t>
      </w:r>
      <w:r>
        <w:rPr>
          <w:rStyle w:val="49"/>
          <w:rFonts w:ascii="宋体" w:hAnsi="宋体" w:eastAsia="宋体" w:cs="宋体"/>
          <w:color w:val="000000" w:themeColor="text1"/>
          <w:spacing w:val="-1"/>
          <w:sz w:val="24"/>
          <w:szCs w:val="24"/>
          <w:highlight w:val="none"/>
          <w14:textFill>
            <w14:solidFill>
              <w14:schemeClr w14:val="tx1"/>
            </w14:solidFill>
          </w14:textFill>
        </w:rPr>
        <w:t>承包人应遵照执行。没有监理人的变更指示，承包人不得擅自变更。</w:t>
      </w:r>
    </w:p>
    <w:p w14:paraId="50CEFB56">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变更程序</w:t>
      </w:r>
    </w:p>
    <w:p w14:paraId="78B19DB8">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5.3.1 </w:t>
      </w:r>
      <w:r>
        <w:rPr>
          <w:rStyle w:val="49"/>
          <w:rFonts w:ascii="黑体" w:hAnsi="黑体" w:eastAsia="黑体" w:cs="黑体"/>
          <w:color w:val="000000" w:themeColor="text1"/>
          <w:spacing w:val="-2"/>
          <w:sz w:val="24"/>
          <w:szCs w:val="24"/>
          <w:highlight w:val="none"/>
          <w14:textFill>
            <w14:solidFill>
              <w14:schemeClr w14:val="tx1"/>
            </w14:solidFill>
          </w14:textFill>
        </w:rPr>
        <w:t>变更的提出</w:t>
      </w:r>
    </w:p>
    <w:p w14:paraId="247843CF">
      <w:pPr>
        <w:pStyle w:val="222"/>
        <w:spacing w:before="78" w:line="360" w:lineRule="auto"/>
        <w:ind w:left="37" w:right="28"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(1)在合同履行过程中，可能发生第15.1款约定情形的，监理人可向承包人发出 变更意向书。变更意向书应说明变更的具体内容和发包人对变更的时间要求，并附必要 的图纸和相关资料。变更意向书应要求承包人提交包括拟实施变更工作的计划、措施和 竣工时间等内容的实施方案。发包人同意承包人根据变更意向书要求提交的变更实施方案的，由监理人按第15.3.3项约定发出变更指示。</w:t>
      </w:r>
    </w:p>
    <w:p w14:paraId="5B7A7C2D">
      <w:pPr>
        <w:pStyle w:val="222"/>
        <w:spacing w:before="1" w:line="360" w:lineRule="auto"/>
        <w:ind w:left="43" w:right="29"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在合同履行过程中，发生第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15.1</w:t>
      </w:r>
      <w:r>
        <w:rPr>
          <w:rStyle w:val="49"/>
          <w:rFonts w:ascii="宋体" w:hAnsi="宋体" w:eastAsia="宋体" w:cs="宋体"/>
          <w:color w:val="000000" w:themeColor="text1"/>
          <w:spacing w:val="5"/>
          <w:sz w:val="24"/>
          <w:szCs w:val="24"/>
          <w:highlight w:val="none"/>
          <w14:textFill>
            <w14:solidFill>
              <w14:schemeClr w14:val="tx1"/>
            </w14:solidFill>
          </w14:textFill>
        </w:rPr>
        <w:t>款约定情形的，监理人应按照第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15.3.3</w:t>
      </w:r>
      <w:r>
        <w:rPr>
          <w:rStyle w:val="49"/>
          <w:rFonts w:ascii="宋体" w:hAnsi="宋体" w:eastAsia="宋体" w:cs="宋体"/>
          <w:color w:val="000000" w:themeColor="text1"/>
          <w:spacing w:val="5"/>
          <w:sz w:val="24"/>
          <w:szCs w:val="24"/>
          <w:highlight w:val="none"/>
          <w14:textFill>
            <w14:solidFill>
              <w14:schemeClr w14:val="tx1"/>
            </w14:solidFill>
          </w14:textFill>
        </w:rPr>
        <w:t>项约</w:t>
      </w:r>
      <w:r>
        <w:rPr>
          <w:rStyle w:val="49"/>
          <w:rFonts w:ascii="宋体" w:hAnsi="宋体" w:eastAsia="宋体" w:cs="宋体"/>
          <w:color w:val="000000" w:themeColor="text1"/>
          <w:spacing w:val="-4"/>
          <w:sz w:val="24"/>
          <w:szCs w:val="24"/>
          <w:highlight w:val="none"/>
          <w14:textFill>
            <w14:solidFill>
              <w14:schemeClr w14:val="tx1"/>
            </w14:solidFill>
          </w14:textFill>
        </w:rPr>
        <w:t>定向承包人发出变更指示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A7521B2">
      <w:pPr>
        <w:pStyle w:val="222"/>
        <w:spacing w:before="78" w:line="360" w:lineRule="auto"/>
        <w:ind w:left="37" w:right="28"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)承包人收到监理人按合同约定发出的图纸和文件，经检查认为其中存在第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15.1 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2CD690B0">
      <w:pPr>
        <w:pStyle w:val="222"/>
        <w:spacing w:before="3"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若</w:t>
      </w:r>
      <w:r>
        <w:rPr>
          <w:rStyle w:val="49"/>
          <w:rFonts w:ascii="宋体" w:hAnsi="宋体" w:eastAsia="宋体" w:cs="宋体"/>
          <w:color w:val="000000" w:themeColor="text1"/>
          <w:spacing w:val="7"/>
          <w:sz w:val="24"/>
          <w:szCs w:val="24"/>
          <w:highlight w:val="none"/>
          <w14:textFill>
            <w14:solidFill>
              <w14:schemeClr w14:val="tx1"/>
            </w14:solidFill>
          </w14:textFill>
        </w:rPr>
        <w:t>承包人收到监理人的变更意向书后认为难以实施此项变更，应立即通知监</w:t>
      </w:r>
      <w:r>
        <w:rPr>
          <w:rStyle w:val="49"/>
          <w:rFonts w:ascii="宋体" w:hAnsi="宋体" w:eastAsia="宋体" w:cs="宋体"/>
          <w:color w:val="000000" w:themeColor="text1"/>
          <w:spacing w:val="2"/>
          <w:sz w:val="24"/>
          <w:szCs w:val="24"/>
          <w:highlight w:val="none"/>
          <w14:textFill>
            <w14:solidFill>
              <w14:schemeClr w14:val="tx1"/>
            </w14:solidFill>
          </w14:textFill>
        </w:rPr>
        <w:t>理人，说明原因并附详细依据。监理人与承包人和发包人协商</w:t>
      </w:r>
      <w:r>
        <w:rPr>
          <w:rStyle w:val="49"/>
          <w:rFonts w:ascii="宋体" w:hAnsi="宋体" w:eastAsia="宋体" w:cs="宋体"/>
          <w:color w:val="000000" w:themeColor="text1"/>
          <w:spacing w:val="1"/>
          <w:sz w:val="24"/>
          <w:szCs w:val="24"/>
          <w:highlight w:val="none"/>
          <w14:textFill>
            <w14:solidFill>
              <w14:schemeClr w14:val="tx1"/>
            </w14:solidFill>
          </w14:textFill>
        </w:rPr>
        <w:t>后确定撤销、改变或不改</w:t>
      </w:r>
      <w:r>
        <w:rPr>
          <w:rStyle w:val="49"/>
          <w:rFonts w:ascii="宋体" w:hAnsi="宋体" w:eastAsia="宋体" w:cs="宋体"/>
          <w:color w:val="000000" w:themeColor="text1"/>
          <w:spacing w:val="-5"/>
          <w:sz w:val="24"/>
          <w:szCs w:val="24"/>
          <w:highlight w:val="none"/>
          <w14:textFill>
            <w14:solidFill>
              <w14:schemeClr w14:val="tx1"/>
            </w14:solidFill>
          </w14:textFill>
        </w:rPr>
        <w:t>变原变更意向书</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DBBD5DE">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.3.2 </w:t>
      </w:r>
      <w:r>
        <w:rPr>
          <w:rStyle w:val="49"/>
          <w:rFonts w:ascii="黑体" w:hAnsi="黑体" w:eastAsia="黑体" w:cs="黑体"/>
          <w:color w:val="000000" w:themeColor="text1"/>
          <w:spacing w:val="-2"/>
          <w:sz w:val="24"/>
          <w:szCs w:val="24"/>
          <w:highlight w:val="none"/>
          <w14:textFill>
            <w14:solidFill>
              <w14:schemeClr w14:val="tx1"/>
            </w14:solidFill>
          </w14:textFill>
        </w:rPr>
        <w:t>变更估价</w:t>
      </w:r>
    </w:p>
    <w:p w14:paraId="5011ABE4">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(1)除专用合同条款对期限另有约定外，承包人应在收到变更指示或变更意向书后的14天内，向监理人提交变更报价书，报价内容应根据第 15.4 款约定的估价原则，详细开列变更工作的价格组成及其依据，并附必要的施工方法说明和有关图纸。</w:t>
      </w:r>
    </w:p>
    <w:p w14:paraId="0753C8DC">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变更工作影响工期的，承包人应提出调整工期的具体细节。监理人认为有必要时，可要求承包人提交要求提前或延长工期的施工进度计划及相应施工措施等详细资料。</w:t>
      </w:r>
    </w:p>
    <w:p w14:paraId="72784DDB">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(3)除专用合同条款对期限另有约定外，监理人收到承包人变更报价书后的14天内，根据第15.4款约定的估价原则，按照第3.5款商定或确定变更价格。</w:t>
      </w:r>
    </w:p>
    <w:p w14:paraId="63C0327C">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.3.3 </w:t>
      </w:r>
      <w:r>
        <w:rPr>
          <w:rStyle w:val="49"/>
          <w:rFonts w:ascii="黑体" w:hAnsi="黑体" w:eastAsia="黑体" w:cs="黑体"/>
          <w:color w:val="000000" w:themeColor="text1"/>
          <w:spacing w:val="-2"/>
          <w:sz w:val="24"/>
          <w:szCs w:val="24"/>
          <w:highlight w:val="none"/>
          <w14:textFill>
            <w14:solidFill>
              <w14:schemeClr w14:val="tx1"/>
            </w14:solidFill>
          </w14:textFill>
        </w:rPr>
        <w:t>变更指示</w:t>
      </w:r>
    </w:p>
    <w:p w14:paraId="372A837C">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(1)变更指示只能由监理人发出。</w:t>
      </w:r>
    </w:p>
    <w:p w14:paraId="21839A4A">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(2)变更指示应说明变更的目的、范围、变更内容以及变更的工程量及其进度和技术要求，并附有关图纸和文件。承包人收到变更指示后，应按变更指示进行变更工作。</w:t>
      </w:r>
    </w:p>
    <w:p w14:paraId="1BA3DF22">
      <w:pPr>
        <w:pStyle w:val="222"/>
        <w:spacing w:before="193" w:line="360" w:lineRule="auto"/>
        <w:ind w:left="5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变更的估价原则</w:t>
      </w:r>
    </w:p>
    <w:p w14:paraId="15EAD40C">
      <w:pPr>
        <w:pStyle w:val="222"/>
        <w:spacing w:line="360" w:lineRule="auto"/>
        <w:rPr>
          <w:rStyle w:val="49"/>
          <w:rFonts w:ascii="Arial" w:hAnsi="Calibri" w:eastAsia="宋体" w:cs="Times New Roman"/>
          <w:color w:val="000000" w:themeColor="text1"/>
          <w:highlight w:val="none"/>
          <w14:textFill>
            <w14:solidFill>
              <w14:schemeClr w14:val="tx1"/>
            </w14:solidFill>
          </w14:textFill>
        </w:rPr>
      </w:pPr>
    </w:p>
    <w:p w14:paraId="3D9BE274">
      <w:pPr>
        <w:pStyle w:val="222"/>
        <w:spacing w:before="79" w:line="360" w:lineRule="auto"/>
        <w:ind w:left="2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除专用合同条款另有约定外，因变更引起的价格调整按照</w:t>
      </w:r>
      <w:r>
        <w:rPr>
          <w:rStyle w:val="49"/>
          <w:rFonts w:ascii="宋体" w:hAnsi="宋体" w:eastAsia="宋体" w:cs="宋体"/>
          <w:color w:val="000000" w:themeColor="text1"/>
          <w:spacing w:val="-1"/>
          <w:sz w:val="24"/>
          <w:szCs w:val="24"/>
          <w:highlight w:val="none"/>
          <w14:textFill>
            <w14:solidFill>
              <w14:schemeClr w14:val="tx1"/>
            </w14:solidFill>
          </w14:textFill>
        </w:rPr>
        <w:t>本款约定处理。</w:t>
      </w:r>
    </w:p>
    <w:p w14:paraId="2BE52DBF">
      <w:pPr>
        <w:pStyle w:val="222"/>
        <w:spacing w:before="117"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15.4.1 </w:t>
      </w:r>
      <w:r>
        <w:rPr>
          <w:rStyle w:val="49"/>
          <w:rFonts w:ascii="宋体" w:hAnsi="宋体" w:eastAsia="宋体" w:cs="宋体"/>
          <w:color w:val="000000" w:themeColor="text1"/>
          <w:spacing w:val="-2"/>
          <w:sz w:val="24"/>
          <w:szCs w:val="24"/>
          <w:highlight w:val="none"/>
          <w14:textFill>
            <w14:solidFill>
              <w14:schemeClr w14:val="tx1"/>
            </w14:solidFill>
          </w14:textFill>
        </w:rPr>
        <w:t>已标价工程量清单中有适用于变更工</w:t>
      </w:r>
      <w:r>
        <w:rPr>
          <w:rStyle w:val="49"/>
          <w:rFonts w:ascii="宋体" w:hAnsi="宋体" w:eastAsia="宋体" w:cs="宋体"/>
          <w:color w:val="000000" w:themeColor="text1"/>
          <w:spacing w:val="-1"/>
          <w:sz w:val="24"/>
          <w:szCs w:val="24"/>
          <w:highlight w:val="none"/>
          <w14:textFill>
            <w14:solidFill>
              <w14:schemeClr w14:val="tx1"/>
            </w14:solidFill>
          </w14:textFill>
        </w:rPr>
        <w:t>作的子目的，采用该子目的单价。</w:t>
      </w:r>
    </w:p>
    <w:p w14:paraId="7E0FF7C5">
      <w:pPr>
        <w:pStyle w:val="222"/>
        <w:spacing w:before="119" w:line="360" w:lineRule="auto"/>
        <w:ind w:left="43" w:right="43" w:firstLine="4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15.4.2 </w:t>
      </w:r>
      <w:r>
        <w:rPr>
          <w:rStyle w:val="49"/>
          <w:rFonts w:ascii="宋体" w:hAnsi="宋体" w:eastAsia="宋体" w:cs="宋体"/>
          <w:color w:val="000000" w:themeColor="text1"/>
          <w:spacing w:val="1"/>
          <w:sz w:val="24"/>
          <w:szCs w:val="24"/>
          <w:highlight w:val="none"/>
          <w14:textFill>
            <w14:solidFill>
              <w14:schemeClr w14:val="tx1"/>
            </w14:solidFill>
          </w14:textFill>
        </w:rPr>
        <w:t>已标价工程量清单中无适用于变更工作的子目，但有类似</w:t>
      </w:r>
      <w:r>
        <w:rPr>
          <w:rStyle w:val="49"/>
          <w:rFonts w:ascii="宋体" w:hAnsi="宋体" w:eastAsia="宋体" w:cs="宋体"/>
          <w:color w:val="000000" w:themeColor="text1"/>
          <w:sz w:val="24"/>
          <w:szCs w:val="24"/>
          <w:highlight w:val="none"/>
          <w14:textFill>
            <w14:solidFill>
              <w14:schemeClr w14:val="tx1"/>
            </w14:solidFill>
          </w14:textFill>
        </w:rPr>
        <w:t>子目的，可在合理</w:t>
      </w:r>
      <w:r>
        <w:rPr>
          <w:rStyle w:val="49"/>
          <w:rFonts w:ascii="宋体" w:hAnsi="宋体" w:eastAsia="宋体" w:cs="宋体"/>
          <w:color w:val="000000" w:themeColor="text1"/>
          <w:spacing w:val="-6"/>
          <w:sz w:val="24"/>
          <w:szCs w:val="24"/>
          <w:highlight w:val="none"/>
          <w14:textFill>
            <w14:solidFill>
              <w14:schemeClr w14:val="tx1"/>
            </w14:solidFill>
          </w14:textFill>
        </w:rPr>
        <w:t>范</w:t>
      </w:r>
      <w:r>
        <w:rPr>
          <w:rStyle w:val="49"/>
          <w:rFonts w:ascii="宋体" w:hAnsi="宋体" w:eastAsia="宋体" w:cs="宋体"/>
          <w:color w:val="000000" w:themeColor="text1"/>
          <w:spacing w:val="-4"/>
          <w:sz w:val="24"/>
          <w:szCs w:val="24"/>
          <w:highlight w:val="none"/>
          <w14:textFill>
            <w14:solidFill>
              <w14:schemeClr w14:val="tx1"/>
            </w14:solidFill>
          </w14:textFill>
        </w:rPr>
        <w:t>围</w:t>
      </w:r>
      <w:r>
        <w:rPr>
          <w:rStyle w:val="49"/>
          <w:rFonts w:ascii="宋体" w:hAnsi="宋体" w:eastAsia="宋体" w:cs="宋体"/>
          <w:color w:val="000000" w:themeColor="text1"/>
          <w:spacing w:val="-3"/>
          <w:sz w:val="24"/>
          <w:szCs w:val="24"/>
          <w:highlight w:val="none"/>
          <w14:textFill>
            <w14:solidFill>
              <w14:schemeClr w14:val="tx1"/>
            </w14:solidFill>
          </w14:textFill>
        </w:rPr>
        <w:t>内参照类似子目的单价，由监理人按第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3.5</w:t>
      </w:r>
      <w:r>
        <w:rPr>
          <w:rStyle w:val="49"/>
          <w:rFonts w:ascii="宋体" w:hAnsi="宋体" w:eastAsia="宋体" w:cs="宋体"/>
          <w:color w:val="000000" w:themeColor="text1"/>
          <w:spacing w:val="-3"/>
          <w:sz w:val="24"/>
          <w:szCs w:val="24"/>
          <w:highlight w:val="none"/>
          <w14:textFill>
            <w14:solidFill>
              <w14:schemeClr w14:val="tx1"/>
            </w14:solidFill>
          </w14:textFill>
        </w:rPr>
        <w:t>款商定或确定变更工作的单价。</w:t>
      </w:r>
    </w:p>
    <w:p w14:paraId="0C2B09B6">
      <w:pPr>
        <w:pStyle w:val="222"/>
        <w:spacing w:before="2" w:line="360" w:lineRule="auto"/>
        <w:ind w:left="67" w:right="96" w:firstLine="46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15.4.3 </w:t>
      </w:r>
      <w:r>
        <w:rPr>
          <w:rStyle w:val="49"/>
          <w:rFonts w:ascii="宋体" w:hAnsi="宋体" w:eastAsia="宋体" w:cs="宋体"/>
          <w:color w:val="000000" w:themeColor="text1"/>
          <w:spacing w:val="-1"/>
          <w:sz w:val="24"/>
          <w:szCs w:val="24"/>
          <w:highlight w:val="none"/>
          <w14:textFill>
            <w14:solidFill>
              <w14:schemeClr w14:val="tx1"/>
            </w14:solidFill>
          </w14:textFill>
        </w:rPr>
        <w:t>已标价工程量清单中无适用</w:t>
      </w:r>
      <w:r>
        <w:rPr>
          <w:rStyle w:val="49"/>
          <w:rFonts w:ascii="宋体" w:hAnsi="宋体" w:eastAsia="宋体" w:cs="宋体"/>
          <w:color w:val="000000" w:themeColor="text1"/>
          <w:sz w:val="24"/>
          <w:szCs w:val="24"/>
          <w:highlight w:val="none"/>
          <w14:textFill>
            <w14:solidFill>
              <w14:schemeClr w14:val="tx1"/>
            </w14:solidFill>
          </w14:textFill>
        </w:rPr>
        <w:t>或类似子目的单价，可按照成本加利润的原则，</w:t>
      </w:r>
      <w:r>
        <w:rPr>
          <w:rStyle w:val="49"/>
          <w:rFonts w:ascii="宋体" w:hAnsi="宋体" w:eastAsia="宋体" w:cs="宋体"/>
          <w:color w:val="000000" w:themeColor="text1"/>
          <w:spacing w:val="-10"/>
          <w:sz w:val="24"/>
          <w:szCs w:val="24"/>
          <w:highlight w:val="none"/>
          <w14:textFill>
            <w14:solidFill>
              <w14:schemeClr w14:val="tx1"/>
            </w14:solidFill>
          </w14:textFill>
        </w:rPr>
        <w:t>由监理</w:t>
      </w:r>
      <w:r>
        <w:rPr>
          <w:rStyle w:val="49"/>
          <w:rFonts w:ascii="宋体" w:hAnsi="宋体" w:eastAsia="宋体" w:cs="宋体"/>
          <w:color w:val="000000" w:themeColor="text1"/>
          <w:spacing w:val="-8"/>
          <w:sz w:val="24"/>
          <w:szCs w:val="24"/>
          <w:highlight w:val="none"/>
          <w14:textFill>
            <w14:solidFill>
              <w14:schemeClr w14:val="tx1"/>
            </w14:solidFill>
          </w14:textFill>
        </w:rPr>
        <w:t>人</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款商定或确定变更工作的单价。</w:t>
      </w:r>
    </w:p>
    <w:p w14:paraId="30D1D494">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15.5 </w:t>
      </w:r>
      <w:r>
        <w:rPr>
          <w:rStyle w:val="49"/>
          <w:rFonts w:ascii="黑体" w:hAnsi="黑体" w:eastAsia="黑体" w:cs="黑体"/>
          <w:color w:val="000000" w:themeColor="text1"/>
          <w:spacing w:val="-2"/>
          <w:sz w:val="24"/>
          <w:szCs w:val="24"/>
          <w:highlight w:val="none"/>
          <w14:textFill>
            <w14:solidFill>
              <w14:schemeClr w14:val="tx1"/>
            </w14:solidFill>
          </w14:textFill>
        </w:rPr>
        <w:t>承包人的合理化建议</w:t>
      </w:r>
    </w:p>
    <w:p w14:paraId="2637BB5C">
      <w:pPr>
        <w:pStyle w:val="222"/>
        <w:spacing w:before="79" w:line="360" w:lineRule="auto"/>
        <w:ind w:left="41" w:right="30" w:firstLine="49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15.5.1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在履行合同过程中，承包人对发包人提供的图纸、技术要求以及其他方面提出的合理化建议，均应以书面形式提交监理人。合理化</w:t>
      </w:r>
      <w:r>
        <w:rPr>
          <w:rStyle w:val="49"/>
          <w:rFonts w:ascii="宋体" w:hAnsi="宋体" w:eastAsia="宋体" w:cs="宋体"/>
          <w:color w:val="000000" w:themeColor="text1"/>
          <w:spacing w:val="1"/>
          <w:sz w:val="24"/>
          <w:szCs w:val="24"/>
          <w:highlight w:val="none"/>
          <w14:textFill>
            <w14:solidFill>
              <w14:schemeClr w14:val="tx1"/>
            </w14:solidFill>
          </w14:textFill>
        </w:rPr>
        <w:t>建议书的内容应包括建议工作的</w:t>
      </w:r>
      <w:r>
        <w:rPr>
          <w:rStyle w:val="49"/>
          <w:rFonts w:ascii="宋体" w:hAnsi="宋体" w:eastAsia="宋体" w:cs="宋体"/>
          <w:color w:val="000000" w:themeColor="text1"/>
          <w:spacing w:val="2"/>
          <w:sz w:val="24"/>
          <w:szCs w:val="24"/>
          <w:highlight w:val="none"/>
          <w14:textFill>
            <w14:solidFill>
              <w14:schemeClr w14:val="tx1"/>
            </w14:solidFill>
          </w14:textFill>
        </w:rPr>
        <w:t>详细说明、进度计划和效益以及与其他工作的协调等，</w:t>
      </w:r>
      <w:r>
        <w:rPr>
          <w:rStyle w:val="49"/>
          <w:rFonts w:ascii="宋体" w:hAnsi="宋体" w:eastAsia="宋体" w:cs="宋体"/>
          <w:color w:val="000000" w:themeColor="text1"/>
          <w:spacing w:val="1"/>
          <w:sz w:val="24"/>
          <w:szCs w:val="24"/>
          <w:highlight w:val="none"/>
          <w14:textFill>
            <w14:solidFill>
              <w14:schemeClr w14:val="tx1"/>
            </w14:solidFill>
          </w14:textFill>
        </w:rPr>
        <w:t>并附必要的设计文件。监理人应与</w:t>
      </w:r>
      <w:r>
        <w:rPr>
          <w:rStyle w:val="49"/>
          <w:rFonts w:ascii="宋体" w:hAnsi="宋体" w:eastAsia="宋体" w:cs="宋体"/>
          <w:color w:val="000000" w:themeColor="text1"/>
          <w:sz w:val="24"/>
          <w:szCs w:val="24"/>
          <w:highlight w:val="none"/>
          <w14:textFill>
            <w14:solidFill>
              <w14:schemeClr w14:val="tx1"/>
            </w14:solidFill>
          </w14:textFill>
        </w:rPr>
        <w:t>发包人协商是否采纳建议。建议被采纳并构成变更的，应按第</w:t>
      </w:r>
      <w:r>
        <w:rPr>
          <w:rStyle w:val="49"/>
          <w:rFonts w:ascii="Calibri" w:hAnsi="Calibri" w:eastAsia="Times New Roman" w:cs="Times New Roman"/>
          <w:color w:val="000000" w:themeColor="text1"/>
          <w:sz w:val="24"/>
          <w:szCs w:val="24"/>
          <w:highlight w:val="none"/>
          <w14:textFill>
            <w14:solidFill>
              <w14:schemeClr w14:val="tx1"/>
            </w14:solidFill>
          </w14:textFill>
        </w:rPr>
        <w:t>15.3.3</w:t>
      </w:r>
      <w:r>
        <w:rPr>
          <w:rStyle w:val="49"/>
          <w:rFonts w:ascii="宋体" w:hAnsi="宋体" w:eastAsia="宋体" w:cs="宋体"/>
          <w:color w:val="000000" w:themeColor="text1"/>
          <w:sz w:val="24"/>
          <w:szCs w:val="24"/>
          <w:highlight w:val="none"/>
          <w14:textFill>
            <w14:solidFill>
              <w14:schemeClr w14:val="tx1"/>
            </w14:solidFill>
          </w14:textFill>
        </w:rPr>
        <w:t>项约定向承包人</w:t>
      </w:r>
      <w:r>
        <w:rPr>
          <w:rStyle w:val="49"/>
          <w:rFonts w:ascii="宋体" w:hAnsi="宋体" w:eastAsia="宋体" w:cs="宋体"/>
          <w:color w:val="000000" w:themeColor="text1"/>
          <w:spacing w:val="-10"/>
          <w:sz w:val="24"/>
          <w:szCs w:val="24"/>
          <w:highlight w:val="none"/>
          <w14:textFill>
            <w14:solidFill>
              <w14:schemeClr w14:val="tx1"/>
            </w14:solidFill>
          </w14:textFill>
        </w:rPr>
        <w:t>发</w:t>
      </w:r>
      <w:r>
        <w:rPr>
          <w:rStyle w:val="49"/>
          <w:rFonts w:ascii="宋体" w:hAnsi="宋体" w:eastAsia="宋体" w:cs="宋体"/>
          <w:color w:val="000000" w:themeColor="text1"/>
          <w:spacing w:val="-6"/>
          <w:sz w:val="24"/>
          <w:szCs w:val="24"/>
          <w:highlight w:val="none"/>
          <w14:textFill>
            <w14:solidFill>
              <w14:schemeClr w14:val="tx1"/>
            </w14:solidFill>
          </w14:textFill>
        </w:rPr>
        <w:t>出</w:t>
      </w:r>
      <w:r>
        <w:rPr>
          <w:rStyle w:val="49"/>
          <w:rFonts w:ascii="宋体" w:hAnsi="宋体" w:eastAsia="宋体" w:cs="宋体"/>
          <w:color w:val="000000" w:themeColor="text1"/>
          <w:spacing w:val="-5"/>
          <w:sz w:val="24"/>
          <w:szCs w:val="24"/>
          <w:highlight w:val="none"/>
          <w14:textFill>
            <w14:solidFill>
              <w14:schemeClr w14:val="tx1"/>
            </w14:solidFill>
          </w14:textFill>
        </w:rPr>
        <w:t>变更指示。</w:t>
      </w:r>
    </w:p>
    <w:p w14:paraId="7E26F76F">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15.5.2 承包人提出的合理化建议降低了合同价格、缩短了工期或者提高了工程经济 效益的，发包人可按国家有关规定在专用合同条款中约定给予奖励。</w:t>
      </w:r>
    </w:p>
    <w:p w14:paraId="66CDD7F8">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暂列金额</w:t>
      </w:r>
    </w:p>
    <w:p w14:paraId="12D316FE">
      <w:pPr>
        <w:pStyle w:val="222"/>
        <w:spacing w:before="78" w:line="360" w:lineRule="auto"/>
        <w:ind w:left="436"/>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暂列金额只能按照监理人的指示使用，并对合</w:t>
      </w:r>
      <w:r>
        <w:rPr>
          <w:rStyle w:val="49"/>
          <w:rFonts w:ascii="宋体" w:hAnsi="宋体" w:eastAsia="宋体" w:cs="宋体"/>
          <w:color w:val="000000" w:themeColor="text1"/>
          <w:spacing w:val="-1"/>
          <w:sz w:val="24"/>
          <w:szCs w:val="24"/>
          <w:highlight w:val="none"/>
          <w14:textFill>
            <w14:solidFill>
              <w14:schemeClr w14:val="tx1"/>
            </w14:solidFill>
          </w14:textFill>
        </w:rPr>
        <w:t>同价格进行相应调整。</w:t>
      </w:r>
    </w:p>
    <w:p w14:paraId="07E15943">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5.7 </w:t>
      </w:r>
      <w:r>
        <w:rPr>
          <w:rStyle w:val="49"/>
          <w:rFonts w:ascii="黑体" w:hAnsi="黑体" w:eastAsia="黑体" w:cs="黑体"/>
          <w:color w:val="000000" w:themeColor="text1"/>
          <w:spacing w:val="-3"/>
          <w:sz w:val="24"/>
          <w:szCs w:val="24"/>
          <w:highlight w:val="none"/>
          <w14:textFill>
            <w14:solidFill>
              <w14:schemeClr w14:val="tx1"/>
            </w14:solidFill>
          </w14:textFill>
        </w:rPr>
        <w:t>计日工</w:t>
      </w:r>
    </w:p>
    <w:p w14:paraId="39B2883F">
      <w:pPr>
        <w:pStyle w:val="222"/>
        <w:spacing w:before="79" w:line="360" w:lineRule="auto"/>
        <w:ind w:left="39" w:right="43"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15.7.1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发包人认为有必要时，由监理人通知承包人以计日工方式实施变更的零星工</w:t>
      </w:r>
      <w:r>
        <w:rPr>
          <w:rStyle w:val="49"/>
          <w:rFonts w:ascii="宋体" w:hAnsi="宋体" w:eastAsia="宋体" w:cs="宋体"/>
          <w:color w:val="000000" w:themeColor="text1"/>
          <w:spacing w:val="-2"/>
          <w:sz w:val="24"/>
          <w:szCs w:val="24"/>
          <w:highlight w:val="none"/>
          <w14:textFill>
            <w14:solidFill>
              <w14:schemeClr w14:val="tx1"/>
            </w14:solidFill>
          </w14:textFill>
        </w:rPr>
        <w:t>作。其价款按列入已标</w:t>
      </w:r>
      <w:r>
        <w:rPr>
          <w:rStyle w:val="49"/>
          <w:rFonts w:ascii="宋体" w:hAnsi="宋体" w:eastAsia="宋体" w:cs="宋体"/>
          <w:color w:val="000000" w:themeColor="text1"/>
          <w:spacing w:val="-1"/>
          <w:sz w:val="24"/>
          <w:szCs w:val="24"/>
          <w:highlight w:val="none"/>
          <w14:textFill>
            <w14:solidFill>
              <w14:schemeClr w14:val="tx1"/>
            </w14:solidFill>
          </w14:textFill>
        </w:rPr>
        <w:t>价工程量清单中的计日工计价子目及其单价进行计算。</w:t>
      </w:r>
    </w:p>
    <w:p w14:paraId="5712399C">
      <w:pPr>
        <w:pStyle w:val="222"/>
        <w:spacing w:before="2" w:line="360" w:lineRule="auto"/>
        <w:ind w:left="42" w:right="43"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15.7.2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采用计日工计价的任何一项变更工作，应从暂列金额中支付，承包人应在该</w:t>
      </w:r>
      <w:r>
        <w:rPr>
          <w:rStyle w:val="49"/>
          <w:rFonts w:ascii="宋体" w:hAnsi="宋体" w:eastAsia="宋体" w:cs="宋体"/>
          <w:color w:val="000000" w:themeColor="text1"/>
          <w:spacing w:val="-4"/>
          <w:sz w:val="24"/>
          <w:szCs w:val="24"/>
          <w:highlight w:val="none"/>
          <w14:textFill>
            <w14:solidFill>
              <w14:schemeClr w14:val="tx1"/>
            </w14:solidFill>
          </w14:textFill>
        </w:rPr>
        <w:t>项变</w:t>
      </w:r>
      <w:r>
        <w:rPr>
          <w:rStyle w:val="49"/>
          <w:rFonts w:ascii="宋体" w:hAnsi="宋体" w:eastAsia="宋体" w:cs="宋体"/>
          <w:color w:val="000000" w:themeColor="text1"/>
          <w:spacing w:val="-3"/>
          <w:sz w:val="24"/>
          <w:szCs w:val="24"/>
          <w:highlight w:val="none"/>
          <w14:textFill>
            <w14:solidFill>
              <w14:schemeClr w14:val="tx1"/>
            </w14:solidFill>
          </w14:textFill>
        </w:rPr>
        <w:t>更</w:t>
      </w:r>
      <w:r>
        <w:rPr>
          <w:rStyle w:val="49"/>
          <w:rFonts w:ascii="宋体" w:hAnsi="宋体" w:eastAsia="宋体" w:cs="宋体"/>
          <w:color w:val="000000" w:themeColor="text1"/>
          <w:spacing w:val="-2"/>
          <w:sz w:val="24"/>
          <w:szCs w:val="24"/>
          <w:highlight w:val="none"/>
          <w14:textFill>
            <w14:solidFill>
              <w14:schemeClr w14:val="tx1"/>
            </w14:solidFill>
          </w14:textFill>
        </w:rPr>
        <w:t>的实施过程中，每天提交以下报表和有关凭证报送监理人审批：</w:t>
      </w:r>
    </w:p>
    <w:p w14:paraId="488AC21C">
      <w:pPr>
        <w:pStyle w:val="222"/>
        <w:spacing w:before="7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w:t>
      </w:r>
      <w:r>
        <w:rPr>
          <w:rStyle w:val="49"/>
          <w:rFonts w:ascii="宋体" w:hAnsi="宋体" w:eastAsia="宋体" w:cs="宋体"/>
          <w:color w:val="000000" w:themeColor="text1"/>
          <w:spacing w:val="12"/>
          <w:sz w:val="24"/>
          <w:szCs w:val="24"/>
          <w:highlight w:val="none"/>
          <w14:textFill>
            <w14:solidFill>
              <w14:schemeClr w14:val="tx1"/>
            </w14:solidFill>
          </w14:textFill>
        </w:rPr>
        <w:t>)工作名称、内容和数量</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EB27415">
      <w:pPr>
        <w:pStyle w:val="222"/>
        <w:spacing w:before="114"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)投入该工作所有人员的姓名、工种、级别和耗用工时；</w:t>
      </w:r>
    </w:p>
    <w:p w14:paraId="1506C793">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宋体" w:hAnsi="宋体" w:eastAsia="宋体" w:cs="宋体"/>
          <w:color w:val="000000" w:themeColor="text1"/>
          <w:spacing w:val="10"/>
          <w:sz w:val="24"/>
          <w:szCs w:val="24"/>
          <w:highlight w:val="none"/>
          <w14:textFill>
            <w14:solidFill>
              <w14:schemeClr w14:val="tx1"/>
            </w14:solidFill>
          </w14:textFill>
        </w:rPr>
        <w:t>)投入该工作的材料类别和数量</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0AE06774">
      <w:pPr>
        <w:pStyle w:val="222"/>
        <w:spacing w:before="113"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w:t>
      </w:r>
      <w:r>
        <w:rPr>
          <w:rStyle w:val="49"/>
          <w:rFonts w:ascii="宋体" w:hAnsi="宋体" w:eastAsia="宋体" w:cs="宋体"/>
          <w:color w:val="000000" w:themeColor="text1"/>
          <w:spacing w:val="2"/>
          <w:sz w:val="24"/>
          <w:szCs w:val="24"/>
          <w:highlight w:val="none"/>
          <w14:textFill>
            <w14:solidFill>
              <w14:schemeClr w14:val="tx1"/>
            </w14:solidFill>
          </w14:textFill>
        </w:rPr>
        <w:t>)投入该工作的施工设备型号、台数和耗用台时；</w:t>
      </w:r>
    </w:p>
    <w:p w14:paraId="45CCEA50">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5</w:t>
      </w:r>
      <w:r>
        <w:rPr>
          <w:rStyle w:val="49"/>
          <w:rFonts w:ascii="宋体" w:hAnsi="宋体" w:eastAsia="宋体" w:cs="宋体"/>
          <w:color w:val="000000" w:themeColor="text1"/>
          <w:spacing w:val="10"/>
          <w:sz w:val="24"/>
          <w:szCs w:val="24"/>
          <w:highlight w:val="none"/>
          <w14:textFill>
            <w14:solidFill>
              <w14:schemeClr w14:val="tx1"/>
            </w14:solidFill>
          </w14:textFill>
        </w:rPr>
        <w:t>)监理人要求提交的其他资料和凭证</w:t>
      </w:r>
      <w:r>
        <w:rPr>
          <w:rStyle w:val="49"/>
          <w:rFonts w:ascii="宋体" w:hAnsi="宋体" w:eastAsia="宋体" w:cs="宋体"/>
          <w:color w:val="000000" w:themeColor="text1"/>
          <w:spacing w:val="9"/>
          <w:sz w:val="24"/>
          <w:szCs w:val="24"/>
          <w:highlight w:val="none"/>
          <w14:textFill>
            <w14:solidFill>
              <w14:schemeClr w14:val="tx1"/>
            </w14:solidFill>
          </w14:textFill>
        </w:rPr>
        <w:t>。</w:t>
      </w:r>
    </w:p>
    <w:p w14:paraId="0C2D716A">
      <w:pPr>
        <w:pStyle w:val="222"/>
        <w:spacing w:before="120" w:line="360" w:lineRule="auto"/>
        <w:ind w:left="40" w:right="32"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15.7.3 </w:t>
      </w:r>
      <w:r>
        <w:rPr>
          <w:rStyle w:val="49"/>
          <w:rFonts w:ascii="宋体" w:hAnsi="宋体" w:eastAsia="宋体" w:cs="宋体"/>
          <w:color w:val="000000" w:themeColor="text1"/>
          <w:spacing w:val="1"/>
          <w:sz w:val="24"/>
          <w:szCs w:val="24"/>
          <w:highlight w:val="none"/>
          <w14:textFill>
            <w14:solidFill>
              <w14:schemeClr w14:val="tx1"/>
            </w14:solidFill>
          </w14:textFill>
        </w:rPr>
        <w:t>计日工由承包人汇总后，按第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17.3.2</w:t>
      </w:r>
      <w:r>
        <w:rPr>
          <w:rStyle w:val="49"/>
          <w:rFonts w:ascii="宋体" w:hAnsi="宋体" w:eastAsia="宋体" w:cs="宋体"/>
          <w:color w:val="000000" w:themeColor="text1"/>
          <w:spacing w:val="1"/>
          <w:sz w:val="24"/>
          <w:szCs w:val="24"/>
          <w:highlight w:val="none"/>
          <w14:textFill>
            <w14:solidFill>
              <w14:schemeClr w14:val="tx1"/>
            </w14:solidFill>
          </w14:textFill>
        </w:rPr>
        <w:t>项的约定列入进度付款申请单，由监</w:t>
      </w:r>
      <w:r>
        <w:rPr>
          <w:rStyle w:val="49"/>
          <w:rFonts w:ascii="宋体" w:hAnsi="宋体" w:eastAsia="宋体" w:cs="宋体"/>
          <w:color w:val="000000" w:themeColor="text1"/>
          <w:sz w:val="24"/>
          <w:szCs w:val="24"/>
          <w:highlight w:val="none"/>
          <w14:textFill>
            <w14:solidFill>
              <w14:schemeClr w14:val="tx1"/>
            </w14:solidFill>
          </w14:textFill>
        </w:rPr>
        <w:t>理</w:t>
      </w:r>
      <w:r>
        <w:rPr>
          <w:rStyle w:val="49"/>
          <w:rFonts w:ascii="宋体" w:hAnsi="宋体" w:eastAsia="宋体" w:cs="宋体"/>
          <w:color w:val="000000" w:themeColor="text1"/>
          <w:spacing w:val="-4"/>
          <w:sz w:val="24"/>
          <w:szCs w:val="24"/>
          <w:highlight w:val="none"/>
          <w14:textFill>
            <w14:solidFill>
              <w14:schemeClr w14:val="tx1"/>
            </w14:solidFill>
          </w14:textFill>
        </w:rPr>
        <w:t>人复核并</w:t>
      </w:r>
      <w:r>
        <w:rPr>
          <w:rStyle w:val="49"/>
          <w:rFonts w:ascii="宋体" w:hAnsi="宋体" w:eastAsia="宋体" w:cs="宋体"/>
          <w:color w:val="000000" w:themeColor="text1"/>
          <w:spacing w:val="-2"/>
          <w:sz w:val="24"/>
          <w:szCs w:val="24"/>
          <w:highlight w:val="none"/>
          <w14:textFill>
            <w14:solidFill>
              <w14:schemeClr w14:val="tx1"/>
            </w14:solidFill>
          </w14:textFill>
        </w:rPr>
        <w:t>经发包人同意后列入进度付款。</w:t>
      </w:r>
    </w:p>
    <w:p w14:paraId="2D550C0F">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5.8 </w:t>
      </w:r>
      <w:r>
        <w:rPr>
          <w:rStyle w:val="49"/>
          <w:rFonts w:ascii="黑体" w:hAnsi="黑体" w:eastAsia="黑体" w:cs="黑体"/>
          <w:color w:val="000000" w:themeColor="text1"/>
          <w:spacing w:val="-4"/>
          <w:sz w:val="24"/>
          <w:szCs w:val="24"/>
          <w:highlight w:val="none"/>
          <w14:textFill>
            <w14:solidFill>
              <w14:schemeClr w14:val="tx1"/>
            </w14:solidFill>
          </w14:textFill>
        </w:rPr>
        <w:t>暂估价</w:t>
      </w:r>
    </w:p>
    <w:p w14:paraId="0EBA0856">
      <w:pPr>
        <w:pStyle w:val="222"/>
        <w:spacing w:before="78" w:line="360" w:lineRule="auto"/>
        <w:ind w:left="40" w:right="30"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15.8.1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发包人在工程量清单中给定暂估价的材料、工程设备和专业工程属于依法必须招标的范围并达到规定的规模标准的，由发包人和承包</w:t>
      </w:r>
      <w:r>
        <w:rPr>
          <w:rStyle w:val="49"/>
          <w:rFonts w:ascii="宋体" w:hAnsi="宋体" w:eastAsia="宋体" w:cs="宋体"/>
          <w:color w:val="000000" w:themeColor="text1"/>
          <w:spacing w:val="1"/>
          <w:sz w:val="24"/>
          <w:szCs w:val="24"/>
          <w:highlight w:val="none"/>
          <w14:textFill>
            <w14:solidFill>
              <w14:schemeClr w14:val="tx1"/>
            </w14:solidFill>
          </w14:textFill>
        </w:rPr>
        <w:t>人以招标的方式选择供应商或</w:t>
      </w:r>
      <w:r>
        <w:rPr>
          <w:rStyle w:val="49"/>
          <w:rFonts w:ascii="宋体" w:hAnsi="宋体" w:eastAsia="宋体" w:cs="宋体"/>
          <w:color w:val="000000" w:themeColor="text1"/>
          <w:spacing w:val="2"/>
          <w:sz w:val="24"/>
          <w:szCs w:val="24"/>
          <w:highlight w:val="none"/>
          <w14:textFill>
            <w14:solidFill>
              <w14:schemeClr w14:val="tx1"/>
            </w14:solidFill>
          </w14:textFill>
        </w:rPr>
        <w:t>分包人。发包人和承包人的权利义务关系在专用合同条款</w:t>
      </w:r>
      <w:r>
        <w:rPr>
          <w:rStyle w:val="49"/>
          <w:rFonts w:ascii="宋体" w:hAnsi="宋体" w:eastAsia="宋体" w:cs="宋体"/>
          <w:color w:val="000000" w:themeColor="text1"/>
          <w:spacing w:val="1"/>
          <w:sz w:val="24"/>
          <w:szCs w:val="24"/>
          <w:highlight w:val="none"/>
          <w14:textFill>
            <w14:solidFill>
              <w14:schemeClr w14:val="tx1"/>
            </w14:solidFill>
          </w14:textFill>
        </w:rPr>
        <w:t>中约定。中标金额与工程量清</w:t>
      </w:r>
      <w:r>
        <w:rPr>
          <w:rStyle w:val="49"/>
          <w:rFonts w:ascii="宋体" w:hAnsi="宋体" w:eastAsia="宋体" w:cs="宋体"/>
          <w:color w:val="000000" w:themeColor="text1"/>
          <w:spacing w:val="-2"/>
          <w:sz w:val="24"/>
          <w:szCs w:val="24"/>
          <w:highlight w:val="none"/>
          <w14:textFill>
            <w14:solidFill>
              <w14:schemeClr w14:val="tx1"/>
            </w14:solidFill>
          </w14:textFill>
        </w:rPr>
        <w:t>单中所</w:t>
      </w:r>
      <w:r>
        <w:rPr>
          <w:rStyle w:val="49"/>
          <w:rFonts w:ascii="宋体" w:hAnsi="宋体" w:eastAsia="宋体" w:cs="宋体"/>
          <w:color w:val="000000" w:themeColor="text1"/>
          <w:spacing w:val="-1"/>
          <w:sz w:val="24"/>
          <w:szCs w:val="24"/>
          <w:highlight w:val="none"/>
          <w14:textFill>
            <w14:solidFill>
              <w14:schemeClr w14:val="tx1"/>
            </w14:solidFill>
          </w14:textFill>
        </w:rPr>
        <w:t>列的暂估价的金额差以及相应的税金等其他费用列入合同价格。</w:t>
      </w:r>
    </w:p>
    <w:p w14:paraId="30CD040E">
      <w:pPr>
        <w:pStyle w:val="222"/>
        <w:spacing w:before="4"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15.8.2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发包人在工程量清单中给定暂估价的材料和工程设备不属于依法必须招标的</w:t>
      </w:r>
      <w:r>
        <w:rPr>
          <w:rStyle w:val="49"/>
          <w:rFonts w:ascii="宋体" w:hAnsi="宋体" w:eastAsia="宋体" w:cs="宋体"/>
          <w:color w:val="000000" w:themeColor="text1"/>
          <w:spacing w:val="-2"/>
          <w:sz w:val="24"/>
          <w:szCs w:val="24"/>
          <w:highlight w:val="none"/>
          <w14:textFill>
            <w14:solidFill>
              <w14:schemeClr w14:val="tx1"/>
            </w14:solidFill>
          </w14:textFill>
        </w:rPr>
        <w:t>范围或未达到规定的规模标准的，应由承</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包人按第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5.1 </w:t>
      </w:r>
      <w:r>
        <w:rPr>
          <w:rStyle w:val="49"/>
          <w:rFonts w:ascii="宋体" w:hAnsi="宋体" w:eastAsia="宋体" w:cs="宋体"/>
          <w:color w:val="000000" w:themeColor="text1"/>
          <w:spacing w:val="-1"/>
          <w:sz w:val="24"/>
          <w:szCs w:val="24"/>
          <w:highlight w:val="none"/>
          <w14:textFill>
            <w14:solidFill>
              <w14:schemeClr w14:val="tx1"/>
            </w14:solidFill>
          </w14:textFill>
        </w:rPr>
        <w:t>款的约定提供。经监理人确认的</w:t>
      </w:r>
      <w:r>
        <w:rPr>
          <w:rStyle w:val="49"/>
          <w:rFonts w:ascii="宋体" w:hAnsi="宋体" w:eastAsia="宋体" w:cs="宋体"/>
          <w:color w:val="000000" w:themeColor="text1"/>
          <w:spacing w:val="2"/>
          <w:sz w:val="24"/>
          <w:szCs w:val="24"/>
          <w:highlight w:val="none"/>
          <w14:textFill>
            <w14:solidFill>
              <w14:schemeClr w14:val="tx1"/>
            </w14:solidFill>
          </w14:textFill>
        </w:rPr>
        <w:t>材料、工程设备的价格与工程量清单中所列的暂估价的金额差</w:t>
      </w:r>
      <w:r>
        <w:rPr>
          <w:rStyle w:val="49"/>
          <w:rFonts w:ascii="宋体" w:hAnsi="宋体" w:eastAsia="宋体" w:cs="宋体"/>
          <w:color w:val="000000" w:themeColor="text1"/>
          <w:spacing w:val="1"/>
          <w:sz w:val="24"/>
          <w:szCs w:val="24"/>
          <w:highlight w:val="none"/>
          <w14:textFill>
            <w14:solidFill>
              <w14:schemeClr w14:val="tx1"/>
            </w14:solidFill>
          </w14:textFill>
        </w:rPr>
        <w:t>以及相应的税金等其他费</w:t>
      </w:r>
      <w:r>
        <w:rPr>
          <w:rStyle w:val="49"/>
          <w:rFonts w:ascii="宋体" w:hAnsi="宋体" w:eastAsia="宋体" w:cs="宋体"/>
          <w:color w:val="000000" w:themeColor="text1"/>
          <w:spacing w:val="-5"/>
          <w:sz w:val="24"/>
          <w:szCs w:val="24"/>
          <w:highlight w:val="none"/>
          <w14:textFill>
            <w14:solidFill>
              <w14:schemeClr w14:val="tx1"/>
            </w14:solidFill>
          </w14:textFill>
        </w:rPr>
        <w:t>用列入合同价格</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5CF226E5">
      <w:pPr>
        <w:pStyle w:val="222"/>
        <w:spacing w:before="1" w:line="360" w:lineRule="auto"/>
        <w:ind w:left="38" w:right="29" w:firstLine="49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15.8.3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发包人在工程量清单中给定暂估价的专业工程不属于依法必须招标的范围或</w:t>
      </w:r>
      <w:r>
        <w:rPr>
          <w:rStyle w:val="49"/>
          <w:rFonts w:ascii="宋体" w:hAnsi="宋体" w:eastAsia="宋体" w:cs="宋体"/>
          <w:color w:val="000000" w:themeColor="text1"/>
          <w:spacing w:val="-2"/>
          <w:sz w:val="24"/>
          <w:szCs w:val="24"/>
          <w:highlight w:val="none"/>
          <w14:textFill>
            <w14:solidFill>
              <w14:schemeClr w14:val="tx1"/>
            </w14:solidFill>
          </w14:textFill>
        </w:rPr>
        <w:t>未达到规定的规模标准的，由</w:t>
      </w:r>
      <w:r>
        <w:rPr>
          <w:rStyle w:val="49"/>
          <w:rFonts w:ascii="宋体" w:hAnsi="宋体" w:eastAsia="宋体" w:cs="宋体"/>
          <w:color w:val="000000" w:themeColor="text1"/>
          <w:spacing w:val="-1"/>
          <w:sz w:val="24"/>
          <w:szCs w:val="24"/>
          <w:highlight w:val="none"/>
          <w14:textFill>
            <w14:solidFill>
              <w14:schemeClr w14:val="tx1"/>
            </w14:solidFill>
          </w14:textFill>
        </w:rPr>
        <w:t>监理人按照第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15.4</w:t>
      </w:r>
      <w:r>
        <w:rPr>
          <w:rStyle w:val="49"/>
          <w:rFonts w:ascii="宋体" w:hAnsi="宋体" w:eastAsia="宋体" w:cs="宋体"/>
          <w:color w:val="000000" w:themeColor="text1"/>
          <w:spacing w:val="-1"/>
          <w:sz w:val="24"/>
          <w:szCs w:val="24"/>
          <w:highlight w:val="none"/>
          <w14:textFill>
            <w14:solidFill>
              <w14:schemeClr w14:val="tx1"/>
            </w14:solidFill>
          </w14:textFill>
        </w:rPr>
        <w:t>款进行估价，但专用合同条款另有约定</w:t>
      </w:r>
      <w:r>
        <w:rPr>
          <w:rStyle w:val="49"/>
          <w:rFonts w:ascii="宋体" w:hAnsi="宋体" w:eastAsia="宋体" w:cs="宋体"/>
          <w:color w:val="000000" w:themeColor="text1"/>
          <w:spacing w:val="2"/>
          <w:sz w:val="24"/>
          <w:szCs w:val="24"/>
          <w:highlight w:val="none"/>
          <w14:textFill>
            <w14:solidFill>
              <w14:schemeClr w14:val="tx1"/>
            </w14:solidFill>
          </w14:textFill>
        </w:rPr>
        <w:t>的除外。经估价的专业工程与工程量清单中所列的暂估价的金</w:t>
      </w:r>
      <w:r>
        <w:rPr>
          <w:rStyle w:val="49"/>
          <w:rFonts w:ascii="宋体" w:hAnsi="宋体" w:eastAsia="宋体" w:cs="宋体"/>
          <w:color w:val="000000" w:themeColor="text1"/>
          <w:spacing w:val="1"/>
          <w:sz w:val="24"/>
          <w:szCs w:val="24"/>
          <w:highlight w:val="none"/>
          <w14:textFill>
            <w14:solidFill>
              <w14:schemeClr w14:val="tx1"/>
            </w14:solidFill>
          </w14:textFill>
        </w:rPr>
        <w:t>额差以及相应的税金等其</w:t>
      </w:r>
      <w:r>
        <w:rPr>
          <w:rStyle w:val="49"/>
          <w:rFonts w:ascii="宋体" w:hAnsi="宋体" w:eastAsia="宋体" w:cs="宋体"/>
          <w:color w:val="000000" w:themeColor="text1"/>
          <w:spacing w:val="-4"/>
          <w:sz w:val="24"/>
          <w:szCs w:val="24"/>
          <w:highlight w:val="none"/>
          <w14:textFill>
            <w14:solidFill>
              <w14:schemeClr w14:val="tx1"/>
            </w14:solidFill>
          </w14:textFill>
        </w:rPr>
        <w:t>他费用列入合同价格。</w:t>
      </w:r>
    </w:p>
    <w:p w14:paraId="183002B5">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4"/>
          <w:sz w:val="28"/>
          <w:szCs w:val="28"/>
          <w:highlight w:val="none"/>
          <w14:textFill>
            <w14:solidFill>
              <w14:schemeClr w14:val="tx1"/>
            </w14:solidFill>
          </w14:textFill>
        </w:rPr>
        <w:t>6</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价格调整</w:t>
      </w:r>
    </w:p>
    <w:p w14:paraId="040F199F">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 </w:t>
      </w:r>
      <w:r>
        <w:rPr>
          <w:rStyle w:val="49"/>
          <w:rFonts w:ascii="黑体" w:hAnsi="黑体" w:eastAsia="黑体" w:cs="黑体"/>
          <w:color w:val="000000" w:themeColor="text1"/>
          <w:spacing w:val="-2"/>
          <w:sz w:val="24"/>
          <w:szCs w:val="24"/>
          <w:highlight w:val="none"/>
          <w14:textFill>
            <w14:solidFill>
              <w14:schemeClr w14:val="tx1"/>
            </w14:solidFill>
          </w14:textFill>
        </w:rPr>
        <w:t>物价波动引起的</w:t>
      </w:r>
      <w:r>
        <w:rPr>
          <w:rStyle w:val="49"/>
          <w:rFonts w:ascii="黑体" w:hAnsi="黑体" w:eastAsia="黑体" w:cs="黑体"/>
          <w:color w:val="000000" w:themeColor="text1"/>
          <w:spacing w:val="-1"/>
          <w:sz w:val="24"/>
          <w:szCs w:val="24"/>
          <w:highlight w:val="none"/>
          <w14:textFill>
            <w14:solidFill>
              <w14:schemeClr w14:val="tx1"/>
            </w14:solidFill>
          </w14:textFill>
        </w:rPr>
        <w:t>价格调整</w:t>
      </w:r>
    </w:p>
    <w:p w14:paraId="3F918A56">
      <w:pPr>
        <w:pStyle w:val="222"/>
        <w:spacing w:before="79" w:line="360" w:lineRule="auto"/>
        <w:ind w:left="53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除专用合同条款另有约定外，因物价波动引起的价格</w:t>
      </w:r>
      <w:r>
        <w:rPr>
          <w:rStyle w:val="49"/>
          <w:rFonts w:ascii="宋体" w:hAnsi="宋体" w:eastAsia="宋体" w:cs="宋体"/>
          <w:color w:val="000000" w:themeColor="text1"/>
          <w:spacing w:val="-1"/>
          <w:sz w:val="24"/>
          <w:szCs w:val="24"/>
          <w:highlight w:val="none"/>
          <w14:textFill>
            <w14:solidFill>
              <w14:schemeClr w14:val="tx1"/>
            </w14:solidFill>
          </w14:textFill>
        </w:rPr>
        <w:t>调整按照本款约定处理。</w:t>
      </w:r>
    </w:p>
    <w:p w14:paraId="6B8CB954">
      <w:pPr>
        <w:pStyle w:val="222"/>
        <w:spacing w:before="117"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 </w:t>
      </w:r>
      <w:r>
        <w:rPr>
          <w:rStyle w:val="49"/>
          <w:rFonts w:ascii="黑体" w:hAnsi="黑体" w:eastAsia="黑体" w:cs="黑体"/>
          <w:color w:val="000000" w:themeColor="text1"/>
          <w:spacing w:val="-2"/>
          <w:sz w:val="24"/>
          <w:szCs w:val="24"/>
          <w:highlight w:val="none"/>
          <w14:textFill>
            <w14:solidFill>
              <w14:schemeClr w14:val="tx1"/>
            </w14:solidFill>
          </w14:textFill>
        </w:rPr>
        <w:t>采用</w:t>
      </w:r>
      <w:r>
        <w:rPr>
          <w:rStyle w:val="49"/>
          <w:rFonts w:ascii="黑体" w:hAnsi="黑体" w:eastAsia="黑体" w:cs="黑体"/>
          <w:color w:val="000000" w:themeColor="text1"/>
          <w:spacing w:val="-1"/>
          <w:sz w:val="24"/>
          <w:szCs w:val="24"/>
          <w:highlight w:val="none"/>
          <w14:textFill>
            <w14:solidFill>
              <w14:schemeClr w14:val="tx1"/>
            </w14:solidFill>
          </w14:textFill>
        </w:rPr>
        <w:t>价格指数调整价格差额</w:t>
      </w:r>
    </w:p>
    <w:p w14:paraId="256957AF">
      <w:pPr>
        <w:pStyle w:val="222"/>
        <w:spacing w:before="114"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16.1.1.1 </w:t>
      </w:r>
      <w:r>
        <w:rPr>
          <w:rStyle w:val="49"/>
          <w:rFonts w:ascii="黑体" w:hAnsi="黑体" w:eastAsia="黑体" w:cs="黑体"/>
          <w:color w:val="000000" w:themeColor="text1"/>
          <w:spacing w:val="-2"/>
          <w:sz w:val="24"/>
          <w:szCs w:val="24"/>
          <w:highlight w:val="none"/>
          <w14:textFill>
            <w14:solidFill>
              <w14:schemeClr w14:val="tx1"/>
            </w14:solidFill>
          </w14:textFill>
        </w:rPr>
        <w:t>价格调</w:t>
      </w:r>
      <w:r>
        <w:rPr>
          <w:rStyle w:val="49"/>
          <w:rFonts w:ascii="黑体" w:hAnsi="黑体" w:eastAsia="黑体" w:cs="黑体"/>
          <w:color w:val="000000" w:themeColor="text1"/>
          <w:spacing w:val="-1"/>
          <w:sz w:val="24"/>
          <w:szCs w:val="24"/>
          <w:highlight w:val="none"/>
          <w14:textFill>
            <w14:solidFill>
              <w14:schemeClr w14:val="tx1"/>
            </w14:solidFill>
          </w14:textFill>
        </w:rPr>
        <w:t>整公式</w:t>
      </w:r>
    </w:p>
    <w:p w14:paraId="0C7668AF">
      <w:pPr>
        <w:pStyle w:val="222"/>
        <w:spacing w:before="1" w:line="360" w:lineRule="auto"/>
        <w:ind w:left="38" w:right="29" w:firstLine="498"/>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因人工、材料和设备等价格波动影响合同价格时，根据投标函附录中的价格指数和权重表约定的数据，按以下公式计算差额并调整合同价格：</w:t>
      </w:r>
    </w:p>
    <w:p w14:paraId="1F2A33C0">
      <w:pPr>
        <w:pStyle w:val="222"/>
        <w:spacing w:before="51" w:line="360" w:lineRule="auto"/>
        <w:ind w:left="948"/>
        <w:rPr>
          <w:rStyle w:val="49"/>
          <w:rFonts w:ascii="Calibri" w:hAnsi="Calibri" w:eastAsia="宋体" w:cs="Times New Roman"/>
          <w:color w:val="000000" w:themeColor="text1"/>
          <w:sz w:val="30"/>
          <w:szCs w:val="30"/>
          <w:highlight w:val="none"/>
          <w14:textFill>
            <w14:solidFill>
              <w14:schemeClr w14:val="tx1"/>
            </w14:solidFill>
          </w14:textFill>
        </w:rPr>
      </w:pP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A</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P</w:t>
      </w:r>
      <w:r>
        <w:rPr>
          <w:rStyle w:val="49"/>
          <w:rFonts w:ascii="Calibri" w:hAnsi="Calibri" w:eastAsia="Times New Roman" w:cs="Times New Roman"/>
          <w:color w:val="000000" w:themeColor="text1"/>
          <w:spacing w:val="24"/>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19"/>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P</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0</w:t>
      </w:r>
      <w:r>
        <w:rPr>
          <w:rStyle w:val="49"/>
          <w:rFonts w:ascii="Calibri" w:hAnsi="Calibri" w:eastAsia="Times New Roman" w:cs="Times New Roman"/>
          <w:color w:val="000000" w:themeColor="text1"/>
          <w:w w:val="101"/>
          <w:position w:val="-3"/>
          <w:sz w:val="18"/>
          <w:szCs w:val="18"/>
          <w:highlight w:val="none"/>
          <w14:textFill>
            <w14:solidFill>
              <w14:schemeClr w14:val="tx1"/>
            </w14:solidFill>
          </w14:textFill>
        </w:rPr>
        <w:t xml:space="preserve"> </w:t>
      </w:r>
      <w:r>
        <w:rPr>
          <w:color w:val="000000" w:themeColor="text1"/>
          <w:position w:val="-33"/>
          <w:sz w:val="18"/>
          <w:szCs w:val="18"/>
          <w:highlight w:val="none"/>
          <w14:textFill>
            <w14:solidFill>
              <w14:schemeClr w14:val="tx1"/>
            </w14:solidFill>
          </w14:textFill>
        </w:rPr>
        <w:drawing>
          <wp:inline distT="0" distB="0" distL="114300" distR="114300">
            <wp:extent cx="67310" cy="575310"/>
            <wp:effectExtent l="0" t="0" r="8890" b="15240"/>
            <wp:docPr id="9" name="图片 1"/>
            <wp:cNvGraphicFramePr/>
            <a:graphic xmlns:a="http://schemas.openxmlformats.org/drawingml/2006/main">
              <a:graphicData uri="http://schemas.openxmlformats.org/drawingml/2006/picture">
                <pic:pic xmlns:pic="http://schemas.openxmlformats.org/drawingml/2006/picture">
                  <pic:nvPicPr>
                    <pic:cNvPr id="9" name="图片 1"/>
                    <pic:cNvPicPr/>
                  </pic:nvPicPr>
                  <pic:blipFill>
                    <a:blip r:embed="rId9"/>
                    <a:stretch>
                      <a:fillRect/>
                    </a:stretch>
                  </pic:blipFill>
                  <pic:spPr>
                    <a:xfrm>
                      <a:off x="0" y="0"/>
                      <a:ext cx="67310" cy="575310"/>
                    </a:xfrm>
                    <a:prstGeom prst="rect">
                      <a:avLst/>
                    </a:prstGeom>
                    <a:noFill/>
                    <a:ln>
                      <a:noFill/>
                    </a:ln>
                  </pic:spPr>
                </pic:pic>
              </a:graphicData>
            </a:graphic>
          </wp:inline>
        </w:drawing>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A</w:t>
      </w:r>
      <w:r>
        <w:rPr>
          <w:rStyle w:val="49"/>
          <w:rFonts w:ascii="Calibri" w:hAnsi="Calibri" w:eastAsia="Times New Roman" w:cs="Times New Roman"/>
          <w:color w:val="000000" w:themeColor="text1"/>
          <w:spacing w:val="-29"/>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1"/>
          <w:position w:val="3"/>
          <w:sz w:val="30"/>
          <w:szCs w:val="30"/>
          <w:highlight w:val="none"/>
          <w14:textFill>
            <w14:solidFill>
              <w14:schemeClr w14:val="tx1"/>
            </w14:solidFill>
          </w14:textFill>
        </w:rPr>
        <w:t xml:space="preserve"> </w:t>
      </w:r>
      <w:r>
        <w:rPr>
          <w:color w:val="000000" w:themeColor="text1"/>
          <w:position w:val="-30"/>
          <w:sz w:val="30"/>
          <w:szCs w:val="30"/>
          <w:highlight w:val="none"/>
          <w14:textFill>
            <w14:solidFill>
              <w14:schemeClr w14:val="tx1"/>
            </w14:solidFill>
          </w14:textFill>
        </w:rPr>
        <w:drawing>
          <wp:inline distT="0" distB="0" distL="114300" distR="114300">
            <wp:extent cx="69215" cy="542925"/>
            <wp:effectExtent l="0" t="0" r="6985" b="9525"/>
            <wp:docPr id="10" name="图片 2"/>
            <wp:cNvGraphicFramePr/>
            <a:graphic xmlns:a="http://schemas.openxmlformats.org/drawingml/2006/main">
              <a:graphicData uri="http://schemas.openxmlformats.org/drawingml/2006/picture">
                <pic:pic xmlns:pic="http://schemas.openxmlformats.org/drawingml/2006/picture">
                  <pic:nvPicPr>
                    <pic:cNvPr id="10" name="图片 2"/>
                    <pic:cNvPicPr/>
                  </pic:nvPicPr>
                  <pic:blipFill>
                    <a:blip r:embed="rId10"/>
                    <a:stretch>
                      <a:fillRect/>
                    </a:stretch>
                  </pic:blipFill>
                  <pic:spPr>
                    <a:xfrm>
                      <a:off x="0" y="0"/>
                      <a:ext cx="69215" cy="542925"/>
                    </a:xfrm>
                    <a:prstGeom prst="rect">
                      <a:avLst/>
                    </a:prstGeom>
                    <a:noFill/>
                    <a:ln>
                      <a:noFill/>
                    </a:ln>
                  </pic:spPr>
                </pic:pic>
              </a:graphicData>
            </a:graphic>
          </wp:inline>
        </w:drawing>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1</w:t>
      </w:r>
      <w:r>
        <w:rPr>
          <w:rStyle w:val="49"/>
          <w:rFonts w:ascii="Calibri" w:hAnsi="Calibri" w:eastAsia="Times New Roman" w:cs="Times New Roman"/>
          <w:color w:val="000000" w:themeColor="text1"/>
          <w:spacing w:val="28"/>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3"/>
          <w:position w:val="3"/>
          <w:sz w:val="30"/>
          <w:szCs w:val="30"/>
          <w:highlight w:val="none"/>
          <w14:textFill>
            <w14:solidFill>
              <w14:schemeClr w14:val="tx1"/>
            </w14:solidFill>
          </w14:textFill>
        </w:rPr>
        <w:t xml:space="preserve"> </w:t>
      </w:r>
      <w:r>
        <w:rPr>
          <w:color w:val="000000" w:themeColor="text1"/>
          <w:position w:val="-31"/>
          <w:sz w:val="30"/>
          <w:szCs w:val="30"/>
          <w:highlight w:val="none"/>
          <w14:textFill>
            <w14:solidFill>
              <w14:schemeClr w14:val="tx1"/>
            </w14:solidFill>
          </w14:textFill>
        </w:rPr>
        <w:drawing>
          <wp:inline distT="0" distB="0" distL="114300" distR="114300">
            <wp:extent cx="235585" cy="486410"/>
            <wp:effectExtent l="0" t="0" r="12065" b="8890"/>
            <wp:docPr id="11" name="图片 3"/>
            <wp:cNvGraphicFramePr/>
            <a:graphic xmlns:a="http://schemas.openxmlformats.org/drawingml/2006/main">
              <a:graphicData uri="http://schemas.openxmlformats.org/drawingml/2006/picture">
                <pic:pic xmlns:pic="http://schemas.openxmlformats.org/drawingml/2006/picture">
                  <pic:nvPicPr>
                    <pic:cNvPr id="11" name="图片 3"/>
                    <pic:cNvPicPr/>
                  </pic:nvPicPr>
                  <pic:blipFill>
                    <a:blip r:embed="rId11"/>
                    <a:stretch>
                      <a:fillRect/>
                    </a:stretch>
                  </pic:blipFill>
                  <pic:spPr>
                    <a:xfrm>
                      <a:off x="0" y="0"/>
                      <a:ext cx="235585" cy="486410"/>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22"/>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2"/>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2</w:t>
      </w:r>
      <w:r>
        <w:rPr>
          <w:rStyle w:val="49"/>
          <w:rFonts w:ascii="Calibri" w:hAnsi="Calibri" w:eastAsia="Times New Roman" w:cs="Times New Roman"/>
          <w:color w:val="000000" w:themeColor="text1"/>
          <w:spacing w:val="40"/>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2"/>
          <w:position w:val="3"/>
          <w:sz w:val="30"/>
          <w:szCs w:val="30"/>
          <w:highlight w:val="none"/>
          <w14:textFill>
            <w14:solidFill>
              <w14:schemeClr w14:val="tx1"/>
            </w14:solidFill>
          </w14:textFill>
        </w:rPr>
        <w:t xml:space="preserve"> </w:t>
      </w:r>
      <w:r>
        <w:rPr>
          <w:color w:val="000000" w:themeColor="text1"/>
          <w:position w:val="-28"/>
          <w:sz w:val="30"/>
          <w:szCs w:val="30"/>
          <w:highlight w:val="none"/>
          <w14:textFill>
            <w14:solidFill>
              <w14:schemeClr w14:val="tx1"/>
            </w14:solidFill>
          </w14:textFill>
        </w:rPr>
        <w:drawing>
          <wp:inline distT="0" distB="0" distL="114300" distR="114300">
            <wp:extent cx="245745" cy="462915"/>
            <wp:effectExtent l="0" t="0" r="1905" b="13335"/>
            <wp:docPr id="12" name="图片 4"/>
            <wp:cNvGraphicFramePr/>
            <a:graphic xmlns:a="http://schemas.openxmlformats.org/drawingml/2006/main">
              <a:graphicData uri="http://schemas.openxmlformats.org/drawingml/2006/picture">
                <pic:pic xmlns:pic="http://schemas.openxmlformats.org/drawingml/2006/picture">
                  <pic:nvPicPr>
                    <pic:cNvPr id="12" name="图片 4"/>
                    <pic:cNvPicPr/>
                  </pic:nvPicPr>
                  <pic:blipFill>
                    <a:blip r:embed="rId12"/>
                    <a:stretch>
                      <a:fillRect/>
                    </a:stretch>
                  </pic:blipFill>
                  <pic:spPr>
                    <a:xfrm>
                      <a:off x="0" y="0"/>
                      <a:ext cx="245745" cy="462915"/>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22"/>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2"/>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3</w:t>
      </w:r>
      <w:r>
        <w:rPr>
          <w:rStyle w:val="49"/>
          <w:rFonts w:ascii="Calibri" w:hAnsi="Calibri" w:eastAsia="Times New Roman" w:cs="Times New Roman"/>
          <w:color w:val="000000" w:themeColor="text1"/>
          <w:spacing w:val="35"/>
          <w:w w:val="102"/>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3"/>
          <w:position w:val="3"/>
          <w:sz w:val="30"/>
          <w:szCs w:val="30"/>
          <w:highlight w:val="none"/>
          <w14:textFill>
            <w14:solidFill>
              <w14:schemeClr w14:val="tx1"/>
            </w14:solidFill>
          </w14:textFill>
        </w:rPr>
        <w:t xml:space="preserve"> </w:t>
      </w:r>
      <w:r>
        <w:rPr>
          <w:color w:val="000000" w:themeColor="text1"/>
          <w:position w:val="-31"/>
          <w:sz w:val="30"/>
          <w:szCs w:val="30"/>
          <w:highlight w:val="none"/>
          <w14:textFill>
            <w14:solidFill>
              <w14:schemeClr w14:val="tx1"/>
            </w14:solidFill>
          </w14:textFill>
        </w:rPr>
        <w:drawing>
          <wp:inline distT="0" distB="0" distL="114300" distR="114300">
            <wp:extent cx="248920" cy="486410"/>
            <wp:effectExtent l="0" t="0" r="17780" b="8890"/>
            <wp:docPr id="13" name="图片 5"/>
            <wp:cNvGraphicFramePr/>
            <a:graphic xmlns:a="http://schemas.openxmlformats.org/drawingml/2006/main">
              <a:graphicData uri="http://schemas.openxmlformats.org/drawingml/2006/picture">
                <pic:pic xmlns:pic="http://schemas.openxmlformats.org/drawingml/2006/picture">
                  <pic:nvPicPr>
                    <pic:cNvPr id="13" name="图片 5"/>
                    <pic:cNvPicPr/>
                  </pic:nvPicPr>
                  <pic:blipFill>
                    <a:blip r:embed="rId13"/>
                    <a:stretch>
                      <a:fillRect/>
                    </a:stretch>
                  </pic:blipFill>
                  <pic:spPr>
                    <a:xfrm>
                      <a:off x="0" y="0"/>
                      <a:ext cx="248920" cy="486410"/>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23"/>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28"/>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56"/>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2"/>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i/>
          <w:iCs/>
          <w:color w:val="000000" w:themeColor="text1"/>
          <w:spacing w:val="-6"/>
          <w:w w:val="75"/>
          <w:position w:val="-3"/>
          <w:sz w:val="18"/>
          <w:szCs w:val="18"/>
          <w:highlight w:val="none"/>
          <w14:textFill>
            <w14:solidFill>
              <w14:schemeClr w14:val="tx1"/>
            </w14:solidFill>
          </w14:textFill>
        </w:rPr>
        <w:t>n</w:t>
      </w:r>
      <w:r>
        <w:rPr>
          <w:rStyle w:val="49"/>
          <w:rFonts w:ascii="Calibri" w:hAnsi="Calibri" w:eastAsia="Times New Roman" w:cs="Times New Roman"/>
          <w:color w:val="000000" w:themeColor="text1"/>
          <w:spacing w:val="43"/>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3"/>
          <w:position w:val="3"/>
          <w:sz w:val="30"/>
          <w:szCs w:val="30"/>
          <w:highlight w:val="none"/>
          <w14:textFill>
            <w14:solidFill>
              <w14:schemeClr w14:val="tx1"/>
            </w14:solidFill>
          </w14:textFill>
        </w:rPr>
        <w:t xml:space="preserve"> </w:t>
      </w:r>
      <w:r>
        <w:rPr>
          <w:color w:val="000000" w:themeColor="text1"/>
          <w:position w:val="-31"/>
          <w:sz w:val="30"/>
          <w:szCs w:val="30"/>
          <w:highlight w:val="none"/>
          <w14:textFill>
            <w14:solidFill>
              <w14:schemeClr w14:val="tx1"/>
            </w14:solidFill>
          </w14:textFill>
        </w:rPr>
        <w:drawing>
          <wp:inline distT="0" distB="0" distL="114300" distR="114300">
            <wp:extent cx="247650" cy="486410"/>
            <wp:effectExtent l="0" t="0" r="0" b="8890"/>
            <wp:docPr id="14" name="图片 6"/>
            <wp:cNvGraphicFramePr/>
            <a:graphic xmlns:a="http://schemas.openxmlformats.org/drawingml/2006/main">
              <a:graphicData uri="http://schemas.openxmlformats.org/drawingml/2006/picture">
                <pic:pic xmlns:pic="http://schemas.openxmlformats.org/drawingml/2006/picture">
                  <pic:nvPicPr>
                    <pic:cNvPr id="14" name="图片 6"/>
                    <pic:cNvPicPr/>
                  </pic:nvPicPr>
                  <pic:blipFill>
                    <a:blip r:embed="rId14"/>
                    <a:stretch>
                      <a:fillRect/>
                    </a:stretch>
                  </pic:blipFill>
                  <pic:spPr>
                    <a:xfrm>
                      <a:off x="0" y="0"/>
                      <a:ext cx="247650" cy="486410"/>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6"/>
          <w:w w:val="75"/>
          <w:position w:val="-1"/>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5"/>
          <w:position w:val="-1"/>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6"/>
          <w:position w:val="3"/>
          <w:sz w:val="30"/>
          <w:szCs w:val="30"/>
          <w:highlight w:val="none"/>
          <w14:textFill>
            <w14:solidFill>
              <w14:schemeClr w14:val="tx1"/>
            </w14:solidFill>
          </w14:textFill>
        </w:rPr>
        <w:t xml:space="preserve"> </w:t>
      </w:r>
      <w:r>
        <w:rPr>
          <w:rStyle w:val="49"/>
          <w:rFonts w:ascii="Calibri" w:hAnsi="Calibri" w:eastAsia="Times New Roman" w:cs="Times New Roman"/>
          <w:color w:val="000000" w:themeColor="text1"/>
          <w:spacing w:val="-6"/>
          <w:w w:val="75"/>
          <w:position w:val="3"/>
          <w:sz w:val="30"/>
          <w:szCs w:val="30"/>
          <w:highlight w:val="none"/>
          <w14:textFill>
            <w14:solidFill>
              <w14:schemeClr w14:val="tx1"/>
            </w14:solidFill>
          </w14:textFill>
        </w:rPr>
        <w:t>1</w:t>
      </w:r>
      <w:r>
        <w:rPr>
          <w:color w:val="000000" w:themeColor="text1"/>
          <w:position w:val="-33"/>
          <w:sz w:val="30"/>
          <w:szCs w:val="30"/>
          <w:highlight w:val="none"/>
          <w14:textFill>
            <w14:solidFill>
              <w14:schemeClr w14:val="tx1"/>
            </w14:solidFill>
          </w14:textFill>
        </w:rPr>
        <w:drawing>
          <wp:inline distT="0" distB="0" distL="114300" distR="114300">
            <wp:extent cx="64135" cy="575310"/>
            <wp:effectExtent l="0" t="0" r="12065" b="15240"/>
            <wp:docPr id="15" name="图片 7"/>
            <wp:cNvGraphicFramePr/>
            <a:graphic xmlns:a="http://schemas.openxmlformats.org/drawingml/2006/main">
              <a:graphicData uri="http://schemas.openxmlformats.org/drawingml/2006/picture">
                <pic:pic xmlns:pic="http://schemas.openxmlformats.org/drawingml/2006/picture">
                  <pic:nvPicPr>
                    <pic:cNvPr id="15" name="图片 7"/>
                    <pic:cNvPicPr/>
                  </pic:nvPicPr>
                  <pic:blipFill>
                    <a:blip r:embed="rId15"/>
                    <a:stretch>
                      <a:fillRect/>
                    </a:stretch>
                  </pic:blipFill>
                  <pic:spPr>
                    <a:xfrm>
                      <a:off x="0" y="0"/>
                      <a:ext cx="64135" cy="575310"/>
                    </a:xfrm>
                    <a:prstGeom prst="rect">
                      <a:avLst/>
                    </a:prstGeom>
                    <a:noFill/>
                    <a:ln>
                      <a:noFill/>
                    </a:ln>
                  </pic:spPr>
                </pic:pic>
              </a:graphicData>
            </a:graphic>
          </wp:inline>
        </w:drawing>
      </w:r>
    </w:p>
    <w:p w14:paraId="2380748C">
      <w:pPr>
        <w:pStyle w:val="222"/>
        <w:spacing w:before="191" w:line="360" w:lineRule="auto"/>
        <w:ind w:left="4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4"/>
          <w:sz w:val="24"/>
          <w:szCs w:val="24"/>
          <w:highlight w:val="none"/>
          <w14:textFill>
            <w14:solidFill>
              <w14:schemeClr w14:val="tx1"/>
            </w14:solidFill>
          </w14:textFill>
        </w:rPr>
        <w:t>式</w:t>
      </w:r>
      <w:r>
        <w:rPr>
          <w:rStyle w:val="49"/>
          <w:rFonts w:ascii="宋体" w:hAnsi="宋体" w:eastAsia="宋体" w:cs="宋体"/>
          <w:color w:val="000000" w:themeColor="text1"/>
          <w:spacing w:val="-12"/>
          <w:sz w:val="24"/>
          <w:szCs w:val="24"/>
          <w:highlight w:val="none"/>
          <w14:textFill>
            <w14:solidFill>
              <w14:schemeClr w14:val="tx1"/>
            </w14:solidFill>
          </w14:textFill>
        </w:rPr>
        <w:t>中：  △</w:t>
      </w:r>
      <w:r>
        <w:rPr>
          <w:rStyle w:val="49"/>
          <w:rFonts w:ascii="Calibri" w:hAnsi="Calibri" w:eastAsia="Times New Roman" w:cs="Times New Roman"/>
          <w:b/>
          <w:bCs/>
          <w:color w:val="000000" w:themeColor="text1"/>
          <w:spacing w:val="-12"/>
          <w:sz w:val="24"/>
          <w:szCs w:val="24"/>
          <w:highlight w:val="none"/>
          <w14:textFill>
            <w14:solidFill>
              <w14:schemeClr w14:val="tx1"/>
            </w14:solidFill>
          </w14:textFill>
        </w:rPr>
        <w:t>P</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2"/>
          <w:sz w:val="24"/>
          <w:szCs w:val="24"/>
          <w:highlight w:val="none"/>
          <w14:textFill>
            <w14:solidFill>
              <w14:schemeClr w14:val="tx1"/>
            </w14:solidFill>
          </w14:textFill>
        </w:rPr>
        <w:t>需调整的价格差额；</w:t>
      </w:r>
    </w:p>
    <w:p w14:paraId="13B5B6AD">
      <w:pPr>
        <w:pStyle w:val="222"/>
        <w:spacing w:before="78" w:line="360" w:lineRule="auto"/>
        <w:ind w:left="40" w:right="27" w:firstLine="41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pacing w:val="-3"/>
          <w:sz w:val="24"/>
          <w:szCs w:val="24"/>
          <w:highlight w:val="none"/>
          <w14:textFill>
            <w14:solidFill>
              <w14:schemeClr w14:val="tx1"/>
            </w14:solidFill>
          </w14:textFill>
        </w:rPr>
        <w:t>P</w:t>
      </w:r>
      <w:r>
        <w:rPr>
          <w:rStyle w:val="49"/>
          <w:rFonts w:ascii="Calibri" w:hAnsi="Calibri" w:eastAsia="Times New Roman" w:cs="Times New Roman"/>
          <w:b/>
          <w:bCs/>
          <w:color w:val="000000" w:themeColor="text1"/>
          <w:spacing w:val="-4"/>
          <w:position w:val="-3"/>
          <w:sz w:val="16"/>
          <w:szCs w:val="16"/>
          <w:highlight w:val="none"/>
          <w14:textFill>
            <w14:solidFill>
              <w14:schemeClr w14:val="tx1"/>
            </w14:solidFill>
          </w14:textFill>
        </w:rPr>
        <w:t>0</w:t>
      </w:r>
      <w:r>
        <w:rPr>
          <w:rStyle w:val="49"/>
          <w:rFonts w:ascii="Calibri" w:hAnsi="Calibri" w:eastAsia="Times New Roman" w:cs="Times New Roman"/>
          <w:color w:val="000000" w:themeColor="text1"/>
          <w:spacing w:val="-3"/>
          <w:position w:val="-3"/>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17.3.3 </w:t>
      </w:r>
      <w:r>
        <w:rPr>
          <w:rStyle w:val="49"/>
          <w:rFonts w:ascii="宋体" w:hAnsi="宋体" w:eastAsia="宋体" w:cs="宋体"/>
          <w:color w:val="000000" w:themeColor="text1"/>
          <w:spacing w:val="-3"/>
          <w:sz w:val="24"/>
          <w:szCs w:val="24"/>
          <w:highlight w:val="none"/>
          <w14:textFill>
            <w14:solidFill>
              <w14:schemeClr w14:val="tx1"/>
            </w14:solidFill>
          </w14:textFill>
        </w:rPr>
        <w:t>项、第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17.5.2</w:t>
      </w:r>
      <w:r>
        <w:rPr>
          <w:rStyle w:val="49"/>
          <w:rFonts w:ascii="宋体" w:hAnsi="宋体" w:eastAsia="宋体" w:cs="宋体"/>
          <w:color w:val="000000" w:themeColor="text1"/>
          <w:spacing w:val="-3"/>
          <w:sz w:val="24"/>
          <w:szCs w:val="24"/>
          <w:highlight w:val="none"/>
          <w14:textFill>
            <w14:solidFill>
              <w14:schemeClr w14:val="tx1"/>
            </w14:solidFill>
          </w14:textFill>
        </w:rPr>
        <w:t>项和第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17.6.2</w:t>
      </w:r>
      <w:r>
        <w:rPr>
          <w:rStyle w:val="49"/>
          <w:rFonts w:ascii="宋体" w:hAnsi="宋体" w:eastAsia="宋体" w:cs="宋体"/>
          <w:color w:val="000000" w:themeColor="text1"/>
          <w:spacing w:val="-3"/>
          <w:sz w:val="24"/>
          <w:szCs w:val="24"/>
          <w:highlight w:val="none"/>
          <w14:textFill>
            <w14:solidFill>
              <w14:schemeClr w14:val="tx1"/>
            </w14:solidFill>
          </w14:textFill>
        </w:rPr>
        <w:t>项约定的付款证书中承包人应得到的已完</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成工程量的金额。此项金额应不包括价格调整、</w:t>
      </w:r>
      <w:r>
        <w:rPr>
          <w:rStyle w:val="49"/>
          <w:rFonts w:ascii="宋体" w:hAnsi="宋体" w:eastAsia="宋体" w:cs="宋体"/>
          <w:color w:val="000000" w:themeColor="text1"/>
          <w:spacing w:val="1"/>
          <w:sz w:val="24"/>
          <w:szCs w:val="24"/>
          <w:highlight w:val="none"/>
          <w14:textFill>
            <w14:solidFill>
              <w14:schemeClr w14:val="tx1"/>
            </w14:solidFill>
          </w14:textFill>
        </w:rPr>
        <w:t>不计质量保证金的扣留和支付、预付款</w:t>
      </w:r>
      <w:r>
        <w:rPr>
          <w:rStyle w:val="49"/>
          <w:rFonts w:ascii="宋体" w:hAnsi="宋体" w:eastAsia="宋体" w:cs="宋体"/>
          <w:color w:val="000000" w:themeColor="text1"/>
          <w:spacing w:val="-6"/>
          <w:sz w:val="24"/>
          <w:szCs w:val="24"/>
          <w:highlight w:val="none"/>
          <w14:textFill>
            <w14:solidFill>
              <w14:schemeClr w14:val="tx1"/>
            </w14:solidFill>
          </w14:textFill>
        </w:rPr>
        <w:t>的支付和扣回</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15</w:t>
      </w:r>
      <w:r>
        <w:rPr>
          <w:rStyle w:val="49"/>
          <w:rFonts w:ascii="宋体" w:hAnsi="宋体" w:eastAsia="宋体" w:cs="宋体"/>
          <w:color w:val="000000" w:themeColor="text1"/>
          <w:spacing w:val="-3"/>
          <w:sz w:val="24"/>
          <w:szCs w:val="24"/>
          <w:highlight w:val="none"/>
          <w14:textFill>
            <w14:solidFill>
              <w14:schemeClr w14:val="tx1"/>
            </w14:solidFill>
          </w14:textFill>
        </w:rPr>
        <w:t>条约定的变更及其他金额已按现行价格计价的，也不计在内；</w:t>
      </w:r>
    </w:p>
    <w:p w14:paraId="16488570">
      <w:pPr>
        <w:pStyle w:val="222"/>
        <w:spacing w:line="360" w:lineRule="auto"/>
        <w:ind w:left="4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A</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定值权重(即不调部分的权重)；</w:t>
      </w:r>
    </w:p>
    <w:p w14:paraId="71BF4936">
      <w:pPr>
        <w:pStyle w:val="222"/>
        <w:spacing w:before="116" w:line="360" w:lineRule="auto"/>
        <w:ind w:left="54" w:right="27" w:firstLine="3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spacing w:val="12"/>
          <w:position w:val="-2"/>
          <w:sz w:val="16"/>
          <w:szCs w:val="16"/>
          <w:highlight w:val="none"/>
          <w14:textFill>
            <w14:solidFill>
              <w14:schemeClr w14:val="tx1"/>
            </w14:solidFill>
          </w14:textFill>
        </w:rPr>
        <w:t>1;</w:t>
      </w:r>
      <w:r>
        <w:rPr>
          <w:rStyle w:val="49"/>
          <w:rFonts w:ascii="Calibri" w:hAnsi="Calibri" w:eastAsia="Times New Roman" w:cs="Times New Roman"/>
          <w:color w:val="000000" w:themeColor="text1"/>
          <w:spacing w:val="12"/>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spacing w:val="6"/>
          <w:position w:val="-2"/>
          <w:sz w:val="16"/>
          <w:szCs w:val="16"/>
          <w:highlight w:val="none"/>
          <w14:textFill>
            <w14:solidFill>
              <w14:schemeClr w14:val="tx1"/>
            </w14:solidFill>
          </w14:textFill>
        </w:rPr>
        <w:t>2;</w:t>
      </w:r>
      <w:r>
        <w:rPr>
          <w:rStyle w:val="49"/>
          <w:rFonts w:ascii="Calibri" w:hAnsi="Calibri" w:eastAsia="Times New Roman" w:cs="Times New Roman"/>
          <w:color w:val="000000" w:themeColor="text1"/>
          <w:spacing w:val="6"/>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spacing w:val="6"/>
          <w:position w:val="-2"/>
          <w:sz w:val="16"/>
          <w:szCs w:val="16"/>
          <w:highlight w:val="none"/>
          <w14:textFill>
            <w14:solidFill>
              <w14:schemeClr w14:val="tx1"/>
            </w14:solidFill>
          </w14:textFill>
        </w:rPr>
        <w:t>3……</w:t>
      </w: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n</w:t>
      </w:r>
      <w:r>
        <w:rPr>
          <w:rStyle w:val="49"/>
          <w:rFonts w:ascii="Calibri" w:hAnsi="Calibri" w:eastAsia="Times New Roman" w:cs="Times New Roman"/>
          <w:color w:val="000000" w:themeColor="text1"/>
          <w:spacing w:val="6"/>
          <w:position w:val="-2"/>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6"/>
          <w:sz w:val="24"/>
          <w:szCs w:val="24"/>
          <w:highlight w:val="none"/>
          <w14:textFill>
            <w14:solidFill>
              <w14:schemeClr w14:val="tx1"/>
            </w14:solidFill>
          </w14:textFill>
        </w:rPr>
        <w:t>各可调因子的变值权重(即可调部分的权重)为各可调因子在投标</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0"/>
          <w:sz w:val="24"/>
          <w:szCs w:val="24"/>
          <w:highlight w:val="none"/>
          <w14:textFill>
            <w14:solidFill>
              <w14:schemeClr w14:val="tx1"/>
            </w14:solidFill>
          </w14:textFill>
        </w:rPr>
        <w:t>函投</w:t>
      </w:r>
      <w:r>
        <w:rPr>
          <w:rStyle w:val="49"/>
          <w:rFonts w:ascii="宋体" w:hAnsi="宋体" w:eastAsia="宋体" w:cs="宋体"/>
          <w:color w:val="000000" w:themeColor="text1"/>
          <w:spacing w:val="-6"/>
          <w:sz w:val="24"/>
          <w:szCs w:val="24"/>
          <w:highlight w:val="none"/>
          <w14:textFill>
            <w14:solidFill>
              <w14:schemeClr w14:val="tx1"/>
            </w14:solidFill>
          </w14:textFill>
        </w:rPr>
        <w:t>标</w:t>
      </w:r>
      <w:r>
        <w:rPr>
          <w:rStyle w:val="49"/>
          <w:rFonts w:ascii="宋体" w:hAnsi="宋体" w:eastAsia="宋体" w:cs="宋体"/>
          <w:color w:val="000000" w:themeColor="text1"/>
          <w:spacing w:val="-5"/>
          <w:sz w:val="24"/>
          <w:szCs w:val="24"/>
          <w:highlight w:val="none"/>
          <w14:textFill>
            <w14:solidFill>
              <w14:schemeClr w14:val="tx1"/>
            </w14:solidFill>
          </w14:textFill>
        </w:rPr>
        <w:t>总报价中所占的比例；</w:t>
      </w:r>
    </w:p>
    <w:p w14:paraId="6BC5D3F1">
      <w:pPr>
        <w:pStyle w:val="222"/>
        <w:spacing w:before="1" w:line="360" w:lineRule="auto"/>
        <w:ind w:left="56" w:right="29" w:firstLine="3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1;</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2;</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3</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tn</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各可调因子的现行价格指数，指第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17.3.3</w:t>
      </w:r>
      <w:r>
        <w:rPr>
          <w:rStyle w:val="49"/>
          <w:rFonts w:ascii="宋体" w:hAnsi="宋体" w:eastAsia="宋体" w:cs="宋体"/>
          <w:color w:val="000000" w:themeColor="text1"/>
          <w:spacing w:val="-1"/>
          <w:sz w:val="24"/>
          <w:szCs w:val="24"/>
          <w:highlight w:val="none"/>
          <w14:textFill>
            <w14:solidFill>
              <w14:schemeClr w14:val="tx1"/>
            </w14:solidFill>
          </w14:textFill>
        </w:rPr>
        <w:t>项、第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r>
        <w:rPr>
          <w:rStyle w:val="49"/>
          <w:rFonts w:ascii="Calibri" w:hAnsi="Calibri" w:eastAsia="Times New Roman" w:cs="Times New Roman"/>
          <w:color w:val="000000" w:themeColor="text1"/>
          <w:sz w:val="24"/>
          <w:szCs w:val="24"/>
          <w:highlight w:val="none"/>
          <w14:textFill>
            <w14:solidFill>
              <w14:schemeClr w14:val="tx1"/>
            </w14:solidFill>
          </w14:textFill>
        </w:rPr>
        <w:t>7.5.2</w:t>
      </w:r>
      <w:r>
        <w:rPr>
          <w:rStyle w:val="49"/>
          <w:rFonts w:ascii="宋体" w:hAnsi="宋体" w:eastAsia="宋体" w:cs="宋体"/>
          <w:color w:val="000000" w:themeColor="text1"/>
          <w:sz w:val="24"/>
          <w:szCs w:val="24"/>
          <w:highlight w:val="none"/>
          <w14:textFill>
            <w14:solidFill>
              <w14:schemeClr w14:val="tx1"/>
            </w14:solidFill>
          </w14:textFill>
        </w:rPr>
        <w:t xml:space="preserve">项和第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17.6.2 </w:t>
      </w:r>
      <w:r>
        <w:rPr>
          <w:rStyle w:val="49"/>
          <w:rFonts w:ascii="宋体" w:hAnsi="宋体" w:eastAsia="宋体" w:cs="宋体"/>
          <w:color w:val="000000" w:themeColor="text1"/>
          <w:spacing w:val="-4"/>
          <w:sz w:val="24"/>
          <w:szCs w:val="24"/>
          <w:highlight w:val="none"/>
          <w14:textFill>
            <w14:solidFill>
              <w14:schemeClr w14:val="tx1"/>
            </w14:solidFill>
          </w14:textFill>
        </w:rPr>
        <w:t>项约定的付款证</w:t>
      </w:r>
      <w:r>
        <w:rPr>
          <w:rStyle w:val="49"/>
          <w:rFonts w:ascii="宋体" w:hAnsi="宋体" w:eastAsia="宋体" w:cs="宋体"/>
          <w:color w:val="000000" w:themeColor="text1"/>
          <w:spacing w:val="-2"/>
          <w:sz w:val="24"/>
          <w:szCs w:val="24"/>
          <w:highlight w:val="none"/>
          <w14:textFill>
            <w14:solidFill>
              <w14:schemeClr w14:val="tx1"/>
            </w14:solidFill>
          </w14:textFill>
        </w:rPr>
        <w:t>书相关周期最后一天的前</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42</w:t>
      </w:r>
      <w:r>
        <w:rPr>
          <w:rStyle w:val="49"/>
          <w:rFonts w:ascii="宋体" w:hAnsi="宋体" w:eastAsia="宋体" w:cs="宋体"/>
          <w:color w:val="000000" w:themeColor="text1"/>
          <w:spacing w:val="-2"/>
          <w:sz w:val="24"/>
          <w:szCs w:val="24"/>
          <w:highlight w:val="none"/>
          <w14:textFill>
            <w14:solidFill>
              <w14:schemeClr w14:val="tx1"/>
            </w14:solidFill>
          </w14:textFill>
        </w:rPr>
        <w:t>天的各可调因子的价格指数；</w:t>
      </w:r>
    </w:p>
    <w:p w14:paraId="41569EC8">
      <w:pPr>
        <w:pStyle w:val="222"/>
        <w:spacing w:before="2" w:line="360" w:lineRule="auto"/>
        <w:ind w:left="38" w:right="30" w:firstLine="71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1;</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2;</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3</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on</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各可调因子的基本价格指数</w:t>
      </w:r>
      <w:r>
        <w:rPr>
          <w:rStyle w:val="49"/>
          <w:rFonts w:ascii="宋体" w:hAnsi="宋体" w:eastAsia="宋体" w:cs="宋体"/>
          <w:color w:val="000000" w:themeColor="text1"/>
          <w:sz w:val="24"/>
          <w:szCs w:val="24"/>
          <w:highlight w:val="none"/>
          <w14:textFill>
            <w14:solidFill>
              <w14:schemeClr w14:val="tx1"/>
            </w14:solidFill>
          </w14:textFill>
        </w:rPr>
        <w:t>，指基准日期的各可调因子的价</w:t>
      </w:r>
      <w:r>
        <w:rPr>
          <w:rStyle w:val="49"/>
          <w:rFonts w:ascii="宋体" w:hAnsi="宋体" w:eastAsia="宋体" w:cs="宋体"/>
          <w:color w:val="000000" w:themeColor="text1"/>
          <w:spacing w:val="-10"/>
          <w:sz w:val="24"/>
          <w:szCs w:val="24"/>
          <w:highlight w:val="none"/>
          <w14:textFill>
            <w14:solidFill>
              <w14:schemeClr w14:val="tx1"/>
            </w14:solidFill>
          </w14:textFill>
        </w:rPr>
        <w:t>格</w:t>
      </w:r>
      <w:r>
        <w:rPr>
          <w:rStyle w:val="49"/>
          <w:rFonts w:ascii="宋体" w:hAnsi="宋体" w:eastAsia="宋体" w:cs="宋体"/>
          <w:color w:val="000000" w:themeColor="text1"/>
          <w:spacing w:val="-8"/>
          <w:sz w:val="24"/>
          <w:szCs w:val="24"/>
          <w:highlight w:val="none"/>
          <w14:textFill>
            <w14:solidFill>
              <w14:schemeClr w14:val="tx1"/>
            </w14:solidFill>
          </w14:textFill>
        </w:rPr>
        <w:t>指数。</w:t>
      </w:r>
    </w:p>
    <w:p w14:paraId="055B43E6">
      <w:pPr>
        <w:pStyle w:val="222"/>
        <w:spacing w:line="360" w:lineRule="auto"/>
        <w:ind w:left="37" w:right="30" w:firstLine="50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以上价格</w:t>
      </w:r>
      <w:r>
        <w:rPr>
          <w:rStyle w:val="49"/>
          <w:rFonts w:ascii="宋体" w:hAnsi="宋体" w:eastAsia="宋体" w:cs="宋体"/>
          <w:color w:val="000000" w:themeColor="text1"/>
          <w:spacing w:val="1"/>
          <w:sz w:val="24"/>
          <w:szCs w:val="24"/>
          <w:highlight w:val="none"/>
          <w14:textFill>
            <w14:solidFill>
              <w14:schemeClr w14:val="tx1"/>
            </w14:solidFill>
          </w14:textFill>
        </w:rPr>
        <w:t>调整公式中的各可调因子、定值和变值权重，以及基本价格指数及其来源</w:t>
      </w:r>
      <w:r>
        <w:rPr>
          <w:rStyle w:val="49"/>
          <w:rFonts w:ascii="宋体" w:hAnsi="宋体" w:eastAsia="宋体" w:cs="宋体"/>
          <w:color w:val="000000" w:themeColor="text1"/>
          <w:spacing w:val="11"/>
          <w:sz w:val="24"/>
          <w:szCs w:val="24"/>
          <w:highlight w:val="none"/>
          <w14:textFill>
            <w14:solidFill>
              <w14:schemeClr w14:val="tx1"/>
            </w14:solidFill>
          </w14:textFill>
        </w:rPr>
        <w:t>在</w:t>
      </w:r>
      <w:r>
        <w:rPr>
          <w:rStyle w:val="49"/>
          <w:rFonts w:ascii="宋体" w:hAnsi="宋体" w:eastAsia="宋体" w:cs="宋体"/>
          <w:color w:val="000000" w:themeColor="text1"/>
          <w:spacing w:val="8"/>
          <w:sz w:val="24"/>
          <w:szCs w:val="24"/>
          <w:highlight w:val="none"/>
          <w14:textFill>
            <w14:solidFill>
              <w14:schemeClr w14:val="tx1"/>
            </w14:solidFill>
          </w14:textFill>
        </w:rPr>
        <w:t>投标函附录价格指数和权重表中约定。价格指数应首先采用有关部门提供的价格指</w:t>
      </w:r>
      <w:r>
        <w:rPr>
          <w:rStyle w:val="49"/>
          <w:rFonts w:ascii="宋体" w:hAnsi="宋体" w:eastAsia="宋体" w:cs="宋体"/>
          <w:color w:val="000000" w:themeColor="text1"/>
          <w:spacing w:val="-2"/>
          <w:sz w:val="24"/>
          <w:szCs w:val="24"/>
          <w:highlight w:val="none"/>
          <w14:textFill>
            <w14:solidFill>
              <w14:schemeClr w14:val="tx1"/>
            </w14:solidFill>
          </w14:textFill>
        </w:rPr>
        <w:t>数，缺乏上述价格指数时，可采用</w:t>
      </w:r>
      <w:r>
        <w:rPr>
          <w:rStyle w:val="49"/>
          <w:rFonts w:ascii="宋体" w:hAnsi="宋体" w:eastAsia="宋体" w:cs="宋体"/>
          <w:color w:val="000000" w:themeColor="text1"/>
          <w:spacing w:val="-1"/>
          <w:sz w:val="24"/>
          <w:szCs w:val="24"/>
          <w:highlight w:val="none"/>
          <w14:textFill>
            <w14:solidFill>
              <w14:schemeClr w14:val="tx1"/>
            </w14:solidFill>
          </w14:textFill>
        </w:rPr>
        <w:t>有关部门提供的价格代替。</w:t>
      </w:r>
    </w:p>
    <w:p w14:paraId="3CB91586">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16.1.1.2 </w:t>
      </w:r>
      <w:r>
        <w:rPr>
          <w:rStyle w:val="49"/>
          <w:rFonts w:ascii="黑体" w:hAnsi="黑体" w:eastAsia="黑体" w:cs="黑体"/>
          <w:color w:val="000000" w:themeColor="text1"/>
          <w:spacing w:val="-1"/>
          <w:sz w:val="24"/>
          <w:szCs w:val="24"/>
          <w:highlight w:val="none"/>
          <w14:textFill>
            <w14:solidFill>
              <w14:schemeClr w14:val="tx1"/>
            </w14:solidFill>
          </w14:textFill>
        </w:rPr>
        <w:t>暂时确定调整差额</w:t>
      </w:r>
    </w:p>
    <w:p w14:paraId="2084F941">
      <w:pPr>
        <w:pStyle w:val="222"/>
        <w:spacing w:line="360" w:lineRule="auto"/>
        <w:ind w:left="37" w:right="30" w:firstLine="505"/>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在计算调整差额时得不到现行价格指数的，可暂用上一次价格指数计算，并在以后的付款中再按实际价格指数进行调整。</w:t>
      </w:r>
    </w:p>
    <w:p w14:paraId="6A18100B">
      <w:pPr>
        <w:pStyle w:val="222"/>
        <w:spacing w:before="78" w:line="360" w:lineRule="auto"/>
        <w:ind w:left="56" w:firstLine="236" w:firstLineChars="1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16.1.1.3 </w:t>
      </w:r>
      <w:r>
        <w:rPr>
          <w:rStyle w:val="49"/>
          <w:rFonts w:ascii="黑体" w:hAnsi="黑体" w:eastAsia="黑体" w:cs="黑体"/>
          <w:color w:val="000000" w:themeColor="text1"/>
          <w:spacing w:val="-2"/>
          <w:sz w:val="24"/>
          <w:szCs w:val="24"/>
          <w:highlight w:val="none"/>
          <w14:textFill>
            <w14:solidFill>
              <w14:schemeClr w14:val="tx1"/>
            </w14:solidFill>
          </w14:textFill>
        </w:rPr>
        <w:t>权重的调</w:t>
      </w:r>
      <w:r>
        <w:rPr>
          <w:rStyle w:val="49"/>
          <w:rFonts w:ascii="黑体" w:hAnsi="黑体" w:eastAsia="黑体" w:cs="黑体"/>
          <w:color w:val="000000" w:themeColor="text1"/>
          <w:spacing w:val="-1"/>
          <w:sz w:val="24"/>
          <w:szCs w:val="24"/>
          <w:highlight w:val="none"/>
          <w14:textFill>
            <w14:solidFill>
              <w14:schemeClr w14:val="tx1"/>
            </w14:solidFill>
          </w14:textFill>
        </w:rPr>
        <w:t>整</w:t>
      </w:r>
    </w:p>
    <w:p w14:paraId="5615C092">
      <w:pPr>
        <w:pStyle w:val="222"/>
        <w:spacing w:before="116" w:line="360" w:lineRule="auto"/>
        <w:ind w:left="40"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15.1 </w:t>
      </w:r>
      <w:r>
        <w:rPr>
          <w:rStyle w:val="49"/>
          <w:rFonts w:ascii="宋体" w:hAnsi="宋体" w:eastAsia="宋体" w:cs="宋体"/>
          <w:color w:val="000000" w:themeColor="text1"/>
          <w:spacing w:val="-2"/>
          <w:sz w:val="24"/>
          <w:szCs w:val="24"/>
          <w:highlight w:val="none"/>
          <w14:textFill>
            <w14:solidFill>
              <w14:schemeClr w14:val="tx1"/>
            </w14:solidFill>
          </w14:textFill>
        </w:rPr>
        <w:t>款约定的变更导致原</w:t>
      </w:r>
      <w:r>
        <w:rPr>
          <w:rStyle w:val="49"/>
          <w:rFonts w:ascii="宋体" w:hAnsi="宋体" w:eastAsia="宋体" w:cs="宋体"/>
          <w:color w:val="000000" w:themeColor="text1"/>
          <w:spacing w:val="-1"/>
          <w:sz w:val="24"/>
          <w:szCs w:val="24"/>
          <w:highlight w:val="none"/>
          <w14:textFill>
            <w14:solidFill>
              <w14:schemeClr w14:val="tx1"/>
            </w14:solidFill>
          </w14:textFill>
        </w:rPr>
        <w:t>定合同中的权重不合理时，由监理人与承包人和发包</w:t>
      </w:r>
      <w:r>
        <w:rPr>
          <w:rStyle w:val="49"/>
          <w:rFonts w:ascii="宋体" w:hAnsi="宋体" w:eastAsia="宋体" w:cs="宋体"/>
          <w:color w:val="000000" w:themeColor="text1"/>
          <w:spacing w:val="-8"/>
          <w:sz w:val="24"/>
          <w:szCs w:val="24"/>
          <w:highlight w:val="none"/>
          <w14:textFill>
            <w14:solidFill>
              <w14:schemeClr w14:val="tx1"/>
            </w14:solidFill>
          </w14:textFill>
        </w:rPr>
        <w:t>人</w:t>
      </w:r>
      <w:r>
        <w:rPr>
          <w:rStyle w:val="49"/>
          <w:rFonts w:ascii="宋体" w:hAnsi="宋体" w:eastAsia="宋体" w:cs="宋体"/>
          <w:color w:val="000000" w:themeColor="text1"/>
          <w:spacing w:val="-5"/>
          <w:sz w:val="24"/>
          <w:szCs w:val="24"/>
          <w:highlight w:val="none"/>
          <w14:textFill>
            <w14:solidFill>
              <w14:schemeClr w14:val="tx1"/>
            </w14:solidFill>
          </w14:textFill>
        </w:rPr>
        <w:t>协</w:t>
      </w:r>
      <w:r>
        <w:rPr>
          <w:rStyle w:val="49"/>
          <w:rFonts w:ascii="宋体" w:hAnsi="宋体" w:eastAsia="宋体" w:cs="宋体"/>
          <w:color w:val="000000" w:themeColor="text1"/>
          <w:spacing w:val="-4"/>
          <w:sz w:val="24"/>
          <w:szCs w:val="24"/>
          <w:highlight w:val="none"/>
          <w14:textFill>
            <w14:solidFill>
              <w14:schemeClr w14:val="tx1"/>
            </w14:solidFill>
          </w14:textFill>
        </w:rPr>
        <w:t>商后进行调整。</w:t>
      </w:r>
    </w:p>
    <w:p w14:paraId="4D789F09">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16.1.1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1"/>
          <w:sz w:val="24"/>
          <w:szCs w:val="24"/>
          <w:highlight w:val="none"/>
          <w14:textFill>
            <w14:solidFill>
              <w14:schemeClr w14:val="tx1"/>
            </w14:solidFill>
          </w14:textFill>
        </w:rPr>
        <w:t>承包人工期延误后的价格调整</w:t>
      </w:r>
    </w:p>
    <w:p w14:paraId="2D5A54C5">
      <w:pPr>
        <w:pStyle w:val="222"/>
        <w:spacing w:before="115" w:line="360" w:lineRule="auto"/>
        <w:ind w:left="37" w:right="25" w:firstLine="51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由于承包人原因未在约定的工期内竣工的，则对原约定竣工日期后继续施工的工</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程，在使用第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16.1.1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目价格调整公式时，应采用原约定竣工日期与实际竣工日期的两</w:t>
      </w:r>
      <w:r>
        <w:rPr>
          <w:rStyle w:val="49"/>
          <w:rFonts w:ascii="宋体" w:hAnsi="宋体" w:eastAsia="宋体" w:cs="宋体"/>
          <w:color w:val="000000" w:themeColor="text1"/>
          <w:spacing w:val="-4"/>
          <w:sz w:val="24"/>
          <w:szCs w:val="24"/>
          <w:highlight w:val="none"/>
          <w14:textFill>
            <w14:solidFill>
              <w14:schemeClr w14:val="tx1"/>
            </w14:solidFill>
          </w14:textFill>
        </w:rPr>
        <w:t>个</w:t>
      </w:r>
      <w:r>
        <w:rPr>
          <w:rStyle w:val="49"/>
          <w:rFonts w:ascii="宋体" w:hAnsi="宋体" w:eastAsia="宋体" w:cs="宋体"/>
          <w:color w:val="000000" w:themeColor="text1"/>
          <w:spacing w:val="-2"/>
          <w:sz w:val="24"/>
          <w:szCs w:val="24"/>
          <w:highlight w:val="none"/>
          <w14:textFill>
            <w14:solidFill>
              <w14:schemeClr w14:val="tx1"/>
            </w14:solidFill>
          </w14:textFill>
        </w:rPr>
        <w:t>价格指数中较低的一个作为现行价格指数。</w:t>
      </w:r>
    </w:p>
    <w:p w14:paraId="7837B73A">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16.1.2 </w:t>
      </w:r>
      <w:r>
        <w:rPr>
          <w:rStyle w:val="49"/>
          <w:rFonts w:ascii="黑体" w:hAnsi="黑体" w:eastAsia="黑体" w:cs="黑体"/>
          <w:color w:val="000000" w:themeColor="text1"/>
          <w:spacing w:val="-2"/>
          <w:sz w:val="24"/>
          <w:szCs w:val="24"/>
          <w:highlight w:val="none"/>
          <w14:textFill>
            <w14:solidFill>
              <w14:schemeClr w14:val="tx1"/>
            </w14:solidFill>
          </w14:textFill>
        </w:rPr>
        <w:t>采用</w:t>
      </w:r>
      <w:r>
        <w:rPr>
          <w:rStyle w:val="49"/>
          <w:rFonts w:ascii="黑体" w:hAnsi="黑体" w:eastAsia="黑体" w:cs="黑体"/>
          <w:color w:val="000000" w:themeColor="text1"/>
          <w:spacing w:val="-1"/>
          <w:sz w:val="24"/>
          <w:szCs w:val="24"/>
          <w:highlight w:val="none"/>
          <w14:textFill>
            <w14:solidFill>
              <w14:schemeClr w14:val="tx1"/>
            </w14:solidFill>
          </w14:textFill>
        </w:rPr>
        <w:t>造价信息调整价格差额</w:t>
      </w:r>
    </w:p>
    <w:p w14:paraId="56B88015">
      <w:pPr>
        <w:pStyle w:val="222"/>
        <w:spacing w:before="114" w:line="360" w:lineRule="auto"/>
        <w:ind w:left="39" w:right="30"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施工期内，因人工、材料、设备和机械台班价格波</w:t>
      </w:r>
      <w:r>
        <w:rPr>
          <w:rStyle w:val="49"/>
          <w:rFonts w:ascii="宋体" w:hAnsi="宋体" w:eastAsia="宋体" w:cs="宋体"/>
          <w:color w:val="000000" w:themeColor="text1"/>
          <w:spacing w:val="1"/>
          <w:sz w:val="24"/>
          <w:szCs w:val="24"/>
          <w:highlight w:val="none"/>
          <w14:textFill>
            <w14:solidFill>
              <w14:schemeClr w14:val="tx1"/>
            </w14:solidFill>
          </w14:textFill>
        </w:rPr>
        <w:t>动影响合同价格时，人工、机械</w:t>
      </w:r>
      <w:r>
        <w:rPr>
          <w:rStyle w:val="49"/>
          <w:rFonts w:ascii="宋体" w:hAnsi="宋体" w:eastAsia="宋体" w:cs="宋体"/>
          <w:color w:val="000000" w:themeColor="text1"/>
          <w:spacing w:val="2"/>
          <w:sz w:val="24"/>
          <w:szCs w:val="24"/>
          <w:highlight w:val="none"/>
          <w14:textFill>
            <w14:solidFill>
              <w14:schemeClr w14:val="tx1"/>
            </w14:solidFill>
          </w14:textFill>
        </w:rPr>
        <w:t>使用费按照国家或省、自治区、直辖市建设行政管理部门、</w:t>
      </w:r>
      <w:r>
        <w:rPr>
          <w:rStyle w:val="49"/>
          <w:rFonts w:ascii="宋体" w:hAnsi="宋体" w:eastAsia="宋体" w:cs="宋体"/>
          <w:color w:val="000000" w:themeColor="text1"/>
          <w:spacing w:val="1"/>
          <w:sz w:val="24"/>
          <w:szCs w:val="24"/>
          <w:highlight w:val="none"/>
          <w14:textFill>
            <w14:solidFill>
              <w14:schemeClr w14:val="tx1"/>
            </w14:solidFill>
          </w14:textFill>
        </w:rPr>
        <w:t>行业建设管理部门或其授权</w:t>
      </w:r>
      <w:r>
        <w:rPr>
          <w:rStyle w:val="49"/>
          <w:rFonts w:ascii="宋体" w:hAnsi="宋体" w:eastAsia="宋体" w:cs="宋体"/>
          <w:color w:val="000000" w:themeColor="text1"/>
          <w:spacing w:val="2"/>
          <w:sz w:val="24"/>
          <w:szCs w:val="24"/>
          <w:highlight w:val="none"/>
          <w14:textFill>
            <w14:solidFill>
              <w14:schemeClr w14:val="tx1"/>
            </w14:solidFill>
          </w14:textFill>
        </w:rPr>
        <w:t>的工程造价管理机构发布的人工成本信息</w:t>
      </w:r>
      <w:r>
        <w:rPr>
          <w:rStyle w:val="49"/>
          <w:rFonts w:ascii="宋体" w:hAnsi="宋体" w:eastAsia="宋体" w:cs="宋体"/>
          <w:color w:val="000000" w:themeColor="text1"/>
          <w:spacing w:val="1"/>
          <w:sz w:val="24"/>
          <w:szCs w:val="24"/>
          <w:highlight w:val="none"/>
          <w14:textFill>
            <w14:solidFill>
              <w14:schemeClr w14:val="tx1"/>
            </w14:solidFill>
          </w14:textFill>
        </w:rPr>
        <w:t>、机械台班单价或机械使用费系数进行调整；</w:t>
      </w:r>
      <w:r>
        <w:rPr>
          <w:rStyle w:val="49"/>
          <w:rFonts w:ascii="宋体" w:hAnsi="宋体" w:eastAsia="宋体" w:cs="宋体"/>
          <w:color w:val="000000" w:themeColor="text1"/>
          <w:spacing w:val="2"/>
          <w:sz w:val="24"/>
          <w:szCs w:val="24"/>
          <w:highlight w:val="none"/>
          <w14:textFill>
            <w14:solidFill>
              <w14:schemeClr w14:val="tx1"/>
            </w14:solidFill>
          </w14:textFill>
        </w:rPr>
        <w:t>需要进行价格调整的材料，其单价和采购数应由监理人复核</w:t>
      </w:r>
      <w:r>
        <w:rPr>
          <w:rStyle w:val="49"/>
          <w:rFonts w:ascii="宋体" w:hAnsi="宋体" w:eastAsia="宋体" w:cs="宋体"/>
          <w:color w:val="000000" w:themeColor="text1"/>
          <w:spacing w:val="1"/>
          <w:sz w:val="24"/>
          <w:szCs w:val="24"/>
          <w:highlight w:val="none"/>
          <w14:textFill>
            <w14:solidFill>
              <w14:schemeClr w14:val="tx1"/>
            </w14:solidFill>
          </w14:textFill>
        </w:rPr>
        <w:t>，监理人确认需调整的材料</w:t>
      </w:r>
      <w:r>
        <w:rPr>
          <w:rStyle w:val="49"/>
          <w:rFonts w:ascii="宋体" w:hAnsi="宋体" w:eastAsia="宋体" w:cs="宋体"/>
          <w:color w:val="000000" w:themeColor="text1"/>
          <w:spacing w:val="-2"/>
          <w:sz w:val="24"/>
          <w:szCs w:val="24"/>
          <w:highlight w:val="none"/>
          <w14:textFill>
            <w14:solidFill>
              <w14:schemeClr w14:val="tx1"/>
            </w14:solidFill>
          </w14:textFill>
        </w:rPr>
        <w:t>单价及数量，作为调整工程合同价格差额的依据。</w:t>
      </w:r>
    </w:p>
    <w:p w14:paraId="7155240C">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16.2 </w:t>
      </w:r>
      <w:r>
        <w:rPr>
          <w:rStyle w:val="49"/>
          <w:rFonts w:ascii="黑体" w:hAnsi="黑体" w:eastAsia="黑体" w:cs="黑体"/>
          <w:color w:val="000000" w:themeColor="text1"/>
          <w:spacing w:val="-2"/>
          <w:sz w:val="24"/>
          <w:szCs w:val="24"/>
          <w:highlight w:val="none"/>
          <w14:textFill>
            <w14:solidFill>
              <w14:schemeClr w14:val="tx1"/>
            </w14:solidFill>
          </w14:textFill>
        </w:rPr>
        <w:t>法律变化引起的</w:t>
      </w:r>
      <w:r>
        <w:rPr>
          <w:rStyle w:val="49"/>
          <w:rFonts w:ascii="黑体" w:hAnsi="黑体" w:eastAsia="黑体" w:cs="黑体"/>
          <w:color w:val="000000" w:themeColor="text1"/>
          <w:spacing w:val="-1"/>
          <w:sz w:val="24"/>
          <w:szCs w:val="24"/>
          <w:highlight w:val="none"/>
          <w14:textFill>
            <w14:solidFill>
              <w14:schemeClr w14:val="tx1"/>
            </w14:solidFill>
          </w14:textFill>
        </w:rPr>
        <w:t>价格调整</w:t>
      </w:r>
    </w:p>
    <w:p w14:paraId="5E8F0235">
      <w:pPr>
        <w:pStyle w:val="222"/>
        <w:spacing w:before="78" w:line="360" w:lineRule="auto"/>
        <w:ind w:left="39" w:right="29" w:firstLine="43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在基准日后，因法律变化导致承包人在合同履行中所需要的</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工程费用发生除第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16.1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9"/>
          <w:sz w:val="24"/>
          <w:szCs w:val="24"/>
          <w:highlight w:val="none"/>
          <w14:textFill>
            <w14:solidFill>
              <w14:schemeClr w14:val="tx1"/>
            </w14:solidFill>
          </w14:textFill>
        </w:rPr>
        <w:t>款</w:t>
      </w:r>
      <w:r>
        <w:rPr>
          <w:rStyle w:val="49"/>
          <w:rFonts w:ascii="宋体" w:hAnsi="宋体" w:eastAsia="宋体" w:cs="宋体"/>
          <w:color w:val="000000" w:themeColor="text1"/>
          <w:spacing w:val="8"/>
          <w:sz w:val="24"/>
          <w:szCs w:val="24"/>
          <w:highlight w:val="none"/>
          <w14:textFill>
            <w14:solidFill>
              <w14:schemeClr w14:val="tx1"/>
            </w14:solidFill>
          </w14:textFill>
        </w:rPr>
        <w:t>约定以外的增减时，监理人应根据法律、国家或省、自治区、直辖市有关部门的规</w:t>
      </w:r>
      <w:r>
        <w:rPr>
          <w:rStyle w:val="49"/>
          <w:rFonts w:ascii="宋体" w:hAnsi="宋体" w:eastAsia="宋体" w:cs="宋体"/>
          <w:color w:val="000000" w:themeColor="text1"/>
          <w:spacing w:val="-8"/>
          <w:sz w:val="24"/>
          <w:szCs w:val="24"/>
          <w:highlight w:val="none"/>
          <w14:textFill>
            <w14:solidFill>
              <w14:schemeClr w14:val="tx1"/>
            </w14:solidFill>
          </w14:textFill>
        </w:rPr>
        <w:t>定，按第</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4"/>
          <w:sz w:val="24"/>
          <w:szCs w:val="24"/>
          <w:highlight w:val="none"/>
          <w14:textFill>
            <w14:solidFill>
              <w14:schemeClr w14:val="tx1"/>
            </w14:solidFill>
          </w14:textFill>
        </w:rPr>
        <w:t>款商定或确定需调整的合同价款。</w:t>
      </w:r>
    </w:p>
    <w:p w14:paraId="006E72F6">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7. </w:t>
      </w:r>
      <w:r>
        <w:rPr>
          <w:rStyle w:val="49"/>
          <w:rFonts w:ascii="黑体" w:hAnsi="黑体" w:eastAsia="黑体" w:cs="黑体"/>
          <w:color w:val="000000" w:themeColor="text1"/>
          <w:spacing w:val="-3"/>
          <w:sz w:val="28"/>
          <w:szCs w:val="28"/>
          <w:highlight w:val="none"/>
          <w14:textFill>
            <w14:solidFill>
              <w14:schemeClr w14:val="tx1"/>
            </w14:solidFill>
          </w14:textFill>
        </w:rPr>
        <w:t>计量与支付</w:t>
      </w:r>
    </w:p>
    <w:p w14:paraId="2BA34271">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7.1 </w:t>
      </w:r>
      <w:r>
        <w:rPr>
          <w:rStyle w:val="49"/>
          <w:rFonts w:ascii="黑体" w:hAnsi="黑体" w:eastAsia="黑体" w:cs="黑体"/>
          <w:color w:val="000000" w:themeColor="text1"/>
          <w:spacing w:val="-3"/>
          <w:sz w:val="24"/>
          <w:szCs w:val="24"/>
          <w:highlight w:val="none"/>
          <w14:textFill>
            <w14:solidFill>
              <w14:schemeClr w14:val="tx1"/>
            </w14:solidFill>
          </w14:textFill>
        </w:rPr>
        <w:t>计量</w:t>
      </w:r>
    </w:p>
    <w:p w14:paraId="01BF982D">
      <w:pPr>
        <w:pStyle w:val="222"/>
        <w:spacing w:before="79"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 </w:t>
      </w:r>
      <w:r>
        <w:rPr>
          <w:rStyle w:val="49"/>
          <w:rFonts w:ascii="黑体" w:hAnsi="黑体" w:eastAsia="黑体" w:cs="黑体"/>
          <w:color w:val="000000" w:themeColor="text1"/>
          <w:spacing w:val="-2"/>
          <w:sz w:val="24"/>
          <w:szCs w:val="24"/>
          <w:highlight w:val="none"/>
          <w14:textFill>
            <w14:solidFill>
              <w14:schemeClr w14:val="tx1"/>
            </w14:solidFill>
          </w14:textFill>
        </w:rPr>
        <w:t>计量单位</w:t>
      </w:r>
    </w:p>
    <w:p w14:paraId="45D621D3">
      <w:pPr>
        <w:pStyle w:val="222"/>
        <w:spacing w:before="115" w:line="360" w:lineRule="auto"/>
        <w:ind w:left="5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计量采用国家法定的计量单位。</w:t>
      </w:r>
    </w:p>
    <w:p w14:paraId="57BF8096">
      <w:pPr>
        <w:pStyle w:val="222"/>
        <w:spacing w:before="114"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 </w:t>
      </w:r>
      <w:r>
        <w:rPr>
          <w:rStyle w:val="49"/>
          <w:rFonts w:ascii="黑体" w:hAnsi="黑体" w:eastAsia="黑体" w:cs="黑体"/>
          <w:color w:val="000000" w:themeColor="text1"/>
          <w:spacing w:val="-2"/>
          <w:sz w:val="24"/>
          <w:szCs w:val="24"/>
          <w:highlight w:val="none"/>
          <w14:textFill>
            <w14:solidFill>
              <w14:schemeClr w14:val="tx1"/>
            </w14:solidFill>
          </w14:textFill>
        </w:rPr>
        <w:t>计量方法</w:t>
      </w:r>
    </w:p>
    <w:p w14:paraId="52201A6A">
      <w:pPr>
        <w:pStyle w:val="222"/>
        <w:spacing w:before="116" w:line="360" w:lineRule="auto"/>
        <w:ind w:left="43" w:right="54"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工程</w:t>
      </w:r>
      <w:r>
        <w:rPr>
          <w:rStyle w:val="49"/>
          <w:rFonts w:ascii="宋体" w:hAnsi="宋体" w:eastAsia="宋体" w:cs="宋体"/>
          <w:color w:val="000000" w:themeColor="text1"/>
          <w:spacing w:val="1"/>
          <w:sz w:val="24"/>
          <w:szCs w:val="24"/>
          <w:highlight w:val="none"/>
          <w14:textFill>
            <w14:solidFill>
              <w14:schemeClr w14:val="tx1"/>
            </w14:solidFill>
          </w14:textFill>
        </w:rPr>
        <w:t>量清单中的工程量计算规则应按有关国家标准、行业标准的规定，并在合同中</w:t>
      </w:r>
      <w:r>
        <w:rPr>
          <w:rStyle w:val="49"/>
          <w:rFonts w:ascii="宋体" w:hAnsi="宋体" w:eastAsia="宋体" w:cs="宋体"/>
          <w:color w:val="000000" w:themeColor="text1"/>
          <w:spacing w:val="-8"/>
          <w:sz w:val="24"/>
          <w:szCs w:val="24"/>
          <w:highlight w:val="none"/>
          <w14:textFill>
            <w14:solidFill>
              <w14:schemeClr w14:val="tx1"/>
            </w14:solidFill>
          </w14:textFill>
        </w:rPr>
        <w:t>约定执行。</w:t>
      </w:r>
    </w:p>
    <w:p w14:paraId="143D2F63">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 </w:t>
      </w:r>
      <w:r>
        <w:rPr>
          <w:rStyle w:val="49"/>
          <w:rFonts w:ascii="黑体" w:hAnsi="黑体" w:eastAsia="黑体" w:cs="黑体"/>
          <w:color w:val="000000" w:themeColor="text1"/>
          <w:spacing w:val="-2"/>
          <w:sz w:val="24"/>
          <w:szCs w:val="24"/>
          <w:highlight w:val="none"/>
          <w14:textFill>
            <w14:solidFill>
              <w14:schemeClr w14:val="tx1"/>
            </w14:solidFill>
          </w14:textFill>
        </w:rPr>
        <w:t>计量周期</w:t>
      </w:r>
    </w:p>
    <w:p w14:paraId="57C96162">
      <w:pPr>
        <w:pStyle w:val="222"/>
        <w:spacing w:before="116" w:line="360" w:lineRule="auto"/>
        <w:ind w:left="43" w:right="41" w:firstLine="480"/>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除专用合同条款另有约定外，单价子目已完成工程量按月计量，总价子目的计量周期按批准的支付分解报告确定。</w:t>
      </w:r>
    </w:p>
    <w:p w14:paraId="53287CEB">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17.1.4 </w:t>
      </w:r>
      <w:r>
        <w:rPr>
          <w:rStyle w:val="49"/>
          <w:rFonts w:ascii="黑体" w:hAnsi="黑体" w:eastAsia="黑体" w:cs="黑体"/>
          <w:color w:val="000000" w:themeColor="text1"/>
          <w:spacing w:val="-2"/>
          <w:sz w:val="24"/>
          <w:szCs w:val="24"/>
          <w:highlight w:val="none"/>
          <w14:textFill>
            <w14:solidFill>
              <w14:schemeClr w14:val="tx1"/>
            </w14:solidFill>
          </w14:textFill>
        </w:rPr>
        <w:t>单价子目的计</w:t>
      </w:r>
      <w:r>
        <w:rPr>
          <w:rStyle w:val="49"/>
          <w:rFonts w:ascii="黑体" w:hAnsi="黑体" w:eastAsia="黑体" w:cs="黑体"/>
          <w:color w:val="000000" w:themeColor="text1"/>
          <w:sz w:val="24"/>
          <w:szCs w:val="24"/>
          <w:highlight w:val="none"/>
          <w14:textFill>
            <w14:solidFill>
              <w14:schemeClr w14:val="tx1"/>
            </w14:solidFill>
          </w14:textFill>
        </w:rPr>
        <w:t>量</w:t>
      </w:r>
    </w:p>
    <w:p w14:paraId="4386D2D6">
      <w:pPr>
        <w:pStyle w:val="222"/>
        <w:spacing w:before="116" w:line="360" w:lineRule="auto"/>
        <w:ind w:left="43" w:right="41"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已</w:t>
      </w:r>
      <w:r>
        <w:rPr>
          <w:rStyle w:val="49"/>
          <w:rFonts w:ascii="宋体" w:hAnsi="宋体" w:eastAsia="宋体" w:cs="宋体"/>
          <w:color w:val="000000" w:themeColor="text1"/>
          <w:spacing w:val="7"/>
          <w:sz w:val="24"/>
          <w:szCs w:val="24"/>
          <w:highlight w:val="none"/>
          <w14:textFill>
            <w14:solidFill>
              <w14:schemeClr w14:val="tx1"/>
            </w14:solidFill>
          </w14:textFill>
        </w:rPr>
        <w:t>标价工程量清单中的单价子目工程量为估算工程量。结算工程量是承包人</w:t>
      </w:r>
      <w:r>
        <w:rPr>
          <w:rStyle w:val="49"/>
          <w:rFonts w:ascii="宋体" w:hAnsi="宋体" w:eastAsia="宋体" w:cs="宋体"/>
          <w:color w:val="000000" w:themeColor="text1"/>
          <w:spacing w:val="-2"/>
          <w:sz w:val="24"/>
          <w:szCs w:val="24"/>
          <w:highlight w:val="none"/>
          <w14:textFill>
            <w14:solidFill>
              <w14:schemeClr w14:val="tx1"/>
            </w14:solidFill>
          </w14:textFill>
        </w:rPr>
        <w:t>实际完成的，并按合同约定的计量方法进行计量的工程</w:t>
      </w:r>
      <w:r>
        <w:rPr>
          <w:rStyle w:val="49"/>
          <w:rFonts w:ascii="宋体" w:hAnsi="宋体" w:eastAsia="宋体" w:cs="宋体"/>
          <w:color w:val="000000" w:themeColor="text1"/>
          <w:sz w:val="24"/>
          <w:szCs w:val="24"/>
          <w:highlight w:val="none"/>
          <w14:textFill>
            <w14:solidFill>
              <w14:schemeClr w14:val="tx1"/>
            </w14:solidFill>
          </w14:textFill>
        </w:rPr>
        <w:t>量。</w:t>
      </w:r>
    </w:p>
    <w:p w14:paraId="6C75E4A0">
      <w:pPr>
        <w:pStyle w:val="222"/>
        <w:spacing w:before="78" w:line="360" w:lineRule="auto"/>
        <w:ind w:left="37" w:right="41" w:firstLine="48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2</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包人对已完成的工程进行计量，向监理人提交进度付款申请单、已完成工</w:t>
      </w:r>
      <w:r>
        <w:rPr>
          <w:rStyle w:val="49"/>
          <w:rFonts w:ascii="宋体" w:hAnsi="宋体" w:eastAsia="宋体" w:cs="宋体"/>
          <w:color w:val="000000" w:themeColor="text1"/>
          <w:spacing w:val="-6"/>
          <w:sz w:val="24"/>
          <w:szCs w:val="24"/>
          <w:highlight w:val="none"/>
          <w14:textFill>
            <w14:solidFill>
              <w14:schemeClr w14:val="tx1"/>
            </w14:solidFill>
          </w14:textFill>
        </w:rPr>
        <w:t>程</w:t>
      </w:r>
      <w:r>
        <w:rPr>
          <w:rStyle w:val="49"/>
          <w:rFonts w:ascii="宋体" w:hAnsi="宋体" w:eastAsia="宋体" w:cs="宋体"/>
          <w:color w:val="000000" w:themeColor="text1"/>
          <w:spacing w:val="-4"/>
          <w:sz w:val="24"/>
          <w:szCs w:val="24"/>
          <w:highlight w:val="none"/>
          <w14:textFill>
            <w14:solidFill>
              <w14:schemeClr w14:val="tx1"/>
            </w14:solidFill>
          </w14:textFill>
        </w:rPr>
        <w:t>量</w:t>
      </w:r>
      <w:r>
        <w:rPr>
          <w:rStyle w:val="49"/>
          <w:rFonts w:ascii="宋体" w:hAnsi="宋体" w:eastAsia="宋体" w:cs="宋体"/>
          <w:color w:val="000000" w:themeColor="text1"/>
          <w:spacing w:val="-3"/>
          <w:sz w:val="24"/>
          <w:szCs w:val="24"/>
          <w:highlight w:val="none"/>
          <w14:textFill>
            <w14:solidFill>
              <w14:schemeClr w14:val="tx1"/>
            </w14:solidFill>
          </w14:textFill>
        </w:rPr>
        <w:t>报表和有关计量资料。</w:t>
      </w:r>
    </w:p>
    <w:p w14:paraId="36DD4DBA">
      <w:pPr>
        <w:pStyle w:val="222"/>
        <w:spacing w:before="2" w:line="360" w:lineRule="auto"/>
        <w:ind w:left="39" w:right="36"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)监理人对承包人提交的工程量报表进行复核，以确定实际完成的工程量。</w:t>
      </w:r>
      <w:r>
        <w:rPr>
          <w:rStyle w:val="49"/>
          <w:rFonts w:ascii="宋体" w:hAnsi="宋体" w:eastAsia="宋体" w:cs="宋体"/>
          <w:color w:val="000000" w:themeColor="text1"/>
          <w:spacing w:val="2"/>
          <w:sz w:val="24"/>
          <w:szCs w:val="24"/>
          <w:highlight w:val="none"/>
          <w14:textFill>
            <w14:solidFill>
              <w14:schemeClr w14:val="tx1"/>
            </w14:solidFill>
          </w14:textFill>
        </w:rPr>
        <w:t>对</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数量有异议的，可要求承包人按第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8.2 </w:t>
      </w:r>
      <w:r>
        <w:rPr>
          <w:rStyle w:val="49"/>
          <w:rFonts w:ascii="宋体" w:hAnsi="宋体" w:eastAsia="宋体" w:cs="宋体"/>
          <w:color w:val="000000" w:themeColor="text1"/>
          <w:spacing w:val="-1"/>
          <w:sz w:val="24"/>
          <w:szCs w:val="24"/>
          <w:highlight w:val="none"/>
          <w14:textFill>
            <w14:solidFill>
              <w14:schemeClr w14:val="tx1"/>
            </w14:solidFill>
          </w14:textFill>
        </w:rPr>
        <w:t>款约定进行共同复核和抽样复测。承包人应协助</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监理人进行复核并按监</w:t>
      </w:r>
      <w:r>
        <w:rPr>
          <w:rStyle w:val="49"/>
          <w:rFonts w:ascii="宋体" w:hAnsi="宋体" w:eastAsia="宋体" w:cs="宋体"/>
          <w:color w:val="000000" w:themeColor="text1"/>
          <w:sz w:val="24"/>
          <w:szCs w:val="24"/>
          <w:highlight w:val="none"/>
          <w14:textFill>
            <w14:solidFill>
              <w14:schemeClr w14:val="tx1"/>
            </w14:solidFill>
          </w14:textFill>
        </w:rPr>
        <w:t>理人要求提供补充计量资料。承包人未按监理人要求参加复核，</w:t>
      </w:r>
      <w:r>
        <w:rPr>
          <w:rStyle w:val="49"/>
          <w:rFonts w:ascii="宋体" w:hAnsi="宋体" w:eastAsia="宋体" w:cs="宋体"/>
          <w:color w:val="000000" w:themeColor="text1"/>
          <w:spacing w:val="-2"/>
          <w:sz w:val="24"/>
          <w:szCs w:val="24"/>
          <w:highlight w:val="none"/>
          <w14:textFill>
            <w14:solidFill>
              <w14:schemeClr w14:val="tx1"/>
            </w14:solidFill>
          </w14:textFill>
        </w:rPr>
        <w:t>监理人复核或修正的工程量视为承包人实</w:t>
      </w:r>
      <w:r>
        <w:rPr>
          <w:rStyle w:val="49"/>
          <w:rFonts w:ascii="宋体" w:hAnsi="宋体" w:eastAsia="宋体" w:cs="宋体"/>
          <w:color w:val="000000" w:themeColor="text1"/>
          <w:spacing w:val="-1"/>
          <w:sz w:val="24"/>
          <w:szCs w:val="24"/>
          <w:highlight w:val="none"/>
          <w14:textFill>
            <w14:solidFill>
              <w14:schemeClr w14:val="tx1"/>
            </w14:solidFill>
          </w14:textFill>
        </w:rPr>
        <w:t>际完成的工程量。</w:t>
      </w:r>
    </w:p>
    <w:p w14:paraId="28399E7B">
      <w:pPr>
        <w:pStyle w:val="222"/>
        <w:spacing w:line="360" w:lineRule="auto"/>
        <w:ind w:left="45" w:right="41"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监</w:t>
      </w:r>
      <w:r>
        <w:rPr>
          <w:rStyle w:val="49"/>
          <w:rFonts w:ascii="宋体" w:hAnsi="宋体" w:eastAsia="宋体" w:cs="宋体"/>
          <w:color w:val="000000" w:themeColor="text1"/>
          <w:spacing w:val="7"/>
          <w:sz w:val="24"/>
          <w:szCs w:val="24"/>
          <w:highlight w:val="none"/>
          <w14:textFill>
            <w14:solidFill>
              <w14:schemeClr w14:val="tx1"/>
            </w14:solidFill>
          </w14:textFill>
        </w:rPr>
        <w:t>理人认为有必要时，可通知承包人共同进行联合测量、计量，承包人应遵</w:t>
      </w:r>
      <w:r>
        <w:rPr>
          <w:rStyle w:val="49"/>
          <w:rFonts w:ascii="宋体" w:hAnsi="宋体" w:eastAsia="宋体" w:cs="宋体"/>
          <w:color w:val="000000" w:themeColor="text1"/>
          <w:spacing w:val="-12"/>
          <w:sz w:val="24"/>
          <w:szCs w:val="24"/>
          <w:highlight w:val="none"/>
          <w14:textFill>
            <w14:solidFill>
              <w14:schemeClr w14:val="tx1"/>
            </w14:solidFill>
          </w14:textFill>
        </w:rPr>
        <w:t>照</w:t>
      </w:r>
      <w:r>
        <w:rPr>
          <w:rStyle w:val="49"/>
          <w:rFonts w:ascii="宋体" w:hAnsi="宋体" w:eastAsia="宋体" w:cs="宋体"/>
          <w:color w:val="000000" w:themeColor="text1"/>
          <w:spacing w:val="-9"/>
          <w:sz w:val="24"/>
          <w:szCs w:val="24"/>
          <w:highlight w:val="none"/>
          <w14:textFill>
            <w14:solidFill>
              <w14:schemeClr w14:val="tx1"/>
            </w14:solidFill>
          </w14:textFill>
        </w:rPr>
        <w:t>执行。</w:t>
      </w:r>
    </w:p>
    <w:p w14:paraId="15770257">
      <w:pPr>
        <w:pStyle w:val="222"/>
        <w:spacing w:before="2" w:line="360" w:lineRule="auto"/>
        <w:ind w:left="39" w:right="30"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5</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包人完成工程量清单中每个子目的工程量后，监理人应要求承包人派员共</w:t>
      </w:r>
      <w:r>
        <w:rPr>
          <w:rStyle w:val="49"/>
          <w:rFonts w:ascii="宋体" w:hAnsi="宋体" w:eastAsia="宋体" w:cs="宋体"/>
          <w:color w:val="000000" w:themeColor="text1"/>
          <w:spacing w:val="2"/>
          <w:sz w:val="24"/>
          <w:szCs w:val="24"/>
          <w:highlight w:val="none"/>
          <w14:textFill>
            <w14:solidFill>
              <w14:schemeClr w14:val="tx1"/>
            </w14:solidFill>
          </w14:textFill>
        </w:rPr>
        <w:t>同对每个子目的历次计量报表进行汇总，以核实最终结算工</w:t>
      </w:r>
      <w:r>
        <w:rPr>
          <w:rStyle w:val="49"/>
          <w:rFonts w:ascii="宋体" w:hAnsi="宋体" w:eastAsia="宋体" w:cs="宋体"/>
          <w:color w:val="000000" w:themeColor="text1"/>
          <w:spacing w:val="1"/>
          <w:sz w:val="24"/>
          <w:szCs w:val="24"/>
          <w:highlight w:val="none"/>
          <w14:textFill>
            <w14:solidFill>
              <w14:schemeClr w14:val="tx1"/>
            </w14:solidFill>
          </w14:textFill>
        </w:rPr>
        <w:t>程量。监理人可要求承包人</w:t>
      </w:r>
      <w:r>
        <w:rPr>
          <w:rStyle w:val="49"/>
          <w:rFonts w:ascii="宋体" w:hAnsi="宋体" w:eastAsia="宋体" w:cs="宋体"/>
          <w:color w:val="000000" w:themeColor="text1"/>
          <w:spacing w:val="-2"/>
          <w:sz w:val="24"/>
          <w:szCs w:val="24"/>
          <w:highlight w:val="none"/>
          <w14:textFill>
            <w14:solidFill>
              <w14:schemeClr w14:val="tx1"/>
            </w14:solidFill>
          </w14:textFill>
        </w:rPr>
        <w:t>提供补充计量资料，以确定最后一次</w:t>
      </w:r>
      <w:r>
        <w:rPr>
          <w:rStyle w:val="49"/>
          <w:rFonts w:ascii="宋体" w:hAnsi="宋体" w:eastAsia="宋体" w:cs="宋体"/>
          <w:color w:val="000000" w:themeColor="text1"/>
          <w:spacing w:val="-1"/>
          <w:sz w:val="24"/>
          <w:szCs w:val="24"/>
          <w:highlight w:val="none"/>
          <w14:textFill>
            <w14:solidFill>
              <w14:schemeClr w14:val="tx1"/>
            </w14:solidFill>
          </w14:textFill>
        </w:rPr>
        <w:t>进度付款的准确工程量。承包人未按监理人要求派</w:t>
      </w:r>
      <w:r>
        <w:rPr>
          <w:rStyle w:val="49"/>
          <w:rFonts w:ascii="宋体" w:hAnsi="宋体" w:eastAsia="宋体" w:cs="宋体"/>
          <w:color w:val="000000" w:themeColor="text1"/>
          <w:spacing w:val="-2"/>
          <w:sz w:val="24"/>
          <w:szCs w:val="24"/>
          <w:highlight w:val="none"/>
          <w14:textFill>
            <w14:solidFill>
              <w14:schemeClr w14:val="tx1"/>
            </w14:solidFill>
          </w14:textFill>
        </w:rPr>
        <w:t>员参加的，监理人最终核</w:t>
      </w:r>
      <w:r>
        <w:rPr>
          <w:rStyle w:val="49"/>
          <w:rFonts w:ascii="宋体" w:hAnsi="宋体" w:eastAsia="宋体" w:cs="宋体"/>
          <w:color w:val="000000" w:themeColor="text1"/>
          <w:spacing w:val="-1"/>
          <w:sz w:val="24"/>
          <w:szCs w:val="24"/>
          <w:highlight w:val="none"/>
          <w14:textFill>
            <w14:solidFill>
              <w14:schemeClr w14:val="tx1"/>
            </w14:solidFill>
          </w14:textFill>
        </w:rPr>
        <w:t>实的工程量视为承包人完成该子目的准确工程量。</w:t>
      </w:r>
    </w:p>
    <w:p w14:paraId="361CEE52">
      <w:pPr>
        <w:pStyle w:val="222"/>
        <w:spacing w:before="3" w:line="360" w:lineRule="auto"/>
        <w:ind w:left="38" w:right="32"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)监理人应在收到承包人提交的工程量报表后的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7</w:t>
      </w:r>
      <w:r>
        <w:rPr>
          <w:rStyle w:val="49"/>
          <w:rFonts w:ascii="宋体" w:hAnsi="宋体" w:eastAsia="宋体" w:cs="宋体"/>
          <w:color w:val="000000" w:themeColor="text1"/>
          <w:spacing w:val="6"/>
          <w:sz w:val="24"/>
          <w:szCs w:val="24"/>
          <w:highlight w:val="none"/>
          <w14:textFill>
            <w14:solidFill>
              <w14:schemeClr w14:val="tx1"/>
            </w14:solidFill>
          </w14:textFill>
        </w:rPr>
        <w:t>天内进行复核，监理人未在</w:t>
      </w:r>
      <w:r>
        <w:rPr>
          <w:rStyle w:val="49"/>
          <w:rFonts w:ascii="宋体" w:hAnsi="宋体" w:eastAsia="宋体" w:cs="宋体"/>
          <w:color w:val="000000" w:themeColor="text1"/>
          <w:spacing w:val="10"/>
          <w:sz w:val="24"/>
          <w:szCs w:val="24"/>
          <w:highlight w:val="none"/>
          <w14:textFill>
            <w14:solidFill>
              <w14:schemeClr w14:val="tx1"/>
            </w14:solidFill>
          </w14:textFill>
        </w:rPr>
        <w:t>约</w:t>
      </w:r>
      <w:r>
        <w:rPr>
          <w:rStyle w:val="49"/>
          <w:rFonts w:ascii="宋体" w:hAnsi="宋体" w:eastAsia="宋体" w:cs="宋体"/>
          <w:color w:val="000000" w:themeColor="text1"/>
          <w:spacing w:val="8"/>
          <w:sz w:val="24"/>
          <w:szCs w:val="24"/>
          <w:highlight w:val="none"/>
          <w14:textFill>
            <w14:solidFill>
              <w14:schemeClr w14:val="tx1"/>
            </w14:solidFill>
          </w14:textFill>
        </w:rPr>
        <w:t>定时间内复核的，承包人提交的工程量报表中的工程量视为承包人实际完成的工程</w:t>
      </w:r>
      <w:r>
        <w:rPr>
          <w:rStyle w:val="49"/>
          <w:rFonts w:ascii="宋体" w:hAnsi="宋体" w:eastAsia="宋体" w:cs="宋体"/>
          <w:color w:val="000000" w:themeColor="text1"/>
          <w:spacing w:val="-6"/>
          <w:sz w:val="24"/>
          <w:szCs w:val="24"/>
          <w:highlight w:val="none"/>
          <w14:textFill>
            <w14:solidFill>
              <w14:schemeClr w14:val="tx1"/>
            </w14:solidFill>
          </w14:textFill>
        </w:rPr>
        <w:t>量，</w:t>
      </w:r>
      <w:r>
        <w:rPr>
          <w:rStyle w:val="49"/>
          <w:rFonts w:ascii="宋体" w:hAnsi="宋体" w:eastAsia="宋体" w:cs="宋体"/>
          <w:color w:val="000000" w:themeColor="text1"/>
          <w:spacing w:val="-5"/>
          <w:sz w:val="24"/>
          <w:szCs w:val="24"/>
          <w:highlight w:val="none"/>
          <w14:textFill>
            <w14:solidFill>
              <w14:schemeClr w14:val="tx1"/>
            </w14:solidFill>
          </w14:textFill>
        </w:rPr>
        <w:t>据</w:t>
      </w:r>
      <w:r>
        <w:rPr>
          <w:rStyle w:val="49"/>
          <w:rFonts w:ascii="宋体" w:hAnsi="宋体" w:eastAsia="宋体" w:cs="宋体"/>
          <w:color w:val="000000" w:themeColor="text1"/>
          <w:spacing w:val="-3"/>
          <w:sz w:val="24"/>
          <w:szCs w:val="24"/>
          <w:highlight w:val="none"/>
          <w14:textFill>
            <w14:solidFill>
              <w14:schemeClr w14:val="tx1"/>
            </w14:solidFill>
          </w14:textFill>
        </w:rPr>
        <w:t>此计算工程价款。</w:t>
      </w:r>
    </w:p>
    <w:p w14:paraId="71455F55">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17.1.5 </w:t>
      </w:r>
      <w:r>
        <w:rPr>
          <w:rStyle w:val="49"/>
          <w:rFonts w:ascii="黑体" w:hAnsi="黑体" w:eastAsia="黑体" w:cs="黑体"/>
          <w:color w:val="000000" w:themeColor="text1"/>
          <w:spacing w:val="-2"/>
          <w:sz w:val="24"/>
          <w:szCs w:val="24"/>
          <w:highlight w:val="none"/>
          <w14:textFill>
            <w14:solidFill>
              <w14:schemeClr w14:val="tx1"/>
            </w14:solidFill>
          </w14:textFill>
        </w:rPr>
        <w:t>总价子目的计</w:t>
      </w:r>
      <w:r>
        <w:rPr>
          <w:rStyle w:val="49"/>
          <w:rFonts w:ascii="黑体" w:hAnsi="黑体" w:eastAsia="黑体" w:cs="黑体"/>
          <w:color w:val="000000" w:themeColor="text1"/>
          <w:spacing w:val="-1"/>
          <w:sz w:val="24"/>
          <w:szCs w:val="24"/>
          <w:highlight w:val="none"/>
          <w14:textFill>
            <w14:solidFill>
              <w14:schemeClr w14:val="tx1"/>
            </w14:solidFill>
          </w14:textFill>
        </w:rPr>
        <w:t>量</w:t>
      </w:r>
    </w:p>
    <w:p w14:paraId="36C01976">
      <w:pPr>
        <w:pStyle w:val="222"/>
        <w:spacing w:before="116" w:line="360" w:lineRule="auto"/>
        <w:ind w:left="5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除专用合同条款另有约定外，总价子目的分解和计量按照</w:t>
      </w:r>
      <w:r>
        <w:rPr>
          <w:rStyle w:val="49"/>
          <w:rFonts w:ascii="宋体" w:hAnsi="宋体" w:eastAsia="宋体" w:cs="宋体"/>
          <w:color w:val="000000" w:themeColor="text1"/>
          <w:spacing w:val="-1"/>
          <w:sz w:val="24"/>
          <w:szCs w:val="24"/>
          <w:highlight w:val="none"/>
          <w14:textFill>
            <w14:solidFill>
              <w14:schemeClr w14:val="tx1"/>
            </w14:solidFill>
          </w14:textFill>
        </w:rPr>
        <w:t>下述约定进行。</w:t>
      </w:r>
    </w:p>
    <w:p w14:paraId="0E333806">
      <w:pPr>
        <w:pStyle w:val="222"/>
        <w:spacing w:before="116" w:line="360" w:lineRule="auto"/>
        <w:ind w:left="39" w:right="28"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0"/>
          <w:sz w:val="24"/>
          <w:szCs w:val="24"/>
          <w:highlight w:val="none"/>
          <w14:textFill>
            <w14:solidFill>
              <w14:schemeClr w14:val="tx1"/>
            </w14:solidFill>
          </w14:textFill>
        </w:rPr>
        <w:t>1</w:t>
      </w: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宋体" w:hAnsi="宋体" w:eastAsia="宋体" w:cs="宋体"/>
          <w:color w:val="000000" w:themeColor="text1"/>
          <w:spacing w:val="10"/>
          <w:sz w:val="24"/>
          <w:szCs w:val="24"/>
          <w:highlight w:val="none"/>
          <w14:textFill>
            <w14:solidFill>
              <w14:schemeClr w14:val="tx1"/>
            </w14:solidFill>
          </w14:textFill>
        </w:rPr>
        <w:t>总价子目的计量和支付应以总价为基础，不因第</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16.1</w:t>
      </w:r>
      <w:r>
        <w:rPr>
          <w:rStyle w:val="49"/>
          <w:rFonts w:ascii="宋体" w:hAnsi="宋体" w:eastAsia="宋体" w:cs="宋体"/>
          <w:color w:val="000000" w:themeColor="text1"/>
          <w:spacing w:val="10"/>
          <w:sz w:val="24"/>
          <w:szCs w:val="24"/>
          <w:highlight w:val="none"/>
          <w14:textFill>
            <w14:solidFill>
              <w14:schemeClr w14:val="tx1"/>
            </w14:solidFill>
          </w14:textFill>
        </w:rPr>
        <w:t>款中的因素而进行调</w:t>
      </w:r>
      <w:r>
        <w:rPr>
          <w:rStyle w:val="49"/>
          <w:rFonts w:ascii="宋体" w:hAnsi="宋体" w:eastAsia="宋体" w:cs="宋体"/>
          <w:color w:val="000000" w:themeColor="text1"/>
          <w:spacing w:val="-2"/>
          <w:sz w:val="24"/>
          <w:szCs w:val="24"/>
          <w:highlight w:val="none"/>
          <w14:textFill>
            <w14:solidFill>
              <w14:schemeClr w14:val="tx1"/>
            </w14:solidFill>
          </w14:textFill>
        </w:rPr>
        <w:t>整。承包人实际</w:t>
      </w:r>
      <w:r>
        <w:rPr>
          <w:rStyle w:val="49"/>
          <w:rFonts w:ascii="宋体" w:hAnsi="宋体" w:eastAsia="宋体" w:cs="宋体"/>
          <w:color w:val="000000" w:themeColor="text1"/>
          <w:spacing w:val="-1"/>
          <w:sz w:val="24"/>
          <w:szCs w:val="24"/>
          <w:highlight w:val="none"/>
          <w14:textFill>
            <w14:solidFill>
              <w14:schemeClr w14:val="tx1"/>
            </w14:solidFill>
          </w14:textFill>
        </w:rPr>
        <w:t>完成的工程量，是进行工程目标管理和控制进度支付的依据。</w:t>
      </w:r>
    </w:p>
    <w:p w14:paraId="6A98BF2A">
      <w:pPr>
        <w:pStyle w:val="222"/>
        <w:spacing w:before="5" w:line="360" w:lineRule="auto"/>
        <w:ind w:left="38"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)承包人在合同约定的每个计量周期内，对已完成的工程进行计量，并向监理</w:t>
      </w:r>
      <w:r>
        <w:rPr>
          <w:rStyle w:val="49"/>
          <w:rFonts w:ascii="宋体" w:hAnsi="宋体" w:eastAsia="宋体" w:cs="宋体"/>
          <w:color w:val="000000" w:themeColor="text1"/>
          <w:spacing w:val="2"/>
          <w:sz w:val="24"/>
          <w:szCs w:val="24"/>
          <w:highlight w:val="none"/>
          <w14:textFill>
            <w14:solidFill>
              <w14:schemeClr w14:val="tx1"/>
            </w14:solidFill>
          </w14:textFill>
        </w:rPr>
        <w:t>人提交进度付款申请单、专用合同条款约定的合同总价支付分</w:t>
      </w:r>
      <w:r>
        <w:rPr>
          <w:rStyle w:val="49"/>
          <w:rFonts w:ascii="宋体" w:hAnsi="宋体" w:eastAsia="宋体" w:cs="宋体"/>
          <w:color w:val="000000" w:themeColor="text1"/>
          <w:spacing w:val="1"/>
          <w:sz w:val="24"/>
          <w:szCs w:val="24"/>
          <w:highlight w:val="none"/>
          <w14:textFill>
            <w14:solidFill>
              <w14:schemeClr w14:val="tx1"/>
            </w14:solidFill>
          </w14:textFill>
        </w:rPr>
        <w:t>解表所表示的阶段性或分</w:t>
      </w:r>
      <w:r>
        <w:rPr>
          <w:rStyle w:val="49"/>
          <w:rFonts w:ascii="宋体" w:hAnsi="宋体" w:eastAsia="宋体" w:cs="宋体"/>
          <w:color w:val="000000" w:themeColor="text1"/>
          <w:spacing w:val="2"/>
          <w:sz w:val="24"/>
          <w:szCs w:val="24"/>
          <w:highlight w:val="none"/>
          <w14:textFill>
            <w14:solidFill>
              <w14:schemeClr w14:val="tx1"/>
            </w14:solidFill>
          </w14:textFill>
        </w:rPr>
        <w:t>项计量的支持性资料，以及所达到工程形象目标或分阶段需完</w:t>
      </w:r>
      <w:r>
        <w:rPr>
          <w:rStyle w:val="49"/>
          <w:rFonts w:ascii="宋体" w:hAnsi="宋体" w:eastAsia="宋体" w:cs="宋体"/>
          <w:color w:val="000000" w:themeColor="text1"/>
          <w:spacing w:val="1"/>
          <w:sz w:val="24"/>
          <w:szCs w:val="24"/>
          <w:highlight w:val="none"/>
          <w14:textFill>
            <w14:solidFill>
              <w14:schemeClr w14:val="tx1"/>
            </w14:solidFill>
          </w14:textFill>
        </w:rPr>
        <w:t>成的工程量和有关计量资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2"/>
          <w:sz w:val="24"/>
          <w:szCs w:val="24"/>
          <w:highlight w:val="none"/>
          <w14:textFill>
            <w14:solidFill>
              <w14:schemeClr w14:val="tx1"/>
            </w14:solidFill>
          </w14:textFill>
        </w:rPr>
        <w:t>料</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2817F684">
      <w:pPr>
        <w:pStyle w:val="222"/>
        <w:spacing w:before="2" w:line="360" w:lineRule="auto"/>
        <w:ind w:left="39" w:right="35"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)监理</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对承包人提交的上述资料进行复核，以确定分阶段实际完成的工程量</w:t>
      </w:r>
      <w:r>
        <w:rPr>
          <w:rStyle w:val="49"/>
          <w:rFonts w:ascii="宋体" w:hAnsi="宋体" w:eastAsia="宋体" w:cs="宋体"/>
          <w:color w:val="000000" w:themeColor="text1"/>
          <w:spacing w:val="-2"/>
          <w:sz w:val="24"/>
          <w:szCs w:val="24"/>
          <w:highlight w:val="none"/>
          <w14:textFill>
            <w14:solidFill>
              <w14:schemeClr w14:val="tx1"/>
            </w14:solidFill>
          </w14:textFill>
        </w:rPr>
        <w:t>和工程形象目标。对其有异议的，可要求</w:t>
      </w:r>
      <w:r>
        <w:rPr>
          <w:rStyle w:val="49"/>
          <w:rFonts w:ascii="宋体" w:hAnsi="宋体" w:eastAsia="宋体" w:cs="宋体"/>
          <w:color w:val="000000" w:themeColor="text1"/>
          <w:spacing w:val="-1"/>
          <w:sz w:val="24"/>
          <w:szCs w:val="24"/>
          <w:highlight w:val="none"/>
          <w14:textFill>
            <w14:solidFill>
              <w14:schemeClr w14:val="tx1"/>
            </w14:solidFill>
          </w14:textFill>
        </w:rPr>
        <w:t>承包人按第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8.2</w:t>
      </w:r>
      <w:r>
        <w:rPr>
          <w:rStyle w:val="49"/>
          <w:rFonts w:ascii="宋体" w:hAnsi="宋体" w:eastAsia="宋体" w:cs="宋体"/>
          <w:color w:val="000000" w:themeColor="text1"/>
          <w:spacing w:val="-1"/>
          <w:sz w:val="24"/>
          <w:szCs w:val="24"/>
          <w:highlight w:val="none"/>
          <w14:textFill>
            <w14:solidFill>
              <w14:schemeClr w14:val="tx1"/>
            </w14:solidFill>
          </w14:textFill>
        </w:rPr>
        <w:t>款约定进行共同复核和抽样复</w:t>
      </w:r>
      <w:r>
        <w:rPr>
          <w:rStyle w:val="49"/>
          <w:rFonts w:ascii="宋体" w:hAnsi="宋体" w:eastAsia="宋体" w:cs="宋体"/>
          <w:color w:val="000000" w:themeColor="text1"/>
          <w:spacing w:val="-12"/>
          <w:sz w:val="24"/>
          <w:szCs w:val="24"/>
          <w:highlight w:val="none"/>
          <w14:textFill>
            <w14:solidFill>
              <w14:schemeClr w14:val="tx1"/>
            </w14:solidFill>
          </w14:textFill>
        </w:rPr>
        <w:t>测</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40DB857C">
      <w:pPr>
        <w:pStyle w:val="222"/>
        <w:spacing w:before="1" w:line="360" w:lineRule="auto"/>
        <w:ind w:left="37"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除按照第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15</w:t>
      </w:r>
      <w:r>
        <w:rPr>
          <w:rStyle w:val="49"/>
          <w:rFonts w:ascii="宋体" w:hAnsi="宋体" w:eastAsia="宋体" w:cs="宋体"/>
          <w:color w:val="000000" w:themeColor="text1"/>
          <w:spacing w:val="6"/>
          <w:sz w:val="24"/>
          <w:szCs w:val="24"/>
          <w:highlight w:val="none"/>
          <w14:textFill>
            <w14:solidFill>
              <w14:schemeClr w14:val="tx1"/>
            </w14:solidFill>
          </w14:textFill>
        </w:rPr>
        <w:t>条约定的变更外，总价子目的工程量是承包人用于结算的最终工</w:t>
      </w:r>
      <w:r>
        <w:rPr>
          <w:rStyle w:val="49"/>
          <w:rFonts w:ascii="宋体" w:hAnsi="宋体" w:eastAsia="宋体" w:cs="宋体"/>
          <w:color w:val="000000" w:themeColor="text1"/>
          <w:spacing w:val="-11"/>
          <w:sz w:val="24"/>
          <w:szCs w:val="24"/>
          <w:highlight w:val="none"/>
          <w14:textFill>
            <w14:solidFill>
              <w14:schemeClr w14:val="tx1"/>
            </w14:solidFill>
          </w14:textFill>
        </w:rPr>
        <w:t>程</w:t>
      </w:r>
      <w:r>
        <w:rPr>
          <w:rStyle w:val="49"/>
          <w:rFonts w:ascii="宋体" w:hAnsi="宋体" w:eastAsia="宋体" w:cs="宋体"/>
          <w:color w:val="000000" w:themeColor="text1"/>
          <w:spacing w:val="-9"/>
          <w:sz w:val="24"/>
          <w:szCs w:val="24"/>
          <w:highlight w:val="none"/>
          <w14:textFill>
            <w14:solidFill>
              <w14:schemeClr w14:val="tx1"/>
            </w14:solidFill>
          </w14:textFill>
        </w:rPr>
        <w:t>量。</w:t>
      </w:r>
    </w:p>
    <w:p w14:paraId="40653450">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17.2 </w:t>
      </w:r>
      <w:r>
        <w:rPr>
          <w:rStyle w:val="49"/>
          <w:rFonts w:ascii="黑体" w:hAnsi="黑体" w:eastAsia="黑体" w:cs="黑体"/>
          <w:color w:val="000000" w:themeColor="text1"/>
          <w:spacing w:val="-3"/>
          <w:sz w:val="24"/>
          <w:szCs w:val="24"/>
          <w:highlight w:val="none"/>
          <w14:textFill>
            <w14:solidFill>
              <w14:schemeClr w14:val="tx1"/>
            </w14:solidFill>
          </w14:textFill>
        </w:rPr>
        <w:t>预付款</w:t>
      </w:r>
    </w:p>
    <w:p w14:paraId="139952D7">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 </w:t>
      </w:r>
      <w:r>
        <w:rPr>
          <w:rStyle w:val="49"/>
          <w:rFonts w:ascii="黑体" w:hAnsi="黑体" w:eastAsia="黑体" w:cs="黑体"/>
          <w:color w:val="000000" w:themeColor="text1"/>
          <w:spacing w:val="-3"/>
          <w:sz w:val="24"/>
          <w:szCs w:val="24"/>
          <w:highlight w:val="none"/>
          <w14:textFill>
            <w14:solidFill>
              <w14:schemeClr w14:val="tx1"/>
            </w14:solidFill>
          </w14:textFill>
        </w:rPr>
        <w:t>预付款</w:t>
      </w:r>
    </w:p>
    <w:p w14:paraId="79BC48AB">
      <w:pPr>
        <w:pStyle w:val="222"/>
        <w:spacing w:before="116" w:line="360" w:lineRule="auto"/>
        <w:ind w:left="65" w:right="28" w:firstLine="45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预付款用于承包人为合同工程施工购置材料、工程设备、施工设备、修建</w:t>
      </w:r>
      <w:r>
        <w:rPr>
          <w:rStyle w:val="49"/>
          <w:rFonts w:ascii="宋体" w:hAnsi="宋体" w:eastAsia="宋体" w:cs="宋体"/>
          <w:color w:val="000000" w:themeColor="text1"/>
          <w:spacing w:val="1"/>
          <w:sz w:val="24"/>
          <w:szCs w:val="24"/>
          <w:highlight w:val="none"/>
          <w14:textFill>
            <w14:solidFill>
              <w14:schemeClr w14:val="tx1"/>
            </w14:solidFill>
          </w14:textFill>
        </w:rPr>
        <w:t>临</w:t>
      </w:r>
      <w:r>
        <w:rPr>
          <w:rStyle w:val="49"/>
          <w:rFonts w:ascii="宋体" w:hAnsi="宋体" w:eastAsia="宋体" w:cs="宋体"/>
          <w:color w:val="000000" w:themeColor="text1"/>
          <w:sz w:val="24"/>
          <w:szCs w:val="24"/>
          <w:highlight w:val="none"/>
          <w14:textFill>
            <w14:solidFill>
              <w14:schemeClr w14:val="tx1"/>
            </w14:solidFill>
          </w14:textFill>
        </w:rPr>
        <w:t>时设施</w:t>
      </w:r>
      <w:r>
        <w:rPr>
          <w:rStyle w:val="49"/>
          <w:rFonts w:ascii="宋体" w:hAnsi="宋体" w:eastAsia="宋体" w:cs="宋体"/>
          <w:color w:val="000000" w:themeColor="text1"/>
          <w:spacing w:val="1"/>
          <w:sz w:val="24"/>
          <w:szCs w:val="24"/>
          <w:highlight w:val="none"/>
          <w14:textFill>
            <w14:solidFill>
              <w14:schemeClr w14:val="tx1"/>
            </w14:solidFill>
          </w14:textFill>
        </w:rPr>
        <w:t>以及组织施工队伍进场等。预付款的额度和预付办法在专用合同条款中约定。预付款</w:t>
      </w:r>
      <w:r>
        <w:rPr>
          <w:rStyle w:val="49"/>
          <w:rFonts w:ascii="宋体" w:hAnsi="宋体" w:eastAsia="宋体" w:cs="宋体"/>
          <w:color w:val="000000" w:themeColor="text1"/>
          <w:sz w:val="24"/>
          <w:szCs w:val="24"/>
          <w:highlight w:val="none"/>
          <w14:textFill>
            <w14:solidFill>
              <w14:schemeClr w14:val="tx1"/>
            </w14:solidFill>
          </w14:textFill>
        </w:rPr>
        <w:t>必</w:t>
      </w:r>
      <w:r>
        <w:rPr>
          <w:rStyle w:val="49"/>
          <w:rFonts w:ascii="宋体" w:hAnsi="宋体" w:eastAsia="宋体" w:cs="宋体"/>
          <w:color w:val="000000" w:themeColor="text1"/>
          <w:spacing w:val="-8"/>
          <w:sz w:val="24"/>
          <w:szCs w:val="24"/>
          <w:highlight w:val="none"/>
          <w14:textFill>
            <w14:solidFill>
              <w14:schemeClr w14:val="tx1"/>
            </w14:solidFill>
          </w14:textFill>
        </w:rPr>
        <w:t>须</w:t>
      </w:r>
      <w:r>
        <w:rPr>
          <w:rStyle w:val="49"/>
          <w:rFonts w:ascii="宋体" w:hAnsi="宋体" w:eastAsia="宋体" w:cs="宋体"/>
          <w:color w:val="000000" w:themeColor="text1"/>
          <w:spacing w:val="-7"/>
          <w:sz w:val="24"/>
          <w:szCs w:val="24"/>
          <w:highlight w:val="none"/>
          <w14:textFill>
            <w14:solidFill>
              <w14:schemeClr w14:val="tx1"/>
            </w14:solidFill>
          </w14:textFill>
        </w:rPr>
        <w:t>专</w:t>
      </w:r>
      <w:r>
        <w:rPr>
          <w:rStyle w:val="49"/>
          <w:rFonts w:ascii="宋体" w:hAnsi="宋体" w:eastAsia="宋体" w:cs="宋体"/>
          <w:color w:val="000000" w:themeColor="text1"/>
          <w:spacing w:val="-4"/>
          <w:sz w:val="24"/>
          <w:szCs w:val="24"/>
          <w:highlight w:val="none"/>
          <w14:textFill>
            <w14:solidFill>
              <w14:schemeClr w14:val="tx1"/>
            </w14:solidFill>
          </w14:textFill>
        </w:rPr>
        <w:t>用于合同工程。</w:t>
      </w:r>
    </w:p>
    <w:p w14:paraId="227FB9F4">
      <w:pPr>
        <w:pStyle w:val="222"/>
        <w:spacing w:before="117"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7.2.2 </w:t>
      </w:r>
      <w:r>
        <w:rPr>
          <w:rStyle w:val="49"/>
          <w:rFonts w:ascii="黑体" w:hAnsi="黑体" w:eastAsia="黑体" w:cs="黑体"/>
          <w:color w:val="000000" w:themeColor="text1"/>
          <w:spacing w:val="-2"/>
          <w:sz w:val="24"/>
          <w:szCs w:val="24"/>
          <w:highlight w:val="none"/>
          <w14:textFill>
            <w14:solidFill>
              <w14:schemeClr w14:val="tx1"/>
            </w14:solidFill>
          </w14:textFill>
        </w:rPr>
        <w:t>预付款保函</w:t>
      </w:r>
    </w:p>
    <w:p w14:paraId="4F92CD37">
      <w:pPr>
        <w:pStyle w:val="222"/>
        <w:spacing w:before="115" w:line="360" w:lineRule="auto"/>
        <w:ind w:left="40" w:right="28" w:firstLine="4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除专用合同条款另有约定外，承包人应</w:t>
      </w:r>
      <w:r>
        <w:rPr>
          <w:rStyle w:val="49"/>
          <w:rFonts w:ascii="宋体" w:hAnsi="宋体" w:eastAsia="宋体" w:cs="宋体"/>
          <w:color w:val="000000" w:themeColor="text1"/>
          <w:spacing w:val="1"/>
          <w:sz w:val="24"/>
          <w:szCs w:val="24"/>
          <w:highlight w:val="none"/>
          <w14:textFill>
            <w14:solidFill>
              <w14:schemeClr w14:val="tx1"/>
            </w14:solidFill>
          </w14:textFill>
        </w:rPr>
        <w:t>在收到预付款的同时向发包人提交预付款保</w:t>
      </w:r>
      <w:r>
        <w:rPr>
          <w:rStyle w:val="49"/>
          <w:rFonts w:ascii="宋体" w:hAnsi="宋体" w:eastAsia="宋体" w:cs="宋体"/>
          <w:color w:val="000000" w:themeColor="text1"/>
          <w:spacing w:val="2"/>
          <w:sz w:val="24"/>
          <w:szCs w:val="24"/>
          <w:highlight w:val="none"/>
          <w14:textFill>
            <w14:solidFill>
              <w14:schemeClr w14:val="tx1"/>
            </w14:solidFill>
          </w14:textFill>
        </w:rPr>
        <w:t>函，预付款保函的担保金额应与预付款金额相同。保函的</w:t>
      </w:r>
      <w:r>
        <w:rPr>
          <w:rStyle w:val="49"/>
          <w:rFonts w:ascii="宋体" w:hAnsi="宋体" w:eastAsia="宋体" w:cs="宋体"/>
          <w:color w:val="000000" w:themeColor="text1"/>
          <w:spacing w:val="1"/>
          <w:sz w:val="24"/>
          <w:szCs w:val="24"/>
          <w:highlight w:val="none"/>
          <w14:textFill>
            <w14:solidFill>
              <w14:schemeClr w14:val="tx1"/>
            </w14:solidFill>
          </w14:textFill>
        </w:rPr>
        <w:t>担保金额可根据预付款扣回的</w:t>
      </w:r>
      <w:r>
        <w:rPr>
          <w:rStyle w:val="49"/>
          <w:rFonts w:ascii="宋体" w:hAnsi="宋体" w:eastAsia="宋体" w:cs="宋体"/>
          <w:color w:val="000000" w:themeColor="text1"/>
          <w:spacing w:val="-10"/>
          <w:sz w:val="24"/>
          <w:szCs w:val="24"/>
          <w:highlight w:val="none"/>
          <w14:textFill>
            <w14:solidFill>
              <w14:schemeClr w14:val="tx1"/>
            </w14:solidFill>
          </w14:textFill>
        </w:rPr>
        <w:t>金</w:t>
      </w:r>
      <w:r>
        <w:rPr>
          <w:rStyle w:val="49"/>
          <w:rFonts w:ascii="宋体" w:hAnsi="宋体" w:eastAsia="宋体" w:cs="宋体"/>
          <w:color w:val="000000" w:themeColor="text1"/>
          <w:spacing w:val="-5"/>
          <w:sz w:val="24"/>
          <w:szCs w:val="24"/>
          <w:highlight w:val="none"/>
          <w14:textFill>
            <w14:solidFill>
              <w14:schemeClr w14:val="tx1"/>
            </w14:solidFill>
          </w14:textFill>
        </w:rPr>
        <w:t>额相应递减。</w:t>
      </w:r>
    </w:p>
    <w:p w14:paraId="73144EBC">
      <w:pPr>
        <w:pStyle w:val="222"/>
        <w:spacing w:before="1" w:line="360" w:lineRule="auto"/>
        <w:ind w:left="47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17.2.3 </w:t>
      </w:r>
      <w:r>
        <w:rPr>
          <w:rStyle w:val="49"/>
          <w:rFonts w:ascii="黑体" w:hAnsi="黑体" w:eastAsia="黑体" w:cs="黑体"/>
          <w:color w:val="000000" w:themeColor="text1"/>
          <w:spacing w:val="-2"/>
          <w:sz w:val="24"/>
          <w:szCs w:val="24"/>
          <w:highlight w:val="none"/>
          <w14:textFill>
            <w14:solidFill>
              <w14:schemeClr w14:val="tx1"/>
            </w14:solidFill>
          </w14:textFill>
        </w:rPr>
        <w:t>预付款的</w:t>
      </w:r>
      <w:r>
        <w:rPr>
          <w:rStyle w:val="49"/>
          <w:rFonts w:ascii="黑体" w:hAnsi="黑体" w:eastAsia="黑体" w:cs="黑体"/>
          <w:color w:val="000000" w:themeColor="text1"/>
          <w:spacing w:val="-1"/>
          <w:sz w:val="24"/>
          <w:szCs w:val="24"/>
          <w:highlight w:val="none"/>
          <w14:textFill>
            <w14:solidFill>
              <w14:schemeClr w14:val="tx1"/>
            </w14:solidFill>
          </w14:textFill>
        </w:rPr>
        <w:t>扣回与还清</w:t>
      </w:r>
    </w:p>
    <w:p w14:paraId="37301A43">
      <w:pPr>
        <w:pStyle w:val="222"/>
        <w:spacing w:before="113" w:line="360" w:lineRule="auto"/>
        <w:ind w:left="38" w:right="34" w:firstLine="42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预付款</w:t>
      </w:r>
      <w:r>
        <w:rPr>
          <w:rStyle w:val="49"/>
          <w:rFonts w:ascii="宋体" w:hAnsi="宋体" w:eastAsia="宋体" w:cs="宋体"/>
          <w:color w:val="000000" w:themeColor="text1"/>
          <w:spacing w:val="3"/>
          <w:sz w:val="24"/>
          <w:szCs w:val="24"/>
          <w:highlight w:val="none"/>
          <w14:textFill>
            <w14:solidFill>
              <w14:schemeClr w14:val="tx1"/>
            </w14:solidFill>
          </w14:textFill>
        </w:rPr>
        <w:t>在进度付款中扣回，扣回办法在专用合同条款中约定。在颁发工程接收证书</w:t>
      </w:r>
      <w:r>
        <w:rPr>
          <w:rStyle w:val="49"/>
          <w:rFonts w:ascii="宋体" w:hAnsi="宋体" w:eastAsia="宋体" w:cs="宋体"/>
          <w:color w:val="000000" w:themeColor="text1"/>
          <w:spacing w:val="2"/>
          <w:sz w:val="24"/>
          <w:szCs w:val="24"/>
          <w:highlight w:val="none"/>
          <w14:textFill>
            <w14:solidFill>
              <w14:schemeClr w14:val="tx1"/>
            </w14:solidFill>
          </w14:textFill>
        </w:rPr>
        <w:t>前，由于不可抗力或其他原因解除合同时，预付款尚</w:t>
      </w:r>
      <w:r>
        <w:rPr>
          <w:rStyle w:val="49"/>
          <w:rFonts w:ascii="宋体" w:hAnsi="宋体" w:eastAsia="宋体" w:cs="宋体"/>
          <w:color w:val="000000" w:themeColor="text1"/>
          <w:spacing w:val="1"/>
          <w:sz w:val="24"/>
          <w:szCs w:val="24"/>
          <w:highlight w:val="none"/>
          <w14:textFill>
            <w14:solidFill>
              <w14:schemeClr w14:val="tx1"/>
            </w14:solidFill>
          </w14:textFill>
        </w:rPr>
        <w:t>未扣清的，尚未扣清的预付款余额</w:t>
      </w:r>
      <w:r>
        <w:rPr>
          <w:rStyle w:val="49"/>
          <w:rFonts w:ascii="宋体" w:hAnsi="宋体" w:eastAsia="宋体" w:cs="宋体"/>
          <w:color w:val="000000" w:themeColor="text1"/>
          <w:spacing w:val="-5"/>
          <w:sz w:val="24"/>
          <w:szCs w:val="24"/>
          <w:highlight w:val="none"/>
          <w14:textFill>
            <w14:solidFill>
              <w14:schemeClr w14:val="tx1"/>
            </w14:solidFill>
          </w14:textFill>
        </w:rPr>
        <w:t>应</w:t>
      </w:r>
      <w:r>
        <w:rPr>
          <w:rStyle w:val="49"/>
          <w:rFonts w:ascii="宋体" w:hAnsi="宋体" w:eastAsia="宋体" w:cs="宋体"/>
          <w:color w:val="000000" w:themeColor="text1"/>
          <w:spacing w:val="-3"/>
          <w:sz w:val="24"/>
          <w:szCs w:val="24"/>
          <w:highlight w:val="none"/>
          <w14:textFill>
            <w14:solidFill>
              <w14:schemeClr w14:val="tx1"/>
            </w14:solidFill>
          </w14:textFill>
        </w:rPr>
        <w:t>作为承包人的到期应付款。</w:t>
      </w:r>
    </w:p>
    <w:p w14:paraId="3B0630CF">
      <w:pPr>
        <w:pStyle w:val="222"/>
        <w:spacing w:before="18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2"/>
          <w:sz w:val="24"/>
          <w:szCs w:val="24"/>
          <w:highlight w:val="none"/>
          <w14:textFill>
            <w14:solidFill>
              <w14:schemeClr w14:val="tx1"/>
            </w14:solidFill>
          </w14:textFill>
        </w:rPr>
        <w:t>工程进度付款</w:t>
      </w:r>
    </w:p>
    <w:p w14:paraId="351C7F33">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.3.1 </w:t>
      </w:r>
      <w:r>
        <w:rPr>
          <w:rStyle w:val="49"/>
          <w:rFonts w:ascii="黑体" w:hAnsi="黑体" w:eastAsia="黑体" w:cs="黑体"/>
          <w:color w:val="000000" w:themeColor="text1"/>
          <w:spacing w:val="-2"/>
          <w:sz w:val="24"/>
          <w:szCs w:val="24"/>
          <w:highlight w:val="none"/>
          <w14:textFill>
            <w14:solidFill>
              <w14:schemeClr w14:val="tx1"/>
            </w14:solidFill>
          </w14:textFill>
        </w:rPr>
        <w:t>付款周期</w:t>
      </w:r>
    </w:p>
    <w:p w14:paraId="3FBB33A2">
      <w:pPr>
        <w:pStyle w:val="222"/>
        <w:spacing w:before="111" w:line="360" w:lineRule="auto"/>
        <w:ind w:left="42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付款周期同计量周期。</w:t>
      </w:r>
    </w:p>
    <w:p w14:paraId="3BACD51B">
      <w:pPr>
        <w:pStyle w:val="222"/>
        <w:spacing w:before="115"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17.3.2 </w:t>
      </w:r>
      <w:r>
        <w:rPr>
          <w:rStyle w:val="49"/>
          <w:rFonts w:ascii="黑体" w:hAnsi="黑体" w:eastAsia="黑体" w:cs="黑体"/>
          <w:color w:val="000000" w:themeColor="text1"/>
          <w:spacing w:val="-2"/>
          <w:sz w:val="24"/>
          <w:szCs w:val="24"/>
          <w:highlight w:val="none"/>
          <w14:textFill>
            <w14:solidFill>
              <w14:schemeClr w14:val="tx1"/>
            </w14:solidFill>
          </w14:textFill>
        </w:rPr>
        <w:t>进度付款申请单</w:t>
      </w:r>
    </w:p>
    <w:p w14:paraId="5018C4C0">
      <w:pPr>
        <w:pStyle w:val="222"/>
        <w:spacing w:before="115" w:line="360" w:lineRule="auto"/>
        <w:ind w:left="39" w:right="28" w:firstLine="39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承包人应在每个付款周期末，按监理人批准的格式和专用合同条款约定的份数，</w:t>
      </w:r>
      <w:r>
        <w:rPr>
          <w:rStyle w:val="49"/>
          <w:rFonts w:ascii="宋体" w:hAnsi="宋体" w:eastAsia="宋体" w:cs="宋体"/>
          <w:color w:val="000000" w:themeColor="text1"/>
          <w:sz w:val="24"/>
          <w:szCs w:val="24"/>
          <w:highlight w:val="none"/>
          <w14:textFill>
            <w14:solidFill>
              <w14:schemeClr w14:val="tx1"/>
            </w14:solidFill>
          </w14:textFill>
        </w:rPr>
        <w:t>向</w:t>
      </w:r>
      <w:r>
        <w:rPr>
          <w:rStyle w:val="49"/>
          <w:rFonts w:ascii="宋体" w:hAnsi="宋体" w:eastAsia="宋体" w:cs="宋体"/>
          <w:color w:val="000000" w:themeColor="text1"/>
          <w:spacing w:val="9"/>
          <w:sz w:val="24"/>
          <w:szCs w:val="24"/>
          <w:highlight w:val="none"/>
          <w14:textFill>
            <w14:solidFill>
              <w14:schemeClr w14:val="tx1"/>
            </w14:solidFill>
          </w14:textFill>
        </w:rPr>
        <w:t>监</w:t>
      </w:r>
      <w:r>
        <w:rPr>
          <w:rStyle w:val="49"/>
          <w:rFonts w:ascii="宋体" w:hAnsi="宋体" w:eastAsia="宋体" w:cs="宋体"/>
          <w:color w:val="000000" w:themeColor="text1"/>
          <w:spacing w:val="8"/>
          <w:sz w:val="24"/>
          <w:szCs w:val="24"/>
          <w:highlight w:val="none"/>
          <w14:textFill>
            <w14:solidFill>
              <w14:schemeClr w14:val="tx1"/>
            </w14:solidFill>
          </w14:textFill>
        </w:rPr>
        <w:t>理人提交进度付款申请单，并附相应的支持性证明文件。除专用合同条款另有约定</w:t>
      </w:r>
      <w:r>
        <w:rPr>
          <w:rStyle w:val="49"/>
          <w:rFonts w:ascii="宋体" w:hAnsi="宋体" w:eastAsia="宋体" w:cs="宋体"/>
          <w:color w:val="000000" w:themeColor="text1"/>
          <w:spacing w:val="-6"/>
          <w:sz w:val="24"/>
          <w:szCs w:val="24"/>
          <w:highlight w:val="none"/>
          <w14:textFill>
            <w14:solidFill>
              <w14:schemeClr w14:val="tx1"/>
            </w14:solidFill>
          </w14:textFill>
        </w:rPr>
        <w:t>外，进</w:t>
      </w:r>
      <w:r>
        <w:rPr>
          <w:rStyle w:val="49"/>
          <w:rFonts w:ascii="宋体" w:hAnsi="宋体" w:eastAsia="宋体" w:cs="宋体"/>
          <w:color w:val="000000" w:themeColor="text1"/>
          <w:spacing w:val="-5"/>
          <w:sz w:val="24"/>
          <w:szCs w:val="24"/>
          <w:highlight w:val="none"/>
          <w14:textFill>
            <w14:solidFill>
              <w14:schemeClr w14:val="tx1"/>
            </w14:solidFill>
          </w14:textFill>
        </w:rPr>
        <w:t>度</w:t>
      </w:r>
      <w:r>
        <w:rPr>
          <w:rStyle w:val="49"/>
          <w:rFonts w:ascii="宋体" w:hAnsi="宋体" w:eastAsia="宋体" w:cs="宋体"/>
          <w:color w:val="000000" w:themeColor="text1"/>
          <w:spacing w:val="-3"/>
          <w:sz w:val="24"/>
          <w:szCs w:val="24"/>
          <w:highlight w:val="none"/>
          <w14:textFill>
            <w14:solidFill>
              <w14:schemeClr w14:val="tx1"/>
            </w14:solidFill>
          </w14:textFill>
        </w:rPr>
        <w:t>付款申请单应包括下列内容：</w:t>
      </w:r>
    </w:p>
    <w:p w14:paraId="0D0B5A8E">
      <w:pPr>
        <w:pStyle w:val="222"/>
        <w:spacing w:before="2"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)截至本次付款周期末已实施工程的价款</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0F102861">
      <w:pPr>
        <w:pStyle w:val="222"/>
        <w:spacing w:before="118"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w:t>
      </w:r>
      <w:r>
        <w:rPr>
          <w:rStyle w:val="49"/>
          <w:rFonts w:ascii="宋体" w:hAnsi="宋体" w:eastAsia="宋体" w:cs="宋体"/>
          <w:color w:val="000000" w:themeColor="text1"/>
          <w:spacing w:val="4"/>
          <w:sz w:val="24"/>
          <w:szCs w:val="24"/>
          <w:highlight w:val="none"/>
          <w14:textFill>
            <w14:solidFill>
              <w14:schemeClr w14:val="tx1"/>
            </w14:solidFill>
          </w14:textFill>
        </w:rPr>
        <w:t>条应增加和扣减的变更金额；</w:t>
      </w:r>
    </w:p>
    <w:p w14:paraId="4B691F86">
      <w:pPr>
        <w:pStyle w:val="222"/>
        <w:spacing w:before="117"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23</w:t>
      </w:r>
      <w:r>
        <w:rPr>
          <w:rStyle w:val="49"/>
          <w:rFonts w:ascii="宋体" w:hAnsi="宋体" w:eastAsia="宋体" w:cs="宋体"/>
          <w:color w:val="000000" w:themeColor="text1"/>
          <w:spacing w:val="4"/>
          <w:sz w:val="24"/>
          <w:szCs w:val="24"/>
          <w:highlight w:val="none"/>
          <w14:textFill>
            <w14:solidFill>
              <w14:schemeClr w14:val="tx1"/>
            </w14:solidFill>
          </w14:textFill>
        </w:rPr>
        <w:t>条应增加和扣减的索赔金额；</w:t>
      </w:r>
    </w:p>
    <w:p w14:paraId="6F886E47">
      <w:pPr>
        <w:pStyle w:val="222"/>
        <w:spacing w:before="117"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4</w:t>
      </w:r>
      <w:r>
        <w:rPr>
          <w:rStyle w:val="49"/>
          <w:rFonts w:ascii="宋体" w:hAnsi="宋体" w:eastAsia="宋体" w:cs="宋体"/>
          <w:color w:val="000000" w:themeColor="text1"/>
          <w:spacing w:val="3"/>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17.2</w:t>
      </w:r>
      <w:r>
        <w:rPr>
          <w:rStyle w:val="49"/>
          <w:rFonts w:ascii="宋体" w:hAnsi="宋体" w:eastAsia="宋体" w:cs="宋体"/>
          <w:color w:val="000000" w:themeColor="text1"/>
          <w:spacing w:val="3"/>
          <w:sz w:val="24"/>
          <w:szCs w:val="24"/>
          <w:highlight w:val="none"/>
          <w14:textFill>
            <w14:solidFill>
              <w14:schemeClr w14:val="tx1"/>
            </w14:solidFill>
          </w14:textFill>
        </w:rPr>
        <w:t>款约定应支付的预付款和扣减的返还预付款；</w:t>
      </w:r>
    </w:p>
    <w:p w14:paraId="2F9309E3">
      <w:pPr>
        <w:pStyle w:val="222"/>
        <w:spacing w:before="112"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5</w:t>
      </w:r>
      <w:r>
        <w:rPr>
          <w:rStyle w:val="49"/>
          <w:rFonts w:ascii="宋体" w:hAnsi="宋体" w:eastAsia="宋体" w:cs="宋体"/>
          <w:color w:val="000000" w:themeColor="text1"/>
          <w:spacing w:val="6"/>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17.4.1</w:t>
      </w:r>
      <w:r>
        <w:rPr>
          <w:rStyle w:val="49"/>
          <w:rFonts w:ascii="宋体" w:hAnsi="宋体" w:eastAsia="宋体" w:cs="宋体"/>
          <w:color w:val="000000" w:themeColor="text1"/>
          <w:spacing w:val="3"/>
          <w:sz w:val="24"/>
          <w:szCs w:val="24"/>
          <w:highlight w:val="none"/>
          <w14:textFill>
            <w14:solidFill>
              <w14:schemeClr w14:val="tx1"/>
            </w14:solidFill>
          </w14:textFill>
        </w:rPr>
        <w:t>项约定应扣减的质量保证金；</w:t>
      </w:r>
    </w:p>
    <w:p w14:paraId="27B2F7E6">
      <w:pPr>
        <w:pStyle w:val="222"/>
        <w:spacing w:before="116"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6</w:t>
      </w:r>
      <w:r>
        <w:rPr>
          <w:rStyle w:val="49"/>
          <w:rFonts w:ascii="宋体" w:hAnsi="宋体" w:eastAsia="宋体" w:cs="宋体"/>
          <w:color w:val="000000" w:themeColor="text1"/>
          <w:spacing w:val="10"/>
          <w:sz w:val="24"/>
          <w:szCs w:val="24"/>
          <w:highlight w:val="none"/>
          <w14:textFill>
            <w14:solidFill>
              <w14:schemeClr w14:val="tx1"/>
            </w14:solidFill>
          </w14:textFill>
        </w:rPr>
        <w:t>)根据合同应增加和扣减的其他金额</w:t>
      </w:r>
      <w:r>
        <w:rPr>
          <w:rStyle w:val="49"/>
          <w:rFonts w:ascii="宋体" w:hAnsi="宋体" w:eastAsia="宋体" w:cs="宋体"/>
          <w:color w:val="000000" w:themeColor="text1"/>
          <w:spacing w:val="9"/>
          <w:sz w:val="24"/>
          <w:szCs w:val="24"/>
          <w:highlight w:val="none"/>
          <w14:textFill>
            <w14:solidFill>
              <w14:schemeClr w14:val="tx1"/>
            </w14:solidFill>
          </w14:textFill>
        </w:rPr>
        <w:t>。</w:t>
      </w:r>
    </w:p>
    <w:p w14:paraId="4EF83C1B">
      <w:pPr>
        <w:pStyle w:val="222"/>
        <w:spacing w:before="11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17.3.3 </w:t>
      </w:r>
      <w:r>
        <w:rPr>
          <w:rStyle w:val="49"/>
          <w:rFonts w:ascii="黑体" w:hAnsi="黑体" w:eastAsia="黑体" w:cs="黑体"/>
          <w:color w:val="000000" w:themeColor="text1"/>
          <w:spacing w:val="-2"/>
          <w:sz w:val="24"/>
          <w:szCs w:val="24"/>
          <w:highlight w:val="none"/>
          <w14:textFill>
            <w14:solidFill>
              <w14:schemeClr w14:val="tx1"/>
            </w14:solidFill>
          </w14:textFill>
        </w:rPr>
        <w:t>进度付</w:t>
      </w:r>
      <w:r>
        <w:rPr>
          <w:rStyle w:val="49"/>
          <w:rFonts w:ascii="黑体" w:hAnsi="黑体" w:eastAsia="黑体" w:cs="黑体"/>
          <w:color w:val="000000" w:themeColor="text1"/>
          <w:spacing w:val="-1"/>
          <w:sz w:val="24"/>
          <w:szCs w:val="24"/>
          <w:highlight w:val="none"/>
          <w14:textFill>
            <w14:solidFill>
              <w14:schemeClr w14:val="tx1"/>
            </w14:solidFill>
          </w14:textFill>
        </w:rPr>
        <w:t>款证书和支付时间</w:t>
      </w:r>
    </w:p>
    <w:p w14:paraId="14CD81B9">
      <w:pPr>
        <w:pStyle w:val="222"/>
        <w:spacing w:before="114"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)监理人在收到承包人进度付款申请单以及相应的支持性证明文件后的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完成核查，提出发包人到期应支付给承包人的金额以及相</w:t>
      </w:r>
      <w:r>
        <w:rPr>
          <w:rStyle w:val="49"/>
          <w:rFonts w:ascii="宋体" w:hAnsi="宋体" w:eastAsia="宋体" w:cs="宋体"/>
          <w:color w:val="000000" w:themeColor="text1"/>
          <w:spacing w:val="1"/>
          <w:sz w:val="24"/>
          <w:szCs w:val="24"/>
          <w:highlight w:val="none"/>
          <w14:textFill>
            <w14:solidFill>
              <w14:schemeClr w14:val="tx1"/>
            </w14:solidFill>
          </w14:textFill>
        </w:rPr>
        <w:t>应的支持性材料，经发包人审</w:t>
      </w:r>
      <w:r>
        <w:rPr>
          <w:rStyle w:val="49"/>
          <w:rFonts w:ascii="宋体" w:hAnsi="宋体" w:eastAsia="宋体" w:cs="宋体"/>
          <w:color w:val="000000" w:themeColor="text1"/>
          <w:spacing w:val="2"/>
          <w:sz w:val="24"/>
          <w:szCs w:val="24"/>
          <w:highlight w:val="none"/>
          <w14:textFill>
            <w14:solidFill>
              <w14:schemeClr w14:val="tx1"/>
            </w14:solidFill>
          </w14:textFill>
        </w:rPr>
        <w:t>查同意后，由监理人向承包人出具经发包人签认的进度付</w:t>
      </w:r>
      <w:r>
        <w:rPr>
          <w:rStyle w:val="49"/>
          <w:rFonts w:ascii="宋体" w:hAnsi="宋体" w:eastAsia="宋体" w:cs="宋体"/>
          <w:color w:val="000000" w:themeColor="text1"/>
          <w:spacing w:val="1"/>
          <w:sz w:val="24"/>
          <w:szCs w:val="24"/>
          <w:highlight w:val="none"/>
          <w14:textFill>
            <w14:solidFill>
              <w14:schemeClr w14:val="tx1"/>
            </w14:solidFill>
          </w14:textFill>
        </w:rPr>
        <w:t>款证书。监理人有权扣发承包</w:t>
      </w:r>
      <w:r>
        <w:rPr>
          <w:rStyle w:val="49"/>
          <w:rFonts w:ascii="宋体" w:hAnsi="宋体" w:eastAsia="宋体" w:cs="宋体"/>
          <w:color w:val="000000" w:themeColor="text1"/>
          <w:spacing w:val="-2"/>
          <w:sz w:val="24"/>
          <w:szCs w:val="24"/>
          <w:highlight w:val="none"/>
          <w14:textFill>
            <w14:solidFill>
              <w14:schemeClr w14:val="tx1"/>
            </w14:solidFill>
          </w14:textFill>
        </w:rPr>
        <w:t>人未能按照合同要求履行任何工作或义务的相应金</w:t>
      </w:r>
      <w:r>
        <w:rPr>
          <w:rStyle w:val="49"/>
          <w:rFonts w:ascii="宋体" w:hAnsi="宋体" w:eastAsia="宋体" w:cs="宋体"/>
          <w:color w:val="000000" w:themeColor="text1"/>
          <w:spacing w:val="-1"/>
          <w:sz w:val="24"/>
          <w:szCs w:val="24"/>
          <w:highlight w:val="none"/>
          <w14:textFill>
            <w14:solidFill>
              <w14:schemeClr w14:val="tx1"/>
            </w14:solidFill>
          </w14:textFill>
        </w:rPr>
        <w:t>额</w:t>
      </w:r>
      <w:r>
        <w:rPr>
          <w:rStyle w:val="49"/>
          <w:rFonts w:ascii="宋体" w:hAnsi="宋体" w:eastAsia="宋体" w:cs="宋体"/>
          <w:color w:val="000000" w:themeColor="text1"/>
          <w:sz w:val="24"/>
          <w:szCs w:val="24"/>
          <w:highlight w:val="none"/>
          <w14:textFill>
            <w14:solidFill>
              <w14:schemeClr w14:val="tx1"/>
            </w14:solidFill>
          </w14:textFill>
        </w:rPr>
        <w:t>。</w:t>
      </w:r>
    </w:p>
    <w:p w14:paraId="7A2C3D11">
      <w:pPr>
        <w:pStyle w:val="222"/>
        <w:spacing w:before="1" w:line="360" w:lineRule="auto"/>
        <w:ind w:left="38" w:right="29"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)发包人应在监理人收到进度付款申请单后的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28</w:t>
      </w:r>
      <w:r>
        <w:rPr>
          <w:rStyle w:val="49"/>
          <w:rFonts w:ascii="宋体" w:hAnsi="宋体" w:eastAsia="宋体" w:cs="宋体"/>
          <w:color w:val="000000" w:themeColor="text1"/>
          <w:spacing w:val="6"/>
          <w:sz w:val="24"/>
          <w:szCs w:val="24"/>
          <w:highlight w:val="none"/>
          <w14:textFill>
            <w14:solidFill>
              <w14:schemeClr w14:val="tx1"/>
            </w14:solidFill>
          </w14:textFill>
        </w:rPr>
        <w:t>天内，将进度应付款支付给承</w:t>
      </w:r>
      <w:r>
        <w:rPr>
          <w:rStyle w:val="49"/>
          <w:rFonts w:ascii="宋体" w:hAnsi="宋体" w:eastAsia="宋体" w:cs="宋体"/>
          <w:color w:val="000000" w:themeColor="text1"/>
          <w:spacing w:val="-2"/>
          <w:sz w:val="24"/>
          <w:szCs w:val="24"/>
          <w:highlight w:val="none"/>
          <w14:textFill>
            <w14:solidFill>
              <w14:schemeClr w14:val="tx1"/>
            </w14:solidFill>
          </w14:textFill>
        </w:rPr>
        <w:t>包人。发包人不按期支</w:t>
      </w:r>
      <w:r>
        <w:rPr>
          <w:rStyle w:val="49"/>
          <w:rFonts w:ascii="宋体" w:hAnsi="宋体" w:eastAsia="宋体" w:cs="宋体"/>
          <w:color w:val="000000" w:themeColor="text1"/>
          <w:spacing w:val="-1"/>
          <w:sz w:val="24"/>
          <w:szCs w:val="24"/>
          <w:highlight w:val="none"/>
          <w14:textFill>
            <w14:solidFill>
              <w14:schemeClr w14:val="tx1"/>
            </w14:solidFill>
          </w14:textFill>
        </w:rPr>
        <w:t>付的，按专用合同条款的约定支付逾期付款违约金。</w:t>
      </w:r>
    </w:p>
    <w:p w14:paraId="1EB44617">
      <w:pPr>
        <w:pStyle w:val="222"/>
        <w:spacing w:before="1" w:line="360" w:lineRule="auto"/>
        <w:ind w:left="40" w:right="41"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监</w:t>
      </w:r>
      <w:r>
        <w:rPr>
          <w:rStyle w:val="49"/>
          <w:rFonts w:ascii="宋体" w:hAnsi="宋体" w:eastAsia="宋体" w:cs="宋体"/>
          <w:color w:val="000000" w:themeColor="text1"/>
          <w:spacing w:val="7"/>
          <w:sz w:val="24"/>
          <w:szCs w:val="24"/>
          <w:highlight w:val="none"/>
          <w14:textFill>
            <w14:solidFill>
              <w14:schemeClr w14:val="tx1"/>
            </w14:solidFill>
          </w14:textFill>
        </w:rPr>
        <w:t>理人出具进度付款证书，不应视为监理人已同意、批准或接受了承包人完</w:t>
      </w:r>
      <w:r>
        <w:rPr>
          <w:rStyle w:val="49"/>
          <w:rFonts w:ascii="宋体" w:hAnsi="宋体" w:eastAsia="宋体" w:cs="宋体"/>
          <w:color w:val="000000" w:themeColor="text1"/>
          <w:spacing w:val="-6"/>
          <w:sz w:val="24"/>
          <w:szCs w:val="24"/>
          <w:highlight w:val="none"/>
          <w14:textFill>
            <w14:solidFill>
              <w14:schemeClr w14:val="tx1"/>
            </w14:solidFill>
          </w14:textFill>
        </w:rPr>
        <w:t>成</w:t>
      </w:r>
      <w:r>
        <w:rPr>
          <w:rStyle w:val="49"/>
          <w:rFonts w:ascii="宋体" w:hAnsi="宋体" w:eastAsia="宋体" w:cs="宋体"/>
          <w:color w:val="000000" w:themeColor="text1"/>
          <w:spacing w:val="-5"/>
          <w:sz w:val="24"/>
          <w:szCs w:val="24"/>
          <w:highlight w:val="none"/>
          <w14:textFill>
            <w14:solidFill>
              <w14:schemeClr w14:val="tx1"/>
            </w14:solidFill>
          </w14:textFill>
        </w:rPr>
        <w:t>的该部分工作。</w:t>
      </w:r>
    </w:p>
    <w:p w14:paraId="21692E7A">
      <w:pPr>
        <w:pStyle w:val="222"/>
        <w:spacing w:before="2" w:line="360" w:lineRule="auto"/>
        <w:ind w:left="61" w:right="41"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进</w:t>
      </w:r>
      <w:r>
        <w:rPr>
          <w:rStyle w:val="49"/>
          <w:rFonts w:ascii="宋体" w:hAnsi="宋体" w:eastAsia="宋体" w:cs="宋体"/>
          <w:color w:val="000000" w:themeColor="text1"/>
          <w:spacing w:val="7"/>
          <w:sz w:val="24"/>
          <w:szCs w:val="24"/>
          <w:highlight w:val="none"/>
          <w14:textFill>
            <w14:solidFill>
              <w14:schemeClr w14:val="tx1"/>
            </w14:solidFill>
          </w14:textFill>
        </w:rPr>
        <w:t>度付款涉及政府投资资金的，按照国库集中支付等国家相关规定和专用合</w:t>
      </w:r>
      <w:r>
        <w:rPr>
          <w:rStyle w:val="49"/>
          <w:rFonts w:ascii="宋体" w:hAnsi="宋体" w:eastAsia="宋体" w:cs="宋体"/>
          <w:color w:val="000000" w:themeColor="text1"/>
          <w:spacing w:val="-12"/>
          <w:sz w:val="24"/>
          <w:szCs w:val="24"/>
          <w:highlight w:val="none"/>
          <w14:textFill>
            <w14:solidFill>
              <w14:schemeClr w14:val="tx1"/>
            </w14:solidFill>
          </w14:textFill>
        </w:rPr>
        <w:t>同</w:t>
      </w:r>
      <w:r>
        <w:rPr>
          <w:rStyle w:val="49"/>
          <w:rFonts w:ascii="宋体" w:hAnsi="宋体" w:eastAsia="宋体" w:cs="宋体"/>
          <w:color w:val="000000" w:themeColor="text1"/>
          <w:spacing w:val="-7"/>
          <w:sz w:val="24"/>
          <w:szCs w:val="24"/>
          <w:highlight w:val="none"/>
          <w14:textFill>
            <w14:solidFill>
              <w14:schemeClr w14:val="tx1"/>
            </w14:solidFill>
          </w14:textFill>
        </w:rPr>
        <w:t>条</w:t>
      </w:r>
      <w:r>
        <w:rPr>
          <w:rStyle w:val="49"/>
          <w:rFonts w:ascii="宋体" w:hAnsi="宋体" w:eastAsia="宋体" w:cs="宋体"/>
          <w:color w:val="000000" w:themeColor="text1"/>
          <w:spacing w:val="-6"/>
          <w:sz w:val="24"/>
          <w:szCs w:val="24"/>
          <w:highlight w:val="none"/>
          <w14:textFill>
            <w14:solidFill>
              <w14:schemeClr w14:val="tx1"/>
            </w14:solidFill>
          </w14:textFill>
        </w:rPr>
        <w:t>款的约定办理。</w:t>
      </w:r>
    </w:p>
    <w:p w14:paraId="1F500703">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17.3.4 </w:t>
      </w:r>
      <w:r>
        <w:rPr>
          <w:rStyle w:val="49"/>
          <w:rFonts w:ascii="黑体" w:hAnsi="黑体" w:eastAsia="黑体" w:cs="黑体"/>
          <w:color w:val="000000" w:themeColor="text1"/>
          <w:spacing w:val="-2"/>
          <w:sz w:val="24"/>
          <w:szCs w:val="24"/>
          <w:highlight w:val="none"/>
          <w14:textFill>
            <w14:solidFill>
              <w14:schemeClr w14:val="tx1"/>
            </w14:solidFill>
          </w14:textFill>
        </w:rPr>
        <w:t>工程进度付</w:t>
      </w:r>
      <w:r>
        <w:rPr>
          <w:rStyle w:val="49"/>
          <w:rFonts w:ascii="黑体" w:hAnsi="黑体" w:eastAsia="黑体" w:cs="黑体"/>
          <w:color w:val="000000" w:themeColor="text1"/>
          <w:spacing w:val="-1"/>
          <w:sz w:val="24"/>
          <w:szCs w:val="24"/>
          <w:highlight w:val="none"/>
          <w14:textFill>
            <w14:solidFill>
              <w14:schemeClr w14:val="tx1"/>
            </w14:solidFill>
          </w14:textFill>
        </w:rPr>
        <w:t>款的修正</w:t>
      </w:r>
    </w:p>
    <w:p w14:paraId="0D63BCA1">
      <w:pPr>
        <w:pStyle w:val="222"/>
        <w:spacing w:before="116" w:line="360" w:lineRule="auto"/>
        <w:ind w:left="38"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在对以往历次已签发的进度付款证书进行汇总和复核中发现错、漏或重复的，</w:t>
      </w:r>
      <w:r>
        <w:rPr>
          <w:rStyle w:val="49"/>
          <w:rFonts w:ascii="宋体" w:hAnsi="宋体" w:eastAsia="宋体" w:cs="宋体"/>
          <w:color w:val="000000" w:themeColor="text1"/>
          <w:sz w:val="24"/>
          <w:szCs w:val="24"/>
          <w:highlight w:val="none"/>
          <w14:textFill>
            <w14:solidFill>
              <w14:schemeClr w14:val="tx1"/>
            </w14:solidFill>
          </w14:textFill>
        </w:rPr>
        <w:t>监理</w:t>
      </w:r>
      <w:r>
        <w:rPr>
          <w:rStyle w:val="49"/>
          <w:rFonts w:ascii="宋体" w:hAnsi="宋体" w:eastAsia="宋体" w:cs="宋体"/>
          <w:color w:val="000000" w:themeColor="text1"/>
          <w:spacing w:val="2"/>
          <w:sz w:val="24"/>
          <w:szCs w:val="24"/>
          <w:highlight w:val="none"/>
          <w14:textFill>
            <w14:solidFill>
              <w14:schemeClr w14:val="tx1"/>
            </w14:solidFill>
          </w14:textFill>
        </w:rPr>
        <w:t>人有权予以修正，承包人也有权提出修正申请。经双方复核同</w:t>
      </w:r>
      <w:r>
        <w:rPr>
          <w:rStyle w:val="49"/>
          <w:rFonts w:ascii="宋体" w:hAnsi="宋体" w:eastAsia="宋体" w:cs="宋体"/>
          <w:color w:val="000000" w:themeColor="text1"/>
          <w:spacing w:val="1"/>
          <w:sz w:val="24"/>
          <w:szCs w:val="24"/>
          <w:highlight w:val="none"/>
          <w14:textFill>
            <w14:solidFill>
              <w14:schemeClr w14:val="tx1"/>
            </w14:solidFill>
          </w14:textFill>
        </w:rPr>
        <w:t>意的修正，应在本次进度</w:t>
      </w:r>
      <w:r>
        <w:rPr>
          <w:rStyle w:val="49"/>
          <w:rFonts w:ascii="宋体" w:hAnsi="宋体" w:eastAsia="宋体" w:cs="宋体"/>
          <w:color w:val="000000" w:themeColor="text1"/>
          <w:spacing w:val="-8"/>
          <w:sz w:val="24"/>
          <w:szCs w:val="24"/>
          <w:highlight w:val="none"/>
          <w14:textFill>
            <w14:solidFill>
              <w14:schemeClr w14:val="tx1"/>
            </w14:solidFill>
          </w14:textFill>
        </w:rPr>
        <w:t>付</w:t>
      </w:r>
      <w:r>
        <w:rPr>
          <w:rStyle w:val="49"/>
          <w:rFonts w:ascii="宋体" w:hAnsi="宋体" w:eastAsia="宋体" w:cs="宋体"/>
          <w:color w:val="000000" w:themeColor="text1"/>
          <w:spacing w:val="-4"/>
          <w:sz w:val="24"/>
          <w:szCs w:val="24"/>
          <w:highlight w:val="none"/>
          <w14:textFill>
            <w14:solidFill>
              <w14:schemeClr w14:val="tx1"/>
            </w14:solidFill>
          </w14:textFill>
        </w:rPr>
        <w:t>款中支付或扣除。</w:t>
      </w:r>
    </w:p>
    <w:p w14:paraId="46AADC8E">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质量保证金</w:t>
      </w:r>
    </w:p>
    <w:p w14:paraId="5E013A78">
      <w:pPr>
        <w:pStyle w:val="222"/>
        <w:spacing w:before="78"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17.4.1 </w:t>
      </w:r>
      <w:r>
        <w:rPr>
          <w:rStyle w:val="49"/>
          <w:rFonts w:ascii="宋体" w:hAnsi="宋体" w:eastAsia="宋体" w:cs="宋体"/>
          <w:color w:val="000000" w:themeColor="text1"/>
          <w:spacing w:val="4"/>
          <w:sz w:val="24"/>
          <w:szCs w:val="24"/>
          <w:highlight w:val="none"/>
          <w14:textFill>
            <w14:solidFill>
              <w14:schemeClr w14:val="tx1"/>
            </w14:solidFill>
          </w14:textFill>
        </w:rPr>
        <w:t>监</w:t>
      </w:r>
      <w:r>
        <w:rPr>
          <w:rStyle w:val="49"/>
          <w:rFonts w:ascii="宋体" w:hAnsi="宋体" w:eastAsia="宋体" w:cs="宋体"/>
          <w:color w:val="000000" w:themeColor="text1"/>
          <w:spacing w:val="2"/>
          <w:sz w:val="24"/>
          <w:szCs w:val="24"/>
          <w:highlight w:val="none"/>
          <w14:textFill>
            <w14:solidFill>
              <w14:schemeClr w14:val="tx1"/>
            </w14:solidFill>
          </w14:textFill>
        </w:rPr>
        <w:t>理人应从第一个付款周期开始，在发包人的进度付款中，按专用合同条款的约定扣留质量保证金，直至扣留的质量保证金总额达到专用</w:t>
      </w:r>
      <w:r>
        <w:rPr>
          <w:rStyle w:val="49"/>
          <w:rFonts w:ascii="宋体" w:hAnsi="宋体" w:eastAsia="宋体" w:cs="宋体"/>
          <w:color w:val="000000" w:themeColor="text1"/>
          <w:spacing w:val="1"/>
          <w:sz w:val="24"/>
          <w:szCs w:val="24"/>
          <w:highlight w:val="none"/>
          <w14:textFill>
            <w14:solidFill>
              <w14:schemeClr w14:val="tx1"/>
            </w14:solidFill>
          </w14:textFill>
        </w:rPr>
        <w:t>合同条款约定的金额或比</w:t>
      </w:r>
      <w:r>
        <w:rPr>
          <w:rStyle w:val="49"/>
          <w:rFonts w:ascii="宋体" w:hAnsi="宋体" w:eastAsia="宋体" w:cs="宋体"/>
          <w:color w:val="000000" w:themeColor="text1"/>
          <w:spacing w:val="-2"/>
          <w:sz w:val="24"/>
          <w:szCs w:val="24"/>
          <w:highlight w:val="none"/>
          <w14:textFill>
            <w14:solidFill>
              <w14:schemeClr w14:val="tx1"/>
            </w14:solidFill>
          </w14:textFill>
        </w:rPr>
        <w:t>例为止。质量保</w:t>
      </w:r>
      <w:r>
        <w:rPr>
          <w:rStyle w:val="49"/>
          <w:rFonts w:ascii="宋体" w:hAnsi="宋体" w:eastAsia="宋体" w:cs="宋体"/>
          <w:color w:val="000000" w:themeColor="text1"/>
          <w:spacing w:val="-1"/>
          <w:sz w:val="24"/>
          <w:szCs w:val="24"/>
          <w:highlight w:val="none"/>
          <w14:textFill>
            <w14:solidFill>
              <w14:schemeClr w14:val="tx1"/>
            </w14:solidFill>
          </w14:textFill>
        </w:rPr>
        <w:t>证金的计算额度不包括预付款的支付、扣回以及价格调整的金额。</w:t>
      </w:r>
    </w:p>
    <w:p w14:paraId="064968C3">
      <w:pPr>
        <w:pStyle w:val="222"/>
        <w:spacing w:before="3"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17.4.2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在第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1.1.4.5 </w:t>
      </w:r>
      <w:r>
        <w:rPr>
          <w:rStyle w:val="49"/>
          <w:rFonts w:ascii="宋体" w:hAnsi="宋体" w:eastAsia="宋体" w:cs="宋体"/>
          <w:color w:val="000000" w:themeColor="text1"/>
          <w:spacing w:val="-2"/>
          <w:sz w:val="24"/>
          <w:szCs w:val="24"/>
          <w:highlight w:val="none"/>
          <w14:textFill>
            <w14:solidFill>
              <w14:schemeClr w14:val="tx1"/>
            </w14:solidFill>
          </w14:textFill>
        </w:rPr>
        <w:t>目约定的缺陷责任</w:t>
      </w:r>
      <w:r>
        <w:rPr>
          <w:rStyle w:val="49"/>
          <w:rFonts w:ascii="宋体" w:hAnsi="宋体" w:eastAsia="宋体" w:cs="宋体"/>
          <w:color w:val="000000" w:themeColor="text1"/>
          <w:spacing w:val="-1"/>
          <w:sz w:val="24"/>
          <w:szCs w:val="24"/>
          <w:highlight w:val="none"/>
          <w14:textFill>
            <w14:solidFill>
              <w14:schemeClr w14:val="tx1"/>
            </w14:solidFill>
          </w14:textFill>
        </w:rPr>
        <w:t>期满时，承包人向发包人申请到期应返还承包</w:t>
      </w:r>
      <w:r>
        <w:rPr>
          <w:rStyle w:val="49"/>
          <w:rFonts w:ascii="宋体" w:hAnsi="宋体" w:eastAsia="宋体" w:cs="宋体"/>
          <w:color w:val="000000" w:themeColor="text1"/>
          <w:spacing w:val="3"/>
          <w:sz w:val="24"/>
          <w:szCs w:val="24"/>
          <w:highlight w:val="none"/>
          <w14:textFill>
            <w14:solidFill>
              <w14:schemeClr w14:val="tx1"/>
            </w14:solidFill>
          </w14:textFill>
        </w:rPr>
        <w:t>人剩余的质量保证金金额，发包人应在</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天内会同承包人按照合同约定的内容核</w:t>
      </w:r>
      <w:r>
        <w:rPr>
          <w:rStyle w:val="49"/>
          <w:rFonts w:ascii="宋体" w:hAnsi="宋体" w:eastAsia="宋体" w:cs="宋体"/>
          <w:color w:val="000000" w:themeColor="text1"/>
          <w:spacing w:val="2"/>
          <w:sz w:val="24"/>
          <w:szCs w:val="24"/>
          <w:highlight w:val="none"/>
          <w14:textFill>
            <w14:solidFill>
              <w14:schemeClr w14:val="tx1"/>
            </w14:solidFill>
          </w14:textFill>
        </w:rPr>
        <w:t>实</w:t>
      </w:r>
      <w:r>
        <w:rPr>
          <w:rStyle w:val="49"/>
          <w:rFonts w:ascii="宋体" w:hAnsi="宋体" w:eastAsia="宋体" w:cs="宋体"/>
          <w:color w:val="000000" w:themeColor="text1"/>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包人是否完成</w:t>
      </w:r>
      <w:r>
        <w:rPr>
          <w:rStyle w:val="49"/>
          <w:rFonts w:ascii="宋体" w:hAnsi="宋体" w:eastAsia="宋体" w:cs="宋体"/>
          <w:color w:val="000000" w:themeColor="text1"/>
          <w:spacing w:val="-1"/>
          <w:sz w:val="24"/>
          <w:szCs w:val="24"/>
          <w:highlight w:val="none"/>
          <w14:textFill>
            <w14:solidFill>
              <w14:schemeClr w14:val="tx1"/>
            </w14:solidFill>
          </w14:textFill>
        </w:rPr>
        <w:t>缺陷责任。如无异议，发包人应当在核实后将剩余保证金返还承包人。</w:t>
      </w:r>
    </w:p>
    <w:p w14:paraId="5BD2A240">
      <w:pPr>
        <w:pStyle w:val="222"/>
        <w:spacing w:before="3" w:line="360" w:lineRule="auto"/>
        <w:ind w:left="39" w:right="29"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17.4.3 </w:t>
      </w:r>
      <w:r>
        <w:rPr>
          <w:rStyle w:val="49"/>
          <w:rFonts w:ascii="宋体" w:hAnsi="宋体" w:eastAsia="宋体" w:cs="宋体"/>
          <w:color w:val="000000" w:themeColor="text1"/>
          <w:spacing w:val="-2"/>
          <w:sz w:val="24"/>
          <w:szCs w:val="24"/>
          <w:highlight w:val="none"/>
          <w14:textFill>
            <w14:solidFill>
              <w14:schemeClr w14:val="tx1"/>
            </w14:solidFill>
          </w14:textFill>
        </w:rPr>
        <w:t>在第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1.1.4.5</w:t>
      </w:r>
      <w:r>
        <w:rPr>
          <w:rStyle w:val="49"/>
          <w:rFonts w:ascii="宋体" w:hAnsi="宋体" w:eastAsia="宋体" w:cs="宋体"/>
          <w:color w:val="000000" w:themeColor="text1"/>
          <w:spacing w:val="-2"/>
          <w:sz w:val="24"/>
          <w:szCs w:val="24"/>
          <w:highlight w:val="none"/>
          <w14:textFill>
            <w14:solidFill>
              <w14:schemeClr w14:val="tx1"/>
            </w14:solidFill>
          </w14:textFill>
        </w:rPr>
        <w:t>目约定的缺陷责</w:t>
      </w:r>
      <w:r>
        <w:rPr>
          <w:rStyle w:val="49"/>
          <w:rFonts w:ascii="宋体" w:hAnsi="宋体" w:eastAsia="宋体" w:cs="宋体"/>
          <w:color w:val="000000" w:themeColor="text1"/>
          <w:spacing w:val="-1"/>
          <w:sz w:val="24"/>
          <w:szCs w:val="24"/>
          <w:highlight w:val="none"/>
          <w14:textFill>
            <w14:solidFill>
              <w14:schemeClr w14:val="tx1"/>
            </w14:solidFill>
          </w14:textFill>
        </w:rPr>
        <w:t>任期满时，承包人没有完成缺陷责任的，发包人</w:t>
      </w:r>
      <w:r>
        <w:rPr>
          <w:rStyle w:val="49"/>
          <w:rFonts w:ascii="宋体" w:hAnsi="宋体" w:eastAsia="宋体" w:cs="宋体"/>
          <w:color w:val="000000" w:themeColor="text1"/>
          <w:spacing w:val="-2"/>
          <w:sz w:val="24"/>
          <w:szCs w:val="24"/>
          <w:highlight w:val="none"/>
          <w14:textFill>
            <w14:solidFill>
              <w14:schemeClr w14:val="tx1"/>
            </w14:solidFill>
          </w14:textFill>
        </w:rPr>
        <w:t>有权扣留与未履行责任剩余工</w:t>
      </w:r>
      <w:r>
        <w:rPr>
          <w:rStyle w:val="49"/>
          <w:rFonts w:ascii="宋体" w:hAnsi="宋体" w:eastAsia="宋体" w:cs="宋体"/>
          <w:color w:val="000000" w:themeColor="text1"/>
          <w:spacing w:val="-1"/>
          <w:sz w:val="24"/>
          <w:szCs w:val="24"/>
          <w:highlight w:val="none"/>
          <w14:textFill>
            <w14:solidFill>
              <w14:schemeClr w14:val="tx1"/>
            </w14:solidFill>
          </w14:textFill>
        </w:rPr>
        <w:t>作所需金额相应的质量保证金余额，并有权根据第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19.3</w:t>
      </w:r>
      <w:r>
        <w:rPr>
          <w:rStyle w:val="49"/>
          <w:rFonts w:ascii="宋体" w:hAnsi="宋体" w:eastAsia="宋体" w:cs="宋体"/>
          <w:color w:val="000000" w:themeColor="text1"/>
          <w:spacing w:val="-1"/>
          <w:sz w:val="24"/>
          <w:szCs w:val="24"/>
          <w:highlight w:val="none"/>
          <w14:textFill>
            <w14:solidFill>
              <w14:schemeClr w14:val="tx1"/>
            </w14:solidFill>
          </w14:textFill>
        </w:rPr>
        <w:t>款</w:t>
      </w:r>
      <w:r>
        <w:rPr>
          <w:rStyle w:val="49"/>
          <w:rFonts w:ascii="宋体" w:hAnsi="宋体" w:eastAsia="宋体" w:cs="宋体"/>
          <w:color w:val="000000" w:themeColor="text1"/>
          <w:spacing w:val="-2"/>
          <w:sz w:val="24"/>
          <w:szCs w:val="24"/>
          <w:highlight w:val="none"/>
          <w14:textFill>
            <w14:solidFill>
              <w14:schemeClr w14:val="tx1"/>
            </w14:solidFill>
          </w14:textFill>
        </w:rPr>
        <w:t>约定要求延长缺陷责任期，直至完成剩余工作为止</w:t>
      </w:r>
      <w:r>
        <w:rPr>
          <w:rStyle w:val="49"/>
          <w:rFonts w:ascii="宋体" w:hAnsi="宋体" w:eastAsia="宋体" w:cs="宋体"/>
          <w:color w:val="000000" w:themeColor="text1"/>
          <w:sz w:val="24"/>
          <w:szCs w:val="24"/>
          <w:highlight w:val="none"/>
          <w14:textFill>
            <w14:solidFill>
              <w14:schemeClr w14:val="tx1"/>
            </w14:solidFill>
          </w14:textFill>
        </w:rPr>
        <w:t>。</w:t>
      </w:r>
    </w:p>
    <w:p w14:paraId="5F2585FE">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17.5 </w:t>
      </w:r>
      <w:r>
        <w:rPr>
          <w:rStyle w:val="49"/>
          <w:rFonts w:ascii="黑体" w:hAnsi="黑体" w:eastAsia="黑体" w:cs="黑体"/>
          <w:color w:val="000000" w:themeColor="text1"/>
          <w:spacing w:val="-3"/>
          <w:sz w:val="24"/>
          <w:szCs w:val="24"/>
          <w:highlight w:val="none"/>
          <w14:textFill>
            <w14:solidFill>
              <w14:schemeClr w14:val="tx1"/>
            </w14:solidFill>
          </w14:textFill>
        </w:rPr>
        <w:t>竣工结算</w:t>
      </w:r>
    </w:p>
    <w:p w14:paraId="1B3B4C6F">
      <w:pPr>
        <w:pStyle w:val="222"/>
        <w:spacing w:before="79"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17.5.1 </w:t>
      </w:r>
      <w:r>
        <w:rPr>
          <w:rStyle w:val="49"/>
          <w:rFonts w:ascii="黑体" w:hAnsi="黑体" w:eastAsia="黑体" w:cs="黑体"/>
          <w:color w:val="000000" w:themeColor="text1"/>
          <w:spacing w:val="-2"/>
          <w:sz w:val="24"/>
          <w:szCs w:val="24"/>
          <w:highlight w:val="none"/>
          <w14:textFill>
            <w14:solidFill>
              <w14:schemeClr w14:val="tx1"/>
            </w14:solidFill>
          </w14:textFill>
        </w:rPr>
        <w:t>竣工付款申请单</w:t>
      </w:r>
    </w:p>
    <w:p w14:paraId="09A954E1">
      <w:pPr>
        <w:pStyle w:val="222"/>
        <w:spacing w:before="3" w:line="360" w:lineRule="auto"/>
        <w:ind w:left="39" w:right="29" w:firstLine="497"/>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  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3441F31D">
      <w:pPr>
        <w:pStyle w:val="222"/>
        <w:spacing w:before="1" w:line="360" w:lineRule="auto"/>
        <w:ind w:left="38" w:right="32"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)监理人对竣工付款申请单有异议的，有权要求承包人进行修正和提供补充资</w:t>
      </w:r>
      <w:r>
        <w:rPr>
          <w:rStyle w:val="49"/>
          <w:rFonts w:ascii="宋体" w:hAnsi="宋体" w:eastAsia="宋体" w:cs="宋体"/>
          <w:color w:val="000000" w:themeColor="text1"/>
          <w:spacing w:val="-2"/>
          <w:sz w:val="24"/>
          <w:szCs w:val="24"/>
          <w:highlight w:val="none"/>
          <w14:textFill>
            <w14:solidFill>
              <w14:schemeClr w14:val="tx1"/>
            </w14:solidFill>
          </w14:textFill>
        </w:rPr>
        <w:t>料。经监理人和</w:t>
      </w:r>
      <w:r>
        <w:rPr>
          <w:rStyle w:val="49"/>
          <w:rFonts w:ascii="宋体" w:hAnsi="宋体" w:eastAsia="宋体" w:cs="宋体"/>
          <w:color w:val="000000" w:themeColor="text1"/>
          <w:spacing w:val="-1"/>
          <w:sz w:val="24"/>
          <w:szCs w:val="24"/>
          <w:highlight w:val="none"/>
          <w14:textFill>
            <w14:solidFill>
              <w14:schemeClr w14:val="tx1"/>
            </w14:solidFill>
          </w14:textFill>
        </w:rPr>
        <w:t>承包人协商后，由承包人向监理人提交修正后的竣工付款申请单。</w:t>
      </w:r>
    </w:p>
    <w:p w14:paraId="23EC5044">
      <w:pPr>
        <w:pStyle w:val="222"/>
        <w:spacing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17.5.2 </w:t>
      </w:r>
      <w:r>
        <w:rPr>
          <w:rStyle w:val="49"/>
          <w:rFonts w:ascii="黑体" w:hAnsi="黑体" w:eastAsia="黑体" w:cs="黑体"/>
          <w:color w:val="000000" w:themeColor="text1"/>
          <w:spacing w:val="-2"/>
          <w:sz w:val="24"/>
          <w:szCs w:val="24"/>
          <w:highlight w:val="none"/>
          <w14:textFill>
            <w14:solidFill>
              <w14:schemeClr w14:val="tx1"/>
            </w14:solidFill>
          </w14:textFill>
        </w:rPr>
        <w:t>竣工付</w:t>
      </w:r>
      <w:r>
        <w:rPr>
          <w:rStyle w:val="49"/>
          <w:rFonts w:ascii="黑体" w:hAnsi="黑体" w:eastAsia="黑体" w:cs="黑体"/>
          <w:color w:val="000000" w:themeColor="text1"/>
          <w:spacing w:val="-1"/>
          <w:sz w:val="24"/>
          <w:szCs w:val="24"/>
          <w:highlight w:val="none"/>
          <w14:textFill>
            <w14:solidFill>
              <w14:schemeClr w14:val="tx1"/>
            </w14:solidFill>
          </w14:textFill>
        </w:rPr>
        <w:t>款证书及支付时间</w:t>
      </w:r>
    </w:p>
    <w:p w14:paraId="42D3F442">
      <w:pPr>
        <w:pStyle w:val="222"/>
        <w:spacing w:before="116" w:line="360" w:lineRule="auto"/>
        <w:ind w:left="38" w:right="29"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w:t>
      </w: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监理人在收到承包人提交的竣工付款申请单后的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天内完成核查，提出发包</w:t>
      </w:r>
      <w:r>
        <w:rPr>
          <w:rStyle w:val="49"/>
          <w:rFonts w:ascii="宋体" w:hAnsi="宋体" w:eastAsia="宋体" w:cs="宋体"/>
          <w:color w:val="000000" w:themeColor="text1"/>
          <w:spacing w:val="4"/>
          <w:sz w:val="24"/>
          <w:szCs w:val="24"/>
          <w:highlight w:val="none"/>
          <w14:textFill>
            <w14:solidFill>
              <w14:schemeClr w14:val="tx1"/>
            </w14:solidFill>
          </w14:textFill>
        </w:rPr>
        <w:t>人</w:t>
      </w:r>
      <w:r>
        <w:rPr>
          <w:rStyle w:val="49"/>
          <w:rFonts w:ascii="宋体" w:hAnsi="宋体" w:eastAsia="宋体" w:cs="宋体"/>
          <w:color w:val="000000" w:themeColor="text1"/>
          <w:spacing w:val="3"/>
          <w:sz w:val="24"/>
          <w:szCs w:val="24"/>
          <w:highlight w:val="none"/>
          <w14:textFill>
            <w14:solidFill>
              <w14:schemeClr w14:val="tx1"/>
            </w14:solidFill>
          </w14:textFill>
        </w:rPr>
        <w:t>到期应支付给承包人的价款送发包人审核并抄送承包人。发包人应在收到后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审核完毕，由监理人向承包人出具经发包人签认的竣工付款证</w:t>
      </w:r>
      <w:r>
        <w:rPr>
          <w:rStyle w:val="49"/>
          <w:rFonts w:ascii="宋体" w:hAnsi="宋体" w:eastAsia="宋体" w:cs="宋体"/>
          <w:color w:val="000000" w:themeColor="text1"/>
          <w:spacing w:val="1"/>
          <w:sz w:val="24"/>
          <w:szCs w:val="24"/>
          <w:highlight w:val="none"/>
          <w14:textFill>
            <w14:solidFill>
              <w14:schemeClr w14:val="tx1"/>
            </w14:solidFill>
          </w14:textFill>
        </w:rPr>
        <w:t>书。监理人未在约定时间</w:t>
      </w:r>
      <w:r>
        <w:rPr>
          <w:rStyle w:val="49"/>
          <w:rFonts w:ascii="宋体" w:hAnsi="宋体" w:eastAsia="宋体" w:cs="宋体"/>
          <w:color w:val="000000" w:themeColor="text1"/>
          <w:spacing w:val="10"/>
          <w:sz w:val="24"/>
          <w:szCs w:val="24"/>
          <w:highlight w:val="none"/>
          <w14:textFill>
            <w14:solidFill>
              <w14:schemeClr w14:val="tx1"/>
            </w14:solidFill>
          </w14:textFill>
        </w:rPr>
        <w:t>内</w:t>
      </w:r>
      <w:r>
        <w:rPr>
          <w:rStyle w:val="49"/>
          <w:rFonts w:ascii="宋体" w:hAnsi="宋体" w:eastAsia="宋体" w:cs="宋体"/>
          <w:color w:val="000000" w:themeColor="text1"/>
          <w:spacing w:val="8"/>
          <w:sz w:val="24"/>
          <w:szCs w:val="24"/>
          <w:highlight w:val="none"/>
          <w14:textFill>
            <w14:solidFill>
              <w14:schemeClr w14:val="tx1"/>
            </w14:solidFill>
          </w14:textFill>
        </w:rPr>
        <w:t>核查，又未提出具体意见的，视为承包人提交的竣工付款申请单已经监理人核查同</w:t>
      </w:r>
      <w:r>
        <w:rPr>
          <w:rStyle w:val="49"/>
          <w:rFonts w:ascii="宋体" w:hAnsi="宋体" w:eastAsia="宋体" w:cs="宋体"/>
          <w:color w:val="000000" w:themeColor="text1"/>
          <w:spacing w:val="2"/>
          <w:sz w:val="24"/>
          <w:szCs w:val="24"/>
          <w:highlight w:val="none"/>
          <w14:textFill>
            <w14:solidFill>
              <w14:schemeClr w14:val="tx1"/>
            </w14:solidFill>
          </w14:textFill>
        </w:rPr>
        <w:t>意；发包人未在约定时间内审核又未提出具体意见的，监理人</w:t>
      </w:r>
      <w:r>
        <w:rPr>
          <w:rStyle w:val="49"/>
          <w:rFonts w:ascii="宋体" w:hAnsi="宋体" w:eastAsia="宋体" w:cs="宋体"/>
          <w:color w:val="000000" w:themeColor="text1"/>
          <w:spacing w:val="1"/>
          <w:sz w:val="24"/>
          <w:szCs w:val="24"/>
          <w:highlight w:val="none"/>
          <w14:textFill>
            <w14:solidFill>
              <w14:schemeClr w14:val="tx1"/>
            </w14:solidFill>
          </w14:textFill>
        </w:rPr>
        <w:t>提出发包人到期应支付给</w:t>
      </w:r>
      <w:r>
        <w:rPr>
          <w:rStyle w:val="49"/>
          <w:rFonts w:ascii="宋体" w:hAnsi="宋体" w:eastAsia="宋体" w:cs="宋体"/>
          <w:color w:val="000000" w:themeColor="text1"/>
          <w:spacing w:val="-4"/>
          <w:sz w:val="24"/>
          <w:szCs w:val="24"/>
          <w:highlight w:val="none"/>
          <w14:textFill>
            <w14:solidFill>
              <w14:schemeClr w14:val="tx1"/>
            </w14:solidFill>
          </w14:textFill>
        </w:rPr>
        <w:t>承包人的</w:t>
      </w:r>
      <w:r>
        <w:rPr>
          <w:rStyle w:val="49"/>
          <w:rFonts w:ascii="宋体" w:hAnsi="宋体" w:eastAsia="宋体" w:cs="宋体"/>
          <w:color w:val="000000" w:themeColor="text1"/>
          <w:spacing w:val="-3"/>
          <w:sz w:val="24"/>
          <w:szCs w:val="24"/>
          <w:highlight w:val="none"/>
          <w14:textFill>
            <w14:solidFill>
              <w14:schemeClr w14:val="tx1"/>
            </w14:solidFill>
          </w14:textFill>
        </w:rPr>
        <w:t>价</w:t>
      </w:r>
      <w:r>
        <w:rPr>
          <w:rStyle w:val="49"/>
          <w:rFonts w:ascii="宋体" w:hAnsi="宋体" w:eastAsia="宋体" w:cs="宋体"/>
          <w:color w:val="000000" w:themeColor="text1"/>
          <w:spacing w:val="-2"/>
          <w:sz w:val="24"/>
          <w:szCs w:val="24"/>
          <w:highlight w:val="none"/>
          <w14:textFill>
            <w14:solidFill>
              <w14:schemeClr w14:val="tx1"/>
            </w14:solidFill>
          </w14:textFill>
        </w:rPr>
        <w:t>款视为已经发包人同意。</w:t>
      </w:r>
    </w:p>
    <w:p w14:paraId="35EFA38C">
      <w:pPr>
        <w:pStyle w:val="222"/>
        <w:spacing w:before="1" w:line="360" w:lineRule="auto"/>
        <w:ind w:left="40" w:right="35" w:firstLine="60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)发包人应在监理人出具竣工付款证书后的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天内，将应支付款支付给承包</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人。发包人不按期支付的，按第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17.3.3 </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)目的约定，将逾期付款违约金支付给承</w:t>
      </w:r>
      <w:r>
        <w:rPr>
          <w:rStyle w:val="49"/>
          <w:rFonts w:ascii="宋体" w:hAnsi="宋体" w:eastAsia="宋体" w:cs="宋体"/>
          <w:color w:val="000000" w:themeColor="text1"/>
          <w:spacing w:val="1"/>
          <w:sz w:val="24"/>
          <w:szCs w:val="24"/>
          <w:highlight w:val="none"/>
          <w14:textFill>
            <w14:solidFill>
              <w14:schemeClr w14:val="tx1"/>
            </w14:solidFill>
          </w14:textFill>
        </w:rPr>
        <w:t>包</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7179C596">
      <w:pPr>
        <w:pStyle w:val="222"/>
        <w:spacing w:before="112" w:line="360" w:lineRule="auto"/>
        <w:ind w:left="40" w:right="28" w:firstLine="60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)承包人对发包人签认的竣工付款证书有异议的，发包人可出具竣工付款申请</w:t>
      </w:r>
      <w:r>
        <w:rPr>
          <w:rStyle w:val="49"/>
          <w:rFonts w:ascii="宋体" w:hAnsi="宋体" w:eastAsia="宋体" w:cs="宋体"/>
          <w:color w:val="000000" w:themeColor="text1"/>
          <w:spacing w:val="-3"/>
          <w:sz w:val="24"/>
          <w:szCs w:val="24"/>
          <w:highlight w:val="none"/>
          <w14:textFill>
            <w14:solidFill>
              <w14:schemeClr w14:val="tx1"/>
            </w14:solidFill>
          </w14:textFill>
        </w:rPr>
        <w:t>单中承包人已同意部分的临时付款证书。存在争议的部分，按第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w:t>
      </w:r>
      <w:r>
        <w:rPr>
          <w:rStyle w:val="49"/>
          <w:rFonts w:ascii="宋体" w:hAnsi="宋体" w:eastAsia="宋体" w:cs="宋体"/>
          <w:color w:val="000000" w:themeColor="text1"/>
          <w:spacing w:val="-2"/>
          <w:sz w:val="24"/>
          <w:szCs w:val="24"/>
          <w:highlight w:val="none"/>
          <w14:textFill>
            <w14:solidFill>
              <w14:schemeClr w14:val="tx1"/>
            </w14:solidFill>
          </w14:textFill>
        </w:rPr>
        <w:t>办</w:t>
      </w:r>
      <w:r>
        <w:rPr>
          <w:rStyle w:val="49"/>
          <w:rFonts w:ascii="宋体" w:hAnsi="宋体" w:eastAsia="宋体" w:cs="宋体"/>
          <w:color w:val="000000" w:themeColor="text1"/>
          <w:sz w:val="24"/>
          <w:szCs w:val="24"/>
          <w:highlight w:val="none"/>
          <w14:textFill>
            <w14:solidFill>
              <w14:schemeClr w14:val="tx1"/>
            </w14:solidFill>
          </w14:textFill>
        </w:rPr>
        <w:t>理。</w:t>
      </w:r>
    </w:p>
    <w:p w14:paraId="4B877629">
      <w:pPr>
        <w:pStyle w:val="222"/>
        <w:spacing w:line="360" w:lineRule="auto"/>
        <w:ind w:left="64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宋体" w:hAnsi="宋体" w:eastAsia="宋体" w:cs="宋体"/>
          <w:color w:val="000000" w:themeColor="text1"/>
          <w:spacing w:val="10"/>
          <w:sz w:val="24"/>
          <w:szCs w:val="24"/>
          <w:highlight w:val="none"/>
          <w14:textFill>
            <w14:solidFill>
              <w14:schemeClr w14:val="tx1"/>
            </w14:solidFill>
          </w14:textFill>
        </w:rPr>
        <w:t>竣</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工付款涉及政府投资资金的，按第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17.3.3</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)目的约定办理。</w:t>
      </w:r>
    </w:p>
    <w:p w14:paraId="7AE12C29">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6</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最终结清</w:t>
      </w:r>
    </w:p>
    <w:p w14:paraId="0AC519AD">
      <w:pPr>
        <w:pStyle w:val="222"/>
        <w:spacing w:before="79"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17.6.1 </w:t>
      </w:r>
      <w:r>
        <w:rPr>
          <w:rStyle w:val="49"/>
          <w:rFonts w:ascii="黑体" w:hAnsi="黑体" w:eastAsia="黑体" w:cs="黑体"/>
          <w:color w:val="000000" w:themeColor="text1"/>
          <w:spacing w:val="-2"/>
          <w:sz w:val="24"/>
          <w:szCs w:val="24"/>
          <w:highlight w:val="none"/>
          <w14:textFill>
            <w14:solidFill>
              <w14:schemeClr w14:val="tx1"/>
            </w14:solidFill>
          </w14:textFill>
        </w:rPr>
        <w:t>最终结清申请</w:t>
      </w:r>
      <w:r>
        <w:rPr>
          <w:rStyle w:val="49"/>
          <w:rFonts w:ascii="黑体" w:hAnsi="黑体" w:eastAsia="黑体" w:cs="黑体"/>
          <w:color w:val="000000" w:themeColor="text1"/>
          <w:sz w:val="24"/>
          <w:szCs w:val="24"/>
          <w:highlight w:val="none"/>
          <w14:textFill>
            <w14:solidFill>
              <w14:schemeClr w14:val="tx1"/>
            </w14:solidFill>
          </w14:textFill>
        </w:rPr>
        <w:t>单</w:t>
      </w:r>
    </w:p>
    <w:p w14:paraId="696D52B1">
      <w:pPr>
        <w:pStyle w:val="222"/>
        <w:spacing w:before="110" w:line="360" w:lineRule="auto"/>
        <w:ind w:left="38" w:right="29" w:firstLine="486"/>
        <w:rPr>
          <w:rStyle w:val="49"/>
          <w:rFonts w:ascii="宋体" w:hAnsi="宋体" w:eastAsia="宋体" w:cs="宋体"/>
          <w:color w:val="000000" w:themeColor="text1"/>
          <w:spacing w:val="1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(1)缺陷责任期终止证书签发后，承包人可按专用合同条款约定的份数和期限向监理人提交最终结清申请单，并提供相关证明材料。</w:t>
      </w:r>
    </w:p>
    <w:p w14:paraId="1374CC40">
      <w:pPr>
        <w:pStyle w:val="222"/>
        <w:spacing w:before="110" w:line="360" w:lineRule="auto"/>
        <w:ind w:left="38" w:right="29" w:firstLine="486"/>
        <w:rPr>
          <w:rStyle w:val="49"/>
          <w:rFonts w:ascii="宋体" w:hAnsi="宋体" w:eastAsia="宋体" w:cs="宋体"/>
          <w:color w:val="000000" w:themeColor="text1"/>
          <w:spacing w:val="1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(2)发包人对最终结清申请单内容有异议的，有权要求承包人进行修正和提供补充资料，由承包人向监理人提交修正后的最终结清申请单。</w:t>
      </w:r>
    </w:p>
    <w:p w14:paraId="03018060">
      <w:pPr>
        <w:pStyle w:val="222"/>
        <w:spacing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17.6.2 </w:t>
      </w:r>
      <w:r>
        <w:rPr>
          <w:rStyle w:val="49"/>
          <w:rFonts w:ascii="黑体" w:hAnsi="黑体" w:eastAsia="黑体" w:cs="黑体"/>
          <w:color w:val="000000" w:themeColor="text1"/>
          <w:spacing w:val="-2"/>
          <w:sz w:val="24"/>
          <w:szCs w:val="24"/>
          <w:highlight w:val="none"/>
          <w14:textFill>
            <w14:solidFill>
              <w14:schemeClr w14:val="tx1"/>
            </w14:solidFill>
          </w14:textFill>
        </w:rPr>
        <w:t>最终</w:t>
      </w:r>
      <w:r>
        <w:rPr>
          <w:rStyle w:val="49"/>
          <w:rFonts w:ascii="黑体" w:hAnsi="黑体" w:eastAsia="黑体" w:cs="黑体"/>
          <w:color w:val="000000" w:themeColor="text1"/>
          <w:spacing w:val="-1"/>
          <w:sz w:val="24"/>
          <w:szCs w:val="24"/>
          <w:highlight w:val="none"/>
          <w14:textFill>
            <w14:solidFill>
              <w14:schemeClr w14:val="tx1"/>
            </w14:solidFill>
          </w14:textFill>
        </w:rPr>
        <w:t>结清证书和支付时间</w:t>
      </w:r>
    </w:p>
    <w:p w14:paraId="6956555A">
      <w:pPr>
        <w:pStyle w:val="222"/>
        <w:spacing w:before="110" w:line="360" w:lineRule="auto"/>
        <w:ind w:left="38" w:right="29"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)监理人收到承包人提交的最终结清申请单后的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天内，提出发包人应支付给</w:t>
      </w:r>
      <w:r>
        <w:rPr>
          <w:rStyle w:val="49"/>
          <w:rFonts w:ascii="宋体" w:hAnsi="宋体" w:eastAsia="宋体" w:cs="宋体"/>
          <w:color w:val="000000" w:themeColor="text1"/>
          <w:spacing w:val="3"/>
          <w:sz w:val="24"/>
          <w:szCs w:val="24"/>
          <w:highlight w:val="none"/>
          <w14:textFill>
            <w14:solidFill>
              <w14:schemeClr w14:val="tx1"/>
            </w14:solidFill>
          </w14:textFill>
        </w:rPr>
        <w:t>承包人的价款送发包人审核并抄送承包人。发包人应在收到后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天内审核完毕，由</w:t>
      </w:r>
      <w:r>
        <w:rPr>
          <w:rStyle w:val="49"/>
          <w:rFonts w:ascii="宋体" w:hAnsi="宋体" w:eastAsia="宋体" w:cs="宋体"/>
          <w:color w:val="000000" w:themeColor="text1"/>
          <w:spacing w:val="2"/>
          <w:sz w:val="24"/>
          <w:szCs w:val="24"/>
          <w:highlight w:val="none"/>
          <w14:textFill>
            <w14:solidFill>
              <w14:schemeClr w14:val="tx1"/>
            </w14:solidFill>
          </w14:textFill>
        </w:rPr>
        <w:t>监理人向承包人出具经发包人签认的最终结清证书。监理人未在</w:t>
      </w:r>
      <w:r>
        <w:rPr>
          <w:rStyle w:val="49"/>
          <w:rFonts w:ascii="宋体" w:hAnsi="宋体" w:eastAsia="宋体" w:cs="宋体"/>
          <w:color w:val="000000" w:themeColor="text1"/>
          <w:spacing w:val="1"/>
          <w:sz w:val="24"/>
          <w:szCs w:val="24"/>
          <w:highlight w:val="none"/>
          <w14:textFill>
            <w14:solidFill>
              <w14:schemeClr w14:val="tx1"/>
            </w14:solidFill>
          </w14:textFill>
        </w:rPr>
        <w:t>约定时间内核查，又未提</w:t>
      </w:r>
      <w:r>
        <w:rPr>
          <w:rStyle w:val="49"/>
          <w:rFonts w:ascii="宋体" w:hAnsi="宋体" w:eastAsia="宋体" w:cs="宋体"/>
          <w:color w:val="000000" w:themeColor="text1"/>
          <w:spacing w:val="2"/>
          <w:sz w:val="24"/>
          <w:szCs w:val="24"/>
          <w:highlight w:val="none"/>
          <w14:textFill>
            <w14:solidFill>
              <w14:schemeClr w14:val="tx1"/>
            </w14:solidFill>
          </w14:textFill>
        </w:rPr>
        <w:t>出具体意见的，视为承包人提交的最终结清申请单已经监理人核</w:t>
      </w:r>
      <w:r>
        <w:rPr>
          <w:rStyle w:val="49"/>
          <w:rFonts w:ascii="宋体" w:hAnsi="宋体" w:eastAsia="宋体" w:cs="宋体"/>
          <w:color w:val="000000" w:themeColor="text1"/>
          <w:spacing w:val="1"/>
          <w:sz w:val="24"/>
          <w:szCs w:val="24"/>
          <w:highlight w:val="none"/>
          <w14:textFill>
            <w14:solidFill>
              <w14:schemeClr w14:val="tx1"/>
            </w14:solidFill>
          </w14:textFill>
        </w:rPr>
        <w:t>查同意；发包人未在约</w:t>
      </w:r>
      <w:r>
        <w:rPr>
          <w:rStyle w:val="49"/>
          <w:rFonts w:ascii="宋体" w:hAnsi="宋体" w:eastAsia="宋体" w:cs="宋体"/>
          <w:color w:val="000000" w:themeColor="text1"/>
          <w:spacing w:val="2"/>
          <w:sz w:val="24"/>
          <w:szCs w:val="24"/>
          <w:highlight w:val="none"/>
          <w14:textFill>
            <w14:solidFill>
              <w14:schemeClr w14:val="tx1"/>
            </w14:solidFill>
          </w14:textFill>
        </w:rPr>
        <w:t>定时间内审核又未提出具体意见的，监理人提出应支付给承包</w:t>
      </w:r>
      <w:r>
        <w:rPr>
          <w:rStyle w:val="49"/>
          <w:rFonts w:ascii="宋体" w:hAnsi="宋体" w:eastAsia="宋体" w:cs="宋体"/>
          <w:color w:val="000000" w:themeColor="text1"/>
          <w:spacing w:val="1"/>
          <w:sz w:val="24"/>
          <w:szCs w:val="24"/>
          <w:highlight w:val="none"/>
          <w14:textFill>
            <w14:solidFill>
              <w14:schemeClr w14:val="tx1"/>
            </w14:solidFill>
          </w14:textFill>
        </w:rPr>
        <w:t>人的价款视为已经发包人</w:t>
      </w:r>
      <w:r>
        <w:rPr>
          <w:rStyle w:val="49"/>
          <w:rFonts w:ascii="宋体" w:hAnsi="宋体" w:eastAsia="宋体" w:cs="宋体"/>
          <w:color w:val="000000" w:themeColor="text1"/>
          <w:spacing w:val="-10"/>
          <w:sz w:val="24"/>
          <w:szCs w:val="24"/>
          <w:highlight w:val="none"/>
          <w14:textFill>
            <w14:solidFill>
              <w14:schemeClr w14:val="tx1"/>
            </w14:solidFill>
          </w14:textFill>
        </w:rPr>
        <w:t>同意。</w:t>
      </w:r>
    </w:p>
    <w:p w14:paraId="1C05B464">
      <w:pPr>
        <w:pStyle w:val="222"/>
        <w:spacing w:before="3"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2</w:t>
      </w:r>
      <w:r>
        <w:rPr>
          <w:rStyle w:val="49"/>
          <w:rFonts w:ascii="宋体" w:hAnsi="宋体" w:eastAsia="宋体" w:cs="宋体"/>
          <w:color w:val="000000" w:themeColor="text1"/>
          <w:spacing w:val="9"/>
          <w:sz w:val="24"/>
          <w:szCs w:val="24"/>
          <w:highlight w:val="none"/>
          <w14:textFill>
            <w14:solidFill>
              <w14:schemeClr w14:val="tx1"/>
            </w14:solidFill>
          </w14:textFill>
        </w:rPr>
        <w:t>)发包人应在监理人出具最终结清证书后的</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14</w:t>
      </w:r>
      <w:r>
        <w:rPr>
          <w:rStyle w:val="49"/>
          <w:rFonts w:ascii="宋体" w:hAnsi="宋体" w:eastAsia="宋体" w:cs="宋体"/>
          <w:color w:val="000000" w:themeColor="text1"/>
          <w:spacing w:val="9"/>
          <w:sz w:val="24"/>
          <w:szCs w:val="24"/>
          <w:highlight w:val="none"/>
          <w14:textFill>
            <w14:solidFill>
              <w14:schemeClr w14:val="tx1"/>
            </w14:solidFill>
          </w14:textFill>
        </w:rPr>
        <w:t>天内，将应支付款支付给承包</w:t>
      </w:r>
      <w:r>
        <w:rPr>
          <w:rStyle w:val="49"/>
          <w:rFonts w:ascii="宋体" w:hAnsi="宋体" w:eastAsia="宋体" w:cs="宋体"/>
          <w:color w:val="000000" w:themeColor="text1"/>
          <w:spacing w:val="4"/>
          <w:sz w:val="24"/>
          <w:szCs w:val="24"/>
          <w:highlight w:val="none"/>
          <w14:textFill>
            <w14:solidFill>
              <w14:schemeClr w14:val="tx1"/>
            </w14:solidFill>
          </w14:textFill>
        </w:rPr>
        <w:t>人。发包人不按期支付的，按第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17.3.3</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)目的约定，将逾期付款违约金支付给承</w:t>
      </w:r>
      <w:r>
        <w:rPr>
          <w:rStyle w:val="49"/>
          <w:rFonts w:ascii="宋体" w:hAnsi="宋体" w:eastAsia="宋体" w:cs="宋体"/>
          <w:color w:val="000000" w:themeColor="text1"/>
          <w:spacing w:val="1"/>
          <w:sz w:val="24"/>
          <w:szCs w:val="24"/>
          <w:highlight w:val="none"/>
          <w14:textFill>
            <w14:solidFill>
              <w14:schemeClr w14:val="tx1"/>
            </w14:solidFill>
          </w14:textFill>
        </w:rPr>
        <w:t>包</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00A42152">
      <w:pPr>
        <w:pStyle w:val="222"/>
        <w:spacing w:before="1"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5"/>
          <w:sz w:val="24"/>
          <w:szCs w:val="24"/>
          <w:highlight w:val="none"/>
          <w14:textFill>
            <w14:solidFill>
              <w14:schemeClr w14:val="tx1"/>
            </w14:solidFill>
          </w14:textFill>
        </w:rPr>
        <w:t>包</w:t>
      </w:r>
      <w:r>
        <w:rPr>
          <w:rStyle w:val="49"/>
          <w:rFonts w:ascii="宋体" w:hAnsi="宋体" w:eastAsia="宋体" w:cs="宋体"/>
          <w:color w:val="000000" w:themeColor="text1"/>
          <w:spacing w:val="3"/>
          <w:sz w:val="24"/>
          <w:szCs w:val="24"/>
          <w:highlight w:val="none"/>
          <w14:textFill>
            <w14:solidFill>
              <w14:schemeClr w14:val="tx1"/>
            </w14:solidFill>
          </w14:textFill>
        </w:rPr>
        <w:t>人对发包人签认的最终结清证书有异议的，按第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条的约定办理。</w:t>
      </w:r>
    </w:p>
    <w:p w14:paraId="2319F77C">
      <w:pPr>
        <w:pStyle w:val="222"/>
        <w:spacing w:before="116"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)最终结清付款涉及政府投资资金的，按第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17.3.3</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)目的约定办理。</w:t>
      </w:r>
    </w:p>
    <w:p w14:paraId="2A2DDDB9">
      <w:pPr>
        <w:pStyle w:val="222"/>
        <w:spacing w:before="92"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5"/>
          <w:sz w:val="28"/>
          <w:szCs w:val="28"/>
          <w:highlight w:val="none"/>
          <w14:textFill>
            <w14:solidFill>
              <w14:schemeClr w14:val="tx1"/>
            </w14:solidFill>
          </w14:textFill>
        </w:rPr>
        <w:t>8</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竣工验收</w:t>
      </w:r>
    </w:p>
    <w:p w14:paraId="17C2297D">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黑体" w:hAnsi="黑体" w:eastAsia="黑体" w:cs="黑体"/>
          <w:color w:val="000000" w:themeColor="text1"/>
          <w:spacing w:val="-2"/>
          <w:sz w:val="24"/>
          <w:szCs w:val="24"/>
          <w:highlight w:val="none"/>
          <w14:textFill>
            <w14:solidFill>
              <w14:schemeClr w14:val="tx1"/>
            </w14:solidFill>
          </w14:textFill>
        </w:rPr>
        <w:t>竣工验收的含义</w:t>
      </w:r>
    </w:p>
    <w:p w14:paraId="4A2762D7">
      <w:pPr>
        <w:pStyle w:val="222"/>
        <w:spacing w:before="79"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18.1.1 </w:t>
      </w:r>
      <w:r>
        <w:rPr>
          <w:rStyle w:val="49"/>
          <w:rFonts w:ascii="宋体" w:hAnsi="宋体" w:eastAsia="宋体" w:cs="宋体"/>
          <w:color w:val="000000" w:themeColor="text1"/>
          <w:spacing w:val="-2"/>
          <w:sz w:val="24"/>
          <w:szCs w:val="24"/>
          <w:highlight w:val="none"/>
          <w14:textFill>
            <w14:solidFill>
              <w14:schemeClr w14:val="tx1"/>
            </w14:solidFill>
          </w14:textFill>
        </w:rPr>
        <w:t>竣工验收指承包人完成了全</w:t>
      </w:r>
      <w:r>
        <w:rPr>
          <w:rStyle w:val="49"/>
          <w:rFonts w:ascii="宋体" w:hAnsi="宋体" w:eastAsia="宋体" w:cs="宋体"/>
          <w:color w:val="000000" w:themeColor="text1"/>
          <w:spacing w:val="-1"/>
          <w:sz w:val="24"/>
          <w:szCs w:val="24"/>
          <w:highlight w:val="none"/>
          <w14:textFill>
            <w14:solidFill>
              <w14:schemeClr w14:val="tx1"/>
            </w14:solidFill>
          </w14:textFill>
        </w:rPr>
        <w:t>部合同工作后，发包人按合同要求进行的验收。</w:t>
      </w:r>
    </w:p>
    <w:p w14:paraId="502CECF6">
      <w:pPr>
        <w:pStyle w:val="222"/>
        <w:spacing w:before="116" w:line="360" w:lineRule="auto"/>
        <w:ind w:left="39" w:right="43"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18.1.2 </w:t>
      </w:r>
      <w:r>
        <w:rPr>
          <w:rStyle w:val="49"/>
          <w:rFonts w:ascii="宋体" w:hAnsi="宋体" w:eastAsia="宋体" w:cs="宋体"/>
          <w:color w:val="000000" w:themeColor="text1"/>
          <w:spacing w:val="1"/>
          <w:sz w:val="24"/>
          <w:szCs w:val="24"/>
          <w:highlight w:val="none"/>
          <w14:textFill>
            <w14:solidFill>
              <w14:schemeClr w14:val="tx1"/>
            </w14:solidFill>
          </w14:textFill>
        </w:rPr>
        <w:t>国家验收是政府有关部门根据法律、规范、规程和政策要</w:t>
      </w:r>
      <w:r>
        <w:rPr>
          <w:rStyle w:val="49"/>
          <w:rFonts w:ascii="宋体" w:hAnsi="宋体" w:eastAsia="宋体" w:cs="宋体"/>
          <w:color w:val="000000" w:themeColor="text1"/>
          <w:sz w:val="24"/>
          <w:szCs w:val="24"/>
          <w:highlight w:val="none"/>
          <w14:textFill>
            <w14:solidFill>
              <w14:schemeClr w14:val="tx1"/>
            </w14:solidFill>
          </w14:textFill>
        </w:rPr>
        <w:t>求，针对发包人全</w:t>
      </w:r>
      <w:r>
        <w:rPr>
          <w:rStyle w:val="49"/>
          <w:rFonts w:ascii="宋体" w:hAnsi="宋体" w:eastAsia="宋体" w:cs="宋体"/>
          <w:color w:val="000000" w:themeColor="text1"/>
          <w:spacing w:val="-3"/>
          <w:sz w:val="24"/>
          <w:szCs w:val="24"/>
          <w:highlight w:val="none"/>
          <w14:textFill>
            <w14:solidFill>
              <w14:schemeClr w14:val="tx1"/>
            </w14:solidFill>
          </w14:textFill>
        </w:rPr>
        <w:t>面</w:t>
      </w:r>
      <w:r>
        <w:rPr>
          <w:rStyle w:val="49"/>
          <w:rFonts w:ascii="宋体" w:hAnsi="宋体" w:eastAsia="宋体" w:cs="宋体"/>
          <w:color w:val="000000" w:themeColor="text1"/>
          <w:spacing w:val="-2"/>
          <w:sz w:val="24"/>
          <w:szCs w:val="24"/>
          <w:highlight w:val="none"/>
          <w14:textFill>
            <w14:solidFill>
              <w14:schemeClr w14:val="tx1"/>
            </w14:solidFill>
          </w14:textFill>
        </w:rPr>
        <w:t>组织实施的整个工程正式交付投运前的验收。</w:t>
      </w:r>
    </w:p>
    <w:p w14:paraId="70D930B2">
      <w:pPr>
        <w:pStyle w:val="222"/>
        <w:spacing w:before="1" w:line="360" w:lineRule="auto"/>
        <w:ind w:left="42" w:right="30"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18.1.3 </w:t>
      </w:r>
      <w:r>
        <w:rPr>
          <w:rStyle w:val="49"/>
          <w:rFonts w:ascii="宋体" w:hAnsi="宋体" w:eastAsia="宋体" w:cs="宋体"/>
          <w:color w:val="000000" w:themeColor="text1"/>
          <w:spacing w:val="1"/>
          <w:sz w:val="24"/>
          <w:szCs w:val="24"/>
          <w:highlight w:val="none"/>
          <w14:textFill>
            <w14:solidFill>
              <w14:schemeClr w14:val="tx1"/>
            </w14:solidFill>
          </w14:textFill>
        </w:rPr>
        <w:t>需要进行国家验收的，竣工验收是国家验收的一部分。竣</w:t>
      </w:r>
      <w:r>
        <w:rPr>
          <w:rStyle w:val="49"/>
          <w:rFonts w:ascii="宋体" w:hAnsi="宋体" w:eastAsia="宋体" w:cs="宋体"/>
          <w:color w:val="000000" w:themeColor="text1"/>
          <w:sz w:val="24"/>
          <w:szCs w:val="24"/>
          <w:highlight w:val="none"/>
          <w14:textFill>
            <w14:solidFill>
              <w14:schemeClr w14:val="tx1"/>
            </w14:solidFill>
          </w14:textFill>
        </w:rPr>
        <w:t>工验收所采用的各</w:t>
      </w:r>
      <w:r>
        <w:rPr>
          <w:rStyle w:val="49"/>
          <w:rFonts w:ascii="宋体" w:hAnsi="宋体" w:eastAsia="宋体" w:cs="宋体"/>
          <w:color w:val="000000" w:themeColor="text1"/>
          <w:spacing w:val="2"/>
          <w:sz w:val="24"/>
          <w:szCs w:val="24"/>
          <w:highlight w:val="none"/>
          <w14:textFill>
            <w14:solidFill>
              <w14:schemeClr w14:val="tx1"/>
            </w14:solidFill>
          </w14:textFill>
        </w:rPr>
        <w:t>项验收和评定标准应符合国家验收标准。发包人和承</w:t>
      </w:r>
      <w:r>
        <w:rPr>
          <w:rStyle w:val="49"/>
          <w:rFonts w:ascii="宋体" w:hAnsi="宋体" w:eastAsia="宋体" w:cs="宋体"/>
          <w:color w:val="000000" w:themeColor="text1"/>
          <w:spacing w:val="1"/>
          <w:sz w:val="24"/>
          <w:szCs w:val="24"/>
          <w:highlight w:val="none"/>
          <w14:textFill>
            <w14:solidFill>
              <w14:schemeClr w14:val="tx1"/>
            </w14:solidFill>
          </w14:textFill>
        </w:rPr>
        <w:t>包人为竣工验收提供的各项竣工验</w:t>
      </w:r>
      <w:r>
        <w:rPr>
          <w:rStyle w:val="49"/>
          <w:rFonts w:ascii="宋体" w:hAnsi="宋体" w:eastAsia="宋体" w:cs="宋体"/>
          <w:color w:val="000000" w:themeColor="text1"/>
          <w:spacing w:val="-6"/>
          <w:sz w:val="24"/>
          <w:szCs w:val="24"/>
          <w:highlight w:val="none"/>
          <w14:textFill>
            <w14:solidFill>
              <w14:schemeClr w14:val="tx1"/>
            </w14:solidFill>
          </w14:textFill>
        </w:rPr>
        <w:t>收</w:t>
      </w:r>
      <w:r>
        <w:rPr>
          <w:rStyle w:val="49"/>
          <w:rFonts w:ascii="宋体" w:hAnsi="宋体" w:eastAsia="宋体" w:cs="宋体"/>
          <w:color w:val="000000" w:themeColor="text1"/>
          <w:spacing w:val="-3"/>
          <w:sz w:val="24"/>
          <w:szCs w:val="24"/>
          <w:highlight w:val="none"/>
          <w14:textFill>
            <w14:solidFill>
              <w14:schemeClr w14:val="tx1"/>
            </w14:solidFill>
          </w14:textFill>
        </w:rPr>
        <w:t>资料应符合国家验收的要求。</w:t>
      </w:r>
    </w:p>
    <w:p w14:paraId="0FF59B34">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8.2 </w:t>
      </w:r>
      <w:r>
        <w:rPr>
          <w:rStyle w:val="49"/>
          <w:rFonts w:ascii="黑体" w:hAnsi="黑体" w:eastAsia="黑体" w:cs="黑体"/>
          <w:color w:val="000000" w:themeColor="text1"/>
          <w:spacing w:val="-2"/>
          <w:sz w:val="24"/>
          <w:szCs w:val="24"/>
          <w:highlight w:val="none"/>
          <w14:textFill>
            <w14:solidFill>
              <w14:schemeClr w14:val="tx1"/>
            </w14:solidFill>
          </w14:textFill>
        </w:rPr>
        <w:t>竣工验收申请报告</w:t>
      </w:r>
    </w:p>
    <w:p w14:paraId="5939E07F">
      <w:pPr>
        <w:pStyle w:val="222"/>
        <w:spacing w:before="78" w:line="360" w:lineRule="auto"/>
        <w:ind w:left="53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当工程具备以下条</w:t>
      </w:r>
      <w:r>
        <w:rPr>
          <w:rStyle w:val="49"/>
          <w:rFonts w:ascii="宋体" w:hAnsi="宋体" w:eastAsia="宋体" w:cs="宋体"/>
          <w:color w:val="000000" w:themeColor="text1"/>
          <w:spacing w:val="-2"/>
          <w:sz w:val="24"/>
          <w:szCs w:val="24"/>
          <w:highlight w:val="none"/>
          <w14:textFill>
            <w14:solidFill>
              <w14:schemeClr w14:val="tx1"/>
            </w14:solidFill>
          </w14:textFill>
        </w:rPr>
        <w:t>件时，承包人即可向监理人报送竣工验收申请报告：</w:t>
      </w:r>
    </w:p>
    <w:p w14:paraId="7FFD4FE4">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(1)除监理人同意列入缺陷责任期内完成的尾工(甩项)工程和缺陷修补工作外，合同范围内的全部单位工程以及有关工作，包括合同要求的试验、试运行以及检验和验收均已完成，并符合合同要求；</w:t>
      </w:r>
    </w:p>
    <w:p w14:paraId="51126C92">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(2)已按合同约定的内容和份数备齐了符合要求的竣工资料；</w:t>
      </w:r>
    </w:p>
    <w:p w14:paraId="2789D16E">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(3)已按监理人的要求编制了在缺陷责任期内完成的尾工(甩项)工程和缺陷修补工作清单以及相应施工计划；</w:t>
      </w:r>
    </w:p>
    <w:p w14:paraId="569DCDC7">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(4)监理人要求在竣工验收前应完成的其他工作；</w:t>
      </w:r>
    </w:p>
    <w:p w14:paraId="09BB4647">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(5)监理人要求提交的竣工验收资料清单。</w:t>
      </w:r>
    </w:p>
    <w:p w14:paraId="4D2A8E64">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3"/>
          <w:sz w:val="24"/>
          <w:szCs w:val="24"/>
          <w:highlight w:val="none"/>
          <w14:textFill>
            <w14:solidFill>
              <w14:schemeClr w14:val="tx1"/>
            </w14:solidFill>
          </w14:textFill>
        </w:rPr>
        <w:t>验收</w:t>
      </w:r>
    </w:p>
    <w:p w14:paraId="681B76E9">
      <w:pPr>
        <w:pStyle w:val="222"/>
        <w:spacing w:before="79" w:line="360" w:lineRule="auto"/>
        <w:ind w:left="41" w:right="30"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监理人收到承包人按第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18.2</w:t>
      </w:r>
      <w:r>
        <w:rPr>
          <w:rStyle w:val="49"/>
          <w:rFonts w:ascii="宋体" w:hAnsi="宋体" w:eastAsia="宋体" w:cs="宋体"/>
          <w:color w:val="000000" w:themeColor="text1"/>
          <w:spacing w:val="-1"/>
          <w:sz w:val="24"/>
          <w:szCs w:val="24"/>
          <w:highlight w:val="none"/>
          <w14:textFill>
            <w14:solidFill>
              <w14:schemeClr w14:val="tx1"/>
            </w14:solidFill>
          </w14:textFill>
        </w:rPr>
        <w:t>款约定提交的竣工验收申请报告后，应审查申请报告的</w:t>
      </w:r>
      <w:r>
        <w:rPr>
          <w:rStyle w:val="49"/>
          <w:rFonts w:ascii="宋体" w:hAnsi="宋体" w:eastAsia="宋体" w:cs="宋体"/>
          <w:color w:val="000000" w:themeColor="text1"/>
          <w:spacing w:val="-4"/>
          <w:sz w:val="24"/>
          <w:szCs w:val="24"/>
          <w:highlight w:val="none"/>
          <w14:textFill>
            <w14:solidFill>
              <w14:schemeClr w14:val="tx1"/>
            </w14:solidFill>
          </w14:textFill>
        </w:rPr>
        <w:t>各项内容</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并按以下不同情况进行处理。</w:t>
      </w:r>
    </w:p>
    <w:p w14:paraId="0AA18CE8">
      <w:pPr>
        <w:pStyle w:val="222"/>
        <w:spacing w:before="4" w:line="360" w:lineRule="auto"/>
        <w:ind w:left="39" w:right="37"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18.3.1 </w:t>
      </w:r>
      <w:r>
        <w:rPr>
          <w:rStyle w:val="49"/>
          <w:rFonts w:ascii="宋体" w:hAnsi="宋体" w:eastAsia="宋体" w:cs="宋体"/>
          <w:color w:val="000000" w:themeColor="text1"/>
          <w:spacing w:val="4"/>
          <w:sz w:val="24"/>
          <w:szCs w:val="24"/>
          <w:highlight w:val="none"/>
          <w14:textFill>
            <w14:solidFill>
              <w14:schemeClr w14:val="tx1"/>
            </w14:solidFill>
          </w14:textFill>
        </w:rPr>
        <w:t>监</w:t>
      </w:r>
      <w:r>
        <w:rPr>
          <w:rStyle w:val="49"/>
          <w:rFonts w:ascii="宋体" w:hAnsi="宋体" w:eastAsia="宋体" w:cs="宋体"/>
          <w:color w:val="000000" w:themeColor="text1"/>
          <w:spacing w:val="2"/>
          <w:sz w:val="24"/>
          <w:szCs w:val="24"/>
          <w:highlight w:val="none"/>
          <w14:textFill>
            <w14:solidFill>
              <w14:schemeClr w14:val="tx1"/>
            </w14:solidFill>
          </w14:textFill>
        </w:rPr>
        <w:t>理人审查后认为尚不具备竣工验收条件的，应在收到竣工验收申请报告后</w:t>
      </w:r>
      <w:r>
        <w:rPr>
          <w:rStyle w:val="49"/>
          <w:rFonts w:ascii="宋体" w:hAnsi="宋体" w:eastAsia="宋体" w:cs="宋体"/>
          <w:color w:val="000000" w:themeColor="text1"/>
          <w:spacing w:val="4"/>
          <w:sz w:val="24"/>
          <w:szCs w:val="24"/>
          <w:highlight w:val="none"/>
          <w14:textFill>
            <w14:solidFill>
              <w14:schemeClr w14:val="tx1"/>
            </w14:solidFill>
          </w14:textFill>
        </w:rPr>
        <w:t>的</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4"/>
          <w:sz w:val="24"/>
          <w:szCs w:val="24"/>
          <w:highlight w:val="none"/>
          <w14:textFill>
            <w14:solidFill>
              <w14:schemeClr w14:val="tx1"/>
            </w14:solidFill>
          </w14:textFill>
        </w:rPr>
        <w:t>天内通知承包人，指出</w:t>
      </w:r>
      <w:r>
        <w:rPr>
          <w:rStyle w:val="49"/>
          <w:rFonts w:ascii="宋体" w:hAnsi="宋体" w:eastAsia="宋体" w:cs="宋体"/>
          <w:color w:val="000000" w:themeColor="text1"/>
          <w:spacing w:val="3"/>
          <w:sz w:val="24"/>
          <w:szCs w:val="24"/>
          <w:highlight w:val="none"/>
          <w14:textFill>
            <w14:solidFill>
              <w14:schemeClr w14:val="tx1"/>
            </w14:solidFill>
          </w14:textFill>
        </w:rPr>
        <w:t>在</w:t>
      </w:r>
      <w:r>
        <w:rPr>
          <w:rStyle w:val="49"/>
          <w:rFonts w:ascii="宋体" w:hAnsi="宋体" w:eastAsia="宋体" w:cs="宋体"/>
          <w:color w:val="000000" w:themeColor="text1"/>
          <w:spacing w:val="2"/>
          <w:sz w:val="24"/>
          <w:szCs w:val="24"/>
          <w:highlight w:val="none"/>
          <w14:textFill>
            <w14:solidFill>
              <w14:schemeClr w14:val="tx1"/>
            </w14:solidFill>
          </w14:textFill>
        </w:rPr>
        <w:t>颁发接收证书前承包人还需进行的工作内容。承包人完</w:t>
      </w:r>
      <w:r>
        <w:rPr>
          <w:rStyle w:val="49"/>
          <w:rFonts w:ascii="宋体" w:hAnsi="宋体" w:eastAsia="宋体" w:cs="宋体"/>
          <w:color w:val="000000" w:themeColor="text1"/>
          <w:spacing w:val="9"/>
          <w:sz w:val="24"/>
          <w:szCs w:val="24"/>
          <w:highlight w:val="none"/>
          <w14:textFill>
            <w14:solidFill>
              <w14:schemeClr w14:val="tx1"/>
            </w14:solidFill>
          </w14:textFill>
        </w:rPr>
        <w:t>成</w:t>
      </w:r>
      <w:r>
        <w:rPr>
          <w:rStyle w:val="49"/>
          <w:rFonts w:ascii="宋体" w:hAnsi="宋体" w:eastAsia="宋体" w:cs="宋体"/>
          <w:color w:val="000000" w:themeColor="text1"/>
          <w:spacing w:val="8"/>
          <w:sz w:val="24"/>
          <w:szCs w:val="24"/>
          <w:highlight w:val="none"/>
          <w14:textFill>
            <w14:solidFill>
              <w14:schemeClr w14:val="tx1"/>
            </w14:solidFill>
          </w14:textFill>
        </w:rPr>
        <w:t>监理人通知的全部工作内容后，应再次提交竣工验收申请报告，直至监理人同意为</w:t>
      </w:r>
      <w:r>
        <w:rPr>
          <w:rStyle w:val="49"/>
          <w:rFonts w:ascii="宋体" w:hAnsi="宋体" w:eastAsia="宋体" w:cs="宋体"/>
          <w:color w:val="000000" w:themeColor="text1"/>
          <w:spacing w:val="-12"/>
          <w:sz w:val="24"/>
          <w:szCs w:val="24"/>
          <w:highlight w:val="none"/>
          <w14:textFill>
            <w14:solidFill>
              <w14:schemeClr w14:val="tx1"/>
            </w14:solidFill>
          </w14:textFill>
        </w:rPr>
        <w:t>止</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5482C491">
      <w:pPr>
        <w:pStyle w:val="222"/>
        <w:spacing w:before="1" w:line="360" w:lineRule="auto"/>
        <w:ind w:left="33" w:right="43" w:firstLine="50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18.3.2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监理人审查后认为已具备竣工验收条件的，应在收到竣工验收申请报告后的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3"/>
          <w:sz w:val="24"/>
          <w:szCs w:val="24"/>
          <w:highlight w:val="none"/>
          <w14:textFill>
            <w14:solidFill>
              <w14:schemeClr w14:val="tx1"/>
            </w14:solidFill>
          </w14:textFill>
        </w:rPr>
        <w:t>天内提请发包人进行工程验收</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6C82AF40">
      <w:pPr>
        <w:pStyle w:val="222"/>
        <w:spacing w:before="5" w:line="360" w:lineRule="auto"/>
        <w:ind w:left="40" w:right="29"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18.3.3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发包人经过验收后同意接收工程的，应在监理人收到竣工验收申请报告后的</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56 </w:t>
      </w:r>
      <w:r>
        <w:rPr>
          <w:rStyle w:val="49"/>
          <w:rFonts w:ascii="宋体" w:hAnsi="宋体" w:eastAsia="宋体" w:cs="宋体"/>
          <w:color w:val="000000" w:themeColor="text1"/>
          <w:sz w:val="24"/>
          <w:szCs w:val="24"/>
          <w:highlight w:val="none"/>
          <w14:textFill>
            <w14:solidFill>
              <w14:schemeClr w14:val="tx1"/>
            </w14:solidFill>
          </w14:textFill>
        </w:rPr>
        <w:t>天内，由监理人向承包人出具经发包人签认的工程接收证书。发包人验收后同意接收</w:t>
      </w:r>
      <w:r>
        <w:rPr>
          <w:rStyle w:val="49"/>
          <w:rFonts w:ascii="宋体" w:hAnsi="宋体" w:eastAsia="宋体" w:cs="宋体"/>
          <w:color w:val="000000" w:themeColor="text1"/>
          <w:spacing w:val="-2"/>
          <w:sz w:val="24"/>
          <w:szCs w:val="24"/>
          <w:highlight w:val="none"/>
          <w14:textFill>
            <w14:solidFill>
              <w14:schemeClr w14:val="tx1"/>
            </w14:solidFill>
          </w14:textFill>
        </w:rPr>
        <w:t>工程但提出整修和完善要求的，限期修</w:t>
      </w:r>
      <w:r>
        <w:rPr>
          <w:rStyle w:val="49"/>
          <w:rFonts w:ascii="宋体" w:hAnsi="宋体" w:eastAsia="宋体" w:cs="宋体"/>
          <w:color w:val="000000" w:themeColor="text1"/>
          <w:spacing w:val="-1"/>
          <w:sz w:val="24"/>
          <w:szCs w:val="24"/>
          <w:highlight w:val="none"/>
          <w14:textFill>
            <w14:solidFill>
              <w14:schemeClr w14:val="tx1"/>
            </w14:solidFill>
          </w14:textFill>
        </w:rPr>
        <w:t>好，并缓发工程接收证书。整修和完善工作完成</w:t>
      </w:r>
      <w:r>
        <w:rPr>
          <w:rStyle w:val="49"/>
          <w:rFonts w:ascii="宋体" w:hAnsi="宋体" w:eastAsia="宋体" w:cs="宋体"/>
          <w:color w:val="000000" w:themeColor="text1"/>
          <w:spacing w:val="-2"/>
          <w:sz w:val="24"/>
          <w:szCs w:val="24"/>
          <w:highlight w:val="none"/>
          <w14:textFill>
            <w14:solidFill>
              <w14:schemeClr w14:val="tx1"/>
            </w14:solidFill>
          </w14:textFill>
        </w:rPr>
        <w:t>后，监理人复查达到要</w:t>
      </w:r>
      <w:r>
        <w:rPr>
          <w:rStyle w:val="49"/>
          <w:rFonts w:ascii="宋体" w:hAnsi="宋体" w:eastAsia="宋体" w:cs="宋体"/>
          <w:color w:val="000000" w:themeColor="text1"/>
          <w:spacing w:val="-1"/>
          <w:sz w:val="24"/>
          <w:szCs w:val="24"/>
          <w:highlight w:val="none"/>
          <w14:textFill>
            <w14:solidFill>
              <w14:schemeClr w14:val="tx1"/>
            </w14:solidFill>
          </w14:textFill>
        </w:rPr>
        <w:t>求的，经发包人同意后，再向承包人出具工程接收证书。</w:t>
      </w:r>
    </w:p>
    <w:p w14:paraId="7F2EAA42">
      <w:pPr>
        <w:pStyle w:val="222"/>
        <w:spacing w:before="5"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6"/>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.4 </w:t>
      </w:r>
      <w:r>
        <w:rPr>
          <w:rStyle w:val="49"/>
          <w:rFonts w:ascii="宋体" w:hAnsi="宋体" w:eastAsia="宋体" w:cs="宋体"/>
          <w:color w:val="000000" w:themeColor="text1"/>
          <w:spacing w:val="8"/>
          <w:sz w:val="24"/>
          <w:szCs w:val="24"/>
          <w:highlight w:val="none"/>
          <w14:textFill>
            <w14:solidFill>
              <w14:schemeClr w14:val="tx1"/>
            </w14:solidFill>
          </w14:textFill>
        </w:rPr>
        <w:t>发包人验收后不同意接收工程的，监理人应按照发包人的验收意见发出指</w:t>
      </w:r>
      <w:r>
        <w:rPr>
          <w:rStyle w:val="49"/>
          <w:rFonts w:ascii="宋体" w:hAnsi="宋体" w:eastAsia="宋体" w:cs="宋体"/>
          <w:color w:val="000000" w:themeColor="text1"/>
          <w:spacing w:val="1"/>
          <w:sz w:val="24"/>
          <w:szCs w:val="24"/>
          <w:highlight w:val="none"/>
          <w14:textFill>
            <w14:solidFill>
              <w14:schemeClr w14:val="tx1"/>
            </w14:solidFill>
          </w14:textFill>
        </w:rPr>
        <w:t>示，要求承包人对不合格工程认真返工重作或进行补救处理，并承担</w:t>
      </w:r>
      <w:r>
        <w:rPr>
          <w:rStyle w:val="49"/>
          <w:rFonts w:ascii="宋体" w:hAnsi="宋体" w:eastAsia="宋体" w:cs="宋体"/>
          <w:color w:val="000000" w:themeColor="text1"/>
          <w:sz w:val="24"/>
          <w:szCs w:val="24"/>
          <w:highlight w:val="none"/>
          <w14:textFill>
            <w14:solidFill>
              <w14:schemeClr w14:val="tx1"/>
            </w14:solidFill>
          </w14:textFill>
        </w:rPr>
        <w:t>由此产生的费用。</w:t>
      </w:r>
      <w:r>
        <w:rPr>
          <w:rStyle w:val="49"/>
          <w:rFonts w:ascii="宋体" w:hAnsi="宋体" w:eastAsia="宋体" w:cs="宋体"/>
          <w:color w:val="000000" w:themeColor="text1"/>
          <w:spacing w:val="2"/>
          <w:sz w:val="24"/>
          <w:szCs w:val="24"/>
          <w:highlight w:val="none"/>
          <w14:textFill>
            <w14:solidFill>
              <w14:schemeClr w14:val="tx1"/>
            </w14:solidFill>
          </w14:textFill>
        </w:rPr>
        <w:t>承包人在完成不合格工程的返工重作或补救工作后，应重新提</w:t>
      </w:r>
      <w:r>
        <w:rPr>
          <w:rStyle w:val="49"/>
          <w:rFonts w:ascii="宋体" w:hAnsi="宋体" w:eastAsia="宋体" w:cs="宋体"/>
          <w:color w:val="000000" w:themeColor="text1"/>
          <w:spacing w:val="1"/>
          <w:sz w:val="24"/>
          <w:szCs w:val="24"/>
          <w:highlight w:val="none"/>
          <w14:textFill>
            <w14:solidFill>
              <w14:schemeClr w14:val="tx1"/>
            </w14:solidFill>
          </w14:textFill>
        </w:rPr>
        <w:t>交竣工验收申请报告，按</w:t>
      </w:r>
      <w:r>
        <w:rPr>
          <w:rStyle w:val="49"/>
          <w:rFonts w:ascii="宋体" w:hAnsi="宋体" w:eastAsia="宋体" w:cs="宋体"/>
          <w:color w:val="000000" w:themeColor="text1"/>
          <w:spacing w:val="-12"/>
          <w:sz w:val="24"/>
          <w:szCs w:val="24"/>
          <w:highlight w:val="none"/>
          <w14:textFill>
            <w14:solidFill>
              <w14:schemeClr w14:val="tx1"/>
            </w14:solidFill>
          </w14:textFill>
        </w:rPr>
        <w:t xml:space="preserve">第 </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3.1 </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项、第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18.3.2 </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项和第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18.3.3 </w:t>
      </w:r>
      <w:r>
        <w:rPr>
          <w:rStyle w:val="49"/>
          <w:rFonts w:ascii="宋体" w:hAnsi="宋体" w:eastAsia="宋体" w:cs="宋体"/>
          <w:color w:val="000000" w:themeColor="text1"/>
          <w:spacing w:val="-6"/>
          <w:sz w:val="24"/>
          <w:szCs w:val="24"/>
          <w:highlight w:val="none"/>
          <w14:textFill>
            <w14:solidFill>
              <w14:schemeClr w14:val="tx1"/>
            </w14:solidFill>
          </w14:textFill>
        </w:rPr>
        <w:t>项的约定进行。</w:t>
      </w:r>
    </w:p>
    <w:p w14:paraId="02AB88C0">
      <w:pPr>
        <w:pStyle w:val="222"/>
        <w:spacing w:before="1" w:line="360" w:lineRule="auto"/>
        <w:ind w:left="37" w:right="43"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18.3.5 </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除专用合同条款另有约定外，经验收合格工程的实际竣工</w:t>
      </w:r>
      <w:r>
        <w:rPr>
          <w:rStyle w:val="49"/>
          <w:rFonts w:ascii="宋体" w:hAnsi="宋体" w:eastAsia="宋体" w:cs="宋体"/>
          <w:color w:val="000000" w:themeColor="text1"/>
          <w:sz w:val="24"/>
          <w:szCs w:val="24"/>
          <w:highlight w:val="none"/>
          <w14:textFill>
            <w14:solidFill>
              <w14:schemeClr w14:val="tx1"/>
            </w14:solidFill>
          </w14:textFill>
        </w:rPr>
        <w:t>日期，以提交竣工</w:t>
      </w:r>
      <w:r>
        <w:rPr>
          <w:rStyle w:val="49"/>
          <w:rFonts w:ascii="宋体" w:hAnsi="宋体" w:eastAsia="宋体" w:cs="宋体"/>
          <w:color w:val="000000" w:themeColor="text1"/>
          <w:spacing w:val="-2"/>
          <w:sz w:val="24"/>
          <w:szCs w:val="24"/>
          <w:highlight w:val="none"/>
          <w14:textFill>
            <w14:solidFill>
              <w14:schemeClr w14:val="tx1"/>
            </w14:solidFill>
          </w14:textFill>
        </w:rPr>
        <w:t>验收申请报告的日期为准，并在工</w:t>
      </w:r>
      <w:r>
        <w:rPr>
          <w:rStyle w:val="49"/>
          <w:rFonts w:ascii="宋体" w:hAnsi="宋体" w:eastAsia="宋体" w:cs="宋体"/>
          <w:color w:val="000000" w:themeColor="text1"/>
          <w:spacing w:val="-1"/>
          <w:sz w:val="24"/>
          <w:szCs w:val="24"/>
          <w:highlight w:val="none"/>
          <w14:textFill>
            <w14:solidFill>
              <w14:schemeClr w14:val="tx1"/>
            </w14:solidFill>
          </w14:textFill>
        </w:rPr>
        <w:t>程接收证书中写明。</w:t>
      </w:r>
    </w:p>
    <w:p w14:paraId="3A81C5AA">
      <w:pPr>
        <w:pStyle w:val="222"/>
        <w:spacing w:before="3"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18.3.6 </w:t>
      </w:r>
      <w:r>
        <w:rPr>
          <w:rStyle w:val="49"/>
          <w:rFonts w:ascii="宋体" w:hAnsi="宋体" w:eastAsia="宋体" w:cs="宋体"/>
          <w:color w:val="000000" w:themeColor="text1"/>
          <w:spacing w:val="4"/>
          <w:sz w:val="24"/>
          <w:szCs w:val="24"/>
          <w:highlight w:val="none"/>
          <w14:textFill>
            <w14:solidFill>
              <w14:schemeClr w14:val="tx1"/>
            </w14:solidFill>
          </w14:textFill>
        </w:rPr>
        <w:t>发包人在收到承包人竣工验收申请报告</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56</w:t>
      </w:r>
      <w:r>
        <w:rPr>
          <w:rStyle w:val="49"/>
          <w:rFonts w:ascii="宋体" w:hAnsi="宋体" w:eastAsia="宋体" w:cs="宋体"/>
          <w:color w:val="000000" w:themeColor="text1"/>
          <w:spacing w:val="4"/>
          <w:sz w:val="24"/>
          <w:szCs w:val="24"/>
          <w:highlight w:val="none"/>
          <w14:textFill>
            <w14:solidFill>
              <w14:schemeClr w14:val="tx1"/>
            </w14:solidFill>
          </w14:textFill>
        </w:rPr>
        <w:t>天后未进行验收的，视为验收</w:t>
      </w:r>
      <w:r>
        <w:rPr>
          <w:rStyle w:val="49"/>
          <w:rFonts w:ascii="宋体" w:hAnsi="宋体" w:eastAsia="宋体" w:cs="宋体"/>
          <w:color w:val="000000" w:themeColor="text1"/>
          <w:spacing w:val="2"/>
          <w:sz w:val="24"/>
          <w:szCs w:val="24"/>
          <w:highlight w:val="none"/>
          <w14:textFill>
            <w14:solidFill>
              <w14:schemeClr w14:val="tx1"/>
            </w14:solidFill>
          </w14:textFill>
        </w:rPr>
        <w:t>合格，实际竣工日期以提交竣工验收申请报告的日期为准，但发</w:t>
      </w:r>
      <w:r>
        <w:rPr>
          <w:rStyle w:val="49"/>
          <w:rFonts w:ascii="宋体" w:hAnsi="宋体" w:eastAsia="宋体" w:cs="宋体"/>
          <w:color w:val="000000" w:themeColor="text1"/>
          <w:spacing w:val="1"/>
          <w:sz w:val="24"/>
          <w:szCs w:val="24"/>
          <w:highlight w:val="none"/>
          <w14:textFill>
            <w14:solidFill>
              <w14:schemeClr w14:val="tx1"/>
            </w14:solidFill>
          </w14:textFill>
        </w:rPr>
        <w:t>包人由于不可抗力不能进</w:t>
      </w:r>
      <w:r>
        <w:rPr>
          <w:rStyle w:val="49"/>
          <w:rFonts w:ascii="宋体" w:hAnsi="宋体" w:eastAsia="宋体" w:cs="宋体"/>
          <w:color w:val="000000" w:themeColor="text1"/>
          <w:spacing w:val="-8"/>
          <w:sz w:val="24"/>
          <w:szCs w:val="24"/>
          <w:highlight w:val="none"/>
          <w14:textFill>
            <w14:solidFill>
              <w14:schemeClr w14:val="tx1"/>
            </w14:solidFill>
          </w14:textFill>
        </w:rPr>
        <w:t>行</w:t>
      </w:r>
      <w:r>
        <w:rPr>
          <w:rStyle w:val="49"/>
          <w:rFonts w:ascii="宋体" w:hAnsi="宋体" w:eastAsia="宋体" w:cs="宋体"/>
          <w:color w:val="000000" w:themeColor="text1"/>
          <w:spacing w:val="-5"/>
          <w:sz w:val="24"/>
          <w:szCs w:val="24"/>
          <w:highlight w:val="none"/>
          <w14:textFill>
            <w14:solidFill>
              <w14:schemeClr w14:val="tx1"/>
            </w14:solidFill>
          </w14:textFill>
        </w:rPr>
        <w:t>验收的除外。</w:t>
      </w:r>
    </w:p>
    <w:p w14:paraId="23025191">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单位工程验收</w:t>
      </w:r>
    </w:p>
    <w:p w14:paraId="77C0CD81">
      <w:pPr>
        <w:pStyle w:val="222"/>
        <w:spacing w:before="78" w:line="360" w:lineRule="auto"/>
        <w:ind w:left="37" w:right="29"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18.4.1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发包人根据合同进度计划安排，在全部工程竣工前需要使用已经竣工的单位</w:t>
      </w:r>
      <w:r>
        <w:rPr>
          <w:rStyle w:val="49"/>
          <w:rFonts w:ascii="宋体" w:hAnsi="宋体" w:eastAsia="宋体" w:cs="宋体"/>
          <w:color w:val="000000" w:themeColor="text1"/>
          <w:spacing w:val="11"/>
          <w:sz w:val="24"/>
          <w:szCs w:val="24"/>
          <w:highlight w:val="none"/>
          <w14:textFill>
            <w14:solidFill>
              <w14:schemeClr w14:val="tx1"/>
            </w14:solidFill>
          </w14:textFill>
        </w:rPr>
        <w:t>工</w:t>
      </w:r>
      <w:r>
        <w:rPr>
          <w:rStyle w:val="49"/>
          <w:rFonts w:ascii="宋体" w:hAnsi="宋体" w:eastAsia="宋体" w:cs="宋体"/>
          <w:color w:val="000000" w:themeColor="text1"/>
          <w:spacing w:val="8"/>
          <w:sz w:val="24"/>
          <w:szCs w:val="24"/>
          <w:highlight w:val="none"/>
          <w14:textFill>
            <w14:solidFill>
              <w14:schemeClr w14:val="tx1"/>
            </w14:solidFill>
          </w14:textFill>
        </w:rPr>
        <w:t>程时，或承包人提出经发包人同意时，可进行单位工程验收。验收的程序可参照第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18.2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款与第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8.3 </w:t>
      </w:r>
      <w:r>
        <w:rPr>
          <w:rStyle w:val="49"/>
          <w:rFonts w:ascii="宋体" w:hAnsi="宋体" w:eastAsia="宋体" w:cs="宋体"/>
          <w:color w:val="000000" w:themeColor="text1"/>
          <w:spacing w:val="-1"/>
          <w:sz w:val="24"/>
          <w:szCs w:val="24"/>
          <w:highlight w:val="none"/>
          <w14:textFill>
            <w14:solidFill>
              <w14:schemeClr w14:val="tx1"/>
            </w14:solidFill>
          </w14:textFill>
        </w:rPr>
        <w:t>款的约定进行。验收合格后，由监理人向承包人出具经发包人签认的单</w:t>
      </w:r>
      <w:r>
        <w:rPr>
          <w:rStyle w:val="49"/>
          <w:rFonts w:ascii="宋体" w:hAnsi="宋体" w:eastAsia="宋体" w:cs="宋体"/>
          <w:color w:val="000000" w:themeColor="text1"/>
          <w:spacing w:val="2"/>
          <w:sz w:val="24"/>
          <w:szCs w:val="24"/>
          <w:highlight w:val="none"/>
          <w14:textFill>
            <w14:solidFill>
              <w14:schemeClr w14:val="tx1"/>
            </w14:solidFill>
          </w14:textFill>
        </w:rPr>
        <w:t>位工程验收证书。已签发单位工程接收证书的单位工程由发包人负</w:t>
      </w:r>
      <w:r>
        <w:rPr>
          <w:rStyle w:val="49"/>
          <w:rFonts w:ascii="宋体" w:hAnsi="宋体" w:eastAsia="宋体" w:cs="宋体"/>
          <w:color w:val="000000" w:themeColor="text1"/>
          <w:spacing w:val="1"/>
          <w:sz w:val="24"/>
          <w:szCs w:val="24"/>
          <w:highlight w:val="none"/>
          <w14:textFill>
            <w14:solidFill>
              <w14:schemeClr w14:val="tx1"/>
            </w14:solidFill>
          </w14:textFill>
        </w:rPr>
        <w:t>责照管。单位工程的</w:t>
      </w:r>
      <w:r>
        <w:rPr>
          <w:rStyle w:val="49"/>
          <w:rFonts w:ascii="宋体" w:hAnsi="宋体" w:eastAsia="宋体" w:cs="宋体"/>
          <w:color w:val="000000" w:themeColor="text1"/>
          <w:spacing w:val="-2"/>
          <w:sz w:val="24"/>
          <w:szCs w:val="24"/>
          <w:highlight w:val="none"/>
          <w14:textFill>
            <w14:solidFill>
              <w14:schemeClr w14:val="tx1"/>
            </w14:solidFill>
          </w14:textFill>
        </w:rPr>
        <w:t>验收成果和结论作为全部工程竣工验收</w:t>
      </w:r>
      <w:r>
        <w:rPr>
          <w:rStyle w:val="49"/>
          <w:rFonts w:ascii="宋体" w:hAnsi="宋体" w:eastAsia="宋体" w:cs="宋体"/>
          <w:color w:val="000000" w:themeColor="text1"/>
          <w:spacing w:val="-1"/>
          <w:sz w:val="24"/>
          <w:szCs w:val="24"/>
          <w:highlight w:val="none"/>
          <w14:textFill>
            <w14:solidFill>
              <w14:schemeClr w14:val="tx1"/>
            </w14:solidFill>
          </w14:textFill>
        </w:rPr>
        <w:t>申请报告的附件。</w:t>
      </w:r>
    </w:p>
    <w:p w14:paraId="1BDFA239">
      <w:pPr>
        <w:pStyle w:val="222"/>
        <w:spacing w:line="360" w:lineRule="auto"/>
        <w:ind w:left="42" w:right="96"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18.4.2 </w:t>
      </w:r>
      <w:r>
        <w:rPr>
          <w:rStyle w:val="49"/>
          <w:rFonts w:ascii="宋体" w:hAnsi="宋体" w:eastAsia="宋体" w:cs="宋体"/>
          <w:color w:val="000000" w:themeColor="text1"/>
          <w:spacing w:val="1"/>
          <w:sz w:val="24"/>
          <w:szCs w:val="24"/>
          <w:highlight w:val="none"/>
          <w14:textFill>
            <w14:solidFill>
              <w14:schemeClr w14:val="tx1"/>
            </w14:solidFill>
          </w14:textFill>
        </w:rPr>
        <w:t>发包人在全部工程竣工前，使用已接收的单位工程导致承包人费用增加的，</w:t>
      </w:r>
      <w:r>
        <w:rPr>
          <w:rStyle w:val="49"/>
          <w:rFonts w:ascii="宋体" w:hAnsi="宋体" w:eastAsia="宋体" w:cs="宋体"/>
          <w:color w:val="000000" w:themeColor="text1"/>
          <w:spacing w:val="6"/>
          <w:sz w:val="24"/>
          <w:szCs w:val="24"/>
          <w:highlight w:val="none"/>
          <w14:textFill>
            <w14:solidFill>
              <w14:schemeClr w14:val="tx1"/>
            </w14:solidFill>
          </w14:textFill>
        </w:rPr>
        <w:t>发包人应承担由此增加的费用和(或)工期延误，并支付承包人合理利</w:t>
      </w:r>
      <w:r>
        <w:rPr>
          <w:rStyle w:val="49"/>
          <w:rFonts w:ascii="宋体" w:hAnsi="宋体" w:eastAsia="宋体" w:cs="宋体"/>
          <w:color w:val="000000" w:themeColor="text1"/>
          <w:spacing w:val="5"/>
          <w:sz w:val="24"/>
          <w:szCs w:val="24"/>
          <w:highlight w:val="none"/>
          <w14:textFill>
            <w14:solidFill>
              <w14:schemeClr w14:val="tx1"/>
            </w14:solidFill>
          </w14:textFill>
        </w:rPr>
        <w:t>润</w:t>
      </w:r>
      <w:r>
        <w:rPr>
          <w:rStyle w:val="49"/>
          <w:rFonts w:ascii="宋体" w:hAnsi="宋体" w:eastAsia="宋体" w:cs="宋体"/>
          <w:color w:val="000000" w:themeColor="text1"/>
          <w:sz w:val="24"/>
          <w:szCs w:val="24"/>
          <w:highlight w:val="none"/>
          <w14:textFill>
            <w14:solidFill>
              <w14:schemeClr w14:val="tx1"/>
            </w14:solidFill>
          </w14:textFill>
        </w:rPr>
        <w:t>。</w:t>
      </w:r>
    </w:p>
    <w:p w14:paraId="01C0F0E8">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18.5 </w:t>
      </w:r>
      <w:r>
        <w:rPr>
          <w:rStyle w:val="49"/>
          <w:rFonts w:ascii="黑体" w:hAnsi="黑体" w:eastAsia="黑体" w:cs="黑体"/>
          <w:color w:val="000000" w:themeColor="text1"/>
          <w:spacing w:val="-4"/>
          <w:sz w:val="24"/>
          <w:szCs w:val="24"/>
          <w:highlight w:val="none"/>
          <w14:textFill>
            <w14:solidFill>
              <w14:schemeClr w14:val="tx1"/>
            </w14:solidFill>
          </w14:textFill>
        </w:rPr>
        <w:t>施工期运</w:t>
      </w:r>
      <w:r>
        <w:rPr>
          <w:rStyle w:val="49"/>
          <w:rFonts w:ascii="黑体" w:hAnsi="黑体" w:eastAsia="黑体" w:cs="黑体"/>
          <w:color w:val="000000" w:themeColor="text1"/>
          <w:spacing w:val="-3"/>
          <w:sz w:val="24"/>
          <w:szCs w:val="24"/>
          <w:highlight w:val="none"/>
          <w14:textFill>
            <w14:solidFill>
              <w14:schemeClr w14:val="tx1"/>
            </w14:solidFill>
          </w14:textFill>
        </w:rPr>
        <w:t>行</w:t>
      </w:r>
    </w:p>
    <w:p w14:paraId="1907EF54">
      <w:pPr>
        <w:pStyle w:val="222"/>
        <w:spacing w:line="360" w:lineRule="auto"/>
        <w:ind w:left="42" w:right="96"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18.5.1 施工期运行是指合同工程尚未全部竣工，其中某项或某几项单位工程或工程设备安装已竣工，根据专用合同条款约定，需要投入施工期运行的，经发包人按第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18.4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款的约定验收合格，证明能确保安</w:t>
      </w:r>
      <w:r>
        <w:rPr>
          <w:rStyle w:val="49"/>
          <w:rFonts w:ascii="宋体" w:hAnsi="宋体" w:eastAsia="宋体" w:cs="宋体"/>
          <w:color w:val="000000" w:themeColor="text1"/>
          <w:spacing w:val="-1"/>
          <w:sz w:val="24"/>
          <w:szCs w:val="24"/>
          <w:highlight w:val="none"/>
          <w14:textFill>
            <w14:solidFill>
              <w14:schemeClr w14:val="tx1"/>
            </w14:solidFill>
          </w14:textFill>
        </w:rPr>
        <w:t>全后，才能在施工期投入运行。</w:t>
      </w:r>
    </w:p>
    <w:p w14:paraId="71396D49">
      <w:pPr>
        <w:pStyle w:val="222"/>
        <w:spacing w:before="2" w:line="360" w:lineRule="auto"/>
        <w:ind w:left="39" w:right="31"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18.5.2 </w:t>
      </w:r>
      <w:r>
        <w:rPr>
          <w:rStyle w:val="49"/>
          <w:rFonts w:ascii="宋体" w:hAnsi="宋体" w:eastAsia="宋体" w:cs="宋体"/>
          <w:color w:val="000000" w:themeColor="text1"/>
          <w:spacing w:val="-2"/>
          <w:sz w:val="24"/>
          <w:szCs w:val="24"/>
          <w:highlight w:val="none"/>
          <w14:textFill>
            <w14:solidFill>
              <w14:schemeClr w14:val="tx1"/>
            </w14:solidFill>
          </w14:textFill>
        </w:rPr>
        <w:t>在施工期运行中发现工程或工程设备损坏或存在缺陷的</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，由承包人按第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款约定进行修复。</w:t>
      </w:r>
    </w:p>
    <w:p w14:paraId="41FB4045">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8.6 </w:t>
      </w:r>
      <w:r>
        <w:rPr>
          <w:rStyle w:val="49"/>
          <w:rFonts w:ascii="黑体" w:hAnsi="黑体" w:eastAsia="黑体" w:cs="黑体"/>
          <w:color w:val="000000" w:themeColor="text1"/>
          <w:spacing w:val="-3"/>
          <w:sz w:val="24"/>
          <w:szCs w:val="24"/>
          <w:highlight w:val="none"/>
          <w14:textFill>
            <w14:solidFill>
              <w14:schemeClr w14:val="tx1"/>
            </w14:solidFill>
          </w14:textFill>
        </w:rPr>
        <w:t>试运行</w:t>
      </w:r>
    </w:p>
    <w:p w14:paraId="3858EBDF">
      <w:pPr>
        <w:pStyle w:val="222"/>
        <w:spacing w:before="78" w:line="360" w:lineRule="auto"/>
        <w:ind w:left="40" w:right="37"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18.6.1  </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除专用合同条款另有约定外，承包人应按专用合同条款约定进行工程</w:t>
      </w:r>
      <w:r>
        <w:rPr>
          <w:rStyle w:val="49"/>
          <w:rFonts w:ascii="宋体" w:hAnsi="宋体" w:eastAsia="宋体" w:cs="宋体"/>
          <w:color w:val="000000" w:themeColor="text1"/>
          <w:sz w:val="24"/>
          <w:szCs w:val="24"/>
          <w:highlight w:val="none"/>
          <w14:textFill>
            <w14:solidFill>
              <w14:schemeClr w14:val="tx1"/>
            </w14:solidFill>
          </w14:textFill>
        </w:rPr>
        <w:t>及工程</w:t>
      </w:r>
      <w:r>
        <w:rPr>
          <w:rStyle w:val="49"/>
          <w:rFonts w:ascii="宋体" w:hAnsi="宋体" w:eastAsia="宋体" w:cs="宋体"/>
          <w:color w:val="000000" w:themeColor="text1"/>
          <w:spacing w:val="8"/>
          <w:sz w:val="24"/>
          <w:szCs w:val="24"/>
          <w:highlight w:val="none"/>
          <w14:textFill>
            <w14:solidFill>
              <w14:schemeClr w14:val="tx1"/>
            </w14:solidFill>
          </w14:textFill>
        </w:rPr>
        <w:t>设备试运行，负责提供试运行所需的人员、器材和必要的条件，并承担全部试运行费</w:t>
      </w:r>
      <w:r>
        <w:rPr>
          <w:rStyle w:val="49"/>
          <w:rFonts w:ascii="宋体" w:hAnsi="宋体" w:eastAsia="宋体" w:cs="宋体"/>
          <w:color w:val="000000" w:themeColor="text1"/>
          <w:spacing w:val="-13"/>
          <w:sz w:val="24"/>
          <w:szCs w:val="24"/>
          <w:highlight w:val="none"/>
          <w14:textFill>
            <w14:solidFill>
              <w14:schemeClr w14:val="tx1"/>
            </w14:solidFill>
          </w14:textFill>
        </w:rPr>
        <w:t>用</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25674DE5">
      <w:pPr>
        <w:pStyle w:val="222"/>
        <w:spacing w:before="3" w:line="360" w:lineRule="auto"/>
        <w:ind w:left="42" w:right="30"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18.6.2  </w:t>
      </w:r>
      <w:r>
        <w:rPr>
          <w:rStyle w:val="49"/>
          <w:rFonts w:ascii="宋体" w:hAnsi="宋体" w:eastAsia="宋体" w:cs="宋体"/>
          <w:color w:val="000000" w:themeColor="text1"/>
          <w:spacing w:val="1"/>
          <w:sz w:val="24"/>
          <w:szCs w:val="24"/>
          <w:highlight w:val="none"/>
          <w14:textFill>
            <w14:solidFill>
              <w14:schemeClr w14:val="tx1"/>
            </w14:solidFill>
          </w14:textFill>
        </w:rPr>
        <w:t>由于承包人的原因导致试运行失败的，承包人应采取</w:t>
      </w:r>
      <w:r>
        <w:rPr>
          <w:rStyle w:val="49"/>
          <w:rFonts w:ascii="宋体" w:hAnsi="宋体" w:eastAsia="宋体" w:cs="宋体"/>
          <w:color w:val="000000" w:themeColor="text1"/>
          <w:sz w:val="24"/>
          <w:szCs w:val="24"/>
          <w:highlight w:val="none"/>
          <w14:textFill>
            <w14:solidFill>
              <w14:schemeClr w14:val="tx1"/>
            </w14:solidFill>
          </w14:textFill>
        </w:rPr>
        <w:t>措施保证试运行合格，</w:t>
      </w:r>
      <w:r>
        <w:rPr>
          <w:rStyle w:val="49"/>
          <w:rFonts w:ascii="宋体" w:hAnsi="宋体" w:eastAsia="宋体" w:cs="宋体"/>
          <w:color w:val="000000" w:themeColor="text1"/>
          <w:spacing w:val="2"/>
          <w:sz w:val="24"/>
          <w:szCs w:val="24"/>
          <w:highlight w:val="none"/>
          <w14:textFill>
            <w14:solidFill>
              <w14:schemeClr w14:val="tx1"/>
            </w14:solidFill>
          </w14:textFill>
        </w:rPr>
        <w:t>并承担相应费用。由于发包人的原因导致试运行失败</w:t>
      </w:r>
      <w:r>
        <w:rPr>
          <w:rStyle w:val="49"/>
          <w:rFonts w:ascii="宋体" w:hAnsi="宋体" w:eastAsia="宋体" w:cs="宋体"/>
          <w:color w:val="000000" w:themeColor="text1"/>
          <w:spacing w:val="1"/>
          <w:sz w:val="24"/>
          <w:szCs w:val="24"/>
          <w:highlight w:val="none"/>
          <w14:textFill>
            <w14:solidFill>
              <w14:schemeClr w14:val="tx1"/>
            </w14:solidFill>
          </w14:textFill>
        </w:rPr>
        <w:t>的，承包人应当采取措施保证试运</w:t>
      </w:r>
      <w:r>
        <w:rPr>
          <w:rStyle w:val="49"/>
          <w:rFonts w:ascii="宋体" w:hAnsi="宋体" w:eastAsia="宋体" w:cs="宋体"/>
          <w:color w:val="000000" w:themeColor="text1"/>
          <w:spacing w:val="-2"/>
          <w:sz w:val="24"/>
          <w:szCs w:val="24"/>
          <w:highlight w:val="none"/>
          <w14:textFill>
            <w14:solidFill>
              <w14:schemeClr w14:val="tx1"/>
            </w14:solidFill>
          </w14:textFill>
        </w:rPr>
        <w:t>行合格，发包人应承担由此产生的费用，</w:t>
      </w:r>
      <w:r>
        <w:rPr>
          <w:rStyle w:val="49"/>
          <w:rFonts w:ascii="宋体" w:hAnsi="宋体" w:eastAsia="宋体" w:cs="宋体"/>
          <w:color w:val="000000" w:themeColor="text1"/>
          <w:spacing w:val="-1"/>
          <w:sz w:val="24"/>
          <w:szCs w:val="24"/>
          <w:highlight w:val="none"/>
          <w14:textFill>
            <w14:solidFill>
              <w14:schemeClr w14:val="tx1"/>
            </w14:solidFill>
          </w14:textFill>
        </w:rPr>
        <w:t>并支付承包人合理利润。</w:t>
      </w:r>
    </w:p>
    <w:p w14:paraId="4BF45CBE">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18.7 </w:t>
      </w:r>
      <w:r>
        <w:rPr>
          <w:rStyle w:val="49"/>
          <w:rFonts w:ascii="黑体" w:hAnsi="黑体" w:eastAsia="黑体" w:cs="黑体"/>
          <w:color w:val="000000" w:themeColor="text1"/>
          <w:spacing w:val="-3"/>
          <w:sz w:val="24"/>
          <w:szCs w:val="24"/>
          <w:highlight w:val="none"/>
          <w14:textFill>
            <w14:solidFill>
              <w14:schemeClr w14:val="tx1"/>
            </w14:solidFill>
          </w14:textFill>
        </w:rPr>
        <w:t>竣工清场</w:t>
      </w:r>
    </w:p>
    <w:p w14:paraId="33876B48">
      <w:pPr>
        <w:pStyle w:val="222"/>
        <w:spacing w:before="78" w:line="360" w:lineRule="auto"/>
        <w:ind w:left="36" w:right="37" w:firstLine="5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18.7.1  </w:t>
      </w:r>
      <w:r>
        <w:rPr>
          <w:rStyle w:val="49"/>
          <w:rFonts w:ascii="宋体" w:hAnsi="宋体" w:eastAsia="宋体" w:cs="宋体"/>
          <w:color w:val="000000" w:themeColor="text1"/>
          <w:spacing w:val="1"/>
          <w:sz w:val="24"/>
          <w:szCs w:val="24"/>
          <w:highlight w:val="none"/>
          <w14:textFill>
            <w14:solidFill>
              <w14:schemeClr w14:val="tx1"/>
            </w14:solidFill>
          </w14:textFill>
        </w:rPr>
        <w:t>除合同另有约定外，工程接收证书颁发后，承包人应按以下要求对施工场</w:t>
      </w:r>
      <w:r>
        <w:rPr>
          <w:rStyle w:val="49"/>
          <w:rFonts w:ascii="宋体" w:hAnsi="宋体" w:eastAsia="宋体" w:cs="宋体"/>
          <w:color w:val="000000" w:themeColor="text1"/>
          <w:sz w:val="24"/>
          <w:szCs w:val="24"/>
          <w:highlight w:val="none"/>
          <w14:textFill>
            <w14:solidFill>
              <w14:schemeClr w14:val="tx1"/>
            </w14:solidFill>
          </w14:textFill>
        </w:rPr>
        <w:t>地</w:t>
      </w:r>
      <w:r>
        <w:rPr>
          <w:rStyle w:val="49"/>
          <w:rFonts w:ascii="宋体" w:hAnsi="宋体" w:eastAsia="宋体" w:cs="宋体"/>
          <w:color w:val="000000" w:themeColor="text1"/>
          <w:spacing w:val="-2"/>
          <w:sz w:val="24"/>
          <w:szCs w:val="24"/>
          <w:highlight w:val="none"/>
          <w14:textFill>
            <w14:solidFill>
              <w14:schemeClr w14:val="tx1"/>
            </w14:solidFill>
          </w14:textFill>
        </w:rPr>
        <w:t>进行清理，直至监理人检</w:t>
      </w:r>
      <w:r>
        <w:rPr>
          <w:rStyle w:val="49"/>
          <w:rFonts w:ascii="宋体" w:hAnsi="宋体" w:eastAsia="宋体" w:cs="宋体"/>
          <w:color w:val="000000" w:themeColor="text1"/>
          <w:spacing w:val="-1"/>
          <w:sz w:val="24"/>
          <w:szCs w:val="24"/>
          <w:highlight w:val="none"/>
          <w14:textFill>
            <w14:solidFill>
              <w14:schemeClr w14:val="tx1"/>
            </w14:solidFill>
          </w14:textFill>
        </w:rPr>
        <w:t>验合格为止。竣工清场费用由承包人承担。</w:t>
      </w:r>
    </w:p>
    <w:p w14:paraId="2E2339D3">
      <w:pPr>
        <w:pStyle w:val="222"/>
        <w:spacing w:before="1" w:line="360" w:lineRule="auto"/>
        <w:ind w:left="6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)施工场地内残留的垃圾已全部清除出场；</w:t>
      </w:r>
    </w:p>
    <w:p w14:paraId="37AE72D8">
      <w:pPr>
        <w:pStyle w:val="222"/>
        <w:spacing w:before="115" w:line="360" w:lineRule="auto"/>
        <w:ind w:left="6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临</w:t>
      </w:r>
      <w:r>
        <w:rPr>
          <w:rStyle w:val="49"/>
          <w:rFonts w:ascii="宋体" w:hAnsi="宋体" w:eastAsia="宋体" w:cs="宋体"/>
          <w:color w:val="000000" w:themeColor="text1"/>
          <w:spacing w:val="5"/>
          <w:sz w:val="24"/>
          <w:szCs w:val="24"/>
          <w:highlight w:val="none"/>
          <w14:textFill>
            <w14:solidFill>
              <w14:schemeClr w14:val="tx1"/>
            </w14:solidFill>
          </w14:textFill>
        </w:rPr>
        <w:t>时工程已拆除，场地已按合同要求进行清理、平整或复原；</w:t>
      </w:r>
    </w:p>
    <w:p w14:paraId="586E1347">
      <w:pPr>
        <w:pStyle w:val="222"/>
        <w:spacing w:before="114" w:line="360" w:lineRule="auto"/>
        <w:ind w:left="38" w:right="43" w:firstLine="65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宋体" w:hAnsi="宋体" w:eastAsia="宋体" w:cs="宋体"/>
          <w:color w:val="000000" w:themeColor="text1"/>
          <w:spacing w:val="10"/>
          <w:sz w:val="24"/>
          <w:szCs w:val="24"/>
          <w:highlight w:val="none"/>
          <w14:textFill>
            <w14:solidFill>
              <w14:schemeClr w14:val="tx1"/>
            </w14:solidFill>
          </w14:textFill>
        </w:rPr>
        <w:t>)按合同约定应撤离的承包人设备和剩余的材料，包括废弃的施工设备和</w:t>
      </w:r>
      <w:r>
        <w:rPr>
          <w:rStyle w:val="49"/>
          <w:rFonts w:ascii="宋体" w:hAnsi="宋体" w:eastAsia="宋体" w:cs="宋体"/>
          <w:color w:val="000000" w:themeColor="text1"/>
          <w:spacing w:val="5"/>
          <w:sz w:val="24"/>
          <w:szCs w:val="24"/>
          <w:highlight w:val="none"/>
          <w14:textFill>
            <w14:solidFill>
              <w14:schemeClr w14:val="tx1"/>
            </w14:solidFill>
          </w14:textFill>
        </w:rPr>
        <w:t>材</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料，</w:t>
      </w:r>
      <w:r>
        <w:rPr>
          <w:rStyle w:val="49"/>
          <w:rFonts w:ascii="宋体" w:hAnsi="宋体" w:eastAsia="宋体" w:cs="宋体"/>
          <w:color w:val="000000" w:themeColor="text1"/>
          <w:spacing w:val="-5"/>
          <w:sz w:val="24"/>
          <w:szCs w:val="24"/>
          <w:highlight w:val="none"/>
          <w14:textFill>
            <w14:solidFill>
              <w14:schemeClr w14:val="tx1"/>
            </w14:solidFill>
          </w14:textFill>
        </w:rPr>
        <w:t>已</w:t>
      </w:r>
      <w:r>
        <w:rPr>
          <w:rStyle w:val="49"/>
          <w:rFonts w:ascii="宋体" w:hAnsi="宋体" w:eastAsia="宋体" w:cs="宋体"/>
          <w:color w:val="000000" w:themeColor="text1"/>
          <w:spacing w:val="-4"/>
          <w:sz w:val="24"/>
          <w:szCs w:val="24"/>
          <w:highlight w:val="none"/>
          <w14:textFill>
            <w14:solidFill>
              <w14:schemeClr w14:val="tx1"/>
            </w14:solidFill>
          </w14:textFill>
        </w:rPr>
        <w:t>按计划撤离施工场地；</w:t>
      </w:r>
    </w:p>
    <w:p w14:paraId="2565A7BA">
      <w:pPr>
        <w:pStyle w:val="222"/>
        <w:spacing w:before="2" w:line="360" w:lineRule="auto"/>
        <w:ind w:left="41" w:right="35" w:firstLine="65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2"/>
          <w:sz w:val="24"/>
          <w:szCs w:val="24"/>
          <w:highlight w:val="none"/>
          <w14:textFill>
            <w14:solidFill>
              <w14:schemeClr w14:val="tx1"/>
            </w14:solidFill>
          </w14:textFill>
        </w:rPr>
        <w:t>)工</w:t>
      </w:r>
      <w:r>
        <w:rPr>
          <w:rStyle w:val="49"/>
          <w:rFonts w:ascii="宋体" w:hAnsi="宋体" w:eastAsia="宋体" w:cs="宋体"/>
          <w:color w:val="000000" w:themeColor="text1"/>
          <w:spacing w:val="9"/>
          <w:sz w:val="24"/>
          <w:szCs w:val="24"/>
          <w:highlight w:val="none"/>
          <w14:textFill>
            <w14:solidFill>
              <w14:schemeClr w14:val="tx1"/>
            </w14:solidFill>
          </w14:textFill>
        </w:rPr>
        <w:t>程</w:t>
      </w:r>
      <w:r>
        <w:rPr>
          <w:rStyle w:val="49"/>
          <w:rFonts w:ascii="宋体" w:hAnsi="宋体" w:eastAsia="宋体" w:cs="宋体"/>
          <w:color w:val="000000" w:themeColor="text1"/>
          <w:spacing w:val="6"/>
          <w:sz w:val="24"/>
          <w:szCs w:val="24"/>
          <w:highlight w:val="none"/>
          <w14:textFill>
            <w14:solidFill>
              <w14:schemeClr w14:val="tx1"/>
            </w14:solidFill>
          </w14:textFill>
        </w:rPr>
        <w:t>建筑物周边及其附近道路、河道的施工堆积物，已按监理人指示全部清</w:t>
      </w:r>
      <w:r>
        <w:rPr>
          <w:rStyle w:val="49"/>
          <w:rFonts w:ascii="宋体" w:hAnsi="宋体" w:eastAsia="宋体" w:cs="宋体"/>
          <w:color w:val="000000" w:themeColor="text1"/>
          <w:spacing w:val="-18"/>
          <w:sz w:val="24"/>
          <w:szCs w:val="24"/>
          <w:highlight w:val="none"/>
          <w14:textFill>
            <w14:solidFill>
              <w14:schemeClr w14:val="tx1"/>
            </w14:solidFill>
          </w14:textFill>
        </w:rPr>
        <w:t>理</w:t>
      </w:r>
      <w:r>
        <w:rPr>
          <w:rStyle w:val="49"/>
          <w:rFonts w:ascii="宋体" w:hAnsi="宋体" w:eastAsia="宋体" w:cs="宋体"/>
          <w:color w:val="000000" w:themeColor="text1"/>
          <w:spacing w:val="-17"/>
          <w:sz w:val="24"/>
          <w:szCs w:val="24"/>
          <w:highlight w:val="none"/>
          <w14:textFill>
            <w14:solidFill>
              <w14:schemeClr w14:val="tx1"/>
            </w14:solidFill>
          </w14:textFill>
        </w:rPr>
        <w:t>；</w:t>
      </w:r>
    </w:p>
    <w:p w14:paraId="169214CD">
      <w:pPr>
        <w:pStyle w:val="222"/>
        <w:spacing w:before="78" w:line="360" w:lineRule="auto"/>
        <w:ind w:left="6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5</w:t>
      </w:r>
      <w:r>
        <w:rPr>
          <w:rStyle w:val="49"/>
          <w:rFonts w:ascii="宋体" w:hAnsi="宋体" w:eastAsia="宋体" w:cs="宋体"/>
          <w:color w:val="000000" w:themeColor="text1"/>
          <w:spacing w:val="8"/>
          <w:sz w:val="24"/>
          <w:szCs w:val="24"/>
          <w:highlight w:val="none"/>
          <w14:textFill>
            <w14:solidFill>
              <w14:schemeClr w14:val="tx1"/>
            </w14:solidFill>
          </w14:textFill>
        </w:rPr>
        <w:t>)监理人指示的其他场地清理工作已全部完成。</w:t>
      </w:r>
    </w:p>
    <w:p w14:paraId="03FCB803">
      <w:pPr>
        <w:pStyle w:val="222"/>
        <w:spacing w:before="117" w:line="360" w:lineRule="auto"/>
        <w:ind w:left="42" w:right="96"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18.7.2 </w:t>
      </w:r>
      <w:r>
        <w:rPr>
          <w:rStyle w:val="49"/>
          <w:rFonts w:ascii="宋体" w:hAnsi="宋体" w:eastAsia="宋体" w:cs="宋体"/>
          <w:color w:val="000000" w:themeColor="text1"/>
          <w:spacing w:val="1"/>
          <w:sz w:val="24"/>
          <w:szCs w:val="24"/>
          <w:highlight w:val="none"/>
          <w14:textFill>
            <w14:solidFill>
              <w14:schemeClr w14:val="tx1"/>
            </w14:solidFill>
          </w14:textFill>
        </w:rPr>
        <w:t>承包人未按监理人的要求恢复临时占地，或者场地清理未达到合同约定的，</w:t>
      </w:r>
      <w:r>
        <w:rPr>
          <w:rStyle w:val="49"/>
          <w:rFonts w:ascii="宋体" w:hAnsi="宋体" w:eastAsia="宋体" w:cs="宋体"/>
          <w:color w:val="000000" w:themeColor="text1"/>
          <w:spacing w:val="-2"/>
          <w:sz w:val="24"/>
          <w:szCs w:val="24"/>
          <w:highlight w:val="none"/>
          <w14:textFill>
            <w14:solidFill>
              <w14:schemeClr w14:val="tx1"/>
            </w14:solidFill>
          </w14:textFill>
        </w:rPr>
        <w:t>发包人有权委托其他人</w:t>
      </w:r>
      <w:r>
        <w:rPr>
          <w:rStyle w:val="49"/>
          <w:rFonts w:ascii="宋体" w:hAnsi="宋体" w:eastAsia="宋体" w:cs="宋体"/>
          <w:color w:val="000000" w:themeColor="text1"/>
          <w:spacing w:val="-1"/>
          <w:sz w:val="24"/>
          <w:szCs w:val="24"/>
          <w:highlight w:val="none"/>
          <w14:textFill>
            <w14:solidFill>
              <w14:schemeClr w14:val="tx1"/>
            </w14:solidFill>
          </w14:textFill>
        </w:rPr>
        <w:t>恢复或清理，所发生的金额从拟支付给承包人的款项中扣除。</w:t>
      </w:r>
    </w:p>
    <w:p w14:paraId="2DAD7F00">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.8 </w:t>
      </w:r>
      <w:r>
        <w:rPr>
          <w:rStyle w:val="49"/>
          <w:rFonts w:ascii="黑体" w:hAnsi="黑体" w:eastAsia="黑体" w:cs="黑体"/>
          <w:color w:val="000000" w:themeColor="text1"/>
          <w:spacing w:val="-3"/>
          <w:sz w:val="24"/>
          <w:szCs w:val="24"/>
          <w:highlight w:val="none"/>
          <w14:textFill>
            <w14:solidFill>
              <w14:schemeClr w14:val="tx1"/>
            </w14:solidFill>
          </w14:textFill>
        </w:rPr>
        <w:t>施工队伍的撤离</w:t>
      </w:r>
    </w:p>
    <w:p w14:paraId="298F430B">
      <w:pPr>
        <w:pStyle w:val="222"/>
        <w:spacing w:before="78" w:line="360" w:lineRule="auto"/>
        <w:ind w:left="37" w:right="30" w:firstLine="483"/>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工程接收证书颁发后的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56</w:t>
      </w:r>
      <w:r>
        <w:rPr>
          <w:rStyle w:val="49"/>
          <w:rFonts w:ascii="宋体" w:hAnsi="宋体" w:eastAsia="宋体" w:cs="宋体"/>
          <w:color w:val="000000" w:themeColor="text1"/>
          <w:spacing w:val="3"/>
          <w:sz w:val="24"/>
          <w:szCs w:val="24"/>
          <w:highlight w:val="none"/>
          <w14:textFill>
            <w14:solidFill>
              <w14:schemeClr w14:val="tx1"/>
            </w14:solidFill>
          </w14:textFill>
        </w:rPr>
        <w:t>天内，除了经监理人同意需在缺陷责任期内继续工作和</w:t>
      </w:r>
      <w:r>
        <w:rPr>
          <w:rStyle w:val="49"/>
          <w:rFonts w:ascii="宋体" w:hAnsi="宋体" w:eastAsia="宋体" w:cs="宋体"/>
          <w:color w:val="000000" w:themeColor="text1"/>
          <w:spacing w:val="2"/>
          <w:sz w:val="24"/>
          <w:szCs w:val="24"/>
          <w:highlight w:val="none"/>
          <w14:textFill>
            <w14:solidFill>
              <w14:schemeClr w14:val="tx1"/>
            </w14:solidFill>
          </w14:textFill>
        </w:rPr>
        <w:t>使用的人员、施工设备和临时工程外，其余的人员、施工设备</w:t>
      </w:r>
      <w:r>
        <w:rPr>
          <w:rStyle w:val="49"/>
          <w:rFonts w:ascii="宋体" w:hAnsi="宋体" w:eastAsia="宋体" w:cs="宋体"/>
          <w:color w:val="000000" w:themeColor="text1"/>
          <w:spacing w:val="1"/>
          <w:sz w:val="24"/>
          <w:szCs w:val="24"/>
          <w:highlight w:val="none"/>
          <w14:textFill>
            <w14:solidFill>
              <w14:schemeClr w14:val="tx1"/>
            </w14:solidFill>
          </w14:textFill>
        </w:rPr>
        <w:t>和临时工程均应撤离施工</w:t>
      </w:r>
      <w:r>
        <w:rPr>
          <w:rStyle w:val="49"/>
          <w:rFonts w:ascii="宋体" w:hAnsi="宋体" w:eastAsia="宋体" w:cs="宋体"/>
          <w:color w:val="000000" w:themeColor="text1"/>
          <w:spacing w:val="2"/>
          <w:sz w:val="24"/>
          <w:szCs w:val="24"/>
          <w:highlight w:val="none"/>
          <w14:textFill>
            <w14:solidFill>
              <w14:schemeClr w14:val="tx1"/>
            </w14:solidFill>
          </w14:textFill>
        </w:rPr>
        <w:t>场地或拆除。除合同另有约定外，缺陷责任期满时，承包人的</w:t>
      </w:r>
      <w:r>
        <w:rPr>
          <w:rStyle w:val="49"/>
          <w:rFonts w:ascii="宋体" w:hAnsi="宋体" w:eastAsia="宋体" w:cs="宋体"/>
          <w:color w:val="000000" w:themeColor="text1"/>
          <w:spacing w:val="1"/>
          <w:sz w:val="24"/>
          <w:szCs w:val="24"/>
          <w:highlight w:val="none"/>
          <w14:textFill>
            <w14:solidFill>
              <w14:schemeClr w14:val="tx1"/>
            </w14:solidFill>
          </w14:textFill>
        </w:rPr>
        <w:t>人员和施工设备应全部撤</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6"/>
          <w:sz w:val="24"/>
          <w:szCs w:val="24"/>
          <w:highlight w:val="none"/>
          <w14:textFill>
            <w14:solidFill>
              <w14:schemeClr w14:val="tx1"/>
            </w14:solidFill>
          </w14:textFill>
        </w:rPr>
        <w:t>离施工场地。</w:t>
      </w:r>
    </w:p>
    <w:p w14:paraId="4768D26C">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8"/>
          <w:szCs w:val="28"/>
          <w:highlight w:val="none"/>
          <w14:textFill>
            <w14:solidFill>
              <w14:schemeClr w14:val="tx1"/>
            </w14:solidFill>
          </w14:textFill>
        </w:rPr>
        <w:t>19</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w:t>
      </w:r>
      <w:r>
        <w:rPr>
          <w:rStyle w:val="49"/>
          <w:rFonts w:ascii="Calibri" w:hAnsi="Calibri" w:eastAsia="Times New Roman" w:cs="Times New Roman"/>
          <w:color w:val="000000" w:themeColor="text1"/>
          <w:spacing w:val="-2"/>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2"/>
          <w:sz w:val="28"/>
          <w:szCs w:val="28"/>
          <w:highlight w:val="none"/>
          <w14:textFill>
            <w14:solidFill>
              <w14:schemeClr w14:val="tx1"/>
            </w14:solidFill>
          </w14:textFill>
        </w:rPr>
        <w:t>缺陷责任与保修责任</w:t>
      </w:r>
    </w:p>
    <w:p w14:paraId="6B4EC1D2">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19.1 </w:t>
      </w:r>
      <w:r>
        <w:rPr>
          <w:rStyle w:val="49"/>
          <w:rFonts w:ascii="黑体" w:hAnsi="黑体" w:eastAsia="黑体" w:cs="黑体"/>
          <w:color w:val="000000" w:themeColor="text1"/>
          <w:spacing w:val="-2"/>
          <w:sz w:val="24"/>
          <w:szCs w:val="24"/>
          <w:highlight w:val="none"/>
          <w14:textFill>
            <w14:solidFill>
              <w14:schemeClr w14:val="tx1"/>
            </w14:solidFill>
          </w14:textFill>
        </w:rPr>
        <w:t>缺陷责任期的起算时</w:t>
      </w:r>
      <w:r>
        <w:rPr>
          <w:rStyle w:val="49"/>
          <w:rFonts w:ascii="黑体" w:hAnsi="黑体" w:eastAsia="黑体" w:cs="黑体"/>
          <w:color w:val="000000" w:themeColor="text1"/>
          <w:sz w:val="24"/>
          <w:szCs w:val="24"/>
          <w:highlight w:val="none"/>
          <w14:textFill>
            <w14:solidFill>
              <w14:schemeClr w14:val="tx1"/>
            </w14:solidFill>
          </w14:textFill>
        </w:rPr>
        <w:t>间</w:t>
      </w:r>
    </w:p>
    <w:p w14:paraId="45C76B21">
      <w:pPr>
        <w:pStyle w:val="222"/>
        <w:spacing w:before="78" w:line="360" w:lineRule="auto"/>
        <w:ind w:left="57" w:right="28" w:firstLine="46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缺陷责任期自实际竣工日期起计算。在全部工程竣工验收前，已经发包人提</w:t>
      </w:r>
      <w:r>
        <w:rPr>
          <w:rStyle w:val="49"/>
          <w:rFonts w:ascii="宋体" w:hAnsi="宋体" w:eastAsia="宋体" w:cs="宋体"/>
          <w:color w:val="000000" w:themeColor="text1"/>
          <w:spacing w:val="1"/>
          <w:sz w:val="24"/>
          <w:szCs w:val="24"/>
          <w:highlight w:val="none"/>
          <w14:textFill>
            <w14:solidFill>
              <w14:schemeClr w14:val="tx1"/>
            </w14:solidFill>
          </w14:textFill>
        </w:rPr>
        <w:t>前</w:t>
      </w:r>
      <w:r>
        <w:rPr>
          <w:rStyle w:val="49"/>
          <w:rFonts w:ascii="宋体" w:hAnsi="宋体" w:eastAsia="宋体" w:cs="宋体"/>
          <w:color w:val="000000" w:themeColor="text1"/>
          <w:sz w:val="24"/>
          <w:szCs w:val="24"/>
          <w:highlight w:val="none"/>
          <w14:textFill>
            <w14:solidFill>
              <w14:schemeClr w14:val="tx1"/>
            </w14:solidFill>
          </w14:textFill>
        </w:rPr>
        <w:t>验收</w:t>
      </w:r>
      <w:r>
        <w:rPr>
          <w:rStyle w:val="49"/>
          <w:rFonts w:ascii="宋体" w:hAnsi="宋体" w:eastAsia="宋体" w:cs="宋体"/>
          <w:color w:val="000000" w:themeColor="text1"/>
          <w:spacing w:val="-4"/>
          <w:sz w:val="24"/>
          <w:szCs w:val="24"/>
          <w:highlight w:val="none"/>
          <w14:textFill>
            <w14:solidFill>
              <w14:schemeClr w14:val="tx1"/>
            </w14:solidFill>
          </w14:textFill>
        </w:rPr>
        <w:t>的单位工程，其缺</w:t>
      </w:r>
      <w:r>
        <w:rPr>
          <w:rStyle w:val="49"/>
          <w:rFonts w:ascii="宋体" w:hAnsi="宋体" w:eastAsia="宋体" w:cs="宋体"/>
          <w:color w:val="000000" w:themeColor="text1"/>
          <w:spacing w:val="-3"/>
          <w:sz w:val="24"/>
          <w:szCs w:val="24"/>
          <w:highlight w:val="none"/>
          <w14:textFill>
            <w14:solidFill>
              <w14:schemeClr w14:val="tx1"/>
            </w14:solidFill>
          </w14:textFill>
        </w:rPr>
        <w:t>陷</w:t>
      </w:r>
      <w:r>
        <w:rPr>
          <w:rStyle w:val="49"/>
          <w:rFonts w:ascii="宋体" w:hAnsi="宋体" w:eastAsia="宋体" w:cs="宋体"/>
          <w:color w:val="000000" w:themeColor="text1"/>
          <w:spacing w:val="-2"/>
          <w:sz w:val="24"/>
          <w:szCs w:val="24"/>
          <w:highlight w:val="none"/>
          <w14:textFill>
            <w14:solidFill>
              <w14:schemeClr w14:val="tx1"/>
            </w14:solidFill>
          </w14:textFill>
        </w:rPr>
        <w:t>责任期的起算日期相应提前。</w:t>
      </w:r>
    </w:p>
    <w:p w14:paraId="068BD10F">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9.2 </w:t>
      </w:r>
      <w:r>
        <w:rPr>
          <w:rStyle w:val="49"/>
          <w:rFonts w:ascii="黑体" w:hAnsi="黑体" w:eastAsia="黑体" w:cs="黑体"/>
          <w:color w:val="000000" w:themeColor="text1"/>
          <w:spacing w:val="-3"/>
          <w:sz w:val="24"/>
          <w:szCs w:val="24"/>
          <w:highlight w:val="none"/>
          <w14:textFill>
            <w14:solidFill>
              <w14:schemeClr w14:val="tx1"/>
            </w14:solidFill>
          </w14:textFill>
        </w:rPr>
        <w:t>缺陷责任</w:t>
      </w:r>
    </w:p>
    <w:p w14:paraId="5A53BB6B">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19.2.1 承包人应在缺陷责任期内对已交付使用的工程承担缺陷责任。</w:t>
      </w:r>
    </w:p>
    <w:p w14:paraId="3306D76C">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20514364">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19.2.3 监理人和承包人应共同查清缺陷和(或) 损坏的原因。经查明属承包人原因造成的，应由承包人承担修复和查验的费用。经查验属发包人原因造成的，发包人应承担修复和查验的费用，并支付承包人合理利润。</w:t>
      </w:r>
    </w:p>
    <w:p w14:paraId="19857823">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19.2.4 承包人不能在合理时间内修复缺陷的，发包人可自行修复或委托其他人修复，所需费用和利润的承担，按第19.2.3项约定办理。</w:t>
      </w:r>
    </w:p>
    <w:p w14:paraId="05CD0288">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9.3 </w:t>
      </w:r>
      <w:r>
        <w:rPr>
          <w:rStyle w:val="49"/>
          <w:rFonts w:ascii="黑体" w:hAnsi="黑体" w:eastAsia="黑体" w:cs="黑体"/>
          <w:color w:val="000000" w:themeColor="text1"/>
          <w:spacing w:val="-2"/>
          <w:sz w:val="24"/>
          <w:szCs w:val="24"/>
          <w:highlight w:val="none"/>
          <w14:textFill>
            <w14:solidFill>
              <w14:schemeClr w14:val="tx1"/>
            </w14:solidFill>
          </w14:textFill>
        </w:rPr>
        <w:t>缺陷责任期的延长</w:t>
      </w:r>
    </w:p>
    <w:p w14:paraId="2AFC6D29">
      <w:pPr>
        <w:pStyle w:val="222"/>
        <w:spacing w:before="1" w:line="360" w:lineRule="auto"/>
        <w:ind w:left="44" w:right="33" w:firstLine="492"/>
        <w:rPr>
          <w:rStyle w:val="49"/>
          <w:rFonts w:ascii="Calibri" w:hAnsi="Calibri" w:eastAsia="Times New Roman" w:cs="Times New Roman"/>
          <w:color w:val="000000" w:themeColor="text1"/>
          <w:spacing w:val="9"/>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由于承包人原因造成某项缺陷或损坏使某项工程或工程设备不能按原定目标使用而需要再次检查、检验和修复的，发包人有权要求承包人相应延长缺陷责任期，但缺陷责任期最长不超过2年。</w:t>
      </w:r>
    </w:p>
    <w:p w14:paraId="45E09D21">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19.4 </w:t>
      </w:r>
      <w:r>
        <w:rPr>
          <w:rStyle w:val="49"/>
          <w:rFonts w:ascii="黑体" w:hAnsi="黑体" w:eastAsia="黑体" w:cs="黑体"/>
          <w:color w:val="000000" w:themeColor="text1"/>
          <w:spacing w:val="-2"/>
          <w:sz w:val="24"/>
          <w:szCs w:val="24"/>
          <w:highlight w:val="none"/>
          <w14:textFill>
            <w14:solidFill>
              <w14:schemeClr w14:val="tx1"/>
            </w14:solidFill>
          </w14:textFill>
        </w:rPr>
        <w:t>进一步试验和试运行</w:t>
      </w:r>
    </w:p>
    <w:p w14:paraId="7928044C">
      <w:pPr>
        <w:pStyle w:val="222"/>
        <w:spacing w:before="78" w:line="360" w:lineRule="auto"/>
        <w:ind w:left="40" w:right="26" w:firstLine="2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任何一项缺陷或损坏修复后，经检查证明其影响了工程或工程设备的使用性能，</w:t>
      </w:r>
      <w:r>
        <w:rPr>
          <w:rStyle w:val="49"/>
          <w:rFonts w:ascii="宋体" w:hAnsi="宋体" w:eastAsia="宋体" w:cs="宋体"/>
          <w:color w:val="000000" w:themeColor="text1"/>
          <w:sz w:val="24"/>
          <w:szCs w:val="24"/>
          <w:highlight w:val="none"/>
          <w14:textFill>
            <w14:solidFill>
              <w14:schemeClr w14:val="tx1"/>
            </w14:solidFill>
          </w14:textFill>
        </w:rPr>
        <w:t>承包</w:t>
      </w:r>
      <w:r>
        <w:rPr>
          <w:rStyle w:val="49"/>
          <w:rFonts w:ascii="宋体" w:hAnsi="宋体" w:eastAsia="宋体" w:cs="宋体"/>
          <w:color w:val="000000" w:themeColor="text1"/>
          <w:spacing w:val="-2"/>
          <w:sz w:val="24"/>
          <w:szCs w:val="24"/>
          <w:highlight w:val="none"/>
          <w14:textFill>
            <w14:solidFill>
              <w14:schemeClr w14:val="tx1"/>
            </w14:solidFill>
          </w14:textFill>
        </w:rPr>
        <w:t>人应重新进行合同</w:t>
      </w:r>
      <w:r>
        <w:rPr>
          <w:rStyle w:val="49"/>
          <w:rFonts w:ascii="宋体" w:hAnsi="宋体" w:eastAsia="宋体" w:cs="宋体"/>
          <w:color w:val="000000" w:themeColor="text1"/>
          <w:spacing w:val="-1"/>
          <w:sz w:val="24"/>
          <w:szCs w:val="24"/>
          <w:highlight w:val="none"/>
          <w14:textFill>
            <w14:solidFill>
              <w14:schemeClr w14:val="tx1"/>
            </w14:solidFill>
          </w14:textFill>
        </w:rPr>
        <w:t>约定的试验和试运行，试验和试运行的全部费用应由责任方承担。</w:t>
      </w:r>
    </w:p>
    <w:p w14:paraId="7F59AC80">
      <w:pPr>
        <w:pStyle w:val="222"/>
        <w:spacing w:before="197"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9</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 </w:t>
      </w:r>
      <w:r>
        <w:rPr>
          <w:rStyle w:val="49"/>
          <w:rFonts w:ascii="黑体" w:hAnsi="黑体" w:eastAsia="黑体" w:cs="黑体"/>
          <w:color w:val="000000" w:themeColor="text1"/>
          <w:spacing w:val="-2"/>
          <w:sz w:val="24"/>
          <w:szCs w:val="24"/>
          <w:highlight w:val="none"/>
          <w14:textFill>
            <w14:solidFill>
              <w14:schemeClr w14:val="tx1"/>
            </w14:solidFill>
          </w14:textFill>
        </w:rPr>
        <w:t>承包人的进入权</w:t>
      </w:r>
    </w:p>
    <w:p w14:paraId="527368F6">
      <w:pPr>
        <w:pStyle w:val="222"/>
        <w:spacing w:before="78" w:line="360" w:lineRule="auto"/>
        <w:ind w:left="39" w:right="42" w:firstLine="43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缺陷责任期内承包人为缺陷修</w:t>
      </w:r>
      <w:r>
        <w:rPr>
          <w:rStyle w:val="49"/>
          <w:rFonts w:ascii="宋体" w:hAnsi="宋体" w:eastAsia="宋体" w:cs="宋体"/>
          <w:color w:val="000000" w:themeColor="text1"/>
          <w:spacing w:val="2"/>
          <w:sz w:val="24"/>
          <w:szCs w:val="24"/>
          <w:highlight w:val="none"/>
          <w14:textFill>
            <w14:solidFill>
              <w14:schemeClr w14:val="tx1"/>
            </w14:solidFill>
          </w14:textFill>
        </w:rPr>
        <w:t>复工作需要，有权进入工程现场，但应遵守发包人的</w:t>
      </w:r>
      <w:r>
        <w:rPr>
          <w:rStyle w:val="49"/>
          <w:rFonts w:ascii="宋体" w:hAnsi="宋体" w:eastAsia="宋体" w:cs="宋体"/>
          <w:color w:val="000000" w:themeColor="text1"/>
          <w:spacing w:val="-5"/>
          <w:sz w:val="24"/>
          <w:szCs w:val="24"/>
          <w:highlight w:val="none"/>
          <w14:textFill>
            <w14:solidFill>
              <w14:schemeClr w14:val="tx1"/>
            </w14:solidFill>
          </w14:textFill>
        </w:rPr>
        <w:t>保安和保密规定。</w:t>
      </w:r>
    </w:p>
    <w:p w14:paraId="4A956D91">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19.6 </w:t>
      </w:r>
      <w:r>
        <w:rPr>
          <w:rStyle w:val="49"/>
          <w:rFonts w:ascii="黑体" w:hAnsi="黑体" w:eastAsia="黑体" w:cs="黑体"/>
          <w:color w:val="000000" w:themeColor="text1"/>
          <w:spacing w:val="-2"/>
          <w:sz w:val="24"/>
          <w:szCs w:val="24"/>
          <w:highlight w:val="none"/>
          <w14:textFill>
            <w14:solidFill>
              <w14:schemeClr w14:val="tx1"/>
            </w14:solidFill>
          </w14:textFill>
        </w:rPr>
        <w:t>缺陷责任期终止证书</w:t>
      </w:r>
    </w:p>
    <w:p w14:paraId="594547F9">
      <w:pPr>
        <w:pStyle w:val="222"/>
        <w:spacing w:before="78" w:line="360" w:lineRule="auto"/>
        <w:ind w:left="40" w:right="37"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在第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1.1.4</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5 </w:t>
      </w:r>
      <w:r>
        <w:rPr>
          <w:rStyle w:val="49"/>
          <w:rFonts w:ascii="宋体" w:hAnsi="宋体" w:eastAsia="宋体" w:cs="宋体"/>
          <w:color w:val="000000" w:themeColor="text1"/>
          <w:spacing w:val="-3"/>
          <w:sz w:val="24"/>
          <w:szCs w:val="24"/>
          <w:highlight w:val="none"/>
          <w14:textFill>
            <w14:solidFill>
              <w14:schemeClr w14:val="tx1"/>
            </w14:solidFill>
          </w14:textFill>
        </w:rPr>
        <w:t>目约定的缺陷责任期，包括根据第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19.3</w:t>
      </w:r>
      <w:r>
        <w:rPr>
          <w:rStyle w:val="49"/>
          <w:rFonts w:ascii="宋体" w:hAnsi="宋体" w:eastAsia="宋体" w:cs="宋体"/>
          <w:color w:val="000000" w:themeColor="text1"/>
          <w:spacing w:val="-3"/>
          <w:sz w:val="24"/>
          <w:szCs w:val="24"/>
          <w:highlight w:val="none"/>
          <w14:textFill>
            <w14:solidFill>
              <w14:schemeClr w14:val="tx1"/>
            </w14:solidFill>
          </w14:textFill>
        </w:rPr>
        <w:t>款延长的期限终止后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w:t>
      </w:r>
      <w:r>
        <w:rPr>
          <w:rStyle w:val="49"/>
          <w:rFonts w:ascii="宋体" w:hAnsi="宋体" w:eastAsia="宋体" w:cs="宋体"/>
          <w:color w:val="000000" w:themeColor="text1"/>
          <w:spacing w:val="8"/>
          <w:sz w:val="24"/>
          <w:szCs w:val="24"/>
          <w:highlight w:val="none"/>
          <w14:textFill>
            <w14:solidFill>
              <w14:schemeClr w14:val="tx1"/>
            </w14:solidFill>
          </w14:textFill>
        </w:rPr>
        <w:t>由监理人向承包人出具经发包人签认的缺陷责任期终止证书，并退还剩余的质量保证</w:t>
      </w:r>
      <w:r>
        <w:rPr>
          <w:rStyle w:val="49"/>
          <w:rFonts w:ascii="宋体" w:hAnsi="宋体" w:eastAsia="宋体" w:cs="宋体"/>
          <w:color w:val="000000" w:themeColor="text1"/>
          <w:spacing w:val="-13"/>
          <w:sz w:val="24"/>
          <w:szCs w:val="24"/>
          <w:highlight w:val="none"/>
          <w14:textFill>
            <w14:solidFill>
              <w14:schemeClr w14:val="tx1"/>
            </w14:solidFill>
          </w14:textFill>
        </w:rPr>
        <w:t>金</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72736244">
      <w:pPr>
        <w:pStyle w:val="222"/>
        <w:spacing w:before="18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19.7 </w:t>
      </w:r>
      <w:r>
        <w:rPr>
          <w:rStyle w:val="49"/>
          <w:rFonts w:ascii="黑体" w:hAnsi="黑体" w:eastAsia="黑体" w:cs="黑体"/>
          <w:color w:val="000000" w:themeColor="text1"/>
          <w:spacing w:val="-3"/>
          <w:sz w:val="24"/>
          <w:szCs w:val="24"/>
          <w:highlight w:val="none"/>
          <w14:textFill>
            <w14:solidFill>
              <w14:schemeClr w14:val="tx1"/>
            </w14:solidFill>
          </w14:textFill>
        </w:rPr>
        <w:t>保修责任</w:t>
      </w:r>
    </w:p>
    <w:p w14:paraId="6B0A92B7">
      <w:pPr>
        <w:pStyle w:val="222"/>
        <w:spacing w:before="79" w:line="360" w:lineRule="auto"/>
        <w:ind w:left="40" w:right="28" w:firstLine="479"/>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合同当事人根据有关法律规定，在专用合同条款中约定工程质量保修范围、</w:t>
      </w:r>
      <w:r>
        <w:rPr>
          <w:rStyle w:val="49"/>
          <w:rFonts w:ascii="宋体" w:hAnsi="宋体" w:eastAsia="宋体" w:cs="宋体"/>
          <w:color w:val="000000" w:themeColor="text1"/>
          <w:sz w:val="24"/>
          <w:szCs w:val="24"/>
          <w:highlight w:val="none"/>
          <w14:textFill>
            <w14:solidFill>
              <w14:schemeClr w14:val="tx1"/>
            </w14:solidFill>
          </w14:textFill>
        </w:rPr>
        <w:t>期限和</w:t>
      </w:r>
      <w:r>
        <w:rPr>
          <w:rStyle w:val="49"/>
          <w:rFonts w:ascii="宋体" w:hAnsi="宋体" w:eastAsia="宋体" w:cs="宋体"/>
          <w:color w:val="000000" w:themeColor="text1"/>
          <w:spacing w:val="2"/>
          <w:sz w:val="24"/>
          <w:szCs w:val="24"/>
          <w:highlight w:val="none"/>
          <w14:textFill>
            <w14:solidFill>
              <w14:schemeClr w14:val="tx1"/>
            </w14:solidFill>
          </w14:textFill>
        </w:rPr>
        <w:t>责任。保修期自实际竣工日期起计算。在全部工程竣工验</w:t>
      </w:r>
      <w:r>
        <w:rPr>
          <w:rStyle w:val="49"/>
          <w:rFonts w:ascii="宋体" w:hAnsi="宋体" w:eastAsia="宋体" w:cs="宋体"/>
          <w:color w:val="000000" w:themeColor="text1"/>
          <w:spacing w:val="1"/>
          <w:sz w:val="24"/>
          <w:szCs w:val="24"/>
          <w:highlight w:val="none"/>
          <w14:textFill>
            <w14:solidFill>
              <w14:schemeClr w14:val="tx1"/>
            </w14:solidFill>
          </w14:textFill>
        </w:rPr>
        <w:t>收前，已经发包人提前验收的</w:t>
      </w:r>
      <w:r>
        <w:rPr>
          <w:rStyle w:val="49"/>
          <w:rFonts w:ascii="宋体" w:hAnsi="宋体" w:eastAsia="宋体" w:cs="宋体"/>
          <w:color w:val="000000" w:themeColor="text1"/>
          <w:spacing w:val="-4"/>
          <w:sz w:val="24"/>
          <w:szCs w:val="24"/>
          <w:highlight w:val="none"/>
          <w14:textFill>
            <w14:solidFill>
              <w14:schemeClr w14:val="tx1"/>
            </w14:solidFill>
          </w14:textFill>
        </w:rPr>
        <w:t>单位工</w:t>
      </w:r>
      <w:r>
        <w:rPr>
          <w:rStyle w:val="49"/>
          <w:rFonts w:ascii="宋体" w:hAnsi="宋体" w:eastAsia="宋体" w:cs="宋体"/>
          <w:color w:val="000000" w:themeColor="text1"/>
          <w:spacing w:val="-2"/>
          <w:sz w:val="24"/>
          <w:szCs w:val="24"/>
          <w:highlight w:val="none"/>
          <w14:textFill>
            <w14:solidFill>
              <w14:schemeClr w14:val="tx1"/>
            </w14:solidFill>
          </w14:textFill>
        </w:rPr>
        <w:t>程，其保修期的起算日期相应提前。</w:t>
      </w:r>
    </w:p>
    <w:p w14:paraId="3376F412">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0. </w:t>
      </w:r>
      <w:r>
        <w:rPr>
          <w:rStyle w:val="49"/>
          <w:rFonts w:ascii="黑体" w:hAnsi="黑体" w:eastAsia="黑体" w:cs="黑体"/>
          <w:color w:val="000000" w:themeColor="text1"/>
          <w:sz w:val="28"/>
          <w:szCs w:val="28"/>
          <w:highlight w:val="none"/>
          <w14:textFill>
            <w14:solidFill>
              <w14:schemeClr w14:val="tx1"/>
            </w14:solidFill>
          </w14:textFill>
        </w:rPr>
        <w:t>保险</w:t>
      </w:r>
    </w:p>
    <w:p w14:paraId="46517D2D">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20.1 </w:t>
      </w:r>
      <w:r>
        <w:rPr>
          <w:rStyle w:val="49"/>
          <w:rFonts w:ascii="黑体" w:hAnsi="黑体" w:eastAsia="黑体" w:cs="黑体"/>
          <w:color w:val="000000" w:themeColor="text1"/>
          <w:spacing w:val="-2"/>
          <w:sz w:val="24"/>
          <w:szCs w:val="24"/>
          <w:highlight w:val="none"/>
          <w14:textFill>
            <w14:solidFill>
              <w14:schemeClr w14:val="tx1"/>
            </w14:solidFill>
          </w14:textFill>
        </w:rPr>
        <w:t>工</w:t>
      </w:r>
      <w:r>
        <w:rPr>
          <w:rStyle w:val="49"/>
          <w:rFonts w:ascii="黑体" w:hAnsi="黑体" w:eastAsia="黑体" w:cs="黑体"/>
          <w:color w:val="000000" w:themeColor="text1"/>
          <w:spacing w:val="-1"/>
          <w:sz w:val="24"/>
          <w:szCs w:val="24"/>
          <w:highlight w:val="none"/>
          <w14:textFill>
            <w14:solidFill>
              <w14:schemeClr w14:val="tx1"/>
            </w14:solidFill>
          </w14:textFill>
        </w:rPr>
        <w:t>程保险</w:t>
      </w:r>
    </w:p>
    <w:p w14:paraId="425917BA">
      <w:pPr>
        <w:pStyle w:val="222"/>
        <w:spacing w:before="78" w:line="360" w:lineRule="auto"/>
        <w:ind w:left="39" w:right="28" w:firstLine="49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除专用合同条款另有约定外，承包人应</w:t>
      </w:r>
      <w:r>
        <w:rPr>
          <w:rStyle w:val="49"/>
          <w:rFonts w:ascii="宋体" w:hAnsi="宋体" w:eastAsia="宋体" w:cs="宋体"/>
          <w:color w:val="000000" w:themeColor="text1"/>
          <w:spacing w:val="1"/>
          <w:sz w:val="24"/>
          <w:szCs w:val="24"/>
          <w:highlight w:val="none"/>
          <w14:textFill>
            <w14:solidFill>
              <w14:schemeClr w14:val="tx1"/>
            </w14:solidFill>
          </w14:textFill>
        </w:rPr>
        <w:t>以发包人和承包人的共同名义向双方同意的</w:t>
      </w:r>
      <w:r>
        <w:rPr>
          <w:rStyle w:val="49"/>
          <w:rFonts w:ascii="宋体" w:hAnsi="宋体" w:eastAsia="宋体" w:cs="宋体"/>
          <w:color w:val="000000" w:themeColor="text1"/>
          <w:spacing w:val="2"/>
          <w:sz w:val="24"/>
          <w:szCs w:val="24"/>
          <w:highlight w:val="none"/>
          <w14:textFill>
            <w14:solidFill>
              <w14:schemeClr w14:val="tx1"/>
            </w14:solidFill>
          </w14:textFill>
        </w:rPr>
        <w:t>保险人投保建筑工程一切险、安装工程一切险。其具体的投</w:t>
      </w:r>
      <w:r>
        <w:rPr>
          <w:rStyle w:val="49"/>
          <w:rFonts w:ascii="宋体" w:hAnsi="宋体" w:eastAsia="宋体" w:cs="宋体"/>
          <w:color w:val="000000" w:themeColor="text1"/>
          <w:spacing w:val="1"/>
          <w:sz w:val="24"/>
          <w:szCs w:val="24"/>
          <w:highlight w:val="none"/>
          <w14:textFill>
            <w14:solidFill>
              <w14:schemeClr w14:val="tx1"/>
            </w14:solidFill>
          </w14:textFill>
        </w:rPr>
        <w:t>保内容、保险金额、保险费</w:t>
      </w:r>
      <w:r>
        <w:rPr>
          <w:rStyle w:val="49"/>
          <w:rFonts w:ascii="宋体" w:hAnsi="宋体" w:eastAsia="宋体" w:cs="宋体"/>
          <w:color w:val="000000" w:themeColor="text1"/>
          <w:spacing w:val="-2"/>
          <w:sz w:val="24"/>
          <w:szCs w:val="24"/>
          <w:highlight w:val="none"/>
          <w14:textFill>
            <w14:solidFill>
              <w14:schemeClr w14:val="tx1"/>
            </w14:solidFill>
          </w14:textFill>
        </w:rPr>
        <w:t>率、保险期限等有关内容在专用合同条款中约定。</w:t>
      </w:r>
    </w:p>
    <w:p w14:paraId="235A60B8">
      <w:pPr>
        <w:pStyle w:val="222"/>
        <w:spacing w:before="195"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20</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1"/>
          <w:sz w:val="24"/>
          <w:szCs w:val="24"/>
          <w:highlight w:val="none"/>
          <w14:textFill>
            <w14:solidFill>
              <w14:schemeClr w14:val="tx1"/>
            </w14:solidFill>
          </w14:textFill>
        </w:rPr>
        <w:t>人员工伤事故的保险</w:t>
      </w:r>
    </w:p>
    <w:p w14:paraId="5202B4C4">
      <w:pPr>
        <w:pStyle w:val="222"/>
        <w:spacing w:before="79" w:line="360" w:lineRule="auto"/>
        <w:ind w:left="51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承包人员工伤事故的保险</w:t>
      </w:r>
    </w:p>
    <w:p w14:paraId="046D0218">
      <w:pPr>
        <w:pStyle w:val="222"/>
        <w:spacing w:before="118" w:line="360" w:lineRule="auto"/>
        <w:ind w:left="41" w:right="28"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承包人应依照有关法律规定参加工伤保险，为其履行合同所雇用的全部人员</w:t>
      </w: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缴纳</w:t>
      </w:r>
      <w:r>
        <w:rPr>
          <w:rStyle w:val="49"/>
          <w:rFonts w:ascii="宋体" w:hAnsi="宋体" w:eastAsia="宋体" w:cs="宋体"/>
          <w:color w:val="000000" w:themeColor="text1"/>
          <w:spacing w:val="-4"/>
          <w:sz w:val="24"/>
          <w:szCs w:val="24"/>
          <w:highlight w:val="none"/>
          <w14:textFill>
            <w14:solidFill>
              <w14:schemeClr w14:val="tx1"/>
            </w14:solidFill>
          </w14:textFill>
        </w:rPr>
        <w:t>工</w:t>
      </w:r>
      <w:r>
        <w:rPr>
          <w:rStyle w:val="49"/>
          <w:rFonts w:ascii="宋体" w:hAnsi="宋体" w:eastAsia="宋体" w:cs="宋体"/>
          <w:color w:val="000000" w:themeColor="text1"/>
          <w:spacing w:val="-3"/>
          <w:sz w:val="24"/>
          <w:szCs w:val="24"/>
          <w:highlight w:val="none"/>
          <w14:textFill>
            <w14:solidFill>
              <w14:schemeClr w14:val="tx1"/>
            </w14:solidFill>
          </w14:textFill>
        </w:rPr>
        <w:t>伤</w:t>
      </w:r>
      <w:r>
        <w:rPr>
          <w:rStyle w:val="49"/>
          <w:rFonts w:ascii="宋体" w:hAnsi="宋体" w:eastAsia="宋体" w:cs="宋体"/>
          <w:color w:val="000000" w:themeColor="text1"/>
          <w:spacing w:val="-2"/>
          <w:sz w:val="24"/>
          <w:szCs w:val="24"/>
          <w:highlight w:val="none"/>
          <w14:textFill>
            <w14:solidFill>
              <w14:schemeClr w14:val="tx1"/>
            </w14:solidFill>
          </w14:textFill>
        </w:rPr>
        <w:t>保险费，并要求其分包人也进行此项保险。</w:t>
      </w:r>
    </w:p>
    <w:p w14:paraId="3480F34A">
      <w:pPr>
        <w:pStyle w:val="222"/>
        <w:spacing w:line="360" w:lineRule="auto"/>
        <w:ind w:left="51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20.2.2 </w:t>
      </w:r>
      <w:r>
        <w:rPr>
          <w:rStyle w:val="49"/>
          <w:rFonts w:ascii="黑体" w:hAnsi="黑体" w:eastAsia="黑体" w:cs="黑体"/>
          <w:color w:val="000000" w:themeColor="text1"/>
          <w:spacing w:val="-1"/>
          <w:sz w:val="24"/>
          <w:szCs w:val="24"/>
          <w:highlight w:val="none"/>
          <w14:textFill>
            <w14:solidFill>
              <w14:schemeClr w14:val="tx1"/>
            </w14:solidFill>
          </w14:textFill>
        </w:rPr>
        <w:t>发包人员工伤事故的保</w:t>
      </w:r>
      <w:r>
        <w:rPr>
          <w:rStyle w:val="49"/>
          <w:rFonts w:ascii="黑体" w:hAnsi="黑体" w:eastAsia="黑体" w:cs="黑体"/>
          <w:color w:val="000000" w:themeColor="text1"/>
          <w:sz w:val="24"/>
          <w:szCs w:val="24"/>
          <w:highlight w:val="none"/>
          <w14:textFill>
            <w14:solidFill>
              <w14:schemeClr w14:val="tx1"/>
            </w14:solidFill>
          </w14:textFill>
        </w:rPr>
        <w:t>险</w:t>
      </w:r>
    </w:p>
    <w:p w14:paraId="143E8220">
      <w:pPr>
        <w:pStyle w:val="222"/>
        <w:spacing w:before="119" w:line="360" w:lineRule="auto"/>
        <w:ind w:left="38" w:right="28"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发包人应依照有关法律规定参加工伤保险，为其现场机构雇用</w:t>
      </w:r>
      <w:r>
        <w:rPr>
          <w:rStyle w:val="49"/>
          <w:rFonts w:ascii="宋体" w:hAnsi="宋体" w:eastAsia="宋体" w:cs="宋体"/>
          <w:color w:val="000000" w:themeColor="text1"/>
          <w:spacing w:val="1"/>
          <w:sz w:val="24"/>
          <w:szCs w:val="24"/>
          <w:highlight w:val="none"/>
          <w14:textFill>
            <w14:solidFill>
              <w14:schemeClr w14:val="tx1"/>
            </w14:solidFill>
          </w14:textFill>
        </w:rPr>
        <w:t>的全部人员，缴纳工</w:t>
      </w:r>
      <w:r>
        <w:rPr>
          <w:rStyle w:val="49"/>
          <w:rFonts w:ascii="宋体" w:hAnsi="宋体" w:eastAsia="宋体" w:cs="宋体"/>
          <w:color w:val="000000" w:themeColor="text1"/>
          <w:spacing w:val="-2"/>
          <w:sz w:val="24"/>
          <w:szCs w:val="24"/>
          <w:highlight w:val="none"/>
          <w14:textFill>
            <w14:solidFill>
              <w14:schemeClr w14:val="tx1"/>
            </w14:solidFill>
          </w14:textFill>
        </w:rPr>
        <w:t>伤保险费，并要求其监理人也进行此项保险</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78F5FB50">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人身意外伤害险</w:t>
      </w:r>
    </w:p>
    <w:p w14:paraId="46BBE77D">
      <w:pPr>
        <w:pStyle w:val="222"/>
        <w:spacing w:before="78" w:line="360" w:lineRule="auto"/>
        <w:ind w:left="51" w:right="43"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20.3.1 </w:t>
      </w:r>
      <w:r>
        <w:rPr>
          <w:rStyle w:val="49"/>
          <w:rFonts w:ascii="宋体" w:hAnsi="宋体" w:eastAsia="宋体" w:cs="宋体"/>
          <w:color w:val="000000" w:themeColor="text1"/>
          <w:spacing w:val="3"/>
          <w:sz w:val="24"/>
          <w:szCs w:val="24"/>
          <w:highlight w:val="none"/>
          <w14:textFill>
            <w14:solidFill>
              <w14:schemeClr w14:val="tx1"/>
            </w14:solidFill>
          </w14:textFill>
        </w:rPr>
        <w:t>发包人应在整个施工期间为其现场机构雇用的全部人员，投保人身意外</w:t>
      </w:r>
      <w:r>
        <w:rPr>
          <w:rStyle w:val="49"/>
          <w:rFonts w:ascii="宋体" w:hAnsi="宋体" w:eastAsia="宋体" w:cs="宋体"/>
          <w:color w:val="000000" w:themeColor="text1"/>
          <w:spacing w:val="2"/>
          <w:sz w:val="24"/>
          <w:szCs w:val="24"/>
          <w:highlight w:val="none"/>
          <w14:textFill>
            <w14:solidFill>
              <w14:schemeClr w14:val="tx1"/>
            </w14:solidFill>
          </w14:textFill>
        </w:rPr>
        <w:t>伤</w:t>
      </w:r>
      <w:r>
        <w:rPr>
          <w:rStyle w:val="49"/>
          <w:rFonts w:ascii="宋体" w:hAnsi="宋体" w:eastAsia="宋体" w:cs="宋体"/>
          <w:color w:val="000000" w:themeColor="text1"/>
          <w:sz w:val="24"/>
          <w:szCs w:val="24"/>
          <w:highlight w:val="none"/>
          <w14:textFill>
            <w14:solidFill>
              <w14:schemeClr w14:val="tx1"/>
            </w14:solidFill>
          </w14:textFill>
        </w:rPr>
        <w:t>害</w:t>
      </w:r>
      <w:r>
        <w:rPr>
          <w:rStyle w:val="49"/>
          <w:rFonts w:ascii="宋体" w:hAnsi="宋体" w:eastAsia="宋体" w:cs="宋体"/>
          <w:color w:val="000000" w:themeColor="text1"/>
          <w:spacing w:val="-4"/>
          <w:sz w:val="24"/>
          <w:szCs w:val="24"/>
          <w:highlight w:val="none"/>
          <w14:textFill>
            <w14:solidFill>
              <w14:schemeClr w14:val="tx1"/>
            </w14:solidFill>
          </w14:textFill>
        </w:rPr>
        <w:t>险，缴纳</w:t>
      </w:r>
      <w:r>
        <w:rPr>
          <w:rStyle w:val="49"/>
          <w:rFonts w:ascii="宋体" w:hAnsi="宋体" w:eastAsia="宋体" w:cs="宋体"/>
          <w:color w:val="000000" w:themeColor="text1"/>
          <w:spacing w:val="-3"/>
          <w:sz w:val="24"/>
          <w:szCs w:val="24"/>
          <w:highlight w:val="none"/>
          <w14:textFill>
            <w14:solidFill>
              <w14:schemeClr w14:val="tx1"/>
            </w14:solidFill>
          </w14:textFill>
        </w:rPr>
        <w:t>保</w:t>
      </w:r>
      <w:r>
        <w:rPr>
          <w:rStyle w:val="49"/>
          <w:rFonts w:ascii="宋体" w:hAnsi="宋体" w:eastAsia="宋体" w:cs="宋体"/>
          <w:color w:val="000000" w:themeColor="text1"/>
          <w:spacing w:val="-2"/>
          <w:sz w:val="24"/>
          <w:szCs w:val="24"/>
          <w:highlight w:val="none"/>
          <w14:textFill>
            <w14:solidFill>
              <w14:schemeClr w14:val="tx1"/>
            </w14:solidFill>
          </w14:textFill>
        </w:rPr>
        <w:t>险费，并要求其监理人也进行此项保险。</w:t>
      </w:r>
    </w:p>
    <w:p w14:paraId="405ED56B">
      <w:pPr>
        <w:pStyle w:val="222"/>
        <w:spacing w:before="1" w:line="360" w:lineRule="auto"/>
        <w:ind w:left="51" w:right="43"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20.3.2 </w:t>
      </w:r>
      <w:r>
        <w:rPr>
          <w:rStyle w:val="49"/>
          <w:rFonts w:ascii="宋体" w:hAnsi="宋体" w:eastAsia="宋体" w:cs="宋体"/>
          <w:color w:val="000000" w:themeColor="text1"/>
          <w:spacing w:val="3"/>
          <w:sz w:val="24"/>
          <w:szCs w:val="24"/>
          <w:highlight w:val="none"/>
          <w14:textFill>
            <w14:solidFill>
              <w14:schemeClr w14:val="tx1"/>
            </w14:solidFill>
          </w14:textFill>
        </w:rPr>
        <w:t>承包人应在整个施工期间为其现场机构雇用的全部人员，投保人身意外</w:t>
      </w:r>
      <w:r>
        <w:rPr>
          <w:rStyle w:val="49"/>
          <w:rFonts w:ascii="宋体" w:hAnsi="宋体" w:eastAsia="宋体" w:cs="宋体"/>
          <w:color w:val="000000" w:themeColor="text1"/>
          <w:spacing w:val="2"/>
          <w:sz w:val="24"/>
          <w:szCs w:val="24"/>
          <w:highlight w:val="none"/>
          <w14:textFill>
            <w14:solidFill>
              <w14:schemeClr w14:val="tx1"/>
            </w14:solidFill>
          </w14:textFill>
        </w:rPr>
        <w:t>伤</w:t>
      </w:r>
      <w:r>
        <w:rPr>
          <w:rStyle w:val="49"/>
          <w:rFonts w:ascii="宋体" w:hAnsi="宋体" w:eastAsia="宋体" w:cs="宋体"/>
          <w:color w:val="000000" w:themeColor="text1"/>
          <w:sz w:val="24"/>
          <w:szCs w:val="24"/>
          <w:highlight w:val="none"/>
          <w14:textFill>
            <w14:solidFill>
              <w14:schemeClr w14:val="tx1"/>
            </w14:solidFill>
          </w14:textFill>
        </w:rPr>
        <w:t>害</w:t>
      </w:r>
      <w:r>
        <w:rPr>
          <w:rStyle w:val="49"/>
          <w:rFonts w:ascii="宋体" w:hAnsi="宋体" w:eastAsia="宋体" w:cs="宋体"/>
          <w:color w:val="000000" w:themeColor="text1"/>
          <w:spacing w:val="-4"/>
          <w:sz w:val="24"/>
          <w:szCs w:val="24"/>
          <w:highlight w:val="none"/>
          <w14:textFill>
            <w14:solidFill>
              <w14:schemeClr w14:val="tx1"/>
            </w14:solidFill>
          </w14:textFill>
        </w:rPr>
        <w:t>险，缴纳</w:t>
      </w:r>
      <w:r>
        <w:rPr>
          <w:rStyle w:val="49"/>
          <w:rFonts w:ascii="宋体" w:hAnsi="宋体" w:eastAsia="宋体" w:cs="宋体"/>
          <w:color w:val="000000" w:themeColor="text1"/>
          <w:spacing w:val="-3"/>
          <w:sz w:val="24"/>
          <w:szCs w:val="24"/>
          <w:highlight w:val="none"/>
          <w14:textFill>
            <w14:solidFill>
              <w14:schemeClr w14:val="tx1"/>
            </w14:solidFill>
          </w14:textFill>
        </w:rPr>
        <w:t>保</w:t>
      </w:r>
      <w:r>
        <w:rPr>
          <w:rStyle w:val="49"/>
          <w:rFonts w:ascii="宋体" w:hAnsi="宋体" w:eastAsia="宋体" w:cs="宋体"/>
          <w:color w:val="000000" w:themeColor="text1"/>
          <w:spacing w:val="-2"/>
          <w:sz w:val="24"/>
          <w:szCs w:val="24"/>
          <w:highlight w:val="none"/>
          <w14:textFill>
            <w14:solidFill>
              <w14:schemeClr w14:val="tx1"/>
            </w14:solidFill>
          </w14:textFill>
        </w:rPr>
        <w:t>险费，并要求其分包人也进行此项保险。</w:t>
      </w:r>
    </w:p>
    <w:p w14:paraId="41A9B0A5">
      <w:pPr>
        <w:pStyle w:val="222"/>
        <w:spacing w:before="192"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第三者责任险</w:t>
      </w:r>
    </w:p>
    <w:p w14:paraId="1E734B51">
      <w:pPr>
        <w:pStyle w:val="222"/>
        <w:spacing w:before="78" w:line="360" w:lineRule="auto"/>
        <w:ind w:left="39" w:right="41"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20.4.1 </w:t>
      </w:r>
      <w:r>
        <w:rPr>
          <w:rStyle w:val="49"/>
          <w:rFonts w:ascii="宋体" w:hAnsi="宋体" w:eastAsia="宋体" w:cs="宋体"/>
          <w:color w:val="000000" w:themeColor="text1"/>
          <w:spacing w:val="3"/>
          <w:sz w:val="24"/>
          <w:szCs w:val="24"/>
          <w:highlight w:val="none"/>
          <w14:textFill>
            <w14:solidFill>
              <w14:schemeClr w14:val="tx1"/>
            </w14:solidFill>
          </w14:textFill>
        </w:rPr>
        <w:t>第三者责任系指在保险期内，对因工程意外事故造成的、依法应由被保</w:t>
      </w:r>
      <w:r>
        <w:rPr>
          <w:rStyle w:val="49"/>
          <w:rFonts w:ascii="宋体" w:hAnsi="宋体" w:eastAsia="宋体" w:cs="宋体"/>
          <w:color w:val="000000" w:themeColor="text1"/>
          <w:spacing w:val="2"/>
          <w:sz w:val="24"/>
          <w:szCs w:val="24"/>
          <w:highlight w:val="none"/>
          <w14:textFill>
            <w14:solidFill>
              <w14:schemeClr w14:val="tx1"/>
            </w14:solidFill>
          </w14:textFill>
        </w:rPr>
        <w:t>险</w:t>
      </w:r>
      <w:r>
        <w:rPr>
          <w:rStyle w:val="49"/>
          <w:rFonts w:ascii="宋体" w:hAnsi="宋体" w:eastAsia="宋体" w:cs="宋体"/>
          <w:color w:val="000000" w:themeColor="text1"/>
          <w:sz w:val="24"/>
          <w:szCs w:val="24"/>
          <w:highlight w:val="none"/>
          <w14:textFill>
            <w14:solidFill>
              <w14:schemeClr w14:val="tx1"/>
            </w14:solidFill>
          </w14:textFill>
        </w:rPr>
        <w:t>人</w:t>
      </w:r>
      <w:r>
        <w:rPr>
          <w:rStyle w:val="49"/>
          <w:rFonts w:ascii="宋体" w:hAnsi="宋体" w:eastAsia="宋体" w:cs="宋体"/>
          <w:color w:val="000000" w:themeColor="text1"/>
          <w:spacing w:val="8"/>
          <w:sz w:val="24"/>
          <w:szCs w:val="24"/>
          <w:highlight w:val="none"/>
          <w14:textFill>
            <w14:solidFill>
              <w14:schemeClr w14:val="tx1"/>
            </w14:solidFill>
          </w14:textFill>
        </w:rPr>
        <w:t>负责的工</w:t>
      </w:r>
      <w:r>
        <w:rPr>
          <w:rStyle w:val="49"/>
          <w:rFonts w:ascii="宋体" w:hAnsi="宋体" w:eastAsia="宋体" w:cs="宋体"/>
          <w:color w:val="000000" w:themeColor="text1"/>
          <w:spacing w:val="5"/>
          <w:sz w:val="24"/>
          <w:szCs w:val="24"/>
          <w:highlight w:val="none"/>
          <w14:textFill>
            <w14:solidFill>
              <w14:schemeClr w14:val="tx1"/>
            </w14:solidFill>
          </w14:textFill>
        </w:rPr>
        <w:t>地</w:t>
      </w:r>
      <w:r>
        <w:rPr>
          <w:rStyle w:val="49"/>
          <w:rFonts w:ascii="宋体" w:hAnsi="宋体" w:eastAsia="宋体" w:cs="宋体"/>
          <w:color w:val="000000" w:themeColor="text1"/>
          <w:spacing w:val="4"/>
          <w:sz w:val="24"/>
          <w:szCs w:val="24"/>
          <w:highlight w:val="none"/>
          <w14:textFill>
            <w14:solidFill>
              <w14:schemeClr w14:val="tx1"/>
            </w14:solidFill>
          </w14:textFill>
        </w:rPr>
        <w:t>上及毗邻地区的第三者人身伤亡、疾病或财产损失(本工程除外)，以及被</w:t>
      </w:r>
      <w:r>
        <w:rPr>
          <w:rStyle w:val="49"/>
          <w:rFonts w:ascii="宋体" w:hAnsi="宋体" w:eastAsia="宋体" w:cs="宋体"/>
          <w:color w:val="000000" w:themeColor="text1"/>
          <w:spacing w:val="-2"/>
          <w:sz w:val="24"/>
          <w:szCs w:val="24"/>
          <w:highlight w:val="none"/>
          <w14:textFill>
            <w14:solidFill>
              <w14:schemeClr w14:val="tx1"/>
            </w14:solidFill>
          </w14:textFill>
        </w:rPr>
        <w:t>保险人因此而</w:t>
      </w:r>
      <w:r>
        <w:rPr>
          <w:rStyle w:val="49"/>
          <w:rFonts w:ascii="宋体" w:hAnsi="宋体" w:eastAsia="宋体" w:cs="宋体"/>
          <w:color w:val="000000" w:themeColor="text1"/>
          <w:spacing w:val="-1"/>
          <w:sz w:val="24"/>
          <w:szCs w:val="24"/>
          <w:highlight w:val="none"/>
          <w14:textFill>
            <w14:solidFill>
              <w14:schemeClr w14:val="tx1"/>
            </w14:solidFill>
          </w14:textFill>
        </w:rPr>
        <w:t>支付的诉讼费用和事先经保险人书面同意支付的其他费用等赔偿责任。</w:t>
      </w:r>
    </w:p>
    <w:p w14:paraId="3F1EC67D">
      <w:pPr>
        <w:pStyle w:val="222"/>
        <w:spacing w:line="360" w:lineRule="auto"/>
        <w:ind w:left="39" w:right="31"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20.4.2 </w:t>
      </w:r>
      <w:r>
        <w:rPr>
          <w:rStyle w:val="49"/>
          <w:rFonts w:ascii="宋体" w:hAnsi="宋体" w:eastAsia="宋体" w:cs="宋体"/>
          <w:color w:val="000000" w:themeColor="text1"/>
          <w:spacing w:val="3"/>
          <w:sz w:val="24"/>
          <w:szCs w:val="24"/>
          <w:highlight w:val="none"/>
          <w14:textFill>
            <w14:solidFill>
              <w14:schemeClr w14:val="tx1"/>
            </w14:solidFill>
          </w14:textFill>
        </w:rPr>
        <w:t>在缺陷责任期终止证书颁发前，承包人应以承包人和发包人的共同名义</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投</w:t>
      </w:r>
      <w:r>
        <w:rPr>
          <w:rStyle w:val="49"/>
          <w:rFonts w:ascii="宋体" w:hAnsi="宋体" w:eastAsia="宋体" w:cs="宋体"/>
          <w:color w:val="000000" w:themeColor="text1"/>
          <w:spacing w:val="1"/>
          <w:sz w:val="24"/>
          <w:szCs w:val="24"/>
          <w:highlight w:val="none"/>
          <w14:textFill>
            <w14:solidFill>
              <w14:schemeClr w14:val="tx1"/>
            </w14:solidFill>
          </w14:textFill>
        </w:rPr>
        <w:t>保第</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20.4.1 </w:t>
      </w:r>
      <w:r>
        <w:rPr>
          <w:rStyle w:val="49"/>
          <w:rFonts w:ascii="宋体" w:hAnsi="宋体" w:eastAsia="宋体" w:cs="宋体"/>
          <w:color w:val="000000" w:themeColor="text1"/>
          <w:sz w:val="24"/>
          <w:szCs w:val="24"/>
          <w:highlight w:val="none"/>
          <w14:textFill>
            <w14:solidFill>
              <w14:schemeClr w14:val="tx1"/>
            </w14:solidFill>
          </w14:textFill>
        </w:rPr>
        <w:t>项约定的第三者责任险，其保险费率、保险金额等有关内容在专用合同条款</w:t>
      </w:r>
      <w:r>
        <w:rPr>
          <w:rStyle w:val="49"/>
          <w:rFonts w:ascii="宋体" w:hAnsi="宋体" w:eastAsia="宋体" w:cs="宋体"/>
          <w:color w:val="000000" w:themeColor="text1"/>
          <w:spacing w:val="-10"/>
          <w:sz w:val="24"/>
          <w:szCs w:val="24"/>
          <w:highlight w:val="none"/>
          <w14:textFill>
            <w14:solidFill>
              <w14:schemeClr w14:val="tx1"/>
            </w14:solidFill>
          </w14:textFill>
        </w:rPr>
        <w:t>中</w:t>
      </w:r>
      <w:r>
        <w:rPr>
          <w:rStyle w:val="49"/>
          <w:rFonts w:ascii="宋体" w:hAnsi="宋体" w:eastAsia="宋体" w:cs="宋体"/>
          <w:color w:val="000000" w:themeColor="text1"/>
          <w:spacing w:val="-8"/>
          <w:sz w:val="24"/>
          <w:szCs w:val="24"/>
          <w:highlight w:val="none"/>
          <w14:textFill>
            <w14:solidFill>
              <w14:schemeClr w14:val="tx1"/>
            </w14:solidFill>
          </w14:textFill>
        </w:rPr>
        <w:t>约定。</w:t>
      </w:r>
    </w:p>
    <w:p w14:paraId="3951CE52">
      <w:pPr>
        <w:pStyle w:val="222"/>
        <w:spacing w:before="191"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黑体" w:hAnsi="黑体" w:eastAsia="黑体" w:cs="黑体"/>
          <w:color w:val="000000" w:themeColor="text1"/>
          <w:sz w:val="24"/>
          <w:szCs w:val="24"/>
          <w:highlight w:val="none"/>
          <w14:textFill>
            <w14:solidFill>
              <w14:schemeClr w14:val="tx1"/>
            </w14:solidFill>
          </w14:textFill>
        </w:rPr>
        <w:t>其他保险</w:t>
      </w:r>
    </w:p>
    <w:p w14:paraId="303C0C7C">
      <w:pPr>
        <w:pStyle w:val="222"/>
        <w:spacing w:before="78" w:line="360" w:lineRule="auto"/>
        <w:ind w:left="41" w:right="36" w:firstLine="43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除专用合同条款另有约定外，承包人应为其施工设备、进场的材料和工程设备</w:t>
      </w:r>
      <w:r>
        <w:rPr>
          <w:rStyle w:val="49"/>
          <w:rFonts w:ascii="宋体" w:hAnsi="宋体" w:eastAsia="宋体" w:cs="宋体"/>
          <w:color w:val="000000" w:themeColor="text1"/>
          <w:spacing w:val="2"/>
          <w:sz w:val="24"/>
          <w:szCs w:val="24"/>
          <w:highlight w:val="none"/>
          <w14:textFill>
            <w14:solidFill>
              <w14:schemeClr w14:val="tx1"/>
            </w14:solidFill>
          </w14:textFill>
        </w:rPr>
        <w:t>等</w:t>
      </w:r>
      <w:r>
        <w:rPr>
          <w:rStyle w:val="49"/>
          <w:rFonts w:ascii="宋体" w:hAnsi="宋体" w:eastAsia="宋体" w:cs="宋体"/>
          <w:color w:val="000000" w:themeColor="text1"/>
          <w:sz w:val="24"/>
          <w:szCs w:val="24"/>
          <w:highlight w:val="none"/>
          <w14:textFill>
            <w14:solidFill>
              <w14:schemeClr w14:val="tx1"/>
            </w14:solidFill>
          </w14:textFill>
        </w:rPr>
        <w:t>办</w:t>
      </w:r>
      <w:r>
        <w:rPr>
          <w:rStyle w:val="49"/>
          <w:rFonts w:ascii="宋体" w:hAnsi="宋体" w:eastAsia="宋体" w:cs="宋体"/>
          <w:color w:val="000000" w:themeColor="text1"/>
          <w:spacing w:val="-9"/>
          <w:sz w:val="24"/>
          <w:szCs w:val="24"/>
          <w:highlight w:val="none"/>
          <w14:textFill>
            <w14:solidFill>
              <w14:schemeClr w14:val="tx1"/>
            </w14:solidFill>
          </w14:textFill>
        </w:rPr>
        <w:t>理保险。</w:t>
      </w:r>
    </w:p>
    <w:p w14:paraId="06564507">
      <w:pPr>
        <w:pStyle w:val="222"/>
        <w:spacing w:before="18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20.6 </w:t>
      </w:r>
      <w:r>
        <w:rPr>
          <w:rStyle w:val="49"/>
          <w:rFonts w:ascii="黑体" w:hAnsi="黑体" w:eastAsia="黑体" w:cs="黑体"/>
          <w:color w:val="000000" w:themeColor="text1"/>
          <w:sz w:val="24"/>
          <w:szCs w:val="24"/>
          <w:highlight w:val="none"/>
          <w14:textFill>
            <w14:solidFill>
              <w14:schemeClr w14:val="tx1"/>
            </w14:solidFill>
          </w14:textFill>
        </w:rPr>
        <w:t>对各项保险的一般要求</w:t>
      </w:r>
    </w:p>
    <w:p w14:paraId="75FA7150">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20.6.1 保险凭证</w:t>
      </w:r>
    </w:p>
    <w:p w14:paraId="2818058C">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承包人应在专用合同条款约定的期限内向发包人提交各项保险生效的证据和保险单副本，保险单必须与专用合同条款约定的条件保持一致。</w:t>
      </w:r>
    </w:p>
    <w:p w14:paraId="62BC090A">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20.6.2 保险合同条款的变动</w:t>
      </w:r>
    </w:p>
    <w:p w14:paraId="4C5C8C3D">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承包人需要变动保险合同条款时，应事先征得发包人同意，并通知监理人。保险人作出变动的，承包人应在收到保险人通知后立即通知发包人和监理人。</w:t>
      </w:r>
    </w:p>
    <w:p w14:paraId="188341CD">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20.6.3 持续保险</w:t>
      </w:r>
    </w:p>
    <w:p w14:paraId="2E6AB5B9">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承包人应与保险人保持联系，使保险人能够随时了解工程实施中的变动，并确保按保险合同条款要求持续保险。</w:t>
      </w:r>
    </w:p>
    <w:p w14:paraId="61E27E24">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20.6.4 保险金不足的补偿</w:t>
      </w:r>
    </w:p>
    <w:p w14:paraId="536C2637">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保险金不足以补偿损失的，应由承包人和(或)发包人按合同约定负责补偿。</w:t>
      </w:r>
    </w:p>
    <w:p w14:paraId="71C82952">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20.6.5 未按约定投保的补救</w:t>
      </w:r>
    </w:p>
    <w:p w14:paraId="1731E502">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(1)由于负有投保义务的一方当事人未按合同约定办理保险，或未能使保险持续有效的，另一方当事人可代为办理，所需费用由对方当事人承担。</w:t>
      </w:r>
    </w:p>
    <w:p w14:paraId="13102552">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(2)由于负有投保义务的一方当事人未按合同约定办理某项保险，导致受益人未能得到保险人的赔偿，原应从该项保险得到的保险金应由负有投保义务的一方当事人支付。</w:t>
      </w:r>
    </w:p>
    <w:p w14:paraId="31EFC5CA">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20.6.6 报告义务</w:t>
      </w:r>
    </w:p>
    <w:p w14:paraId="70EDAE60">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当保险事故发生时，投保人应按照保险单规定的条件和期限及时向保险人报告。</w:t>
      </w:r>
    </w:p>
    <w:p w14:paraId="6A2FE74D">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21. </w:t>
      </w:r>
      <w:r>
        <w:rPr>
          <w:rStyle w:val="49"/>
          <w:rFonts w:ascii="黑体" w:hAnsi="黑体" w:eastAsia="黑体" w:cs="黑体"/>
          <w:color w:val="000000" w:themeColor="text1"/>
          <w:sz w:val="28"/>
          <w:szCs w:val="28"/>
          <w:highlight w:val="none"/>
          <w14:textFill>
            <w14:solidFill>
              <w14:schemeClr w14:val="tx1"/>
            </w14:solidFill>
          </w14:textFill>
        </w:rPr>
        <w:t>不可抗力</w:t>
      </w:r>
    </w:p>
    <w:p w14:paraId="32FC328F">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不可抗力的确认</w:t>
      </w:r>
    </w:p>
    <w:p w14:paraId="690D9BBE">
      <w:pPr>
        <w:pStyle w:val="222"/>
        <w:spacing w:before="79" w:line="360" w:lineRule="auto"/>
        <w:ind w:left="39" w:right="42"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21.1.1 </w:t>
      </w:r>
      <w:r>
        <w:rPr>
          <w:rStyle w:val="49"/>
          <w:rFonts w:ascii="宋体" w:hAnsi="宋体" w:eastAsia="宋体" w:cs="宋体"/>
          <w:color w:val="000000" w:themeColor="text1"/>
          <w:spacing w:val="3"/>
          <w:sz w:val="24"/>
          <w:szCs w:val="24"/>
          <w:highlight w:val="none"/>
          <w14:textFill>
            <w14:solidFill>
              <w14:schemeClr w14:val="tx1"/>
            </w14:solidFill>
          </w14:textFill>
        </w:rPr>
        <w:t>不可抗力是指承包人和发包人在订立合同时不可预见，在工程施工过程</w:t>
      </w:r>
      <w:r>
        <w:rPr>
          <w:rStyle w:val="49"/>
          <w:rFonts w:ascii="宋体" w:hAnsi="宋体" w:eastAsia="宋体" w:cs="宋体"/>
          <w:color w:val="000000" w:themeColor="text1"/>
          <w:spacing w:val="2"/>
          <w:sz w:val="24"/>
          <w:szCs w:val="24"/>
          <w:highlight w:val="none"/>
          <w14:textFill>
            <w14:solidFill>
              <w14:schemeClr w14:val="tx1"/>
            </w14:solidFill>
          </w14:textFill>
        </w:rPr>
        <w:t>中</w:t>
      </w:r>
      <w:r>
        <w:rPr>
          <w:rStyle w:val="49"/>
          <w:rFonts w:ascii="宋体" w:hAnsi="宋体" w:eastAsia="宋体" w:cs="宋体"/>
          <w:color w:val="000000" w:themeColor="text1"/>
          <w:sz w:val="24"/>
          <w:szCs w:val="24"/>
          <w:highlight w:val="none"/>
          <w14:textFill>
            <w14:solidFill>
              <w14:schemeClr w14:val="tx1"/>
            </w14:solidFill>
          </w14:textFill>
        </w:rPr>
        <w:t>不</w:t>
      </w:r>
      <w:r>
        <w:rPr>
          <w:rStyle w:val="49"/>
          <w:rFonts w:ascii="宋体" w:hAnsi="宋体" w:eastAsia="宋体" w:cs="宋体"/>
          <w:color w:val="000000" w:themeColor="text1"/>
          <w:spacing w:val="2"/>
          <w:sz w:val="24"/>
          <w:szCs w:val="24"/>
          <w:highlight w:val="none"/>
          <w14:textFill>
            <w14:solidFill>
              <w14:schemeClr w14:val="tx1"/>
            </w14:solidFill>
          </w14:textFill>
        </w:rPr>
        <w:t>可避免发生并不能克服的自然灾</w:t>
      </w:r>
      <w:r>
        <w:rPr>
          <w:rStyle w:val="49"/>
          <w:rFonts w:ascii="宋体" w:hAnsi="宋体" w:eastAsia="宋体" w:cs="宋体"/>
          <w:color w:val="000000" w:themeColor="text1"/>
          <w:spacing w:val="1"/>
          <w:sz w:val="24"/>
          <w:szCs w:val="24"/>
          <w:highlight w:val="none"/>
          <w14:textFill>
            <w14:solidFill>
              <w14:schemeClr w14:val="tx1"/>
            </w14:solidFill>
          </w14:textFill>
        </w:rPr>
        <w:t>害和社会性突发事件，如地震、海啸、瘟疫、水灾、骚</w:t>
      </w:r>
      <w:r>
        <w:rPr>
          <w:rStyle w:val="49"/>
          <w:rFonts w:ascii="宋体" w:hAnsi="宋体" w:eastAsia="宋体" w:cs="宋体"/>
          <w:color w:val="000000" w:themeColor="text1"/>
          <w:spacing w:val="-2"/>
          <w:sz w:val="24"/>
          <w:szCs w:val="24"/>
          <w:highlight w:val="none"/>
          <w14:textFill>
            <w14:solidFill>
              <w14:schemeClr w14:val="tx1"/>
            </w14:solidFill>
          </w14:textFill>
        </w:rPr>
        <w:t>乱、暴动、战争和专用合同条款约定的</w:t>
      </w:r>
      <w:r>
        <w:rPr>
          <w:rStyle w:val="49"/>
          <w:rFonts w:ascii="宋体" w:hAnsi="宋体" w:eastAsia="宋体" w:cs="宋体"/>
          <w:color w:val="000000" w:themeColor="text1"/>
          <w:spacing w:val="-1"/>
          <w:sz w:val="24"/>
          <w:szCs w:val="24"/>
          <w:highlight w:val="none"/>
          <w14:textFill>
            <w14:solidFill>
              <w14:schemeClr w14:val="tx1"/>
            </w14:solidFill>
          </w14:textFill>
        </w:rPr>
        <w:t>其他情形。</w:t>
      </w:r>
    </w:p>
    <w:p w14:paraId="2080DC2F">
      <w:pPr>
        <w:pStyle w:val="222"/>
        <w:spacing w:before="3" w:line="360" w:lineRule="auto"/>
        <w:ind w:left="38"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21.1.2 </w:t>
      </w:r>
      <w:r>
        <w:rPr>
          <w:rStyle w:val="49"/>
          <w:rFonts w:ascii="宋体" w:hAnsi="宋体" w:eastAsia="宋体" w:cs="宋体"/>
          <w:color w:val="000000" w:themeColor="text1"/>
          <w:spacing w:val="3"/>
          <w:sz w:val="24"/>
          <w:szCs w:val="24"/>
          <w:highlight w:val="none"/>
          <w14:textFill>
            <w14:solidFill>
              <w14:schemeClr w14:val="tx1"/>
            </w14:solidFill>
          </w14:textFill>
        </w:rPr>
        <w:t>不可抗力发生后，发包人和承包人应及时认真统计所造成的损失，收集</w:t>
      </w:r>
      <w:r>
        <w:rPr>
          <w:rStyle w:val="49"/>
          <w:rFonts w:ascii="宋体" w:hAnsi="宋体" w:eastAsia="宋体" w:cs="宋体"/>
          <w:color w:val="000000" w:themeColor="text1"/>
          <w:spacing w:val="2"/>
          <w:sz w:val="24"/>
          <w:szCs w:val="24"/>
          <w:highlight w:val="none"/>
          <w14:textFill>
            <w14:solidFill>
              <w14:schemeClr w14:val="tx1"/>
            </w14:solidFill>
          </w14:textFill>
        </w:rPr>
        <w:t>不</w:t>
      </w:r>
      <w:r>
        <w:rPr>
          <w:rStyle w:val="49"/>
          <w:rFonts w:ascii="宋体" w:hAnsi="宋体" w:eastAsia="宋体" w:cs="宋体"/>
          <w:color w:val="000000" w:themeColor="text1"/>
          <w:sz w:val="24"/>
          <w:szCs w:val="24"/>
          <w:highlight w:val="none"/>
          <w14:textFill>
            <w14:solidFill>
              <w14:schemeClr w14:val="tx1"/>
            </w14:solidFill>
          </w14:textFill>
        </w:rPr>
        <w:t>可</w:t>
      </w:r>
      <w:r>
        <w:rPr>
          <w:rStyle w:val="49"/>
          <w:rFonts w:ascii="宋体" w:hAnsi="宋体" w:eastAsia="宋体" w:cs="宋体"/>
          <w:color w:val="000000" w:themeColor="text1"/>
          <w:spacing w:val="2"/>
          <w:sz w:val="24"/>
          <w:szCs w:val="24"/>
          <w:highlight w:val="none"/>
          <w14:textFill>
            <w14:solidFill>
              <w14:schemeClr w14:val="tx1"/>
            </w14:solidFill>
          </w14:textFill>
        </w:rPr>
        <w:t>抗力造成损失的证据。合同双方对是否属于不可抗力或其损失</w:t>
      </w:r>
      <w:r>
        <w:rPr>
          <w:rStyle w:val="49"/>
          <w:rFonts w:ascii="宋体" w:hAnsi="宋体" w:eastAsia="宋体" w:cs="宋体"/>
          <w:color w:val="000000" w:themeColor="text1"/>
          <w:spacing w:val="1"/>
          <w:sz w:val="24"/>
          <w:szCs w:val="24"/>
          <w:highlight w:val="none"/>
          <w14:textFill>
            <w14:solidFill>
              <w14:schemeClr w14:val="tx1"/>
            </w14:solidFill>
          </w14:textFill>
        </w:rPr>
        <w:t>的意见不一致的，由监理</w:t>
      </w:r>
      <w:r>
        <w:rPr>
          <w:rStyle w:val="49"/>
          <w:rFonts w:ascii="宋体" w:hAnsi="宋体" w:eastAsia="宋体" w:cs="宋体"/>
          <w:color w:val="000000" w:themeColor="text1"/>
          <w:spacing w:val="-10"/>
          <w:sz w:val="24"/>
          <w:szCs w:val="24"/>
          <w:highlight w:val="none"/>
          <w14:textFill>
            <w14:solidFill>
              <w14:schemeClr w14:val="tx1"/>
            </w14:solidFill>
          </w14:textFill>
        </w:rPr>
        <w:t>人按</w:t>
      </w:r>
      <w:r>
        <w:rPr>
          <w:rStyle w:val="49"/>
          <w:rFonts w:ascii="宋体" w:hAnsi="宋体" w:eastAsia="宋体" w:cs="宋体"/>
          <w:color w:val="000000" w:themeColor="text1"/>
          <w:spacing w:val="-6"/>
          <w:sz w:val="24"/>
          <w:szCs w:val="24"/>
          <w:highlight w:val="none"/>
          <w14:textFill>
            <w14:solidFill>
              <w14:schemeClr w14:val="tx1"/>
            </w14:solidFill>
          </w14:textFill>
        </w:rPr>
        <w:t>第</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款商定或确定。发生争议时，按第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5"/>
          <w:sz w:val="24"/>
          <w:szCs w:val="24"/>
          <w:highlight w:val="none"/>
          <w14:textFill>
            <w14:solidFill>
              <w14:schemeClr w14:val="tx1"/>
            </w14:solidFill>
          </w14:textFill>
        </w:rPr>
        <w:t>条的约定办理。</w:t>
      </w:r>
    </w:p>
    <w:p w14:paraId="2DF50D97">
      <w:pPr>
        <w:pStyle w:val="222"/>
        <w:spacing w:before="18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不可抗力的通知</w:t>
      </w:r>
    </w:p>
    <w:p w14:paraId="5260E07D">
      <w:pPr>
        <w:pStyle w:val="222"/>
        <w:spacing w:before="79" w:line="360" w:lineRule="auto"/>
        <w:ind w:left="38"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21.2.1 </w:t>
      </w:r>
      <w:r>
        <w:rPr>
          <w:rStyle w:val="49"/>
          <w:rFonts w:ascii="宋体" w:hAnsi="宋体" w:eastAsia="宋体" w:cs="宋体"/>
          <w:color w:val="000000" w:themeColor="text1"/>
          <w:spacing w:val="3"/>
          <w:sz w:val="24"/>
          <w:szCs w:val="24"/>
          <w:highlight w:val="none"/>
          <w14:textFill>
            <w14:solidFill>
              <w14:schemeClr w14:val="tx1"/>
            </w14:solidFill>
          </w14:textFill>
        </w:rPr>
        <w:t>合同一方当事人遇到不可抗力事件，使其履行合同义务受到阻碍时，应</w:t>
      </w:r>
      <w:r>
        <w:rPr>
          <w:rStyle w:val="49"/>
          <w:rFonts w:ascii="宋体" w:hAnsi="宋体" w:eastAsia="宋体" w:cs="宋体"/>
          <w:color w:val="000000" w:themeColor="text1"/>
          <w:spacing w:val="2"/>
          <w:sz w:val="24"/>
          <w:szCs w:val="24"/>
          <w:highlight w:val="none"/>
          <w14:textFill>
            <w14:solidFill>
              <w14:schemeClr w14:val="tx1"/>
            </w14:solidFill>
          </w14:textFill>
        </w:rPr>
        <w:t>立</w:t>
      </w:r>
      <w:r>
        <w:rPr>
          <w:rStyle w:val="49"/>
          <w:rFonts w:ascii="宋体" w:hAnsi="宋体" w:eastAsia="宋体" w:cs="宋体"/>
          <w:color w:val="000000" w:themeColor="text1"/>
          <w:sz w:val="24"/>
          <w:szCs w:val="24"/>
          <w:highlight w:val="none"/>
          <w14:textFill>
            <w14:solidFill>
              <w14:schemeClr w14:val="tx1"/>
            </w14:solidFill>
          </w14:textFill>
        </w:rPr>
        <w:t>即</w:t>
      </w:r>
      <w:r>
        <w:rPr>
          <w:rStyle w:val="49"/>
          <w:rFonts w:ascii="宋体" w:hAnsi="宋体" w:eastAsia="宋体" w:cs="宋体"/>
          <w:color w:val="000000" w:themeColor="text1"/>
          <w:spacing w:val="2"/>
          <w:sz w:val="24"/>
          <w:szCs w:val="24"/>
          <w:highlight w:val="none"/>
          <w14:textFill>
            <w14:solidFill>
              <w14:schemeClr w14:val="tx1"/>
            </w14:solidFill>
          </w14:textFill>
        </w:rPr>
        <w:t>通知合同另一方当事人和监理人，书面说明不可抗力和受阻碍</w:t>
      </w:r>
      <w:r>
        <w:rPr>
          <w:rStyle w:val="49"/>
          <w:rFonts w:ascii="宋体" w:hAnsi="宋体" w:eastAsia="宋体" w:cs="宋体"/>
          <w:color w:val="000000" w:themeColor="text1"/>
          <w:spacing w:val="1"/>
          <w:sz w:val="24"/>
          <w:szCs w:val="24"/>
          <w:highlight w:val="none"/>
          <w14:textFill>
            <w14:solidFill>
              <w14:schemeClr w14:val="tx1"/>
            </w14:solidFill>
          </w14:textFill>
        </w:rPr>
        <w:t>的详细情况，并提供必要</w:t>
      </w:r>
      <w:r>
        <w:rPr>
          <w:rStyle w:val="49"/>
          <w:rFonts w:ascii="宋体" w:hAnsi="宋体" w:eastAsia="宋体" w:cs="宋体"/>
          <w:color w:val="000000" w:themeColor="text1"/>
          <w:spacing w:val="-10"/>
          <w:sz w:val="24"/>
          <w:szCs w:val="24"/>
          <w:highlight w:val="none"/>
          <w14:textFill>
            <w14:solidFill>
              <w14:schemeClr w14:val="tx1"/>
            </w14:solidFill>
          </w14:textFill>
        </w:rPr>
        <w:t>的</w:t>
      </w:r>
      <w:r>
        <w:rPr>
          <w:rStyle w:val="49"/>
          <w:rFonts w:ascii="宋体" w:hAnsi="宋体" w:eastAsia="宋体" w:cs="宋体"/>
          <w:color w:val="000000" w:themeColor="text1"/>
          <w:spacing w:val="-8"/>
          <w:sz w:val="24"/>
          <w:szCs w:val="24"/>
          <w:highlight w:val="none"/>
          <w14:textFill>
            <w14:solidFill>
              <w14:schemeClr w14:val="tx1"/>
            </w14:solidFill>
          </w14:textFill>
        </w:rPr>
        <w:t>证明。</w:t>
      </w:r>
    </w:p>
    <w:p w14:paraId="6C7ABF67">
      <w:pPr>
        <w:pStyle w:val="222"/>
        <w:spacing w:before="1" w:line="360" w:lineRule="auto"/>
        <w:ind w:left="39" w:right="34"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21.2.2 </w:t>
      </w:r>
      <w:r>
        <w:rPr>
          <w:rStyle w:val="49"/>
          <w:rFonts w:ascii="宋体" w:hAnsi="宋体" w:eastAsia="宋体" w:cs="宋体"/>
          <w:color w:val="000000" w:themeColor="text1"/>
          <w:spacing w:val="3"/>
          <w:sz w:val="24"/>
          <w:szCs w:val="24"/>
          <w:highlight w:val="none"/>
          <w14:textFill>
            <w14:solidFill>
              <w14:schemeClr w14:val="tx1"/>
            </w14:solidFill>
          </w14:textFill>
        </w:rPr>
        <w:t>如不可抗力持续发生，合同一方当事人应及时向合同另一方当事人和监</w:t>
      </w:r>
      <w:r>
        <w:rPr>
          <w:rStyle w:val="49"/>
          <w:rFonts w:ascii="宋体" w:hAnsi="宋体" w:eastAsia="宋体" w:cs="宋体"/>
          <w:color w:val="000000" w:themeColor="text1"/>
          <w:spacing w:val="2"/>
          <w:sz w:val="24"/>
          <w:szCs w:val="24"/>
          <w:highlight w:val="none"/>
          <w14:textFill>
            <w14:solidFill>
              <w14:schemeClr w14:val="tx1"/>
            </w14:solidFill>
          </w14:textFill>
        </w:rPr>
        <w:t>理</w:t>
      </w:r>
      <w:r>
        <w:rPr>
          <w:rStyle w:val="49"/>
          <w:rFonts w:ascii="宋体" w:hAnsi="宋体" w:eastAsia="宋体" w:cs="宋体"/>
          <w:color w:val="000000" w:themeColor="text1"/>
          <w:sz w:val="24"/>
          <w:szCs w:val="24"/>
          <w:highlight w:val="none"/>
          <w14:textFill>
            <w14:solidFill>
              <w14:schemeClr w14:val="tx1"/>
            </w14:solidFill>
          </w14:textFill>
        </w:rPr>
        <w:t>人</w:t>
      </w:r>
      <w:r>
        <w:rPr>
          <w:rStyle w:val="49"/>
          <w:rFonts w:ascii="宋体" w:hAnsi="宋体" w:eastAsia="宋体" w:cs="宋体"/>
          <w:color w:val="000000" w:themeColor="text1"/>
          <w:spacing w:val="3"/>
          <w:sz w:val="24"/>
          <w:szCs w:val="24"/>
          <w:highlight w:val="none"/>
          <w14:textFill>
            <w14:solidFill>
              <w14:schemeClr w14:val="tx1"/>
            </w14:solidFill>
          </w14:textFill>
        </w:rPr>
        <w:t>提交中间报告，说明不可抗力和履行合同受阻的情况，并于不可抗力事件结束后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28</w:t>
      </w:r>
      <w:r>
        <w:rPr>
          <w:rStyle w:val="49"/>
          <w:rFonts w:ascii="宋体" w:hAnsi="宋体" w:eastAsia="宋体" w:cs="宋体"/>
          <w:color w:val="000000" w:themeColor="text1"/>
          <w:spacing w:val="3"/>
          <w:sz w:val="24"/>
          <w:szCs w:val="24"/>
          <w:highlight w:val="none"/>
          <w14:textFill>
            <w14:solidFill>
              <w14:schemeClr w14:val="tx1"/>
            </w14:solidFill>
          </w14:textFill>
        </w:rPr>
        <w:t>天</w:t>
      </w:r>
      <w:r>
        <w:rPr>
          <w:rStyle w:val="49"/>
          <w:rFonts w:ascii="宋体" w:hAnsi="宋体" w:eastAsia="宋体" w:cs="宋体"/>
          <w:color w:val="000000" w:themeColor="text1"/>
          <w:spacing w:val="-6"/>
          <w:sz w:val="24"/>
          <w:szCs w:val="24"/>
          <w:highlight w:val="none"/>
          <w14:textFill>
            <w14:solidFill>
              <w14:schemeClr w14:val="tx1"/>
            </w14:solidFill>
          </w14:textFill>
        </w:rPr>
        <w:t>内</w:t>
      </w:r>
      <w:r>
        <w:rPr>
          <w:rStyle w:val="49"/>
          <w:rFonts w:ascii="宋体" w:hAnsi="宋体" w:eastAsia="宋体" w:cs="宋体"/>
          <w:color w:val="000000" w:themeColor="text1"/>
          <w:spacing w:val="-3"/>
          <w:sz w:val="24"/>
          <w:szCs w:val="24"/>
          <w:highlight w:val="none"/>
          <w14:textFill>
            <w14:solidFill>
              <w14:schemeClr w14:val="tx1"/>
            </w14:solidFill>
          </w14:textFill>
        </w:rPr>
        <w:t>提交最终报告及有关资料。</w:t>
      </w:r>
    </w:p>
    <w:p w14:paraId="6ACFCE7F">
      <w:pPr>
        <w:pStyle w:val="222"/>
        <w:spacing w:before="195"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不可抗力后果及其处理</w:t>
      </w:r>
    </w:p>
    <w:p w14:paraId="79B994A4">
      <w:pPr>
        <w:pStyle w:val="222"/>
        <w:spacing w:before="78"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不可抗力造成损害的责任</w:t>
      </w:r>
    </w:p>
    <w:p w14:paraId="5AEF0E21">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除专用合同条款另有约定外，不可抗力导致的人员伤亡、财产损失、费用增加和(或)工期延误等后果，由合同双方按以下原则承担：</w:t>
      </w:r>
    </w:p>
    <w:p w14:paraId="0D6D67C4">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(1)永久工程，包括已运至施工场地的材料和工程设备的损害，以及因工程损害造成的第三者人员伤亡和财产损失由发包人承担；</w:t>
      </w:r>
    </w:p>
    <w:p w14:paraId="6A25632D">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(2)承包人设备的损坏由承包人承担；</w:t>
      </w:r>
    </w:p>
    <w:p w14:paraId="1C135DF1">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(3)发包人和承包人各自承担其人员伤亡和其他财产损失及其相关费用；</w:t>
      </w:r>
    </w:p>
    <w:p w14:paraId="1BA2E7AC">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(4)承包人的停工损失由承包人承担，但停工期间应监理人要求照管工程和清理、修复工程的金额由发包人承担；</w:t>
      </w:r>
    </w:p>
    <w:p w14:paraId="668C70BF">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(5)不能按期竣工的，应合理延长工期，承包人不需支付逾期竣工违约金。发包人 要求赶工的，承包人应采取赶工措施，赶工费用由发包人承担。</w:t>
      </w:r>
    </w:p>
    <w:p w14:paraId="5C9A6262">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21.3.2 延迟履行期间发生的不可抗力</w:t>
      </w:r>
    </w:p>
    <w:p w14:paraId="462BF17C">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合同一方当事人延迟履行，在延迟履行期间发生不可抗力的，不免除其责任。</w:t>
      </w:r>
    </w:p>
    <w:p w14:paraId="67E37DCC">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21.3.3 避免和减少不可抗力损失</w:t>
      </w:r>
    </w:p>
    <w:p w14:paraId="011602DA">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不可抗力发生后，发包人和承包人均应采取措施尽量避免和减少损失的扩大，任何一方没有采取有效措施导致损失扩大的，应对扩大的损失承担责任。</w:t>
      </w:r>
    </w:p>
    <w:p w14:paraId="7DDEC567">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21.3.4 因不可抗力解除合同</w:t>
      </w:r>
    </w:p>
    <w:p w14:paraId="7528372E">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69EAA8AA">
      <w:pPr>
        <w:pStyle w:val="222"/>
        <w:spacing w:before="92"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22. </w:t>
      </w:r>
      <w:r>
        <w:rPr>
          <w:rStyle w:val="49"/>
          <w:rFonts w:ascii="黑体" w:hAnsi="黑体" w:eastAsia="黑体" w:cs="黑体"/>
          <w:color w:val="000000" w:themeColor="text1"/>
          <w:sz w:val="28"/>
          <w:szCs w:val="28"/>
          <w:highlight w:val="none"/>
          <w14:textFill>
            <w14:solidFill>
              <w14:schemeClr w14:val="tx1"/>
            </w14:solidFill>
          </w14:textFill>
        </w:rPr>
        <w:t>违约</w:t>
      </w:r>
    </w:p>
    <w:p w14:paraId="040C4C83">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承包人违约</w:t>
      </w:r>
    </w:p>
    <w:p w14:paraId="53CBB346">
      <w:pPr>
        <w:pStyle w:val="222"/>
        <w:spacing w:before="78" w:line="360" w:lineRule="auto"/>
        <w:ind w:left="51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承包人违约的情形</w:t>
      </w:r>
    </w:p>
    <w:p w14:paraId="532C930B">
      <w:pPr>
        <w:pStyle w:val="222"/>
        <w:spacing w:before="115" w:line="360" w:lineRule="auto"/>
        <w:ind w:left="51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在履行合同过程中</w:t>
      </w:r>
      <w:r>
        <w:rPr>
          <w:rStyle w:val="49"/>
          <w:rFonts w:ascii="宋体" w:hAnsi="宋体" w:eastAsia="宋体" w:cs="宋体"/>
          <w:color w:val="000000" w:themeColor="text1"/>
          <w:spacing w:val="-3"/>
          <w:sz w:val="24"/>
          <w:szCs w:val="24"/>
          <w:highlight w:val="none"/>
          <w14:textFill>
            <w14:solidFill>
              <w14:schemeClr w14:val="tx1"/>
            </w14:solidFill>
          </w14:textFill>
        </w:rPr>
        <w:t>发</w:t>
      </w:r>
      <w:r>
        <w:rPr>
          <w:rStyle w:val="49"/>
          <w:rFonts w:ascii="宋体" w:hAnsi="宋体" w:eastAsia="宋体" w:cs="宋体"/>
          <w:color w:val="000000" w:themeColor="text1"/>
          <w:spacing w:val="-2"/>
          <w:sz w:val="24"/>
          <w:szCs w:val="24"/>
          <w:highlight w:val="none"/>
          <w14:textFill>
            <w14:solidFill>
              <w14:schemeClr w14:val="tx1"/>
            </w14:solidFill>
          </w14:textFill>
        </w:rPr>
        <w:t>生的下列情况属承包人违约：</w:t>
      </w:r>
    </w:p>
    <w:p w14:paraId="4F561632">
      <w:pPr>
        <w:pStyle w:val="222"/>
        <w:spacing w:before="116" w:line="360" w:lineRule="auto"/>
        <w:ind w:left="39" w:right="39"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宋体" w:hAnsi="宋体" w:eastAsia="宋体" w:cs="宋体"/>
          <w:color w:val="000000" w:themeColor="text1"/>
          <w:spacing w:val="4"/>
          <w:sz w:val="24"/>
          <w:szCs w:val="24"/>
          <w:highlight w:val="none"/>
          <w14:textFill>
            <w14:solidFill>
              <w14:schemeClr w14:val="tx1"/>
            </w14:solidFill>
          </w14:textFill>
        </w:rPr>
        <w:t>)承包人违反第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宋体" w:hAnsi="宋体" w:eastAsia="宋体" w:cs="宋体"/>
          <w:color w:val="000000" w:themeColor="text1"/>
          <w:spacing w:val="4"/>
          <w:sz w:val="24"/>
          <w:szCs w:val="24"/>
          <w:highlight w:val="none"/>
          <w14:textFill>
            <w14:solidFill>
              <w14:schemeClr w14:val="tx1"/>
            </w14:solidFill>
          </w14:textFill>
        </w:rPr>
        <w:t>款或第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4.3</w:t>
      </w:r>
      <w:r>
        <w:rPr>
          <w:rStyle w:val="49"/>
          <w:rFonts w:ascii="宋体" w:hAnsi="宋体" w:eastAsia="宋体" w:cs="宋体"/>
          <w:color w:val="000000" w:themeColor="text1"/>
          <w:spacing w:val="4"/>
          <w:sz w:val="24"/>
          <w:szCs w:val="24"/>
          <w:highlight w:val="none"/>
          <w14:textFill>
            <w14:solidFill>
              <w14:schemeClr w14:val="tx1"/>
            </w14:solidFill>
          </w14:textFill>
        </w:rPr>
        <w:t>款的约定，私自将合同的全部或部分权利转让</w:t>
      </w:r>
      <w:r>
        <w:rPr>
          <w:rStyle w:val="49"/>
          <w:rFonts w:ascii="宋体" w:hAnsi="宋体" w:eastAsia="宋体" w:cs="宋体"/>
          <w:color w:val="000000" w:themeColor="text1"/>
          <w:spacing w:val="1"/>
          <w:sz w:val="24"/>
          <w:szCs w:val="24"/>
          <w:highlight w:val="none"/>
          <w14:textFill>
            <w14:solidFill>
              <w14:schemeClr w14:val="tx1"/>
            </w14:solidFill>
          </w14:textFill>
        </w:rPr>
        <w:t>给</w:t>
      </w:r>
      <w:r>
        <w:rPr>
          <w:rStyle w:val="49"/>
          <w:rFonts w:ascii="宋体" w:hAnsi="宋体" w:eastAsia="宋体" w:cs="宋体"/>
          <w:color w:val="000000" w:themeColor="text1"/>
          <w:spacing w:val="-4"/>
          <w:sz w:val="24"/>
          <w:szCs w:val="24"/>
          <w:highlight w:val="none"/>
          <w14:textFill>
            <w14:solidFill>
              <w14:schemeClr w14:val="tx1"/>
            </w14:solidFill>
          </w14:textFill>
        </w:rPr>
        <w:t>其他人，或私自</w:t>
      </w:r>
      <w:r>
        <w:rPr>
          <w:rStyle w:val="49"/>
          <w:rFonts w:ascii="宋体" w:hAnsi="宋体" w:eastAsia="宋体" w:cs="宋体"/>
          <w:color w:val="000000" w:themeColor="text1"/>
          <w:spacing w:val="-2"/>
          <w:sz w:val="24"/>
          <w:szCs w:val="24"/>
          <w:highlight w:val="none"/>
          <w14:textFill>
            <w14:solidFill>
              <w14:schemeClr w14:val="tx1"/>
            </w14:solidFill>
          </w14:textFill>
        </w:rPr>
        <w:t>将合同的全部或部分义务转移给其他人；</w:t>
      </w:r>
    </w:p>
    <w:p w14:paraId="0A81ADF1">
      <w:pPr>
        <w:pStyle w:val="222"/>
        <w:spacing w:before="1" w:line="360" w:lineRule="auto"/>
        <w:ind w:left="43" w:right="51"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)承包人违反第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5.3</w:t>
      </w:r>
      <w:r>
        <w:rPr>
          <w:rStyle w:val="49"/>
          <w:rFonts w:ascii="宋体" w:hAnsi="宋体" w:eastAsia="宋体" w:cs="宋体"/>
          <w:color w:val="000000" w:themeColor="text1"/>
          <w:spacing w:val="3"/>
          <w:sz w:val="24"/>
          <w:szCs w:val="24"/>
          <w:highlight w:val="none"/>
          <w14:textFill>
            <w14:solidFill>
              <w14:schemeClr w14:val="tx1"/>
            </w14:solidFill>
          </w14:textFill>
        </w:rPr>
        <w:t>款或第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6.4</w:t>
      </w:r>
      <w:r>
        <w:rPr>
          <w:rStyle w:val="49"/>
          <w:rFonts w:ascii="宋体" w:hAnsi="宋体" w:eastAsia="宋体" w:cs="宋体"/>
          <w:color w:val="000000" w:themeColor="text1"/>
          <w:spacing w:val="3"/>
          <w:sz w:val="24"/>
          <w:szCs w:val="24"/>
          <w:highlight w:val="none"/>
          <w14:textFill>
            <w14:solidFill>
              <w14:schemeClr w14:val="tx1"/>
            </w14:solidFill>
          </w14:textFill>
        </w:rPr>
        <w:t>款的约定，未经监理人批准，私自将已按合同约</w:t>
      </w:r>
      <w:r>
        <w:rPr>
          <w:rStyle w:val="49"/>
          <w:rFonts w:ascii="宋体" w:hAnsi="宋体" w:eastAsia="宋体" w:cs="宋体"/>
          <w:color w:val="000000" w:themeColor="text1"/>
          <w:spacing w:val="-4"/>
          <w:sz w:val="24"/>
          <w:szCs w:val="24"/>
          <w:highlight w:val="none"/>
          <w14:textFill>
            <w14:solidFill>
              <w14:schemeClr w14:val="tx1"/>
            </w14:solidFill>
          </w14:textFill>
        </w:rPr>
        <w:t>定进入施工场地</w:t>
      </w:r>
      <w:r>
        <w:rPr>
          <w:rStyle w:val="49"/>
          <w:rFonts w:ascii="宋体" w:hAnsi="宋体" w:eastAsia="宋体" w:cs="宋体"/>
          <w:color w:val="000000" w:themeColor="text1"/>
          <w:spacing w:val="-3"/>
          <w:sz w:val="24"/>
          <w:szCs w:val="24"/>
          <w:highlight w:val="none"/>
          <w14:textFill>
            <w14:solidFill>
              <w14:schemeClr w14:val="tx1"/>
            </w14:solidFill>
          </w14:textFill>
        </w:rPr>
        <w:t>的</w:t>
      </w:r>
      <w:r>
        <w:rPr>
          <w:rStyle w:val="49"/>
          <w:rFonts w:ascii="宋体" w:hAnsi="宋体" w:eastAsia="宋体" w:cs="宋体"/>
          <w:color w:val="000000" w:themeColor="text1"/>
          <w:spacing w:val="-2"/>
          <w:sz w:val="24"/>
          <w:szCs w:val="24"/>
          <w:highlight w:val="none"/>
          <w14:textFill>
            <w14:solidFill>
              <w14:schemeClr w14:val="tx1"/>
            </w14:solidFill>
          </w14:textFill>
        </w:rPr>
        <w:t>施工设备、临时设施或材料撤离施工场地；</w:t>
      </w:r>
    </w:p>
    <w:p w14:paraId="16A5E3F7">
      <w:pPr>
        <w:pStyle w:val="222"/>
        <w:spacing w:before="1"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人违反第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5.4</w:t>
      </w:r>
      <w:r>
        <w:rPr>
          <w:rStyle w:val="49"/>
          <w:rFonts w:ascii="宋体" w:hAnsi="宋体" w:eastAsia="宋体" w:cs="宋体"/>
          <w:color w:val="000000" w:themeColor="text1"/>
          <w:spacing w:val="4"/>
          <w:sz w:val="24"/>
          <w:szCs w:val="24"/>
          <w:highlight w:val="none"/>
          <w14:textFill>
            <w14:solidFill>
              <w14:schemeClr w14:val="tx1"/>
            </w14:solidFill>
          </w14:textFill>
        </w:rPr>
        <w:t>款的约定使用了不合格材料或工程设备，工程质量达不到标</w:t>
      </w:r>
      <w:r>
        <w:rPr>
          <w:rStyle w:val="49"/>
          <w:rFonts w:ascii="宋体" w:hAnsi="宋体" w:eastAsia="宋体" w:cs="宋体"/>
          <w:color w:val="000000" w:themeColor="text1"/>
          <w:spacing w:val="-7"/>
          <w:sz w:val="24"/>
          <w:szCs w:val="24"/>
          <w:highlight w:val="none"/>
          <w14:textFill>
            <w14:solidFill>
              <w14:schemeClr w14:val="tx1"/>
            </w14:solidFill>
          </w14:textFill>
        </w:rPr>
        <w:t>准</w:t>
      </w:r>
      <w:r>
        <w:rPr>
          <w:rStyle w:val="49"/>
          <w:rFonts w:ascii="宋体" w:hAnsi="宋体" w:eastAsia="宋体" w:cs="宋体"/>
          <w:color w:val="000000" w:themeColor="text1"/>
          <w:spacing w:val="-4"/>
          <w:sz w:val="24"/>
          <w:szCs w:val="24"/>
          <w:highlight w:val="none"/>
          <w14:textFill>
            <w14:solidFill>
              <w14:schemeClr w14:val="tx1"/>
            </w14:solidFill>
          </w14:textFill>
        </w:rPr>
        <w:t>要求，又拒绝清除不合格工程；</w:t>
      </w:r>
    </w:p>
    <w:p w14:paraId="39FC047A">
      <w:pPr>
        <w:pStyle w:val="222"/>
        <w:spacing w:before="2" w:line="360" w:lineRule="auto"/>
        <w:ind w:left="41" w:right="41"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包人未能按合同进度计划及时完成合同约定的工作，已造成或预期造成工</w:t>
      </w:r>
      <w:r>
        <w:rPr>
          <w:rStyle w:val="49"/>
          <w:rFonts w:ascii="宋体" w:hAnsi="宋体" w:eastAsia="宋体" w:cs="宋体"/>
          <w:color w:val="000000" w:themeColor="text1"/>
          <w:spacing w:val="-13"/>
          <w:sz w:val="24"/>
          <w:szCs w:val="24"/>
          <w:highlight w:val="none"/>
          <w14:textFill>
            <w14:solidFill>
              <w14:schemeClr w14:val="tx1"/>
            </w14:solidFill>
          </w14:textFill>
        </w:rPr>
        <w:t>期延误；</w:t>
      </w:r>
    </w:p>
    <w:p w14:paraId="51D8C0CD">
      <w:pPr>
        <w:pStyle w:val="222"/>
        <w:spacing w:before="1" w:line="360" w:lineRule="auto"/>
        <w:ind w:left="46" w:right="41"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5</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包人在缺陷责任期内，未能对工程接收证书所列的缺陷清单的内容或缺陷</w:t>
      </w:r>
      <w:r>
        <w:rPr>
          <w:rStyle w:val="49"/>
          <w:rFonts w:ascii="宋体" w:hAnsi="宋体" w:eastAsia="宋体" w:cs="宋体"/>
          <w:color w:val="000000" w:themeColor="text1"/>
          <w:spacing w:val="-4"/>
          <w:sz w:val="24"/>
          <w:szCs w:val="24"/>
          <w:highlight w:val="none"/>
          <w14:textFill>
            <w14:solidFill>
              <w14:schemeClr w14:val="tx1"/>
            </w14:solidFill>
          </w14:textFill>
        </w:rPr>
        <w:t>责任期内发生</w:t>
      </w:r>
      <w:r>
        <w:rPr>
          <w:rStyle w:val="49"/>
          <w:rFonts w:ascii="宋体" w:hAnsi="宋体" w:eastAsia="宋体" w:cs="宋体"/>
          <w:color w:val="000000" w:themeColor="text1"/>
          <w:spacing w:val="-2"/>
          <w:sz w:val="24"/>
          <w:szCs w:val="24"/>
          <w:highlight w:val="none"/>
          <w14:textFill>
            <w14:solidFill>
              <w14:schemeClr w14:val="tx1"/>
            </w14:solidFill>
          </w14:textFill>
        </w:rPr>
        <w:t>的缺陷进行修复，而又拒绝按监理人指示再进行修补；</w:t>
      </w:r>
    </w:p>
    <w:p w14:paraId="3F608E5D">
      <w:pPr>
        <w:pStyle w:val="222"/>
        <w:spacing w:before="1"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6</w:t>
      </w:r>
      <w:r>
        <w:rPr>
          <w:rStyle w:val="49"/>
          <w:rFonts w:ascii="宋体" w:hAnsi="宋体" w:eastAsia="宋体" w:cs="宋体"/>
          <w:color w:val="000000" w:themeColor="text1"/>
          <w:spacing w:val="5"/>
          <w:sz w:val="24"/>
          <w:szCs w:val="24"/>
          <w:highlight w:val="none"/>
          <w14:textFill>
            <w14:solidFill>
              <w14:schemeClr w14:val="tx1"/>
            </w14:solidFill>
          </w14:textFill>
        </w:rPr>
        <w:t>)承包人无法继续履行或明确表示不履行或实质上已停止履行合同；</w:t>
      </w:r>
    </w:p>
    <w:p w14:paraId="03E15940">
      <w:pPr>
        <w:pStyle w:val="222"/>
        <w:spacing w:before="120"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3"/>
          <w:sz w:val="24"/>
          <w:szCs w:val="24"/>
          <w:highlight w:val="none"/>
          <w14:textFill>
            <w14:solidFill>
              <w14:schemeClr w14:val="tx1"/>
            </w14:solidFill>
          </w14:textFill>
        </w:rPr>
        <w:t>7</w:t>
      </w:r>
      <w:r>
        <w:rPr>
          <w:rStyle w:val="49"/>
          <w:rFonts w:ascii="宋体" w:hAnsi="宋体" w:eastAsia="宋体" w:cs="宋体"/>
          <w:color w:val="000000" w:themeColor="text1"/>
          <w:spacing w:val="8"/>
          <w:sz w:val="24"/>
          <w:szCs w:val="24"/>
          <w:highlight w:val="none"/>
          <w14:textFill>
            <w14:solidFill>
              <w14:schemeClr w14:val="tx1"/>
            </w14:solidFill>
          </w14:textFill>
        </w:rPr>
        <w:t>)承包人不按合同约定履行义务的其他情况。</w:t>
      </w:r>
    </w:p>
    <w:p w14:paraId="2D94E156">
      <w:pPr>
        <w:pStyle w:val="222"/>
        <w:spacing w:before="118"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黑体" w:hAnsi="黑体" w:eastAsia="黑体" w:cs="黑体"/>
          <w:color w:val="000000" w:themeColor="text1"/>
          <w:sz w:val="24"/>
          <w:szCs w:val="24"/>
          <w:highlight w:val="none"/>
          <w14:textFill>
            <w14:solidFill>
              <w14:schemeClr w14:val="tx1"/>
            </w14:solidFill>
          </w14:textFill>
        </w:rPr>
        <w:t>对承包人违约的处理</w:t>
      </w:r>
    </w:p>
    <w:p w14:paraId="677F5AD8">
      <w:pPr>
        <w:pStyle w:val="222"/>
        <w:spacing w:before="78" w:line="360" w:lineRule="auto"/>
        <w:ind w:left="52" w:right="35" w:firstLine="4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w:t>
      </w:r>
      <w:r>
        <w:rPr>
          <w:rStyle w:val="49"/>
          <w:rFonts w:ascii="宋体" w:hAnsi="宋体" w:eastAsia="宋体" w:cs="宋体"/>
          <w:color w:val="000000" w:themeColor="text1"/>
          <w:spacing w:val="12"/>
          <w:sz w:val="24"/>
          <w:szCs w:val="24"/>
          <w:highlight w:val="none"/>
          <w14:textFill>
            <w14:solidFill>
              <w14:schemeClr w14:val="tx1"/>
            </w14:solidFill>
          </w14:textFill>
        </w:rPr>
        <w:t>)承包</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人发生第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22.1.1 </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)目约定的违约情况时，发包人可通知承包人立即解</w:t>
      </w:r>
      <w:r>
        <w:rPr>
          <w:rStyle w:val="49"/>
          <w:rFonts w:ascii="宋体" w:hAnsi="宋体" w:eastAsia="宋体" w:cs="宋体"/>
          <w:color w:val="000000" w:themeColor="text1"/>
          <w:spacing w:val="-6"/>
          <w:sz w:val="24"/>
          <w:szCs w:val="24"/>
          <w:highlight w:val="none"/>
          <w14:textFill>
            <w14:solidFill>
              <w14:schemeClr w14:val="tx1"/>
            </w14:solidFill>
          </w14:textFill>
        </w:rPr>
        <w:t>除</w:t>
      </w:r>
      <w:r>
        <w:rPr>
          <w:rStyle w:val="49"/>
          <w:rFonts w:ascii="宋体" w:hAnsi="宋体" w:eastAsia="宋体" w:cs="宋体"/>
          <w:color w:val="000000" w:themeColor="text1"/>
          <w:spacing w:val="-4"/>
          <w:sz w:val="24"/>
          <w:szCs w:val="24"/>
          <w:highlight w:val="none"/>
          <w14:textFill>
            <w14:solidFill>
              <w14:schemeClr w14:val="tx1"/>
            </w14:solidFill>
          </w14:textFill>
        </w:rPr>
        <w:t>合同，并按有关法律处理。</w:t>
      </w:r>
    </w:p>
    <w:p w14:paraId="411E626D">
      <w:pPr>
        <w:pStyle w:val="222"/>
        <w:spacing w:before="2" w:line="360" w:lineRule="auto"/>
        <w:ind w:left="39" w:right="32"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2</w:t>
      </w:r>
      <w:r>
        <w:rPr>
          <w:rStyle w:val="49"/>
          <w:rFonts w:ascii="宋体" w:hAnsi="宋体" w:eastAsia="宋体" w:cs="宋体"/>
          <w:color w:val="000000" w:themeColor="text1"/>
          <w:spacing w:val="12"/>
          <w:sz w:val="24"/>
          <w:szCs w:val="24"/>
          <w:highlight w:val="none"/>
          <w14:textFill>
            <w14:solidFill>
              <w14:schemeClr w14:val="tx1"/>
            </w14:solidFill>
          </w14:textFill>
        </w:rPr>
        <w:t>)承包</w:t>
      </w:r>
      <w:r>
        <w:rPr>
          <w:rStyle w:val="49"/>
          <w:rFonts w:ascii="宋体" w:hAnsi="宋体" w:eastAsia="宋体" w:cs="宋体"/>
          <w:color w:val="000000" w:themeColor="text1"/>
          <w:spacing w:val="6"/>
          <w:sz w:val="24"/>
          <w:szCs w:val="24"/>
          <w:highlight w:val="none"/>
          <w14:textFill>
            <w14:solidFill>
              <w14:schemeClr w14:val="tx1"/>
            </w14:solidFill>
          </w14:textFill>
        </w:rPr>
        <w:t>人发生除第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22.1.1</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)目约定以外的其他违约情况时，监理人可向承包</w:t>
      </w:r>
      <w:r>
        <w:rPr>
          <w:rStyle w:val="49"/>
          <w:rFonts w:ascii="宋体" w:hAnsi="宋体" w:eastAsia="宋体" w:cs="宋体"/>
          <w:color w:val="000000" w:themeColor="text1"/>
          <w:spacing w:val="2"/>
          <w:sz w:val="24"/>
          <w:szCs w:val="24"/>
          <w:highlight w:val="none"/>
          <w14:textFill>
            <w14:solidFill>
              <w14:schemeClr w14:val="tx1"/>
            </w14:solidFill>
          </w14:textFill>
        </w:rPr>
        <w:t>人发出整改通知，要求其在指定的期限内改正。承包人</w:t>
      </w:r>
      <w:r>
        <w:rPr>
          <w:rStyle w:val="49"/>
          <w:rFonts w:ascii="宋体" w:hAnsi="宋体" w:eastAsia="宋体" w:cs="宋体"/>
          <w:color w:val="000000" w:themeColor="text1"/>
          <w:spacing w:val="1"/>
          <w:sz w:val="24"/>
          <w:szCs w:val="24"/>
          <w:highlight w:val="none"/>
          <w14:textFill>
            <w14:solidFill>
              <w14:schemeClr w14:val="tx1"/>
            </w14:solidFill>
          </w14:textFill>
        </w:rPr>
        <w:t>应承担其违约所引起的费用增加</w:t>
      </w:r>
      <w:r>
        <w:rPr>
          <w:rStyle w:val="49"/>
          <w:rFonts w:ascii="宋体" w:hAnsi="宋体" w:eastAsia="宋体" w:cs="宋体"/>
          <w:color w:val="000000" w:themeColor="text1"/>
          <w:spacing w:val="26"/>
          <w:sz w:val="24"/>
          <w:szCs w:val="24"/>
          <w:highlight w:val="none"/>
          <w14:textFill>
            <w14:solidFill>
              <w14:schemeClr w14:val="tx1"/>
            </w14:solidFill>
          </w14:textFill>
        </w:rPr>
        <w:t>和</w:t>
      </w:r>
      <w:r>
        <w:rPr>
          <w:rStyle w:val="49"/>
          <w:rFonts w:ascii="宋体" w:hAnsi="宋体" w:eastAsia="宋体" w:cs="宋体"/>
          <w:color w:val="000000" w:themeColor="text1"/>
          <w:spacing w:val="21"/>
          <w:sz w:val="24"/>
          <w:szCs w:val="24"/>
          <w:highlight w:val="none"/>
          <w14:textFill>
            <w14:solidFill>
              <w14:schemeClr w14:val="tx1"/>
            </w14:solidFill>
          </w14:textFill>
        </w:rPr>
        <w:t>(或)工期延误。</w:t>
      </w:r>
    </w:p>
    <w:p w14:paraId="7FCC79C4">
      <w:pPr>
        <w:pStyle w:val="222"/>
        <w:spacing w:before="1" w:line="360" w:lineRule="auto"/>
        <w:ind w:left="39" w:right="41"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经</w:t>
      </w:r>
      <w:r>
        <w:rPr>
          <w:rStyle w:val="49"/>
          <w:rFonts w:ascii="宋体" w:hAnsi="宋体" w:eastAsia="宋体" w:cs="宋体"/>
          <w:color w:val="000000" w:themeColor="text1"/>
          <w:spacing w:val="7"/>
          <w:sz w:val="24"/>
          <w:szCs w:val="24"/>
          <w:highlight w:val="none"/>
          <w14:textFill>
            <w14:solidFill>
              <w14:schemeClr w14:val="tx1"/>
            </w14:solidFill>
          </w14:textFill>
        </w:rPr>
        <w:t>检查证明承包人已采取了有效措施纠正违约行为，具备复工条件的，可由</w:t>
      </w:r>
      <w:r>
        <w:rPr>
          <w:rStyle w:val="49"/>
          <w:rFonts w:ascii="宋体" w:hAnsi="宋体" w:eastAsia="宋体" w:cs="宋体"/>
          <w:color w:val="000000" w:themeColor="text1"/>
          <w:spacing w:val="-6"/>
          <w:sz w:val="24"/>
          <w:szCs w:val="24"/>
          <w:highlight w:val="none"/>
          <w14:textFill>
            <w14:solidFill>
              <w14:schemeClr w14:val="tx1"/>
            </w14:solidFill>
          </w14:textFill>
        </w:rPr>
        <w:t>监理</w:t>
      </w:r>
      <w:r>
        <w:rPr>
          <w:rStyle w:val="49"/>
          <w:rFonts w:ascii="宋体" w:hAnsi="宋体" w:eastAsia="宋体" w:cs="宋体"/>
          <w:color w:val="000000" w:themeColor="text1"/>
          <w:spacing w:val="-3"/>
          <w:sz w:val="24"/>
          <w:szCs w:val="24"/>
          <w:highlight w:val="none"/>
          <w14:textFill>
            <w14:solidFill>
              <w14:schemeClr w14:val="tx1"/>
            </w14:solidFill>
          </w14:textFill>
        </w:rPr>
        <w:t>人签发复工通知复工。</w:t>
      </w:r>
    </w:p>
    <w:p w14:paraId="70349B25">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黑体" w:hAnsi="黑体" w:eastAsia="黑体" w:cs="黑体"/>
          <w:color w:val="000000" w:themeColor="text1"/>
          <w:sz w:val="24"/>
          <w:szCs w:val="24"/>
          <w:highlight w:val="none"/>
          <w14:textFill>
            <w14:solidFill>
              <w14:schemeClr w14:val="tx1"/>
            </w14:solidFill>
          </w14:textFill>
        </w:rPr>
        <w:t>承包人违约解除合同</w:t>
      </w:r>
    </w:p>
    <w:p w14:paraId="05185B83">
      <w:pPr>
        <w:pStyle w:val="222"/>
        <w:spacing w:before="114" w:line="360" w:lineRule="auto"/>
        <w:ind w:left="38"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监</w:t>
      </w:r>
      <w:r>
        <w:rPr>
          <w:rStyle w:val="49"/>
          <w:rFonts w:ascii="宋体" w:hAnsi="宋体" w:eastAsia="宋体" w:cs="宋体"/>
          <w:color w:val="000000" w:themeColor="text1"/>
          <w:spacing w:val="3"/>
          <w:sz w:val="24"/>
          <w:szCs w:val="24"/>
          <w:highlight w:val="none"/>
          <w14:textFill>
            <w14:solidFill>
              <w14:schemeClr w14:val="tx1"/>
            </w14:solidFill>
          </w14:textFill>
        </w:rPr>
        <w:t>理人发出整改通知</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28</w:t>
      </w:r>
      <w:r>
        <w:rPr>
          <w:rStyle w:val="49"/>
          <w:rFonts w:ascii="宋体" w:hAnsi="宋体" w:eastAsia="宋体" w:cs="宋体"/>
          <w:color w:val="000000" w:themeColor="text1"/>
          <w:spacing w:val="3"/>
          <w:sz w:val="24"/>
          <w:szCs w:val="24"/>
          <w:highlight w:val="none"/>
          <w14:textFill>
            <w14:solidFill>
              <w14:schemeClr w14:val="tx1"/>
            </w14:solidFill>
          </w14:textFill>
        </w:rPr>
        <w:t>天后，承包人仍不纠正违约行为的，发包人可向承包人发</w:t>
      </w:r>
      <w:r>
        <w:rPr>
          <w:rStyle w:val="49"/>
          <w:rFonts w:ascii="宋体" w:hAnsi="宋体" w:eastAsia="宋体" w:cs="宋体"/>
          <w:color w:val="000000" w:themeColor="text1"/>
          <w:spacing w:val="2"/>
          <w:sz w:val="24"/>
          <w:szCs w:val="24"/>
          <w:highlight w:val="none"/>
          <w14:textFill>
            <w14:solidFill>
              <w14:schemeClr w14:val="tx1"/>
            </w14:solidFill>
          </w14:textFill>
        </w:rPr>
        <w:t>出解除合同通知。合同解除后，发包人可派员进驻施工场地，</w:t>
      </w:r>
      <w:r>
        <w:rPr>
          <w:rStyle w:val="49"/>
          <w:rFonts w:ascii="宋体" w:hAnsi="宋体" w:eastAsia="宋体" w:cs="宋体"/>
          <w:color w:val="000000" w:themeColor="text1"/>
          <w:spacing w:val="1"/>
          <w:sz w:val="24"/>
          <w:szCs w:val="24"/>
          <w:highlight w:val="none"/>
          <w14:textFill>
            <w14:solidFill>
              <w14:schemeClr w14:val="tx1"/>
            </w14:solidFill>
          </w14:textFill>
        </w:rPr>
        <w:t>另行组织人员或委托其他</w:t>
      </w:r>
      <w:r>
        <w:rPr>
          <w:rStyle w:val="49"/>
          <w:rFonts w:ascii="宋体" w:hAnsi="宋体" w:eastAsia="宋体" w:cs="宋体"/>
          <w:color w:val="000000" w:themeColor="text1"/>
          <w:spacing w:val="2"/>
          <w:sz w:val="24"/>
          <w:szCs w:val="24"/>
          <w:highlight w:val="none"/>
          <w14:textFill>
            <w14:solidFill>
              <w14:schemeClr w14:val="tx1"/>
            </w14:solidFill>
          </w14:textFill>
        </w:rPr>
        <w:t>承包人施工。发包人因继续完成该工程的需要，有权扣留使用</w:t>
      </w:r>
      <w:r>
        <w:rPr>
          <w:rStyle w:val="49"/>
          <w:rFonts w:ascii="宋体" w:hAnsi="宋体" w:eastAsia="宋体" w:cs="宋体"/>
          <w:color w:val="000000" w:themeColor="text1"/>
          <w:spacing w:val="1"/>
          <w:sz w:val="24"/>
          <w:szCs w:val="24"/>
          <w:highlight w:val="none"/>
          <w14:textFill>
            <w14:solidFill>
              <w14:schemeClr w14:val="tx1"/>
            </w14:solidFill>
          </w14:textFill>
        </w:rPr>
        <w:t>承包人在现场的材料、设</w:t>
      </w:r>
      <w:r>
        <w:rPr>
          <w:rStyle w:val="49"/>
          <w:rFonts w:ascii="宋体" w:hAnsi="宋体" w:eastAsia="宋体" w:cs="宋体"/>
          <w:color w:val="000000" w:themeColor="text1"/>
          <w:spacing w:val="2"/>
          <w:sz w:val="24"/>
          <w:szCs w:val="24"/>
          <w:highlight w:val="none"/>
          <w14:textFill>
            <w14:solidFill>
              <w14:schemeClr w14:val="tx1"/>
            </w14:solidFill>
          </w14:textFill>
        </w:rPr>
        <w:t>备和临时设施。但发包人的这一行动</w:t>
      </w:r>
      <w:r>
        <w:rPr>
          <w:rStyle w:val="49"/>
          <w:rFonts w:ascii="宋体" w:hAnsi="宋体" w:eastAsia="宋体" w:cs="宋体"/>
          <w:color w:val="000000" w:themeColor="text1"/>
          <w:spacing w:val="1"/>
          <w:sz w:val="24"/>
          <w:szCs w:val="24"/>
          <w:highlight w:val="none"/>
          <w14:textFill>
            <w14:solidFill>
              <w14:schemeClr w14:val="tx1"/>
            </w14:solidFill>
          </w14:textFill>
        </w:rPr>
        <w:t>不免除承包人应承担的违约责任，也不影响发包人</w:t>
      </w:r>
      <w:r>
        <w:rPr>
          <w:rStyle w:val="49"/>
          <w:rFonts w:ascii="宋体" w:hAnsi="宋体" w:eastAsia="宋体" w:cs="宋体"/>
          <w:color w:val="000000" w:themeColor="text1"/>
          <w:spacing w:val="-3"/>
          <w:sz w:val="24"/>
          <w:szCs w:val="24"/>
          <w:highlight w:val="none"/>
          <w14:textFill>
            <w14:solidFill>
              <w14:schemeClr w14:val="tx1"/>
            </w14:solidFill>
          </w14:textFill>
        </w:rPr>
        <w:t>根据合同约定享有的索赔权利。</w:t>
      </w:r>
    </w:p>
    <w:p w14:paraId="399EB245">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合同解除后的估价、付款和结清</w:t>
      </w:r>
    </w:p>
    <w:p w14:paraId="403EA045">
      <w:pPr>
        <w:pStyle w:val="222"/>
        <w:spacing w:before="117"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)合</w:t>
      </w:r>
      <w:r>
        <w:rPr>
          <w:rStyle w:val="49"/>
          <w:rFonts w:ascii="宋体" w:hAnsi="宋体" w:eastAsia="宋体" w:cs="宋体"/>
          <w:color w:val="000000" w:themeColor="text1"/>
          <w:spacing w:val="7"/>
          <w:sz w:val="24"/>
          <w:szCs w:val="24"/>
          <w:highlight w:val="none"/>
          <w14:textFill>
            <w14:solidFill>
              <w14:schemeClr w14:val="tx1"/>
            </w14:solidFill>
          </w14:textFill>
        </w:rPr>
        <w:t>同</w:t>
      </w:r>
      <w:r>
        <w:rPr>
          <w:rStyle w:val="49"/>
          <w:rFonts w:ascii="宋体" w:hAnsi="宋体" w:eastAsia="宋体" w:cs="宋体"/>
          <w:color w:val="000000" w:themeColor="text1"/>
          <w:spacing w:val="4"/>
          <w:sz w:val="24"/>
          <w:szCs w:val="24"/>
          <w:highlight w:val="none"/>
          <w14:textFill>
            <w14:solidFill>
              <w14:schemeClr w14:val="tx1"/>
            </w14:solidFill>
          </w14:textFill>
        </w:rPr>
        <w:t>解除后，监理人按第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3.5</w:t>
      </w:r>
      <w:r>
        <w:rPr>
          <w:rStyle w:val="49"/>
          <w:rFonts w:ascii="宋体" w:hAnsi="宋体" w:eastAsia="宋体" w:cs="宋体"/>
          <w:color w:val="000000" w:themeColor="text1"/>
          <w:spacing w:val="4"/>
          <w:sz w:val="24"/>
          <w:szCs w:val="24"/>
          <w:highlight w:val="none"/>
          <w14:textFill>
            <w14:solidFill>
              <w14:schemeClr w14:val="tx1"/>
            </w14:solidFill>
          </w14:textFill>
        </w:rPr>
        <w:t>款商定或确定承包人实际完成工作的价值，以及</w:t>
      </w:r>
      <w:r>
        <w:rPr>
          <w:rStyle w:val="49"/>
          <w:rFonts w:ascii="宋体" w:hAnsi="宋体" w:eastAsia="宋体" w:cs="宋体"/>
          <w:color w:val="000000" w:themeColor="text1"/>
          <w:spacing w:val="-2"/>
          <w:sz w:val="24"/>
          <w:szCs w:val="24"/>
          <w:highlight w:val="none"/>
          <w14:textFill>
            <w14:solidFill>
              <w14:schemeClr w14:val="tx1"/>
            </w14:solidFill>
          </w14:textFill>
        </w:rPr>
        <w:t>承包人已提供的材料、施工设备</w:t>
      </w:r>
      <w:r>
        <w:rPr>
          <w:rStyle w:val="49"/>
          <w:rFonts w:ascii="宋体" w:hAnsi="宋体" w:eastAsia="宋体" w:cs="宋体"/>
          <w:color w:val="000000" w:themeColor="text1"/>
          <w:spacing w:val="-1"/>
          <w:sz w:val="24"/>
          <w:szCs w:val="24"/>
          <w:highlight w:val="none"/>
          <w14:textFill>
            <w14:solidFill>
              <w14:schemeClr w14:val="tx1"/>
            </w14:solidFill>
          </w14:textFill>
        </w:rPr>
        <w:t>、工程设备和临时工程等的价值。</w:t>
      </w:r>
    </w:p>
    <w:p w14:paraId="124B0E75">
      <w:pPr>
        <w:pStyle w:val="222"/>
        <w:spacing w:before="1" w:line="360" w:lineRule="auto"/>
        <w:ind w:left="38" w:right="41"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2</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合</w:t>
      </w:r>
      <w:r>
        <w:rPr>
          <w:rStyle w:val="49"/>
          <w:rFonts w:ascii="宋体" w:hAnsi="宋体" w:eastAsia="宋体" w:cs="宋体"/>
          <w:color w:val="000000" w:themeColor="text1"/>
          <w:spacing w:val="7"/>
          <w:sz w:val="24"/>
          <w:szCs w:val="24"/>
          <w:highlight w:val="none"/>
          <w14:textFill>
            <w14:solidFill>
              <w14:schemeClr w14:val="tx1"/>
            </w14:solidFill>
          </w14:textFill>
        </w:rPr>
        <w:t>同解除后，发包人应暂停对承包人的一切付款，查清各项付款和已扣款金</w:t>
      </w:r>
      <w:r>
        <w:rPr>
          <w:rStyle w:val="49"/>
          <w:rFonts w:ascii="宋体" w:hAnsi="宋体" w:eastAsia="宋体" w:cs="宋体"/>
          <w:color w:val="000000" w:themeColor="text1"/>
          <w:spacing w:val="-4"/>
          <w:sz w:val="24"/>
          <w:szCs w:val="24"/>
          <w:highlight w:val="none"/>
          <w14:textFill>
            <w14:solidFill>
              <w14:schemeClr w14:val="tx1"/>
            </w14:solidFill>
          </w14:textFill>
        </w:rPr>
        <w:t>额，包括承包</w:t>
      </w:r>
      <w:r>
        <w:rPr>
          <w:rStyle w:val="49"/>
          <w:rFonts w:ascii="宋体" w:hAnsi="宋体" w:eastAsia="宋体" w:cs="宋体"/>
          <w:color w:val="000000" w:themeColor="text1"/>
          <w:spacing w:val="-2"/>
          <w:sz w:val="24"/>
          <w:szCs w:val="24"/>
          <w:highlight w:val="none"/>
          <w14:textFill>
            <w14:solidFill>
              <w14:schemeClr w14:val="tx1"/>
            </w14:solidFill>
          </w14:textFill>
        </w:rPr>
        <w:t>人应支付的违约金。</w:t>
      </w:r>
    </w:p>
    <w:p w14:paraId="05B383E3">
      <w:pPr>
        <w:pStyle w:val="222"/>
        <w:spacing w:before="1" w:line="360" w:lineRule="auto"/>
        <w:ind w:left="40" w:right="32"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w:t>
      </w:r>
      <w:r>
        <w:rPr>
          <w:rStyle w:val="49"/>
          <w:rFonts w:ascii="宋体" w:hAnsi="宋体" w:eastAsia="宋体" w:cs="宋体"/>
          <w:color w:val="000000" w:themeColor="text1"/>
          <w:spacing w:val="2"/>
          <w:sz w:val="24"/>
          <w:szCs w:val="24"/>
          <w:highlight w:val="none"/>
          <w14:textFill>
            <w14:solidFill>
              <w14:schemeClr w14:val="tx1"/>
            </w14:solidFill>
          </w14:textFill>
        </w:rPr>
        <w:t>)合同解除后，发包人应</w:t>
      </w:r>
      <w:r>
        <w:rPr>
          <w:rStyle w:val="49"/>
          <w:rFonts w:ascii="宋体" w:hAnsi="宋体" w:eastAsia="宋体" w:cs="宋体"/>
          <w:color w:val="000000" w:themeColor="text1"/>
          <w:spacing w:val="1"/>
          <w:sz w:val="24"/>
          <w:szCs w:val="24"/>
          <w:highlight w:val="none"/>
          <w14:textFill>
            <w14:solidFill>
              <w14:schemeClr w14:val="tx1"/>
            </w14:solidFill>
          </w14:textFill>
        </w:rPr>
        <w:t>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23.4</w:t>
      </w:r>
      <w:r>
        <w:rPr>
          <w:rStyle w:val="49"/>
          <w:rFonts w:ascii="宋体" w:hAnsi="宋体" w:eastAsia="宋体" w:cs="宋体"/>
          <w:color w:val="000000" w:themeColor="text1"/>
          <w:spacing w:val="1"/>
          <w:sz w:val="24"/>
          <w:szCs w:val="24"/>
          <w:highlight w:val="none"/>
          <w14:textFill>
            <w14:solidFill>
              <w14:schemeClr w14:val="tx1"/>
            </w14:solidFill>
          </w14:textFill>
        </w:rPr>
        <w:t>款的约定向承包人索赔由于解除合同给发包</w:t>
      </w:r>
      <w:r>
        <w:rPr>
          <w:rStyle w:val="49"/>
          <w:rFonts w:ascii="宋体" w:hAnsi="宋体" w:eastAsia="宋体" w:cs="宋体"/>
          <w:color w:val="000000" w:themeColor="text1"/>
          <w:spacing w:val="-10"/>
          <w:sz w:val="24"/>
          <w:szCs w:val="24"/>
          <w:highlight w:val="none"/>
          <w14:textFill>
            <w14:solidFill>
              <w14:schemeClr w14:val="tx1"/>
            </w14:solidFill>
          </w14:textFill>
        </w:rPr>
        <w:t>人</w:t>
      </w:r>
      <w:r>
        <w:rPr>
          <w:rStyle w:val="49"/>
          <w:rFonts w:ascii="宋体" w:hAnsi="宋体" w:eastAsia="宋体" w:cs="宋体"/>
          <w:color w:val="000000" w:themeColor="text1"/>
          <w:spacing w:val="-5"/>
          <w:sz w:val="24"/>
          <w:szCs w:val="24"/>
          <w:highlight w:val="none"/>
          <w14:textFill>
            <w14:solidFill>
              <w14:schemeClr w14:val="tx1"/>
            </w14:solidFill>
          </w14:textFill>
        </w:rPr>
        <w:t>造成的损失。</w:t>
      </w:r>
    </w:p>
    <w:p w14:paraId="2D228BF4">
      <w:pPr>
        <w:pStyle w:val="222"/>
        <w:spacing w:before="1" w:line="360" w:lineRule="auto"/>
        <w:ind w:left="42" w:right="40"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)合同双方确认上述往来款项后， 出具最终结清付款证书，结清全部合同款</w:t>
      </w:r>
      <w:r>
        <w:rPr>
          <w:rStyle w:val="49"/>
          <w:rFonts w:ascii="宋体" w:hAnsi="宋体" w:eastAsia="宋体" w:cs="宋体"/>
          <w:color w:val="000000" w:themeColor="text1"/>
          <w:spacing w:val="-13"/>
          <w:sz w:val="24"/>
          <w:szCs w:val="24"/>
          <w:highlight w:val="none"/>
          <w14:textFill>
            <w14:solidFill>
              <w14:schemeClr w14:val="tx1"/>
            </w14:solidFill>
          </w14:textFill>
        </w:rPr>
        <w:t>项</w:t>
      </w:r>
      <w:r>
        <w:rPr>
          <w:rStyle w:val="49"/>
          <w:rFonts w:ascii="宋体" w:hAnsi="宋体" w:eastAsia="宋体" w:cs="宋体"/>
          <w:color w:val="000000" w:themeColor="text1"/>
          <w:spacing w:val="-12"/>
          <w:sz w:val="24"/>
          <w:szCs w:val="24"/>
          <w:highlight w:val="none"/>
          <w14:textFill>
            <w14:solidFill>
              <w14:schemeClr w14:val="tx1"/>
            </w14:solidFill>
          </w14:textFill>
        </w:rPr>
        <w:t>。</w:t>
      </w:r>
    </w:p>
    <w:p w14:paraId="4E0E6AC8">
      <w:pPr>
        <w:pStyle w:val="222"/>
        <w:spacing w:before="1" w:line="360" w:lineRule="auto"/>
        <w:ind w:left="57" w:right="55" w:firstLine="46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5</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发</w:t>
      </w:r>
      <w:r>
        <w:rPr>
          <w:rStyle w:val="49"/>
          <w:rFonts w:ascii="宋体" w:hAnsi="宋体" w:eastAsia="宋体" w:cs="宋体"/>
          <w:color w:val="000000" w:themeColor="text1"/>
          <w:spacing w:val="5"/>
          <w:sz w:val="24"/>
          <w:szCs w:val="24"/>
          <w:highlight w:val="none"/>
          <w14:textFill>
            <w14:solidFill>
              <w14:schemeClr w14:val="tx1"/>
            </w14:solidFill>
          </w14:textFill>
        </w:rPr>
        <w:t>包人和承包人未能就解除合同后的结清达成一致而形成争议的，按第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24</w:t>
      </w:r>
      <w:r>
        <w:rPr>
          <w:rStyle w:val="49"/>
          <w:rFonts w:ascii="宋体" w:hAnsi="宋体" w:eastAsia="宋体" w:cs="宋体"/>
          <w:color w:val="000000" w:themeColor="text1"/>
          <w:spacing w:val="5"/>
          <w:sz w:val="24"/>
          <w:szCs w:val="24"/>
          <w:highlight w:val="none"/>
          <w14:textFill>
            <w14:solidFill>
              <w14:schemeClr w14:val="tx1"/>
            </w14:solidFill>
          </w14:textFill>
        </w:rPr>
        <w:t>条</w:t>
      </w:r>
      <w:r>
        <w:rPr>
          <w:rStyle w:val="49"/>
          <w:rFonts w:ascii="宋体" w:hAnsi="宋体" w:eastAsia="宋体" w:cs="宋体"/>
          <w:color w:val="000000" w:themeColor="text1"/>
          <w:spacing w:val="-9"/>
          <w:sz w:val="24"/>
          <w:szCs w:val="24"/>
          <w:highlight w:val="none"/>
          <w14:textFill>
            <w14:solidFill>
              <w14:schemeClr w14:val="tx1"/>
            </w14:solidFill>
          </w14:textFill>
        </w:rPr>
        <w:t>的约定办理。</w:t>
      </w:r>
    </w:p>
    <w:p w14:paraId="2D7BB95E">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黑体" w:hAnsi="黑体" w:eastAsia="黑体" w:cs="黑体"/>
          <w:color w:val="000000" w:themeColor="text1"/>
          <w:sz w:val="24"/>
          <w:szCs w:val="24"/>
          <w:highlight w:val="none"/>
          <w14:textFill>
            <w14:solidFill>
              <w14:schemeClr w14:val="tx1"/>
            </w14:solidFill>
          </w14:textFill>
        </w:rPr>
        <w:t>协议利益的转让</w:t>
      </w:r>
    </w:p>
    <w:p w14:paraId="2E2C2F43">
      <w:pPr>
        <w:pStyle w:val="222"/>
        <w:spacing w:before="116" w:line="360" w:lineRule="auto"/>
        <w:ind w:left="42" w:right="28"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因承包人违约解除合同的，</w:t>
      </w:r>
      <w:r>
        <w:rPr>
          <w:rStyle w:val="49"/>
          <w:rFonts w:ascii="宋体" w:hAnsi="宋体" w:eastAsia="宋体" w:cs="宋体"/>
          <w:color w:val="000000" w:themeColor="text1"/>
          <w:spacing w:val="1"/>
          <w:sz w:val="24"/>
          <w:szCs w:val="24"/>
          <w:highlight w:val="none"/>
          <w14:textFill>
            <w14:solidFill>
              <w14:schemeClr w14:val="tx1"/>
            </w14:solidFill>
          </w14:textFill>
        </w:rPr>
        <w:t>发包人有权要求承包人将其为实施合同而签订的材料和</w:t>
      </w:r>
      <w:r>
        <w:rPr>
          <w:rStyle w:val="49"/>
          <w:rFonts w:ascii="宋体" w:hAnsi="宋体" w:eastAsia="宋体" w:cs="宋体"/>
          <w:color w:val="000000" w:themeColor="text1"/>
          <w:spacing w:val="3"/>
          <w:sz w:val="24"/>
          <w:szCs w:val="24"/>
          <w:highlight w:val="none"/>
          <w14:textFill>
            <w14:solidFill>
              <w14:schemeClr w14:val="tx1"/>
            </w14:solidFill>
          </w14:textFill>
        </w:rPr>
        <w:t>设备的订货协议或任何服务协议利益转让给发包人，并在解除合同后的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天内，依</w:t>
      </w:r>
      <w:r>
        <w:rPr>
          <w:rStyle w:val="49"/>
          <w:rFonts w:ascii="宋体" w:hAnsi="宋体" w:eastAsia="宋体" w:cs="宋体"/>
          <w:color w:val="000000" w:themeColor="text1"/>
          <w:sz w:val="24"/>
          <w:szCs w:val="24"/>
          <w:highlight w:val="none"/>
          <w14:textFill>
            <w14:solidFill>
              <w14:schemeClr w14:val="tx1"/>
            </w14:solidFill>
          </w14:textFill>
        </w:rPr>
        <w:t>法</w:t>
      </w:r>
      <w:r>
        <w:rPr>
          <w:rStyle w:val="49"/>
          <w:rFonts w:ascii="宋体" w:hAnsi="宋体" w:eastAsia="宋体" w:cs="宋体"/>
          <w:color w:val="000000" w:themeColor="text1"/>
          <w:spacing w:val="-6"/>
          <w:sz w:val="24"/>
          <w:szCs w:val="24"/>
          <w:highlight w:val="none"/>
          <w14:textFill>
            <w14:solidFill>
              <w14:schemeClr w14:val="tx1"/>
            </w14:solidFill>
          </w14:textFill>
        </w:rPr>
        <w:t>办理转让手续。</w:t>
      </w:r>
    </w:p>
    <w:p w14:paraId="0456BE30">
      <w:pPr>
        <w:pStyle w:val="222"/>
        <w:spacing w:before="1" w:line="360" w:lineRule="auto"/>
        <w:ind w:left="38" w:right="41" w:firstLine="486"/>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22.1.6 </w:t>
      </w:r>
      <w:r>
        <w:rPr>
          <w:rStyle w:val="49"/>
          <w:rFonts w:ascii="宋体" w:hAnsi="宋体" w:eastAsia="宋体" w:cs="宋体"/>
          <w:color w:val="000000" w:themeColor="text1"/>
          <w:spacing w:val="14"/>
          <w:sz w:val="24"/>
          <w:szCs w:val="24"/>
          <w:highlight w:val="none"/>
          <w14:textFill>
            <w14:solidFill>
              <w14:schemeClr w14:val="tx1"/>
            </w14:solidFill>
          </w14:textFill>
        </w:rPr>
        <w:t>紧急情况下无能力或不愿进行抢救</w:t>
      </w:r>
    </w:p>
    <w:p w14:paraId="251921C0">
      <w:pPr>
        <w:pStyle w:val="222"/>
        <w:spacing w:before="1" w:line="360" w:lineRule="auto"/>
        <w:ind w:left="38" w:right="41" w:firstLine="486"/>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354A73F">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22.2 </w:t>
      </w:r>
      <w:r>
        <w:rPr>
          <w:rStyle w:val="49"/>
          <w:rFonts w:ascii="黑体" w:hAnsi="黑体" w:eastAsia="黑体" w:cs="黑体"/>
          <w:color w:val="000000" w:themeColor="text1"/>
          <w:spacing w:val="-1"/>
          <w:sz w:val="24"/>
          <w:szCs w:val="24"/>
          <w:highlight w:val="none"/>
          <w14:textFill>
            <w14:solidFill>
              <w14:schemeClr w14:val="tx1"/>
            </w14:solidFill>
          </w14:textFill>
        </w:rPr>
        <w:t>发</w:t>
      </w:r>
      <w:r>
        <w:rPr>
          <w:rStyle w:val="49"/>
          <w:rFonts w:ascii="黑体" w:hAnsi="黑体" w:eastAsia="黑体" w:cs="黑体"/>
          <w:color w:val="000000" w:themeColor="text1"/>
          <w:sz w:val="24"/>
          <w:szCs w:val="24"/>
          <w:highlight w:val="none"/>
          <w14:textFill>
            <w14:solidFill>
              <w14:schemeClr w14:val="tx1"/>
            </w14:solidFill>
          </w14:textFill>
        </w:rPr>
        <w:t>包人违约</w:t>
      </w:r>
    </w:p>
    <w:p w14:paraId="2A47DF91">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22.2.1 发包人违约的情形</w:t>
      </w:r>
    </w:p>
    <w:p w14:paraId="4B7E5D30">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在履行合同过程中发生的下列情形，属发包人违约：</w:t>
      </w:r>
    </w:p>
    <w:p w14:paraId="764ED0D9">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(1)发包人未能按合同约定支付预付款或合同价款，或拖延、拒绝批准付款申请和支付凭证，导致付款延误的；</w:t>
      </w:r>
    </w:p>
    <w:p w14:paraId="66B65F7D">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(2)发包人原因造成停工的；</w:t>
      </w:r>
    </w:p>
    <w:p w14:paraId="43EF3092">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(3)监理人无正当理由没有在约定期限内发出复工指示，导致承包人无法复工的；</w:t>
      </w:r>
    </w:p>
    <w:p w14:paraId="597F71DF">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(4)发包人无法继续履行或明确表示不履行或实质上已停止履行合同的；</w:t>
      </w:r>
    </w:p>
    <w:p w14:paraId="2324A0D7">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(5)发包人不履行合同约定其他义务的。</w:t>
      </w:r>
    </w:p>
    <w:p w14:paraId="04E93687">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22.2.2 承包人有权暂停施工</w:t>
      </w:r>
    </w:p>
    <w:p w14:paraId="236148E9">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发包人发生除第 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349AA916">
      <w:pPr>
        <w:pStyle w:val="222"/>
        <w:spacing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黑体" w:hAnsi="黑体" w:eastAsia="黑体" w:cs="黑体"/>
          <w:color w:val="000000" w:themeColor="text1"/>
          <w:sz w:val="24"/>
          <w:szCs w:val="24"/>
          <w:highlight w:val="none"/>
          <w14:textFill>
            <w14:solidFill>
              <w14:schemeClr w14:val="tx1"/>
            </w14:solidFill>
          </w14:textFill>
        </w:rPr>
        <w:t>发包人违约解除合同</w:t>
      </w:r>
    </w:p>
    <w:p w14:paraId="1CDAA4D1">
      <w:pPr>
        <w:pStyle w:val="222"/>
        <w:spacing w:before="117"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)发生第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22.2.1</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)目的违约情况时，承包人可书面通知发包人解除合同</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08C42EE4">
      <w:pPr>
        <w:pStyle w:val="222"/>
        <w:spacing w:before="113"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)承包人按第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22.2.2 </w:t>
      </w:r>
      <w:r>
        <w:rPr>
          <w:rStyle w:val="49"/>
          <w:rFonts w:ascii="宋体" w:hAnsi="宋体" w:eastAsia="宋体" w:cs="宋体"/>
          <w:color w:val="000000" w:themeColor="text1"/>
          <w:spacing w:val="4"/>
          <w:sz w:val="24"/>
          <w:szCs w:val="24"/>
          <w:highlight w:val="none"/>
          <w14:textFill>
            <w14:solidFill>
              <w14:schemeClr w14:val="tx1"/>
            </w14:solidFill>
          </w14:textFill>
        </w:rPr>
        <w:t>项暂停施工</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28</w:t>
      </w:r>
      <w:r>
        <w:rPr>
          <w:rStyle w:val="49"/>
          <w:rFonts w:ascii="宋体" w:hAnsi="宋体" w:eastAsia="宋体" w:cs="宋体"/>
          <w:color w:val="000000" w:themeColor="text1"/>
          <w:spacing w:val="4"/>
          <w:sz w:val="24"/>
          <w:szCs w:val="24"/>
          <w:highlight w:val="none"/>
          <w14:textFill>
            <w14:solidFill>
              <w14:schemeClr w14:val="tx1"/>
            </w14:solidFill>
          </w14:textFill>
        </w:rPr>
        <w:t>天后，发包人仍不纠正违约行为的，承</w:t>
      </w:r>
      <w:r>
        <w:rPr>
          <w:rStyle w:val="49"/>
          <w:rFonts w:ascii="宋体" w:hAnsi="宋体" w:eastAsia="宋体" w:cs="宋体"/>
          <w:color w:val="000000" w:themeColor="text1"/>
          <w:spacing w:val="1"/>
          <w:sz w:val="24"/>
          <w:szCs w:val="24"/>
          <w:highlight w:val="none"/>
          <w14:textFill>
            <w14:solidFill>
              <w14:schemeClr w14:val="tx1"/>
            </w14:solidFill>
          </w14:textFill>
        </w:rPr>
        <w:t>包</w:t>
      </w:r>
      <w:r>
        <w:rPr>
          <w:rStyle w:val="49"/>
          <w:rFonts w:ascii="宋体" w:hAnsi="宋体" w:eastAsia="宋体" w:cs="宋体"/>
          <w:color w:val="000000" w:themeColor="text1"/>
          <w:sz w:val="24"/>
          <w:szCs w:val="24"/>
          <w:highlight w:val="none"/>
          <w14:textFill>
            <w14:solidFill>
              <w14:schemeClr w14:val="tx1"/>
            </w14:solidFill>
          </w14:textFill>
        </w:rPr>
        <w:t>人</w:t>
      </w:r>
      <w:r>
        <w:rPr>
          <w:rStyle w:val="49"/>
          <w:rFonts w:ascii="宋体" w:hAnsi="宋体" w:eastAsia="宋体" w:cs="宋体"/>
          <w:color w:val="000000" w:themeColor="text1"/>
          <w:spacing w:val="2"/>
          <w:sz w:val="24"/>
          <w:szCs w:val="24"/>
          <w:highlight w:val="none"/>
          <w14:textFill>
            <w14:solidFill>
              <w14:schemeClr w14:val="tx1"/>
            </w14:solidFill>
          </w14:textFill>
        </w:rPr>
        <w:t>可向发包人发出解除合同通知。但承包人的这一行动不免</w:t>
      </w:r>
      <w:r>
        <w:rPr>
          <w:rStyle w:val="49"/>
          <w:rFonts w:ascii="宋体" w:hAnsi="宋体" w:eastAsia="宋体" w:cs="宋体"/>
          <w:color w:val="000000" w:themeColor="text1"/>
          <w:spacing w:val="1"/>
          <w:sz w:val="24"/>
          <w:szCs w:val="24"/>
          <w:highlight w:val="none"/>
          <w14:textFill>
            <w14:solidFill>
              <w14:schemeClr w14:val="tx1"/>
            </w14:solidFill>
          </w14:textFill>
        </w:rPr>
        <w:t>除发包人承担的违约责任，也</w:t>
      </w:r>
      <w:r>
        <w:rPr>
          <w:rStyle w:val="49"/>
          <w:rFonts w:ascii="宋体" w:hAnsi="宋体" w:eastAsia="宋体" w:cs="宋体"/>
          <w:color w:val="000000" w:themeColor="text1"/>
          <w:spacing w:val="-4"/>
          <w:sz w:val="24"/>
          <w:szCs w:val="24"/>
          <w:highlight w:val="none"/>
          <w14:textFill>
            <w14:solidFill>
              <w14:schemeClr w14:val="tx1"/>
            </w14:solidFill>
          </w14:textFill>
        </w:rPr>
        <w:t>不影</w:t>
      </w:r>
      <w:r>
        <w:rPr>
          <w:rStyle w:val="49"/>
          <w:rFonts w:ascii="宋体" w:hAnsi="宋体" w:eastAsia="宋体" w:cs="宋体"/>
          <w:color w:val="000000" w:themeColor="text1"/>
          <w:spacing w:val="-2"/>
          <w:sz w:val="24"/>
          <w:szCs w:val="24"/>
          <w:highlight w:val="none"/>
          <w14:textFill>
            <w14:solidFill>
              <w14:schemeClr w14:val="tx1"/>
            </w14:solidFill>
          </w14:textFill>
        </w:rPr>
        <w:t>响承包人根据合同约定享有的索赔权利。</w:t>
      </w:r>
    </w:p>
    <w:p w14:paraId="3862D49C">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解除合同后的付款</w:t>
      </w:r>
    </w:p>
    <w:p w14:paraId="0B4D6E22">
      <w:pPr>
        <w:pStyle w:val="222"/>
        <w:spacing w:before="118" w:line="360" w:lineRule="auto"/>
        <w:ind w:left="38" w:right="37"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因发</w:t>
      </w:r>
      <w:r>
        <w:rPr>
          <w:rStyle w:val="49"/>
          <w:rFonts w:ascii="宋体" w:hAnsi="宋体" w:eastAsia="宋体" w:cs="宋体"/>
          <w:color w:val="000000" w:themeColor="text1"/>
          <w:spacing w:val="7"/>
          <w:sz w:val="24"/>
          <w:szCs w:val="24"/>
          <w:highlight w:val="none"/>
          <w14:textFill>
            <w14:solidFill>
              <w14:schemeClr w14:val="tx1"/>
            </w14:solidFill>
          </w14:textFill>
        </w:rPr>
        <w:t>包人违约解除合同的，发包人应在解除合同后</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28</w:t>
      </w:r>
      <w:r>
        <w:rPr>
          <w:rStyle w:val="49"/>
          <w:rFonts w:ascii="宋体" w:hAnsi="宋体" w:eastAsia="宋体" w:cs="宋体"/>
          <w:color w:val="000000" w:themeColor="text1"/>
          <w:spacing w:val="7"/>
          <w:sz w:val="24"/>
          <w:szCs w:val="24"/>
          <w:highlight w:val="none"/>
          <w14:textFill>
            <w14:solidFill>
              <w14:schemeClr w14:val="tx1"/>
            </w14:solidFill>
          </w14:textFill>
        </w:rPr>
        <w:t>天内向承包人支付下列金</w:t>
      </w:r>
      <w:r>
        <w:rPr>
          <w:rStyle w:val="49"/>
          <w:rFonts w:ascii="宋体" w:hAnsi="宋体" w:eastAsia="宋体" w:cs="宋体"/>
          <w:color w:val="000000" w:themeColor="text1"/>
          <w:spacing w:val="-2"/>
          <w:sz w:val="24"/>
          <w:szCs w:val="24"/>
          <w:highlight w:val="none"/>
          <w14:textFill>
            <w14:solidFill>
              <w14:schemeClr w14:val="tx1"/>
            </w14:solidFill>
          </w14:textFill>
        </w:rPr>
        <w:t>额，承包人应在此期限内及时向发包人提交要求支付下列金额</w:t>
      </w:r>
      <w:r>
        <w:rPr>
          <w:rStyle w:val="49"/>
          <w:rFonts w:ascii="宋体" w:hAnsi="宋体" w:eastAsia="宋体" w:cs="宋体"/>
          <w:color w:val="000000" w:themeColor="text1"/>
          <w:spacing w:val="-1"/>
          <w:sz w:val="24"/>
          <w:szCs w:val="24"/>
          <w:highlight w:val="none"/>
          <w14:textFill>
            <w14:solidFill>
              <w14:schemeClr w14:val="tx1"/>
            </w14:solidFill>
          </w14:textFill>
        </w:rPr>
        <w:t>的有关资料和凭证：</w:t>
      </w:r>
    </w:p>
    <w:p w14:paraId="29308B4D">
      <w:pPr>
        <w:pStyle w:val="222"/>
        <w:spacing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宋体" w:hAnsi="宋体" w:eastAsia="宋体" w:cs="宋体"/>
          <w:color w:val="000000" w:themeColor="text1"/>
          <w:spacing w:val="9"/>
          <w:sz w:val="24"/>
          <w:szCs w:val="24"/>
          <w:highlight w:val="none"/>
          <w14:textFill>
            <w14:solidFill>
              <w14:schemeClr w14:val="tx1"/>
            </w14:solidFill>
          </w14:textFill>
        </w:rPr>
        <w:t>)合同解除日以前所完成工作的价款</w:t>
      </w:r>
      <w:r>
        <w:rPr>
          <w:rStyle w:val="49"/>
          <w:rFonts w:ascii="宋体" w:hAnsi="宋体" w:eastAsia="宋体" w:cs="宋体"/>
          <w:color w:val="000000" w:themeColor="text1"/>
          <w:spacing w:val="5"/>
          <w:sz w:val="24"/>
          <w:szCs w:val="24"/>
          <w:highlight w:val="none"/>
          <w14:textFill>
            <w14:solidFill>
              <w14:schemeClr w14:val="tx1"/>
            </w14:solidFill>
          </w14:textFill>
        </w:rPr>
        <w:t>；</w:t>
      </w:r>
    </w:p>
    <w:p w14:paraId="5CD349B9">
      <w:pPr>
        <w:pStyle w:val="222"/>
        <w:spacing w:before="118" w:line="360" w:lineRule="auto"/>
        <w:ind w:left="38" w:right="41"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2</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包人为该工程施工订购并已付款的材料、工程设备和其他物品的金额。发</w:t>
      </w:r>
      <w:r>
        <w:rPr>
          <w:rStyle w:val="49"/>
          <w:rFonts w:ascii="宋体" w:hAnsi="宋体" w:eastAsia="宋体" w:cs="宋体"/>
          <w:color w:val="000000" w:themeColor="text1"/>
          <w:spacing w:val="-4"/>
          <w:sz w:val="24"/>
          <w:szCs w:val="24"/>
          <w:highlight w:val="none"/>
          <w14:textFill>
            <w14:solidFill>
              <w14:schemeClr w14:val="tx1"/>
            </w14:solidFill>
          </w14:textFill>
        </w:rPr>
        <w:t>包人付还后，</w:t>
      </w:r>
      <w:r>
        <w:rPr>
          <w:rStyle w:val="49"/>
          <w:rFonts w:ascii="宋体" w:hAnsi="宋体" w:eastAsia="宋体" w:cs="宋体"/>
          <w:color w:val="000000" w:themeColor="text1"/>
          <w:spacing w:val="-2"/>
          <w:sz w:val="24"/>
          <w:szCs w:val="24"/>
          <w:highlight w:val="none"/>
          <w14:textFill>
            <w14:solidFill>
              <w14:schemeClr w14:val="tx1"/>
            </w14:solidFill>
          </w14:textFill>
        </w:rPr>
        <w:t>该材料、工程设备和其他物品归发包人所有；</w:t>
      </w:r>
    </w:p>
    <w:p w14:paraId="4B3E53CF">
      <w:pPr>
        <w:pStyle w:val="222"/>
        <w:spacing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)承包人为完成工程所发生的，而发包人未支付的金额；</w:t>
      </w:r>
    </w:p>
    <w:p w14:paraId="2F3F818E">
      <w:pPr>
        <w:pStyle w:val="222"/>
        <w:spacing w:before="11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承包人撤离施工场地以及遣散承包人人员的金额；</w:t>
      </w:r>
    </w:p>
    <w:p w14:paraId="056B6817">
      <w:pPr>
        <w:pStyle w:val="222"/>
        <w:spacing w:before="117"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5</w:t>
      </w:r>
      <w:r>
        <w:rPr>
          <w:rStyle w:val="49"/>
          <w:rFonts w:ascii="宋体" w:hAnsi="宋体" w:eastAsia="宋体" w:cs="宋体"/>
          <w:color w:val="000000" w:themeColor="text1"/>
          <w:spacing w:val="9"/>
          <w:sz w:val="24"/>
          <w:szCs w:val="24"/>
          <w:highlight w:val="none"/>
          <w14:textFill>
            <w14:solidFill>
              <w14:schemeClr w14:val="tx1"/>
            </w14:solidFill>
          </w14:textFill>
        </w:rPr>
        <w:t>)由于解除合同应赔偿的承包人损失</w:t>
      </w:r>
      <w:r>
        <w:rPr>
          <w:rStyle w:val="49"/>
          <w:rFonts w:ascii="宋体" w:hAnsi="宋体" w:eastAsia="宋体" w:cs="宋体"/>
          <w:color w:val="000000" w:themeColor="text1"/>
          <w:spacing w:val="5"/>
          <w:sz w:val="24"/>
          <w:szCs w:val="24"/>
          <w:highlight w:val="none"/>
          <w14:textFill>
            <w14:solidFill>
              <w14:schemeClr w14:val="tx1"/>
            </w14:solidFill>
          </w14:textFill>
        </w:rPr>
        <w:t>；</w:t>
      </w:r>
    </w:p>
    <w:p w14:paraId="4BD6D755">
      <w:pPr>
        <w:pStyle w:val="222"/>
        <w:spacing w:before="113"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6</w:t>
      </w:r>
      <w:r>
        <w:rPr>
          <w:rStyle w:val="49"/>
          <w:rFonts w:ascii="宋体" w:hAnsi="宋体" w:eastAsia="宋体" w:cs="宋体"/>
          <w:color w:val="000000" w:themeColor="text1"/>
          <w:spacing w:val="7"/>
          <w:sz w:val="24"/>
          <w:szCs w:val="24"/>
          <w:highlight w:val="none"/>
          <w14:textFill>
            <w14:solidFill>
              <w14:schemeClr w14:val="tx1"/>
            </w14:solidFill>
          </w14:textFill>
        </w:rPr>
        <w:t>)按合同约定在合同解除日前应支付给承包人的其他金额</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238EFB14">
      <w:pPr>
        <w:pStyle w:val="222"/>
        <w:spacing w:before="120" w:line="360" w:lineRule="auto"/>
        <w:ind w:left="40" w:right="28"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发包人应按本项约定支付上述金额并退还质量保证金和履约担</w:t>
      </w:r>
      <w:r>
        <w:rPr>
          <w:rStyle w:val="49"/>
          <w:rFonts w:ascii="宋体" w:hAnsi="宋体" w:eastAsia="宋体" w:cs="宋体"/>
          <w:color w:val="000000" w:themeColor="text1"/>
          <w:spacing w:val="1"/>
          <w:sz w:val="24"/>
          <w:szCs w:val="24"/>
          <w:highlight w:val="none"/>
          <w14:textFill>
            <w14:solidFill>
              <w14:schemeClr w14:val="tx1"/>
            </w14:solidFill>
          </w14:textFill>
        </w:rPr>
        <w:t>保，但有权要求承包</w:t>
      </w:r>
      <w:r>
        <w:rPr>
          <w:rStyle w:val="49"/>
          <w:rFonts w:ascii="宋体" w:hAnsi="宋体" w:eastAsia="宋体" w:cs="宋体"/>
          <w:color w:val="000000" w:themeColor="text1"/>
          <w:spacing w:val="-4"/>
          <w:sz w:val="24"/>
          <w:szCs w:val="24"/>
          <w:highlight w:val="none"/>
          <w14:textFill>
            <w14:solidFill>
              <w14:schemeClr w14:val="tx1"/>
            </w14:solidFill>
          </w14:textFill>
        </w:rPr>
        <w:t>人支付应偿还</w:t>
      </w:r>
      <w:r>
        <w:rPr>
          <w:rStyle w:val="49"/>
          <w:rFonts w:ascii="宋体" w:hAnsi="宋体" w:eastAsia="宋体" w:cs="宋体"/>
          <w:color w:val="000000" w:themeColor="text1"/>
          <w:spacing w:val="-2"/>
          <w:sz w:val="24"/>
          <w:szCs w:val="24"/>
          <w:highlight w:val="none"/>
          <w14:textFill>
            <w14:solidFill>
              <w14:schemeClr w14:val="tx1"/>
            </w14:solidFill>
          </w14:textFill>
        </w:rPr>
        <w:t>给发包人的各项金额。</w:t>
      </w:r>
    </w:p>
    <w:p w14:paraId="15C49B0E">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黑体" w:hAnsi="黑体" w:eastAsia="黑体" w:cs="黑体"/>
          <w:color w:val="000000" w:themeColor="text1"/>
          <w:sz w:val="24"/>
          <w:szCs w:val="24"/>
          <w:highlight w:val="none"/>
          <w14:textFill>
            <w14:solidFill>
              <w14:schemeClr w14:val="tx1"/>
            </w14:solidFill>
          </w14:textFill>
        </w:rPr>
        <w:t>解除合同后的承包人撤离</w:t>
      </w:r>
    </w:p>
    <w:p w14:paraId="0FDEFD47">
      <w:pPr>
        <w:pStyle w:val="222"/>
        <w:spacing w:before="78" w:line="360" w:lineRule="auto"/>
        <w:ind w:left="38" w:right="28" w:firstLine="4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因发包人违约而解除合同后，承包人应妥善做好已竣工工程和已购材料、设备</w:t>
      </w:r>
      <w:r>
        <w:rPr>
          <w:rStyle w:val="49"/>
          <w:rFonts w:ascii="宋体" w:hAnsi="宋体" w:eastAsia="宋体" w:cs="宋体"/>
          <w:color w:val="000000" w:themeColor="text1"/>
          <w:spacing w:val="1"/>
          <w:sz w:val="24"/>
          <w:szCs w:val="24"/>
          <w:highlight w:val="none"/>
          <w14:textFill>
            <w14:solidFill>
              <w14:schemeClr w14:val="tx1"/>
            </w14:solidFill>
          </w14:textFill>
        </w:rPr>
        <w:t>的</w:t>
      </w:r>
      <w:r>
        <w:rPr>
          <w:rStyle w:val="49"/>
          <w:rFonts w:ascii="宋体" w:hAnsi="宋体" w:eastAsia="宋体" w:cs="宋体"/>
          <w:color w:val="000000" w:themeColor="text1"/>
          <w:sz w:val="24"/>
          <w:szCs w:val="24"/>
          <w:highlight w:val="none"/>
          <w14:textFill>
            <w14:solidFill>
              <w14:schemeClr w14:val="tx1"/>
            </w14:solidFill>
          </w14:textFill>
        </w:rPr>
        <w:t>保</w:t>
      </w:r>
      <w:r>
        <w:rPr>
          <w:rStyle w:val="49"/>
          <w:rFonts w:ascii="宋体" w:hAnsi="宋体" w:eastAsia="宋体" w:cs="宋体"/>
          <w:color w:val="000000" w:themeColor="text1"/>
          <w:spacing w:val="2"/>
          <w:sz w:val="24"/>
          <w:szCs w:val="24"/>
          <w:highlight w:val="none"/>
          <w14:textFill>
            <w14:solidFill>
              <w14:schemeClr w14:val="tx1"/>
            </w14:solidFill>
          </w14:textFill>
        </w:rPr>
        <w:t>护和移交工作，按发包人要求将承包人设备和人员撤出施工场</w:t>
      </w:r>
      <w:r>
        <w:rPr>
          <w:rStyle w:val="49"/>
          <w:rFonts w:ascii="宋体" w:hAnsi="宋体" w:eastAsia="宋体" w:cs="宋体"/>
          <w:color w:val="000000" w:themeColor="text1"/>
          <w:spacing w:val="1"/>
          <w:sz w:val="24"/>
          <w:szCs w:val="24"/>
          <w:highlight w:val="none"/>
          <w14:textFill>
            <w14:solidFill>
              <w14:schemeClr w14:val="tx1"/>
            </w14:solidFill>
          </w14:textFill>
        </w:rPr>
        <w:t>地。承包人撤出施工场地</w:t>
      </w:r>
      <w:r>
        <w:rPr>
          <w:rStyle w:val="49"/>
          <w:rFonts w:ascii="宋体" w:hAnsi="宋体" w:eastAsia="宋体" w:cs="宋体"/>
          <w:color w:val="000000" w:themeColor="text1"/>
          <w:spacing w:val="-6"/>
          <w:sz w:val="24"/>
          <w:szCs w:val="24"/>
          <w:highlight w:val="none"/>
          <w14:textFill>
            <w14:solidFill>
              <w14:schemeClr w14:val="tx1"/>
            </w14:solidFill>
          </w14:textFill>
        </w:rPr>
        <w:t>应遵守第</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18.7.1 </w:t>
      </w:r>
      <w:r>
        <w:rPr>
          <w:rStyle w:val="49"/>
          <w:rFonts w:ascii="宋体" w:hAnsi="宋体" w:eastAsia="宋体" w:cs="宋体"/>
          <w:color w:val="000000" w:themeColor="text1"/>
          <w:spacing w:val="-3"/>
          <w:sz w:val="24"/>
          <w:szCs w:val="24"/>
          <w:highlight w:val="none"/>
          <w14:textFill>
            <w14:solidFill>
              <w14:schemeClr w14:val="tx1"/>
            </w14:solidFill>
          </w14:textFill>
        </w:rPr>
        <w:t>项的约定，发包人应为承包人撤出提供必要条件。</w:t>
      </w:r>
    </w:p>
    <w:p w14:paraId="30EB6C9B">
      <w:pPr>
        <w:pStyle w:val="222"/>
        <w:spacing w:before="18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22.</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1"/>
          <w:sz w:val="24"/>
          <w:szCs w:val="24"/>
          <w:highlight w:val="none"/>
          <w14:textFill>
            <w14:solidFill>
              <w14:schemeClr w14:val="tx1"/>
            </w14:solidFill>
          </w14:textFill>
        </w:rPr>
        <w:t>第三人造成的违约</w:t>
      </w:r>
    </w:p>
    <w:p w14:paraId="1C1B8F15">
      <w:pPr>
        <w:pStyle w:val="222"/>
        <w:spacing w:before="78" w:line="360" w:lineRule="auto"/>
        <w:ind w:left="39" w:right="28" w:firstLine="389"/>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在履行</w:t>
      </w:r>
      <w:r>
        <w:rPr>
          <w:rStyle w:val="49"/>
          <w:rFonts w:ascii="宋体" w:hAnsi="宋体" w:eastAsia="宋体" w:cs="宋体"/>
          <w:color w:val="000000" w:themeColor="text1"/>
          <w:spacing w:val="5"/>
          <w:sz w:val="24"/>
          <w:szCs w:val="24"/>
          <w:highlight w:val="none"/>
          <w14:textFill>
            <w14:solidFill>
              <w14:schemeClr w14:val="tx1"/>
            </w14:solidFill>
          </w14:textFill>
        </w:rPr>
        <w:t>合</w:t>
      </w:r>
      <w:r>
        <w:rPr>
          <w:rStyle w:val="49"/>
          <w:rFonts w:ascii="宋体" w:hAnsi="宋体" w:eastAsia="宋体" w:cs="宋体"/>
          <w:color w:val="000000" w:themeColor="text1"/>
          <w:spacing w:val="4"/>
          <w:sz w:val="24"/>
          <w:szCs w:val="24"/>
          <w:highlight w:val="none"/>
          <w14:textFill>
            <w14:solidFill>
              <w14:schemeClr w14:val="tx1"/>
            </w14:solidFill>
          </w14:textFill>
        </w:rPr>
        <w:t>同过程中，一方当事人因第三人的原因造成违约的，应当向对方当事人承</w:t>
      </w:r>
      <w:r>
        <w:rPr>
          <w:rStyle w:val="49"/>
          <w:rFonts w:ascii="宋体" w:hAnsi="宋体" w:eastAsia="宋体" w:cs="宋体"/>
          <w:color w:val="000000" w:themeColor="text1"/>
          <w:spacing w:val="-2"/>
          <w:sz w:val="24"/>
          <w:szCs w:val="24"/>
          <w:highlight w:val="none"/>
          <w14:textFill>
            <w14:solidFill>
              <w14:schemeClr w14:val="tx1"/>
            </w14:solidFill>
          </w14:textFill>
        </w:rPr>
        <w:t>担违约责任。一方</w:t>
      </w:r>
      <w:r>
        <w:rPr>
          <w:rStyle w:val="49"/>
          <w:rFonts w:ascii="宋体" w:hAnsi="宋体" w:eastAsia="宋体" w:cs="宋体"/>
          <w:color w:val="000000" w:themeColor="text1"/>
          <w:spacing w:val="-1"/>
          <w:sz w:val="24"/>
          <w:szCs w:val="24"/>
          <w:highlight w:val="none"/>
          <w14:textFill>
            <w14:solidFill>
              <w14:schemeClr w14:val="tx1"/>
            </w14:solidFill>
          </w14:textFill>
        </w:rPr>
        <w:t>当事人和第三人之间的纠纷，依照法律规定或者按照约定解决。</w:t>
      </w:r>
    </w:p>
    <w:p w14:paraId="2DB6BA6A">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23.</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索赔</w:t>
      </w:r>
    </w:p>
    <w:p w14:paraId="564F88A4">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承包人索赔的提出</w:t>
      </w:r>
    </w:p>
    <w:p w14:paraId="429076EF">
      <w:pPr>
        <w:pStyle w:val="222"/>
        <w:spacing w:before="78" w:line="360" w:lineRule="auto"/>
        <w:ind w:left="62" w:right="28" w:firstLine="45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根</w:t>
      </w:r>
      <w:r>
        <w:rPr>
          <w:rStyle w:val="49"/>
          <w:rFonts w:ascii="宋体" w:hAnsi="宋体" w:eastAsia="宋体" w:cs="宋体"/>
          <w:color w:val="000000" w:themeColor="text1"/>
          <w:spacing w:val="5"/>
          <w:sz w:val="24"/>
          <w:szCs w:val="24"/>
          <w:highlight w:val="none"/>
          <w14:textFill>
            <w14:solidFill>
              <w14:schemeClr w14:val="tx1"/>
            </w14:solidFill>
          </w14:textFill>
        </w:rPr>
        <w:t>据合同约定，承包人认为有权得到追加付款和(或)延长工期的，应按以下程序</w:t>
      </w:r>
      <w:r>
        <w:rPr>
          <w:rStyle w:val="49"/>
          <w:rFonts w:ascii="宋体" w:hAnsi="宋体" w:eastAsia="宋体" w:cs="宋体"/>
          <w:color w:val="000000" w:themeColor="text1"/>
          <w:spacing w:val="-16"/>
          <w:sz w:val="24"/>
          <w:szCs w:val="24"/>
          <w:highlight w:val="none"/>
          <w14:textFill>
            <w14:solidFill>
              <w14:schemeClr w14:val="tx1"/>
            </w14:solidFill>
          </w14:textFill>
        </w:rPr>
        <w:t>向</w:t>
      </w:r>
      <w:r>
        <w:rPr>
          <w:rStyle w:val="49"/>
          <w:rFonts w:ascii="宋体" w:hAnsi="宋体" w:eastAsia="宋体" w:cs="宋体"/>
          <w:color w:val="000000" w:themeColor="text1"/>
          <w:spacing w:val="-8"/>
          <w:sz w:val="24"/>
          <w:szCs w:val="24"/>
          <w:highlight w:val="none"/>
          <w14:textFill>
            <w14:solidFill>
              <w14:schemeClr w14:val="tx1"/>
            </w14:solidFill>
          </w14:textFill>
        </w:rPr>
        <w:t>发包人提出索赔：</w:t>
      </w:r>
    </w:p>
    <w:p w14:paraId="1C97F3C8">
      <w:pPr>
        <w:pStyle w:val="222"/>
        <w:spacing w:before="3"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)承包人应在知道或应当知道索赔事件发生后</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28</w:t>
      </w:r>
      <w:r>
        <w:rPr>
          <w:rStyle w:val="49"/>
          <w:rFonts w:ascii="宋体" w:hAnsi="宋体" w:eastAsia="宋体" w:cs="宋体"/>
          <w:color w:val="000000" w:themeColor="text1"/>
          <w:spacing w:val="6"/>
          <w:sz w:val="24"/>
          <w:szCs w:val="24"/>
          <w:highlight w:val="none"/>
          <w14:textFill>
            <w14:solidFill>
              <w14:schemeClr w14:val="tx1"/>
            </w14:solidFill>
          </w14:textFill>
        </w:rPr>
        <w:t>天内，向监理人递交索赔意向</w:t>
      </w:r>
      <w:r>
        <w:rPr>
          <w:rStyle w:val="49"/>
          <w:rFonts w:ascii="宋体" w:hAnsi="宋体" w:eastAsia="宋体" w:cs="宋体"/>
          <w:color w:val="000000" w:themeColor="text1"/>
          <w:spacing w:val="18"/>
          <w:sz w:val="24"/>
          <w:szCs w:val="24"/>
          <w:highlight w:val="none"/>
          <w14:textFill>
            <w14:solidFill>
              <w14:schemeClr w14:val="tx1"/>
            </w14:solidFill>
          </w14:textFill>
        </w:rPr>
        <w:t>通</w:t>
      </w:r>
      <w:r>
        <w:rPr>
          <w:rStyle w:val="49"/>
          <w:rFonts w:ascii="宋体" w:hAnsi="宋体" w:eastAsia="宋体" w:cs="宋体"/>
          <w:color w:val="000000" w:themeColor="text1"/>
          <w:spacing w:val="12"/>
          <w:sz w:val="24"/>
          <w:szCs w:val="24"/>
          <w:highlight w:val="none"/>
          <w14:textFill>
            <w14:solidFill>
              <w14:schemeClr w14:val="tx1"/>
            </w14:solidFill>
          </w14:textFill>
        </w:rPr>
        <w:t>知</w:t>
      </w:r>
      <w:r>
        <w:rPr>
          <w:rStyle w:val="49"/>
          <w:rFonts w:ascii="宋体" w:hAnsi="宋体" w:eastAsia="宋体" w:cs="宋体"/>
          <w:color w:val="000000" w:themeColor="text1"/>
          <w:spacing w:val="9"/>
          <w:sz w:val="24"/>
          <w:szCs w:val="24"/>
          <w:highlight w:val="none"/>
          <w14:textFill>
            <w14:solidFill>
              <w14:schemeClr w14:val="tx1"/>
            </w14:solidFill>
          </w14:textFill>
        </w:rPr>
        <w:t>书，并说明发生索赔事件的事由。承包人未在前述</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28</w:t>
      </w:r>
      <w:r>
        <w:rPr>
          <w:rStyle w:val="49"/>
          <w:rFonts w:ascii="宋体" w:hAnsi="宋体" w:eastAsia="宋体" w:cs="宋体"/>
          <w:color w:val="000000" w:themeColor="text1"/>
          <w:spacing w:val="9"/>
          <w:sz w:val="24"/>
          <w:szCs w:val="24"/>
          <w:highlight w:val="none"/>
          <w14:textFill>
            <w14:solidFill>
              <w14:schemeClr w14:val="tx1"/>
            </w14:solidFill>
          </w14:textFill>
        </w:rPr>
        <w:t>天内发出索赔意向通知书</w:t>
      </w:r>
      <w:r>
        <w:rPr>
          <w:rStyle w:val="49"/>
          <w:rFonts w:ascii="宋体" w:hAnsi="宋体" w:eastAsia="宋体" w:cs="宋体"/>
          <w:color w:val="000000" w:themeColor="text1"/>
          <w:spacing w:val="8"/>
          <w:sz w:val="24"/>
          <w:szCs w:val="24"/>
          <w:highlight w:val="none"/>
          <w14:textFill>
            <w14:solidFill>
              <w14:schemeClr w14:val="tx1"/>
            </w14:solidFill>
          </w14:textFill>
        </w:rPr>
        <w:t>的，丧失要求追加付款和(或)延长工期的权利</w:t>
      </w:r>
      <w:r>
        <w:rPr>
          <w:rStyle w:val="49"/>
          <w:rFonts w:ascii="宋体" w:hAnsi="宋体" w:eastAsia="宋体" w:cs="宋体"/>
          <w:color w:val="000000" w:themeColor="text1"/>
          <w:spacing w:val="6"/>
          <w:sz w:val="24"/>
          <w:szCs w:val="24"/>
          <w:highlight w:val="none"/>
          <w14:textFill>
            <w14:solidFill>
              <w14:schemeClr w14:val="tx1"/>
            </w14:solidFill>
          </w14:textFill>
        </w:rPr>
        <w:t>；</w:t>
      </w:r>
    </w:p>
    <w:p w14:paraId="4008A78D">
      <w:pPr>
        <w:pStyle w:val="222"/>
        <w:spacing w:before="3" w:line="360" w:lineRule="auto"/>
        <w:ind w:left="39" w:right="31"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)承包人应在发出索赔意向通知书后</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28</w:t>
      </w:r>
      <w:r>
        <w:rPr>
          <w:rStyle w:val="49"/>
          <w:rFonts w:ascii="宋体" w:hAnsi="宋体" w:eastAsia="宋体" w:cs="宋体"/>
          <w:color w:val="000000" w:themeColor="text1"/>
          <w:spacing w:val="5"/>
          <w:sz w:val="24"/>
          <w:szCs w:val="24"/>
          <w:highlight w:val="none"/>
          <w14:textFill>
            <w14:solidFill>
              <w14:schemeClr w14:val="tx1"/>
            </w14:solidFill>
          </w14:textFill>
        </w:rPr>
        <w:t>天内，向监理人正式递交索赔通知书。</w:t>
      </w:r>
      <w:r>
        <w:rPr>
          <w:rStyle w:val="49"/>
          <w:rFonts w:ascii="宋体" w:hAnsi="宋体" w:eastAsia="宋体" w:cs="宋体"/>
          <w:color w:val="000000" w:themeColor="text1"/>
          <w:spacing w:val="8"/>
          <w:sz w:val="24"/>
          <w:szCs w:val="24"/>
          <w:highlight w:val="none"/>
          <w14:textFill>
            <w14:solidFill>
              <w14:schemeClr w14:val="tx1"/>
            </w14:solidFill>
          </w14:textFill>
        </w:rPr>
        <w:t>索赔通知书应详细说明索赔理由以及要求追加的付款金额和(或)延长的工期，并附</w:t>
      </w:r>
      <w:r>
        <w:rPr>
          <w:rStyle w:val="49"/>
          <w:rFonts w:ascii="宋体" w:hAnsi="宋体" w:eastAsia="宋体" w:cs="宋体"/>
          <w:color w:val="000000" w:themeColor="text1"/>
          <w:spacing w:val="7"/>
          <w:sz w:val="24"/>
          <w:szCs w:val="24"/>
          <w:highlight w:val="none"/>
          <w14:textFill>
            <w14:solidFill>
              <w14:schemeClr w14:val="tx1"/>
            </w14:solidFill>
          </w14:textFill>
        </w:rPr>
        <w:t>必</w:t>
      </w:r>
      <w:r>
        <w:rPr>
          <w:rStyle w:val="49"/>
          <w:rFonts w:ascii="宋体" w:hAnsi="宋体" w:eastAsia="宋体" w:cs="宋体"/>
          <w:color w:val="000000" w:themeColor="text1"/>
          <w:spacing w:val="-6"/>
          <w:sz w:val="24"/>
          <w:szCs w:val="24"/>
          <w:highlight w:val="none"/>
          <w14:textFill>
            <w14:solidFill>
              <w14:schemeClr w14:val="tx1"/>
            </w14:solidFill>
          </w14:textFill>
        </w:rPr>
        <w:t>要的记录和证明材料；</w:t>
      </w:r>
    </w:p>
    <w:p w14:paraId="1F551868">
      <w:pPr>
        <w:pStyle w:val="222"/>
        <w:spacing w:before="3" w:line="360" w:lineRule="auto"/>
        <w:ind w:left="40" w:right="37"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)索赔事件具有连续影响的，承包人应按合理时间间隔继续递交延续索赔通</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1"/>
          <w:sz w:val="24"/>
          <w:szCs w:val="24"/>
          <w:highlight w:val="none"/>
          <w14:textFill>
            <w14:solidFill>
              <w14:schemeClr w14:val="tx1"/>
            </w14:solidFill>
          </w14:textFill>
        </w:rPr>
        <w:t>知，说明连续影响的实际情况和记录，列出累计的追加付款金额和(或)工期延长</w:t>
      </w:r>
      <w:r>
        <w:rPr>
          <w:rStyle w:val="49"/>
          <w:rFonts w:ascii="宋体" w:hAnsi="宋体" w:eastAsia="宋体" w:cs="宋体"/>
          <w:color w:val="000000" w:themeColor="text1"/>
          <w:spacing w:val="9"/>
          <w:sz w:val="24"/>
          <w:szCs w:val="24"/>
          <w:highlight w:val="none"/>
          <w14:textFill>
            <w14:solidFill>
              <w14:schemeClr w14:val="tx1"/>
            </w14:solidFill>
          </w14:textFill>
        </w:rPr>
        <w:t>天</w:t>
      </w:r>
      <w:r>
        <w:rPr>
          <w:rStyle w:val="49"/>
          <w:rFonts w:ascii="宋体" w:hAnsi="宋体" w:eastAsia="宋体" w:cs="宋体"/>
          <w:color w:val="000000" w:themeColor="text1"/>
          <w:spacing w:val="-17"/>
          <w:sz w:val="24"/>
          <w:szCs w:val="24"/>
          <w:highlight w:val="none"/>
          <w14:textFill>
            <w14:solidFill>
              <w14:schemeClr w14:val="tx1"/>
            </w14:solidFill>
          </w14:textFill>
        </w:rPr>
        <w:t>数；</w:t>
      </w:r>
    </w:p>
    <w:p w14:paraId="04DAF479">
      <w:pPr>
        <w:pStyle w:val="222"/>
        <w:spacing w:before="2" w:line="360" w:lineRule="auto"/>
        <w:ind w:left="41" w:right="84"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)在索赔事</w:t>
      </w:r>
      <w:r>
        <w:rPr>
          <w:rStyle w:val="49"/>
          <w:rFonts w:ascii="宋体" w:hAnsi="宋体" w:eastAsia="宋体" w:cs="宋体"/>
          <w:color w:val="000000" w:themeColor="text1"/>
          <w:spacing w:val="5"/>
          <w:sz w:val="24"/>
          <w:szCs w:val="24"/>
          <w:highlight w:val="none"/>
          <w14:textFill>
            <w14:solidFill>
              <w14:schemeClr w14:val="tx1"/>
            </w14:solidFill>
          </w14:textFill>
        </w:rPr>
        <w:t>件</w:t>
      </w:r>
      <w:r>
        <w:rPr>
          <w:rStyle w:val="49"/>
          <w:rFonts w:ascii="宋体" w:hAnsi="宋体" w:eastAsia="宋体" w:cs="宋体"/>
          <w:color w:val="000000" w:themeColor="text1"/>
          <w:spacing w:val="4"/>
          <w:sz w:val="24"/>
          <w:szCs w:val="24"/>
          <w:highlight w:val="none"/>
          <w14:textFill>
            <w14:solidFill>
              <w14:schemeClr w14:val="tx1"/>
            </w14:solidFill>
          </w14:textFill>
        </w:rPr>
        <w:t>影响结束后的</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28</w:t>
      </w:r>
      <w:r>
        <w:rPr>
          <w:rStyle w:val="49"/>
          <w:rFonts w:ascii="宋体" w:hAnsi="宋体" w:eastAsia="宋体" w:cs="宋体"/>
          <w:color w:val="000000" w:themeColor="text1"/>
          <w:spacing w:val="4"/>
          <w:sz w:val="24"/>
          <w:szCs w:val="24"/>
          <w:highlight w:val="none"/>
          <w14:textFill>
            <w14:solidFill>
              <w14:schemeClr w14:val="tx1"/>
            </w14:solidFill>
          </w14:textFill>
        </w:rPr>
        <w:t>天内，承包人应向监理人递交最终索赔通知书，</w:t>
      </w:r>
      <w:r>
        <w:rPr>
          <w:rStyle w:val="49"/>
          <w:rFonts w:ascii="宋体" w:hAnsi="宋体" w:eastAsia="宋体" w:cs="宋体"/>
          <w:color w:val="000000" w:themeColor="text1"/>
          <w:spacing w:val="-2"/>
          <w:sz w:val="24"/>
          <w:szCs w:val="24"/>
          <w:highlight w:val="none"/>
          <w14:textFill>
            <w14:solidFill>
              <w14:schemeClr w14:val="tx1"/>
            </w14:solidFill>
          </w14:textFill>
        </w:rPr>
        <w:t>说明最终要求索赔的追加</w:t>
      </w:r>
      <w:r>
        <w:rPr>
          <w:rStyle w:val="49"/>
          <w:rFonts w:ascii="宋体" w:hAnsi="宋体" w:eastAsia="宋体" w:cs="宋体"/>
          <w:color w:val="000000" w:themeColor="text1"/>
          <w:spacing w:val="-1"/>
          <w:sz w:val="24"/>
          <w:szCs w:val="24"/>
          <w:highlight w:val="none"/>
          <w14:textFill>
            <w14:solidFill>
              <w14:schemeClr w14:val="tx1"/>
            </w14:solidFill>
          </w14:textFill>
        </w:rPr>
        <w:t>付款金额和延长的工期，并附必要的记录和证明材料。</w:t>
      </w:r>
    </w:p>
    <w:p w14:paraId="1BB7E3A5">
      <w:pPr>
        <w:pStyle w:val="222"/>
        <w:spacing w:before="191"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23.2 </w:t>
      </w:r>
      <w:r>
        <w:rPr>
          <w:rStyle w:val="49"/>
          <w:rFonts w:ascii="黑体" w:hAnsi="黑体" w:eastAsia="黑体" w:cs="黑体"/>
          <w:color w:val="000000" w:themeColor="text1"/>
          <w:sz w:val="24"/>
          <w:szCs w:val="24"/>
          <w:highlight w:val="none"/>
          <w14:textFill>
            <w14:solidFill>
              <w14:schemeClr w14:val="tx1"/>
            </w14:solidFill>
          </w14:textFill>
        </w:rPr>
        <w:t>承包人索赔处理程序</w:t>
      </w:r>
    </w:p>
    <w:p w14:paraId="1BB60D90">
      <w:pPr>
        <w:pStyle w:val="222"/>
        <w:spacing w:before="79" w:line="360" w:lineRule="auto"/>
        <w:ind w:left="37" w:right="41" w:firstLine="48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监</w:t>
      </w:r>
      <w:r>
        <w:rPr>
          <w:rStyle w:val="49"/>
          <w:rFonts w:ascii="宋体" w:hAnsi="宋体" w:eastAsia="宋体" w:cs="宋体"/>
          <w:color w:val="000000" w:themeColor="text1"/>
          <w:spacing w:val="7"/>
          <w:sz w:val="24"/>
          <w:szCs w:val="24"/>
          <w:highlight w:val="none"/>
          <w14:textFill>
            <w14:solidFill>
              <w14:schemeClr w14:val="tx1"/>
            </w14:solidFill>
          </w14:textFill>
        </w:rPr>
        <w:t>理人收到承包人提交的索赔通知书后，应及时审查索赔通知书的内容、查</w:t>
      </w:r>
      <w:r>
        <w:rPr>
          <w:rStyle w:val="49"/>
          <w:rFonts w:ascii="宋体" w:hAnsi="宋体" w:eastAsia="宋体" w:cs="宋体"/>
          <w:color w:val="000000" w:themeColor="text1"/>
          <w:spacing w:val="-2"/>
          <w:sz w:val="24"/>
          <w:szCs w:val="24"/>
          <w:highlight w:val="none"/>
          <w14:textFill>
            <w14:solidFill>
              <w14:schemeClr w14:val="tx1"/>
            </w14:solidFill>
          </w14:textFill>
        </w:rPr>
        <w:t>验承包人的记</w:t>
      </w:r>
      <w:r>
        <w:rPr>
          <w:rStyle w:val="49"/>
          <w:rFonts w:ascii="宋体" w:hAnsi="宋体" w:eastAsia="宋体" w:cs="宋体"/>
          <w:color w:val="000000" w:themeColor="text1"/>
          <w:spacing w:val="-1"/>
          <w:sz w:val="24"/>
          <w:szCs w:val="24"/>
          <w:highlight w:val="none"/>
          <w14:textFill>
            <w14:solidFill>
              <w14:schemeClr w14:val="tx1"/>
            </w14:solidFill>
          </w14:textFill>
        </w:rPr>
        <w:t>录和证明材料，必要时监理人可要求承包人提交全部原始记录副本。</w:t>
      </w:r>
    </w:p>
    <w:p w14:paraId="4E5A2E9B">
      <w:pPr>
        <w:pStyle w:val="222"/>
        <w:spacing w:before="2"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9"/>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)监理人应按第</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3.5</w:t>
      </w:r>
      <w:r>
        <w:rPr>
          <w:rStyle w:val="49"/>
          <w:rFonts w:ascii="宋体" w:hAnsi="宋体" w:eastAsia="宋体" w:cs="宋体"/>
          <w:color w:val="000000" w:themeColor="text1"/>
          <w:spacing w:val="10"/>
          <w:sz w:val="24"/>
          <w:szCs w:val="24"/>
          <w:highlight w:val="none"/>
          <w14:textFill>
            <w14:solidFill>
              <w14:schemeClr w14:val="tx1"/>
            </w14:solidFill>
          </w14:textFill>
        </w:rPr>
        <w:t>款商定或确定追加的付款和(或)延长的工期，并在收到上</w:t>
      </w:r>
      <w:r>
        <w:rPr>
          <w:rStyle w:val="49"/>
          <w:rFonts w:ascii="宋体" w:hAnsi="宋体" w:eastAsia="宋体" w:cs="宋体"/>
          <w:color w:val="000000" w:themeColor="text1"/>
          <w:spacing w:val="18"/>
          <w:sz w:val="24"/>
          <w:szCs w:val="24"/>
          <w:highlight w:val="none"/>
          <w14:textFill>
            <w14:solidFill>
              <w14:schemeClr w14:val="tx1"/>
            </w14:solidFill>
          </w14:textFill>
        </w:rPr>
        <w:t>述</w:t>
      </w:r>
      <w:r>
        <w:rPr>
          <w:rStyle w:val="49"/>
          <w:rFonts w:ascii="宋体" w:hAnsi="宋体" w:eastAsia="宋体" w:cs="宋体"/>
          <w:color w:val="000000" w:themeColor="text1"/>
          <w:spacing w:val="12"/>
          <w:sz w:val="24"/>
          <w:szCs w:val="24"/>
          <w:highlight w:val="none"/>
          <w14:textFill>
            <w14:solidFill>
              <w14:schemeClr w14:val="tx1"/>
            </w14:solidFill>
          </w14:textFill>
        </w:rPr>
        <w:t>索</w:t>
      </w:r>
      <w:r>
        <w:rPr>
          <w:rStyle w:val="49"/>
          <w:rFonts w:ascii="宋体" w:hAnsi="宋体" w:eastAsia="宋体" w:cs="宋体"/>
          <w:color w:val="000000" w:themeColor="text1"/>
          <w:spacing w:val="9"/>
          <w:sz w:val="24"/>
          <w:szCs w:val="24"/>
          <w:highlight w:val="none"/>
          <w14:textFill>
            <w14:solidFill>
              <w14:schemeClr w14:val="tx1"/>
            </w14:solidFill>
          </w14:textFill>
        </w:rPr>
        <w:t>赔通知书或有关索赔的进一步证明材料后的</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42</w:t>
      </w:r>
      <w:r>
        <w:rPr>
          <w:rStyle w:val="49"/>
          <w:rFonts w:ascii="宋体" w:hAnsi="宋体" w:eastAsia="宋体" w:cs="宋体"/>
          <w:color w:val="000000" w:themeColor="text1"/>
          <w:spacing w:val="9"/>
          <w:sz w:val="24"/>
          <w:szCs w:val="24"/>
          <w:highlight w:val="none"/>
          <w14:textFill>
            <w14:solidFill>
              <w14:schemeClr w14:val="tx1"/>
            </w14:solidFill>
          </w14:textFill>
        </w:rPr>
        <w:t>天内，将索赔处理结果答复承包</w:t>
      </w:r>
      <w:r>
        <w:rPr>
          <w:rStyle w:val="49"/>
          <w:rFonts w:ascii="宋体" w:hAnsi="宋体" w:eastAsia="宋体" w:cs="宋体"/>
          <w:color w:val="000000" w:themeColor="text1"/>
          <w:spacing w:val="-12"/>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E8F065F">
      <w:pPr>
        <w:pStyle w:val="222"/>
        <w:spacing w:before="2" w:line="360" w:lineRule="auto"/>
        <w:ind w:left="40" w:right="31" w:firstLine="48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)承包人接受索赔处理结果的，发包人应在作出索赔处理结果答复后</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28</w:t>
      </w:r>
      <w:r>
        <w:rPr>
          <w:rStyle w:val="49"/>
          <w:rFonts w:ascii="宋体" w:hAnsi="宋体" w:eastAsia="宋体" w:cs="宋体"/>
          <w:color w:val="000000" w:themeColor="text1"/>
          <w:spacing w:val="6"/>
          <w:sz w:val="24"/>
          <w:szCs w:val="24"/>
          <w:highlight w:val="none"/>
          <w14:textFill>
            <w14:solidFill>
              <w14:schemeClr w14:val="tx1"/>
            </w14:solidFill>
          </w14:textFill>
        </w:rPr>
        <w:t>天内完</w:t>
      </w:r>
      <w:r>
        <w:rPr>
          <w:rStyle w:val="49"/>
          <w:rFonts w:ascii="宋体" w:hAnsi="宋体" w:eastAsia="宋体" w:cs="宋体"/>
          <w:color w:val="000000" w:themeColor="text1"/>
          <w:spacing w:val="-6"/>
          <w:sz w:val="24"/>
          <w:szCs w:val="24"/>
          <w:highlight w:val="none"/>
          <w14:textFill>
            <w14:solidFill>
              <w14:schemeClr w14:val="tx1"/>
            </w14:solidFill>
          </w14:textFill>
        </w:rPr>
        <w:t>成赔付。承包</w:t>
      </w:r>
      <w:r>
        <w:rPr>
          <w:rStyle w:val="49"/>
          <w:rFonts w:ascii="宋体" w:hAnsi="宋体" w:eastAsia="宋体" w:cs="宋体"/>
          <w:color w:val="000000" w:themeColor="text1"/>
          <w:spacing w:val="-3"/>
          <w:sz w:val="24"/>
          <w:szCs w:val="24"/>
          <w:highlight w:val="none"/>
          <w14:textFill>
            <w14:solidFill>
              <w14:schemeClr w14:val="tx1"/>
            </w14:solidFill>
          </w14:textFill>
        </w:rPr>
        <w:t>人不接受索赔处理结果的，按第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条的约定办理。</w:t>
      </w:r>
    </w:p>
    <w:p w14:paraId="199260EA">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23.3 </w:t>
      </w:r>
      <w:r>
        <w:rPr>
          <w:rStyle w:val="49"/>
          <w:rFonts w:ascii="黑体" w:hAnsi="黑体" w:eastAsia="黑体" w:cs="黑体"/>
          <w:color w:val="000000" w:themeColor="text1"/>
          <w:sz w:val="24"/>
          <w:szCs w:val="24"/>
          <w:highlight w:val="none"/>
          <w14:textFill>
            <w14:solidFill>
              <w14:schemeClr w14:val="tx1"/>
            </w14:solidFill>
          </w14:textFill>
        </w:rPr>
        <w:t>承包人提出索赔的期限</w:t>
      </w:r>
    </w:p>
    <w:p w14:paraId="7CDF2DC1">
      <w:pPr>
        <w:pStyle w:val="222"/>
        <w:spacing w:before="78" w:line="360" w:lineRule="auto"/>
        <w:ind w:left="39" w:right="30"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23.3.1 </w:t>
      </w:r>
      <w:r>
        <w:rPr>
          <w:rStyle w:val="49"/>
          <w:rFonts w:ascii="宋体" w:hAnsi="宋体" w:eastAsia="宋体" w:cs="宋体"/>
          <w:color w:val="000000" w:themeColor="text1"/>
          <w:spacing w:val="1"/>
          <w:sz w:val="24"/>
          <w:szCs w:val="24"/>
          <w:highlight w:val="none"/>
          <w14:textFill>
            <w14:solidFill>
              <w14:schemeClr w14:val="tx1"/>
            </w14:solidFill>
          </w14:textFill>
        </w:rPr>
        <w:t>承包</w:t>
      </w:r>
      <w:r>
        <w:rPr>
          <w:rStyle w:val="49"/>
          <w:rFonts w:ascii="宋体" w:hAnsi="宋体" w:eastAsia="宋体" w:cs="宋体"/>
          <w:color w:val="000000" w:themeColor="text1"/>
          <w:sz w:val="24"/>
          <w:szCs w:val="24"/>
          <w:highlight w:val="none"/>
          <w14:textFill>
            <w14:solidFill>
              <w14:schemeClr w14:val="tx1"/>
            </w14:solidFill>
          </w14:textFill>
        </w:rPr>
        <w:t>人按第</w:t>
      </w:r>
      <w:r>
        <w:rPr>
          <w:rStyle w:val="49"/>
          <w:rFonts w:ascii="Calibri" w:hAnsi="Calibri" w:eastAsia="Times New Roman" w:cs="Times New Roman"/>
          <w:color w:val="000000" w:themeColor="text1"/>
          <w:sz w:val="24"/>
          <w:szCs w:val="24"/>
          <w:highlight w:val="none"/>
          <w14:textFill>
            <w14:solidFill>
              <w14:schemeClr w14:val="tx1"/>
            </w14:solidFill>
          </w14:textFill>
        </w:rPr>
        <w:t>17.5</w:t>
      </w:r>
      <w:r>
        <w:rPr>
          <w:rStyle w:val="49"/>
          <w:rFonts w:ascii="宋体" w:hAnsi="宋体" w:eastAsia="宋体" w:cs="宋体"/>
          <w:color w:val="000000" w:themeColor="text1"/>
          <w:sz w:val="24"/>
          <w:szCs w:val="24"/>
          <w:highlight w:val="none"/>
          <w14:textFill>
            <w14:solidFill>
              <w14:schemeClr w14:val="tx1"/>
            </w14:solidFill>
          </w14:textFill>
        </w:rPr>
        <w:t>款的约定接受了竣工付款证书后，应被认为已无权再提出在</w:t>
      </w:r>
      <w:r>
        <w:rPr>
          <w:rStyle w:val="49"/>
          <w:rFonts w:ascii="宋体" w:hAnsi="宋体" w:eastAsia="宋体" w:cs="宋体"/>
          <w:color w:val="000000" w:themeColor="text1"/>
          <w:spacing w:val="-4"/>
          <w:sz w:val="24"/>
          <w:szCs w:val="24"/>
          <w:highlight w:val="none"/>
          <w14:textFill>
            <w14:solidFill>
              <w14:schemeClr w14:val="tx1"/>
            </w14:solidFill>
          </w14:textFill>
        </w:rPr>
        <w:t>合</w:t>
      </w:r>
      <w:r>
        <w:rPr>
          <w:rStyle w:val="49"/>
          <w:rFonts w:ascii="宋体" w:hAnsi="宋体" w:eastAsia="宋体" w:cs="宋体"/>
          <w:color w:val="000000" w:themeColor="text1"/>
          <w:spacing w:val="-3"/>
          <w:sz w:val="24"/>
          <w:szCs w:val="24"/>
          <w:highlight w:val="none"/>
          <w14:textFill>
            <w14:solidFill>
              <w14:schemeClr w14:val="tx1"/>
            </w14:solidFill>
          </w14:textFill>
        </w:rPr>
        <w:t>同</w:t>
      </w:r>
      <w:r>
        <w:rPr>
          <w:rStyle w:val="49"/>
          <w:rFonts w:ascii="宋体" w:hAnsi="宋体" w:eastAsia="宋体" w:cs="宋体"/>
          <w:color w:val="000000" w:themeColor="text1"/>
          <w:spacing w:val="-2"/>
          <w:sz w:val="24"/>
          <w:szCs w:val="24"/>
          <w:highlight w:val="none"/>
          <w14:textFill>
            <w14:solidFill>
              <w14:schemeClr w14:val="tx1"/>
            </w14:solidFill>
          </w14:textFill>
        </w:rPr>
        <w:t>工程接收证书颁发前所发生的任何索赔。</w:t>
      </w:r>
    </w:p>
    <w:p w14:paraId="3B9DABEF">
      <w:pPr>
        <w:pStyle w:val="222"/>
        <w:spacing w:line="360" w:lineRule="auto"/>
        <w:ind w:left="42" w:right="40" w:firstLine="47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3.3.2 </w:t>
      </w:r>
      <w:r>
        <w:rPr>
          <w:rStyle w:val="49"/>
          <w:rFonts w:ascii="宋体" w:hAnsi="宋体" w:eastAsia="宋体" w:cs="宋体"/>
          <w:color w:val="000000" w:themeColor="text1"/>
          <w:sz w:val="24"/>
          <w:szCs w:val="24"/>
          <w:highlight w:val="none"/>
          <w14:textFill>
            <w14:solidFill>
              <w14:schemeClr w14:val="tx1"/>
            </w14:solidFill>
          </w14:textFill>
        </w:rPr>
        <w:t>承包人按第</w:t>
      </w:r>
      <w:r>
        <w:rPr>
          <w:rStyle w:val="49"/>
          <w:rFonts w:ascii="Calibri" w:hAnsi="Calibri" w:eastAsia="Times New Roman" w:cs="Times New Roman"/>
          <w:color w:val="000000" w:themeColor="text1"/>
          <w:sz w:val="24"/>
          <w:szCs w:val="24"/>
          <w:highlight w:val="none"/>
          <w14:textFill>
            <w14:solidFill>
              <w14:schemeClr w14:val="tx1"/>
            </w14:solidFill>
          </w14:textFill>
        </w:rPr>
        <w:t>17.6</w:t>
      </w:r>
      <w:r>
        <w:rPr>
          <w:rStyle w:val="49"/>
          <w:rFonts w:ascii="宋体" w:hAnsi="宋体" w:eastAsia="宋体" w:cs="宋体"/>
          <w:color w:val="000000" w:themeColor="text1"/>
          <w:sz w:val="24"/>
          <w:szCs w:val="24"/>
          <w:highlight w:val="none"/>
          <w14:textFill>
            <w14:solidFill>
              <w14:schemeClr w14:val="tx1"/>
            </w14:solidFill>
          </w14:textFill>
        </w:rPr>
        <w:t>款的约定提交的最终结清申请单中，只限于提出工程接收证</w:t>
      </w:r>
      <w:r>
        <w:rPr>
          <w:rStyle w:val="49"/>
          <w:rFonts w:ascii="宋体" w:hAnsi="宋体" w:eastAsia="宋体" w:cs="宋体"/>
          <w:color w:val="000000" w:themeColor="text1"/>
          <w:spacing w:val="-2"/>
          <w:sz w:val="24"/>
          <w:szCs w:val="24"/>
          <w:highlight w:val="none"/>
          <w14:textFill>
            <w14:solidFill>
              <w14:schemeClr w14:val="tx1"/>
            </w14:solidFill>
          </w14:textFill>
        </w:rPr>
        <w:t>书颁发后发生的索赔。提出索赔的期限自</w:t>
      </w:r>
      <w:r>
        <w:rPr>
          <w:rStyle w:val="49"/>
          <w:rFonts w:ascii="宋体" w:hAnsi="宋体" w:eastAsia="宋体" w:cs="宋体"/>
          <w:color w:val="000000" w:themeColor="text1"/>
          <w:spacing w:val="-1"/>
          <w:sz w:val="24"/>
          <w:szCs w:val="24"/>
          <w:highlight w:val="none"/>
          <w14:textFill>
            <w14:solidFill>
              <w14:schemeClr w14:val="tx1"/>
            </w14:solidFill>
          </w14:textFill>
        </w:rPr>
        <w:t>接受最终结清证书时终止。</w:t>
      </w:r>
    </w:p>
    <w:p w14:paraId="397E033F">
      <w:pPr>
        <w:pStyle w:val="222"/>
        <w:spacing w:before="190"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发包人的索赔</w:t>
      </w:r>
    </w:p>
    <w:p w14:paraId="5AE17FBF">
      <w:pPr>
        <w:pStyle w:val="222"/>
        <w:spacing w:before="79" w:line="360" w:lineRule="auto"/>
        <w:ind w:left="33"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23.4.1 </w:t>
      </w:r>
      <w:r>
        <w:rPr>
          <w:rStyle w:val="49"/>
          <w:rFonts w:ascii="宋体" w:hAnsi="宋体" w:eastAsia="宋体" w:cs="宋体"/>
          <w:color w:val="000000" w:themeColor="text1"/>
          <w:spacing w:val="3"/>
          <w:sz w:val="24"/>
          <w:szCs w:val="24"/>
          <w:highlight w:val="none"/>
          <w14:textFill>
            <w14:solidFill>
              <w14:schemeClr w14:val="tx1"/>
            </w14:solidFill>
          </w14:textFill>
        </w:rPr>
        <w:t>发生索赔事件后，监理人应及时书面通知承包人，详细说明发包人有权</w:t>
      </w:r>
      <w:r>
        <w:rPr>
          <w:rStyle w:val="49"/>
          <w:rFonts w:ascii="宋体" w:hAnsi="宋体" w:eastAsia="宋体" w:cs="宋体"/>
          <w:color w:val="000000" w:themeColor="text1"/>
          <w:spacing w:val="2"/>
          <w:sz w:val="24"/>
          <w:szCs w:val="24"/>
          <w:highlight w:val="none"/>
          <w14:textFill>
            <w14:solidFill>
              <w14:schemeClr w14:val="tx1"/>
            </w14:solidFill>
          </w14:textFill>
        </w:rPr>
        <w:t>得</w:t>
      </w:r>
      <w:r>
        <w:rPr>
          <w:rStyle w:val="49"/>
          <w:rFonts w:ascii="宋体" w:hAnsi="宋体" w:eastAsia="宋体" w:cs="宋体"/>
          <w:color w:val="000000" w:themeColor="text1"/>
          <w:sz w:val="24"/>
          <w:szCs w:val="24"/>
          <w:highlight w:val="none"/>
          <w14:textFill>
            <w14:solidFill>
              <w14:schemeClr w14:val="tx1"/>
            </w14:solidFill>
          </w14:textFill>
        </w:rPr>
        <w:t>到</w:t>
      </w:r>
      <w:r>
        <w:rPr>
          <w:rStyle w:val="49"/>
          <w:rFonts w:ascii="宋体" w:hAnsi="宋体" w:eastAsia="宋体" w:cs="宋体"/>
          <w:color w:val="000000" w:themeColor="text1"/>
          <w:spacing w:val="5"/>
          <w:sz w:val="24"/>
          <w:szCs w:val="24"/>
          <w:highlight w:val="none"/>
          <w14:textFill>
            <w14:solidFill>
              <w14:schemeClr w14:val="tx1"/>
            </w14:solidFill>
          </w14:textFill>
        </w:rPr>
        <w:t>的索赔金额和(或) 延长缺陷责任期的细节和依据。发包人提出索赔的期限和要求</w:t>
      </w:r>
      <w:r>
        <w:rPr>
          <w:rStyle w:val="49"/>
          <w:rFonts w:ascii="宋体" w:hAnsi="宋体" w:eastAsia="宋体" w:cs="宋体"/>
          <w:color w:val="000000" w:themeColor="text1"/>
          <w:spacing w:val="4"/>
          <w:sz w:val="24"/>
          <w:szCs w:val="24"/>
          <w:highlight w:val="none"/>
          <w14:textFill>
            <w14:solidFill>
              <w14:schemeClr w14:val="tx1"/>
            </w14:solidFill>
          </w14:textFill>
        </w:rPr>
        <w:t>与</w:t>
      </w:r>
      <w:r>
        <w:rPr>
          <w:rStyle w:val="49"/>
          <w:rFonts w:ascii="宋体" w:hAnsi="宋体" w:eastAsia="宋体" w:cs="宋体"/>
          <w:color w:val="000000" w:themeColor="text1"/>
          <w:sz w:val="24"/>
          <w:szCs w:val="24"/>
          <w:highlight w:val="none"/>
          <w14:textFill>
            <w14:solidFill>
              <w14:schemeClr w14:val="tx1"/>
            </w14:solidFill>
          </w14:textFill>
        </w:rPr>
        <w:t>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23.3 </w:t>
      </w:r>
      <w:r>
        <w:rPr>
          <w:rStyle w:val="49"/>
          <w:rFonts w:ascii="宋体" w:hAnsi="宋体" w:eastAsia="宋体" w:cs="宋体"/>
          <w:color w:val="000000" w:themeColor="text1"/>
          <w:spacing w:val="-2"/>
          <w:sz w:val="24"/>
          <w:szCs w:val="24"/>
          <w:highlight w:val="none"/>
          <w14:textFill>
            <w14:solidFill>
              <w14:schemeClr w14:val="tx1"/>
            </w14:solidFill>
          </w14:textFill>
        </w:rPr>
        <w:t>款的约定相同，延长缺陷</w:t>
      </w:r>
      <w:r>
        <w:rPr>
          <w:rStyle w:val="49"/>
          <w:rFonts w:ascii="宋体" w:hAnsi="宋体" w:eastAsia="宋体" w:cs="宋体"/>
          <w:color w:val="000000" w:themeColor="text1"/>
          <w:spacing w:val="-1"/>
          <w:sz w:val="24"/>
          <w:szCs w:val="24"/>
          <w:highlight w:val="none"/>
          <w14:textFill>
            <w14:solidFill>
              <w14:schemeClr w14:val="tx1"/>
            </w14:solidFill>
          </w14:textFill>
        </w:rPr>
        <w:t>责任期的通知应在缺陷责任期届满前发出。</w:t>
      </w:r>
    </w:p>
    <w:p w14:paraId="68B86E01">
      <w:pPr>
        <w:pStyle w:val="222"/>
        <w:spacing w:line="360" w:lineRule="auto"/>
        <w:ind w:left="52" w:right="31" w:firstLine="461"/>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23.4.</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监理人按第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3.5</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款商定或确定发包人从承包人处得到赔付的金额和(或)缺</w:t>
      </w:r>
      <w:r>
        <w:rPr>
          <w:rStyle w:val="49"/>
          <w:rFonts w:ascii="宋体" w:hAnsi="宋体" w:eastAsia="宋体" w:cs="宋体"/>
          <w:color w:val="000000" w:themeColor="text1"/>
          <w:spacing w:val="8"/>
          <w:sz w:val="24"/>
          <w:szCs w:val="24"/>
          <w:highlight w:val="none"/>
          <w14:textFill>
            <w14:solidFill>
              <w14:schemeClr w14:val="tx1"/>
            </w14:solidFill>
          </w14:textFill>
        </w:rPr>
        <w:t>陷责任期的延长期。承包人应付给发包人的金额可从拟支付给承包人的合同价款中</w:t>
      </w:r>
      <w:r>
        <w:rPr>
          <w:rStyle w:val="49"/>
          <w:rFonts w:ascii="宋体" w:hAnsi="宋体" w:eastAsia="宋体" w:cs="宋体"/>
          <w:color w:val="000000" w:themeColor="text1"/>
          <w:spacing w:val="2"/>
          <w:sz w:val="24"/>
          <w:szCs w:val="24"/>
          <w:highlight w:val="none"/>
          <w14:textFill>
            <w14:solidFill>
              <w14:schemeClr w14:val="tx1"/>
            </w14:solidFill>
          </w14:textFill>
        </w:rPr>
        <w:t>扣</w:t>
      </w:r>
      <w:r>
        <w:rPr>
          <w:rStyle w:val="49"/>
          <w:rFonts w:ascii="宋体" w:hAnsi="宋体" w:eastAsia="宋体" w:cs="宋体"/>
          <w:color w:val="000000" w:themeColor="text1"/>
          <w:spacing w:val="-3"/>
          <w:sz w:val="24"/>
          <w:szCs w:val="24"/>
          <w:highlight w:val="none"/>
          <w14:textFill>
            <w14:solidFill>
              <w14:schemeClr w14:val="tx1"/>
            </w14:solidFill>
          </w14:textFill>
        </w:rPr>
        <w:t>除，或由承包人以其他方式支付给发包人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12A4000">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24.</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争议的解决</w:t>
      </w:r>
    </w:p>
    <w:p w14:paraId="2D7340AE">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争议的解决方式</w:t>
      </w:r>
    </w:p>
    <w:p w14:paraId="58A799C0">
      <w:pPr>
        <w:pStyle w:val="222"/>
        <w:spacing w:before="78" w:line="360" w:lineRule="auto"/>
        <w:ind w:left="37" w:right="28"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发包人和承包人在履行合同中发生争议的，可以友好协商解决</w:t>
      </w:r>
      <w:r>
        <w:rPr>
          <w:rStyle w:val="49"/>
          <w:rFonts w:ascii="宋体" w:hAnsi="宋体" w:eastAsia="宋体" w:cs="宋体"/>
          <w:color w:val="000000" w:themeColor="text1"/>
          <w:spacing w:val="1"/>
          <w:sz w:val="24"/>
          <w:szCs w:val="24"/>
          <w:highlight w:val="none"/>
          <w14:textFill>
            <w14:solidFill>
              <w14:schemeClr w14:val="tx1"/>
            </w14:solidFill>
          </w14:textFill>
        </w:rPr>
        <w:t>或者提请争议评审组</w:t>
      </w:r>
      <w:r>
        <w:rPr>
          <w:rStyle w:val="49"/>
          <w:rFonts w:ascii="宋体" w:hAnsi="宋体" w:eastAsia="宋体" w:cs="宋体"/>
          <w:color w:val="000000" w:themeColor="text1"/>
          <w:spacing w:val="11"/>
          <w:sz w:val="24"/>
          <w:szCs w:val="24"/>
          <w:highlight w:val="none"/>
          <w14:textFill>
            <w14:solidFill>
              <w14:schemeClr w14:val="tx1"/>
            </w14:solidFill>
          </w14:textFill>
        </w:rPr>
        <w:t>评</w:t>
      </w:r>
      <w:r>
        <w:rPr>
          <w:rStyle w:val="49"/>
          <w:rFonts w:ascii="宋体" w:hAnsi="宋体" w:eastAsia="宋体" w:cs="宋体"/>
          <w:color w:val="000000" w:themeColor="text1"/>
          <w:spacing w:val="8"/>
          <w:sz w:val="24"/>
          <w:szCs w:val="24"/>
          <w:highlight w:val="none"/>
          <w14:textFill>
            <w14:solidFill>
              <w14:schemeClr w14:val="tx1"/>
            </w14:solidFill>
          </w14:textFill>
        </w:rPr>
        <w:t>审。合同当事人友好协商解决不成、不愿提请争议评审或者不接受争议评审组意见</w:t>
      </w:r>
      <w:r>
        <w:rPr>
          <w:rStyle w:val="49"/>
          <w:rFonts w:ascii="宋体" w:hAnsi="宋体" w:eastAsia="宋体" w:cs="宋体"/>
          <w:color w:val="000000" w:themeColor="text1"/>
          <w:spacing w:val="-4"/>
          <w:sz w:val="24"/>
          <w:szCs w:val="24"/>
          <w:highlight w:val="none"/>
          <w14:textFill>
            <w14:solidFill>
              <w14:schemeClr w14:val="tx1"/>
            </w14:solidFill>
          </w14:textFill>
        </w:rPr>
        <w:t>的，可在专用合同</w:t>
      </w:r>
      <w:r>
        <w:rPr>
          <w:rStyle w:val="49"/>
          <w:rFonts w:ascii="宋体" w:hAnsi="宋体" w:eastAsia="宋体" w:cs="宋体"/>
          <w:color w:val="000000" w:themeColor="text1"/>
          <w:spacing w:val="-3"/>
          <w:sz w:val="24"/>
          <w:szCs w:val="24"/>
          <w:highlight w:val="none"/>
          <w14:textFill>
            <w14:solidFill>
              <w14:schemeClr w14:val="tx1"/>
            </w14:solidFill>
          </w14:textFill>
        </w:rPr>
        <w:t>条</w:t>
      </w:r>
      <w:r>
        <w:rPr>
          <w:rStyle w:val="49"/>
          <w:rFonts w:ascii="宋体" w:hAnsi="宋体" w:eastAsia="宋体" w:cs="宋体"/>
          <w:color w:val="000000" w:themeColor="text1"/>
          <w:spacing w:val="-2"/>
          <w:sz w:val="24"/>
          <w:szCs w:val="24"/>
          <w:highlight w:val="none"/>
          <w14:textFill>
            <w14:solidFill>
              <w14:schemeClr w14:val="tx1"/>
            </w14:solidFill>
          </w14:textFill>
        </w:rPr>
        <w:t>款中约定下列一种方式解决：</w:t>
      </w:r>
    </w:p>
    <w:p w14:paraId="4AC0A810">
      <w:pPr>
        <w:pStyle w:val="222"/>
        <w:spacing w:before="1"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)向约定的仲裁委员会申请仲裁</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749B4C28">
      <w:pPr>
        <w:pStyle w:val="222"/>
        <w:spacing w:before="120"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)向有管辖权的人民法院提起诉讼。</w:t>
      </w:r>
    </w:p>
    <w:p w14:paraId="7068724F">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黑体" w:hAnsi="黑体" w:eastAsia="黑体" w:cs="黑体"/>
          <w:color w:val="000000" w:themeColor="text1"/>
          <w:sz w:val="24"/>
          <w:szCs w:val="24"/>
          <w:highlight w:val="none"/>
          <w14:textFill>
            <w14:solidFill>
              <w14:schemeClr w14:val="tx1"/>
            </w14:solidFill>
          </w14:textFill>
        </w:rPr>
        <w:t>友好解决</w:t>
      </w:r>
    </w:p>
    <w:p w14:paraId="1652A622">
      <w:pPr>
        <w:pStyle w:val="222"/>
        <w:spacing w:before="78" w:line="360" w:lineRule="auto"/>
        <w:ind w:left="39" w:right="28"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在提请争议评审、仲裁或者诉讼前，以及在争议评审、仲裁或诉讼过程中，发</w:t>
      </w:r>
      <w:r>
        <w:rPr>
          <w:rStyle w:val="49"/>
          <w:rFonts w:ascii="宋体" w:hAnsi="宋体" w:eastAsia="宋体" w:cs="宋体"/>
          <w:color w:val="000000" w:themeColor="text1"/>
          <w:sz w:val="24"/>
          <w:szCs w:val="24"/>
          <w:highlight w:val="none"/>
          <w14:textFill>
            <w14:solidFill>
              <w14:schemeClr w14:val="tx1"/>
            </w14:solidFill>
          </w14:textFill>
        </w:rPr>
        <w:t>包人</w:t>
      </w:r>
      <w:r>
        <w:rPr>
          <w:rStyle w:val="49"/>
          <w:rFonts w:ascii="宋体" w:hAnsi="宋体" w:eastAsia="宋体" w:cs="宋体"/>
          <w:color w:val="000000" w:themeColor="text1"/>
          <w:spacing w:val="-2"/>
          <w:sz w:val="24"/>
          <w:szCs w:val="24"/>
          <w:highlight w:val="none"/>
          <w14:textFill>
            <w14:solidFill>
              <w14:schemeClr w14:val="tx1"/>
            </w14:solidFill>
          </w14:textFill>
        </w:rPr>
        <w:t>和承包人均可共同努</w:t>
      </w:r>
      <w:r>
        <w:rPr>
          <w:rStyle w:val="49"/>
          <w:rFonts w:ascii="宋体" w:hAnsi="宋体" w:eastAsia="宋体" w:cs="宋体"/>
          <w:color w:val="000000" w:themeColor="text1"/>
          <w:spacing w:val="-1"/>
          <w:sz w:val="24"/>
          <w:szCs w:val="24"/>
          <w:highlight w:val="none"/>
          <w14:textFill>
            <w14:solidFill>
              <w14:schemeClr w14:val="tx1"/>
            </w14:solidFill>
          </w14:textFill>
        </w:rPr>
        <w:t>力友好协商解决争议。</w:t>
      </w:r>
    </w:p>
    <w:p w14:paraId="60DEE3FC">
      <w:pPr>
        <w:pStyle w:val="222"/>
        <w:spacing w:before="190"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4.3 </w:t>
      </w:r>
      <w:r>
        <w:rPr>
          <w:rStyle w:val="49"/>
          <w:rFonts w:ascii="黑体" w:hAnsi="黑体" w:eastAsia="黑体" w:cs="黑体"/>
          <w:color w:val="000000" w:themeColor="text1"/>
          <w:sz w:val="24"/>
          <w:szCs w:val="24"/>
          <w:highlight w:val="none"/>
          <w14:textFill>
            <w14:solidFill>
              <w14:schemeClr w14:val="tx1"/>
            </w14:solidFill>
          </w14:textFill>
        </w:rPr>
        <w:t>争议评审</w:t>
      </w:r>
    </w:p>
    <w:p w14:paraId="40BE0573">
      <w:pPr>
        <w:pStyle w:val="222"/>
        <w:spacing w:before="78" w:line="360" w:lineRule="auto"/>
        <w:ind w:left="39" w:right="83"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24.3.1 </w:t>
      </w:r>
      <w:r>
        <w:rPr>
          <w:rStyle w:val="49"/>
          <w:rFonts w:ascii="宋体" w:hAnsi="宋体" w:eastAsia="宋体" w:cs="宋体"/>
          <w:color w:val="000000" w:themeColor="text1"/>
          <w:spacing w:val="-4"/>
          <w:sz w:val="24"/>
          <w:szCs w:val="24"/>
          <w:highlight w:val="none"/>
          <w14:textFill>
            <w14:solidFill>
              <w14:schemeClr w14:val="tx1"/>
            </w14:solidFill>
          </w14:textFill>
        </w:rPr>
        <w:t>采用</w:t>
      </w:r>
      <w:r>
        <w:rPr>
          <w:rStyle w:val="49"/>
          <w:rFonts w:ascii="宋体" w:hAnsi="宋体" w:eastAsia="宋体" w:cs="宋体"/>
          <w:color w:val="000000" w:themeColor="text1"/>
          <w:spacing w:val="-2"/>
          <w:sz w:val="24"/>
          <w:szCs w:val="24"/>
          <w:highlight w:val="none"/>
          <w14:textFill>
            <w14:solidFill>
              <w14:schemeClr w14:val="tx1"/>
            </w14:solidFill>
          </w14:textFill>
        </w:rPr>
        <w:t>争议评审的，发包人和承包人应在开工日后的</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2"/>
          <w:sz w:val="24"/>
          <w:szCs w:val="24"/>
          <w:highlight w:val="none"/>
          <w14:textFill>
            <w14:solidFill>
              <w14:schemeClr w14:val="tx1"/>
            </w14:solidFill>
          </w14:textFill>
        </w:rPr>
        <w:t>天内或在争议发生后，协商成立争议评审组。</w:t>
      </w:r>
      <w:r>
        <w:rPr>
          <w:rStyle w:val="49"/>
          <w:rFonts w:ascii="宋体" w:hAnsi="宋体" w:eastAsia="宋体" w:cs="宋体"/>
          <w:color w:val="000000" w:themeColor="text1"/>
          <w:spacing w:val="-1"/>
          <w:sz w:val="24"/>
          <w:szCs w:val="24"/>
          <w:highlight w:val="none"/>
          <w14:textFill>
            <w14:solidFill>
              <w14:schemeClr w14:val="tx1"/>
            </w14:solidFill>
          </w14:textFill>
        </w:rPr>
        <w:t>争议评审组由有合同管理和工程实践经验的专家组成。</w:t>
      </w:r>
    </w:p>
    <w:p w14:paraId="617253CA">
      <w:pPr>
        <w:pStyle w:val="222"/>
        <w:spacing w:before="2" w:line="360" w:lineRule="auto"/>
        <w:ind w:left="43" w:right="30" w:firstLine="46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24.3.2 </w:t>
      </w:r>
      <w:r>
        <w:rPr>
          <w:rStyle w:val="49"/>
          <w:rFonts w:ascii="宋体" w:hAnsi="宋体" w:eastAsia="宋体" w:cs="宋体"/>
          <w:color w:val="000000" w:themeColor="text1"/>
          <w:spacing w:val="3"/>
          <w:sz w:val="24"/>
          <w:szCs w:val="24"/>
          <w:highlight w:val="none"/>
          <w14:textFill>
            <w14:solidFill>
              <w14:schemeClr w14:val="tx1"/>
            </w14:solidFill>
          </w14:textFill>
        </w:rPr>
        <w:t>合同双方的争议，应首先由申请人向争议评审组提交一份详细的评审申</w:t>
      </w:r>
      <w:r>
        <w:rPr>
          <w:rStyle w:val="49"/>
          <w:rFonts w:ascii="宋体" w:hAnsi="宋体" w:eastAsia="宋体" w:cs="宋体"/>
          <w:color w:val="000000" w:themeColor="text1"/>
          <w:spacing w:val="2"/>
          <w:sz w:val="24"/>
          <w:szCs w:val="24"/>
          <w:highlight w:val="none"/>
          <w14:textFill>
            <w14:solidFill>
              <w14:schemeClr w14:val="tx1"/>
            </w14:solidFill>
          </w14:textFill>
        </w:rPr>
        <w:t>请</w:t>
      </w:r>
      <w:r>
        <w:rPr>
          <w:rStyle w:val="49"/>
          <w:rFonts w:ascii="宋体" w:hAnsi="宋体" w:eastAsia="宋体" w:cs="宋体"/>
          <w:color w:val="000000" w:themeColor="text1"/>
          <w:sz w:val="24"/>
          <w:szCs w:val="24"/>
          <w:highlight w:val="none"/>
          <w14:textFill>
            <w14:solidFill>
              <w14:schemeClr w14:val="tx1"/>
            </w14:solidFill>
          </w14:textFill>
        </w:rPr>
        <w:t>报</w:t>
      </w:r>
      <w:r>
        <w:rPr>
          <w:rStyle w:val="49"/>
          <w:rFonts w:ascii="宋体" w:hAnsi="宋体" w:eastAsia="宋体" w:cs="宋体"/>
          <w:color w:val="000000" w:themeColor="text1"/>
          <w:spacing w:val="2"/>
          <w:sz w:val="24"/>
          <w:szCs w:val="24"/>
          <w:highlight w:val="none"/>
          <w14:textFill>
            <w14:solidFill>
              <w14:schemeClr w14:val="tx1"/>
            </w14:solidFill>
          </w14:textFill>
        </w:rPr>
        <w:t>告，并附必要的文件、图纸和证明材料，申请人</w:t>
      </w:r>
      <w:r>
        <w:rPr>
          <w:rStyle w:val="49"/>
          <w:rFonts w:ascii="宋体" w:hAnsi="宋体" w:eastAsia="宋体" w:cs="宋体"/>
          <w:color w:val="000000" w:themeColor="text1"/>
          <w:spacing w:val="1"/>
          <w:sz w:val="24"/>
          <w:szCs w:val="24"/>
          <w:highlight w:val="none"/>
          <w14:textFill>
            <w14:solidFill>
              <w14:schemeClr w14:val="tx1"/>
            </w14:solidFill>
          </w14:textFill>
        </w:rPr>
        <w:t>还应将上述报告的副本同时提交给被申</w:t>
      </w:r>
      <w:r>
        <w:rPr>
          <w:rStyle w:val="49"/>
          <w:rFonts w:ascii="宋体" w:hAnsi="宋体" w:eastAsia="宋体" w:cs="宋体"/>
          <w:color w:val="000000" w:themeColor="text1"/>
          <w:spacing w:val="-7"/>
          <w:sz w:val="24"/>
          <w:szCs w:val="24"/>
          <w:highlight w:val="none"/>
          <w14:textFill>
            <w14:solidFill>
              <w14:schemeClr w14:val="tx1"/>
            </w14:solidFill>
          </w14:textFill>
        </w:rPr>
        <w:t>请</w:t>
      </w:r>
      <w:r>
        <w:rPr>
          <w:rStyle w:val="49"/>
          <w:rFonts w:ascii="宋体" w:hAnsi="宋体" w:eastAsia="宋体" w:cs="宋体"/>
          <w:color w:val="000000" w:themeColor="text1"/>
          <w:spacing w:val="-5"/>
          <w:sz w:val="24"/>
          <w:szCs w:val="24"/>
          <w:highlight w:val="none"/>
          <w14:textFill>
            <w14:solidFill>
              <w14:schemeClr w14:val="tx1"/>
            </w14:solidFill>
          </w14:textFill>
        </w:rPr>
        <w:t>人和监理人。</w:t>
      </w:r>
    </w:p>
    <w:p w14:paraId="5A47C6A5">
      <w:pPr>
        <w:pStyle w:val="222"/>
        <w:spacing w:before="113" w:line="360" w:lineRule="auto"/>
        <w:ind w:left="38" w:right="29"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24.3.3 </w:t>
      </w:r>
      <w:r>
        <w:rPr>
          <w:rStyle w:val="49"/>
          <w:rFonts w:ascii="宋体" w:hAnsi="宋体" w:eastAsia="宋体" w:cs="宋体"/>
          <w:color w:val="000000" w:themeColor="text1"/>
          <w:spacing w:val="-1"/>
          <w:sz w:val="24"/>
          <w:szCs w:val="24"/>
          <w:highlight w:val="none"/>
          <w14:textFill>
            <w14:solidFill>
              <w14:schemeClr w14:val="tx1"/>
            </w14:solidFill>
          </w14:textFill>
        </w:rPr>
        <w:t>被申请人在收到申请人评审申请报告副本后的</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天内，向争议评审组提交一</w:t>
      </w:r>
      <w:r>
        <w:rPr>
          <w:rStyle w:val="49"/>
          <w:rFonts w:ascii="宋体" w:hAnsi="宋体" w:eastAsia="宋体" w:cs="宋体"/>
          <w:color w:val="000000" w:themeColor="text1"/>
          <w:spacing w:val="10"/>
          <w:sz w:val="24"/>
          <w:szCs w:val="24"/>
          <w:highlight w:val="none"/>
          <w14:textFill>
            <w14:solidFill>
              <w14:schemeClr w14:val="tx1"/>
            </w14:solidFill>
          </w14:textFill>
        </w:rPr>
        <w:t>份</w:t>
      </w:r>
      <w:r>
        <w:rPr>
          <w:rStyle w:val="49"/>
          <w:rFonts w:ascii="宋体" w:hAnsi="宋体" w:eastAsia="宋体" w:cs="宋体"/>
          <w:color w:val="000000" w:themeColor="text1"/>
          <w:spacing w:val="8"/>
          <w:sz w:val="24"/>
          <w:szCs w:val="24"/>
          <w:highlight w:val="none"/>
          <w14:textFill>
            <w14:solidFill>
              <w14:schemeClr w14:val="tx1"/>
            </w14:solidFill>
          </w14:textFill>
        </w:rPr>
        <w:t>答辩报告，并附证明材料。被申请人应将答辩报告的副本同时提交给申请人和监理</w:t>
      </w:r>
      <w:r>
        <w:rPr>
          <w:rStyle w:val="49"/>
          <w:rFonts w:ascii="宋体" w:hAnsi="宋体" w:eastAsia="宋体" w:cs="宋体"/>
          <w:color w:val="000000" w:themeColor="text1"/>
          <w:spacing w:val="-12"/>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09F1B502">
      <w:pPr>
        <w:pStyle w:val="222"/>
        <w:spacing w:before="2" w:line="360" w:lineRule="auto"/>
        <w:ind w:left="36"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24.3.4 </w:t>
      </w:r>
      <w:r>
        <w:rPr>
          <w:rStyle w:val="49"/>
          <w:rFonts w:ascii="宋体" w:hAnsi="宋体" w:eastAsia="宋体" w:cs="宋体"/>
          <w:color w:val="000000" w:themeColor="text1"/>
          <w:spacing w:val="-4"/>
          <w:sz w:val="24"/>
          <w:szCs w:val="24"/>
          <w:highlight w:val="none"/>
          <w14:textFill>
            <w14:solidFill>
              <w14:schemeClr w14:val="tx1"/>
            </w14:solidFill>
          </w14:textFill>
        </w:rPr>
        <w:t>除</w:t>
      </w:r>
      <w:r>
        <w:rPr>
          <w:rStyle w:val="49"/>
          <w:rFonts w:ascii="宋体" w:hAnsi="宋体" w:eastAsia="宋体" w:cs="宋体"/>
          <w:color w:val="000000" w:themeColor="text1"/>
          <w:spacing w:val="-3"/>
          <w:sz w:val="24"/>
          <w:szCs w:val="24"/>
          <w:highlight w:val="none"/>
          <w14:textFill>
            <w14:solidFill>
              <w14:schemeClr w14:val="tx1"/>
            </w14:solidFill>
          </w14:textFill>
        </w:rPr>
        <w:t>专</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用合同条款另有约定外，争议评审组在收到合同双方报告后的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14 </w:t>
      </w:r>
      <w:r>
        <w:rPr>
          <w:rStyle w:val="49"/>
          <w:rFonts w:ascii="宋体" w:hAnsi="宋体" w:eastAsia="宋体" w:cs="宋体"/>
          <w:color w:val="000000" w:themeColor="text1"/>
          <w:spacing w:val="-2"/>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邀请双方代表和有关人员举行调查会，向双方调查争议细节；必</w:t>
      </w:r>
      <w:r>
        <w:rPr>
          <w:rStyle w:val="49"/>
          <w:rFonts w:ascii="宋体" w:hAnsi="宋体" w:eastAsia="宋体" w:cs="宋体"/>
          <w:color w:val="000000" w:themeColor="text1"/>
          <w:spacing w:val="1"/>
          <w:sz w:val="24"/>
          <w:szCs w:val="24"/>
          <w:highlight w:val="none"/>
          <w14:textFill>
            <w14:solidFill>
              <w14:schemeClr w14:val="tx1"/>
            </w14:solidFill>
          </w14:textFill>
        </w:rPr>
        <w:t>要时争议评审组可要求</w:t>
      </w:r>
      <w:r>
        <w:rPr>
          <w:rStyle w:val="49"/>
          <w:rFonts w:ascii="宋体" w:hAnsi="宋体" w:eastAsia="宋体" w:cs="宋体"/>
          <w:color w:val="000000" w:themeColor="text1"/>
          <w:spacing w:val="-6"/>
          <w:sz w:val="24"/>
          <w:szCs w:val="24"/>
          <w:highlight w:val="none"/>
          <w14:textFill>
            <w14:solidFill>
              <w14:schemeClr w14:val="tx1"/>
            </w14:solidFill>
          </w14:textFill>
        </w:rPr>
        <w:t>双</w:t>
      </w:r>
      <w:r>
        <w:rPr>
          <w:rStyle w:val="49"/>
          <w:rFonts w:ascii="宋体" w:hAnsi="宋体" w:eastAsia="宋体" w:cs="宋体"/>
          <w:color w:val="000000" w:themeColor="text1"/>
          <w:spacing w:val="-3"/>
          <w:sz w:val="24"/>
          <w:szCs w:val="24"/>
          <w:highlight w:val="none"/>
          <w14:textFill>
            <w14:solidFill>
              <w14:schemeClr w14:val="tx1"/>
            </w14:solidFill>
          </w14:textFill>
        </w:rPr>
        <w:t>方进一步提供补充材料。</w:t>
      </w:r>
    </w:p>
    <w:p w14:paraId="309663CE">
      <w:pPr>
        <w:pStyle w:val="222"/>
        <w:spacing w:before="3" w:line="360" w:lineRule="auto"/>
        <w:ind w:left="37" w:right="29"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24.3.5 </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除专用合同条款另有约定外，在调查会结束后的</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天内，争议评审组应在不</w:t>
      </w:r>
      <w:r>
        <w:rPr>
          <w:rStyle w:val="49"/>
          <w:rFonts w:ascii="宋体" w:hAnsi="宋体" w:eastAsia="宋体" w:cs="宋体"/>
          <w:color w:val="000000" w:themeColor="text1"/>
          <w:spacing w:val="-2"/>
          <w:sz w:val="24"/>
          <w:szCs w:val="24"/>
          <w:highlight w:val="none"/>
          <w14:textFill>
            <w14:solidFill>
              <w14:schemeClr w14:val="tx1"/>
            </w14:solidFill>
          </w14:textFill>
        </w:rPr>
        <w:t>受任何干扰的情况下进行独立、公正</w:t>
      </w:r>
      <w:r>
        <w:rPr>
          <w:rStyle w:val="49"/>
          <w:rFonts w:ascii="宋体" w:hAnsi="宋体" w:eastAsia="宋体" w:cs="宋体"/>
          <w:color w:val="000000" w:themeColor="text1"/>
          <w:spacing w:val="-1"/>
          <w:sz w:val="24"/>
          <w:szCs w:val="24"/>
          <w:highlight w:val="none"/>
          <w14:textFill>
            <w14:solidFill>
              <w14:schemeClr w14:val="tx1"/>
            </w14:solidFill>
          </w14:textFill>
        </w:rPr>
        <w:t>的评审，作出书面评审意见，并说明理由。在争议</w:t>
      </w:r>
      <w:r>
        <w:rPr>
          <w:rStyle w:val="49"/>
          <w:rFonts w:ascii="宋体" w:hAnsi="宋体" w:eastAsia="宋体" w:cs="宋体"/>
          <w:color w:val="000000" w:themeColor="text1"/>
          <w:spacing w:val="-2"/>
          <w:sz w:val="24"/>
          <w:szCs w:val="24"/>
          <w:highlight w:val="none"/>
          <w14:textFill>
            <w14:solidFill>
              <w14:schemeClr w14:val="tx1"/>
            </w14:solidFill>
          </w14:textFill>
        </w:rPr>
        <w:t>评审期间，争议双方暂按总监理工程师的确</w:t>
      </w:r>
      <w:r>
        <w:rPr>
          <w:rStyle w:val="49"/>
          <w:rFonts w:ascii="宋体" w:hAnsi="宋体" w:eastAsia="宋体" w:cs="宋体"/>
          <w:color w:val="000000" w:themeColor="text1"/>
          <w:spacing w:val="-1"/>
          <w:sz w:val="24"/>
          <w:szCs w:val="24"/>
          <w:highlight w:val="none"/>
          <w14:textFill>
            <w14:solidFill>
              <w14:schemeClr w14:val="tx1"/>
            </w14:solidFill>
          </w14:textFill>
        </w:rPr>
        <w:t>定执行。</w:t>
      </w:r>
    </w:p>
    <w:p w14:paraId="0D27629C">
      <w:pPr>
        <w:pStyle w:val="222"/>
        <w:spacing w:before="2" w:line="360" w:lineRule="auto"/>
        <w:ind w:left="36" w:right="30" w:firstLine="477"/>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24.3.6 发包人和承包人接受评审意见的，由监理人根据评审意见拟定执行协议，经争议双方签字后作为合同的补充文件，并遵照执行。</w:t>
      </w:r>
    </w:p>
    <w:p w14:paraId="3FE26FAA">
      <w:pPr>
        <w:pStyle w:val="222"/>
        <w:spacing w:before="24" w:line="360" w:lineRule="auto"/>
        <w:ind w:left="37" w:right="42" w:firstLine="476"/>
        <w:rPr>
          <w:rStyle w:val="49"/>
          <w:rFonts w:ascii="Calibri"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24.3.7 </w:t>
      </w:r>
      <w:r>
        <w:rPr>
          <w:rStyle w:val="49"/>
          <w:rFonts w:ascii="宋体" w:hAnsi="宋体" w:eastAsia="宋体" w:cs="宋体"/>
          <w:color w:val="000000" w:themeColor="text1"/>
          <w:spacing w:val="3"/>
          <w:sz w:val="24"/>
          <w:szCs w:val="24"/>
          <w:highlight w:val="none"/>
          <w14:textFill>
            <w14:solidFill>
              <w14:schemeClr w14:val="tx1"/>
            </w14:solidFill>
          </w14:textFill>
        </w:rPr>
        <w:t>发包人或承包人不接受评审意见，并要求提交仲裁或提起诉讼的，应在</w:t>
      </w:r>
      <w:r>
        <w:rPr>
          <w:rStyle w:val="49"/>
          <w:rFonts w:ascii="宋体" w:hAnsi="宋体" w:eastAsia="宋体" w:cs="宋体"/>
          <w:color w:val="000000" w:themeColor="text1"/>
          <w:spacing w:val="2"/>
          <w:sz w:val="24"/>
          <w:szCs w:val="24"/>
          <w:highlight w:val="none"/>
          <w14:textFill>
            <w14:solidFill>
              <w14:schemeClr w14:val="tx1"/>
            </w14:solidFill>
          </w14:textFill>
        </w:rPr>
        <w:t>收</w:t>
      </w:r>
      <w:r>
        <w:rPr>
          <w:rStyle w:val="49"/>
          <w:rFonts w:ascii="宋体" w:hAnsi="宋体" w:eastAsia="宋体" w:cs="宋体"/>
          <w:color w:val="000000" w:themeColor="text1"/>
          <w:sz w:val="24"/>
          <w:szCs w:val="24"/>
          <w:highlight w:val="none"/>
          <w14:textFill>
            <w14:solidFill>
              <w14:schemeClr w14:val="tx1"/>
            </w14:solidFill>
          </w14:textFill>
        </w:rPr>
        <w:t>到</w:t>
      </w:r>
      <w:r>
        <w:rPr>
          <w:rStyle w:val="49"/>
          <w:rFonts w:ascii="宋体" w:hAnsi="宋体" w:eastAsia="宋体" w:cs="宋体"/>
          <w:color w:val="000000" w:themeColor="text1"/>
          <w:spacing w:val="3"/>
          <w:sz w:val="24"/>
          <w:szCs w:val="24"/>
          <w:highlight w:val="none"/>
          <w14:textFill>
            <w14:solidFill>
              <w14:schemeClr w14:val="tx1"/>
            </w14:solidFill>
          </w14:textFill>
        </w:rPr>
        <w:t>评审意见后的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天内将仲裁或起诉意向书面通知另一方，并抄送监理人，但在仲</w:t>
      </w:r>
      <w:r>
        <w:rPr>
          <w:rStyle w:val="49"/>
          <w:rFonts w:ascii="宋体" w:hAnsi="宋体" w:eastAsia="宋体" w:cs="宋体"/>
          <w:color w:val="000000" w:themeColor="text1"/>
          <w:sz w:val="24"/>
          <w:szCs w:val="24"/>
          <w:highlight w:val="none"/>
          <w14:textFill>
            <w14:solidFill>
              <w14:schemeClr w14:val="tx1"/>
            </w14:solidFill>
          </w14:textFill>
        </w:rPr>
        <w:t>裁或</w:t>
      </w:r>
      <w:r>
        <w:rPr>
          <w:rStyle w:val="49"/>
          <w:rFonts w:ascii="宋体" w:hAnsi="宋体" w:eastAsia="宋体" w:cs="宋体"/>
          <w:color w:val="000000" w:themeColor="text1"/>
          <w:spacing w:val="-4"/>
          <w:sz w:val="24"/>
          <w:szCs w:val="24"/>
          <w:highlight w:val="none"/>
          <w14:textFill>
            <w14:solidFill>
              <w14:schemeClr w14:val="tx1"/>
            </w14:solidFill>
          </w14:textFill>
        </w:rPr>
        <w:t>诉</w:t>
      </w:r>
      <w:r>
        <w:rPr>
          <w:rStyle w:val="49"/>
          <w:rFonts w:ascii="宋体" w:hAnsi="宋体" w:eastAsia="宋体" w:cs="宋体"/>
          <w:color w:val="000000" w:themeColor="text1"/>
          <w:spacing w:val="-2"/>
          <w:sz w:val="24"/>
          <w:szCs w:val="24"/>
          <w:highlight w:val="none"/>
          <w14:textFill>
            <w14:solidFill>
              <w14:schemeClr w14:val="tx1"/>
            </w14:solidFill>
          </w14:textFill>
        </w:rPr>
        <w:t>讼结束前应暂按总监理工程师的确定执行。</w:t>
      </w:r>
    </w:p>
    <w:p w14:paraId="36DEAE1E">
      <w:pPr>
        <w:rPr>
          <w:rFonts w:ascii="Times New Roman" w:hAnsi="Times New Roman"/>
          <w:color w:val="000000" w:themeColor="text1"/>
          <w:szCs w:val="24"/>
          <w:highlight w:val="none"/>
          <w14:textFill>
            <w14:solidFill>
              <w14:schemeClr w14:val="tx1"/>
            </w14:solidFill>
          </w14:textFill>
        </w:rPr>
      </w:pPr>
      <w:r>
        <w:rPr>
          <w:rFonts w:hint="eastAsia"/>
          <w:color w:val="000000" w:themeColor="text1"/>
          <w:sz w:val="20"/>
          <w:highlight w:val="none"/>
          <w14:textFill>
            <w14:solidFill>
              <w14:schemeClr w14:val="tx1"/>
            </w14:solidFill>
          </w14:textFill>
        </w:rPr>
        <w:t xml:space="preserve"> </w:t>
      </w:r>
      <w:bookmarkEnd w:id="87"/>
    </w:p>
    <w:p w14:paraId="2679CEEB">
      <w:pPr>
        <w:jc w:val="center"/>
        <w:rPr>
          <w:rStyle w:val="49"/>
          <w:rFonts w:ascii="黑体" w:hAnsi="黑体" w:eastAsia="黑体" w:cs="黑体"/>
          <w:color w:val="000000" w:themeColor="text1"/>
          <w:position w:val="1"/>
          <w:sz w:val="31"/>
          <w:szCs w:val="31"/>
          <w:highlight w:val="none"/>
          <w14:textFill>
            <w14:solidFill>
              <w14:schemeClr w14:val="tx1"/>
            </w14:solidFill>
          </w14:textFill>
        </w:rPr>
      </w:pPr>
      <w:bookmarkStart w:id="88" w:name="_Toc39866685"/>
      <w:bookmarkStart w:id="89" w:name="_Toc256000033"/>
      <w:r>
        <w:rPr>
          <w:rStyle w:val="49"/>
          <w:rFonts w:ascii="黑体" w:hAnsi="黑体" w:eastAsia="黑体" w:cs="黑体"/>
          <w:color w:val="000000" w:themeColor="text1"/>
          <w:position w:val="1"/>
          <w:sz w:val="31"/>
          <w:szCs w:val="31"/>
          <w:highlight w:val="none"/>
          <w14:textFill>
            <w14:solidFill>
              <w14:schemeClr w14:val="tx1"/>
            </w14:solidFill>
          </w14:textFill>
        </w:rPr>
        <w:t>第二节专用合同条款</w:t>
      </w:r>
      <w:bookmarkEnd w:id="88"/>
      <w:bookmarkEnd w:id="89"/>
    </w:p>
    <w:p w14:paraId="1FEE9DC4">
      <w:pPr>
        <w:pStyle w:val="185"/>
        <w:spacing w:before="101" w:line="415" w:lineRule="exact"/>
        <w:jc w:val="center"/>
        <w:outlineLvl w:val="2"/>
        <w:rPr>
          <w:rStyle w:val="49"/>
          <w:rFonts w:ascii="黑体" w:hAnsi="黑体" w:eastAsia="黑体" w:cs="黑体"/>
          <w:color w:val="000000" w:themeColor="text1"/>
          <w:sz w:val="31"/>
          <w:szCs w:val="31"/>
          <w:highlight w:val="none"/>
          <w14:textFill>
            <w14:solidFill>
              <w14:schemeClr w14:val="tx1"/>
            </w14:solidFill>
          </w14:textFill>
        </w:rPr>
      </w:pPr>
      <w:bookmarkStart w:id="90" w:name="EBcc537ae224c1498fb1393bf426d49d89"/>
      <w:r>
        <w:rPr>
          <w:rStyle w:val="49"/>
          <w:rFonts w:ascii="黑体" w:hAnsi="黑体" w:eastAsia="黑体" w:cs="黑体"/>
          <w:color w:val="000000" w:themeColor="text1"/>
          <w:position w:val="1"/>
          <w:sz w:val="31"/>
          <w:szCs w:val="31"/>
          <w:highlight w:val="none"/>
          <w14:textFill>
            <w14:solidFill>
              <w14:schemeClr w14:val="tx1"/>
            </w14:solidFill>
          </w14:textFill>
        </w:rPr>
        <w:t>A</w:t>
      </w:r>
      <w:r>
        <w:rPr>
          <w:rStyle w:val="49"/>
          <w:rFonts w:ascii="黑体" w:hAnsi="黑体" w:eastAsia="黑体" w:cs="黑体"/>
          <w:color w:val="000000" w:themeColor="text1"/>
          <w:spacing w:val="14"/>
          <w:position w:val="1"/>
          <w:sz w:val="31"/>
          <w:szCs w:val="31"/>
          <w:highlight w:val="none"/>
          <w14:textFill>
            <w14:solidFill>
              <w14:schemeClr w14:val="tx1"/>
            </w14:solidFill>
          </w14:textFill>
        </w:rPr>
        <w:t>.</w:t>
      </w:r>
      <w:r>
        <w:rPr>
          <w:rStyle w:val="49"/>
          <w:rFonts w:ascii="黑体" w:hAnsi="黑体" w:eastAsia="黑体" w:cs="黑体"/>
          <w:color w:val="000000" w:themeColor="text1"/>
          <w:spacing w:val="9"/>
          <w:position w:val="1"/>
          <w:sz w:val="31"/>
          <w:szCs w:val="31"/>
          <w:highlight w:val="none"/>
          <w14:textFill>
            <w14:solidFill>
              <w14:schemeClr w14:val="tx1"/>
            </w14:solidFill>
          </w14:textFill>
        </w:rPr>
        <w:t>公路工程专用合同条款</w:t>
      </w:r>
    </w:p>
    <w:p w14:paraId="63B5101F">
      <w:pPr>
        <w:pStyle w:val="185"/>
        <w:spacing w:before="68"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  </w:t>
      </w:r>
      <w:r>
        <w:rPr>
          <w:rStyle w:val="49"/>
          <w:rFonts w:ascii="宋体" w:hAnsi="宋体" w:eastAsia="宋体" w:cs="宋体"/>
          <w:b/>
          <w:bCs/>
          <w:color w:val="000000" w:themeColor="text1"/>
          <w:spacing w:val="-2"/>
          <w:sz w:val="24"/>
          <w:szCs w:val="24"/>
          <w:highlight w:val="none"/>
          <w14:textFill>
            <w14:solidFill>
              <w14:schemeClr w14:val="tx1"/>
            </w14:solidFill>
          </w14:textFill>
        </w:rPr>
        <w:t>一般约定</w:t>
      </w:r>
    </w:p>
    <w:p w14:paraId="47BA0CFA">
      <w:pPr>
        <w:pStyle w:val="185"/>
        <w:spacing w:before="5" w:line="360" w:lineRule="auto"/>
        <w:ind w:left="38" w:right="30" w:firstLine="442" w:firstLineChars="200"/>
        <w:rPr>
          <w:rStyle w:val="49"/>
          <w:rFonts w:ascii="宋体" w:hAnsi="宋体" w:eastAsia="宋体" w:cs="宋体"/>
          <w:b/>
          <w:bCs/>
          <w:color w:val="000000" w:themeColor="text1"/>
          <w:spacing w:val="-10"/>
          <w:sz w:val="24"/>
          <w:szCs w:val="24"/>
          <w:highlight w:val="none"/>
          <w14:textFill>
            <w14:solidFill>
              <w14:schemeClr w14:val="tx1"/>
            </w14:solidFill>
          </w14:textFill>
        </w:rPr>
      </w:pPr>
      <w:r>
        <w:rPr>
          <w:rStyle w:val="49"/>
          <w:rFonts w:ascii="宋体" w:hAnsi="宋体" w:eastAsia="宋体" w:cs="宋体"/>
          <w:b/>
          <w:bCs/>
          <w:color w:val="000000" w:themeColor="text1"/>
          <w:spacing w:val="-10"/>
          <w:sz w:val="24"/>
          <w:szCs w:val="24"/>
          <w:highlight w:val="none"/>
          <w14:textFill>
            <w14:solidFill>
              <w14:schemeClr w14:val="tx1"/>
            </w14:solidFill>
          </w14:textFill>
        </w:rPr>
        <w:t xml:space="preserve">1.1 词语定义 </w:t>
      </w:r>
    </w:p>
    <w:p w14:paraId="649E7D1C">
      <w:pPr>
        <w:pStyle w:val="185"/>
        <w:spacing w:before="5" w:line="360" w:lineRule="auto"/>
        <w:ind w:left="38" w:right="30" w:firstLine="442" w:firstLineChars="200"/>
        <w:rPr>
          <w:rStyle w:val="49"/>
          <w:rFonts w:ascii="宋体" w:hAnsi="宋体" w:eastAsia="宋体" w:cs="宋体"/>
          <w:b/>
          <w:bCs/>
          <w:color w:val="000000" w:themeColor="text1"/>
          <w:spacing w:val="-10"/>
          <w:sz w:val="24"/>
          <w:szCs w:val="24"/>
          <w:highlight w:val="none"/>
          <w14:textFill>
            <w14:solidFill>
              <w14:schemeClr w14:val="tx1"/>
            </w14:solidFill>
          </w14:textFill>
        </w:rPr>
      </w:pPr>
      <w:r>
        <w:rPr>
          <w:rStyle w:val="49"/>
          <w:rFonts w:ascii="宋体" w:hAnsi="宋体" w:eastAsia="宋体" w:cs="宋体"/>
          <w:b/>
          <w:bCs/>
          <w:color w:val="000000" w:themeColor="text1"/>
          <w:spacing w:val="-10"/>
          <w:sz w:val="24"/>
          <w:szCs w:val="24"/>
          <w:highlight w:val="none"/>
          <w14:textFill>
            <w14:solidFill>
              <w14:schemeClr w14:val="tx1"/>
            </w14:solidFill>
          </w14:textFill>
        </w:rPr>
        <w:t xml:space="preserve">1.1.1  </w:t>
      </w:r>
      <w:r>
        <w:rPr>
          <w:rStyle w:val="49"/>
          <w:rFonts w:hint="eastAsia" w:ascii="宋体" w:hAnsi="宋体" w:eastAsia="宋体" w:cs="宋体"/>
          <w:b/>
          <w:bCs/>
          <w:color w:val="000000" w:themeColor="text1"/>
          <w:spacing w:val="-10"/>
          <w:sz w:val="24"/>
          <w:szCs w:val="24"/>
          <w:highlight w:val="none"/>
          <w:lang w:eastAsia="zh-CN"/>
          <w14:textFill>
            <w14:solidFill>
              <w14:schemeClr w14:val="tx1"/>
            </w14:solidFill>
          </w14:textFill>
        </w:rPr>
        <w:t>合</w:t>
      </w:r>
      <w:r>
        <w:rPr>
          <w:rStyle w:val="49"/>
          <w:rFonts w:ascii="宋体" w:hAnsi="宋体" w:eastAsia="宋体" w:cs="宋体"/>
          <w:b/>
          <w:bCs/>
          <w:color w:val="000000" w:themeColor="text1"/>
          <w:spacing w:val="-10"/>
          <w:sz w:val="24"/>
          <w:szCs w:val="24"/>
          <w:highlight w:val="none"/>
          <w14:textFill>
            <w14:solidFill>
              <w14:schemeClr w14:val="tx1"/>
            </w14:solidFill>
          </w14:textFill>
        </w:rPr>
        <w:t>同</w:t>
      </w:r>
    </w:p>
    <w:p w14:paraId="0F7BFDC1">
      <w:pPr>
        <w:pStyle w:val="185"/>
        <w:spacing w:before="5" w:line="360" w:lineRule="auto"/>
        <w:ind w:left="38" w:right="30" w:firstLine="440" w:firstLineChars="200"/>
        <w:rPr>
          <w:rStyle w:val="49"/>
          <w:rFonts w:ascii="宋体" w:hAnsi="宋体" w:eastAsia="宋体" w:cs="宋体"/>
          <w:color w:val="000000" w:themeColor="text1"/>
          <w:spacing w:val="-10"/>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第1.1.1.6目细化为：</w:t>
      </w:r>
    </w:p>
    <w:p w14:paraId="3ADADBC0">
      <w:pPr>
        <w:pStyle w:val="185"/>
        <w:spacing w:before="113" w:line="360" w:lineRule="auto"/>
        <w:ind w:left="40" w:right="30" w:firstLine="460" w:firstLineChars="200"/>
        <w:rPr>
          <w:rStyle w:val="49"/>
          <w:rFonts w:ascii="Calibri" w:hAnsi="Calibri" w:eastAsia="Calibri" w:cs="Calibri"/>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技术规范：指本合同所约定的技术标准和要求，是合同文件的组成</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部分。通用合</w:t>
      </w:r>
      <w:r>
        <w:rPr>
          <w:rStyle w:val="49"/>
          <w:rFonts w:ascii="宋体" w:hAnsi="宋体" w:eastAsia="宋体" w:cs="宋体"/>
          <w:color w:val="000000" w:themeColor="text1"/>
          <w:sz w:val="24"/>
          <w:szCs w:val="24"/>
          <w:highlight w:val="none"/>
          <w14:textFill>
            <w14:solidFill>
              <w14:schemeClr w14:val="tx1"/>
            </w14:solidFill>
          </w14:textFill>
        </w:rPr>
        <w:t>同条款中“技术标准和要求”一词具有相同含义</w:t>
      </w:r>
      <w:r>
        <w:rPr>
          <w:rStyle w:val="49"/>
          <w:rFonts w:ascii="Calibri" w:hAnsi="Calibri" w:eastAsia="Calibri" w:cs="Calibri"/>
          <w:color w:val="000000" w:themeColor="text1"/>
          <w:sz w:val="24"/>
          <w:szCs w:val="24"/>
          <w:highlight w:val="none"/>
          <w14:textFill>
            <w14:solidFill>
              <w14:schemeClr w14:val="tx1"/>
            </w14:solidFill>
          </w14:textFill>
        </w:rPr>
        <w:t>.</w:t>
      </w:r>
    </w:p>
    <w:p w14:paraId="5CCD5ECC">
      <w:pPr>
        <w:pStyle w:val="185"/>
        <w:spacing w:before="5" w:line="360" w:lineRule="auto"/>
        <w:ind w:left="38" w:right="30" w:firstLine="44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.1.1.8  </w:t>
      </w:r>
      <w:r>
        <w:rPr>
          <w:rStyle w:val="49"/>
          <w:rFonts w:ascii="宋体" w:hAnsi="宋体" w:eastAsia="宋体" w:cs="宋体"/>
          <w:color w:val="000000" w:themeColor="text1"/>
          <w:spacing w:val="-5"/>
          <w:sz w:val="24"/>
          <w:szCs w:val="24"/>
          <w:highlight w:val="none"/>
          <w14:textFill>
            <w14:solidFill>
              <w14:schemeClr w14:val="tx1"/>
            </w14:solidFill>
          </w14:textFill>
        </w:rPr>
        <w:t>目细化为：</w:t>
      </w:r>
    </w:p>
    <w:p w14:paraId="788BADC9">
      <w:pPr>
        <w:pStyle w:val="185"/>
        <w:spacing w:before="5" w:line="360" w:lineRule="auto"/>
        <w:ind w:left="38" w:right="30"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已标价工程量清单：指构成合同文件组成部分的已标明价格、经算</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术性错误 修正</w:t>
      </w:r>
      <w:r>
        <w:rPr>
          <w:rStyle w:val="49"/>
          <w:rFonts w:ascii="宋体" w:hAnsi="宋体" w:eastAsia="宋体" w:cs="宋体"/>
          <w:color w:val="000000" w:themeColor="text1"/>
          <w:spacing w:val="4"/>
          <w:sz w:val="24"/>
          <w:szCs w:val="24"/>
          <w:highlight w:val="none"/>
          <w14:textFill>
            <w14:solidFill>
              <w14:schemeClr w14:val="tx1"/>
            </w14:solidFill>
          </w14:textFill>
        </w:rPr>
        <w:t>及其他错误修正(如有)且承包人已确认的最终的工程量清单，包括工程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量清 单说明、投标报价说明、计日工说明、其他说明及工</w:t>
      </w:r>
      <w:r>
        <w:rPr>
          <w:rStyle w:val="49"/>
          <w:rFonts w:ascii="宋体" w:hAnsi="宋体" w:eastAsia="宋体" w:cs="宋体"/>
          <w:color w:val="000000" w:themeColor="text1"/>
          <w:spacing w:val="1"/>
          <w:sz w:val="24"/>
          <w:szCs w:val="24"/>
          <w:highlight w:val="none"/>
          <w14:textFill>
            <w14:solidFill>
              <w14:schemeClr w14:val="tx1"/>
            </w14:solidFill>
          </w14:textFill>
        </w:rPr>
        <w:t>程量清单各项表格(工程量清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单表</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2"/>
          <w:sz w:val="24"/>
          <w:szCs w:val="24"/>
          <w:highlight w:val="none"/>
          <w14:textFill>
            <w14:solidFill>
              <w14:schemeClr w14:val="tx1"/>
            </w14:solidFill>
          </w14:textFill>
        </w:rPr>
        <w:t>5.1</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~表 </w:t>
      </w:r>
      <w:r>
        <w:rPr>
          <w:rStyle w:val="49"/>
          <w:rFonts w:ascii="Calibri" w:hAnsi="Calibri" w:eastAsia="Calibri" w:cs="Calibri"/>
          <w:color w:val="000000" w:themeColor="text1"/>
          <w:spacing w:val="-2"/>
          <w:sz w:val="24"/>
          <w:szCs w:val="24"/>
          <w:highlight w:val="none"/>
          <w14:textFill>
            <w14:solidFill>
              <w14:schemeClr w14:val="tx1"/>
            </w14:solidFill>
          </w14:textFill>
        </w:rPr>
        <w:t>5.5</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5E63EC30">
      <w:pPr>
        <w:pStyle w:val="185"/>
        <w:spacing w:before="1"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项补充第 </w:t>
      </w:r>
      <w:r>
        <w:rPr>
          <w:rStyle w:val="49"/>
          <w:rFonts w:ascii="Calibri" w:hAnsi="Calibri" w:eastAsia="Calibri" w:cs="Calibri"/>
          <w:color w:val="000000" w:themeColor="text1"/>
          <w:spacing w:val="-7"/>
          <w:sz w:val="24"/>
          <w:szCs w:val="24"/>
          <w:highlight w:val="none"/>
          <w14:textFill>
            <w14:solidFill>
              <w14:schemeClr w14:val="tx1"/>
            </w14:solidFill>
          </w14:textFill>
        </w:rPr>
        <w:t>1.1.1.10</w:t>
      </w:r>
      <w:r>
        <w:rPr>
          <w:rStyle w:val="49"/>
          <w:rFonts w:ascii="宋体" w:hAnsi="宋体" w:eastAsia="宋体" w:cs="宋体"/>
          <w:color w:val="000000" w:themeColor="text1"/>
          <w:spacing w:val="-7"/>
          <w:sz w:val="24"/>
          <w:szCs w:val="24"/>
          <w:highlight w:val="none"/>
          <w14:textFill>
            <w14:solidFill>
              <w14:schemeClr w14:val="tx1"/>
            </w14:solidFill>
          </w14:textFill>
        </w:rPr>
        <w:t>目：</w:t>
      </w:r>
    </w:p>
    <w:p w14:paraId="5345CC4E">
      <w:pPr>
        <w:pStyle w:val="185"/>
        <w:spacing w:before="117" w:line="360" w:lineRule="auto"/>
        <w:ind w:left="57" w:right="26"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0"/>
          <w:sz w:val="24"/>
          <w:szCs w:val="24"/>
          <w:highlight w:val="none"/>
          <w14:textFill>
            <w14:solidFill>
              <w14:schemeClr w14:val="tx1"/>
            </w14:solidFill>
          </w14:textFill>
        </w:rPr>
        <w:t>1.1</w:t>
      </w:r>
      <w:r>
        <w:rPr>
          <w:rStyle w:val="49"/>
          <w:rFonts w:ascii="Calibri" w:hAnsi="Calibri" w:eastAsia="Calibri" w:cs="Calibri"/>
          <w:color w:val="000000" w:themeColor="text1"/>
          <w:spacing w:val="9"/>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1.10  </w:t>
      </w:r>
      <w:r>
        <w:rPr>
          <w:rStyle w:val="49"/>
          <w:rFonts w:ascii="宋体" w:hAnsi="宋体" w:eastAsia="宋体" w:cs="宋体"/>
          <w:color w:val="000000" w:themeColor="text1"/>
          <w:spacing w:val="5"/>
          <w:sz w:val="24"/>
          <w:szCs w:val="24"/>
          <w:highlight w:val="none"/>
          <w14:textFill>
            <w14:solidFill>
              <w14:schemeClr w14:val="tx1"/>
            </w14:solidFill>
          </w14:textFill>
        </w:rPr>
        <w:t>补遗书：指发出招标文件之后由招标人向已取得招标文件的谈判供应商 发出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的</w:t>
      </w:r>
      <w:r>
        <w:rPr>
          <w:rStyle w:val="49"/>
          <w:rFonts w:ascii="宋体" w:hAnsi="宋体" w:eastAsia="宋体" w:cs="宋体"/>
          <w:color w:val="000000" w:themeColor="text1"/>
          <w:spacing w:val="-3"/>
          <w:sz w:val="24"/>
          <w:szCs w:val="24"/>
          <w:highlight w:val="none"/>
          <w14:textFill>
            <w14:solidFill>
              <w14:schemeClr w14:val="tx1"/>
            </w14:solidFill>
          </w14:textFill>
        </w:rPr>
        <w:t>、编号的对招标文件所作的澄清、修改书。</w:t>
      </w:r>
    </w:p>
    <w:p w14:paraId="110E981D">
      <w:pPr>
        <w:pStyle w:val="185"/>
        <w:spacing w:line="360" w:lineRule="auto"/>
        <w:ind w:left="49" w:firstLine="472"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合同当事人和人员</w:t>
      </w:r>
    </w:p>
    <w:p w14:paraId="6E83299C">
      <w:pPr>
        <w:pStyle w:val="185"/>
        <w:spacing w:before="115" w:line="360" w:lineRule="auto"/>
        <w:ind w:left="39" w:firstLine="42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w:t>
      </w:r>
      <w:r>
        <w:rPr>
          <w:rStyle w:val="49"/>
          <w:rFonts w:ascii="宋体" w:hAnsi="宋体" w:eastAsia="宋体" w:cs="宋体"/>
          <w:color w:val="000000" w:themeColor="text1"/>
          <w:spacing w:val="-10"/>
          <w:sz w:val="24"/>
          <w:szCs w:val="24"/>
          <w:highlight w:val="none"/>
          <w14:textFill>
            <w14:solidFill>
              <w14:schemeClr w14:val="tx1"/>
            </w14:solidFill>
          </w14:textFill>
        </w:rPr>
        <w:t>项</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补充第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1.1.2.8  </w:t>
      </w:r>
      <w:r>
        <w:rPr>
          <w:rStyle w:val="49"/>
          <w:rFonts w:ascii="宋体" w:hAnsi="宋体" w:eastAsia="宋体" w:cs="宋体"/>
          <w:color w:val="000000" w:themeColor="text1"/>
          <w:spacing w:val="-7"/>
          <w:sz w:val="24"/>
          <w:szCs w:val="24"/>
          <w:highlight w:val="none"/>
          <w14:textFill>
            <w14:solidFill>
              <w14:schemeClr w14:val="tx1"/>
            </w14:solidFill>
          </w14:textFill>
        </w:rPr>
        <w:t>目：</w:t>
      </w:r>
    </w:p>
    <w:p w14:paraId="21277F53">
      <w:pPr>
        <w:pStyle w:val="185"/>
        <w:spacing w:before="114" w:line="360" w:lineRule="auto"/>
        <w:ind w:left="41" w:right="26"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1.1.2.8 </w:t>
      </w:r>
      <w:r>
        <w:rPr>
          <w:rStyle w:val="49"/>
          <w:rFonts w:ascii="宋体" w:hAnsi="宋体" w:eastAsia="宋体" w:cs="宋体"/>
          <w:color w:val="000000" w:themeColor="text1"/>
          <w:spacing w:val="-2"/>
          <w:sz w:val="24"/>
          <w:szCs w:val="24"/>
          <w:highlight w:val="none"/>
          <w14:textFill>
            <w14:solidFill>
              <w14:schemeClr w14:val="tx1"/>
            </w14:solidFill>
          </w14:textFill>
        </w:rPr>
        <w:t>承包人项目总工：指由承包人</w:t>
      </w:r>
      <w:r>
        <w:rPr>
          <w:rStyle w:val="49"/>
          <w:rFonts w:ascii="宋体" w:hAnsi="宋体" w:eastAsia="宋体" w:cs="宋体"/>
          <w:color w:val="000000" w:themeColor="text1"/>
          <w:spacing w:val="-1"/>
          <w:sz w:val="24"/>
          <w:szCs w:val="24"/>
          <w:highlight w:val="none"/>
          <w14:textFill>
            <w14:solidFill>
              <w14:schemeClr w14:val="tx1"/>
            </w14:solidFill>
          </w14:textFill>
        </w:rPr>
        <w:t>书面委派常驻现场负责管理本合同工程的总工程师</w:t>
      </w:r>
      <w:r>
        <w:rPr>
          <w:rStyle w:val="49"/>
          <w:rFonts w:ascii="宋体" w:hAnsi="宋体" w:eastAsia="宋体" w:cs="宋体"/>
          <w:color w:val="000000" w:themeColor="text1"/>
          <w:spacing w:val="-7"/>
          <w:sz w:val="24"/>
          <w:szCs w:val="24"/>
          <w:highlight w:val="none"/>
          <w14:textFill>
            <w14:solidFill>
              <w14:schemeClr w14:val="tx1"/>
            </w14:solidFill>
          </w14:textFill>
        </w:rPr>
        <w:t>或</w:t>
      </w:r>
      <w:r>
        <w:rPr>
          <w:rStyle w:val="49"/>
          <w:rFonts w:ascii="宋体" w:hAnsi="宋体" w:eastAsia="宋体" w:cs="宋体"/>
          <w:color w:val="000000" w:themeColor="text1"/>
          <w:spacing w:val="-5"/>
          <w:sz w:val="24"/>
          <w:szCs w:val="24"/>
          <w:highlight w:val="none"/>
          <w14:textFill>
            <w14:solidFill>
              <w14:schemeClr w14:val="tx1"/>
            </w14:solidFill>
          </w14:textFill>
        </w:rPr>
        <w:t>技术总负责人。</w:t>
      </w:r>
    </w:p>
    <w:p w14:paraId="6E6E2C36">
      <w:pPr>
        <w:pStyle w:val="185"/>
        <w:spacing w:before="1" w:line="360" w:lineRule="auto"/>
        <w:ind w:left="49" w:firstLine="472"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工程和设备</w:t>
      </w:r>
    </w:p>
    <w:p w14:paraId="6B10CAA9">
      <w:pPr>
        <w:pStyle w:val="185"/>
        <w:spacing w:before="113" w:line="360" w:lineRule="auto"/>
        <w:ind w:left="57" w:right="30" w:firstLine="452"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第</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1.1.3.4  </w:t>
      </w:r>
      <w:r>
        <w:rPr>
          <w:rStyle w:val="49"/>
          <w:rFonts w:ascii="宋体" w:hAnsi="宋体" w:eastAsia="宋体" w:cs="宋体"/>
          <w:color w:val="000000" w:themeColor="text1"/>
          <w:spacing w:val="-5"/>
          <w:sz w:val="24"/>
          <w:szCs w:val="24"/>
          <w:highlight w:val="none"/>
          <w14:textFill>
            <w14:solidFill>
              <w14:schemeClr w14:val="tx1"/>
            </w14:solidFill>
          </w14:textFill>
        </w:rPr>
        <w:t>目细化为：</w:t>
      </w:r>
    </w:p>
    <w:p w14:paraId="513669C5">
      <w:pPr>
        <w:pStyle w:val="185"/>
        <w:spacing w:before="113" w:line="360" w:lineRule="auto"/>
        <w:ind w:left="57" w:right="30"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单位工程：指在建设项目中，根据签订的合同，具有独立施工条件</w:t>
      </w:r>
      <w:r>
        <w:rPr>
          <w:rStyle w:val="49"/>
          <w:rFonts w:ascii="宋体" w:hAnsi="宋体" w:eastAsia="宋体" w:cs="宋体"/>
          <w:color w:val="000000" w:themeColor="text1"/>
          <w:spacing w:val="-12"/>
          <w:sz w:val="24"/>
          <w:szCs w:val="24"/>
          <w:highlight w:val="none"/>
          <w14:textFill>
            <w14:solidFill>
              <w14:schemeClr w14:val="tx1"/>
            </w14:solidFill>
          </w14:textFill>
        </w:rPr>
        <w:t>的工程。</w:t>
      </w:r>
    </w:p>
    <w:p w14:paraId="7F92A0EC">
      <w:pPr>
        <w:pStyle w:val="185"/>
        <w:spacing w:before="1" w:line="360" w:lineRule="auto"/>
        <w:ind w:left="38" w:right="83" w:firstLine="43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第</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1.1.3.10  </w:t>
      </w:r>
      <w:r>
        <w:rPr>
          <w:rStyle w:val="49"/>
          <w:rFonts w:ascii="宋体" w:hAnsi="宋体" w:eastAsia="宋体" w:cs="宋体"/>
          <w:color w:val="000000" w:themeColor="text1"/>
          <w:spacing w:val="-6"/>
          <w:sz w:val="24"/>
          <w:szCs w:val="24"/>
          <w:highlight w:val="none"/>
          <w14:textFill>
            <w14:solidFill>
              <w14:schemeClr w14:val="tx1"/>
            </w14:solidFill>
          </w14:textFill>
        </w:rPr>
        <w:t>目细化为：</w:t>
      </w:r>
    </w:p>
    <w:p w14:paraId="08DAB2AB">
      <w:pPr>
        <w:pStyle w:val="185"/>
        <w:spacing w:before="1" w:line="360" w:lineRule="auto"/>
        <w:ind w:left="38" w:right="83"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永久占地：指为实施本合同工程而需要的一切永久占用的土地，</w:t>
      </w:r>
      <w:r>
        <w:rPr>
          <w:rStyle w:val="49"/>
          <w:rFonts w:ascii="宋体" w:hAnsi="宋体" w:eastAsia="宋体" w:cs="宋体"/>
          <w:color w:val="000000" w:themeColor="text1"/>
          <w:spacing w:val="-4"/>
          <w:sz w:val="24"/>
          <w:szCs w:val="24"/>
          <w:highlight w:val="none"/>
          <w14:textFill>
            <w14:solidFill>
              <w14:schemeClr w14:val="tx1"/>
            </w14:solidFill>
          </w14:textFill>
        </w:rPr>
        <w:t>包括公路两侧</w:t>
      </w:r>
      <w:r>
        <w:rPr>
          <w:rStyle w:val="49"/>
          <w:rFonts w:ascii="宋体" w:hAnsi="宋体" w:eastAsia="宋体" w:cs="宋体"/>
          <w:color w:val="000000" w:themeColor="text1"/>
          <w:spacing w:val="-2"/>
          <w:sz w:val="24"/>
          <w:szCs w:val="24"/>
          <w:highlight w:val="none"/>
          <w14:textFill>
            <w14:solidFill>
              <w14:schemeClr w14:val="tx1"/>
            </w14:solidFill>
          </w14:textFill>
        </w:rPr>
        <w:t>路权范围内的用地。</w:t>
      </w:r>
    </w:p>
    <w:p w14:paraId="56760A71">
      <w:pPr>
        <w:pStyle w:val="185"/>
        <w:spacing w:before="3" w:line="360" w:lineRule="auto"/>
        <w:ind w:left="38" w:right="41" w:firstLine="464"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4"/>
          <w:sz w:val="24"/>
          <w:szCs w:val="24"/>
          <w:highlight w:val="none"/>
          <w14:textFill>
            <w14:solidFill>
              <w14:schemeClr w14:val="tx1"/>
            </w14:solidFill>
          </w14:textFill>
        </w:rPr>
        <w:t>1.1</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.3.11   </w:t>
      </w:r>
      <w:r>
        <w:rPr>
          <w:rStyle w:val="49"/>
          <w:rFonts w:ascii="宋体" w:hAnsi="宋体" w:eastAsia="宋体" w:cs="宋体"/>
          <w:color w:val="000000" w:themeColor="text1"/>
          <w:spacing w:val="-2"/>
          <w:sz w:val="24"/>
          <w:szCs w:val="24"/>
          <w:highlight w:val="none"/>
          <w14:textFill>
            <w14:solidFill>
              <w14:schemeClr w14:val="tx1"/>
            </w14:solidFill>
          </w14:textFill>
        </w:rPr>
        <w:t>目细化为：</w:t>
      </w:r>
    </w:p>
    <w:p w14:paraId="4517A749">
      <w:pPr>
        <w:pStyle w:val="185"/>
        <w:spacing w:before="3" w:line="360" w:lineRule="auto"/>
        <w:ind w:left="38" w:right="41"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临时占地：指为实施本合同工程而需要的一切临时占用的土地，</w:t>
      </w:r>
      <w:r>
        <w:rPr>
          <w:rStyle w:val="49"/>
          <w:rFonts w:ascii="宋体" w:hAnsi="宋体" w:eastAsia="宋体" w:cs="宋体"/>
          <w:color w:val="000000" w:themeColor="text1"/>
          <w:spacing w:val="14"/>
          <w:sz w:val="24"/>
          <w:szCs w:val="24"/>
          <w:highlight w:val="none"/>
          <w14:textFill>
            <w14:solidFill>
              <w14:schemeClr w14:val="tx1"/>
            </w14:solidFill>
          </w14:textFill>
        </w:rPr>
        <w:t>包括施</w:t>
      </w:r>
      <w:r>
        <w:rPr>
          <w:rStyle w:val="49"/>
          <w:rFonts w:ascii="宋体" w:hAnsi="宋体" w:eastAsia="宋体" w:cs="宋体"/>
          <w:color w:val="000000" w:themeColor="text1"/>
          <w:spacing w:val="13"/>
          <w:sz w:val="24"/>
          <w:szCs w:val="24"/>
          <w:highlight w:val="none"/>
          <w14:textFill>
            <w14:solidFill>
              <w14:schemeClr w14:val="tx1"/>
            </w14:solidFill>
          </w14:textFill>
        </w:rPr>
        <w:t>工</w:t>
      </w:r>
      <w:r>
        <w:rPr>
          <w:rStyle w:val="49"/>
          <w:rFonts w:ascii="宋体" w:hAnsi="宋体" w:eastAsia="宋体" w:cs="宋体"/>
          <w:color w:val="000000" w:themeColor="text1"/>
          <w:spacing w:val="7"/>
          <w:sz w:val="24"/>
          <w:szCs w:val="24"/>
          <w:highlight w:val="none"/>
          <w14:textFill>
            <w14:solidFill>
              <w14:schemeClr w14:val="tx1"/>
            </w14:solidFill>
          </w14:textFill>
        </w:rPr>
        <w:t>所用的临时支线、便道、便桥和现场的临时出入通道，以及生产(办公)、生</w:t>
      </w:r>
      <w:r>
        <w:rPr>
          <w:rStyle w:val="49"/>
          <w:rFonts w:ascii="宋体" w:hAnsi="宋体" w:eastAsia="宋体" w:cs="宋体"/>
          <w:color w:val="000000" w:themeColor="text1"/>
          <w:spacing w:val="-4"/>
          <w:sz w:val="24"/>
          <w:szCs w:val="24"/>
          <w:highlight w:val="none"/>
          <w14:textFill>
            <w14:solidFill>
              <w14:schemeClr w14:val="tx1"/>
            </w14:solidFill>
          </w14:textFill>
        </w:rPr>
        <w:t>活等临时设施用地等。</w:t>
      </w:r>
    </w:p>
    <w:p w14:paraId="31CD75D3">
      <w:pPr>
        <w:pStyle w:val="185"/>
        <w:spacing w:before="1" w:line="360" w:lineRule="auto"/>
        <w:ind w:left="39" w:firstLine="42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本项补</w:t>
      </w:r>
      <w:r>
        <w:rPr>
          <w:rStyle w:val="49"/>
          <w:rFonts w:ascii="宋体" w:hAnsi="宋体" w:eastAsia="宋体" w:cs="宋体"/>
          <w:color w:val="000000" w:themeColor="text1"/>
          <w:spacing w:val="-12"/>
          <w:sz w:val="24"/>
          <w:szCs w:val="24"/>
          <w:highlight w:val="none"/>
          <w14:textFill>
            <w14:solidFill>
              <w14:schemeClr w14:val="tx1"/>
            </w14:solidFill>
          </w14:textFill>
        </w:rPr>
        <w:t>充</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1.1.3.12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目、第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1.1.3.13  </w:t>
      </w:r>
      <w:r>
        <w:rPr>
          <w:rStyle w:val="49"/>
          <w:rFonts w:ascii="宋体" w:hAnsi="宋体" w:eastAsia="宋体" w:cs="宋体"/>
          <w:color w:val="000000" w:themeColor="text1"/>
          <w:spacing w:val="-7"/>
          <w:sz w:val="24"/>
          <w:szCs w:val="24"/>
          <w:highlight w:val="none"/>
          <w14:textFill>
            <w14:solidFill>
              <w14:schemeClr w14:val="tx1"/>
            </w14:solidFill>
          </w14:textFill>
        </w:rPr>
        <w:t>目：</w:t>
      </w:r>
    </w:p>
    <w:p w14:paraId="3E41898C">
      <w:pPr>
        <w:pStyle w:val="185"/>
        <w:spacing w:before="115" w:line="360" w:lineRule="auto"/>
        <w:ind w:left="41" w:right="38" w:firstLine="49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1.1.3.12 </w:t>
      </w: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分部工程：指在单位工程中，按结构部位、路段长度及施工特点或施工任务划</w:t>
      </w:r>
      <w:r>
        <w:rPr>
          <w:rStyle w:val="49"/>
          <w:rFonts w:ascii="宋体" w:hAnsi="宋体" w:eastAsia="宋体" w:cs="宋体"/>
          <w:color w:val="000000" w:themeColor="text1"/>
          <w:spacing w:val="-7"/>
          <w:sz w:val="24"/>
          <w:szCs w:val="24"/>
          <w:highlight w:val="none"/>
          <w14:textFill>
            <w14:solidFill>
              <w14:schemeClr w14:val="tx1"/>
            </w14:solidFill>
          </w14:textFill>
        </w:rPr>
        <w:t>分</w:t>
      </w:r>
      <w:r>
        <w:rPr>
          <w:rStyle w:val="49"/>
          <w:rFonts w:ascii="宋体" w:hAnsi="宋体" w:eastAsia="宋体" w:cs="宋体"/>
          <w:color w:val="000000" w:themeColor="text1"/>
          <w:spacing w:val="-5"/>
          <w:sz w:val="24"/>
          <w:szCs w:val="24"/>
          <w:highlight w:val="none"/>
          <w14:textFill>
            <w14:solidFill>
              <w14:schemeClr w14:val="tx1"/>
            </w14:solidFill>
          </w14:textFill>
        </w:rPr>
        <w:t>的若干个工程。</w:t>
      </w:r>
    </w:p>
    <w:p w14:paraId="2503C916">
      <w:pPr>
        <w:pStyle w:val="185"/>
        <w:spacing w:before="1" w:line="360" w:lineRule="auto"/>
        <w:ind w:left="41"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1.1</w:t>
      </w:r>
      <w:r>
        <w:rPr>
          <w:rStyle w:val="49"/>
          <w:rFonts w:ascii="Calibri" w:hAnsi="Calibri" w:eastAsia="Calibri" w:cs="Calibri"/>
          <w:color w:val="000000" w:themeColor="text1"/>
          <w:sz w:val="24"/>
          <w:szCs w:val="24"/>
          <w:highlight w:val="none"/>
          <w14:textFill>
            <w14:solidFill>
              <w14:schemeClr w14:val="tx1"/>
            </w14:solidFill>
          </w14:textFill>
        </w:rPr>
        <w:t xml:space="preserve">.3.13  </w:t>
      </w:r>
      <w:r>
        <w:rPr>
          <w:rStyle w:val="49"/>
          <w:rFonts w:ascii="宋体" w:hAnsi="宋体" w:eastAsia="宋体" w:cs="宋体"/>
          <w:color w:val="000000" w:themeColor="text1"/>
          <w:sz w:val="24"/>
          <w:szCs w:val="24"/>
          <w:highlight w:val="none"/>
          <w14:textFill>
            <w14:solidFill>
              <w14:schemeClr w14:val="tx1"/>
            </w14:solidFill>
          </w14:textFill>
        </w:rPr>
        <w:t xml:space="preserve">分项工程：指在分部工程中，按不同的施工方法、材料、工序及路段长度等划 </w:t>
      </w:r>
      <w:r>
        <w:rPr>
          <w:rStyle w:val="49"/>
          <w:rFonts w:ascii="宋体" w:hAnsi="宋体" w:eastAsia="宋体" w:cs="宋体"/>
          <w:color w:val="000000" w:themeColor="text1"/>
          <w:spacing w:val="-7"/>
          <w:sz w:val="24"/>
          <w:szCs w:val="24"/>
          <w:highlight w:val="none"/>
          <w14:textFill>
            <w14:solidFill>
              <w14:schemeClr w14:val="tx1"/>
            </w14:solidFill>
          </w14:textFill>
        </w:rPr>
        <w:t>分</w:t>
      </w:r>
      <w:r>
        <w:rPr>
          <w:rStyle w:val="49"/>
          <w:rFonts w:ascii="宋体" w:hAnsi="宋体" w:eastAsia="宋体" w:cs="宋体"/>
          <w:color w:val="000000" w:themeColor="text1"/>
          <w:spacing w:val="-5"/>
          <w:sz w:val="24"/>
          <w:szCs w:val="24"/>
          <w:highlight w:val="none"/>
          <w14:textFill>
            <w14:solidFill>
              <w14:schemeClr w14:val="tx1"/>
            </w14:solidFill>
          </w14:textFill>
        </w:rPr>
        <w:t>的若干个工程。</w:t>
      </w:r>
    </w:p>
    <w:p w14:paraId="5B2FD0BA">
      <w:pPr>
        <w:pStyle w:val="185"/>
        <w:spacing w:before="1" w:line="360" w:lineRule="auto"/>
        <w:ind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  </w:t>
      </w:r>
      <w:r>
        <w:rPr>
          <w:rStyle w:val="49"/>
          <w:rFonts w:ascii="宋体" w:hAnsi="宋体" w:eastAsia="宋体" w:cs="宋体"/>
          <w:b/>
          <w:bCs/>
          <w:color w:val="000000" w:themeColor="text1"/>
          <w:spacing w:val="-1"/>
          <w:sz w:val="24"/>
          <w:szCs w:val="24"/>
          <w:highlight w:val="none"/>
          <w14:textFill>
            <w14:solidFill>
              <w14:schemeClr w14:val="tx1"/>
            </w14:solidFill>
          </w14:textFill>
        </w:rPr>
        <w:t>其他</w:t>
      </w:r>
    </w:p>
    <w:p w14:paraId="653A0147">
      <w:pPr>
        <w:pStyle w:val="185"/>
        <w:spacing w:before="118" w:line="360" w:lineRule="auto"/>
        <w:ind w:left="39" w:firstLine="44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本</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补充第 </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1.1.6.2 </w:t>
      </w:r>
      <w:r>
        <w:rPr>
          <w:rStyle w:val="49"/>
          <w:rFonts w:ascii="宋体" w:hAnsi="宋体" w:eastAsia="宋体" w:cs="宋体"/>
          <w:color w:val="000000" w:themeColor="text1"/>
          <w:spacing w:val="-4"/>
          <w:sz w:val="24"/>
          <w:szCs w:val="24"/>
          <w:highlight w:val="none"/>
          <w14:textFill>
            <w14:solidFill>
              <w14:schemeClr w14:val="tx1"/>
            </w14:solidFill>
          </w14:textFill>
        </w:rPr>
        <w:t>目</w:t>
      </w:r>
      <w:r>
        <w:rPr>
          <w:rStyle w:val="49"/>
          <w:rFonts w:hint="eastAsia"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4"/>
          <w:sz w:val="24"/>
          <w:szCs w:val="24"/>
          <w:highlight w:val="none"/>
          <w14:textFill>
            <w14:solidFill>
              <w14:schemeClr w14:val="tx1"/>
            </w14:solidFill>
          </w14:textFill>
        </w:rPr>
        <w:t>1.1.6.9</w:t>
      </w:r>
      <w:r>
        <w:rPr>
          <w:rStyle w:val="49"/>
          <w:rFonts w:ascii="宋体" w:hAnsi="宋体" w:eastAsia="宋体" w:cs="宋体"/>
          <w:color w:val="000000" w:themeColor="text1"/>
          <w:spacing w:val="-4"/>
          <w:sz w:val="24"/>
          <w:szCs w:val="24"/>
          <w:highlight w:val="none"/>
          <w14:textFill>
            <w14:solidFill>
              <w14:schemeClr w14:val="tx1"/>
            </w14:solidFill>
          </w14:textFill>
        </w:rPr>
        <w:t>目：</w:t>
      </w:r>
    </w:p>
    <w:p w14:paraId="70E94863">
      <w:pPr>
        <w:pStyle w:val="185"/>
        <w:spacing w:line="360" w:lineRule="auto"/>
        <w:ind w:left="21" w:right="120" w:firstLine="496" w:firstLineChars="200"/>
        <w:rPr>
          <w:rStyle w:val="49"/>
          <w:rFonts w:ascii="Calibri" w:hAnsi="Calibri" w:eastAsia="Calibri" w:cs="Calibri"/>
          <w:color w:val="000000" w:themeColor="text1"/>
          <w:spacing w:val="4"/>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1.1.6.2 竣工验收：指《公路工程竣(交)工验收办法》中的竣工验收。通用合同条款中“国家验收”一词具有相同含义。</w:t>
      </w:r>
    </w:p>
    <w:p w14:paraId="0AA4193F">
      <w:pPr>
        <w:pStyle w:val="185"/>
        <w:spacing w:before="119" w:line="360" w:lineRule="auto"/>
        <w:ind w:left="42"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2"/>
          <w:sz w:val="24"/>
          <w:szCs w:val="24"/>
          <w:highlight w:val="none"/>
          <w14:textFill>
            <w14:solidFill>
              <w14:schemeClr w14:val="tx1"/>
            </w14:solidFill>
          </w14:textFill>
        </w:rPr>
        <w:t>1.1.6</w:t>
      </w:r>
      <w:r>
        <w:rPr>
          <w:rStyle w:val="49"/>
          <w:rFonts w:ascii="Calibri" w:hAnsi="Calibri" w:eastAsia="Calibri" w:cs="Calibri"/>
          <w:color w:val="000000" w:themeColor="text1"/>
          <w:spacing w:val="7"/>
          <w:sz w:val="24"/>
          <w:szCs w:val="24"/>
          <w:highlight w:val="none"/>
          <w14:textFill>
            <w14:solidFill>
              <w14:schemeClr w14:val="tx1"/>
            </w14:solidFill>
          </w14:textFill>
        </w:rPr>
        <w:t>.</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3 </w:t>
      </w:r>
      <w:r>
        <w:rPr>
          <w:rStyle w:val="49"/>
          <w:rFonts w:ascii="宋体" w:hAnsi="宋体" w:eastAsia="宋体" w:cs="宋体"/>
          <w:color w:val="000000" w:themeColor="text1"/>
          <w:spacing w:val="6"/>
          <w:sz w:val="24"/>
          <w:szCs w:val="24"/>
          <w:highlight w:val="none"/>
          <w14:textFill>
            <w14:solidFill>
              <w14:schemeClr w14:val="tx1"/>
            </w14:solidFill>
          </w14:textFill>
        </w:rPr>
        <w:t>交工：指《公路工程竣(交)工验收办法》中的交工。通用合同条款中“竣工”</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一</w:t>
      </w:r>
      <w:r>
        <w:rPr>
          <w:rStyle w:val="49"/>
          <w:rFonts w:ascii="宋体" w:hAnsi="宋体" w:eastAsia="宋体" w:cs="宋体"/>
          <w:color w:val="000000" w:themeColor="text1"/>
          <w:spacing w:val="-7"/>
          <w:sz w:val="24"/>
          <w:szCs w:val="24"/>
          <w:highlight w:val="none"/>
          <w14:textFill>
            <w14:solidFill>
              <w14:schemeClr w14:val="tx1"/>
            </w14:solidFill>
          </w14:textFill>
        </w:rPr>
        <w:t>词</w:t>
      </w:r>
      <w:r>
        <w:rPr>
          <w:rStyle w:val="49"/>
          <w:rFonts w:ascii="宋体" w:hAnsi="宋体" w:eastAsia="宋体" w:cs="宋体"/>
          <w:color w:val="000000" w:themeColor="text1"/>
          <w:spacing w:val="-4"/>
          <w:sz w:val="24"/>
          <w:szCs w:val="24"/>
          <w:highlight w:val="none"/>
          <w14:textFill>
            <w14:solidFill>
              <w14:schemeClr w14:val="tx1"/>
            </w14:solidFill>
          </w14:textFill>
        </w:rPr>
        <w:t>具有相同含义。</w:t>
      </w:r>
    </w:p>
    <w:p w14:paraId="4DC18A95">
      <w:pPr>
        <w:pStyle w:val="185"/>
        <w:spacing w:line="360" w:lineRule="auto"/>
        <w:ind w:left="21" w:right="120" w:firstLine="49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1.1.6.4 </w:t>
      </w:r>
      <w:r>
        <w:rPr>
          <w:rStyle w:val="49"/>
          <w:rFonts w:ascii="宋体" w:hAnsi="宋体" w:eastAsia="宋体" w:cs="宋体"/>
          <w:color w:val="000000" w:themeColor="text1"/>
          <w:spacing w:val="4"/>
          <w:sz w:val="24"/>
          <w:szCs w:val="24"/>
          <w:highlight w:val="none"/>
          <w14:textFill>
            <w14:solidFill>
              <w14:schemeClr w14:val="tx1"/>
            </w14:solidFill>
          </w14:textFill>
        </w:rPr>
        <w:t>交工验收：指《公路工程竣(交)工验收办法》中的交工验收。通用合同条款</w:t>
      </w:r>
      <w:r>
        <w:rPr>
          <w:rStyle w:val="49"/>
          <w:rFonts w:ascii="宋体" w:hAnsi="宋体" w:eastAsia="宋体" w:cs="宋体"/>
          <w:color w:val="000000" w:themeColor="text1"/>
          <w:spacing w:val="3"/>
          <w:sz w:val="24"/>
          <w:szCs w:val="24"/>
          <w:highlight w:val="none"/>
          <w14:textFill>
            <w14:solidFill>
              <w14:schemeClr w14:val="tx1"/>
            </w14:solidFill>
          </w14:textFill>
        </w:rPr>
        <w:t>中</w:t>
      </w:r>
      <w:r>
        <w:rPr>
          <w:rStyle w:val="49"/>
          <w:rFonts w:ascii="宋体" w:hAnsi="宋体" w:eastAsia="宋体" w:cs="宋体"/>
          <w:color w:val="000000" w:themeColor="text1"/>
          <w:spacing w:val="-2"/>
          <w:sz w:val="24"/>
          <w:szCs w:val="24"/>
          <w:highlight w:val="none"/>
          <w14:textFill>
            <w14:solidFill>
              <w14:schemeClr w14:val="tx1"/>
            </w14:solidFill>
          </w14:textFill>
        </w:rPr>
        <w:t>“竣工验收”一词具有相</w:t>
      </w:r>
      <w:r>
        <w:rPr>
          <w:rStyle w:val="49"/>
          <w:rFonts w:ascii="宋体" w:hAnsi="宋体" w:eastAsia="宋体" w:cs="宋体"/>
          <w:color w:val="000000" w:themeColor="text1"/>
          <w:spacing w:val="-1"/>
          <w:sz w:val="24"/>
          <w:szCs w:val="24"/>
          <w:highlight w:val="none"/>
          <w14:textFill>
            <w14:solidFill>
              <w14:schemeClr w14:val="tx1"/>
            </w14:solidFill>
          </w14:textFill>
        </w:rPr>
        <w:t>同含义。</w:t>
      </w:r>
    </w:p>
    <w:p w14:paraId="34DF4778">
      <w:pPr>
        <w:pStyle w:val="185"/>
        <w:spacing w:line="360" w:lineRule="auto"/>
        <w:ind w:left="61" w:right="120"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1.1.6.5 </w:t>
      </w:r>
      <w:r>
        <w:rPr>
          <w:rStyle w:val="49"/>
          <w:rFonts w:ascii="宋体" w:hAnsi="宋体" w:eastAsia="宋体" w:cs="宋体"/>
          <w:color w:val="000000" w:themeColor="text1"/>
          <w:spacing w:val="2"/>
          <w:sz w:val="24"/>
          <w:szCs w:val="24"/>
          <w:highlight w:val="none"/>
          <w14:textFill>
            <w14:solidFill>
              <w14:schemeClr w14:val="tx1"/>
            </w14:solidFill>
          </w14:textFill>
        </w:rPr>
        <w:t>交工</w:t>
      </w:r>
      <w:r>
        <w:rPr>
          <w:rStyle w:val="49"/>
          <w:rFonts w:ascii="宋体" w:hAnsi="宋体" w:eastAsia="宋体" w:cs="宋体"/>
          <w:color w:val="000000" w:themeColor="text1"/>
          <w:spacing w:val="1"/>
          <w:sz w:val="24"/>
          <w:szCs w:val="24"/>
          <w:highlight w:val="none"/>
          <w14:textFill>
            <w14:solidFill>
              <w14:schemeClr w14:val="tx1"/>
            </w14:solidFill>
          </w14:textFill>
        </w:rPr>
        <w:t>验收证书：指《公路工程竣(交)工验收办法》中的交工验收证书。通用合</w:t>
      </w:r>
      <w:r>
        <w:rPr>
          <w:rStyle w:val="49"/>
          <w:rFonts w:ascii="宋体" w:hAnsi="宋体" w:eastAsia="宋体" w:cs="宋体"/>
          <w:color w:val="000000" w:themeColor="text1"/>
          <w:spacing w:val="-5"/>
          <w:sz w:val="24"/>
          <w:szCs w:val="24"/>
          <w:highlight w:val="none"/>
          <w14:textFill>
            <w14:solidFill>
              <w14:schemeClr w14:val="tx1"/>
            </w14:solidFill>
          </w14:textFill>
        </w:rPr>
        <w:t>同</w:t>
      </w:r>
      <w:r>
        <w:rPr>
          <w:rStyle w:val="49"/>
          <w:rFonts w:ascii="宋体" w:hAnsi="宋体" w:eastAsia="宋体" w:cs="宋体"/>
          <w:color w:val="000000" w:themeColor="text1"/>
          <w:spacing w:val="-3"/>
          <w:sz w:val="24"/>
          <w:szCs w:val="24"/>
          <w:highlight w:val="none"/>
          <w14:textFill>
            <w14:solidFill>
              <w14:schemeClr w14:val="tx1"/>
            </w14:solidFill>
          </w14:textFill>
        </w:rPr>
        <w:t>条款中“工程接收证书”一词具有相同含义。</w:t>
      </w:r>
    </w:p>
    <w:p w14:paraId="59926A17">
      <w:pPr>
        <w:pStyle w:val="185"/>
        <w:spacing w:before="1" w:line="360" w:lineRule="auto"/>
        <w:ind w:left="41" w:right="12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1.1.6.6 </w:t>
      </w:r>
      <w:r>
        <w:rPr>
          <w:rStyle w:val="49"/>
          <w:rFonts w:ascii="宋体" w:hAnsi="宋体" w:eastAsia="宋体" w:cs="宋体"/>
          <w:color w:val="000000" w:themeColor="text1"/>
          <w:spacing w:val="-2"/>
          <w:sz w:val="24"/>
          <w:szCs w:val="24"/>
          <w:highlight w:val="none"/>
          <w14:textFill>
            <w14:solidFill>
              <w14:schemeClr w14:val="tx1"/>
            </w14:solidFill>
          </w14:textFill>
        </w:rPr>
        <w:t>转包：指承包人违反法律和不</w:t>
      </w:r>
      <w:r>
        <w:rPr>
          <w:rStyle w:val="49"/>
          <w:rFonts w:ascii="宋体" w:hAnsi="宋体" w:eastAsia="宋体" w:cs="宋体"/>
          <w:color w:val="000000" w:themeColor="text1"/>
          <w:spacing w:val="-1"/>
          <w:sz w:val="24"/>
          <w:szCs w:val="24"/>
          <w:highlight w:val="none"/>
          <w14:textFill>
            <w14:solidFill>
              <w14:schemeClr w14:val="tx1"/>
            </w14:solidFill>
          </w14:textFill>
        </w:rPr>
        <w:t>履行合同规定的责任和义务，将中标工程全部委托</w:t>
      </w:r>
      <w:r>
        <w:rPr>
          <w:rStyle w:val="49"/>
          <w:rFonts w:ascii="宋体" w:hAnsi="宋体" w:eastAsia="宋体" w:cs="宋体"/>
          <w:color w:val="000000" w:themeColor="text1"/>
          <w:spacing w:val="-4"/>
          <w:sz w:val="24"/>
          <w:szCs w:val="24"/>
          <w:highlight w:val="none"/>
          <w14:textFill>
            <w14:solidFill>
              <w14:schemeClr w14:val="tx1"/>
            </w14:solidFill>
          </w14:textFill>
        </w:rPr>
        <w:t>或以专业分包的名义将中标</w:t>
      </w:r>
      <w:r>
        <w:rPr>
          <w:rStyle w:val="49"/>
          <w:rFonts w:ascii="宋体" w:hAnsi="宋体" w:eastAsia="宋体" w:cs="宋体"/>
          <w:color w:val="000000" w:themeColor="text1"/>
          <w:spacing w:val="-3"/>
          <w:sz w:val="24"/>
          <w:szCs w:val="24"/>
          <w:highlight w:val="none"/>
          <w14:textFill>
            <w14:solidFill>
              <w14:schemeClr w14:val="tx1"/>
            </w14:solidFill>
          </w14:textFill>
        </w:rPr>
        <w:t>工</w:t>
      </w:r>
      <w:r>
        <w:rPr>
          <w:rStyle w:val="49"/>
          <w:rFonts w:ascii="宋体" w:hAnsi="宋体" w:eastAsia="宋体" w:cs="宋体"/>
          <w:color w:val="000000" w:themeColor="text1"/>
          <w:spacing w:val="-2"/>
          <w:sz w:val="24"/>
          <w:szCs w:val="24"/>
          <w:highlight w:val="none"/>
          <w14:textFill>
            <w14:solidFill>
              <w14:schemeClr w14:val="tx1"/>
            </w14:solidFill>
          </w14:textFill>
        </w:rPr>
        <w:t>程肢解后全部委托给其他施工企业施工的行为。</w:t>
      </w:r>
    </w:p>
    <w:p w14:paraId="72A500DE">
      <w:pPr>
        <w:pStyle w:val="185"/>
        <w:spacing w:before="3" w:line="360" w:lineRule="auto"/>
        <w:ind w:left="39" w:right="120" w:firstLine="44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Calibri" w:hAnsi="Calibri" w:eastAsia="Calibri" w:cs="Calibri"/>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1.6.7 </w:t>
      </w:r>
      <w:r>
        <w:rPr>
          <w:rStyle w:val="49"/>
          <w:rFonts w:ascii="宋体" w:hAnsi="宋体" w:eastAsia="宋体" w:cs="宋体"/>
          <w:color w:val="000000" w:themeColor="text1"/>
          <w:spacing w:val="-4"/>
          <w:sz w:val="24"/>
          <w:szCs w:val="24"/>
          <w:highlight w:val="none"/>
          <w14:textFill>
            <w14:solidFill>
              <w14:schemeClr w14:val="tx1"/>
            </w14:solidFill>
          </w14:textFill>
        </w:rPr>
        <w:t>专业分包：指承包人与具有相应资格的施工企业签订专业分包合同，由分包人承</w:t>
      </w:r>
      <w:r>
        <w:rPr>
          <w:rStyle w:val="49"/>
          <w:rFonts w:ascii="宋体" w:hAnsi="宋体" w:eastAsia="宋体" w:cs="宋体"/>
          <w:color w:val="000000" w:themeColor="text1"/>
          <w:spacing w:val="-8"/>
          <w:sz w:val="24"/>
          <w:szCs w:val="24"/>
          <w:highlight w:val="none"/>
          <w14:textFill>
            <w14:solidFill>
              <w14:schemeClr w14:val="tx1"/>
            </w14:solidFill>
          </w14:textFill>
        </w:rPr>
        <w:t>担承包</w:t>
      </w:r>
      <w:r>
        <w:rPr>
          <w:rStyle w:val="49"/>
          <w:rFonts w:ascii="宋体" w:hAnsi="宋体" w:eastAsia="宋体" w:cs="宋体"/>
          <w:color w:val="000000" w:themeColor="text1"/>
          <w:spacing w:val="-7"/>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委托的分部工程、分项工程或适合专业化队伍施工的其他工程，整体结算，并</w:t>
      </w:r>
      <w:r>
        <w:rPr>
          <w:rStyle w:val="49"/>
          <w:rFonts w:ascii="宋体" w:hAnsi="宋体" w:eastAsia="宋体" w:cs="宋体"/>
          <w:color w:val="000000" w:themeColor="text1"/>
          <w:spacing w:val="-2"/>
          <w:sz w:val="24"/>
          <w:szCs w:val="24"/>
          <w:highlight w:val="none"/>
          <w14:textFill>
            <w14:solidFill>
              <w14:schemeClr w14:val="tx1"/>
            </w14:solidFill>
          </w14:textFill>
        </w:rPr>
        <w:t>能独立控制工程质量、施工进度</w:t>
      </w:r>
      <w:r>
        <w:rPr>
          <w:rStyle w:val="49"/>
          <w:rFonts w:ascii="宋体" w:hAnsi="宋体" w:eastAsia="宋体" w:cs="宋体"/>
          <w:color w:val="000000" w:themeColor="text1"/>
          <w:spacing w:val="-1"/>
          <w:sz w:val="24"/>
          <w:szCs w:val="24"/>
          <w:highlight w:val="none"/>
          <w14:textFill>
            <w14:solidFill>
              <w14:schemeClr w14:val="tx1"/>
            </w14:solidFill>
          </w14:textFill>
        </w:rPr>
        <w:t>、材料采购、生产安全的施工行为。</w:t>
      </w:r>
    </w:p>
    <w:p w14:paraId="67C86D86">
      <w:pPr>
        <w:pStyle w:val="185"/>
        <w:spacing w:before="3" w:line="360" w:lineRule="auto"/>
        <w:ind w:left="38" w:right="12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1.1.6.8 </w:t>
      </w:r>
      <w:r>
        <w:rPr>
          <w:rStyle w:val="49"/>
          <w:rFonts w:ascii="宋体" w:hAnsi="宋体" w:eastAsia="宋体" w:cs="宋体"/>
          <w:color w:val="000000" w:themeColor="text1"/>
          <w:spacing w:val="-2"/>
          <w:sz w:val="24"/>
          <w:szCs w:val="24"/>
          <w:highlight w:val="none"/>
          <w14:textFill>
            <w14:solidFill>
              <w14:schemeClr w14:val="tx1"/>
            </w14:solidFill>
          </w14:textFill>
        </w:rPr>
        <w:t>劳务分包：指承包人与具有施</w:t>
      </w:r>
      <w:r>
        <w:rPr>
          <w:rStyle w:val="49"/>
          <w:rFonts w:ascii="宋体" w:hAnsi="宋体" w:eastAsia="宋体" w:cs="宋体"/>
          <w:color w:val="000000" w:themeColor="text1"/>
          <w:spacing w:val="-1"/>
          <w:sz w:val="24"/>
          <w:szCs w:val="24"/>
          <w:highlight w:val="none"/>
          <w14:textFill>
            <w14:solidFill>
              <w14:schemeClr w14:val="tx1"/>
            </w14:solidFill>
          </w14:textFill>
        </w:rPr>
        <w:t>工劳务资质的劳务企业签订劳务分包合同，由劳务</w:t>
      </w:r>
      <w:r>
        <w:rPr>
          <w:rStyle w:val="49"/>
          <w:rFonts w:ascii="宋体" w:hAnsi="宋体" w:eastAsia="宋体" w:cs="宋体"/>
          <w:color w:val="000000" w:themeColor="text1"/>
          <w:spacing w:val="-2"/>
          <w:sz w:val="24"/>
          <w:szCs w:val="24"/>
          <w:highlight w:val="none"/>
          <w14:textFill>
            <w14:solidFill>
              <w14:schemeClr w14:val="tx1"/>
            </w14:solidFill>
          </w14:textFill>
        </w:rPr>
        <w:t>企业提供劳务人员及机具，由承包</w:t>
      </w:r>
      <w:r>
        <w:rPr>
          <w:rStyle w:val="49"/>
          <w:rFonts w:ascii="宋体" w:hAnsi="宋体" w:eastAsia="宋体" w:cs="宋体"/>
          <w:color w:val="000000" w:themeColor="text1"/>
          <w:spacing w:val="-1"/>
          <w:sz w:val="24"/>
          <w:szCs w:val="24"/>
          <w:highlight w:val="none"/>
          <w14:textFill>
            <w14:solidFill>
              <w14:schemeClr w14:val="tx1"/>
            </w14:solidFill>
          </w14:textFill>
        </w:rPr>
        <w:t>人统一组织施工、统一控制工程质量、施工进度、材</w:t>
      </w:r>
      <w:r>
        <w:rPr>
          <w:rStyle w:val="49"/>
          <w:rFonts w:ascii="宋体" w:hAnsi="宋体" w:eastAsia="宋体" w:cs="宋体"/>
          <w:color w:val="000000" w:themeColor="text1"/>
          <w:spacing w:val="-3"/>
          <w:sz w:val="24"/>
          <w:szCs w:val="24"/>
          <w:highlight w:val="none"/>
          <w14:textFill>
            <w14:solidFill>
              <w14:schemeClr w14:val="tx1"/>
            </w14:solidFill>
          </w14:textFill>
        </w:rPr>
        <w:t>料采购、生产安全的施工行为。</w:t>
      </w:r>
    </w:p>
    <w:p w14:paraId="42AEE110">
      <w:pPr>
        <w:pStyle w:val="185"/>
        <w:spacing w:line="360" w:lineRule="auto"/>
        <w:ind w:left="41" w:right="12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1.1.6.9 </w:t>
      </w:r>
      <w:r>
        <w:rPr>
          <w:rStyle w:val="49"/>
          <w:rFonts w:ascii="宋体" w:hAnsi="宋体" w:eastAsia="宋体" w:cs="宋体"/>
          <w:color w:val="000000" w:themeColor="text1"/>
          <w:spacing w:val="-2"/>
          <w:sz w:val="24"/>
          <w:szCs w:val="24"/>
          <w:highlight w:val="none"/>
          <w14:textFill>
            <w14:solidFill>
              <w14:schemeClr w14:val="tx1"/>
            </w14:solidFill>
          </w14:textFill>
        </w:rPr>
        <w:t>雇用民工：指承包人与具有相</w:t>
      </w:r>
      <w:r>
        <w:rPr>
          <w:rStyle w:val="49"/>
          <w:rFonts w:ascii="宋体" w:hAnsi="宋体" w:eastAsia="宋体" w:cs="宋体"/>
          <w:color w:val="000000" w:themeColor="text1"/>
          <w:spacing w:val="-1"/>
          <w:sz w:val="24"/>
          <w:szCs w:val="24"/>
          <w:highlight w:val="none"/>
          <w14:textFill>
            <w14:solidFill>
              <w14:schemeClr w14:val="tx1"/>
            </w14:solidFill>
          </w14:textFill>
        </w:rPr>
        <w:t>应劳动能力的自然人签订劳动合同，由承包人统一</w:t>
      </w:r>
      <w:r>
        <w:rPr>
          <w:rStyle w:val="49"/>
          <w:rFonts w:ascii="宋体" w:hAnsi="宋体" w:eastAsia="宋体" w:cs="宋体"/>
          <w:color w:val="000000" w:themeColor="text1"/>
          <w:spacing w:val="-2"/>
          <w:sz w:val="24"/>
          <w:szCs w:val="24"/>
          <w:highlight w:val="none"/>
          <w14:textFill>
            <w14:solidFill>
              <w14:schemeClr w14:val="tx1"/>
            </w14:solidFill>
          </w14:textFill>
        </w:rPr>
        <w:t>组织管理，从事分项工程施工或配套工程施工的行为</w:t>
      </w:r>
      <w:r>
        <w:rPr>
          <w:rStyle w:val="49"/>
          <w:rFonts w:ascii="宋体" w:hAnsi="宋体" w:eastAsia="宋体" w:cs="宋体"/>
          <w:color w:val="000000" w:themeColor="text1"/>
          <w:sz w:val="24"/>
          <w:szCs w:val="24"/>
          <w:highlight w:val="none"/>
          <w14:textFill>
            <w14:solidFill>
              <w14:schemeClr w14:val="tx1"/>
            </w14:solidFill>
          </w14:textFill>
        </w:rPr>
        <w:t>。</w:t>
      </w:r>
    </w:p>
    <w:p w14:paraId="5E759075">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1.4 </w:t>
      </w:r>
      <w:r>
        <w:rPr>
          <w:rStyle w:val="49"/>
          <w:rFonts w:ascii="宋体" w:hAnsi="宋体" w:eastAsia="宋体" w:cs="宋体"/>
          <w:b/>
          <w:bCs/>
          <w:color w:val="000000" w:themeColor="text1"/>
          <w:spacing w:val="-2"/>
          <w:sz w:val="24"/>
          <w:szCs w:val="24"/>
          <w:highlight w:val="none"/>
          <w14:textFill>
            <w14:solidFill>
              <w14:schemeClr w14:val="tx1"/>
            </w14:solidFill>
          </w14:textFill>
        </w:rPr>
        <w:t>合同</w:t>
      </w:r>
      <w:r>
        <w:rPr>
          <w:rStyle w:val="49"/>
          <w:rFonts w:ascii="宋体" w:hAnsi="宋体" w:eastAsia="宋体" w:cs="宋体"/>
          <w:b/>
          <w:bCs/>
          <w:color w:val="000000" w:themeColor="text1"/>
          <w:spacing w:val="-1"/>
          <w:sz w:val="24"/>
          <w:szCs w:val="24"/>
          <w:highlight w:val="none"/>
          <w14:textFill>
            <w14:solidFill>
              <w14:schemeClr w14:val="tx1"/>
            </w14:solidFill>
          </w14:textFill>
        </w:rPr>
        <w:t>文件的优先顺序</w:t>
      </w:r>
    </w:p>
    <w:p w14:paraId="4F6FB219">
      <w:pPr>
        <w:pStyle w:val="185"/>
        <w:spacing w:before="3" w:line="360" w:lineRule="auto"/>
        <w:ind w:left="38" w:right="120" w:firstLine="472"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本款约定为：组成合同的各项文件应互相解释，互为说明。除项目专用合同条款另有约定外，解释合同文件的优先顺序如下：</w:t>
      </w:r>
    </w:p>
    <w:p w14:paraId="1319551F">
      <w:pPr>
        <w:pStyle w:val="185"/>
        <w:spacing w:before="114" w:line="360" w:lineRule="auto"/>
        <w:ind w:left="48" w:right="122"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)合同协议书及各种合同附件(含评标期间和合同谈判过程中的澄清文件和补充</w:t>
      </w:r>
      <w:r>
        <w:rPr>
          <w:rStyle w:val="49"/>
          <w:rFonts w:ascii="宋体" w:hAnsi="宋体" w:eastAsia="宋体" w:cs="宋体"/>
          <w:color w:val="000000" w:themeColor="text1"/>
          <w:spacing w:val="-9"/>
          <w:sz w:val="24"/>
          <w:szCs w:val="24"/>
          <w:highlight w:val="none"/>
          <w14:textFill>
            <w14:solidFill>
              <w14:schemeClr w14:val="tx1"/>
            </w14:solidFill>
          </w14:textFill>
        </w:rPr>
        <w:t>资料)；</w:t>
      </w:r>
    </w:p>
    <w:p w14:paraId="1B64A696">
      <w:pPr>
        <w:pStyle w:val="185"/>
        <w:spacing w:before="1" w:line="360" w:lineRule="auto"/>
        <w:ind w:firstLine="5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4"/>
          <w:sz w:val="24"/>
          <w:szCs w:val="24"/>
          <w:highlight w:val="none"/>
          <w14:textFill>
            <w14:solidFill>
              <w14:schemeClr w14:val="tx1"/>
            </w14:solidFill>
          </w14:textFill>
        </w:rPr>
        <w:t>(</w:t>
      </w:r>
      <w:r>
        <w:rPr>
          <w:rStyle w:val="49"/>
          <w:rFonts w:ascii="Calibri" w:hAnsi="Calibri" w:eastAsia="Calibri" w:cs="Calibri"/>
          <w:color w:val="000000" w:themeColor="text1"/>
          <w:spacing w:val="18"/>
          <w:sz w:val="24"/>
          <w:szCs w:val="24"/>
          <w:highlight w:val="none"/>
          <w14:textFill>
            <w14:solidFill>
              <w14:schemeClr w14:val="tx1"/>
            </w14:solidFill>
          </w14:textFill>
        </w:rPr>
        <w:t>2</w:t>
      </w:r>
      <w:r>
        <w:rPr>
          <w:rStyle w:val="49"/>
          <w:rFonts w:ascii="宋体" w:hAnsi="宋体" w:eastAsia="宋体" w:cs="宋体"/>
          <w:color w:val="000000" w:themeColor="text1"/>
          <w:spacing w:val="18"/>
          <w:sz w:val="24"/>
          <w:szCs w:val="24"/>
          <w:highlight w:val="none"/>
          <w14:textFill>
            <w14:solidFill>
              <w14:schemeClr w14:val="tx1"/>
            </w14:solidFill>
          </w14:textFill>
        </w:rPr>
        <w:t>)中标</w:t>
      </w:r>
      <w:r>
        <w:rPr>
          <w:rStyle w:val="49"/>
          <w:rFonts w:hint="eastAsia" w:ascii="宋体" w:hAnsi="宋体" w:eastAsia="宋体" w:cs="宋体"/>
          <w:color w:val="000000" w:themeColor="text1"/>
          <w:spacing w:val="18"/>
          <w:sz w:val="24"/>
          <w:szCs w:val="24"/>
          <w:highlight w:val="none"/>
          <w:lang w:val="en-US" w:eastAsia="zh-CN"/>
          <w14:textFill>
            <w14:solidFill>
              <w14:schemeClr w14:val="tx1"/>
            </w14:solidFill>
          </w14:textFill>
        </w:rPr>
        <w:t>/成交</w:t>
      </w:r>
      <w:r>
        <w:rPr>
          <w:rStyle w:val="49"/>
          <w:rFonts w:ascii="宋体" w:hAnsi="宋体" w:eastAsia="宋体" w:cs="宋体"/>
          <w:color w:val="000000" w:themeColor="text1"/>
          <w:spacing w:val="18"/>
          <w:sz w:val="24"/>
          <w:szCs w:val="24"/>
          <w:highlight w:val="none"/>
          <w14:textFill>
            <w14:solidFill>
              <w14:schemeClr w14:val="tx1"/>
            </w14:solidFill>
          </w14:textFill>
        </w:rPr>
        <w:t>通知书；</w:t>
      </w:r>
    </w:p>
    <w:p w14:paraId="6D7C5EA9">
      <w:pPr>
        <w:pStyle w:val="185"/>
        <w:spacing w:before="114" w:line="360" w:lineRule="auto"/>
        <w:ind w:firstLine="5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2"/>
          <w:sz w:val="24"/>
          <w:szCs w:val="24"/>
          <w:highlight w:val="none"/>
          <w14:textFill>
            <w14:solidFill>
              <w14:schemeClr w14:val="tx1"/>
            </w14:solidFill>
          </w14:textFill>
        </w:rPr>
        <w:t>(</w:t>
      </w:r>
      <w:r>
        <w:rPr>
          <w:rStyle w:val="49"/>
          <w:rFonts w:ascii="Calibri" w:hAnsi="Calibri" w:eastAsia="Calibri" w:cs="Calibri"/>
          <w:color w:val="000000" w:themeColor="text1"/>
          <w:spacing w:val="13"/>
          <w:sz w:val="24"/>
          <w:szCs w:val="24"/>
          <w:highlight w:val="none"/>
          <w14:textFill>
            <w14:solidFill>
              <w14:schemeClr w14:val="tx1"/>
            </w14:solidFill>
          </w14:textFill>
        </w:rPr>
        <w:t>3</w:t>
      </w: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hint="eastAsia" w:ascii="宋体" w:hAnsi="宋体" w:eastAsia="宋体" w:cs="宋体"/>
          <w:color w:val="000000" w:themeColor="text1"/>
          <w:spacing w:val="13"/>
          <w:sz w:val="24"/>
          <w:szCs w:val="24"/>
          <w:highlight w:val="none"/>
          <w:lang w:val="en-US" w:eastAsia="zh-CN"/>
          <w14:textFill>
            <w14:solidFill>
              <w14:schemeClr w14:val="tx1"/>
            </w14:solidFill>
          </w14:textFill>
        </w:rPr>
        <w:t>磋商</w:t>
      </w:r>
      <w:r>
        <w:rPr>
          <w:rStyle w:val="49"/>
          <w:rFonts w:ascii="宋体" w:hAnsi="宋体" w:eastAsia="宋体" w:cs="宋体"/>
          <w:color w:val="000000" w:themeColor="text1"/>
          <w:spacing w:val="13"/>
          <w:sz w:val="24"/>
          <w:szCs w:val="24"/>
          <w:highlight w:val="none"/>
          <w14:textFill>
            <w14:solidFill>
              <w14:schemeClr w14:val="tx1"/>
            </w14:solidFill>
          </w14:textFill>
        </w:rPr>
        <w:t>函及</w:t>
      </w:r>
      <w:r>
        <w:rPr>
          <w:rStyle w:val="49"/>
          <w:rFonts w:hint="eastAsia" w:ascii="宋体" w:hAnsi="宋体" w:eastAsia="宋体" w:cs="宋体"/>
          <w:color w:val="000000" w:themeColor="text1"/>
          <w:spacing w:val="13"/>
          <w:sz w:val="24"/>
          <w:szCs w:val="24"/>
          <w:highlight w:val="none"/>
          <w:lang w:val="en-US" w:eastAsia="zh-CN"/>
          <w14:textFill>
            <w14:solidFill>
              <w14:schemeClr w14:val="tx1"/>
            </w14:solidFill>
          </w14:textFill>
        </w:rPr>
        <w:t>磋商</w:t>
      </w:r>
      <w:r>
        <w:rPr>
          <w:rStyle w:val="49"/>
          <w:rFonts w:ascii="宋体" w:hAnsi="宋体" w:eastAsia="宋体" w:cs="宋体"/>
          <w:color w:val="000000" w:themeColor="text1"/>
          <w:spacing w:val="13"/>
          <w:sz w:val="24"/>
          <w:szCs w:val="24"/>
          <w:highlight w:val="none"/>
          <w14:textFill>
            <w14:solidFill>
              <w14:schemeClr w14:val="tx1"/>
            </w14:solidFill>
          </w14:textFill>
        </w:rPr>
        <w:t>函附录；</w:t>
      </w:r>
    </w:p>
    <w:p w14:paraId="1A2EE74E">
      <w:pPr>
        <w:pStyle w:val="185"/>
        <w:spacing w:before="116" w:line="360" w:lineRule="auto"/>
        <w:ind w:firstLine="5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5"/>
          <w:sz w:val="24"/>
          <w:szCs w:val="24"/>
          <w:highlight w:val="none"/>
          <w14:textFill>
            <w14:solidFill>
              <w14:schemeClr w14:val="tx1"/>
            </w14:solidFill>
          </w14:textFill>
        </w:rPr>
        <w:t>(</w:t>
      </w:r>
      <w:r>
        <w:rPr>
          <w:rStyle w:val="49"/>
          <w:rFonts w:ascii="Calibri" w:hAnsi="Calibri" w:eastAsia="Calibri" w:cs="Calibri"/>
          <w:color w:val="000000" w:themeColor="text1"/>
          <w:spacing w:val="15"/>
          <w:sz w:val="24"/>
          <w:szCs w:val="24"/>
          <w:highlight w:val="none"/>
          <w14:textFill>
            <w14:solidFill>
              <w14:schemeClr w14:val="tx1"/>
            </w14:solidFill>
          </w14:textFill>
        </w:rPr>
        <w:t>4</w:t>
      </w:r>
      <w:r>
        <w:rPr>
          <w:rStyle w:val="49"/>
          <w:rFonts w:ascii="宋体" w:hAnsi="宋体" w:eastAsia="宋体" w:cs="宋体"/>
          <w:color w:val="000000" w:themeColor="text1"/>
          <w:spacing w:val="15"/>
          <w:sz w:val="24"/>
          <w:szCs w:val="24"/>
          <w:highlight w:val="none"/>
          <w14:textFill>
            <w14:solidFill>
              <w14:schemeClr w14:val="tx1"/>
            </w14:solidFill>
          </w14:textFill>
        </w:rPr>
        <w:t>)项目专用合同条款</w:t>
      </w:r>
      <w:r>
        <w:rPr>
          <w:rStyle w:val="49"/>
          <w:rFonts w:ascii="宋体" w:hAnsi="宋体" w:eastAsia="宋体" w:cs="宋体"/>
          <w:color w:val="000000" w:themeColor="text1"/>
          <w:spacing w:val="13"/>
          <w:sz w:val="24"/>
          <w:szCs w:val="24"/>
          <w:highlight w:val="none"/>
          <w14:textFill>
            <w14:solidFill>
              <w14:schemeClr w14:val="tx1"/>
            </w14:solidFill>
          </w14:textFill>
        </w:rPr>
        <w:t>；</w:t>
      </w:r>
    </w:p>
    <w:p w14:paraId="25ADB0FF">
      <w:pPr>
        <w:pStyle w:val="185"/>
        <w:spacing w:before="117" w:line="360" w:lineRule="auto"/>
        <w:ind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5</w:t>
      </w:r>
      <w:r>
        <w:rPr>
          <w:rStyle w:val="49"/>
          <w:rFonts w:ascii="宋体" w:hAnsi="宋体" w:eastAsia="宋体" w:cs="宋体"/>
          <w:color w:val="000000" w:themeColor="text1"/>
          <w:spacing w:val="12"/>
          <w:sz w:val="24"/>
          <w:szCs w:val="24"/>
          <w:highlight w:val="none"/>
          <w14:textFill>
            <w14:solidFill>
              <w14:schemeClr w14:val="tx1"/>
            </w14:solidFill>
          </w14:textFill>
        </w:rPr>
        <w:t>)公路工程专用合同条款；</w:t>
      </w:r>
    </w:p>
    <w:p w14:paraId="398E422B">
      <w:pPr>
        <w:pStyle w:val="185"/>
        <w:spacing w:before="117" w:line="360" w:lineRule="auto"/>
        <w:ind w:firstLine="544"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(6)通用合同条款；</w:t>
      </w:r>
    </w:p>
    <w:p w14:paraId="23B03034">
      <w:pPr>
        <w:pStyle w:val="185"/>
        <w:spacing w:before="116" w:line="360" w:lineRule="auto"/>
        <w:ind w:firstLine="5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2"/>
          <w:sz w:val="24"/>
          <w:szCs w:val="24"/>
          <w:highlight w:val="none"/>
          <w14:textFill>
            <w14:solidFill>
              <w14:schemeClr w14:val="tx1"/>
            </w14:solidFill>
          </w14:textFill>
        </w:rPr>
        <w:t>(</w:t>
      </w:r>
      <w:r>
        <w:rPr>
          <w:rStyle w:val="49"/>
          <w:rFonts w:ascii="Calibri" w:hAnsi="Calibri" w:eastAsia="Calibri" w:cs="Calibri"/>
          <w:color w:val="000000" w:themeColor="text1"/>
          <w:spacing w:val="13"/>
          <w:sz w:val="24"/>
          <w:szCs w:val="24"/>
          <w:highlight w:val="none"/>
          <w14:textFill>
            <w14:solidFill>
              <w14:schemeClr w14:val="tx1"/>
            </w14:solidFill>
          </w14:textFill>
        </w:rPr>
        <w:t>7</w:t>
      </w:r>
      <w:r>
        <w:rPr>
          <w:rStyle w:val="49"/>
          <w:rFonts w:ascii="宋体" w:hAnsi="宋体" w:eastAsia="宋体" w:cs="宋体"/>
          <w:color w:val="000000" w:themeColor="text1"/>
          <w:spacing w:val="13"/>
          <w:sz w:val="24"/>
          <w:szCs w:val="24"/>
          <w:highlight w:val="none"/>
          <w14:textFill>
            <w14:solidFill>
              <w14:schemeClr w14:val="tx1"/>
            </w14:solidFill>
          </w14:textFill>
        </w:rPr>
        <w:t>)工程量清单计量规则；</w:t>
      </w:r>
    </w:p>
    <w:p w14:paraId="2C99C9A6">
      <w:pPr>
        <w:pStyle w:val="185"/>
        <w:spacing w:before="114" w:line="360" w:lineRule="auto"/>
        <w:ind w:firstLine="5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1"/>
          <w:sz w:val="24"/>
          <w:szCs w:val="24"/>
          <w:highlight w:val="none"/>
          <w14:textFill>
            <w14:solidFill>
              <w14:schemeClr w14:val="tx1"/>
            </w14:solidFill>
          </w14:textFill>
        </w:rPr>
        <w:t>(</w:t>
      </w:r>
      <w:r>
        <w:rPr>
          <w:rStyle w:val="49"/>
          <w:rFonts w:ascii="Calibri" w:hAnsi="Calibri" w:eastAsia="Calibri" w:cs="Calibri"/>
          <w:color w:val="000000" w:themeColor="text1"/>
          <w:spacing w:val="21"/>
          <w:sz w:val="24"/>
          <w:szCs w:val="24"/>
          <w:highlight w:val="none"/>
          <w14:textFill>
            <w14:solidFill>
              <w14:schemeClr w14:val="tx1"/>
            </w14:solidFill>
          </w14:textFill>
        </w:rPr>
        <w:t>8</w:t>
      </w:r>
      <w:r>
        <w:rPr>
          <w:rStyle w:val="49"/>
          <w:rFonts w:ascii="宋体" w:hAnsi="宋体" w:eastAsia="宋体" w:cs="宋体"/>
          <w:color w:val="000000" w:themeColor="text1"/>
          <w:spacing w:val="21"/>
          <w:sz w:val="24"/>
          <w:szCs w:val="24"/>
          <w:highlight w:val="none"/>
          <w14:textFill>
            <w14:solidFill>
              <w14:schemeClr w14:val="tx1"/>
            </w14:solidFill>
          </w14:textFill>
        </w:rPr>
        <w:t>)技术规范；</w:t>
      </w:r>
    </w:p>
    <w:p w14:paraId="01891AC9">
      <w:pPr>
        <w:pStyle w:val="185"/>
        <w:spacing w:before="113" w:line="360" w:lineRule="auto"/>
        <w:ind w:firstLine="5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8"/>
          <w:sz w:val="24"/>
          <w:szCs w:val="24"/>
          <w:highlight w:val="none"/>
          <w14:textFill>
            <w14:solidFill>
              <w14:schemeClr w14:val="tx1"/>
            </w14:solidFill>
          </w14:textFill>
        </w:rPr>
        <w:t>(</w:t>
      </w:r>
      <w:r>
        <w:rPr>
          <w:rStyle w:val="49"/>
          <w:rFonts w:ascii="Calibri" w:hAnsi="Calibri" w:eastAsia="Calibri" w:cs="Calibri"/>
          <w:color w:val="000000" w:themeColor="text1"/>
          <w:spacing w:val="28"/>
          <w:sz w:val="24"/>
          <w:szCs w:val="24"/>
          <w:highlight w:val="none"/>
          <w14:textFill>
            <w14:solidFill>
              <w14:schemeClr w14:val="tx1"/>
            </w14:solidFill>
          </w14:textFill>
        </w:rPr>
        <w:t>9</w:t>
      </w:r>
      <w:r>
        <w:rPr>
          <w:rStyle w:val="49"/>
          <w:rFonts w:ascii="宋体" w:hAnsi="宋体" w:eastAsia="宋体" w:cs="宋体"/>
          <w:color w:val="000000" w:themeColor="text1"/>
          <w:spacing w:val="28"/>
          <w:sz w:val="24"/>
          <w:szCs w:val="24"/>
          <w:highlight w:val="none"/>
          <w14:textFill>
            <w14:solidFill>
              <w14:schemeClr w14:val="tx1"/>
            </w14:solidFill>
          </w14:textFill>
        </w:rPr>
        <w:t>)图纸；</w:t>
      </w:r>
    </w:p>
    <w:p w14:paraId="123D14B8">
      <w:pPr>
        <w:pStyle w:val="185"/>
        <w:spacing w:before="113" w:line="360" w:lineRule="auto"/>
        <w:ind w:firstLine="5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5"/>
          <w:sz w:val="24"/>
          <w:szCs w:val="24"/>
          <w:highlight w:val="none"/>
          <w14:textFill>
            <w14:solidFill>
              <w14:schemeClr w14:val="tx1"/>
            </w14:solidFill>
          </w14:textFill>
        </w:rPr>
        <w:t>(</w:t>
      </w:r>
      <w:r>
        <w:rPr>
          <w:rStyle w:val="49"/>
          <w:rFonts w:ascii="Calibri" w:hAnsi="Calibri" w:eastAsia="Calibri" w:cs="Calibri"/>
          <w:color w:val="000000" w:themeColor="text1"/>
          <w:spacing w:val="14"/>
          <w:sz w:val="24"/>
          <w:szCs w:val="24"/>
          <w:highlight w:val="none"/>
          <w14:textFill>
            <w14:solidFill>
              <w14:schemeClr w14:val="tx1"/>
            </w14:solidFill>
          </w14:textFill>
        </w:rPr>
        <w:t>10</w:t>
      </w:r>
      <w:r>
        <w:rPr>
          <w:rStyle w:val="49"/>
          <w:rFonts w:ascii="宋体" w:hAnsi="宋体" w:eastAsia="宋体" w:cs="宋体"/>
          <w:color w:val="000000" w:themeColor="text1"/>
          <w:spacing w:val="14"/>
          <w:sz w:val="24"/>
          <w:szCs w:val="24"/>
          <w:highlight w:val="none"/>
          <w14:textFill>
            <w14:solidFill>
              <w14:schemeClr w14:val="tx1"/>
            </w14:solidFill>
          </w14:textFill>
        </w:rPr>
        <w:t>)已标价工程量清单；</w:t>
      </w:r>
    </w:p>
    <w:p w14:paraId="13230950">
      <w:pPr>
        <w:pStyle w:val="185"/>
        <w:spacing w:before="117" w:line="360" w:lineRule="auto"/>
        <w:ind w:firstLine="516"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11</w:t>
      </w:r>
      <w:r>
        <w:rPr>
          <w:rStyle w:val="49"/>
          <w:rFonts w:ascii="宋体" w:hAnsi="宋体" w:eastAsia="宋体" w:cs="宋体"/>
          <w:color w:val="000000" w:themeColor="text1"/>
          <w:spacing w:val="5"/>
          <w:sz w:val="24"/>
          <w:szCs w:val="24"/>
          <w:highlight w:val="none"/>
          <w14:textFill>
            <w14:solidFill>
              <w14:schemeClr w14:val="tx1"/>
            </w14:solidFill>
          </w14:textFill>
        </w:rPr>
        <w:t>)承包人有关人员、设备投入的承诺及投标文件中的施工组织设计；</w:t>
      </w:r>
    </w:p>
    <w:p w14:paraId="14E735C4">
      <w:pPr>
        <w:pStyle w:val="185"/>
        <w:spacing w:before="117" w:line="360" w:lineRule="auto"/>
        <w:ind w:firstLine="580" w:firstLineChars="200"/>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5"/>
          <w:sz w:val="24"/>
          <w:szCs w:val="24"/>
          <w:highlight w:val="none"/>
          <w14:textFill>
            <w14:solidFill>
              <w14:schemeClr w14:val="tx1"/>
            </w14:solidFill>
          </w14:textFill>
        </w:rPr>
        <w:t>(</w:t>
      </w:r>
      <w:r>
        <w:rPr>
          <w:rStyle w:val="49"/>
          <w:rFonts w:ascii="Calibri" w:hAnsi="Calibri" w:eastAsia="Calibri" w:cs="Calibri"/>
          <w:color w:val="000000" w:themeColor="text1"/>
          <w:spacing w:val="19"/>
          <w:sz w:val="24"/>
          <w:szCs w:val="24"/>
          <w:highlight w:val="none"/>
          <w14:textFill>
            <w14:solidFill>
              <w14:schemeClr w14:val="tx1"/>
            </w14:solidFill>
          </w14:textFill>
        </w:rPr>
        <w:t>12</w:t>
      </w:r>
      <w:r>
        <w:rPr>
          <w:rStyle w:val="49"/>
          <w:rFonts w:ascii="宋体" w:hAnsi="宋体" w:eastAsia="宋体" w:cs="宋体"/>
          <w:color w:val="000000" w:themeColor="text1"/>
          <w:spacing w:val="19"/>
          <w:sz w:val="24"/>
          <w:szCs w:val="24"/>
          <w:highlight w:val="none"/>
          <w14:textFill>
            <w14:solidFill>
              <w14:schemeClr w14:val="tx1"/>
            </w14:solidFill>
          </w14:textFill>
        </w:rPr>
        <w:t>)其他合同文件。</w:t>
      </w:r>
    </w:p>
    <w:p w14:paraId="51893107">
      <w:pPr>
        <w:pStyle w:val="185"/>
        <w:spacing w:before="78"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 </w:t>
      </w:r>
      <w:r>
        <w:rPr>
          <w:rStyle w:val="49"/>
          <w:rFonts w:ascii="宋体" w:hAnsi="宋体" w:eastAsia="宋体" w:cs="宋体"/>
          <w:b/>
          <w:bCs/>
          <w:color w:val="000000" w:themeColor="text1"/>
          <w:spacing w:val="-2"/>
          <w:sz w:val="24"/>
          <w:szCs w:val="24"/>
          <w:highlight w:val="none"/>
          <w14:textFill>
            <w14:solidFill>
              <w14:schemeClr w14:val="tx1"/>
            </w14:solidFill>
          </w14:textFill>
        </w:rPr>
        <w:t>合同协议</w:t>
      </w:r>
      <w:r>
        <w:rPr>
          <w:rStyle w:val="49"/>
          <w:rFonts w:ascii="宋体" w:hAnsi="宋体" w:eastAsia="宋体" w:cs="宋体"/>
          <w:b/>
          <w:bCs/>
          <w:color w:val="000000" w:themeColor="text1"/>
          <w:spacing w:val="-1"/>
          <w:sz w:val="24"/>
          <w:szCs w:val="24"/>
          <w:highlight w:val="none"/>
          <w14:textFill>
            <w14:solidFill>
              <w14:schemeClr w14:val="tx1"/>
            </w14:solidFill>
          </w14:textFill>
        </w:rPr>
        <w:t>书</w:t>
      </w:r>
    </w:p>
    <w:p w14:paraId="588AB21F">
      <w:pPr>
        <w:pStyle w:val="185"/>
        <w:spacing w:before="114" w:line="360" w:lineRule="auto"/>
        <w:ind w:left="48" w:right="122" w:firstLine="544"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本款补充：</w:t>
      </w:r>
    </w:p>
    <w:p w14:paraId="3E807C9A">
      <w:pPr>
        <w:pStyle w:val="185"/>
        <w:spacing w:before="114" w:line="360" w:lineRule="auto"/>
        <w:ind w:left="48" w:right="122" w:firstLine="544"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制备本合同文件的费用由发包人承担。在合同协议书签订并生效之前，投标 函和中标通知书将对双方具有约束力。</w:t>
      </w:r>
    </w:p>
    <w:p w14:paraId="5880B98C">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1.6</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图纸和承包人文件</w:t>
      </w:r>
    </w:p>
    <w:p w14:paraId="5EFC0C1A">
      <w:pPr>
        <w:pStyle w:val="185"/>
        <w:spacing w:before="115" w:line="360" w:lineRule="auto"/>
        <w:ind w:left="49" w:firstLine="476"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1.6.1  </w:t>
      </w:r>
      <w:r>
        <w:rPr>
          <w:rStyle w:val="49"/>
          <w:rFonts w:ascii="宋体" w:hAnsi="宋体" w:eastAsia="宋体" w:cs="宋体"/>
          <w:b/>
          <w:bCs/>
          <w:color w:val="000000" w:themeColor="text1"/>
          <w:spacing w:val="-1"/>
          <w:sz w:val="24"/>
          <w:szCs w:val="24"/>
          <w:highlight w:val="none"/>
          <w14:textFill>
            <w14:solidFill>
              <w14:schemeClr w14:val="tx1"/>
            </w14:solidFill>
          </w14:textFill>
        </w:rPr>
        <w:t>图纸的提</w:t>
      </w:r>
      <w:r>
        <w:rPr>
          <w:rStyle w:val="49"/>
          <w:rFonts w:ascii="宋体" w:hAnsi="宋体" w:eastAsia="宋体" w:cs="宋体"/>
          <w:b/>
          <w:bCs/>
          <w:color w:val="000000" w:themeColor="text1"/>
          <w:sz w:val="24"/>
          <w:szCs w:val="24"/>
          <w:highlight w:val="none"/>
          <w14:textFill>
            <w14:solidFill>
              <w14:schemeClr w14:val="tx1"/>
            </w14:solidFill>
          </w14:textFill>
        </w:rPr>
        <w:t>供</w:t>
      </w:r>
    </w:p>
    <w:p w14:paraId="52ABE262">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本项细化为：</w:t>
      </w:r>
    </w:p>
    <w:p w14:paraId="41745856">
      <w:pPr>
        <w:pStyle w:val="185"/>
        <w:spacing w:before="118" w:line="360" w:lineRule="auto"/>
        <w:ind w:left="39"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监理人应在发出中标通知书之后</w:t>
      </w:r>
      <w:r>
        <w:rPr>
          <w:rStyle w:val="49"/>
          <w:rFonts w:ascii="Calibri" w:hAnsi="Calibri" w:eastAsia="Calibri" w:cs="Calibri"/>
          <w:color w:val="000000" w:themeColor="text1"/>
          <w:spacing w:val="2"/>
          <w:sz w:val="24"/>
          <w:szCs w:val="24"/>
          <w:highlight w:val="none"/>
          <w14:textFill>
            <w14:solidFill>
              <w14:schemeClr w14:val="tx1"/>
            </w14:solidFill>
          </w14:textFill>
        </w:rPr>
        <w:t>42</w:t>
      </w:r>
      <w:r>
        <w:rPr>
          <w:rStyle w:val="49"/>
          <w:rFonts w:ascii="宋体" w:hAnsi="宋体" w:eastAsia="宋体" w:cs="宋体"/>
          <w:color w:val="000000" w:themeColor="text1"/>
          <w:spacing w:val="2"/>
          <w:sz w:val="24"/>
          <w:szCs w:val="24"/>
          <w:highlight w:val="none"/>
          <w14:textFill>
            <w14:solidFill>
              <w14:schemeClr w14:val="tx1"/>
            </w14:solidFill>
          </w14:textFill>
        </w:rPr>
        <w:t>天内，向承包人</w:t>
      </w:r>
      <w:r>
        <w:rPr>
          <w:rStyle w:val="49"/>
          <w:rFonts w:ascii="宋体" w:hAnsi="宋体" w:eastAsia="宋体" w:cs="宋体"/>
          <w:color w:val="000000" w:themeColor="text1"/>
          <w:spacing w:val="1"/>
          <w:sz w:val="24"/>
          <w:szCs w:val="24"/>
          <w:highlight w:val="none"/>
          <w14:textFill>
            <w14:solidFill>
              <w14:schemeClr w14:val="tx1"/>
            </w14:solidFill>
          </w14:textFill>
        </w:rPr>
        <w:t>免费提供由发包人或其委托的设计单位设</w:t>
      </w:r>
      <w:r>
        <w:rPr>
          <w:rStyle w:val="49"/>
          <w:rFonts w:ascii="宋体" w:hAnsi="宋体" w:eastAsia="宋体" w:cs="宋体"/>
          <w:color w:val="000000" w:themeColor="text1"/>
          <w:sz w:val="24"/>
          <w:szCs w:val="24"/>
          <w:highlight w:val="none"/>
          <w14:textFill>
            <w14:solidFill>
              <w14:schemeClr w14:val="tx1"/>
            </w14:solidFill>
          </w14:textFill>
        </w:rPr>
        <w:t>计的施工图纸、技术规范和其他技术资料</w:t>
      </w:r>
      <w:r>
        <w:rPr>
          <w:rStyle w:val="49"/>
          <w:rFonts w:ascii="Calibri" w:hAnsi="Calibri" w:eastAsia="Calibri" w:cs="Calibri"/>
          <w:color w:val="000000" w:themeColor="text1"/>
          <w:sz w:val="24"/>
          <w:szCs w:val="24"/>
          <w:highlight w:val="none"/>
          <w14:textFill>
            <w14:solidFill>
              <w14:schemeClr w14:val="tx1"/>
            </w14:solidFill>
          </w14:textFill>
        </w:rPr>
        <w:t>2</w:t>
      </w:r>
      <w:r>
        <w:rPr>
          <w:rStyle w:val="49"/>
          <w:rFonts w:ascii="宋体" w:hAnsi="宋体" w:eastAsia="宋体" w:cs="宋体"/>
          <w:color w:val="000000" w:themeColor="text1"/>
          <w:sz w:val="24"/>
          <w:szCs w:val="24"/>
          <w:highlight w:val="none"/>
          <w14:textFill>
            <w14:solidFill>
              <w14:schemeClr w14:val="tx1"/>
            </w14:solidFill>
          </w14:textFill>
        </w:rPr>
        <w:t>份，并向承包人进行技</w:t>
      </w:r>
      <w:r>
        <w:rPr>
          <w:rStyle w:val="49"/>
          <w:rFonts w:ascii="宋体" w:hAnsi="宋体" w:eastAsia="宋体" w:cs="宋体"/>
          <w:color w:val="000000" w:themeColor="text1"/>
          <w:spacing w:val="8"/>
          <w:sz w:val="24"/>
          <w:szCs w:val="24"/>
          <w:highlight w:val="none"/>
          <w14:textFill>
            <w14:solidFill>
              <w14:schemeClr w14:val="tx1"/>
            </w14:solidFill>
          </w14:textFill>
        </w:rPr>
        <w:t>术交底。承包</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需要更多份数时，应自费复制。由于发包人未按时提供图纸造成工期</w:t>
      </w:r>
      <w:r>
        <w:rPr>
          <w:rStyle w:val="49"/>
          <w:rFonts w:ascii="宋体" w:hAnsi="宋体" w:eastAsia="宋体" w:cs="宋体"/>
          <w:color w:val="000000" w:themeColor="text1"/>
          <w:spacing w:val="-10"/>
          <w:sz w:val="24"/>
          <w:szCs w:val="24"/>
          <w:highlight w:val="none"/>
          <w14:textFill>
            <w14:solidFill>
              <w14:schemeClr w14:val="tx1"/>
            </w14:solidFill>
          </w14:textFill>
        </w:rPr>
        <w:t>延</w:t>
      </w:r>
      <w:r>
        <w:rPr>
          <w:rStyle w:val="49"/>
          <w:rFonts w:ascii="宋体" w:hAnsi="宋体" w:eastAsia="宋体" w:cs="宋体"/>
          <w:color w:val="000000" w:themeColor="text1"/>
          <w:spacing w:val="-8"/>
          <w:sz w:val="24"/>
          <w:szCs w:val="24"/>
          <w:highlight w:val="none"/>
          <w14:textFill>
            <w14:solidFill>
              <w14:schemeClr w14:val="tx1"/>
            </w14:solidFill>
          </w14:textFill>
        </w:rPr>
        <w:t>误</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的，按第 </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11.3 </w:t>
      </w:r>
      <w:r>
        <w:rPr>
          <w:rStyle w:val="49"/>
          <w:rFonts w:ascii="宋体" w:hAnsi="宋体" w:eastAsia="宋体" w:cs="宋体"/>
          <w:color w:val="000000" w:themeColor="text1"/>
          <w:spacing w:val="-5"/>
          <w:sz w:val="24"/>
          <w:szCs w:val="24"/>
          <w:highlight w:val="none"/>
          <w14:textFill>
            <w14:solidFill>
              <w14:schemeClr w14:val="tx1"/>
            </w14:solidFill>
          </w14:textFill>
        </w:rPr>
        <w:t>款的约定办理。</w:t>
      </w:r>
    </w:p>
    <w:p w14:paraId="560E0C03">
      <w:pPr>
        <w:pStyle w:val="185"/>
        <w:spacing w:before="1" w:line="360" w:lineRule="auto"/>
        <w:ind w:left="49" w:firstLine="472"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1.6</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承包人提供的文件</w:t>
      </w:r>
    </w:p>
    <w:p w14:paraId="27FE5D72">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本项细化为：</w:t>
      </w:r>
    </w:p>
    <w:p w14:paraId="18AD56F2">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有下列情形之一的，承包人应免费向监理人提交相关部分工程的施工图纸份，并附必要的计算书、技术资料，或施工工艺图、设备安装图及安装设备的使用和维护手册各2份供监理人批准。</w:t>
      </w:r>
    </w:p>
    <w:p w14:paraId="1FD1F0DA">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(1)为使第1.6.1项所述的施工图纸适合于经施工测量后的纵、横断面；</w:t>
      </w:r>
    </w:p>
    <w:p w14:paraId="2D42BB84">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(2)为使第1.6.1项所述的施工图纸适合于现场具体地形；</w:t>
      </w:r>
    </w:p>
    <w:p w14:paraId="2D468EC6">
      <w:pPr>
        <w:pStyle w:val="185"/>
        <w:spacing w:before="118" w:line="360" w:lineRule="auto"/>
        <w:ind w:left="517" w:leftChars="246" w:right="29" w:firstLine="0" w:firstLineChars="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(3)为使第1.6.1项所述的施工图纸适合于因尺寸与位置变化而引起局部变更；       (4)由于合同要求与施工需要。</w:t>
      </w:r>
    </w:p>
    <w:p w14:paraId="02C764F1">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此类图纸应按监理人规定的格式和图幅绘制。监理人在收到由承包人绘制的上述工程、工艺图纸、计算书和有关技术资料后14天内应予批准或提出修改要求，承包人应按监理人提出的要求作出修改，重新向监理人提交，监理 人应在7天内批准或 提出进一步的修改意见。</w:t>
      </w:r>
    </w:p>
    <w:p w14:paraId="717EB0FA">
      <w:pPr>
        <w:pStyle w:val="185"/>
        <w:spacing w:before="1" w:line="360" w:lineRule="auto"/>
        <w:ind w:left="49" w:firstLine="476"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1.6.4  </w:t>
      </w:r>
      <w:r>
        <w:rPr>
          <w:rStyle w:val="49"/>
          <w:rFonts w:ascii="宋体" w:hAnsi="宋体" w:eastAsia="宋体" w:cs="宋体"/>
          <w:b/>
          <w:bCs/>
          <w:color w:val="000000" w:themeColor="text1"/>
          <w:spacing w:val="-1"/>
          <w:sz w:val="24"/>
          <w:szCs w:val="24"/>
          <w:highlight w:val="none"/>
          <w14:textFill>
            <w14:solidFill>
              <w14:schemeClr w14:val="tx1"/>
            </w14:solidFill>
          </w14:textFill>
        </w:rPr>
        <w:t>图纸的错</w:t>
      </w:r>
      <w:r>
        <w:rPr>
          <w:rStyle w:val="49"/>
          <w:rFonts w:ascii="宋体" w:hAnsi="宋体" w:eastAsia="宋体" w:cs="宋体"/>
          <w:b/>
          <w:bCs/>
          <w:color w:val="000000" w:themeColor="text1"/>
          <w:sz w:val="24"/>
          <w:szCs w:val="24"/>
          <w:highlight w:val="none"/>
          <w14:textFill>
            <w14:solidFill>
              <w14:schemeClr w14:val="tx1"/>
            </w14:solidFill>
          </w14:textFill>
        </w:rPr>
        <w:t>误</w:t>
      </w:r>
    </w:p>
    <w:p w14:paraId="27EC211D">
      <w:pPr>
        <w:pStyle w:val="185"/>
        <w:spacing w:before="110"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本项细化为：</w:t>
      </w:r>
    </w:p>
    <w:p w14:paraId="272C7074">
      <w:pPr>
        <w:pStyle w:val="185"/>
        <w:spacing w:before="110"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当承包人在查阅合同文件或在本合同工程实施</w:t>
      </w:r>
      <w:r>
        <w:rPr>
          <w:rStyle w:val="49"/>
          <w:rFonts w:ascii="宋体" w:hAnsi="宋体" w:eastAsia="宋体" w:cs="宋体"/>
          <w:color w:val="000000" w:themeColor="text1"/>
          <w:spacing w:val="1"/>
          <w:sz w:val="24"/>
          <w:szCs w:val="24"/>
          <w:highlight w:val="none"/>
          <w14:textFill>
            <w14:solidFill>
              <w14:schemeClr w14:val="tx1"/>
            </w14:solidFill>
          </w14:textFill>
        </w:rPr>
        <w:t>过程中，发现有关的工程设</w:t>
      </w:r>
      <w:r>
        <w:rPr>
          <w:rStyle w:val="49"/>
          <w:rFonts w:ascii="宋体" w:hAnsi="宋体" w:eastAsia="宋体" w:cs="宋体"/>
          <w:color w:val="000000" w:themeColor="text1"/>
          <w:spacing w:val="2"/>
          <w:sz w:val="24"/>
          <w:szCs w:val="24"/>
          <w:highlight w:val="none"/>
          <w14:textFill>
            <w14:solidFill>
              <w14:schemeClr w14:val="tx1"/>
            </w14:solidFill>
          </w14:textFill>
        </w:rPr>
        <w:t>计、技术规范、图纸或其他资料中的任何差错、遗漏或缺陷后</w:t>
      </w:r>
      <w:r>
        <w:rPr>
          <w:rStyle w:val="49"/>
          <w:rFonts w:ascii="宋体" w:hAnsi="宋体" w:eastAsia="宋体" w:cs="宋体"/>
          <w:color w:val="000000" w:themeColor="text1"/>
          <w:spacing w:val="1"/>
          <w:sz w:val="24"/>
          <w:szCs w:val="24"/>
          <w:highlight w:val="none"/>
          <w14:textFill>
            <w14:solidFill>
              <w14:schemeClr w14:val="tx1"/>
            </w14:solidFill>
          </w14:textFill>
        </w:rPr>
        <w:t>，应及时通知监理人。监</w:t>
      </w:r>
      <w:r>
        <w:rPr>
          <w:rStyle w:val="49"/>
          <w:rFonts w:ascii="宋体" w:hAnsi="宋体" w:eastAsia="宋体" w:cs="宋体"/>
          <w:color w:val="000000" w:themeColor="text1"/>
          <w:spacing w:val="-4"/>
          <w:sz w:val="24"/>
          <w:szCs w:val="24"/>
          <w:highlight w:val="none"/>
          <w14:textFill>
            <w14:solidFill>
              <w14:schemeClr w14:val="tx1"/>
            </w14:solidFill>
          </w14:textFill>
        </w:rPr>
        <w:t>理人接到该</w:t>
      </w:r>
      <w:r>
        <w:rPr>
          <w:rStyle w:val="49"/>
          <w:rFonts w:ascii="宋体" w:hAnsi="宋体" w:eastAsia="宋体" w:cs="宋体"/>
          <w:color w:val="000000" w:themeColor="text1"/>
          <w:spacing w:val="-3"/>
          <w:sz w:val="24"/>
          <w:szCs w:val="24"/>
          <w:highlight w:val="none"/>
          <w14:textFill>
            <w14:solidFill>
              <w14:schemeClr w14:val="tx1"/>
            </w14:solidFill>
          </w14:textFill>
        </w:rPr>
        <w:t>通</w:t>
      </w:r>
      <w:r>
        <w:rPr>
          <w:rStyle w:val="49"/>
          <w:rFonts w:ascii="宋体" w:hAnsi="宋体" w:eastAsia="宋体" w:cs="宋体"/>
          <w:color w:val="000000" w:themeColor="text1"/>
          <w:spacing w:val="-2"/>
          <w:sz w:val="24"/>
          <w:szCs w:val="24"/>
          <w:highlight w:val="none"/>
          <w14:textFill>
            <w14:solidFill>
              <w14:schemeClr w14:val="tx1"/>
            </w14:solidFill>
          </w14:textFill>
        </w:rPr>
        <w:t>知后，应立即就此作出决定，并通知承包人和发包人。</w:t>
      </w:r>
    </w:p>
    <w:p w14:paraId="49B514D8">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1.9 </w:t>
      </w:r>
      <w:r>
        <w:rPr>
          <w:rStyle w:val="49"/>
          <w:rFonts w:ascii="宋体" w:hAnsi="宋体" w:eastAsia="宋体" w:cs="宋体"/>
          <w:b/>
          <w:bCs/>
          <w:color w:val="000000" w:themeColor="text1"/>
          <w:spacing w:val="-2"/>
          <w:sz w:val="24"/>
          <w:szCs w:val="24"/>
          <w:highlight w:val="none"/>
          <w14:textFill>
            <w14:solidFill>
              <w14:schemeClr w14:val="tx1"/>
            </w14:solidFill>
          </w14:textFill>
        </w:rPr>
        <w:t>严禁贿赂</w:t>
      </w:r>
    </w:p>
    <w:p w14:paraId="2F755A1B">
      <w:pPr>
        <w:pStyle w:val="185"/>
        <w:spacing w:before="113"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本款补充：</w:t>
      </w:r>
    </w:p>
    <w:p w14:paraId="57B7BFEA">
      <w:pPr>
        <w:pStyle w:val="185"/>
        <w:spacing w:before="113"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在合同执行过程中，发包人和承包人应严格履行</w:t>
      </w:r>
      <w:r>
        <w:rPr>
          <w:rStyle w:val="49"/>
          <w:rFonts w:ascii="宋体" w:hAnsi="宋体" w:eastAsia="宋体" w:cs="宋体"/>
          <w:color w:val="000000" w:themeColor="text1"/>
          <w:spacing w:val="1"/>
          <w:sz w:val="24"/>
          <w:szCs w:val="24"/>
          <w:highlight w:val="none"/>
          <w14:textFill>
            <w14:solidFill>
              <w14:schemeClr w14:val="tx1"/>
            </w14:solidFill>
          </w14:textFill>
        </w:rPr>
        <w:t>《廉政合同》约定的双方在</w:t>
      </w:r>
      <w:r>
        <w:rPr>
          <w:rStyle w:val="49"/>
          <w:rFonts w:ascii="宋体" w:hAnsi="宋体" w:eastAsia="宋体" w:cs="宋体"/>
          <w:color w:val="000000" w:themeColor="text1"/>
          <w:spacing w:val="2"/>
          <w:sz w:val="24"/>
          <w:szCs w:val="24"/>
          <w:highlight w:val="none"/>
          <w14:textFill>
            <w14:solidFill>
              <w14:schemeClr w14:val="tx1"/>
            </w14:solidFill>
          </w14:textFill>
        </w:rPr>
        <w:t>廉政建设方面的权利和义务以及应承担的违约责任。承包人如</w:t>
      </w:r>
      <w:r>
        <w:rPr>
          <w:rStyle w:val="49"/>
          <w:rFonts w:ascii="宋体" w:hAnsi="宋体" w:eastAsia="宋体" w:cs="宋体"/>
          <w:color w:val="000000" w:themeColor="text1"/>
          <w:spacing w:val="1"/>
          <w:sz w:val="24"/>
          <w:szCs w:val="24"/>
          <w:highlight w:val="none"/>
          <w14:textFill>
            <w14:solidFill>
              <w14:schemeClr w14:val="tx1"/>
            </w14:solidFill>
          </w14:textFill>
        </w:rPr>
        <w:t>果用行贿、送礼或其他不</w:t>
      </w:r>
      <w:r>
        <w:rPr>
          <w:rStyle w:val="49"/>
          <w:rFonts w:ascii="宋体" w:hAnsi="宋体" w:eastAsia="宋体" w:cs="宋体"/>
          <w:color w:val="000000" w:themeColor="text1"/>
          <w:spacing w:val="5"/>
          <w:sz w:val="24"/>
          <w:szCs w:val="24"/>
          <w:highlight w:val="none"/>
          <w14:textFill>
            <w14:solidFill>
              <w14:schemeClr w14:val="tx1"/>
            </w14:solidFill>
          </w14:textFill>
        </w:rPr>
        <w:t>正当手段企图影响或已经影响了发包人或监理人的行为和(或)欲获得或已获得超</w:t>
      </w:r>
      <w:r>
        <w:rPr>
          <w:rStyle w:val="49"/>
          <w:rFonts w:ascii="宋体" w:hAnsi="宋体" w:eastAsia="宋体" w:cs="宋体"/>
          <w:color w:val="000000" w:themeColor="text1"/>
          <w:spacing w:val="2"/>
          <w:sz w:val="24"/>
          <w:szCs w:val="24"/>
          <w:highlight w:val="none"/>
          <w14:textFill>
            <w14:solidFill>
              <w14:schemeClr w14:val="tx1"/>
            </w14:solidFill>
          </w14:textFill>
        </w:rPr>
        <w:t>出</w:t>
      </w:r>
      <w:r>
        <w:rPr>
          <w:rStyle w:val="49"/>
          <w:rFonts w:ascii="宋体" w:hAnsi="宋体" w:eastAsia="宋体" w:cs="宋体"/>
          <w:color w:val="000000" w:themeColor="text1"/>
          <w:sz w:val="24"/>
          <w:szCs w:val="24"/>
          <w:highlight w:val="none"/>
          <w14:textFill>
            <w14:solidFill>
              <w14:schemeClr w14:val="tx1"/>
            </w14:solidFill>
          </w14:textFill>
        </w:rPr>
        <w:t xml:space="preserve">合 </w:t>
      </w:r>
      <w:r>
        <w:rPr>
          <w:rStyle w:val="49"/>
          <w:rFonts w:ascii="宋体" w:hAnsi="宋体" w:eastAsia="宋体" w:cs="宋体"/>
          <w:color w:val="000000" w:themeColor="text1"/>
          <w:spacing w:val="-2"/>
          <w:sz w:val="24"/>
          <w:szCs w:val="24"/>
          <w:highlight w:val="none"/>
          <w14:textFill>
            <w14:solidFill>
              <w14:schemeClr w14:val="tx1"/>
            </w14:solidFill>
          </w14:textFill>
        </w:rPr>
        <w:t>同规定以外的额外费用，则发包</w:t>
      </w:r>
      <w:r>
        <w:rPr>
          <w:rStyle w:val="49"/>
          <w:rFonts w:ascii="宋体" w:hAnsi="宋体" w:eastAsia="宋体" w:cs="宋体"/>
          <w:color w:val="000000" w:themeColor="text1"/>
          <w:spacing w:val="-1"/>
          <w:sz w:val="24"/>
          <w:szCs w:val="24"/>
          <w:highlight w:val="none"/>
          <w14:textFill>
            <w14:solidFill>
              <w14:schemeClr w14:val="tx1"/>
            </w14:solidFill>
          </w14:textFill>
        </w:rPr>
        <w:t>人应按有关法纪严肃处理当事人，且承包人应对其上述</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行为造成的工程损害、发包人的</w:t>
      </w:r>
      <w:r>
        <w:rPr>
          <w:rStyle w:val="49"/>
          <w:rFonts w:ascii="宋体" w:hAnsi="宋体" w:eastAsia="宋体" w:cs="宋体"/>
          <w:color w:val="000000" w:themeColor="text1"/>
          <w:spacing w:val="-1"/>
          <w:sz w:val="24"/>
          <w:szCs w:val="24"/>
          <w:highlight w:val="none"/>
          <w14:textFill>
            <w14:solidFill>
              <w14:schemeClr w14:val="tx1"/>
            </w14:solidFill>
          </w14:textFill>
        </w:rPr>
        <w:t>经济损失等承担一切责任，并予赔偿。情节严重者，发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包</w:t>
      </w:r>
      <w:r>
        <w:rPr>
          <w:rStyle w:val="49"/>
          <w:rFonts w:ascii="宋体" w:hAnsi="宋体" w:eastAsia="宋体" w:cs="宋体"/>
          <w:color w:val="000000" w:themeColor="text1"/>
          <w:spacing w:val="-3"/>
          <w:sz w:val="24"/>
          <w:szCs w:val="24"/>
          <w:highlight w:val="none"/>
          <w14:textFill>
            <w14:solidFill>
              <w14:schemeClr w14:val="tx1"/>
            </w14:solidFill>
          </w14:textFill>
        </w:rPr>
        <w:t>人</w:t>
      </w:r>
      <w:r>
        <w:rPr>
          <w:rStyle w:val="49"/>
          <w:rFonts w:ascii="宋体" w:hAnsi="宋体" w:eastAsia="宋体" w:cs="宋体"/>
          <w:color w:val="000000" w:themeColor="text1"/>
          <w:spacing w:val="-2"/>
          <w:sz w:val="24"/>
          <w:szCs w:val="24"/>
          <w:highlight w:val="none"/>
          <w14:textFill>
            <w14:solidFill>
              <w14:schemeClr w14:val="tx1"/>
            </w14:solidFill>
          </w14:textFill>
        </w:rPr>
        <w:t>有权终止承包人在本合同项下的承包。</w:t>
      </w:r>
    </w:p>
    <w:p w14:paraId="48D4552C">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发包人义务</w:t>
      </w:r>
    </w:p>
    <w:p w14:paraId="4FC701E6">
      <w:pPr>
        <w:pStyle w:val="185"/>
        <w:spacing w:before="115"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2.3 </w:t>
      </w:r>
      <w:r>
        <w:rPr>
          <w:rStyle w:val="49"/>
          <w:rFonts w:ascii="宋体" w:hAnsi="宋体" w:eastAsia="宋体" w:cs="宋体"/>
          <w:b/>
          <w:bCs/>
          <w:color w:val="000000" w:themeColor="text1"/>
          <w:spacing w:val="-1"/>
          <w:sz w:val="24"/>
          <w:szCs w:val="24"/>
          <w:highlight w:val="none"/>
          <w14:textFill>
            <w14:solidFill>
              <w14:schemeClr w14:val="tx1"/>
            </w14:solidFill>
          </w14:textFill>
        </w:rPr>
        <w:t>提供施工场地</w:t>
      </w:r>
    </w:p>
    <w:p w14:paraId="0E74E5EE">
      <w:pPr>
        <w:pStyle w:val="185"/>
        <w:spacing w:before="113" w:line="360" w:lineRule="auto"/>
        <w:ind w:left="40" w:right="28"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本款补充：</w:t>
      </w:r>
    </w:p>
    <w:p w14:paraId="1BE4E8B3">
      <w:pPr>
        <w:pStyle w:val="185"/>
        <w:spacing w:before="113" w:line="360" w:lineRule="auto"/>
        <w:ind w:left="40" w:right="28"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发包人负责办理永久占地的征用及与之有关的拆迁赔偿手续并承担相关费用。承包人在按第10 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 妥征用手续和相关拆迁赔偿手续，通知承包人使用，以使承包人能够及时开工；此后按 承包人提交并经监理人同意的合同进度计划的安排，分期(也可以一次)将施工所需的 其余永久占地办妥征用以及拆迁赔偿手续，通知承包人使用，以使承包人能够连续不间 断地施工。由于承包人施工考虑不周或措施不当等原因而 造成的超计划占地或拆迁等所发生的征用和赔偿费用，应由承包人承担。</w:t>
      </w:r>
    </w:p>
    <w:p w14:paraId="17905991">
      <w:pPr>
        <w:pStyle w:val="185"/>
        <w:spacing w:before="113" w:line="360" w:lineRule="auto"/>
        <w:ind w:left="40" w:right="28"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由于发包人未能按照本项规定办妥永久占地征用手续，影响承包人及时使用永久 占地造成的费用增加和(或)工期延误应由发包人承担。由于承</w:t>
      </w:r>
      <w:r>
        <w:rPr>
          <w:rStyle w:val="49"/>
          <w:rFonts w:ascii="宋体" w:hAnsi="宋体" w:eastAsia="宋体" w:cs="宋体"/>
          <w:color w:val="000000" w:themeColor="text1"/>
          <w:spacing w:val="4"/>
          <w:sz w:val="24"/>
          <w:szCs w:val="24"/>
          <w:highlight w:val="none"/>
          <w14:textFill>
            <w14:solidFill>
              <w14:schemeClr w14:val="tx1"/>
            </w14:solidFill>
          </w14:textFill>
        </w:rPr>
        <w:t>包人未能按照本项规定提交占</w:t>
      </w:r>
      <w:r>
        <w:rPr>
          <w:rStyle w:val="49"/>
          <w:rFonts w:ascii="宋体" w:hAnsi="宋体" w:eastAsia="宋体" w:cs="宋体"/>
          <w:color w:val="000000" w:themeColor="text1"/>
          <w:spacing w:val="8"/>
          <w:sz w:val="24"/>
          <w:szCs w:val="24"/>
          <w:highlight w:val="none"/>
          <w14:textFill>
            <w14:solidFill>
              <w14:schemeClr w14:val="tx1"/>
            </w14:solidFill>
          </w14:textFill>
        </w:rPr>
        <w:t>地计划，影响发</w:t>
      </w:r>
      <w:r>
        <w:rPr>
          <w:rStyle w:val="49"/>
          <w:rFonts w:ascii="宋体" w:hAnsi="宋体" w:eastAsia="宋体" w:cs="宋体"/>
          <w:color w:val="000000" w:themeColor="text1"/>
          <w:spacing w:val="6"/>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人办理永久占地征用手续造成的费用增加和(或)工期延误由承包人</w:t>
      </w:r>
      <w:r>
        <w:rPr>
          <w:rStyle w:val="49"/>
          <w:rFonts w:ascii="宋体" w:hAnsi="宋体" w:eastAsia="宋体" w:cs="宋体"/>
          <w:color w:val="000000" w:themeColor="text1"/>
          <w:spacing w:val="-10"/>
          <w:sz w:val="24"/>
          <w:szCs w:val="24"/>
          <w:highlight w:val="none"/>
          <w14:textFill>
            <w14:solidFill>
              <w14:schemeClr w14:val="tx1"/>
            </w14:solidFill>
          </w14:textFill>
        </w:rPr>
        <w:t>承担。</w:t>
      </w:r>
    </w:p>
    <w:p w14:paraId="02672F03">
      <w:pPr>
        <w:pStyle w:val="185"/>
        <w:spacing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3.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w:t>
      </w:r>
    </w:p>
    <w:p w14:paraId="75DE21A3">
      <w:pPr>
        <w:pStyle w:val="185"/>
        <w:spacing w:before="111"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3.1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监理人的职责和</w:t>
      </w:r>
      <w:r>
        <w:rPr>
          <w:rStyle w:val="49"/>
          <w:rFonts w:ascii="宋体" w:hAnsi="宋体" w:eastAsia="宋体" w:cs="宋体"/>
          <w:b/>
          <w:bCs/>
          <w:color w:val="000000" w:themeColor="text1"/>
          <w:sz w:val="24"/>
          <w:szCs w:val="24"/>
          <w:highlight w:val="none"/>
          <w14:textFill>
            <w14:solidFill>
              <w14:schemeClr w14:val="tx1"/>
            </w14:solidFill>
          </w14:textFill>
        </w:rPr>
        <w:t>权力</w:t>
      </w:r>
    </w:p>
    <w:p w14:paraId="1E621DE3">
      <w:pPr>
        <w:pStyle w:val="185"/>
        <w:spacing w:before="116" w:line="360" w:lineRule="auto"/>
        <w:ind w:left="38" w:firstLine="44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10"/>
          <w:sz w:val="24"/>
          <w:szCs w:val="24"/>
          <w:highlight w:val="none"/>
          <w14:textFill>
            <w14:solidFill>
              <w14:schemeClr w14:val="tx1"/>
            </w14:solidFill>
          </w14:textFill>
        </w:rPr>
        <w:t>3.</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项补充： </w:t>
      </w:r>
    </w:p>
    <w:p w14:paraId="28FB3347">
      <w:pPr>
        <w:pStyle w:val="185"/>
        <w:spacing w:before="116" w:line="360" w:lineRule="auto"/>
        <w:ind w:left="38"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监理人在行使下列权力前需要经发包人事先批准：</w:t>
      </w:r>
    </w:p>
    <w:p w14:paraId="5156123B">
      <w:pPr>
        <w:pStyle w:val="185"/>
        <w:spacing w:before="116" w:line="360" w:lineRule="auto"/>
        <w:ind w:left="39" w:right="26" w:firstLine="4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1</w:t>
      </w:r>
      <w:r>
        <w:rPr>
          <w:rStyle w:val="49"/>
          <w:rFonts w:ascii="宋体" w:hAnsi="宋体" w:eastAsia="宋体" w:cs="宋体"/>
          <w:color w:val="000000" w:themeColor="text1"/>
          <w:spacing w:val="3"/>
          <w:sz w:val="24"/>
          <w:szCs w:val="24"/>
          <w:highlight w:val="none"/>
          <w14:textFill>
            <w14:solidFill>
              <w14:schemeClr w14:val="tx1"/>
            </w14:solidFill>
          </w14:textFill>
        </w:rPr>
        <w:t>)根据第</w:t>
      </w:r>
      <w:r>
        <w:rPr>
          <w:rStyle w:val="49"/>
          <w:rFonts w:ascii="Calibri" w:hAnsi="Calibri" w:eastAsia="Calibri" w:cs="Calibri"/>
          <w:color w:val="000000" w:themeColor="text1"/>
          <w:spacing w:val="3"/>
          <w:sz w:val="24"/>
          <w:szCs w:val="24"/>
          <w:highlight w:val="none"/>
          <w14:textFill>
            <w14:solidFill>
              <w14:schemeClr w14:val="tx1"/>
            </w14:solidFill>
          </w14:textFill>
        </w:rPr>
        <w:t>4.3</w:t>
      </w:r>
      <w:r>
        <w:rPr>
          <w:rStyle w:val="49"/>
          <w:rFonts w:ascii="宋体" w:hAnsi="宋体" w:eastAsia="宋体" w:cs="宋体"/>
          <w:color w:val="000000" w:themeColor="text1"/>
          <w:spacing w:val="3"/>
          <w:sz w:val="24"/>
          <w:szCs w:val="24"/>
          <w:highlight w:val="none"/>
          <w14:textFill>
            <w14:solidFill>
              <w14:schemeClr w14:val="tx1"/>
            </w14:solidFill>
          </w14:textFill>
        </w:rPr>
        <w:t>款，同意分包本工程的某些非关键性工作或者适合专业化队伍施</w:t>
      </w:r>
      <w:r>
        <w:rPr>
          <w:rStyle w:val="49"/>
          <w:rFonts w:ascii="宋体" w:hAnsi="宋体" w:eastAsia="宋体" w:cs="宋体"/>
          <w:color w:val="000000" w:themeColor="text1"/>
          <w:spacing w:val="2"/>
          <w:sz w:val="24"/>
          <w:szCs w:val="24"/>
          <w:highlight w:val="none"/>
          <w14:textFill>
            <w14:solidFill>
              <w14:schemeClr w14:val="tx1"/>
            </w14:solidFill>
          </w14:textFill>
        </w:rPr>
        <w:t>工</w:t>
      </w:r>
      <w:r>
        <w:rPr>
          <w:rStyle w:val="49"/>
          <w:rFonts w:ascii="宋体" w:hAnsi="宋体" w:eastAsia="宋体" w:cs="宋体"/>
          <w:color w:val="000000" w:themeColor="text1"/>
          <w:sz w:val="24"/>
          <w:szCs w:val="24"/>
          <w:highlight w:val="none"/>
          <w14:textFill>
            <w14:solidFill>
              <w14:schemeClr w14:val="tx1"/>
            </w14:solidFill>
          </w14:textFill>
        </w:rPr>
        <w:t>的</w:t>
      </w:r>
      <w:r>
        <w:rPr>
          <w:rStyle w:val="49"/>
          <w:rFonts w:ascii="宋体" w:hAnsi="宋体" w:eastAsia="宋体" w:cs="宋体"/>
          <w:color w:val="000000" w:themeColor="text1"/>
          <w:spacing w:val="-14"/>
          <w:sz w:val="24"/>
          <w:szCs w:val="24"/>
          <w:highlight w:val="none"/>
          <w14:textFill>
            <w14:solidFill>
              <w14:schemeClr w14:val="tx1"/>
            </w14:solidFill>
          </w14:textFill>
        </w:rPr>
        <w:t>专</w:t>
      </w:r>
      <w:r>
        <w:rPr>
          <w:rStyle w:val="49"/>
          <w:rFonts w:ascii="宋体" w:hAnsi="宋体" w:eastAsia="宋体" w:cs="宋体"/>
          <w:color w:val="000000" w:themeColor="text1"/>
          <w:spacing w:val="-10"/>
          <w:sz w:val="24"/>
          <w:szCs w:val="24"/>
          <w:highlight w:val="none"/>
          <w14:textFill>
            <w14:solidFill>
              <w14:schemeClr w14:val="tx1"/>
            </w14:solidFill>
          </w14:textFill>
        </w:rPr>
        <w:t>项工程；</w:t>
      </w:r>
    </w:p>
    <w:p w14:paraId="33FFA86E">
      <w:pPr>
        <w:pStyle w:val="185"/>
        <w:spacing w:before="115" w:line="360" w:lineRule="auto"/>
        <w:ind w:left="44"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)确</w:t>
      </w:r>
      <w:r>
        <w:rPr>
          <w:rStyle w:val="49"/>
          <w:rFonts w:ascii="宋体" w:hAnsi="宋体" w:eastAsia="宋体" w:cs="宋体"/>
          <w:color w:val="000000" w:themeColor="text1"/>
          <w:spacing w:val="4"/>
          <w:sz w:val="24"/>
          <w:szCs w:val="24"/>
          <w:highlight w:val="none"/>
          <w14:textFill>
            <w14:solidFill>
              <w14:schemeClr w14:val="tx1"/>
            </w14:solidFill>
          </w14:textFill>
        </w:rPr>
        <w:t>定第</w:t>
      </w:r>
      <w:r>
        <w:rPr>
          <w:rStyle w:val="49"/>
          <w:rFonts w:ascii="Calibri" w:hAnsi="Calibri" w:eastAsia="Calibri" w:cs="Calibri"/>
          <w:color w:val="000000" w:themeColor="text1"/>
          <w:spacing w:val="4"/>
          <w:sz w:val="24"/>
          <w:szCs w:val="24"/>
          <w:highlight w:val="none"/>
          <w14:textFill>
            <w14:solidFill>
              <w14:schemeClr w14:val="tx1"/>
            </w14:solidFill>
          </w14:textFill>
        </w:rPr>
        <w:t>4.11</w:t>
      </w:r>
      <w:r>
        <w:rPr>
          <w:rStyle w:val="49"/>
          <w:rFonts w:ascii="宋体" w:hAnsi="宋体" w:eastAsia="宋体" w:cs="宋体"/>
          <w:color w:val="000000" w:themeColor="text1"/>
          <w:spacing w:val="4"/>
          <w:sz w:val="24"/>
          <w:szCs w:val="24"/>
          <w:highlight w:val="none"/>
          <w14:textFill>
            <w14:solidFill>
              <w14:schemeClr w14:val="tx1"/>
            </w14:solidFill>
          </w14:textFill>
        </w:rPr>
        <w:t>款下产生的费用增加额；</w:t>
      </w:r>
    </w:p>
    <w:p w14:paraId="4B8A123B">
      <w:pPr>
        <w:pStyle w:val="185"/>
        <w:spacing w:before="117" w:line="360" w:lineRule="auto"/>
        <w:ind w:left="42" w:right="26" w:firstLine="50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3</w:t>
      </w:r>
      <w:r>
        <w:rPr>
          <w:rStyle w:val="49"/>
          <w:rFonts w:ascii="宋体" w:hAnsi="宋体" w:eastAsia="宋体" w:cs="宋体"/>
          <w:color w:val="000000" w:themeColor="text1"/>
          <w:spacing w:val="5"/>
          <w:sz w:val="24"/>
          <w:szCs w:val="24"/>
          <w:highlight w:val="none"/>
          <w14:textFill>
            <w14:solidFill>
              <w14:schemeClr w14:val="tx1"/>
            </w14:solidFill>
          </w14:textFill>
        </w:rPr>
        <w:t>)根据第</w:t>
      </w:r>
      <w:r>
        <w:rPr>
          <w:rStyle w:val="49"/>
          <w:rFonts w:ascii="Calibri" w:hAnsi="Calibri" w:eastAsia="Calibri" w:cs="Calibri"/>
          <w:color w:val="000000" w:themeColor="text1"/>
          <w:spacing w:val="5"/>
          <w:sz w:val="24"/>
          <w:szCs w:val="24"/>
          <w:highlight w:val="none"/>
          <w14:textFill>
            <w14:solidFill>
              <w14:schemeClr w14:val="tx1"/>
            </w14:solidFill>
          </w14:textFill>
        </w:rPr>
        <w:t>11.1</w:t>
      </w:r>
      <w:r>
        <w:rPr>
          <w:rStyle w:val="49"/>
          <w:rFonts w:ascii="宋体" w:hAnsi="宋体" w:eastAsia="宋体" w:cs="宋体"/>
          <w:color w:val="000000" w:themeColor="text1"/>
          <w:spacing w:val="5"/>
          <w:sz w:val="24"/>
          <w:szCs w:val="24"/>
          <w:highlight w:val="none"/>
          <w14:textFill>
            <w14:solidFill>
              <w14:schemeClr w14:val="tx1"/>
            </w14:solidFill>
          </w14:textFill>
        </w:rPr>
        <w:t>款、第</w:t>
      </w:r>
      <w:r>
        <w:rPr>
          <w:rStyle w:val="49"/>
          <w:rFonts w:ascii="Calibri" w:hAnsi="Calibri" w:eastAsia="Calibri" w:cs="Calibri"/>
          <w:color w:val="000000" w:themeColor="text1"/>
          <w:spacing w:val="5"/>
          <w:sz w:val="24"/>
          <w:szCs w:val="24"/>
          <w:highlight w:val="none"/>
          <w14:textFill>
            <w14:solidFill>
              <w14:schemeClr w14:val="tx1"/>
            </w14:solidFill>
          </w14:textFill>
        </w:rPr>
        <w:t>12.3</w:t>
      </w:r>
      <w:r>
        <w:rPr>
          <w:rStyle w:val="49"/>
          <w:rFonts w:ascii="宋体" w:hAnsi="宋体" w:eastAsia="宋体" w:cs="宋体"/>
          <w:color w:val="000000" w:themeColor="text1"/>
          <w:spacing w:val="5"/>
          <w:sz w:val="24"/>
          <w:szCs w:val="24"/>
          <w:highlight w:val="none"/>
          <w14:textFill>
            <w14:solidFill>
              <w14:schemeClr w14:val="tx1"/>
            </w14:solidFill>
          </w14:textFill>
        </w:rPr>
        <w:t>款、第</w:t>
      </w:r>
      <w:r>
        <w:rPr>
          <w:rStyle w:val="49"/>
          <w:rFonts w:ascii="Calibri" w:hAnsi="Calibri" w:eastAsia="Calibri" w:cs="Calibri"/>
          <w:color w:val="000000" w:themeColor="text1"/>
          <w:spacing w:val="5"/>
          <w:sz w:val="24"/>
          <w:szCs w:val="24"/>
          <w:highlight w:val="none"/>
          <w14:textFill>
            <w14:solidFill>
              <w14:schemeClr w14:val="tx1"/>
            </w14:solidFill>
          </w14:textFill>
        </w:rPr>
        <w:t>12.4</w:t>
      </w:r>
      <w:r>
        <w:rPr>
          <w:rStyle w:val="49"/>
          <w:rFonts w:ascii="宋体" w:hAnsi="宋体" w:eastAsia="宋体" w:cs="宋体"/>
          <w:color w:val="000000" w:themeColor="text1"/>
          <w:spacing w:val="5"/>
          <w:sz w:val="24"/>
          <w:szCs w:val="24"/>
          <w:highlight w:val="none"/>
          <w14:textFill>
            <w14:solidFill>
              <w14:schemeClr w14:val="tx1"/>
            </w14:solidFill>
          </w14:textFill>
        </w:rPr>
        <w:t>款发布开工通知、暂停施工指示或复工</w:t>
      </w:r>
      <w:r>
        <w:rPr>
          <w:rStyle w:val="49"/>
          <w:rFonts w:ascii="宋体" w:hAnsi="宋体" w:eastAsia="宋体" w:cs="宋体"/>
          <w:color w:val="000000" w:themeColor="text1"/>
          <w:spacing w:val="3"/>
          <w:sz w:val="24"/>
          <w:szCs w:val="24"/>
          <w:highlight w:val="none"/>
          <w14:textFill>
            <w14:solidFill>
              <w14:schemeClr w14:val="tx1"/>
            </w14:solidFill>
          </w14:textFill>
        </w:rPr>
        <w:t>通</w:t>
      </w:r>
      <w:r>
        <w:rPr>
          <w:rStyle w:val="49"/>
          <w:rFonts w:ascii="宋体" w:hAnsi="宋体" w:eastAsia="宋体" w:cs="宋体"/>
          <w:color w:val="000000" w:themeColor="text1"/>
          <w:spacing w:val="-19"/>
          <w:sz w:val="24"/>
          <w:szCs w:val="24"/>
          <w:highlight w:val="none"/>
          <w14:textFill>
            <w14:solidFill>
              <w14:schemeClr w14:val="tx1"/>
            </w14:solidFill>
          </w14:textFill>
        </w:rPr>
        <w:t>知</w:t>
      </w:r>
      <w:r>
        <w:rPr>
          <w:rStyle w:val="49"/>
          <w:rFonts w:ascii="宋体" w:hAnsi="宋体" w:eastAsia="宋体" w:cs="宋体"/>
          <w:color w:val="000000" w:themeColor="text1"/>
          <w:spacing w:val="-17"/>
          <w:sz w:val="24"/>
          <w:szCs w:val="24"/>
          <w:highlight w:val="none"/>
          <w14:textFill>
            <w14:solidFill>
              <w14:schemeClr w14:val="tx1"/>
            </w14:solidFill>
          </w14:textFill>
        </w:rPr>
        <w:t>；</w:t>
      </w:r>
    </w:p>
    <w:p w14:paraId="012077BC">
      <w:pPr>
        <w:pStyle w:val="185"/>
        <w:spacing w:before="110" w:line="360" w:lineRule="auto"/>
        <w:ind w:left="44" w:firstLine="50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Calibri" w:cs="Calibri"/>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决定第 </w:t>
      </w:r>
      <w:r>
        <w:rPr>
          <w:rStyle w:val="49"/>
          <w:rFonts w:ascii="Calibri" w:hAnsi="Calibri" w:eastAsia="Calibri" w:cs="Calibri"/>
          <w:color w:val="000000" w:themeColor="text1"/>
          <w:spacing w:val="3"/>
          <w:sz w:val="24"/>
          <w:szCs w:val="24"/>
          <w:highlight w:val="none"/>
          <w14:textFill>
            <w14:solidFill>
              <w14:schemeClr w14:val="tx1"/>
            </w14:solidFill>
          </w14:textFill>
        </w:rPr>
        <w:t>11.3</w:t>
      </w:r>
      <w:r>
        <w:rPr>
          <w:rStyle w:val="49"/>
          <w:rFonts w:ascii="宋体" w:hAnsi="宋体" w:eastAsia="宋体" w:cs="宋体"/>
          <w:color w:val="000000" w:themeColor="text1"/>
          <w:spacing w:val="3"/>
          <w:sz w:val="24"/>
          <w:szCs w:val="24"/>
          <w:highlight w:val="none"/>
          <w14:textFill>
            <w14:solidFill>
              <w14:schemeClr w14:val="tx1"/>
            </w14:solidFill>
          </w14:textFill>
        </w:rPr>
        <w:t>款、第</w:t>
      </w:r>
      <w:r>
        <w:rPr>
          <w:rStyle w:val="49"/>
          <w:rFonts w:ascii="Calibri" w:hAnsi="Calibri" w:eastAsia="Calibri" w:cs="Calibri"/>
          <w:color w:val="000000" w:themeColor="text1"/>
          <w:spacing w:val="3"/>
          <w:sz w:val="24"/>
          <w:szCs w:val="24"/>
          <w:highlight w:val="none"/>
          <w14:textFill>
            <w14:solidFill>
              <w14:schemeClr w14:val="tx1"/>
            </w14:solidFill>
          </w14:textFill>
        </w:rPr>
        <w:t>11.4</w:t>
      </w:r>
      <w:r>
        <w:rPr>
          <w:rStyle w:val="49"/>
          <w:rFonts w:ascii="宋体" w:hAnsi="宋体" w:eastAsia="宋体" w:cs="宋体"/>
          <w:color w:val="000000" w:themeColor="text1"/>
          <w:spacing w:val="3"/>
          <w:sz w:val="24"/>
          <w:szCs w:val="24"/>
          <w:highlight w:val="none"/>
          <w14:textFill>
            <w14:solidFill>
              <w14:schemeClr w14:val="tx1"/>
            </w14:solidFill>
          </w14:textFill>
        </w:rPr>
        <w:t>款下的工期延长；</w:t>
      </w:r>
    </w:p>
    <w:p w14:paraId="20B10848">
      <w:pPr>
        <w:pStyle w:val="185"/>
        <w:spacing w:before="115" w:line="360" w:lineRule="auto"/>
        <w:ind w:left="44" w:firstLine="5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5"/>
          <w:sz w:val="24"/>
          <w:szCs w:val="24"/>
          <w:highlight w:val="none"/>
          <w14:textFill>
            <w14:solidFill>
              <w14:schemeClr w14:val="tx1"/>
            </w14:solidFill>
          </w14:textFill>
        </w:rPr>
        <w:t>(</w:t>
      </w:r>
      <w:r>
        <w:rPr>
          <w:rStyle w:val="49"/>
          <w:rFonts w:ascii="Calibri" w:hAnsi="Calibri" w:eastAsia="Calibri" w:cs="Calibri"/>
          <w:color w:val="000000" w:themeColor="text1"/>
          <w:spacing w:val="9"/>
          <w:sz w:val="24"/>
          <w:szCs w:val="24"/>
          <w:highlight w:val="none"/>
          <w14:textFill>
            <w14:solidFill>
              <w14:schemeClr w14:val="tx1"/>
            </w14:solidFill>
          </w14:textFill>
        </w:rPr>
        <w:t>5</w:t>
      </w:r>
      <w:r>
        <w:rPr>
          <w:rStyle w:val="49"/>
          <w:rFonts w:ascii="宋体" w:hAnsi="宋体" w:eastAsia="宋体" w:cs="宋体"/>
          <w:color w:val="000000" w:themeColor="text1"/>
          <w:spacing w:val="9"/>
          <w:sz w:val="24"/>
          <w:szCs w:val="24"/>
          <w:highlight w:val="none"/>
          <w14:textFill>
            <w14:solidFill>
              <w14:schemeClr w14:val="tx1"/>
            </w14:solidFill>
          </w14:textFill>
        </w:rPr>
        <w:t>)审查批准技术方案或设计的变更；</w:t>
      </w:r>
    </w:p>
    <w:p w14:paraId="7E1A52F9">
      <w:pPr>
        <w:pStyle w:val="185"/>
        <w:spacing w:before="116" w:line="360" w:lineRule="auto"/>
        <w:ind w:left="83" w:right="26"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6</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根据第</w:t>
      </w:r>
      <w:r>
        <w:rPr>
          <w:rStyle w:val="49"/>
          <w:rFonts w:ascii="Calibri" w:hAnsi="Calibri" w:eastAsia="Calibri" w:cs="Calibri"/>
          <w:color w:val="000000" w:themeColor="text1"/>
          <w:spacing w:val="4"/>
          <w:sz w:val="24"/>
          <w:szCs w:val="24"/>
          <w:highlight w:val="none"/>
          <w14:textFill>
            <w14:solidFill>
              <w14:schemeClr w14:val="tx1"/>
            </w14:solidFill>
          </w14:textFill>
        </w:rPr>
        <w:t>15.3</w:t>
      </w:r>
      <w:r>
        <w:rPr>
          <w:rStyle w:val="49"/>
          <w:rFonts w:ascii="宋体" w:hAnsi="宋体" w:eastAsia="宋体" w:cs="宋体"/>
          <w:color w:val="000000" w:themeColor="text1"/>
          <w:spacing w:val="4"/>
          <w:sz w:val="24"/>
          <w:szCs w:val="24"/>
          <w:highlight w:val="none"/>
          <w14:textFill>
            <w14:solidFill>
              <w14:schemeClr w14:val="tx1"/>
            </w14:solidFill>
          </w14:textFill>
        </w:rPr>
        <w:t>款发出的变更指示，其单项工程变更或累计变更涉及的金额超过了项</w:t>
      </w:r>
      <w:r>
        <w:rPr>
          <w:rStyle w:val="49"/>
          <w:rFonts w:ascii="宋体" w:hAnsi="宋体" w:eastAsia="宋体" w:cs="宋体"/>
          <w:color w:val="000000" w:themeColor="text1"/>
          <w:spacing w:val="-9"/>
          <w:sz w:val="24"/>
          <w:szCs w:val="24"/>
          <w:highlight w:val="none"/>
          <w14:textFill>
            <w14:solidFill>
              <w14:schemeClr w14:val="tx1"/>
            </w14:solidFill>
          </w14:textFill>
        </w:rPr>
        <w:t>目</w:t>
      </w:r>
      <w:r>
        <w:rPr>
          <w:rStyle w:val="49"/>
          <w:rFonts w:ascii="宋体" w:hAnsi="宋体" w:eastAsia="宋体" w:cs="宋体"/>
          <w:color w:val="000000" w:themeColor="text1"/>
          <w:spacing w:val="-6"/>
          <w:sz w:val="24"/>
          <w:szCs w:val="24"/>
          <w:highlight w:val="none"/>
          <w14:textFill>
            <w14:solidFill>
              <w14:schemeClr w14:val="tx1"/>
            </w14:solidFill>
          </w14:textFill>
        </w:rPr>
        <w:t>专用合同条款数据表中规定的金额；</w:t>
      </w:r>
    </w:p>
    <w:p w14:paraId="2D7A1B1B">
      <w:pPr>
        <w:pStyle w:val="185"/>
        <w:spacing w:before="117" w:line="360" w:lineRule="auto"/>
        <w:ind w:left="44" w:firstLine="50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7</w:t>
      </w:r>
      <w:r>
        <w:rPr>
          <w:rStyle w:val="49"/>
          <w:rFonts w:ascii="宋体" w:hAnsi="宋体" w:eastAsia="宋体" w:cs="宋体"/>
          <w:color w:val="000000" w:themeColor="text1"/>
          <w:spacing w:val="5"/>
          <w:sz w:val="24"/>
          <w:szCs w:val="24"/>
          <w:highlight w:val="none"/>
          <w14:textFill>
            <w14:solidFill>
              <w14:schemeClr w14:val="tx1"/>
            </w14:solidFill>
          </w14:textFill>
        </w:rPr>
        <w:t>)确定第</w:t>
      </w:r>
      <w:r>
        <w:rPr>
          <w:rStyle w:val="49"/>
          <w:rFonts w:ascii="Calibri" w:hAnsi="Calibri" w:eastAsia="Calibri" w:cs="Calibri"/>
          <w:color w:val="000000" w:themeColor="text1"/>
          <w:spacing w:val="5"/>
          <w:sz w:val="24"/>
          <w:szCs w:val="24"/>
          <w:highlight w:val="none"/>
          <w14:textFill>
            <w14:solidFill>
              <w14:schemeClr w14:val="tx1"/>
            </w14:solidFill>
          </w14:textFill>
        </w:rPr>
        <w:t>15.4</w:t>
      </w:r>
      <w:r>
        <w:rPr>
          <w:rStyle w:val="49"/>
          <w:rFonts w:ascii="宋体" w:hAnsi="宋体" w:eastAsia="宋体" w:cs="宋体"/>
          <w:color w:val="000000" w:themeColor="text1"/>
          <w:spacing w:val="5"/>
          <w:sz w:val="24"/>
          <w:szCs w:val="24"/>
          <w:highlight w:val="none"/>
          <w14:textFill>
            <w14:solidFill>
              <w14:schemeClr w14:val="tx1"/>
            </w14:solidFill>
          </w14:textFill>
        </w:rPr>
        <w:t>款下变更工作的单价</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25616446">
      <w:pPr>
        <w:pStyle w:val="185"/>
        <w:spacing w:before="118" w:line="360" w:lineRule="auto"/>
        <w:ind w:left="44"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7"/>
          <w:sz w:val="24"/>
          <w:szCs w:val="24"/>
          <w:highlight w:val="none"/>
          <w14:textFill>
            <w14:solidFill>
              <w14:schemeClr w14:val="tx1"/>
            </w14:solidFill>
          </w14:textFill>
        </w:rPr>
        <w:t>8</w:t>
      </w:r>
      <w:r>
        <w:rPr>
          <w:rStyle w:val="49"/>
          <w:rFonts w:ascii="宋体" w:hAnsi="宋体" w:eastAsia="宋体" w:cs="宋体"/>
          <w:color w:val="000000" w:themeColor="text1"/>
          <w:spacing w:val="4"/>
          <w:sz w:val="24"/>
          <w:szCs w:val="24"/>
          <w:highlight w:val="none"/>
          <w14:textFill>
            <w14:solidFill>
              <w14:schemeClr w14:val="tx1"/>
            </w14:solidFill>
          </w14:textFill>
        </w:rPr>
        <w:t>)按照第</w:t>
      </w:r>
      <w:r>
        <w:rPr>
          <w:rStyle w:val="49"/>
          <w:rFonts w:ascii="Calibri" w:hAnsi="Calibri" w:eastAsia="Calibri" w:cs="Calibri"/>
          <w:color w:val="000000" w:themeColor="text1"/>
          <w:spacing w:val="4"/>
          <w:sz w:val="24"/>
          <w:szCs w:val="24"/>
          <w:highlight w:val="none"/>
          <w14:textFill>
            <w14:solidFill>
              <w14:schemeClr w14:val="tx1"/>
            </w14:solidFill>
          </w14:textFill>
        </w:rPr>
        <w:t>15.6</w:t>
      </w:r>
      <w:r>
        <w:rPr>
          <w:rStyle w:val="49"/>
          <w:rFonts w:ascii="宋体" w:hAnsi="宋体" w:eastAsia="宋体" w:cs="宋体"/>
          <w:color w:val="000000" w:themeColor="text1"/>
          <w:spacing w:val="4"/>
          <w:sz w:val="24"/>
          <w:szCs w:val="24"/>
          <w:highlight w:val="none"/>
          <w14:textFill>
            <w14:solidFill>
              <w14:schemeClr w14:val="tx1"/>
            </w14:solidFill>
          </w14:textFill>
        </w:rPr>
        <w:t>款决定有关暂列金额的使用；</w:t>
      </w:r>
    </w:p>
    <w:p w14:paraId="2F9FC2B1">
      <w:pPr>
        <w:pStyle w:val="185"/>
        <w:spacing w:before="115" w:line="360" w:lineRule="auto"/>
        <w:ind w:left="44"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9</w:t>
      </w:r>
      <w:r>
        <w:rPr>
          <w:rStyle w:val="49"/>
          <w:rFonts w:ascii="宋体" w:hAnsi="宋体" w:eastAsia="宋体" w:cs="宋体"/>
          <w:color w:val="000000" w:themeColor="text1"/>
          <w:spacing w:val="5"/>
          <w:sz w:val="24"/>
          <w:szCs w:val="24"/>
          <w:highlight w:val="none"/>
          <w14:textFill>
            <w14:solidFill>
              <w14:schemeClr w14:val="tx1"/>
            </w14:solidFill>
          </w14:textFill>
        </w:rPr>
        <w:t>)确定第</w:t>
      </w:r>
      <w:r>
        <w:rPr>
          <w:rStyle w:val="49"/>
          <w:rFonts w:ascii="Calibri" w:hAnsi="Calibri" w:eastAsia="Calibri" w:cs="Calibri"/>
          <w:color w:val="000000" w:themeColor="text1"/>
          <w:spacing w:val="5"/>
          <w:sz w:val="24"/>
          <w:szCs w:val="24"/>
          <w:highlight w:val="none"/>
          <w14:textFill>
            <w14:solidFill>
              <w14:schemeClr w14:val="tx1"/>
            </w14:solidFill>
          </w14:textFill>
        </w:rPr>
        <w:t>15.8</w:t>
      </w:r>
      <w:r>
        <w:rPr>
          <w:rStyle w:val="49"/>
          <w:rFonts w:ascii="宋体" w:hAnsi="宋体" w:eastAsia="宋体" w:cs="宋体"/>
          <w:color w:val="000000" w:themeColor="text1"/>
          <w:spacing w:val="5"/>
          <w:sz w:val="24"/>
          <w:szCs w:val="24"/>
          <w:highlight w:val="none"/>
          <w14:textFill>
            <w14:solidFill>
              <w14:schemeClr w14:val="tx1"/>
            </w14:solidFill>
          </w14:textFill>
        </w:rPr>
        <w:t>款下的暂估价金额；</w:t>
      </w:r>
    </w:p>
    <w:p w14:paraId="0FB41B77">
      <w:pPr>
        <w:pStyle w:val="185"/>
        <w:spacing w:before="116" w:line="360" w:lineRule="auto"/>
        <w:ind w:left="41"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(10)确定第23.1款下的索赔额。如果发生紧急情况，监理人认为将造成人员伤亡， 或危及本工程或邻近的财产需立即采取行动，监理人有权在未征得发包人的批准的情况下发布处理紧急情况所必需的指令，承包人应予执行，由此造成的费用增加由监理人按第3.5款商定或确定。</w:t>
      </w:r>
    </w:p>
    <w:p w14:paraId="1F0849E1">
      <w:pPr>
        <w:pStyle w:val="185"/>
        <w:spacing w:before="1"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3.5 </w:t>
      </w:r>
      <w:r>
        <w:rPr>
          <w:rStyle w:val="49"/>
          <w:rFonts w:ascii="宋体" w:hAnsi="宋体" w:eastAsia="宋体" w:cs="宋体"/>
          <w:b/>
          <w:bCs/>
          <w:color w:val="000000" w:themeColor="text1"/>
          <w:spacing w:val="-1"/>
          <w:sz w:val="24"/>
          <w:szCs w:val="24"/>
          <w:highlight w:val="none"/>
          <w14:textFill>
            <w14:solidFill>
              <w14:schemeClr w14:val="tx1"/>
            </w14:solidFill>
          </w14:textFill>
        </w:rPr>
        <w:t>商定或确</w:t>
      </w:r>
      <w:r>
        <w:rPr>
          <w:rStyle w:val="49"/>
          <w:rFonts w:ascii="宋体" w:hAnsi="宋体" w:eastAsia="宋体" w:cs="宋体"/>
          <w:b/>
          <w:bCs/>
          <w:color w:val="000000" w:themeColor="text1"/>
          <w:sz w:val="24"/>
          <w:szCs w:val="24"/>
          <w:highlight w:val="none"/>
          <w14:textFill>
            <w14:solidFill>
              <w14:schemeClr w14:val="tx1"/>
            </w14:solidFill>
          </w14:textFill>
        </w:rPr>
        <w:t>定</w:t>
      </w:r>
    </w:p>
    <w:p w14:paraId="591EAE09">
      <w:pPr>
        <w:pStyle w:val="185"/>
        <w:spacing w:before="78" w:line="360" w:lineRule="auto"/>
        <w:ind w:left="40" w:firstLine="512" w:firstLineChars="200"/>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3</w:t>
      </w:r>
      <w:r>
        <w:rPr>
          <w:rStyle w:val="49"/>
          <w:rFonts w:ascii="Calibri" w:hAnsi="Calibri" w:eastAsia="Calibri" w:cs="Calibri"/>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5.1</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项补充： </w:t>
      </w:r>
    </w:p>
    <w:p w14:paraId="31A969C8">
      <w:pPr>
        <w:pStyle w:val="185"/>
        <w:spacing w:before="116" w:line="360" w:lineRule="auto"/>
        <w:ind w:left="41"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如果这项商定或确定导致费用增加和(或)工期延长，或者涉及确定变更工程的价格，则总监理工程师在发出通知前，应征得发包人的同意。</w:t>
      </w:r>
    </w:p>
    <w:p w14:paraId="1D9D138A">
      <w:pPr>
        <w:pStyle w:val="185"/>
        <w:spacing w:before="116"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  </w:t>
      </w:r>
      <w:r>
        <w:rPr>
          <w:rStyle w:val="49"/>
          <w:rFonts w:ascii="宋体" w:hAnsi="宋体" w:eastAsia="宋体" w:cs="宋体"/>
          <w:b/>
          <w:bCs/>
          <w:color w:val="000000" w:themeColor="text1"/>
          <w:sz w:val="24"/>
          <w:szCs w:val="24"/>
          <w:highlight w:val="none"/>
          <w14:textFill>
            <w14:solidFill>
              <w14:schemeClr w14:val="tx1"/>
            </w14:solidFill>
          </w14:textFill>
        </w:rPr>
        <w:t>承包人</w:t>
      </w:r>
    </w:p>
    <w:p w14:paraId="7D9D0C33">
      <w:pPr>
        <w:pStyle w:val="185"/>
        <w:spacing w:before="114" w:line="360" w:lineRule="auto"/>
        <w:ind w:left="510" w:leftChars="16" w:right="6095" w:hanging="476" w:hanging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4.1 </w:t>
      </w:r>
      <w:r>
        <w:rPr>
          <w:rStyle w:val="49"/>
          <w:rFonts w:ascii="宋体" w:hAnsi="宋体" w:eastAsia="宋体" w:cs="宋体"/>
          <w:b/>
          <w:bCs/>
          <w:color w:val="000000" w:themeColor="text1"/>
          <w:sz w:val="24"/>
          <w:szCs w:val="24"/>
          <w:highlight w:val="none"/>
          <w14:textFill>
            <w14:solidFill>
              <w14:schemeClr w14:val="tx1"/>
            </w14:solidFill>
          </w14:textFill>
        </w:rPr>
        <w:t>承包人的一般义务</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10FBECCD">
      <w:pPr>
        <w:pStyle w:val="185"/>
        <w:spacing w:before="114" w:line="360" w:lineRule="auto"/>
        <w:ind w:left="512" w:leftChars="244" w:right="6095"/>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4.1.9 </w:t>
      </w:r>
      <w:r>
        <w:rPr>
          <w:rStyle w:val="49"/>
          <w:rFonts w:ascii="Calibri" w:hAnsi="Calibri" w:eastAsia="Calibri" w:cs="Calibri"/>
          <w:b/>
          <w:bCs/>
          <w:color w:val="000000" w:themeColor="text1"/>
          <w:sz w:val="24"/>
          <w:szCs w:val="24"/>
          <w:highlight w:val="none"/>
          <w14:textFill>
            <w14:solidFill>
              <w14:schemeClr w14:val="tx1"/>
            </w14:solidFill>
          </w14:textFill>
        </w:rPr>
        <w:t xml:space="preserve"> </w:t>
      </w:r>
      <w:r>
        <w:rPr>
          <w:rStyle w:val="49"/>
          <w:rFonts w:ascii="宋体" w:hAnsi="宋体" w:eastAsia="宋体" w:cs="宋体"/>
          <w:b/>
          <w:bCs/>
          <w:color w:val="000000" w:themeColor="text1"/>
          <w:sz w:val="24"/>
          <w:szCs w:val="24"/>
          <w:highlight w:val="none"/>
          <w14:textFill>
            <w14:solidFill>
              <w14:schemeClr w14:val="tx1"/>
            </w14:solidFill>
          </w14:textFill>
        </w:rPr>
        <w:t>工程的维护和照管</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3CE440CD">
      <w:pPr>
        <w:pStyle w:val="185"/>
        <w:spacing w:before="114" w:line="360" w:lineRule="auto"/>
        <w:ind w:left="34" w:right="6515" w:firstLine="654" w:firstLineChars="3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本</w:t>
      </w:r>
      <w:r>
        <w:rPr>
          <w:rStyle w:val="49"/>
          <w:rFonts w:ascii="宋体" w:hAnsi="宋体" w:eastAsia="宋体" w:cs="宋体"/>
          <w:color w:val="000000" w:themeColor="text1"/>
          <w:spacing w:val="-8"/>
          <w:sz w:val="24"/>
          <w:szCs w:val="24"/>
          <w:highlight w:val="none"/>
          <w14:textFill>
            <w14:solidFill>
              <w14:schemeClr w14:val="tx1"/>
            </w14:solidFill>
          </w14:textFill>
        </w:rPr>
        <w:t>项细化为：</w:t>
      </w:r>
    </w:p>
    <w:p w14:paraId="62F9560C">
      <w:pPr>
        <w:pStyle w:val="185"/>
        <w:spacing w:before="116" w:line="360" w:lineRule="auto"/>
        <w:ind w:left="41"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交</w:t>
      </w:r>
      <w:r>
        <w:rPr>
          <w:rStyle w:val="49"/>
          <w:rFonts w:ascii="宋体" w:hAnsi="宋体" w:eastAsia="宋体" w:cs="宋体"/>
          <w:color w:val="000000" w:themeColor="text1"/>
          <w:spacing w:val="4"/>
          <w:sz w:val="24"/>
          <w:szCs w:val="24"/>
          <w:highlight w:val="none"/>
          <w14:textFill>
            <w14:solidFill>
              <w14:schemeClr w14:val="tx1"/>
            </w14:solidFill>
          </w14:textFill>
        </w:rPr>
        <w:t>工验收证书颁发前，承包人应负责照管和维护工程及将用于或安装在本工程中</w:t>
      </w:r>
      <w:r>
        <w:rPr>
          <w:rStyle w:val="49"/>
          <w:rFonts w:ascii="宋体" w:hAnsi="宋体" w:eastAsia="宋体" w:cs="宋体"/>
          <w:color w:val="000000" w:themeColor="text1"/>
          <w:spacing w:val="-2"/>
          <w:sz w:val="24"/>
          <w:szCs w:val="24"/>
          <w:highlight w:val="none"/>
          <w14:textFill>
            <w14:solidFill>
              <w14:schemeClr w14:val="tx1"/>
            </w14:solidFill>
          </w14:textFill>
        </w:rPr>
        <w:t>的材料、设备。交工验收证书颁发时尚有</w:t>
      </w:r>
      <w:r>
        <w:rPr>
          <w:rStyle w:val="49"/>
          <w:rFonts w:ascii="宋体" w:hAnsi="宋体" w:eastAsia="宋体" w:cs="宋体"/>
          <w:color w:val="000000" w:themeColor="text1"/>
          <w:spacing w:val="-1"/>
          <w:sz w:val="24"/>
          <w:szCs w:val="24"/>
          <w:highlight w:val="none"/>
          <w14:textFill>
            <w14:solidFill>
              <w14:schemeClr w14:val="tx1"/>
            </w14:solidFill>
          </w14:textFill>
        </w:rPr>
        <w:t>部分未交工工程的，承包人还应负责该未交工</w:t>
      </w:r>
      <w:r>
        <w:rPr>
          <w:rStyle w:val="49"/>
          <w:rFonts w:ascii="宋体" w:hAnsi="宋体" w:eastAsia="宋体" w:cs="宋体"/>
          <w:color w:val="000000" w:themeColor="text1"/>
          <w:spacing w:val="-2"/>
          <w:sz w:val="24"/>
          <w:szCs w:val="24"/>
          <w:highlight w:val="none"/>
          <w14:textFill>
            <w14:solidFill>
              <w14:schemeClr w14:val="tx1"/>
            </w14:solidFill>
          </w14:textFill>
        </w:rPr>
        <w:t>工程、材料、设备的照管和维护工</w:t>
      </w:r>
      <w:r>
        <w:rPr>
          <w:rStyle w:val="49"/>
          <w:rFonts w:ascii="宋体" w:hAnsi="宋体" w:eastAsia="宋体" w:cs="宋体"/>
          <w:color w:val="000000" w:themeColor="text1"/>
          <w:spacing w:val="-1"/>
          <w:sz w:val="24"/>
          <w:szCs w:val="24"/>
          <w:highlight w:val="none"/>
          <w14:textFill>
            <w14:solidFill>
              <w14:schemeClr w14:val="tx1"/>
            </w14:solidFill>
          </w14:textFill>
        </w:rPr>
        <w:t>作，直至交工后移交给发包人为止。</w:t>
      </w:r>
    </w:p>
    <w:p w14:paraId="6DA469B6">
      <w:pPr>
        <w:pStyle w:val="185"/>
        <w:spacing w:before="116" w:line="360" w:lineRule="auto"/>
        <w:ind w:left="39" w:right="26"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在</w:t>
      </w:r>
      <w:r>
        <w:rPr>
          <w:rStyle w:val="49"/>
          <w:rFonts w:ascii="宋体" w:hAnsi="宋体" w:eastAsia="宋体" w:cs="宋体"/>
          <w:color w:val="000000" w:themeColor="text1"/>
          <w:spacing w:val="4"/>
          <w:sz w:val="24"/>
          <w:szCs w:val="24"/>
          <w:highlight w:val="none"/>
          <w14:textFill>
            <w14:solidFill>
              <w14:schemeClr w14:val="tx1"/>
            </w14:solidFill>
          </w14:textFill>
        </w:rPr>
        <w:t>承包人负责照管与维护期间，如果本工程或材料、设备等发生损失或损害，除</w:t>
      </w:r>
      <w:r>
        <w:rPr>
          <w:rStyle w:val="49"/>
          <w:rFonts w:ascii="宋体" w:hAnsi="宋体" w:eastAsia="宋体" w:cs="宋体"/>
          <w:color w:val="000000" w:themeColor="text1"/>
          <w:spacing w:val="-2"/>
          <w:sz w:val="24"/>
          <w:szCs w:val="24"/>
          <w:highlight w:val="none"/>
          <w14:textFill>
            <w14:solidFill>
              <w14:schemeClr w14:val="tx1"/>
            </w14:solidFill>
          </w14:textFill>
        </w:rPr>
        <w:t>不可</w:t>
      </w:r>
      <w:r>
        <w:rPr>
          <w:rStyle w:val="49"/>
          <w:rFonts w:ascii="宋体" w:hAnsi="宋体" w:eastAsia="宋体" w:cs="宋体"/>
          <w:color w:val="000000" w:themeColor="text1"/>
          <w:spacing w:val="-1"/>
          <w:sz w:val="24"/>
          <w:szCs w:val="24"/>
          <w:highlight w:val="none"/>
          <w14:textFill>
            <w14:solidFill>
              <w14:schemeClr w14:val="tx1"/>
            </w14:solidFill>
          </w14:textFill>
        </w:rPr>
        <w:t>抗力原因之外，承包人均应自费弥补，并达到合同要求。承包人还应对按第</w:t>
      </w:r>
      <w:r>
        <w:rPr>
          <w:rStyle w:val="49"/>
          <w:rFonts w:ascii="Calibri" w:hAnsi="Calibri" w:eastAsia="Calibri" w:cs="Calibri"/>
          <w:color w:val="000000" w:themeColor="text1"/>
          <w:spacing w:val="-1"/>
          <w:sz w:val="24"/>
          <w:szCs w:val="24"/>
          <w:highlight w:val="none"/>
          <w14:textFill>
            <w14:solidFill>
              <w14:schemeClr w14:val="tx1"/>
            </w14:solidFill>
          </w14:textFill>
        </w:rPr>
        <w:t>19</w:t>
      </w:r>
      <w:r>
        <w:rPr>
          <w:rStyle w:val="49"/>
          <w:rFonts w:ascii="宋体" w:hAnsi="宋体" w:eastAsia="宋体" w:cs="宋体"/>
          <w:color w:val="000000" w:themeColor="text1"/>
          <w:spacing w:val="-1"/>
          <w:sz w:val="24"/>
          <w:szCs w:val="24"/>
          <w:highlight w:val="none"/>
          <w14:textFill>
            <w14:solidFill>
              <w14:schemeClr w14:val="tx1"/>
            </w14:solidFill>
          </w14:textFill>
        </w:rPr>
        <w:t>条</w:t>
      </w:r>
      <w:r>
        <w:rPr>
          <w:rStyle w:val="49"/>
          <w:rFonts w:ascii="宋体" w:hAnsi="宋体" w:eastAsia="宋体" w:cs="宋体"/>
          <w:color w:val="000000" w:themeColor="text1"/>
          <w:spacing w:val="-2"/>
          <w:sz w:val="24"/>
          <w:szCs w:val="24"/>
          <w:highlight w:val="none"/>
          <w14:textFill>
            <w14:solidFill>
              <w14:schemeClr w14:val="tx1"/>
            </w14:solidFill>
          </w14:textFill>
        </w:rPr>
        <w:t>规定而实施作业过程中由承</w:t>
      </w:r>
      <w:r>
        <w:rPr>
          <w:rStyle w:val="49"/>
          <w:rFonts w:ascii="宋体" w:hAnsi="宋体" w:eastAsia="宋体" w:cs="宋体"/>
          <w:color w:val="000000" w:themeColor="text1"/>
          <w:spacing w:val="-1"/>
          <w:sz w:val="24"/>
          <w:szCs w:val="24"/>
          <w:highlight w:val="none"/>
          <w14:textFill>
            <w14:solidFill>
              <w14:schemeClr w14:val="tx1"/>
            </w14:solidFill>
          </w14:textFill>
        </w:rPr>
        <w:t>包人造成的对工程的任何损失或损害负责。</w:t>
      </w:r>
    </w:p>
    <w:p w14:paraId="1B4F13C5">
      <w:pPr>
        <w:pStyle w:val="185"/>
        <w:spacing w:before="120" w:line="360" w:lineRule="auto"/>
        <w:ind w:left="3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position w:val="11"/>
          <w:sz w:val="24"/>
          <w:szCs w:val="24"/>
          <w:highlight w:val="none"/>
          <w14:textFill>
            <w14:solidFill>
              <w14:schemeClr w14:val="tx1"/>
            </w14:solidFill>
          </w14:textFill>
        </w:rPr>
        <w:t>4.</w:t>
      </w:r>
      <w:r>
        <w:rPr>
          <w:rStyle w:val="49"/>
          <w:rFonts w:ascii="Calibri" w:hAnsi="Calibri" w:eastAsia="Calibri" w:cs="Calibri"/>
          <w:b/>
          <w:bCs/>
          <w:color w:val="000000" w:themeColor="text1"/>
          <w:position w:val="11"/>
          <w:sz w:val="24"/>
          <w:szCs w:val="24"/>
          <w:highlight w:val="none"/>
          <w14:textFill>
            <w14:solidFill>
              <w14:schemeClr w14:val="tx1"/>
            </w14:solidFill>
          </w14:textFill>
        </w:rPr>
        <w:t xml:space="preserve">1.10  </w:t>
      </w:r>
      <w:r>
        <w:rPr>
          <w:rStyle w:val="49"/>
          <w:rFonts w:ascii="宋体" w:hAnsi="宋体" w:eastAsia="宋体" w:cs="宋体"/>
          <w:b/>
          <w:bCs/>
          <w:color w:val="000000" w:themeColor="text1"/>
          <w:position w:val="11"/>
          <w:sz w:val="24"/>
          <w:szCs w:val="24"/>
          <w:highlight w:val="none"/>
          <w14:textFill>
            <w14:solidFill>
              <w14:schemeClr w14:val="tx1"/>
            </w14:solidFill>
          </w14:textFill>
        </w:rPr>
        <w:t>其他义务</w:t>
      </w:r>
    </w:p>
    <w:p w14:paraId="3512965F">
      <w:pPr>
        <w:pStyle w:val="185"/>
        <w:spacing w:before="1" w:line="360" w:lineRule="auto"/>
        <w:ind w:left="39"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本</w:t>
      </w:r>
      <w:r>
        <w:rPr>
          <w:rStyle w:val="49"/>
          <w:rFonts w:ascii="宋体" w:hAnsi="宋体" w:eastAsia="宋体" w:cs="宋体"/>
          <w:color w:val="000000" w:themeColor="text1"/>
          <w:spacing w:val="-9"/>
          <w:sz w:val="24"/>
          <w:szCs w:val="24"/>
          <w:highlight w:val="none"/>
          <w14:textFill>
            <w14:solidFill>
              <w14:schemeClr w14:val="tx1"/>
            </w14:solidFill>
          </w14:textFill>
        </w:rPr>
        <w:t>项细化为：</w:t>
      </w:r>
    </w:p>
    <w:p w14:paraId="3762A355">
      <w:pPr>
        <w:pStyle w:val="185"/>
        <w:spacing w:before="117" w:line="360" w:lineRule="auto"/>
        <w:ind w:left="42"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)临时占地由承包人向当地政</w:t>
      </w:r>
      <w:r>
        <w:rPr>
          <w:rStyle w:val="49"/>
          <w:rFonts w:ascii="宋体" w:hAnsi="宋体" w:eastAsia="宋体" w:cs="宋体"/>
          <w:color w:val="000000" w:themeColor="text1"/>
          <w:spacing w:val="1"/>
          <w:sz w:val="24"/>
          <w:szCs w:val="24"/>
          <w:highlight w:val="none"/>
          <w14:textFill>
            <w14:solidFill>
              <w14:schemeClr w14:val="tx1"/>
            </w14:solidFill>
          </w14:textFill>
        </w:rPr>
        <w:t>府土地管理部门申请，并办理租用手续，承包人按有</w:t>
      </w:r>
      <w:r>
        <w:rPr>
          <w:rStyle w:val="49"/>
          <w:rFonts w:ascii="宋体" w:hAnsi="宋体" w:eastAsia="宋体" w:cs="宋体"/>
          <w:color w:val="000000" w:themeColor="text1"/>
          <w:spacing w:val="-4"/>
          <w:sz w:val="24"/>
          <w:szCs w:val="24"/>
          <w:highlight w:val="none"/>
          <w14:textFill>
            <w14:solidFill>
              <w14:schemeClr w14:val="tx1"/>
            </w14:solidFill>
          </w14:textFill>
        </w:rPr>
        <w:t>关</w:t>
      </w:r>
      <w:r>
        <w:rPr>
          <w:rStyle w:val="49"/>
          <w:rFonts w:ascii="宋体" w:hAnsi="宋体" w:eastAsia="宋体" w:cs="宋体"/>
          <w:color w:val="000000" w:themeColor="text1"/>
          <w:spacing w:val="-2"/>
          <w:sz w:val="24"/>
          <w:szCs w:val="24"/>
          <w:highlight w:val="none"/>
          <w14:textFill>
            <w14:solidFill>
              <w14:schemeClr w14:val="tx1"/>
            </w14:solidFill>
          </w14:textFill>
        </w:rPr>
        <w:t>规定直接支付其费用，发包人对此将予以协调。</w:t>
      </w:r>
    </w:p>
    <w:p w14:paraId="2D7AB012">
      <w:pPr>
        <w:pStyle w:val="185"/>
        <w:spacing w:before="7" w:line="360" w:lineRule="auto"/>
        <w:ind w:left="37" w:right="29" w:firstLine="44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临时占地范围</w:t>
      </w:r>
      <w:r>
        <w:rPr>
          <w:rStyle w:val="49"/>
          <w:rFonts w:ascii="宋体" w:hAnsi="宋体" w:eastAsia="宋体" w:cs="宋体"/>
          <w:color w:val="000000" w:themeColor="text1"/>
          <w:spacing w:val="-7"/>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括承包人驻地的办公室、食堂、宿舍、道路和机械设备停放场、材料堆</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放场地、弃土场、预制场、拌和</w:t>
      </w:r>
      <w:r>
        <w:rPr>
          <w:rStyle w:val="49"/>
          <w:rFonts w:ascii="宋体" w:hAnsi="宋体" w:eastAsia="宋体" w:cs="宋体"/>
          <w:color w:val="000000" w:themeColor="text1"/>
          <w:spacing w:val="-1"/>
          <w:sz w:val="24"/>
          <w:szCs w:val="24"/>
          <w:highlight w:val="none"/>
          <w14:textFill>
            <w14:solidFill>
              <w14:schemeClr w14:val="tx1"/>
            </w14:solidFill>
          </w14:textFill>
        </w:rPr>
        <w:t>场、仓库、进场临时道路、临时便道、便桥等。承包人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应在“临时占地计划表”范围内</w:t>
      </w:r>
      <w:r>
        <w:rPr>
          <w:rStyle w:val="49"/>
          <w:rFonts w:ascii="宋体" w:hAnsi="宋体" w:eastAsia="宋体" w:cs="宋体"/>
          <w:color w:val="000000" w:themeColor="text1"/>
          <w:spacing w:val="-2"/>
          <w:sz w:val="24"/>
          <w:szCs w:val="24"/>
          <w:highlight w:val="none"/>
          <w14:textFill>
            <w14:solidFill>
              <w14:schemeClr w14:val="tx1"/>
            </w14:solidFill>
          </w14:textFill>
        </w:rPr>
        <w:t>按实际需要与先后次序，提出具体计划报监理人同意，并报发包人。临时占地的面积和</w:t>
      </w:r>
      <w:r>
        <w:rPr>
          <w:rStyle w:val="49"/>
          <w:rFonts w:ascii="宋体" w:hAnsi="宋体" w:eastAsia="宋体" w:cs="宋体"/>
          <w:color w:val="000000" w:themeColor="text1"/>
          <w:spacing w:val="-1"/>
          <w:sz w:val="24"/>
          <w:szCs w:val="24"/>
          <w:highlight w:val="none"/>
          <w14:textFill>
            <w14:solidFill>
              <w14:schemeClr w14:val="tx1"/>
            </w14:solidFill>
          </w14:textFill>
        </w:rPr>
        <w:t>使用期应满足工程需要，费用包括临时占地数量、时间</w:t>
      </w:r>
      <w:r>
        <w:rPr>
          <w:rStyle w:val="49"/>
          <w:rFonts w:ascii="宋体" w:hAnsi="宋体" w:eastAsia="宋体" w:cs="宋体"/>
          <w:color w:val="000000" w:themeColor="text1"/>
          <w:spacing w:val="2"/>
          <w:sz w:val="24"/>
          <w:szCs w:val="24"/>
          <w:highlight w:val="none"/>
          <w14:textFill>
            <w14:solidFill>
              <w14:schemeClr w14:val="tx1"/>
            </w14:solidFill>
          </w14:textFill>
        </w:rPr>
        <w:t>及因此而发生的协调、租用、复耕、地面附着物(电力、电</w:t>
      </w:r>
      <w:r>
        <w:rPr>
          <w:rStyle w:val="49"/>
          <w:rFonts w:ascii="宋体" w:hAnsi="宋体" w:eastAsia="宋体" w:cs="宋体"/>
          <w:color w:val="000000" w:themeColor="text1"/>
          <w:spacing w:val="1"/>
          <w:sz w:val="24"/>
          <w:szCs w:val="24"/>
          <w:highlight w:val="none"/>
          <w14:textFill>
            <w14:solidFill>
              <w14:schemeClr w14:val="tx1"/>
            </w14:solidFill>
          </w14:textFill>
        </w:rPr>
        <w:t>信、房屋、坟墓除外)的拆</w:t>
      </w:r>
      <w:r>
        <w:rPr>
          <w:rStyle w:val="49"/>
          <w:rFonts w:ascii="宋体" w:hAnsi="宋体" w:eastAsia="宋体" w:cs="宋体"/>
          <w:color w:val="000000" w:themeColor="text1"/>
          <w:spacing w:val="-2"/>
          <w:sz w:val="24"/>
          <w:szCs w:val="24"/>
          <w:highlight w:val="none"/>
          <w14:textFill>
            <w14:solidFill>
              <w14:schemeClr w14:val="tx1"/>
            </w14:solidFill>
          </w14:textFill>
        </w:rPr>
        <w:t>迁补偿等相关费用。除项目专用合</w:t>
      </w:r>
      <w:r>
        <w:rPr>
          <w:rStyle w:val="49"/>
          <w:rFonts w:ascii="宋体" w:hAnsi="宋体" w:eastAsia="宋体" w:cs="宋体"/>
          <w:color w:val="000000" w:themeColor="text1"/>
          <w:spacing w:val="-1"/>
          <w:sz w:val="24"/>
          <w:szCs w:val="24"/>
          <w:highlight w:val="none"/>
          <w14:textFill>
            <w14:solidFill>
              <w14:schemeClr w14:val="tx1"/>
            </w14:solidFill>
          </w14:textFill>
        </w:rPr>
        <w:t>同条款另有约定外，临时占地的租地费用实行总额包</w:t>
      </w:r>
      <w:r>
        <w:rPr>
          <w:rStyle w:val="49"/>
          <w:rFonts w:ascii="宋体" w:hAnsi="宋体" w:eastAsia="宋体" w:cs="宋体"/>
          <w:color w:val="000000" w:themeColor="text1"/>
          <w:spacing w:val="-6"/>
          <w:sz w:val="24"/>
          <w:szCs w:val="24"/>
          <w:highlight w:val="none"/>
          <w14:textFill>
            <w14:solidFill>
              <w14:schemeClr w14:val="tx1"/>
            </w14:solidFill>
          </w14:textFill>
        </w:rPr>
        <w:t>干，列入工</w:t>
      </w:r>
      <w:r>
        <w:rPr>
          <w:rStyle w:val="49"/>
          <w:rFonts w:ascii="宋体" w:hAnsi="宋体" w:eastAsia="宋体" w:cs="宋体"/>
          <w:color w:val="000000" w:themeColor="text1"/>
          <w:spacing w:val="-5"/>
          <w:sz w:val="24"/>
          <w:szCs w:val="24"/>
          <w:highlight w:val="none"/>
          <w14:textFill>
            <w14:solidFill>
              <w14:schemeClr w14:val="tx1"/>
            </w14:solidFill>
          </w14:textFill>
        </w:rPr>
        <w:t>程</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量清单第 </w:t>
      </w: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100 </w:t>
      </w:r>
      <w:r>
        <w:rPr>
          <w:rStyle w:val="49"/>
          <w:rFonts w:ascii="宋体" w:hAnsi="宋体" w:eastAsia="宋体" w:cs="宋体"/>
          <w:color w:val="000000" w:themeColor="text1"/>
          <w:spacing w:val="-3"/>
          <w:sz w:val="24"/>
          <w:szCs w:val="24"/>
          <w:highlight w:val="none"/>
          <w14:textFill>
            <w14:solidFill>
              <w14:schemeClr w14:val="tx1"/>
            </w14:solidFill>
          </w14:textFill>
        </w:rPr>
        <w:t>章中由承包人按总额报价。</w:t>
      </w:r>
    </w:p>
    <w:p w14:paraId="6BDA6304">
      <w:pPr>
        <w:pStyle w:val="185"/>
        <w:spacing w:before="3" w:line="360" w:lineRule="auto"/>
        <w:ind w:left="37"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临时占地退还前，承包人应自费恢复到临时占地使用前的状况。</w:t>
      </w:r>
      <w:r>
        <w:rPr>
          <w:rStyle w:val="49"/>
          <w:rFonts w:ascii="宋体" w:hAnsi="宋体" w:eastAsia="宋体" w:cs="宋体"/>
          <w:color w:val="000000" w:themeColor="text1"/>
          <w:spacing w:val="-1"/>
          <w:sz w:val="24"/>
          <w:szCs w:val="24"/>
          <w:highlight w:val="none"/>
          <w14:textFill>
            <w14:solidFill>
              <w14:schemeClr w14:val="tx1"/>
            </w14:solidFill>
          </w14:textFill>
        </w:rPr>
        <w:t>如因承包人撤离后未按</w:t>
      </w:r>
      <w:r>
        <w:rPr>
          <w:rStyle w:val="49"/>
          <w:rFonts w:ascii="宋体" w:hAnsi="宋体" w:eastAsia="宋体" w:cs="宋体"/>
          <w:color w:val="000000" w:themeColor="text1"/>
          <w:spacing w:val="-2"/>
          <w:sz w:val="24"/>
          <w:szCs w:val="24"/>
          <w:highlight w:val="none"/>
          <w14:textFill>
            <w14:solidFill>
              <w14:schemeClr w14:val="tx1"/>
            </w14:solidFill>
          </w14:textFill>
        </w:rPr>
        <w:t>要求对临时占地进行恢复或虽进</w:t>
      </w:r>
      <w:r>
        <w:rPr>
          <w:rStyle w:val="49"/>
          <w:rFonts w:ascii="宋体" w:hAnsi="宋体" w:eastAsia="宋体" w:cs="宋体"/>
          <w:color w:val="000000" w:themeColor="text1"/>
          <w:spacing w:val="-1"/>
          <w:sz w:val="24"/>
          <w:szCs w:val="24"/>
          <w:highlight w:val="none"/>
          <w14:textFill>
            <w14:solidFill>
              <w14:schemeClr w14:val="tx1"/>
            </w14:solidFill>
          </w14:textFill>
        </w:rPr>
        <w:t>行了恢复但未达到使用标准的，将由发包人委托第三方</w:t>
      </w:r>
      <w:r>
        <w:rPr>
          <w:rStyle w:val="49"/>
          <w:rFonts w:ascii="宋体" w:hAnsi="宋体" w:eastAsia="宋体" w:cs="宋体"/>
          <w:color w:val="000000" w:themeColor="text1"/>
          <w:spacing w:val="-2"/>
          <w:sz w:val="24"/>
          <w:szCs w:val="24"/>
          <w:highlight w:val="none"/>
          <w14:textFill>
            <w14:solidFill>
              <w14:schemeClr w14:val="tx1"/>
            </w14:solidFill>
          </w14:textFill>
        </w:rPr>
        <w:t>对其恢复，所发生的费用将从应</w:t>
      </w:r>
      <w:r>
        <w:rPr>
          <w:rStyle w:val="49"/>
          <w:rFonts w:ascii="宋体" w:hAnsi="宋体" w:eastAsia="宋体" w:cs="宋体"/>
          <w:color w:val="000000" w:themeColor="text1"/>
          <w:spacing w:val="-1"/>
          <w:sz w:val="24"/>
          <w:szCs w:val="24"/>
          <w:highlight w:val="none"/>
          <w14:textFill>
            <w14:solidFill>
              <w14:schemeClr w14:val="tx1"/>
            </w14:solidFill>
          </w14:textFill>
        </w:rPr>
        <w:t>付给承包人的任何款项内扣除。</w:t>
      </w:r>
    </w:p>
    <w:p w14:paraId="3425A6BF">
      <w:pPr>
        <w:pStyle w:val="185"/>
        <w:spacing w:before="4"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除</w:t>
      </w:r>
      <w:r>
        <w:rPr>
          <w:rStyle w:val="49"/>
          <w:rFonts w:ascii="宋体" w:hAnsi="宋体" w:eastAsia="宋体" w:cs="宋体"/>
          <w:color w:val="000000" w:themeColor="text1"/>
          <w:spacing w:val="4"/>
          <w:sz w:val="24"/>
          <w:szCs w:val="24"/>
          <w:highlight w:val="none"/>
          <w14:textFill>
            <w14:solidFill>
              <w14:schemeClr w14:val="tx1"/>
            </w14:solidFill>
          </w14:textFill>
        </w:rPr>
        <w:t>项目专用合同条款另有约定外，承包人应承担并支付为获得本合同工程所需的</w:t>
      </w:r>
      <w:r>
        <w:rPr>
          <w:rStyle w:val="49"/>
          <w:rFonts w:ascii="宋体" w:hAnsi="宋体" w:eastAsia="宋体" w:cs="宋体"/>
          <w:color w:val="000000" w:themeColor="text1"/>
          <w:spacing w:val="-2"/>
          <w:sz w:val="24"/>
          <w:szCs w:val="24"/>
          <w:highlight w:val="none"/>
          <w14:textFill>
            <w14:solidFill>
              <w14:schemeClr w14:val="tx1"/>
            </w14:solidFill>
          </w14:textFill>
        </w:rPr>
        <w:t>石料、砂、砾石、黏土或其他当地</w:t>
      </w:r>
      <w:r>
        <w:rPr>
          <w:rStyle w:val="49"/>
          <w:rFonts w:ascii="宋体" w:hAnsi="宋体" w:eastAsia="宋体" w:cs="宋体"/>
          <w:color w:val="000000" w:themeColor="text1"/>
          <w:spacing w:val="-1"/>
          <w:sz w:val="24"/>
          <w:szCs w:val="24"/>
          <w:highlight w:val="none"/>
          <w14:textFill>
            <w14:solidFill>
              <w14:schemeClr w14:val="tx1"/>
            </w14:solidFill>
          </w14:textFill>
        </w:rPr>
        <w:t>材料等所发生的料场使用费及其他开支或补偿费。发</w:t>
      </w:r>
      <w:r>
        <w:rPr>
          <w:rStyle w:val="49"/>
          <w:rFonts w:ascii="宋体" w:hAnsi="宋体" w:eastAsia="宋体" w:cs="宋体"/>
          <w:color w:val="000000" w:themeColor="text1"/>
          <w:spacing w:val="-2"/>
          <w:sz w:val="24"/>
          <w:szCs w:val="24"/>
          <w:highlight w:val="none"/>
          <w14:textFill>
            <w14:solidFill>
              <w14:schemeClr w14:val="tx1"/>
            </w14:solidFill>
          </w14:textFill>
        </w:rPr>
        <w:t>包人应尽可能协助承包</w:t>
      </w:r>
      <w:r>
        <w:rPr>
          <w:rStyle w:val="49"/>
          <w:rFonts w:ascii="宋体" w:hAnsi="宋体" w:eastAsia="宋体" w:cs="宋体"/>
          <w:color w:val="000000" w:themeColor="text1"/>
          <w:spacing w:val="-1"/>
          <w:sz w:val="24"/>
          <w:szCs w:val="24"/>
          <w:highlight w:val="none"/>
          <w14:textFill>
            <w14:solidFill>
              <w14:schemeClr w14:val="tx1"/>
            </w14:solidFill>
          </w14:textFill>
        </w:rPr>
        <w:t>人办理料场租用手续及解决使用过程中的有关问题。</w:t>
      </w:r>
    </w:p>
    <w:p w14:paraId="5C7154D0">
      <w:pPr>
        <w:pStyle w:val="185"/>
        <w:wordWrap w:val="0"/>
        <w:spacing w:before="4" w:line="360" w:lineRule="auto"/>
        <w:ind w:left="38" w:right="28"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支付的责任人。项目经理部要建立全体民工花名册和工资支付表，确保将工资直接 发放给民工本人，或委托银行发放民 工工资，严禁发放给“包工头”或其他不具备用工主体资格的组织和个人。工资支付表 应如实记录支付单位、支付时间、支付对象、支付数额、支付对象的身份证号和签字等信息。民工花名册和工资支付表应报监理人备查。</w:t>
      </w:r>
    </w:p>
    <w:p w14:paraId="2068060D">
      <w:pPr>
        <w:pStyle w:val="185"/>
        <w:spacing w:before="6" w:line="360" w:lineRule="auto"/>
        <w:ind w:left="38" w:right="29" w:firstLine="53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Calibri" w:cs="Calibri"/>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承包人应分解工程价款中的人工费用，在工程项目所在地银行开设民工工资(劳</w:t>
      </w:r>
      <w:r>
        <w:rPr>
          <w:rStyle w:val="49"/>
          <w:rFonts w:ascii="宋体" w:hAnsi="宋体" w:eastAsia="宋体" w:cs="宋体"/>
          <w:color w:val="000000" w:themeColor="text1"/>
          <w:spacing w:val="2"/>
          <w:sz w:val="24"/>
          <w:szCs w:val="24"/>
          <w:highlight w:val="none"/>
          <w14:textFill>
            <w14:solidFill>
              <w14:schemeClr w14:val="tx1"/>
            </w14:solidFill>
          </w14:textFill>
        </w:rPr>
        <w:t>务费)专用账户，专项用于支付民工工资。发包人应按照本合</w:t>
      </w:r>
      <w:r>
        <w:rPr>
          <w:rStyle w:val="49"/>
          <w:rFonts w:ascii="宋体" w:hAnsi="宋体" w:eastAsia="宋体" w:cs="宋体"/>
          <w:color w:val="000000" w:themeColor="text1"/>
          <w:spacing w:val="1"/>
          <w:sz w:val="24"/>
          <w:szCs w:val="24"/>
          <w:highlight w:val="none"/>
          <w14:textFill>
            <w14:solidFill>
              <w14:schemeClr w14:val="tx1"/>
            </w14:solidFill>
          </w14:textFill>
        </w:rPr>
        <w:t>同约定的比例或承包人提</w:t>
      </w:r>
      <w:r>
        <w:rPr>
          <w:rStyle w:val="49"/>
          <w:rFonts w:ascii="宋体" w:hAnsi="宋体" w:eastAsia="宋体" w:cs="宋体"/>
          <w:color w:val="000000" w:themeColor="text1"/>
          <w:spacing w:val="2"/>
          <w:sz w:val="24"/>
          <w:szCs w:val="24"/>
          <w:highlight w:val="none"/>
          <w14:textFill>
            <w14:solidFill>
              <w14:schemeClr w14:val="tx1"/>
            </w14:solidFill>
          </w14:textFill>
        </w:rPr>
        <w:t>供的人工费用数额，将应付工程款中的人工费单独拨付到承包</w:t>
      </w:r>
      <w:r>
        <w:rPr>
          <w:rStyle w:val="49"/>
          <w:rFonts w:ascii="宋体" w:hAnsi="宋体" w:eastAsia="宋体" w:cs="宋体"/>
          <w:color w:val="000000" w:themeColor="text1"/>
          <w:spacing w:val="1"/>
          <w:sz w:val="24"/>
          <w:szCs w:val="24"/>
          <w:highlight w:val="none"/>
          <w14:textFill>
            <w14:solidFill>
              <w14:schemeClr w14:val="tx1"/>
            </w14:solidFill>
          </w14:textFill>
        </w:rPr>
        <w:t>人开设的民工工资(劳务</w:t>
      </w:r>
      <w:r>
        <w:rPr>
          <w:rStyle w:val="49"/>
          <w:rFonts w:ascii="宋体" w:hAnsi="宋体" w:eastAsia="宋体" w:cs="宋体"/>
          <w:color w:val="000000" w:themeColor="text1"/>
          <w:spacing w:val="8"/>
          <w:sz w:val="24"/>
          <w:szCs w:val="24"/>
          <w:highlight w:val="none"/>
          <w14:textFill>
            <w14:solidFill>
              <w14:schemeClr w14:val="tx1"/>
            </w14:solidFill>
          </w14:textFill>
        </w:rPr>
        <w:t>费)专用账户。民工工资(劳务费)专用账户应向人力资源社会保障部门和交通运输</w:t>
      </w:r>
      <w:r>
        <w:rPr>
          <w:rStyle w:val="49"/>
          <w:rFonts w:ascii="宋体" w:hAnsi="宋体" w:eastAsia="宋体" w:cs="宋体"/>
          <w:color w:val="000000" w:themeColor="text1"/>
          <w:spacing w:val="2"/>
          <w:sz w:val="24"/>
          <w:szCs w:val="24"/>
          <w:highlight w:val="none"/>
          <w14:textFill>
            <w14:solidFill>
              <w14:schemeClr w14:val="tx1"/>
            </w14:solidFill>
          </w14:textFill>
        </w:rPr>
        <w:t>主</w:t>
      </w:r>
      <w:r>
        <w:rPr>
          <w:rStyle w:val="49"/>
          <w:rFonts w:ascii="宋体" w:hAnsi="宋体" w:eastAsia="宋体" w:cs="宋体"/>
          <w:color w:val="000000" w:themeColor="text1"/>
          <w:spacing w:val="-8"/>
          <w:sz w:val="24"/>
          <w:szCs w:val="24"/>
          <w:highlight w:val="none"/>
          <w14:textFill>
            <w14:solidFill>
              <w14:schemeClr w14:val="tx1"/>
            </w14:solidFill>
          </w14:textFill>
        </w:rPr>
        <w:t>管部门</w:t>
      </w:r>
      <w:r>
        <w:rPr>
          <w:rStyle w:val="49"/>
          <w:rFonts w:ascii="宋体" w:hAnsi="宋体" w:eastAsia="宋体" w:cs="宋体"/>
          <w:color w:val="000000" w:themeColor="text1"/>
          <w:spacing w:val="-7"/>
          <w:sz w:val="24"/>
          <w:szCs w:val="24"/>
          <w:highlight w:val="none"/>
          <w14:textFill>
            <w14:solidFill>
              <w14:schemeClr w14:val="tx1"/>
            </w14:solidFill>
          </w14:textFill>
        </w:rPr>
        <w:t>备</w:t>
      </w:r>
      <w:r>
        <w:rPr>
          <w:rStyle w:val="49"/>
          <w:rFonts w:ascii="宋体" w:hAnsi="宋体" w:eastAsia="宋体" w:cs="宋体"/>
          <w:color w:val="000000" w:themeColor="text1"/>
          <w:spacing w:val="-4"/>
          <w:sz w:val="24"/>
          <w:szCs w:val="24"/>
          <w:highlight w:val="none"/>
          <w14:textFill>
            <w14:solidFill>
              <w14:schemeClr w14:val="tx1"/>
            </w14:solidFill>
          </w14:textFill>
        </w:rPr>
        <w:t>案，并委托开户银行负责日常监管，确保专款专用。开户银行发现账户资金不</w:t>
      </w:r>
      <w:r>
        <w:rPr>
          <w:rStyle w:val="49"/>
          <w:rFonts w:ascii="宋体" w:hAnsi="宋体" w:eastAsia="宋体" w:cs="宋体"/>
          <w:color w:val="000000" w:themeColor="text1"/>
          <w:spacing w:val="-3"/>
          <w:sz w:val="24"/>
          <w:szCs w:val="24"/>
          <w:highlight w:val="none"/>
          <w14:textFill>
            <w14:solidFill>
              <w14:schemeClr w14:val="tx1"/>
            </w14:solidFill>
          </w14:textFill>
        </w:rPr>
        <w:t>足、被挪用等情况，应及时向人力资源社会保障部门和交通运输主管部门报</w:t>
      </w:r>
      <w:r>
        <w:rPr>
          <w:rStyle w:val="49"/>
          <w:rFonts w:ascii="宋体" w:hAnsi="宋体" w:eastAsia="宋体" w:cs="宋体"/>
          <w:color w:val="000000" w:themeColor="text1"/>
          <w:spacing w:val="-2"/>
          <w:sz w:val="24"/>
          <w:szCs w:val="24"/>
          <w:highlight w:val="none"/>
          <w14:textFill>
            <w14:solidFill>
              <w14:schemeClr w14:val="tx1"/>
            </w14:solidFill>
          </w14:textFill>
        </w:rPr>
        <w:t>告</w:t>
      </w:r>
      <w:r>
        <w:rPr>
          <w:rStyle w:val="49"/>
          <w:rFonts w:ascii="宋体" w:hAnsi="宋体" w:eastAsia="宋体" w:cs="宋体"/>
          <w:color w:val="000000" w:themeColor="text1"/>
          <w:sz w:val="24"/>
          <w:szCs w:val="24"/>
          <w:highlight w:val="none"/>
          <w14:textFill>
            <w14:solidFill>
              <w14:schemeClr w14:val="tx1"/>
            </w14:solidFill>
          </w14:textFill>
        </w:rPr>
        <w:t>。</w:t>
      </w:r>
    </w:p>
    <w:p w14:paraId="08795396">
      <w:pPr>
        <w:pStyle w:val="185"/>
        <w:tabs>
          <w:tab w:val="left" w:pos="163"/>
        </w:tabs>
        <w:spacing w:before="3" w:line="360" w:lineRule="auto"/>
        <w:ind w:left="37" w:right="29" w:firstLine="512" w:firstLineChars="200"/>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5</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包人应严格执行招标文件技术规范对施工标准化提出的具体要求，结合本单位</w:t>
      </w:r>
      <w:r>
        <w:rPr>
          <w:rStyle w:val="49"/>
          <w:rFonts w:ascii="宋体" w:hAnsi="宋体" w:eastAsia="宋体" w:cs="宋体"/>
          <w:color w:val="000000" w:themeColor="text1"/>
          <w:spacing w:val="-8"/>
          <w:sz w:val="24"/>
          <w:szCs w:val="24"/>
          <w:highlight w:val="none"/>
          <w14:textFill>
            <w14:solidFill>
              <w14:schemeClr w14:val="tx1"/>
            </w14:solidFill>
          </w14:textFill>
        </w:rPr>
        <w:t>施工能</w:t>
      </w:r>
      <w:r>
        <w:rPr>
          <w:rStyle w:val="49"/>
          <w:rFonts w:ascii="宋体" w:hAnsi="宋体" w:eastAsia="宋体" w:cs="宋体"/>
          <w:color w:val="000000" w:themeColor="text1"/>
          <w:spacing w:val="-5"/>
          <w:sz w:val="24"/>
          <w:szCs w:val="24"/>
          <w:highlight w:val="none"/>
          <w14:textFill>
            <w14:solidFill>
              <w14:schemeClr w14:val="tx1"/>
            </w14:solidFill>
          </w14:textFill>
        </w:rPr>
        <w:t>力</w:t>
      </w:r>
      <w:r>
        <w:rPr>
          <w:rStyle w:val="49"/>
          <w:rFonts w:ascii="宋体" w:hAnsi="宋体" w:eastAsia="宋体" w:cs="宋体"/>
          <w:color w:val="000000" w:themeColor="text1"/>
          <w:spacing w:val="-4"/>
          <w:sz w:val="24"/>
          <w:szCs w:val="24"/>
          <w:highlight w:val="none"/>
          <w14:textFill>
            <w14:solidFill>
              <w14:schemeClr w14:val="tx1"/>
            </w14:solidFill>
          </w14:textFill>
        </w:rPr>
        <w:t>和技术优势，积极采取有利于标准化施工的组织方式和工艺流程，加强工地建</w:t>
      </w:r>
      <w:r>
        <w:rPr>
          <w:rStyle w:val="49"/>
          <w:rFonts w:ascii="宋体" w:hAnsi="宋体" w:eastAsia="宋体" w:cs="宋体"/>
          <w:color w:val="000000" w:themeColor="text1"/>
          <w:spacing w:val="-2"/>
          <w:sz w:val="24"/>
          <w:szCs w:val="24"/>
          <w:highlight w:val="none"/>
          <w14:textFill>
            <w14:solidFill>
              <w14:schemeClr w14:val="tx1"/>
            </w14:solidFill>
          </w14:textFill>
        </w:rPr>
        <w:t>设、工艺控制、人员管理和内业</w:t>
      </w:r>
      <w:r>
        <w:rPr>
          <w:rStyle w:val="49"/>
          <w:rFonts w:ascii="宋体" w:hAnsi="宋体" w:eastAsia="宋体" w:cs="宋体"/>
          <w:color w:val="000000" w:themeColor="text1"/>
          <w:spacing w:val="-1"/>
          <w:sz w:val="24"/>
          <w:szCs w:val="24"/>
          <w:highlight w:val="none"/>
          <w14:textFill>
            <w14:solidFill>
              <w14:schemeClr w14:val="tx1"/>
            </w14:solidFill>
          </w14:textFill>
        </w:rPr>
        <w:t>资料管理，强化对施工一线操作人员的培训，改善职工</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生产生活条件，与此相关的费用承包人应列入工程量清单第 </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100 </w:t>
      </w:r>
      <w:r>
        <w:rPr>
          <w:rStyle w:val="49"/>
          <w:rFonts w:ascii="宋体" w:hAnsi="宋体" w:eastAsia="宋体" w:cs="宋体"/>
          <w:color w:val="000000" w:themeColor="text1"/>
          <w:spacing w:val="-5"/>
          <w:sz w:val="24"/>
          <w:szCs w:val="24"/>
          <w:highlight w:val="none"/>
          <w14:textFill>
            <w14:solidFill>
              <w14:schemeClr w14:val="tx1"/>
            </w14:solidFill>
          </w14:textFill>
        </w:rPr>
        <w:t>章中</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1B4D12B1">
      <w:pPr>
        <w:pStyle w:val="185"/>
        <w:tabs>
          <w:tab w:val="left" w:pos="163"/>
        </w:tabs>
        <w:spacing w:before="3" w:line="360" w:lineRule="auto"/>
        <w:ind w:left="37" w:right="29" w:firstLine="4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6</w:t>
      </w:r>
      <w:r>
        <w:rPr>
          <w:rStyle w:val="49"/>
          <w:rFonts w:ascii="宋体" w:hAnsi="宋体" w:eastAsia="宋体" w:cs="宋体"/>
          <w:color w:val="000000" w:themeColor="text1"/>
          <w:spacing w:val="3"/>
          <w:sz w:val="24"/>
          <w:szCs w:val="24"/>
          <w:highlight w:val="none"/>
          <w14:textFill>
            <w14:solidFill>
              <w14:schemeClr w14:val="tx1"/>
            </w14:solidFill>
          </w14:textFill>
        </w:rPr>
        <w:t>)承包人应履行项目专用合同条款约定的其他义</w:t>
      </w:r>
      <w:r>
        <w:rPr>
          <w:rStyle w:val="49"/>
          <w:rFonts w:ascii="宋体" w:hAnsi="宋体" w:eastAsia="宋体" w:cs="宋体"/>
          <w:color w:val="000000" w:themeColor="text1"/>
          <w:spacing w:val="1"/>
          <w:sz w:val="24"/>
          <w:szCs w:val="24"/>
          <w:highlight w:val="none"/>
          <w14:textFill>
            <w14:solidFill>
              <w14:schemeClr w14:val="tx1"/>
            </w14:solidFill>
          </w14:textFill>
        </w:rPr>
        <w:t>务</w:t>
      </w:r>
      <w:r>
        <w:rPr>
          <w:rStyle w:val="49"/>
          <w:rFonts w:ascii="宋体" w:hAnsi="宋体" w:eastAsia="宋体" w:cs="宋体"/>
          <w:color w:val="000000" w:themeColor="text1"/>
          <w:sz w:val="24"/>
          <w:szCs w:val="24"/>
          <w:highlight w:val="none"/>
          <w14:textFill>
            <w14:solidFill>
              <w14:schemeClr w14:val="tx1"/>
            </w14:solidFill>
          </w14:textFill>
        </w:rPr>
        <w:t>。</w:t>
      </w:r>
    </w:p>
    <w:p w14:paraId="22E5C0A7">
      <w:pPr>
        <w:pStyle w:val="185"/>
        <w:spacing w:line="360" w:lineRule="auto"/>
        <w:ind w:left="3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2 </w:t>
      </w:r>
      <w:r>
        <w:rPr>
          <w:rStyle w:val="49"/>
          <w:rFonts w:ascii="宋体" w:hAnsi="宋体" w:eastAsia="宋体" w:cs="宋体"/>
          <w:b/>
          <w:bCs/>
          <w:color w:val="000000" w:themeColor="text1"/>
          <w:sz w:val="24"/>
          <w:szCs w:val="24"/>
          <w:highlight w:val="none"/>
          <w14:textFill>
            <w14:solidFill>
              <w14:schemeClr w14:val="tx1"/>
            </w14:solidFill>
          </w14:textFill>
        </w:rPr>
        <w:t>履约保证金</w:t>
      </w:r>
    </w:p>
    <w:p w14:paraId="004F20EB">
      <w:pPr>
        <w:pStyle w:val="185"/>
        <w:spacing w:before="112" w:line="360" w:lineRule="auto"/>
        <w:ind w:left="34"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本款细化为：</w:t>
      </w:r>
    </w:p>
    <w:p w14:paraId="519AF7F5">
      <w:pPr>
        <w:pStyle w:val="185"/>
        <w:spacing w:before="112" w:line="360" w:lineRule="auto"/>
        <w:ind w:left="34"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承包人应保证其履约保证金在发包人签发交工</w:t>
      </w:r>
      <w:r>
        <w:rPr>
          <w:rStyle w:val="49"/>
          <w:rFonts w:ascii="宋体" w:hAnsi="宋体" w:eastAsia="宋体" w:cs="宋体"/>
          <w:color w:val="000000" w:themeColor="text1"/>
          <w:spacing w:val="1"/>
          <w:sz w:val="24"/>
          <w:szCs w:val="24"/>
          <w:highlight w:val="none"/>
          <w14:textFill>
            <w14:solidFill>
              <w14:schemeClr w14:val="tx1"/>
            </w14:solidFill>
          </w14:textFill>
        </w:rPr>
        <w:t>验收证书且承包人按照合同</w:t>
      </w:r>
      <w:r>
        <w:rPr>
          <w:rStyle w:val="49"/>
          <w:rFonts w:ascii="宋体" w:hAnsi="宋体" w:eastAsia="宋体" w:cs="宋体"/>
          <w:color w:val="000000" w:themeColor="text1"/>
          <w:spacing w:val="2"/>
          <w:sz w:val="24"/>
          <w:szCs w:val="24"/>
          <w:highlight w:val="none"/>
          <w14:textFill>
            <w14:solidFill>
              <w14:schemeClr w14:val="tx1"/>
            </w14:solidFill>
          </w14:textFill>
        </w:rPr>
        <w:t>约定缴纳质量保证金前一直有效。发包人应在收到承包人缴纳的质量保证金后</w:t>
      </w:r>
      <w:r>
        <w:rPr>
          <w:rStyle w:val="49"/>
          <w:rFonts w:ascii="Calibri" w:hAnsi="Calibri" w:eastAsia="Calibri" w:cs="Calibri"/>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w:t>
      </w:r>
      <w:r>
        <w:rPr>
          <w:rStyle w:val="49"/>
          <w:rFonts w:ascii="宋体" w:hAnsi="宋体" w:eastAsia="宋体" w:cs="宋体"/>
          <w:color w:val="000000" w:themeColor="text1"/>
          <w:sz w:val="24"/>
          <w:szCs w:val="24"/>
          <w:highlight w:val="none"/>
          <w14:textFill>
            <w14:solidFill>
              <w14:schemeClr w14:val="tx1"/>
            </w14:solidFill>
          </w14:textFill>
        </w:rPr>
        <w:t>内</w:t>
      </w:r>
      <w:r>
        <w:rPr>
          <w:rStyle w:val="49"/>
          <w:rFonts w:ascii="宋体" w:hAnsi="宋体" w:eastAsia="宋体" w:cs="宋体"/>
          <w:color w:val="000000" w:themeColor="text1"/>
          <w:spacing w:val="-2"/>
          <w:sz w:val="24"/>
          <w:szCs w:val="24"/>
          <w:highlight w:val="none"/>
          <w14:textFill>
            <w14:solidFill>
              <w14:schemeClr w14:val="tx1"/>
            </w14:solidFill>
          </w14:textFill>
        </w:rPr>
        <w:t>将履约保证金退还给承包人。承</w:t>
      </w:r>
      <w:r>
        <w:rPr>
          <w:rStyle w:val="49"/>
          <w:rFonts w:ascii="宋体" w:hAnsi="宋体" w:eastAsia="宋体" w:cs="宋体"/>
          <w:color w:val="000000" w:themeColor="text1"/>
          <w:spacing w:val="-1"/>
          <w:sz w:val="24"/>
          <w:szCs w:val="24"/>
          <w:highlight w:val="none"/>
          <w14:textFill>
            <w14:solidFill>
              <w14:schemeClr w14:val="tx1"/>
            </w14:solidFill>
          </w14:textFill>
        </w:rPr>
        <w:t>包人拒绝按照本合同约定缴纳质量保证金的，发包人有</w:t>
      </w:r>
      <w:r>
        <w:rPr>
          <w:rStyle w:val="49"/>
          <w:rFonts w:ascii="宋体" w:hAnsi="宋体" w:eastAsia="宋体" w:cs="宋体"/>
          <w:color w:val="000000" w:themeColor="text1"/>
          <w:spacing w:val="-2"/>
          <w:sz w:val="24"/>
          <w:szCs w:val="24"/>
          <w:highlight w:val="none"/>
          <w14:textFill>
            <w14:solidFill>
              <w14:schemeClr w14:val="tx1"/>
            </w14:solidFill>
          </w14:textFill>
        </w:rPr>
        <w:t>权从交工付款证书中扣留相应</w:t>
      </w:r>
      <w:r>
        <w:rPr>
          <w:rStyle w:val="49"/>
          <w:rFonts w:ascii="宋体" w:hAnsi="宋体" w:eastAsia="宋体" w:cs="宋体"/>
          <w:color w:val="000000" w:themeColor="text1"/>
          <w:spacing w:val="-1"/>
          <w:sz w:val="24"/>
          <w:szCs w:val="24"/>
          <w:highlight w:val="none"/>
          <w14:textFill>
            <w14:solidFill>
              <w14:schemeClr w14:val="tx1"/>
            </w14:solidFill>
          </w14:textFill>
        </w:rPr>
        <w:t>金额作为质量保证金，或者直接将履约保证金金额用于保</w:t>
      </w:r>
      <w:r>
        <w:rPr>
          <w:rStyle w:val="49"/>
          <w:rFonts w:ascii="宋体" w:hAnsi="宋体" w:eastAsia="宋体" w:cs="宋体"/>
          <w:color w:val="000000" w:themeColor="text1"/>
          <w:spacing w:val="-5"/>
          <w:sz w:val="24"/>
          <w:szCs w:val="24"/>
          <w:highlight w:val="none"/>
          <w14:textFill>
            <w14:solidFill>
              <w14:schemeClr w14:val="tx1"/>
            </w14:solidFill>
          </w14:textFill>
        </w:rPr>
        <w:t>证承包人在缺陷责任期内履行缺陷修复义务</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30AC386">
      <w:pPr>
        <w:pStyle w:val="185"/>
        <w:spacing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3 </w:t>
      </w:r>
      <w:r>
        <w:rPr>
          <w:rStyle w:val="49"/>
          <w:rFonts w:ascii="宋体" w:hAnsi="宋体" w:eastAsia="宋体" w:cs="宋体"/>
          <w:b/>
          <w:bCs/>
          <w:color w:val="000000" w:themeColor="text1"/>
          <w:sz w:val="24"/>
          <w:szCs w:val="24"/>
          <w:highlight w:val="none"/>
          <w14:textFill>
            <w14:solidFill>
              <w14:schemeClr w14:val="tx1"/>
            </w14:solidFill>
          </w14:textFill>
        </w:rPr>
        <w:t>分包</w:t>
      </w:r>
    </w:p>
    <w:p w14:paraId="5A75B744">
      <w:pPr>
        <w:pStyle w:val="185"/>
        <w:spacing w:before="114" w:line="360" w:lineRule="auto"/>
        <w:ind w:left="38"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第</w:t>
      </w:r>
      <w:r>
        <w:rPr>
          <w:rStyle w:val="49"/>
          <w:rFonts w:ascii="Calibri" w:hAnsi="Calibri" w:eastAsia="Calibri" w:cs="Calibri"/>
          <w:color w:val="000000" w:themeColor="text1"/>
          <w:spacing w:val="-4"/>
          <w:sz w:val="24"/>
          <w:szCs w:val="24"/>
          <w:highlight w:val="none"/>
          <w14:textFill>
            <w14:solidFill>
              <w14:schemeClr w14:val="tx1"/>
            </w14:solidFill>
          </w14:textFill>
        </w:rPr>
        <w:t>4.3.2</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项</w:t>
      </w:r>
      <w:r>
        <w:rPr>
          <w:rStyle w:val="49"/>
          <w:rFonts w:hint="eastAsia"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4.3.4 </w:t>
      </w:r>
      <w:r>
        <w:rPr>
          <w:rStyle w:val="49"/>
          <w:rFonts w:ascii="宋体" w:hAnsi="宋体" w:eastAsia="宋体" w:cs="宋体"/>
          <w:color w:val="000000" w:themeColor="text1"/>
          <w:spacing w:val="-2"/>
          <w:sz w:val="24"/>
          <w:szCs w:val="24"/>
          <w:highlight w:val="none"/>
          <w14:textFill>
            <w14:solidFill>
              <w14:schemeClr w14:val="tx1"/>
            </w14:solidFill>
          </w14:textFill>
        </w:rPr>
        <w:t>项细化为：</w:t>
      </w:r>
    </w:p>
    <w:p w14:paraId="2BE6163D">
      <w:pPr>
        <w:pStyle w:val="185"/>
        <w:spacing w:before="116" w:line="360" w:lineRule="auto"/>
        <w:ind w:left="38"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4.3.2  </w:t>
      </w:r>
      <w:r>
        <w:rPr>
          <w:rStyle w:val="49"/>
          <w:rFonts w:ascii="宋体" w:hAnsi="宋体" w:eastAsia="宋体" w:cs="宋体"/>
          <w:color w:val="000000" w:themeColor="text1"/>
          <w:spacing w:val="2"/>
          <w:sz w:val="24"/>
          <w:szCs w:val="24"/>
          <w:highlight w:val="none"/>
          <w14:textFill>
            <w14:solidFill>
              <w14:schemeClr w14:val="tx1"/>
            </w14:solidFill>
          </w14:textFill>
        </w:rPr>
        <w:t>承包人不得将工程关键性工作分包给第三人。经发包人同意，承包人可将</w:t>
      </w:r>
      <w:r>
        <w:rPr>
          <w:rStyle w:val="49"/>
          <w:rFonts w:ascii="宋体" w:hAnsi="宋体" w:eastAsia="宋体" w:cs="宋体"/>
          <w:color w:val="000000" w:themeColor="text1"/>
          <w:sz w:val="24"/>
          <w:szCs w:val="24"/>
          <w:highlight w:val="none"/>
          <w14:textFill>
            <w14:solidFill>
              <w14:schemeClr w14:val="tx1"/>
            </w14:solidFill>
          </w14:textFill>
        </w:rPr>
        <w:t>工程的</w:t>
      </w:r>
      <w:r>
        <w:rPr>
          <w:rStyle w:val="49"/>
          <w:rFonts w:ascii="宋体" w:hAnsi="宋体" w:eastAsia="宋体" w:cs="宋体"/>
          <w:color w:val="000000" w:themeColor="text1"/>
          <w:spacing w:val="-2"/>
          <w:sz w:val="24"/>
          <w:szCs w:val="24"/>
          <w:highlight w:val="none"/>
          <w14:textFill>
            <w14:solidFill>
              <w14:schemeClr w14:val="tx1"/>
            </w14:solidFill>
          </w14:textFill>
        </w:rPr>
        <w:t>其他部分或工作分包给第三人。分包</w:t>
      </w:r>
      <w:r>
        <w:rPr>
          <w:rStyle w:val="49"/>
          <w:rFonts w:ascii="宋体" w:hAnsi="宋体" w:eastAsia="宋体" w:cs="宋体"/>
          <w:color w:val="000000" w:themeColor="text1"/>
          <w:spacing w:val="-1"/>
          <w:sz w:val="24"/>
          <w:szCs w:val="24"/>
          <w:highlight w:val="none"/>
          <w14:textFill>
            <w14:solidFill>
              <w14:schemeClr w14:val="tx1"/>
            </w14:solidFill>
          </w14:textFill>
        </w:rPr>
        <w:t>包括专业分包和劳务分包。</w:t>
      </w:r>
    </w:p>
    <w:p w14:paraId="5831BBD1">
      <w:pPr>
        <w:pStyle w:val="185"/>
        <w:spacing w:line="360" w:lineRule="auto"/>
        <w:ind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Calibri" w:hAnsi="Calibri" w:eastAsia="Calibri" w:cs="Calibri"/>
          <w:b/>
          <w:bCs/>
          <w:color w:val="000000" w:themeColor="text1"/>
          <w:spacing w:val="-6"/>
          <w:sz w:val="24"/>
          <w:szCs w:val="24"/>
          <w:highlight w:val="none"/>
          <w14:textFill>
            <w14:solidFill>
              <w14:schemeClr w14:val="tx1"/>
            </w14:solidFill>
          </w14:textFill>
        </w:rPr>
        <w:t>4.3</w:t>
      </w:r>
      <w:r>
        <w:rPr>
          <w:rStyle w:val="49"/>
          <w:rFonts w:ascii="Calibri" w:hAnsi="Calibri" w:eastAsia="Calibri" w:cs="Calibri"/>
          <w:b/>
          <w:bCs/>
          <w:color w:val="000000" w:themeColor="text1"/>
          <w:spacing w:val="-4"/>
          <w:sz w:val="24"/>
          <w:szCs w:val="24"/>
          <w:highlight w:val="none"/>
          <w14:textFill>
            <w14:solidFill>
              <w14:schemeClr w14:val="tx1"/>
            </w14:solidFill>
          </w14:textFill>
        </w:rPr>
        <w:t>.</w:t>
      </w:r>
      <w:r>
        <w:rPr>
          <w:rStyle w:val="49"/>
          <w:rFonts w:ascii="Calibri" w:hAnsi="Calibri" w:eastAsia="Calibri" w:cs="Calibri"/>
          <w:b/>
          <w:bCs/>
          <w:color w:val="000000" w:themeColor="text1"/>
          <w:spacing w:val="-3"/>
          <w:sz w:val="24"/>
          <w:szCs w:val="24"/>
          <w:highlight w:val="none"/>
          <w14:textFill>
            <w14:solidFill>
              <w14:schemeClr w14:val="tx1"/>
            </w14:solidFill>
          </w14:textFill>
        </w:rPr>
        <w:t xml:space="preserve">3 </w:t>
      </w:r>
      <w:r>
        <w:rPr>
          <w:rStyle w:val="49"/>
          <w:rFonts w:ascii="宋体" w:hAnsi="宋体" w:eastAsia="宋体" w:cs="宋体"/>
          <w:b/>
          <w:bCs/>
          <w:color w:val="000000" w:themeColor="text1"/>
          <w:spacing w:val="-3"/>
          <w:sz w:val="24"/>
          <w:szCs w:val="24"/>
          <w:highlight w:val="none"/>
          <w14:textFill>
            <w14:solidFill>
              <w14:schemeClr w14:val="tx1"/>
            </w14:solidFill>
          </w14:textFill>
        </w:rPr>
        <w:t>专业分包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p>
    <w:p w14:paraId="00F321E2">
      <w:pPr>
        <w:pStyle w:val="185"/>
        <w:spacing w:line="360" w:lineRule="auto"/>
        <w:ind w:left="34"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在工程施工过程中，承包人进行专业分包必须遵守以下规定：</w:t>
      </w:r>
    </w:p>
    <w:p w14:paraId="6AB38AED">
      <w:pPr>
        <w:pStyle w:val="185"/>
        <w:spacing w:before="115" w:line="360" w:lineRule="auto"/>
        <w:ind w:left="37"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允</w:t>
      </w:r>
      <w:r>
        <w:rPr>
          <w:rStyle w:val="49"/>
          <w:rFonts w:ascii="宋体" w:hAnsi="宋体" w:eastAsia="宋体" w:cs="宋体"/>
          <w:color w:val="000000" w:themeColor="text1"/>
          <w:spacing w:val="4"/>
          <w:sz w:val="24"/>
          <w:szCs w:val="24"/>
          <w:highlight w:val="none"/>
          <w14:textFill>
            <w14:solidFill>
              <w14:schemeClr w14:val="tx1"/>
            </w14:solidFill>
          </w14:textFill>
        </w:rPr>
        <w:t>许专业分包的工程范围仅限于非关键性工程或者适合专业化队伍施工的专项工</w:t>
      </w:r>
      <w:r>
        <w:rPr>
          <w:rStyle w:val="49"/>
          <w:rFonts w:ascii="宋体" w:hAnsi="宋体" w:eastAsia="宋体" w:cs="宋体"/>
          <w:color w:val="000000" w:themeColor="text1"/>
          <w:spacing w:val="-2"/>
          <w:sz w:val="24"/>
          <w:szCs w:val="24"/>
          <w:highlight w:val="none"/>
          <w14:textFill>
            <w14:solidFill>
              <w14:schemeClr w14:val="tx1"/>
            </w14:solidFill>
          </w14:textFill>
        </w:rPr>
        <w:t>程。未列入投标文件的专项工程</w:t>
      </w:r>
      <w:r>
        <w:rPr>
          <w:rStyle w:val="49"/>
          <w:rFonts w:ascii="宋体" w:hAnsi="宋体" w:eastAsia="宋体" w:cs="宋体"/>
          <w:color w:val="000000" w:themeColor="text1"/>
          <w:spacing w:val="-1"/>
          <w:sz w:val="24"/>
          <w:szCs w:val="24"/>
          <w:highlight w:val="none"/>
          <w14:textFill>
            <w14:solidFill>
              <w14:schemeClr w14:val="tx1"/>
            </w14:solidFill>
          </w14:textFill>
        </w:rPr>
        <w:t>，承包人不得分包。但因工程变更增加了有特殊性技术</w:t>
      </w:r>
      <w:r>
        <w:rPr>
          <w:rStyle w:val="49"/>
          <w:rFonts w:ascii="宋体" w:hAnsi="宋体" w:eastAsia="宋体" w:cs="宋体"/>
          <w:color w:val="000000" w:themeColor="text1"/>
          <w:spacing w:val="-2"/>
          <w:sz w:val="24"/>
          <w:szCs w:val="24"/>
          <w:highlight w:val="none"/>
          <w14:textFill>
            <w14:solidFill>
              <w14:schemeClr w14:val="tx1"/>
            </w14:solidFill>
          </w14:textFill>
        </w:rPr>
        <w:t>要求、特殊工艺或者涉及专利保</w:t>
      </w:r>
      <w:r>
        <w:rPr>
          <w:rStyle w:val="49"/>
          <w:rFonts w:ascii="宋体" w:hAnsi="宋体" w:eastAsia="宋体" w:cs="宋体"/>
          <w:color w:val="000000" w:themeColor="text1"/>
          <w:spacing w:val="-1"/>
          <w:sz w:val="24"/>
          <w:szCs w:val="24"/>
          <w:highlight w:val="none"/>
          <w14:textFill>
            <w14:solidFill>
              <w14:schemeClr w14:val="tx1"/>
            </w14:solidFill>
          </w14:textFill>
        </w:rPr>
        <w:t>护等的专项工程，且按规定无须再进行招标的，由承包</w:t>
      </w:r>
      <w:r>
        <w:rPr>
          <w:rStyle w:val="49"/>
          <w:rFonts w:ascii="宋体" w:hAnsi="宋体" w:eastAsia="宋体" w:cs="宋体"/>
          <w:color w:val="000000" w:themeColor="text1"/>
          <w:spacing w:val="-2"/>
          <w:sz w:val="24"/>
          <w:szCs w:val="24"/>
          <w:highlight w:val="none"/>
          <w14:textFill>
            <w14:solidFill>
              <w14:schemeClr w14:val="tx1"/>
            </w14:solidFill>
          </w14:textFill>
        </w:rPr>
        <w:t>人提出书面申请，经发包人书面同意，可以分包</w:t>
      </w:r>
      <w:r>
        <w:rPr>
          <w:rStyle w:val="49"/>
          <w:rFonts w:ascii="宋体" w:hAnsi="宋体" w:eastAsia="宋体" w:cs="宋体"/>
          <w:color w:val="000000" w:themeColor="text1"/>
          <w:sz w:val="24"/>
          <w:szCs w:val="24"/>
          <w:highlight w:val="none"/>
          <w14:textFill>
            <w14:solidFill>
              <w14:schemeClr w14:val="tx1"/>
            </w14:solidFill>
          </w14:textFill>
        </w:rPr>
        <w:t>。</w:t>
      </w:r>
    </w:p>
    <w:p w14:paraId="1BD3648B">
      <w:pPr>
        <w:pStyle w:val="185"/>
        <w:spacing w:before="2" w:line="360" w:lineRule="auto"/>
        <w:ind w:left="38" w:right="34" w:firstLine="5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6"/>
          <w:sz w:val="24"/>
          <w:szCs w:val="24"/>
          <w:highlight w:val="none"/>
          <w14:textFill>
            <w14:solidFill>
              <w14:schemeClr w14:val="tx1"/>
            </w14:solidFill>
          </w14:textFill>
        </w:rPr>
        <w:t>(</w:t>
      </w:r>
      <w:r>
        <w:rPr>
          <w:rStyle w:val="49"/>
          <w:rFonts w:ascii="Calibri" w:hAnsi="Calibri" w:eastAsia="Calibri" w:cs="Calibri"/>
          <w:color w:val="000000" w:themeColor="text1"/>
          <w:spacing w:val="13"/>
          <w:sz w:val="24"/>
          <w:szCs w:val="24"/>
          <w:highlight w:val="none"/>
          <w14:textFill>
            <w14:solidFill>
              <w14:schemeClr w14:val="tx1"/>
            </w14:solidFill>
          </w14:textFill>
        </w:rPr>
        <w:t>2</w:t>
      </w:r>
      <w:r>
        <w:rPr>
          <w:rStyle w:val="49"/>
          <w:rFonts w:ascii="宋体" w:hAnsi="宋体" w:eastAsia="宋体" w:cs="宋体"/>
          <w:color w:val="000000" w:themeColor="text1"/>
          <w:spacing w:val="13"/>
          <w:sz w:val="24"/>
          <w:szCs w:val="24"/>
          <w:highlight w:val="none"/>
          <w14:textFill>
            <w14:solidFill>
              <w14:schemeClr w14:val="tx1"/>
            </w14:solidFill>
          </w14:textFill>
        </w:rPr>
        <w:t>)专业分包人的资格能力(含安全生产能力) 应与其分包工程的标准和规模 相适</w:t>
      </w:r>
      <w:r>
        <w:rPr>
          <w:rStyle w:val="49"/>
          <w:rFonts w:ascii="宋体" w:hAnsi="宋体" w:eastAsia="宋体" w:cs="宋体"/>
          <w:color w:val="000000" w:themeColor="text1"/>
          <w:spacing w:val="-5"/>
          <w:sz w:val="24"/>
          <w:szCs w:val="24"/>
          <w:highlight w:val="none"/>
          <w14:textFill>
            <w14:solidFill>
              <w14:schemeClr w14:val="tx1"/>
            </w14:solidFill>
          </w14:textFill>
        </w:rPr>
        <w:t>应，且应当具备如下条件：</w:t>
      </w:r>
    </w:p>
    <w:p w14:paraId="044004F6">
      <w:pPr>
        <w:pStyle w:val="185"/>
        <w:spacing w:before="119" w:line="360" w:lineRule="auto"/>
        <w:ind w:left="3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a</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具有经工商登记的法人资格；</w:t>
      </w:r>
    </w:p>
    <w:p w14:paraId="6FE4C36A">
      <w:pPr>
        <w:pStyle w:val="185"/>
        <w:spacing w:before="90" w:line="360" w:lineRule="auto"/>
        <w:ind w:left="46"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3"/>
          <w:sz w:val="24"/>
          <w:szCs w:val="24"/>
          <w:highlight w:val="none"/>
          <w14:textFill>
            <w14:solidFill>
              <w14:schemeClr w14:val="tx1"/>
            </w14:solidFill>
          </w14:textFill>
        </w:rPr>
        <w:t>b</w:t>
      </w:r>
      <w:r>
        <w:rPr>
          <w:rStyle w:val="49"/>
          <w:rFonts w:ascii="Calibri" w:hAnsi="Calibri" w:eastAsia="Calibri" w:cs="Calibri"/>
          <w:color w:val="000000" w:themeColor="text1"/>
          <w:spacing w:val="-6"/>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具有从事类似工程经验的管理与技术人员；</w:t>
      </w:r>
    </w:p>
    <w:p w14:paraId="2F155F4A">
      <w:pPr>
        <w:pStyle w:val="185"/>
        <w:spacing w:before="78" w:line="360" w:lineRule="auto"/>
        <w:ind w:left="48" w:right="29" w:firstLine="48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z w:val="24"/>
          <w:szCs w:val="24"/>
          <w:highlight w:val="none"/>
          <w14:textFill>
            <w14:solidFill>
              <w14:schemeClr w14:val="tx1"/>
            </w14:solidFill>
          </w14:textFill>
        </w:rPr>
        <w:t>c</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具</w:t>
      </w:r>
      <w:r>
        <w:rPr>
          <w:rStyle w:val="49"/>
          <w:rFonts w:ascii="宋体" w:hAnsi="宋体" w:eastAsia="宋体" w:cs="宋体"/>
          <w:color w:val="000000" w:themeColor="text1"/>
          <w:spacing w:val="2"/>
          <w:sz w:val="24"/>
          <w:szCs w:val="24"/>
          <w:highlight w:val="none"/>
          <w14:textFill>
            <w14:solidFill>
              <w14:schemeClr w14:val="tx1"/>
            </w14:solidFill>
          </w14:textFill>
        </w:rPr>
        <w:t>有(自有或租赁)分包工程所需的施工设备。承包人应向监理人提交专业分包人的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资</w:t>
      </w:r>
      <w:r>
        <w:rPr>
          <w:rStyle w:val="49"/>
          <w:rFonts w:ascii="宋体" w:hAnsi="宋体" w:eastAsia="宋体" w:cs="宋体"/>
          <w:color w:val="000000" w:themeColor="text1"/>
          <w:spacing w:val="-1"/>
          <w:sz w:val="24"/>
          <w:szCs w:val="24"/>
          <w:highlight w:val="none"/>
          <w14:textFill>
            <w14:solidFill>
              <w14:schemeClr w14:val="tx1"/>
            </w14:solidFill>
          </w14:textFill>
        </w:rPr>
        <w:t>格能力证明材料，经监理人审查并报发</w:t>
      </w:r>
      <w:r>
        <w:rPr>
          <w:rStyle w:val="49"/>
          <w:rFonts w:ascii="宋体" w:hAnsi="宋体" w:eastAsia="宋体" w:cs="宋体"/>
          <w:color w:val="000000" w:themeColor="text1"/>
          <w:spacing w:val="-2"/>
          <w:sz w:val="24"/>
          <w:szCs w:val="24"/>
          <w:highlight w:val="none"/>
          <w14:textFill>
            <w14:solidFill>
              <w14:schemeClr w14:val="tx1"/>
            </w14:solidFill>
          </w14:textFill>
        </w:rPr>
        <w:t>包人批准后，可以将相应专业工程分包给</w:t>
      </w:r>
      <w:r>
        <w:rPr>
          <w:rStyle w:val="49"/>
          <w:rFonts w:ascii="宋体" w:hAnsi="宋体" w:eastAsia="宋体" w:cs="宋体"/>
          <w:color w:val="000000" w:themeColor="text1"/>
          <w:spacing w:val="-1"/>
          <w:sz w:val="24"/>
          <w:szCs w:val="24"/>
          <w:highlight w:val="none"/>
          <w14:textFill>
            <w14:solidFill>
              <w14:schemeClr w14:val="tx1"/>
            </w14:solidFill>
          </w14:textFill>
        </w:rPr>
        <w:t>该专业分包人。</w:t>
      </w:r>
    </w:p>
    <w:p w14:paraId="1BFF8D45">
      <w:pPr>
        <w:pStyle w:val="185"/>
        <w:spacing w:before="114" w:line="360" w:lineRule="auto"/>
        <w:ind w:left="4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3</w:t>
      </w:r>
      <w:r>
        <w:rPr>
          <w:rStyle w:val="49"/>
          <w:rFonts w:ascii="宋体" w:hAnsi="宋体" w:eastAsia="宋体" w:cs="宋体"/>
          <w:color w:val="000000" w:themeColor="text1"/>
          <w:spacing w:val="12"/>
          <w:sz w:val="24"/>
          <w:szCs w:val="24"/>
          <w:highlight w:val="none"/>
          <w14:textFill>
            <w14:solidFill>
              <w14:schemeClr w14:val="tx1"/>
            </w14:solidFill>
          </w14:textFill>
        </w:rPr>
        <w:t>)专业分包工程不得再次分包</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68E3F1EC">
      <w:pPr>
        <w:pStyle w:val="185"/>
        <w:spacing w:before="120"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包人和专业分包人应当按照交通运输主管部门制定的统一格式依法签订专业分</w:t>
      </w:r>
      <w:r>
        <w:rPr>
          <w:rStyle w:val="49"/>
          <w:rFonts w:ascii="宋体" w:hAnsi="宋体" w:eastAsia="宋体" w:cs="宋体"/>
          <w:color w:val="000000" w:themeColor="text1"/>
          <w:spacing w:val="-2"/>
          <w:sz w:val="24"/>
          <w:szCs w:val="24"/>
          <w:highlight w:val="none"/>
          <w14:textFill>
            <w14:solidFill>
              <w14:schemeClr w14:val="tx1"/>
            </w14:solidFill>
          </w14:textFill>
        </w:rPr>
        <w:t>包合同，并履行合同约定的义务。</w:t>
      </w:r>
      <w:r>
        <w:rPr>
          <w:rStyle w:val="49"/>
          <w:rFonts w:ascii="宋体" w:hAnsi="宋体" w:eastAsia="宋体" w:cs="宋体"/>
          <w:color w:val="000000" w:themeColor="text1"/>
          <w:spacing w:val="-1"/>
          <w:sz w:val="24"/>
          <w:szCs w:val="24"/>
          <w:highlight w:val="none"/>
          <w14:textFill>
            <w14:solidFill>
              <w14:schemeClr w14:val="tx1"/>
            </w14:solidFill>
          </w14:textFill>
        </w:rPr>
        <w:t>专业分包合同必须遵循承包合同的各项原则，满足承</w:t>
      </w:r>
      <w:r>
        <w:rPr>
          <w:rStyle w:val="49"/>
          <w:rFonts w:ascii="宋体" w:hAnsi="宋体" w:eastAsia="宋体" w:cs="宋体"/>
          <w:color w:val="000000" w:themeColor="text1"/>
          <w:spacing w:val="-2"/>
          <w:sz w:val="24"/>
          <w:szCs w:val="24"/>
          <w:highlight w:val="none"/>
          <w14:textFill>
            <w14:solidFill>
              <w14:schemeClr w14:val="tx1"/>
            </w14:solidFill>
          </w14:textFill>
        </w:rPr>
        <w:t>包合同中的质量、安全、进度、环</w:t>
      </w:r>
      <w:r>
        <w:rPr>
          <w:rStyle w:val="49"/>
          <w:rFonts w:ascii="宋体" w:hAnsi="宋体" w:eastAsia="宋体" w:cs="宋体"/>
          <w:color w:val="000000" w:themeColor="text1"/>
          <w:spacing w:val="-1"/>
          <w:sz w:val="24"/>
          <w:szCs w:val="24"/>
          <w:highlight w:val="none"/>
          <w14:textFill>
            <w14:solidFill>
              <w14:schemeClr w14:val="tx1"/>
            </w14:solidFill>
          </w14:textFill>
        </w:rPr>
        <w:t>保以及其他技术、经济等要求。专业分包合同必须明</w:t>
      </w:r>
      <w:r>
        <w:rPr>
          <w:rStyle w:val="49"/>
          <w:rFonts w:ascii="宋体" w:hAnsi="宋体" w:eastAsia="宋体" w:cs="宋体"/>
          <w:color w:val="000000" w:themeColor="text1"/>
          <w:spacing w:val="-10"/>
          <w:sz w:val="24"/>
          <w:szCs w:val="24"/>
          <w:highlight w:val="none"/>
          <w14:textFill>
            <w14:solidFill>
              <w14:schemeClr w14:val="tx1"/>
            </w14:solidFill>
          </w14:textFill>
        </w:rPr>
        <w:t>确</w:t>
      </w:r>
      <w:r>
        <w:rPr>
          <w:rStyle w:val="49"/>
          <w:rFonts w:ascii="宋体" w:hAnsi="宋体" w:eastAsia="宋体" w:cs="宋体"/>
          <w:color w:val="000000" w:themeColor="text1"/>
          <w:spacing w:val="-9"/>
          <w:sz w:val="24"/>
          <w:szCs w:val="24"/>
          <w:highlight w:val="none"/>
          <w14:textFill>
            <w14:solidFill>
              <w14:schemeClr w14:val="tx1"/>
            </w14:solidFill>
          </w14:textFill>
        </w:rPr>
        <w:t>约</w:t>
      </w:r>
      <w:r>
        <w:rPr>
          <w:rStyle w:val="49"/>
          <w:rFonts w:ascii="宋体" w:hAnsi="宋体" w:eastAsia="宋体" w:cs="宋体"/>
          <w:color w:val="000000" w:themeColor="text1"/>
          <w:spacing w:val="-5"/>
          <w:sz w:val="24"/>
          <w:szCs w:val="24"/>
          <w:highlight w:val="none"/>
          <w14:textFill>
            <w14:solidFill>
              <w14:schemeClr w14:val="tx1"/>
            </w14:solidFill>
          </w14:textFill>
        </w:rPr>
        <w:t>定工程款支付条款、结算方式以及保证按期支付的相应措施，确保工程款的支付。</w:t>
      </w:r>
      <w:r>
        <w:rPr>
          <w:rStyle w:val="49"/>
          <w:rFonts w:ascii="宋体" w:hAnsi="宋体" w:eastAsia="宋体" w:cs="宋体"/>
          <w:color w:val="000000" w:themeColor="text1"/>
          <w:spacing w:val="-3"/>
          <w:sz w:val="24"/>
          <w:szCs w:val="24"/>
          <w:highlight w:val="none"/>
          <w14:textFill>
            <w14:solidFill>
              <w14:schemeClr w14:val="tx1"/>
            </w14:solidFill>
          </w14:textFill>
        </w:rPr>
        <w:t>承包人应在工程实施前，将经监理人审查同意后的分包合同报发包人备案</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5E8CBF29">
      <w:pPr>
        <w:pStyle w:val="185"/>
        <w:spacing w:before="118" w:line="360" w:lineRule="auto"/>
        <w:ind w:left="40"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5</w:t>
      </w:r>
      <w:r>
        <w:rPr>
          <w:rStyle w:val="49"/>
          <w:rFonts w:ascii="宋体" w:hAnsi="宋体" w:eastAsia="宋体" w:cs="宋体"/>
          <w:color w:val="000000" w:themeColor="text1"/>
          <w:spacing w:val="2"/>
          <w:sz w:val="24"/>
          <w:szCs w:val="24"/>
          <w:highlight w:val="none"/>
          <w14:textFill>
            <w14:solidFill>
              <w14:schemeClr w14:val="tx1"/>
            </w14:solidFill>
          </w14:textFill>
        </w:rPr>
        <w:t>)专业分包人应当设立项目管理</w:t>
      </w:r>
      <w:r>
        <w:rPr>
          <w:rStyle w:val="49"/>
          <w:rFonts w:ascii="宋体" w:hAnsi="宋体" w:eastAsia="宋体" w:cs="宋体"/>
          <w:color w:val="000000" w:themeColor="text1"/>
          <w:spacing w:val="1"/>
          <w:sz w:val="24"/>
          <w:szCs w:val="24"/>
          <w:highlight w:val="none"/>
          <w14:textFill>
            <w14:solidFill>
              <w14:schemeClr w14:val="tx1"/>
            </w14:solidFill>
          </w14:textFill>
        </w:rPr>
        <w:t>机构，对所分包工程的施工活动实施管理。项目管</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理机构应当具有与分包工程的规模、技</w:t>
      </w:r>
      <w:r>
        <w:rPr>
          <w:rStyle w:val="49"/>
          <w:rFonts w:ascii="宋体" w:hAnsi="宋体" w:eastAsia="宋体" w:cs="宋体"/>
          <w:color w:val="000000" w:themeColor="text1"/>
          <w:spacing w:val="-1"/>
          <w:sz w:val="24"/>
          <w:szCs w:val="24"/>
          <w:highlight w:val="none"/>
          <w14:textFill>
            <w14:solidFill>
              <w14:schemeClr w14:val="tx1"/>
            </w14:solidFill>
          </w14:textFill>
        </w:rPr>
        <w:t>术复杂程度相适应的技术、经济管理人员，其中</w:t>
      </w:r>
      <w:r>
        <w:rPr>
          <w:rStyle w:val="49"/>
          <w:rFonts w:ascii="宋体" w:hAnsi="宋体" w:eastAsia="宋体" w:cs="宋体"/>
          <w:color w:val="000000" w:themeColor="text1"/>
          <w:spacing w:val="-2"/>
          <w:sz w:val="24"/>
          <w:szCs w:val="24"/>
          <w:highlight w:val="none"/>
          <w14:textFill>
            <w14:solidFill>
              <w14:schemeClr w14:val="tx1"/>
            </w14:solidFill>
          </w14:textFill>
        </w:rPr>
        <w:t>项目负责人和技术、财务、计量、质量</w:t>
      </w:r>
      <w:r>
        <w:rPr>
          <w:rStyle w:val="49"/>
          <w:rFonts w:ascii="宋体" w:hAnsi="宋体" w:eastAsia="宋体" w:cs="宋体"/>
          <w:color w:val="000000" w:themeColor="text1"/>
          <w:spacing w:val="-1"/>
          <w:sz w:val="24"/>
          <w:szCs w:val="24"/>
          <w:highlight w:val="none"/>
          <w14:textFill>
            <w14:solidFill>
              <w14:schemeClr w14:val="tx1"/>
            </w14:solidFill>
          </w14:textFill>
        </w:rPr>
        <w:t>、安全等主要管理人员必须是专业分包人本单位</w:t>
      </w:r>
      <w:r>
        <w:rPr>
          <w:rStyle w:val="49"/>
          <w:rFonts w:ascii="宋体" w:hAnsi="宋体" w:eastAsia="宋体" w:cs="宋体"/>
          <w:color w:val="000000" w:themeColor="text1"/>
          <w:spacing w:val="-11"/>
          <w:sz w:val="24"/>
          <w:szCs w:val="24"/>
          <w:highlight w:val="none"/>
          <w14:textFill>
            <w14:solidFill>
              <w14:schemeClr w14:val="tx1"/>
            </w14:solidFill>
          </w14:textFill>
        </w:rPr>
        <w:t>人</w:t>
      </w:r>
      <w:r>
        <w:rPr>
          <w:rStyle w:val="49"/>
          <w:rFonts w:ascii="宋体" w:hAnsi="宋体" w:eastAsia="宋体" w:cs="宋体"/>
          <w:color w:val="000000" w:themeColor="text1"/>
          <w:spacing w:val="-10"/>
          <w:sz w:val="24"/>
          <w:szCs w:val="24"/>
          <w:highlight w:val="none"/>
          <w14:textFill>
            <w14:solidFill>
              <w14:schemeClr w14:val="tx1"/>
            </w14:solidFill>
          </w14:textFill>
        </w:rPr>
        <w:t>员。</w:t>
      </w:r>
    </w:p>
    <w:p w14:paraId="3621209C">
      <w:pPr>
        <w:pStyle w:val="185"/>
        <w:spacing w:before="111" w:line="360" w:lineRule="auto"/>
        <w:ind w:left="36" w:right="29"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Calibri" w:cs="Calibri"/>
          <w:color w:val="000000" w:themeColor="text1"/>
          <w:spacing w:val="1"/>
          <w:sz w:val="24"/>
          <w:szCs w:val="24"/>
          <w:highlight w:val="none"/>
          <w14:textFill>
            <w14:solidFill>
              <w14:schemeClr w14:val="tx1"/>
            </w14:solidFill>
          </w14:textFill>
        </w:rPr>
        <w:t>6</w:t>
      </w:r>
      <w:r>
        <w:rPr>
          <w:rStyle w:val="49"/>
          <w:rFonts w:ascii="宋体" w:hAnsi="宋体" w:eastAsia="宋体" w:cs="宋体"/>
          <w:color w:val="000000" w:themeColor="text1"/>
          <w:spacing w:val="1"/>
          <w:sz w:val="24"/>
          <w:szCs w:val="24"/>
          <w:highlight w:val="none"/>
          <w14:textFill>
            <w14:solidFill>
              <w14:schemeClr w14:val="tx1"/>
            </w14:solidFill>
          </w14:textFill>
        </w:rPr>
        <w:t>)承包人应当建立健全相关分包管理制度和台</w:t>
      </w:r>
      <w:r>
        <w:rPr>
          <w:rStyle w:val="49"/>
          <w:rFonts w:ascii="宋体" w:hAnsi="宋体" w:eastAsia="宋体" w:cs="宋体"/>
          <w:color w:val="000000" w:themeColor="text1"/>
          <w:sz w:val="24"/>
          <w:szCs w:val="24"/>
          <w:highlight w:val="none"/>
          <w14:textFill>
            <w14:solidFill>
              <w14:schemeClr w14:val="tx1"/>
            </w14:solidFill>
          </w14:textFill>
        </w:rPr>
        <w:t>账，对专业分包工程的质量、安全、</w:t>
      </w:r>
      <w:r>
        <w:rPr>
          <w:rStyle w:val="49"/>
          <w:rFonts w:ascii="宋体" w:hAnsi="宋体" w:eastAsia="宋体" w:cs="宋体"/>
          <w:color w:val="000000" w:themeColor="text1"/>
          <w:spacing w:val="-2"/>
          <w:sz w:val="24"/>
          <w:szCs w:val="24"/>
          <w:highlight w:val="none"/>
          <w14:textFill>
            <w14:solidFill>
              <w14:schemeClr w14:val="tx1"/>
            </w14:solidFill>
          </w14:textFill>
        </w:rPr>
        <w:t>进度和专业分包人的行为等实</w:t>
      </w:r>
      <w:r>
        <w:rPr>
          <w:rStyle w:val="49"/>
          <w:rFonts w:ascii="宋体" w:hAnsi="宋体" w:eastAsia="宋体" w:cs="宋体"/>
          <w:color w:val="000000" w:themeColor="text1"/>
          <w:spacing w:val="-1"/>
          <w:sz w:val="24"/>
          <w:szCs w:val="24"/>
          <w:highlight w:val="none"/>
          <w14:textFill>
            <w14:solidFill>
              <w14:schemeClr w14:val="tx1"/>
            </w14:solidFill>
          </w14:textFill>
        </w:rPr>
        <w:t>施全过程管理，按照合同约定对专业分包工程的实施向发</w:t>
      </w:r>
      <w:r>
        <w:rPr>
          <w:rStyle w:val="49"/>
          <w:rFonts w:ascii="宋体" w:hAnsi="宋体" w:eastAsia="宋体" w:cs="宋体"/>
          <w:color w:val="000000" w:themeColor="text1"/>
          <w:spacing w:val="-2"/>
          <w:sz w:val="24"/>
          <w:szCs w:val="24"/>
          <w:highlight w:val="none"/>
          <w14:textFill>
            <w14:solidFill>
              <w14:schemeClr w14:val="tx1"/>
            </w14:solidFill>
          </w14:textFill>
        </w:rPr>
        <w:t>包人负责，并承担赔偿责任。</w:t>
      </w:r>
      <w:r>
        <w:rPr>
          <w:rStyle w:val="49"/>
          <w:rFonts w:ascii="宋体" w:hAnsi="宋体" w:eastAsia="宋体" w:cs="宋体"/>
          <w:color w:val="000000" w:themeColor="text1"/>
          <w:spacing w:val="-1"/>
          <w:sz w:val="24"/>
          <w:szCs w:val="24"/>
          <w:highlight w:val="none"/>
          <w14:textFill>
            <w14:solidFill>
              <w14:schemeClr w14:val="tx1"/>
            </w14:solidFill>
          </w14:textFill>
        </w:rPr>
        <w:t>专业分包合同不免除承包合同中规定的承包人的责任或者</w:t>
      </w:r>
      <w:r>
        <w:rPr>
          <w:rStyle w:val="49"/>
          <w:rFonts w:ascii="宋体" w:hAnsi="宋体" w:eastAsia="宋体" w:cs="宋体"/>
          <w:color w:val="000000" w:themeColor="text1"/>
          <w:spacing w:val="-11"/>
          <w:sz w:val="24"/>
          <w:szCs w:val="24"/>
          <w:highlight w:val="none"/>
          <w14:textFill>
            <w14:solidFill>
              <w14:schemeClr w14:val="tx1"/>
            </w14:solidFill>
          </w14:textFill>
        </w:rPr>
        <w:t>义</w:t>
      </w:r>
      <w:r>
        <w:rPr>
          <w:rStyle w:val="49"/>
          <w:rFonts w:ascii="宋体" w:hAnsi="宋体" w:eastAsia="宋体" w:cs="宋体"/>
          <w:color w:val="000000" w:themeColor="text1"/>
          <w:spacing w:val="-9"/>
          <w:sz w:val="24"/>
          <w:szCs w:val="24"/>
          <w:highlight w:val="none"/>
          <w14:textFill>
            <w14:solidFill>
              <w14:schemeClr w14:val="tx1"/>
            </w14:solidFill>
          </w14:textFill>
        </w:rPr>
        <w:t>务。</w:t>
      </w:r>
    </w:p>
    <w:p w14:paraId="78A4BF45">
      <w:pPr>
        <w:pStyle w:val="185"/>
        <w:spacing w:before="117"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7</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专</w:t>
      </w:r>
      <w:r>
        <w:rPr>
          <w:rStyle w:val="49"/>
          <w:rFonts w:ascii="宋体" w:hAnsi="宋体" w:eastAsia="宋体" w:cs="宋体"/>
          <w:color w:val="000000" w:themeColor="text1"/>
          <w:spacing w:val="4"/>
          <w:sz w:val="24"/>
          <w:szCs w:val="24"/>
          <w:highlight w:val="none"/>
          <w14:textFill>
            <w14:solidFill>
              <w14:schemeClr w14:val="tx1"/>
            </w14:solidFill>
          </w14:textFill>
        </w:rPr>
        <w:t>业分包人应当依据专业分包合同的约定，组织分包工程的施工，并对分包工程</w:t>
      </w:r>
      <w:r>
        <w:rPr>
          <w:rStyle w:val="49"/>
          <w:rFonts w:ascii="宋体" w:hAnsi="宋体" w:eastAsia="宋体" w:cs="宋体"/>
          <w:color w:val="000000" w:themeColor="text1"/>
          <w:spacing w:val="-2"/>
          <w:sz w:val="24"/>
          <w:szCs w:val="24"/>
          <w:highlight w:val="none"/>
          <w14:textFill>
            <w14:solidFill>
              <w14:schemeClr w14:val="tx1"/>
            </w14:solidFill>
          </w14:textFill>
        </w:rPr>
        <w:t>的质量、安全和进度等实施有效控</w:t>
      </w:r>
      <w:r>
        <w:rPr>
          <w:rStyle w:val="49"/>
          <w:rFonts w:ascii="宋体" w:hAnsi="宋体" w:eastAsia="宋体" w:cs="宋体"/>
          <w:color w:val="000000" w:themeColor="text1"/>
          <w:spacing w:val="-1"/>
          <w:sz w:val="24"/>
          <w:szCs w:val="24"/>
          <w:highlight w:val="none"/>
          <w14:textFill>
            <w14:solidFill>
              <w14:schemeClr w14:val="tx1"/>
            </w14:solidFill>
          </w14:textFill>
        </w:rPr>
        <w:t>制。专业分包人对其分包的工程向承包人负责，并就</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所分包的</w:t>
      </w:r>
      <w:r>
        <w:rPr>
          <w:rStyle w:val="49"/>
          <w:rFonts w:ascii="宋体" w:hAnsi="宋体" w:eastAsia="宋体" w:cs="宋体"/>
          <w:color w:val="000000" w:themeColor="text1"/>
          <w:spacing w:val="-2"/>
          <w:sz w:val="24"/>
          <w:szCs w:val="24"/>
          <w:highlight w:val="none"/>
          <w14:textFill>
            <w14:solidFill>
              <w14:schemeClr w14:val="tx1"/>
            </w14:solidFill>
          </w14:textFill>
        </w:rPr>
        <w:t>工程向发包人承担连带责任。</w:t>
      </w:r>
    </w:p>
    <w:p w14:paraId="5E17414A">
      <w:pPr>
        <w:pStyle w:val="185"/>
        <w:spacing w:before="117" w:line="360" w:lineRule="auto"/>
        <w:ind w:left="38" w:right="29" w:firstLine="512" w:firstLineChars="200"/>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8</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39EF0884">
      <w:pPr>
        <w:pStyle w:val="185"/>
        <w:spacing w:line="360" w:lineRule="auto"/>
        <w:ind w:left="38"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违反上述规定</w:t>
      </w:r>
      <w:r>
        <w:rPr>
          <w:rStyle w:val="49"/>
          <w:rFonts w:ascii="宋体" w:hAnsi="宋体" w:eastAsia="宋体" w:cs="宋体"/>
          <w:color w:val="000000" w:themeColor="text1"/>
          <w:spacing w:val="-2"/>
          <w:sz w:val="24"/>
          <w:szCs w:val="24"/>
          <w:highlight w:val="none"/>
          <w14:textFill>
            <w14:solidFill>
              <w14:schemeClr w14:val="tx1"/>
            </w14:solidFill>
          </w14:textFill>
        </w:rPr>
        <w:t>之一者属违规分包。</w:t>
      </w:r>
    </w:p>
    <w:p w14:paraId="18444975">
      <w:pPr>
        <w:pStyle w:val="185"/>
        <w:spacing w:before="112" w:line="360" w:lineRule="auto"/>
        <w:ind w:left="34"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Calibri" w:hAnsi="Calibri" w:eastAsia="Calibri" w:cs="Calibri"/>
          <w:b/>
          <w:bCs/>
          <w:color w:val="000000" w:themeColor="text1"/>
          <w:spacing w:val="-6"/>
          <w:sz w:val="24"/>
          <w:szCs w:val="24"/>
          <w:highlight w:val="none"/>
          <w14:textFill>
            <w14:solidFill>
              <w14:schemeClr w14:val="tx1"/>
            </w14:solidFill>
          </w14:textFill>
        </w:rPr>
        <w:t>4.3</w:t>
      </w:r>
      <w:r>
        <w:rPr>
          <w:rStyle w:val="49"/>
          <w:rFonts w:ascii="Calibri" w:hAnsi="Calibri" w:eastAsia="Calibri" w:cs="Calibri"/>
          <w:b/>
          <w:bCs/>
          <w:color w:val="000000" w:themeColor="text1"/>
          <w:spacing w:val="-4"/>
          <w:sz w:val="24"/>
          <w:szCs w:val="24"/>
          <w:highlight w:val="none"/>
          <w14:textFill>
            <w14:solidFill>
              <w14:schemeClr w14:val="tx1"/>
            </w14:solidFill>
          </w14:textFill>
        </w:rPr>
        <w:t>.</w:t>
      </w:r>
      <w:r>
        <w:rPr>
          <w:rStyle w:val="49"/>
          <w:rFonts w:ascii="Calibri" w:hAnsi="Calibri" w:eastAsia="Calibri" w:cs="Calibri"/>
          <w:b/>
          <w:bCs/>
          <w:color w:val="000000" w:themeColor="text1"/>
          <w:spacing w:val="-3"/>
          <w:sz w:val="24"/>
          <w:szCs w:val="24"/>
          <w:highlight w:val="none"/>
          <w14:textFill>
            <w14:solidFill>
              <w14:schemeClr w14:val="tx1"/>
            </w14:solidFill>
          </w14:textFill>
        </w:rPr>
        <w:t xml:space="preserve">4 </w:t>
      </w:r>
      <w:r>
        <w:rPr>
          <w:rStyle w:val="49"/>
          <w:rFonts w:ascii="宋体" w:hAnsi="宋体" w:eastAsia="宋体" w:cs="宋体"/>
          <w:b/>
          <w:bCs/>
          <w:color w:val="000000" w:themeColor="text1"/>
          <w:spacing w:val="-3"/>
          <w:sz w:val="24"/>
          <w:szCs w:val="24"/>
          <w:highlight w:val="none"/>
          <w14:textFill>
            <w14:solidFill>
              <w14:schemeClr w14:val="tx1"/>
            </w14:solidFill>
          </w14:textFill>
        </w:rPr>
        <w:t>劳务分包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p>
    <w:p w14:paraId="107CE721">
      <w:pPr>
        <w:pStyle w:val="185"/>
        <w:spacing w:before="112" w:line="360" w:lineRule="auto"/>
        <w:ind w:left="34"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在工程施工过程中，承包人进行劳务分包必须遵守以下规定：</w:t>
      </w:r>
    </w:p>
    <w:p w14:paraId="244C3417">
      <w:pPr>
        <w:pStyle w:val="185"/>
        <w:spacing w:before="117" w:line="360" w:lineRule="auto"/>
        <w:ind w:left="44" w:firstLine="5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)劳务分包人应具有施工劳务资质。</w:t>
      </w:r>
    </w:p>
    <w:p w14:paraId="4AF418F4">
      <w:pPr>
        <w:pStyle w:val="185"/>
        <w:spacing w:before="116"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劳</w:t>
      </w:r>
      <w:r>
        <w:rPr>
          <w:rStyle w:val="49"/>
          <w:rFonts w:ascii="宋体" w:hAnsi="宋体" w:eastAsia="宋体" w:cs="宋体"/>
          <w:color w:val="000000" w:themeColor="text1"/>
          <w:spacing w:val="4"/>
          <w:sz w:val="24"/>
          <w:szCs w:val="24"/>
          <w:highlight w:val="none"/>
          <w14:textFill>
            <w14:solidFill>
              <w14:schemeClr w14:val="tx1"/>
            </w14:solidFill>
          </w14:textFill>
        </w:rPr>
        <w:t>务分包应当依法签订劳务分包合同，劳务分包合同必须由承包人的法定代表人</w:t>
      </w:r>
      <w:r>
        <w:rPr>
          <w:rStyle w:val="49"/>
          <w:rFonts w:ascii="宋体" w:hAnsi="宋体" w:eastAsia="宋体" w:cs="宋体"/>
          <w:color w:val="000000" w:themeColor="text1"/>
          <w:spacing w:val="2"/>
          <w:sz w:val="24"/>
          <w:szCs w:val="24"/>
          <w:highlight w:val="none"/>
          <w14:textFill>
            <w14:solidFill>
              <w14:schemeClr w14:val="tx1"/>
            </w14:solidFill>
          </w14:textFill>
        </w:rPr>
        <w:t>或其委托代理人与劳务分包人直接签订，不得由他人代签。承</w:t>
      </w:r>
      <w:r>
        <w:rPr>
          <w:rStyle w:val="49"/>
          <w:rFonts w:ascii="宋体" w:hAnsi="宋体" w:eastAsia="宋体" w:cs="宋体"/>
          <w:color w:val="000000" w:themeColor="text1"/>
          <w:spacing w:val="1"/>
          <w:sz w:val="24"/>
          <w:szCs w:val="24"/>
          <w:highlight w:val="none"/>
          <w14:textFill>
            <w14:solidFill>
              <w14:schemeClr w14:val="tx1"/>
            </w14:solidFill>
          </w14:textFill>
        </w:rPr>
        <w:t>包人的项目经理部、项目</w:t>
      </w:r>
      <w:r>
        <w:rPr>
          <w:rStyle w:val="49"/>
          <w:rFonts w:ascii="宋体" w:hAnsi="宋体" w:eastAsia="宋体" w:cs="宋体"/>
          <w:color w:val="000000" w:themeColor="text1"/>
          <w:spacing w:val="-8"/>
          <w:sz w:val="24"/>
          <w:szCs w:val="24"/>
          <w:highlight w:val="none"/>
          <w14:textFill>
            <w14:solidFill>
              <w14:schemeClr w14:val="tx1"/>
            </w14:solidFill>
          </w14:textFill>
        </w:rPr>
        <w:t>经理、</w:t>
      </w:r>
      <w:r>
        <w:rPr>
          <w:rStyle w:val="49"/>
          <w:rFonts w:ascii="宋体" w:hAnsi="宋体" w:eastAsia="宋体" w:cs="宋体"/>
          <w:color w:val="000000" w:themeColor="text1"/>
          <w:spacing w:val="-4"/>
          <w:sz w:val="24"/>
          <w:szCs w:val="24"/>
          <w:highlight w:val="none"/>
          <w14:textFill>
            <w14:solidFill>
              <w14:schemeClr w14:val="tx1"/>
            </w14:solidFill>
          </w14:textFill>
        </w:rPr>
        <w:t>施工班组等不具备用工主体资格，不能与劳务分包人签订劳务分包合同。承包人应向发包人和监理人提交劳务</w:t>
      </w:r>
      <w:r>
        <w:rPr>
          <w:rStyle w:val="49"/>
          <w:rFonts w:ascii="宋体" w:hAnsi="宋体" w:eastAsia="宋体" w:cs="宋体"/>
          <w:color w:val="000000" w:themeColor="text1"/>
          <w:spacing w:val="-3"/>
          <w:sz w:val="24"/>
          <w:szCs w:val="24"/>
          <w:highlight w:val="none"/>
          <w14:textFill>
            <w14:solidFill>
              <w14:schemeClr w14:val="tx1"/>
            </w14:solidFill>
          </w14:textFill>
        </w:rPr>
        <w:t>分</w:t>
      </w:r>
      <w:r>
        <w:rPr>
          <w:rStyle w:val="49"/>
          <w:rFonts w:ascii="宋体" w:hAnsi="宋体" w:eastAsia="宋体" w:cs="宋体"/>
          <w:color w:val="000000" w:themeColor="text1"/>
          <w:spacing w:val="-2"/>
          <w:sz w:val="24"/>
          <w:szCs w:val="24"/>
          <w:highlight w:val="none"/>
          <w14:textFill>
            <w14:solidFill>
              <w14:schemeClr w14:val="tx1"/>
            </w14:solidFill>
          </w14:textFill>
        </w:rPr>
        <w:t>包合同副本并报项目所在地劳动保 障部门备案。</w:t>
      </w:r>
    </w:p>
    <w:p w14:paraId="51FE7003">
      <w:pPr>
        <w:pStyle w:val="185"/>
        <w:spacing w:before="115" w:line="360" w:lineRule="auto"/>
        <w:ind w:left="41"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包人雇用的劳务作业应加入到承包人的施工班组统一管理。有关施工质量、施</w:t>
      </w:r>
      <w:r>
        <w:rPr>
          <w:rStyle w:val="49"/>
          <w:rFonts w:ascii="宋体" w:hAnsi="宋体" w:eastAsia="宋体" w:cs="宋体"/>
          <w:color w:val="000000" w:themeColor="text1"/>
          <w:spacing w:val="-2"/>
          <w:sz w:val="24"/>
          <w:szCs w:val="24"/>
          <w:highlight w:val="none"/>
          <w14:textFill>
            <w14:solidFill>
              <w14:schemeClr w14:val="tx1"/>
            </w14:solidFill>
          </w14:textFill>
        </w:rPr>
        <w:t>工安全、施工进度、环境保护、技术方案</w:t>
      </w:r>
      <w:r>
        <w:rPr>
          <w:rStyle w:val="49"/>
          <w:rFonts w:ascii="宋体" w:hAnsi="宋体" w:eastAsia="宋体" w:cs="宋体"/>
          <w:color w:val="000000" w:themeColor="text1"/>
          <w:spacing w:val="-1"/>
          <w:sz w:val="24"/>
          <w:szCs w:val="24"/>
          <w:highlight w:val="none"/>
          <w14:textFill>
            <w14:solidFill>
              <w14:schemeClr w14:val="tx1"/>
            </w14:solidFill>
          </w14:textFill>
        </w:rPr>
        <w:t>、试验检测、材料保管与供应、机械设备等都</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必须由</w:t>
      </w:r>
      <w:r>
        <w:rPr>
          <w:rStyle w:val="49"/>
          <w:rFonts w:ascii="宋体" w:hAnsi="宋体" w:eastAsia="宋体" w:cs="宋体"/>
          <w:color w:val="000000" w:themeColor="text1"/>
          <w:spacing w:val="-3"/>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包人管理与调配，不得以包代管。</w:t>
      </w:r>
    </w:p>
    <w:p w14:paraId="247A5EB2">
      <w:pPr>
        <w:pStyle w:val="185"/>
        <w:spacing w:before="78" w:line="360" w:lineRule="auto"/>
        <w:ind w:left="40"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7"/>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包人应当对劳务分包人员进行安全培训和管理，劳务分包人不得将其分包的劳</w:t>
      </w:r>
      <w:r>
        <w:rPr>
          <w:rStyle w:val="49"/>
          <w:rFonts w:ascii="宋体" w:hAnsi="宋体" w:eastAsia="宋体" w:cs="宋体"/>
          <w:color w:val="000000" w:themeColor="text1"/>
          <w:spacing w:val="-6"/>
          <w:sz w:val="24"/>
          <w:szCs w:val="24"/>
          <w:highlight w:val="none"/>
          <w14:textFill>
            <w14:solidFill>
              <w14:schemeClr w14:val="tx1"/>
            </w14:solidFill>
          </w14:textFill>
        </w:rPr>
        <w:t>务</w:t>
      </w:r>
      <w:r>
        <w:rPr>
          <w:rStyle w:val="49"/>
          <w:rFonts w:ascii="宋体" w:hAnsi="宋体" w:eastAsia="宋体" w:cs="宋体"/>
          <w:color w:val="000000" w:themeColor="text1"/>
          <w:spacing w:val="-5"/>
          <w:sz w:val="24"/>
          <w:szCs w:val="24"/>
          <w:highlight w:val="none"/>
          <w14:textFill>
            <w14:solidFill>
              <w14:schemeClr w14:val="tx1"/>
            </w14:solidFill>
          </w14:textFill>
        </w:rPr>
        <w:t>作业再次分包。</w:t>
      </w:r>
    </w:p>
    <w:p w14:paraId="5A86B745">
      <w:pPr>
        <w:pStyle w:val="185"/>
        <w:spacing w:before="115" w:line="360" w:lineRule="auto"/>
        <w:ind w:left="38"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违反上述</w:t>
      </w:r>
      <w:r>
        <w:rPr>
          <w:rStyle w:val="49"/>
          <w:rFonts w:ascii="宋体" w:hAnsi="宋体" w:eastAsia="宋体" w:cs="宋体"/>
          <w:color w:val="000000" w:themeColor="text1"/>
          <w:spacing w:val="-8"/>
          <w:sz w:val="24"/>
          <w:szCs w:val="24"/>
          <w:highlight w:val="none"/>
          <w14:textFill>
            <w14:solidFill>
              <w14:schemeClr w14:val="tx1"/>
            </w14:solidFill>
          </w14:textFill>
        </w:rPr>
        <w:t>规</w:t>
      </w:r>
      <w:r>
        <w:rPr>
          <w:rStyle w:val="49"/>
          <w:rFonts w:ascii="宋体" w:hAnsi="宋体" w:eastAsia="宋体" w:cs="宋体"/>
          <w:color w:val="000000" w:themeColor="text1"/>
          <w:spacing w:val="-5"/>
          <w:sz w:val="24"/>
          <w:szCs w:val="24"/>
          <w:highlight w:val="none"/>
          <w14:textFill>
            <w14:solidFill>
              <w14:schemeClr w14:val="tx1"/>
            </w14:solidFill>
          </w14:textFill>
        </w:rPr>
        <w:t>定之一者属违规分包。本款补充第</w:t>
      </w:r>
      <w:r>
        <w:rPr>
          <w:rStyle w:val="49"/>
          <w:rFonts w:ascii="Calibri" w:hAnsi="Calibri" w:eastAsia="Calibri" w:cs="Calibri"/>
          <w:color w:val="000000" w:themeColor="text1"/>
          <w:spacing w:val="-5"/>
          <w:sz w:val="24"/>
          <w:szCs w:val="24"/>
          <w:highlight w:val="none"/>
          <w14:textFill>
            <w14:solidFill>
              <w14:schemeClr w14:val="tx1"/>
            </w14:solidFill>
          </w14:textFill>
        </w:rPr>
        <w:t>4.3.6</w:t>
      </w:r>
      <w:r>
        <w:rPr>
          <w:rStyle w:val="49"/>
          <w:rFonts w:ascii="宋体" w:hAnsi="宋体" w:eastAsia="宋体" w:cs="宋体"/>
          <w:color w:val="000000" w:themeColor="text1"/>
          <w:spacing w:val="-5"/>
          <w:sz w:val="24"/>
          <w:szCs w:val="24"/>
          <w:highlight w:val="none"/>
          <w14:textFill>
            <w14:solidFill>
              <w14:schemeClr w14:val="tx1"/>
            </w14:solidFill>
          </w14:textFill>
        </w:rPr>
        <w:t>项、第</w:t>
      </w:r>
      <w:r>
        <w:rPr>
          <w:rStyle w:val="49"/>
          <w:rFonts w:ascii="Calibri" w:hAnsi="Calibri" w:eastAsia="Calibri" w:cs="Calibri"/>
          <w:color w:val="000000" w:themeColor="text1"/>
          <w:spacing w:val="-5"/>
          <w:sz w:val="24"/>
          <w:szCs w:val="24"/>
          <w:highlight w:val="none"/>
          <w14:textFill>
            <w14:solidFill>
              <w14:schemeClr w14:val="tx1"/>
            </w14:solidFill>
          </w14:textFill>
        </w:rPr>
        <w:t>4.3.7</w:t>
      </w:r>
      <w:r>
        <w:rPr>
          <w:rStyle w:val="49"/>
          <w:rFonts w:ascii="宋体" w:hAnsi="宋体" w:eastAsia="宋体" w:cs="宋体"/>
          <w:color w:val="000000" w:themeColor="text1"/>
          <w:spacing w:val="-5"/>
          <w:sz w:val="24"/>
          <w:szCs w:val="24"/>
          <w:highlight w:val="none"/>
          <w14:textFill>
            <w14:solidFill>
              <w14:schemeClr w14:val="tx1"/>
            </w14:solidFill>
          </w14:textFill>
        </w:rPr>
        <w:t>项：</w:t>
      </w:r>
    </w:p>
    <w:p w14:paraId="6FDD83BB">
      <w:pPr>
        <w:pStyle w:val="185"/>
        <w:spacing w:before="115" w:line="360" w:lineRule="auto"/>
        <w:ind w:left="3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4.3.6 </w:t>
      </w:r>
      <w:r>
        <w:rPr>
          <w:rStyle w:val="49"/>
          <w:rFonts w:ascii="宋体" w:hAnsi="宋体" w:eastAsia="宋体" w:cs="宋体"/>
          <w:color w:val="000000" w:themeColor="text1"/>
          <w:spacing w:val="-1"/>
          <w:sz w:val="24"/>
          <w:szCs w:val="24"/>
          <w:highlight w:val="none"/>
          <w14:textFill>
            <w14:solidFill>
              <w14:schemeClr w14:val="tx1"/>
            </w14:solidFill>
          </w14:textFill>
        </w:rPr>
        <w:t>发包人对承包人与分包人之间的法律与经济纠纷不承担任何责任和义务。</w:t>
      </w:r>
    </w:p>
    <w:p w14:paraId="38A82C11">
      <w:pPr>
        <w:pStyle w:val="185"/>
        <w:spacing w:before="116" w:line="360" w:lineRule="auto"/>
        <w:ind w:left="34"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4.3.7 </w:t>
      </w:r>
      <w:r>
        <w:rPr>
          <w:rStyle w:val="49"/>
          <w:rFonts w:ascii="宋体" w:hAnsi="宋体" w:eastAsia="宋体" w:cs="宋体"/>
          <w:color w:val="000000" w:themeColor="text1"/>
          <w:spacing w:val="-2"/>
          <w:sz w:val="24"/>
          <w:szCs w:val="24"/>
          <w:highlight w:val="none"/>
          <w14:textFill>
            <w14:solidFill>
              <w14:schemeClr w14:val="tx1"/>
            </w14:solidFill>
          </w14:textFill>
        </w:rPr>
        <w:t>本项目的各项分包工作均应遵守《公路工程施工分包管理办法》的有关规</w:t>
      </w:r>
      <w:r>
        <w:rPr>
          <w:rStyle w:val="49"/>
          <w:rFonts w:ascii="宋体" w:hAnsi="宋体" w:eastAsia="宋体" w:cs="宋体"/>
          <w:color w:val="000000" w:themeColor="text1"/>
          <w:spacing w:val="-1"/>
          <w:sz w:val="24"/>
          <w:szCs w:val="24"/>
          <w:highlight w:val="none"/>
          <w14:textFill>
            <w14:solidFill>
              <w14:schemeClr w14:val="tx1"/>
            </w14:solidFill>
          </w14:textFill>
        </w:rPr>
        <w:t>定</w:t>
      </w:r>
      <w:r>
        <w:rPr>
          <w:rStyle w:val="49"/>
          <w:rFonts w:ascii="宋体" w:hAnsi="宋体" w:eastAsia="宋体" w:cs="宋体"/>
          <w:color w:val="000000" w:themeColor="text1"/>
          <w:sz w:val="24"/>
          <w:szCs w:val="24"/>
          <w:highlight w:val="none"/>
          <w14:textFill>
            <w14:solidFill>
              <w14:schemeClr w14:val="tx1"/>
            </w14:solidFill>
          </w14:textFill>
        </w:rPr>
        <w:t>。</w:t>
      </w:r>
    </w:p>
    <w:p w14:paraId="1DA7EEC6">
      <w:pPr>
        <w:pStyle w:val="185"/>
        <w:spacing w:before="116" w:line="360" w:lineRule="auto"/>
        <w:ind w:left="3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.4 </w:t>
      </w:r>
      <w:r>
        <w:rPr>
          <w:rStyle w:val="49"/>
          <w:rFonts w:ascii="宋体" w:hAnsi="宋体" w:eastAsia="宋体" w:cs="宋体"/>
          <w:b/>
          <w:bCs/>
          <w:color w:val="000000" w:themeColor="text1"/>
          <w:sz w:val="24"/>
          <w:szCs w:val="24"/>
          <w:highlight w:val="none"/>
          <w14:textFill>
            <w14:solidFill>
              <w14:schemeClr w14:val="tx1"/>
            </w14:solidFill>
          </w14:textFill>
        </w:rPr>
        <w:t>联合体</w:t>
      </w:r>
    </w:p>
    <w:p w14:paraId="697E4818">
      <w:pPr>
        <w:pStyle w:val="185"/>
        <w:spacing w:before="114"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11"/>
          <w:sz w:val="24"/>
          <w:szCs w:val="24"/>
          <w:highlight w:val="none"/>
          <w14:textFill>
            <w14:solidFill>
              <w14:schemeClr w14:val="tx1"/>
            </w14:solidFill>
          </w14:textFill>
        </w:rPr>
        <w:t>款</w:t>
      </w:r>
      <w:r>
        <w:rPr>
          <w:rStyle w:val="49"/>
          <w:rFonts w:ascii="宋体" w:hAnsi="宋体" w:eastAsia="宋体" w:cs="宋体"/>
          <w:color w:val="000000" w:themeColor="text1"/>
          <w:spacing w:val="-6"/>
          <w:sz w:val="24"/>
          <w:szCs w:val="24"/>
          <w:highlight w:val="none"/>
          <w14:textFill>
            <w14:solidFill>
              <w14:schemeClr w14:val="tx1"/>
            </w14:solidFill>
          </w14:textFill>
        </w:rPr>
        <w:t>补充第</w:t>
      </w:r>
      <w:r>
        <w:rPr>
          <w:rStyle w:val="49"/>
          <w:rFonts w:ascii="Calibri" w:hAnsi="Calibri" w:eastAsia="Calibri" w:cs="Calibri"/>
          <w:color w:val="000000" w:themeColor="text1"/>
          <w:spacing w:val="-6"/>
          <w:sz w:val="24"/>
          <w:szCs w:val="24"/>
          <w:highlight w:val="none"/>
          <w14:textFill>
            <w14:solidFill>
              <w14:schemeClr w14:val="tx1"/>
            </w14:solidFill>
          </w14:textFill>
        </w:rPr>
        <w:t>4.4.4</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2724E375">
      <w:pPr>
        <w:pStyle w:val="185"/>
        <w:spacing w:before="113" w:line="360" w:lineRule="auto"/>
        <w:ind w:left="34"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4.4.4 </w:t>
      </w:r>
      <w:r>
        <w:rPr>
          <w:rStyle w:val="49"/>
          <w:rFonts w:ascii="宋体" w:hAnsi="宋体" w:eastAsia="宋体" w:cs="宋体"/>
          <w:color w:val="000000" w:themeColor="text1"/>
          <w:spacing w:val="-2"/>
          <w:sz w:val="24"/>
          <w:szCs w:val="24"/>
          <w:highlight w:val="none"/>
          <w14:textFill>
            <w14:solidFill>
              <w14:schemeClr w14:val="tx1"/>
            </w14:solidFill>
          </w14:textFill>
        </w:rPr>
        <w:t>未经发</w:t>
      </w:r>
      <w:r>
        <w:rPr>
          <w:rStyle w:val="49"/>
          <w:rFonts w:ascii="宋体" w:hAnsi="宋体" w:eastAsia="宋体" w:cs="宋体"/>
          <w:color w:val="000000" w:themeColor="text1"/>
          <w:spacing w:val="-1"/>
          <w:sz w:val="24"/>
          <w:szCs w:val="24"/>
          <w:highlight w:val="none"/>
          <w14:textFill>
            <w14:solidFill>
              <w14:schemeClr w14:val="tx1"/>
            </w14:solidFill>
          </w14:textFill>
        </w:rPr>
        <w:t>包人事先同意，联合体的组成与结构不得变动。</w:t>
      </w:r>
    </w:p>
    <w:p w14:paraId="08D83923">
      <w:pPr>
        <w:pStyle w:val="185"/>
        <w:spacing w:before="115"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4.6</w:t>
      </w:r>
      <w:r>
        <w:rPr>
          <w:rStyle w:val="49"/>
          <w:rFonts w:ascii="Calibri" w:hAnsi="Calibri" w:eastAsia="Calibri" w:cs="Calibri"/>
          <w:b/>
          <w:bCs/>
          <w:color w:val="000000" w:themeColor="text1"/>
          <w:sz w:val="24"/>
          <w:szCs w:val="24"/>
          <w:highlight w:val="none"/>
          <w14:textFill>
            <w14:solidFill>
              <w14:schemeClr w14:val="tx1"/>
            </w14:solidFill>
          </w14:textFill>
        </w:rPr>
        <w:t xml:space="preserve"> </w:t>
      </w:r>
      <w:r>
        <w:rPr>
          <w:rStyle w:val="49"/>
          <w:rFonts w:ascii="宋体" w:hAnsi="宋体" w:eastAsia="宋体" w:cs="宋体"/>
          <w:b/>
          <w:bCs/>
          <w:color w:val="000000" w:themeColor="text1"/>
          <w:sz w:val="24"/>
          <w:szCs w:val="24"/>
          <w:highlight w:val="none"/>
          <w14:textFill>
            <w14:solidFill>
              <w14:schemeClr w14:val="tx1"/>
            </w14:solidFill>
          </w14:textFill>
        </w:rPr>
        <w:t>承包人人员的管理</w:t>
      </w:r>
    </w:p>
    <w:p w14:paraId="7942EADB">
      <w:pPr>
        <w:pStyle w:val="185"/>
        <w:spacing w:before="118" w:line="360" w:lineRule="auto"/>
        <w:ind w:left="38" w:right="29"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4.6.3 </w:t>
      </w:r>
      <w:r>
        <w:rPr>
          <w:rStyle w:val="49"/>
          <w:rFonts w:ascii="宋体" w:hAnsi="宋体" w:eastAsia="宋体" w:cs="宋体"/>
          <w:color w:val="000000" w:themeColor="text1"/>
          <w:spacing w:val="-6"/>
          <w:sz w:val="24"/>
          <w:szCs w:val="24"/>
          <w:highlight w:val="none"/>
          <w14:textFill>
            <w14:solidFill>
              <w14:schemeClr w14:val="tx1"/>
            </w14:solidFill>
          </w14:textFill>
        </w:rPr>
        <w:t>项细</w:t>
      </w:r>
      <w:r>
        <w:rPr>
          <w:rStyle w:val="49"/>
          <w:rFonts w:ascii="宋体" w:hAnsi="宋体" w:eastAsia="宋体" w:cs="宋体"/>
          <w:color w:val="000000" w:themeColor="text1"/>
          <w:spacing w:val="-5"/>
          <w:sz w:val="24"/>
          <w:szCs w:val="24"/>
          <w:highlight w:val="none"/>
          <w14:textFill>
            <w14:solidFill>
              <w14:schemeClr w14:val="tx1"/>
            </w14:solidFill>
          </w14:textFill>
        </w:rPr>
        <w:t>化</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为：  </w:t>
      </w:r>
    </w:p>
    <w:p w14:paraId="75385F84">
      <w:pPr>
        <w:pStyle w:val="185"/>
        <w:spacing w:before="118" w:line="360" w:lineRule="auto"/>
        <w:ind w:left="38" w:right="29"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承包人安排在施工场地的主要管理人员和技术骨干应与承包人承诺</w:t>
      </w:r>
      <w:r>
        <w:rPr>
          <w:rStyle w:val="49"/>
          <w:rFonts w:ascii="宋体" w:hAnsi="宋体" w:eastAsia="宋体" w:cs="宋体"/>
          <w:color w:val="000000" w:themeColor="text1"/>
          <w:spacing w:val="1"/>
          <w:sz w:val="24"/>
          <w:szCs w:val="24"/>
          <w:highlight w:val="none"/>
          <w14:textFill>
            <w14:solidFill>
              <w14:schemeClr w14:val="tx1"/>
            </w14:solidFill>
          </w14:textFill>
        </w:rPr>
        <w:t>的名单一致，并</w:t>
      </w:r>
      <w:r>
        <w:rPr>
          <w:rStyle w:val="49"/>
          <w:rFonts w:ascii="宋体" w:hAnsi="宋体" w:eastAsia="宋体" w:cs="宋体"/>
          <w:color w:val="000000" w:themeColor="text1"/>
          <w:sz w:val="24"/>
          <w:szCs w:val="24"/>
          <w:highlight w:val="none"/>
          <w14:textFill>
            <w14:solidFill>
              <w14:schemeClr w14:val="tx1"/>
            </w14:solidFill>
          </w14:textFill>
        </w:rPr>
        <w:t>保持相对稳定。未经监理人批准，上述人员不应无故不到位或被替换；</w:t>
      </w:r>
      <w:r>
        <w:rPr>
          <w:rStyle w:val="49"/>
          <w:rFonts w:ascii="宋体" w:hAnsi="宋体" w:eastAsia="宋体" w:cs="宋体"/>
          <w:color w:val="000000" w:themeColor="text1"/>
          <w:spacing w:val="-2"/>
          <w:sz w:val="24"/>
          <w:szCs w:val="24"/>
          <w:highlight w:val="none"/>
          <w14:textFill>
            <w14:solidFill>
              <w14:schemeClr w14:val="tx1"/>
            </w14:solidFill>
          </w14:textFill>
        </w:rPr>
        <w:t>若确实无法到位或需替换，需经监</w:t>
      </w:r>
      <w:r>
        <w:rPr>
          <w:rStyle w:val="49"/>
          <w:rFonts w:ascii="宋体" w:hAnsi="宋体" w:eastAsia="宋体" w:cs="宋体"/>
          <w:color w:val="000000" w:themeColor="text1"/>
          <w:spacing w:val="-1"/>
          <w:sz w:val="24"/>
          <w:szCs w:val="24"/>
          <w:highlight w:val="none"/>
          <w14:textFill>
            <w14:solidFill>
              <w14:schemeClr w14:val="tx1"/>
            </w14:solidFill>
          </w14:textFill>
        </w:rPr>
        <w:t>理人审核并报发包人批准后，用同等资质和经历的人</w:t>
      </w:r>
      <w:r>
        <w:rPr>
          <w:rStyle w:val="49"/>
          <w:rFonts w:ascii="宋体" w:hAnsi="宋体" w:eastAsia="宋体" w:cs="宋体"/>
          <w:color w:val="000000" w:themeColor="text1"/>
          <w:spacing w:val="-10"/>
          <w:sz w:val="24"/>
          <w:szCs w:val="24"/>
          <w:highlight w:val="none"/>
          <w14:textFill>
            <w14:solidFill>
              <w14:schemeClr w14:val="tx1"/>
            </w14:solidFill>
          </w14:textFill>
        </w:rPr>
        <w:t>员</w:t>
      </w:r>
      <w:r>
        <w:rPr>
          <w:rStyle w:val="49"/>
          <w:rFonts w:ascii="宋体" w:hAnsi="宋体" w:eastAsia="宋体" w:cs="宋体"/>
          <w:color w:val="000000" w:themeColor="text1"/>
          <w:spacing w:val="-8"/>
          <w:sz w:val="24"/>
          <w:szCs w:val="24"/>
          <w:highlight w:val="none"/>
          <w14:textFill>
            <w14:solidFill>
              <w14:schemeClr w14:val="tx1"/>
            </w14:solidFill>
          </w14:textFill>
        </w:rPr>
        <w:t>替换。</w:t>
      </w:r>
    </w:p>
    <w:p w14:paraId="406F674D">
      <w:pPr>
        <w:pStyle w:val="185"/>
        <w:spacing w:before="1"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11"/>
          <w:sz w:val="24"/>
          <w:szCs w:val="24"/>
          <w:highlight w:val="none"/>
          <w14:textFill>
            <w14:solidFill>
              <w14:schemeClr w14:val="tx1"/>
            </w14:solidFill>
          </w14:textFill>
        </w:rPr>
        <w:t>款</w:t>
      </w:r>
      <w:r>
        <w:rPr>
          <w:rStyle w:val="49"/>
          <w:rFonts w:ascii="宋体" w:hAnsi="宋体" w:eastAsia="宋体" w:cs="宋体"/>
          <w:color w:val="000000" w:themeColor="text1"/>
          <w:spacing w:val="-6"/>
          <w:sz w:val="24"/>
          <w:szCs w:val="24"/>
          <w:highlight w:val="none"/>
          <w14:textFill>
            <w14:solidFill>
              <w14:schemeClr w14:val="tx1"/>
            </w14:solidFill>
          </w14:textFill>
        </w:rPr>
        <w:t>补充第</w:t>
      </w:r>
      <w:r>
        <w:rPr>
          <w:rStyle w:val="49"/>
          <w:rFonts w:ascii="Calibri" w:hAnsi="Calibri" w:eastAsia="Calibri" w:cs="Calibri"/>
          <w:color w:val="000000" w:themeColor="text1"/>
          <w:spacing w:val="-6"/>
          <w:sz w:val="24"/>
          <w:szCs w:val="24"/>
          <w:highlight w:val="none"/>
          <w14:textFill>
            <w14:solidFill>
              <w14:schemeClr w14:val="tx1"/>
            </w14:solidFill>
          </w14:textFill>
        </w:rPr>
        <w:t>4.6.5</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6E4A8058">
      <w:pPr>
        <w:pStyle w:val="185"/>
        <w:spacing w:before="115" w:line="360" w:lineRule="auto"/>
        <w:ind w:left="36"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4.6.5 </w:t>
      </w:r>
      <w:r>
        <w:rPr>
          <w:rStyle w:val="49"/>
          <w:rFonts w:ascii="宋体" w:hAnsi="宋体" w:eastAsia="宋体" w:cs="宋体"/>
          <w:color w:val="000000" w:themeColor="text1"/>
          <w:spacing w:val="2"/>
          <w:sz w:val="24"/>
          <w:szCs w:val="24"/>
          <w:highlight w:val="none"/>
          <w14:textFill>
            <w14:solidFill>
              <w14:schemeClr w14:val="tx1"/>
            </w14:solidFill>
          </w14:textFill>
        </w:rPr>
        <w:t>尽管承包人已按承诺派遣了上述各类人员，但若这些人员仍不能满足合同</w:t>
      </w:r>
      <w:r>
        <w:rPr>
          <w:rStyle w:val="49"/>
          <w:rFonts w:ascii="宋体" w:hAnsi="宋体" w:eastAsia="宋体" w:cs="宋体"/>
          <w:color w:val="000000" w:themeColor="text1"/>
          <w:sz w:val="24"/>
          <w:szCs w:val="24"/>
          <w:highlight w:val="none"/>
          <w14:textFill>
            <w14:solidFill>
              <w14:schemeClr w14:val="tx1"/>
            </w14:solidFill>
          </w14:textFill>
        </w:rPr>
        <w:t>进度计</w:t>
      </w:r>
      <w:r>
        <w:rPr>
          <w:rStyle w:val="49"/>
          <w:rFonts w:ascii="宋体" w:hAnsi="宋体" w:eastAsia="宋体" w:cs="宋体"/>
          <w:color w:val="000000" w:themeColor="text1"/>
          <w:spacing w:val="2"/>
          <w:sz w:val="24"/>
          <w:szCs w:val="24"/>
          <w:highlight w:val="none"/>
          <w14:textFill>
            <w14:solidFill>
              <w14:schemeClr w14:val="tx1"/>
            </w14:solidFill>
          </w14:textFill>
        </w:rPr>
        <w:t>划和(或)质量要求时，监理人有权要求承包人继续增派或雇</w:t>
      </w:r>
      <w:r>
        <w:rPr>
          <w:rStyle w:val="49"/>
          <w:rFonts w:ascii="宋体" w:hAnsi="宋体" w:eastAsia="宋体" w:cs="宋体"/>
          <w:color w:val="000000" w:themeColor="text1"/>
          <w:spacing w:val="1"/>
          <w:sz w:val="24"/>
          <w:szCs w:val="24"/>
          <w:highlight w:val="none"/>
          <w14:textFill>
            <w14:solidFill>
              <w14:schemeClr w14:val="tx1"/>
            </w14:solidFill>
          </w14:textFill>
        </w:rPr>
        <w:t>用这类人员，并书面通知</w:t>
      </w:r>
      <w:r>
        <w:rPr>
          <w:rStyle w:val="49"/>
          <w:rFonts w:ascii="宋体" w:hAnsi="宋体" w:eastAsia="宋体" w:cs="宋体"/>
          <w:color w:val="000000" w:themeColor="text1"/>
          <w:spacing w:val="-2"/>
          <w:sz w:val="24"/>
          <w:szCs w:val="24"/>
          <w:highlight w:val="none"/>
          <w14:textFill>
            <w14:solidFill>
              <w14:schemeClr w14:val="tx1"/>
            </w14:solidFill>
          </w14:textFill>
        </w:rPr>
        <w:t>承包人和抄送发包人。承包人在</w:t>
      </w:r>
      <w:r>
        <w:rPr>
          <w:rStyle w:val="49"/>
          <w:rFonts w:ascii="宋体" w:hAnsi="宋体" w:eastAsia="宋体" w:cs="宋体"/>
          <w:color w:val="000000" w:themeColor="text1"/>
          <w:spacing w:val="-1"/>
          <w:sz w:val="24"/>
          <w:szCs w:val="24"/>
          <w:highlight w:val="none"/>
          <w14:textFill>
            <w14:solidFill>
              <w14:schemeClr w14:val="tx1"/>
            </w14:solidFill>
          </w14:textFill>
        </w:rPr>
        <w:t>接到上述通知后应立即执行监理人的上述指示，不得无</w:t>
      </w:r>
      <w:r>
        <w:rPr>
          <w:rStyle w:val="49"/>
          <w:rFonts w:ascii="宋体" w:hAnsi="宋体" w:eastAsia="宋体" w:cs="宋体"/>
          <w:color w:val="000000" w:themeColor="text1"/>
          <w:spacing w:val="14"/>
          <w:sz w:val="24"/>
          <w:szCs w:val="24"/>
          <w:highlight w:val="none"/>
          <w14:textFill>
            <w14:solidFill>
              <w14:schemeClr w14:val="tx1"/>
            </w14:solidFill>
          </w14:textFill>
        </w:rPr>
        <w:t>故拖</w:t>
      </w:r>
      <w:r>
        <w:rPr>
          <w:rStyle w:val="49"/>
          <w:rFonts w:ascii="宋体" w:hAnsi="宋体" w:eastAsia="宋体" w:cs="宋体"/>
          <w:color w:val="000000" w:themeColor="text1"/>
          <w:spacing w:val="7"/>
          <w:sz w:val="24"/>
          <w:szCs w:val="24"/>
          <w:highlight w:val="none"/>
          <w14:textFill>
            <w14:solidFill>
              <w14:schemeClr w14:val="tx1"/>
            </w14:solidFill>
          </w14:textFill>
        </w:rPr>
        <w:t>延，由此增加的费用和(或)工期延误由承包人承担。</w:t>
      </w:r>
    </w:p>
    <w:p w14:paraId="6608E681">
      <w:pPr>
        <w:pStyle w:val="185"/>
        <w:spacing w:before="1"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4.7 </w:t>
      </w:r>
      <w:r>
        <w:rPr>
          <w:rStyle w:val="49"/>
          <w:rFonts w:ascii="宋体" w:hAnsi="宋体" w:eastAsia="宋体" w:cs="宋体"/>
          <w:b/>
          <w:bCs/>
          <w:color w:val="000000" w:themeColor="text1"/>
          <w:spacing w:val="-1"/>
          <w:sz w:val="24"/>
          <w:szCs w:val="24"/>
          <w:highlight w:val="none"/>
          <w14:textFill>
            <w14:solidFill>
              <w14:schemeClr w14:val="tx1"/>
            </w14:solidFill>
          </w14:textFill>
        </w:rPr>
        <w:t>撤换</w:t>
      </w:r>
      <w:r>
        <w:rPr>
          <w:rStyle w:val="49"/>
          <w:rFonts w:ascii="宋体" w:hAnsi="宋体" w:eastAsia="宋体" w:cs="宋体"/>
          <w:b/>
          <w:bCs/>
          <w:color w:val="000000" w:themeColor="text1"/>
          <w:sz w:val="24"/>
          <w:szCs w:val="24"/>
          <w:highlight w:val="none"/>
          <w14:textFill>
            <w14:solidFill>
              <w14:schemeClr w14:val="tx1"/>
            </w14:solidFill>
          </w14:textFill>
        </w:rPr>
        <w:t>承包人项目经理和其他人员</w:t>
      </w:r>
    </w:p>
    <w:p w14:paraId="62F3EE6F">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本款细化为：  </w:t>
      </w:r>
    </w:p>
    <w:p w14:paraId="5A969ECB">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6F5F250E">
      <w:pPr>
        <w:pStyle w:val="185"/>
        <w:spacing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4.9 </w:t>
      </w:r>
      <w:r>
        <w:rPr>
          <w:rStyle w:val="49"/>
          <w:rFonts w:ascii="宋体" w:hAnsi="宋体" w:eastAsia="宋体" w:cs="宋体"/>
          <w:b/>
          <w:bCs/>
          <w:color w:val="000000" w:themeColor="text1"/>
          <w:sz w:val="24"/>
          <w:szCs w:val="24"/>
          <w:highlight w:val="none"/>
          <w14:textFill>
            <w14:solidFill>
              <w14:schemeClr w14:val="tx1"/>
            </w14:solidFill>
          </w14:textFill>
        </w:rPr>
        <w:t>工程价款应专款专用</w:t>
      </w:r>
    </w:p>
    <w:p w14:paraId="1C47A326">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本款细化为：  </w:t>
      </w:r>
    </w:p>
    <w:p w14:paraId="6F16448D">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4F2BCE73">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lang w:val="en-US" w:eastAsia="zh-CN"/>
          <w14:textFill>
            <w14:solidFill>
              <w14:schemeClr w14:val="tx1"/>
            </w14:solidFill>
          </w14:textFill>
        </w:rPr>
        <w:t>如发包人延期支付工程款（包括中途支付及不能足额支付）的，承包人必须继续按本项目的进</w:t>
      </w:r>
      <w:r>
        <w:rPr>
          <w:rStyle w:val="49"/>
          <w:rFonts w:hint="eastAsia" w:ascii="Calibri" w:hAnsi="Calibri" w:eastAsia="Calibri" w:cs="Calibri"/>
          <w:color w:val="000000" w:themeColor="text1"/>
          <w:spacing w:val="2"/>
          <w:sz w:val="24"/>
          <w:szCs w:val="24"/>
          <w:highlight w:val="none"/>
          <w:lang w:val="en-US" w:eastAsia="zh-CN"/>
          <w14:textFill>
            <w14:solidFill>
              <w14:schemeClr w14:val="tx1"/>
            </w14:solidFill>
          </w14:textFill>
        </w:rPr>
        <w:t xml:space="preserve">度计划投资和施工，并保证按时竣工及移交全部工程。如实际施工进度落后于计划进度60天的则算承包人违约，发包人有权终止合同，另行选择承包人，承包人15天内无条件退出现场，并没收承包人的履约担保金，且每拖延一天按合同价款的万分之四向发包人支付违约赔偿金，违约赔偿金上限为合同价款的2%。如发包人延期支付工程款（包括中途支付及不能足额支付）的时间在90天内的，承包人不得收取发包人的利息。如发包人延期支付工程款（包括中途支付及不能足额支付）的时间超过90天的，则从第91天起发包人按同期人民银行贷款利息支付延期支付款项的利息。 </w:t>
      </w:r>
    </w:p>
    <w:p w14:paraId="4E1FE37D">
      <w:pPr>
        <w:pStyle w:val="185"/>
        <w:spacing w:before="1"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10 </w:t>
      </w:r>
      <w:r>
        <w:rPr>
          <w:rStyle w:val="49"/>
          <w:rFonts w:ascii="宋体" w:hAnsi="宋体" w:eastAsia="宋体" w:cs="宋体"/>
          <w:b/>
          <w:bCs/>
          <w:color w:val="000000" w:themeColor="text1"/>
          <w:sz w:val="24"/>
          <w:szCs w:val="24"/>
          <w:highlight w:val="none"/>
          <w14:textFill>
            <w14:solidFill>
              <w14:schemeClr w14:val="tx1"/>
            </w14:solidFill>
          </w14:textFill>
        </w:rPr>
        <w:t>承包人现场查勘</w:t>
      </w:r>
    </w:p>
    <w:p w14:paraId="73B57D89">
      <w:pPr>
        <w:pStyle w:val="185"/>
        <w:keepNext w:val="0"/>
        <w:keepLines w:val="0"/>
        <w:pageBreakBefore w:val="0"/>
        <w:widowControl w:val="0"/>
        <w:kinsoku/>
        <w:wordWrap/>
        <w:overflowPunct/>
        <w:topLinePunct w:val="0"/>
        <w:autoSpaceDE/>
        <w:autoSpaceDN/>
        <w:bidi w:val="0"/>
        <w:adjustRightInd/>
        <w:snapToGrid/>
        <w:spacing w:before="115" w:line="360" w:lineRule="auto"/>
        <w:ind w:left="36" w:right="24" w:firstLine="488" w:firstLineChars="200"/>
        <w:textAlignment w:val="auto"/>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第 4.10.1 项细化为：</w:t>
      </w:r>
    </w:p>
    <w:p w14:paraId="5A9284D6">
      <w:pPr>
        <w:pStyle w:val="185"/>
        <w:keepNext w:val="0"/>
        <w:keepLines w:val="0"/>
        <w:pageBreakBefore w:val="0"/>
        <w:widowControl w:val="0"/>
        <w:kinsoku/>
        <w:wordWrap/>
        <w:overflowPunct/>
        <w:topLinePunct w:val="0"/>
        <w:autoSpaceDE/>
        <w:autoSpaceDN/>
        <w:bidi w:val="0"/>
        <w:adjustRightInd/>
        <w:snapToGrid/>
        <w:spacing w:before="78" w:line="360" w:lineRule="auto"/>
        <w:ind w:firstLine="488" w:firstLineChars="200"/>
        <w:textAlignment w:val="auto"/>
        <w:rPr>
          <w:rStyle w:val="49"/>
          <w:rFonts w:ascii="Calibri" w:hAnsi="Calibri" w:eastAsia="Calibri" w:cs="Calibri"/>
          <w:color w:val="000000" w:themeColor="text1"/>
          <w:spacing w:val="2"/>
          <w:sz w:val="24"/>
          <w:szCs w:val="24"/>
          <w:highlight w:val="none"/>
          <w:lang w:val="en-US" w:eastAsia="zh-CN"/>
          <w14:textFill>
            <w14:solidFill>
              <w14:schemeClr w14:val="tx1"/>
            </w14:solidFill>
          </w14:textFill>
        </w:rPr>
      </w:pPr>
      <w:r>
        <w:rPr>
          <w:rStyle w:val="49"/>
          <w:rFonts w:ascii="Calibri" w:hAnsi="Calibri" w:eastAsia="Calibri" w:cs="Calibri"/>
          <w:color w:val="000000" w:themeColor="text1"/>
          <w:spacing w:val="2"/>
          <w:sz w:val="24"/>
          <w:szCs w:val="24"/>
          <w:highlight w:val="none"/>
          <w:lang w:val="en-US" w:eastAsia="zh-CN"/>
          <w14:textFill>
            <w14:solidFill>
              <w14:schemeClr w14:val="tx1"/>
            </w14:solidFill>
          </w14:textFill>
        </w:rPr>
        <w:t>① 发包人提供的本合同工程的水文、地质、气象和料场分布、取土 场、弃土场位置等资料均属于参考资料，并不构成合同文件的组成部分，承包人应对自己就上述资料的解释、推论和应用负责，发包人不对承包人据此作出的判断和决策承担 任何责任。</w:t>
      </w:r>
    </w:p>
    <w:p w14:paraId="578B60A0">
      <w:pPr>
        <w:pStyle w:val="185"/>
        <w:keepNext w:val="0"/>
        <w:keepLines w:val="0"/>
        <w:pageBreakBefore w:val="0"/>
        <w:widowControl w:val="0"/>
        <w:kinsoku/>
        <w:wordWrap/>
        <w:overflowPunct/>
        <w:topLinePunct w:val="0"/>
        <w:autoSpaceDE/>
        <w:autoSpaceDN/>
        <w:bidi w:val="0"/>
        <w:adjustRightInd/>
        <w:snapToGrid/>
        <w:spacing w:before="78" w:line="360" w:lineRule="auto"/>
        <w:ind w:firstLine="482" w:firstLineChars="200"/>
        <w:textAlignment w:val="auto"/>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宋体" w:hAnsi="宋体" w:eastAsia="宋体" w:cs="宋体"/>
          <w:b/>
          <w:bCs/>
          <w:color w:val="000000" w:themeColor="text1"/>
          <w:sz w:val="24"/>
          <w:szCs w:val="24"/>
          <w:highlight w:val="none"/>
          <w14:textFill>
            <w14:solidFill>
              <w14:schemeClr w14:val="tx1"/>
            </w14:solidFill>
          </w14:textFill>
        </w:rPr>
        <w:t>4.11 不利物质条件</w:t>
      </w:r>
    </w:p>
    <w:p w14:paraId="0F7E9087">
      <w:pPr>
        <w:pStyle w:val="185"/>
        <w:spacing w:before="114" w:line="360" w:lineRule="auto"/>
        <w:ind w:left="38"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4.11.2 </w:t>
      </w:r>
      <w:r>
        <w:rPr>
          <w:rStyle w:val="49"/>
          <w:rFonts w:ascii="宋体" w:hAnsi="宋体" w:eastAsia="宋体" w:cs="宋体"/>
          <w:color w:val="000000" w:themeColor="text1"/>
          <w:spacing w:val="-8"/>
          <w:sz w:val="24"/>
          <w:szCs w:val="24"/>
          <w:highlight w:val="none"/>
          <w14:textFill>
            <w14:solidFill>
              <w14:schemeClr w14:val="tx1"/>
            </w14:solidFill>
          </w14:textFill>
        </w:rPr>
        <w:t>项细化为：</w:t>
      </w:r>
    </w:p>
    <w:p w14:paraId="4483C5B9">
      <w:pPr>
        <w:pStyle w:val="185"/>
        <w:spacing w:before="117" w:line="360" w:lineRule="auto"/>
        <w:ind w:left="38" w:right="26"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4.11.2 </w:t>
      </w:r>
      <w:r>
        <w:rPr>
          <w:rStyle w:val="49"/>
          <w:rFonts w:ascii="宋体" w:hAnsi="宋体" w:eastAsia="宋体" w:cs="宋体"/>
          <w:color w:val="000000" w:themeColor="text1"/>
          <w:spacing w:val="-4"/>
          <w:sz w:val="24"/>
          <w:szCs w:val="24"/>
          <w:highlight w:val="none"/>
          <w14:textFill>
            <w14:solidFill>
              <w14:schemeClr w14:val="tx1"/>
            </w14:solidFill>
          </w14:textFill>
        </w:rPr>
        <w:t>承包人遇到</w:t>
      </w:r>
      <w:r>
        <w:rPr>
          <w:rStyle w:val="49"/>
          <w:rFonts w:ascii="宋体" w:hAnsi="宋体" w:eastAsia="宋体" w:cs="宋体"/>
          <w:color w:val="000000" w:themeColor="text1"/>
          <w:spacing w:val="-2"/>
          <w:sz w:val="24"/>
          <w:szCs w:val="24"/>
          <w:highlight w:val="none"/>
          <w14:textFill>
            <w14:solidFill>
              <w14:schemeClr w14:val="tx1"/>
            </w14:solidFill>
          </w14:textFill>
        </w:rPr>
        <w:t>不可预见的不利物质条件时，应采取适应不利物质条件的合理措施继</w:t>
      </w:r>
      <w:r>
        <w:rPr>
          <w:rStyle w:val="49"/>
          <w:rFonts w:ascii="宋体" w:hAnsi="宋体" w:eastAsia="宋体" w:cs="宋体"/>
          <w:color w:val="000000" w:themeColor="text1"/>
          <w:spacing w:val="-4"/>
          <w:sz w:val="24"/>
          <w:szCs w:val="24"/>
          <w:highlight w:val="none"/>
          <w14:textFill>
            <w14:solidFill>
              <w14:schemeClr w14:val="tx1"/>
            </w14:solidFill>
          </w14:textFill>
        </w:rPr>
        <w:t>续施工，并及时通知监理人。监理人应当及时发出指示，指示构成变更的，按第</w:t>
      </w:r>
      <w:r>
        <w:rPr>
          <w:rStyle w:val="49"/>
          <w:rFonts w:ascii="Calibri" w:hAnsi="Calibri" w:eastAsia="Calibri" w:cs="Calibri"/>
          <w:color w:val="000000" w:themeColor="text1"/>
          <w:spacing w:val="-4"/>
          <w:sz w:val="24"/>
          <w:szCs w:val="24"/>
          <w:highlight w:val="none"/>
          <w14:textFill>
            <w14:solidFill>
              <w14:schemeClr w14:val="tx1"/>
            </w14:solidFill>
          </w14:textFill>
        </w:rPr>
        <w:t>15</w:t>
      </w:r>
      <w:r>
        <w:rPr>
          <w:rStyle w:val="49"/>
          <w:rFonts w:ascii="宋体" w:hAnsi="宋体" w:eastAsia="宋体" w:cs="宋体"/>
          <w:color w:val="000000" w:themeColor="text1"/>
          <w:sz w:val="24"/>
          <w:szCs w:val="24"/>
          <w:highlight w:val="none"/>
          <w14:textFill>
            <w14:solidFill>
              <w14:schemeClr w14:val="tx1"/>
            </w14:solidFill>
          </w14:textFill>
        </w:rPr>
        <w:t>条</w:t>
      </w:r>
      <w:r>
        <w:rPr>
          <w:rStyle w:val="49"/>
          <w:rFonts w:ascii="宋体" w:hAnsi="宋体" w:eastAsia="宋体" w:cs="宋体"/>
          <w:color w:val="000000" w:themeColor="text1"/>
          <w:spacing w:val="8"/>
          <w:sz w:val="24"/>
          <w:szCs w:val="24"/>
          <w:highlight w:val="none"/>
          <w14:textFill>
            <w14:solidFill>
              <w14:schemeClr w14:val="tx1"/>
            </w14:solidFill>
          </w14:textFill>
        </w:rPr>
        <w:t>约定办理。监理</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没有发出指示的，承包人因采取合理措施而增加的费用和(或)工期</w:t>
      </w:r>
      <w:r>
        <w:rPr>
          <w:rStyle w:val="49"/>
          <w:rFonts w:ascii="宋体" w:hAnsi="宋体" w:eastAsia="宋体" w:cs="宋体"/>
          <w:color w:val="000000" w:themeColor="text1"/>
          <w:spacing w:val="-5"/>
          <w:sz w:val="24"/>
          <w:szCs w:val="24"/>
          <w:highlight w:val="none"/>
          <w14:textFill>
            <w14:solidFill>
              <w14:schemeClr w14:val="tx1"/>
            </w14:solidFill>
          </w14:textFill>
        </w:rPr>
        <w:t>延</w:t>
      </w:r>
      <w:r>
        <w:rPr>
          <w:rStyle w:val="49"/>
          <w:rFonts w:ascii="宋体" w:hAnsi="宋体" w:eastAsia="宋体" w:cs="宋体"/>
          <w:color w:val="000000" w:themeColor="text1"/>
          <w:spacing w:val="-4"/>
          <w:sz w:val="24"/>
          <w:szCs w:val="24"/>
          <w:highlight w:val="none"/>
          <w14:textFill>
            <w14:solidFill>
              <w14:schemeClr w14:val="tx1"/>
            </w14:solidFill>
          </w14:textFill>
        </w:rPr>
        <w:t>误，由发包人承担。</w:t>
      </w:r>
    </w:p>
    <w:p w14:paraId="318E1EBE">
      <w:pPr>
        <w:pStyle w:val="185"/>
        <w:spacing w:before="1"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款补充第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4.11.3 </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57D1FEB4">
      <w:pPr>
        <w:pStyle w:val="185"/>
        <w:spacing w:before="115" w:line="360" w:lineRule="auto"/>
        <w:ind w:left="3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4.11.</w:t>
      </w:r>
      <w:r>
        <w:rPr>
          <w:rStyle w:val="49"/>
          <w:rFonts w:ascii="Calibri" w:hAnsi="Calibri" w:eastAsia="Calibri" w:cs="Calibri"/>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可预见的不利物质条件</w:t>
      </w:r>
    </w:p>
    <w:p w14:paraId="42E47FA8">
      <w:pPr>
        <w:pStyle w:val="185"/>
        <w:spacing w:before="115" w:line="360" w:lineRule="auto"/>
        <w:ind w:left="39"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对</w:t>
      </w:r>
      <w:r>
        <w:rPr>
          <w:rStyle w:val="49"/>
          <w:rFonts w:ascii="宋体" w:hAnsi="宋体" w:eastAsia="宋体" w:cs="宋体"/>
          <w:color w:val="000000" w:themeColor="text1"/>
          <w:spacing w:val="4"/>
          <w:sz w:val="24"/>
          <w:szCs w:val="24"/>
          <w:highlight w:val="none"/>
          <w14:textFill>
            <w14:solidFill>
              <w14:schemeClr w14:val="tx1"/>
            </w14:solidFill>
          </w14:textFill>
        </w:rPr>
        <w:t>于项目专用合同条款中已经明确指出的不利物质条件无论承包人是否有其经历</w:t>
      </w:r>
      <w:r>
        <w:rPr>
          <w:rStyle w:val="49"/>
          <w:rFonts w:ascii="宋体" w:hAnsi="宋体" w:eastAsia="宋体" w:cs="宋体"/>
          <w:color w:val="000000" w:themeColor="text1"/>
          <w:spacing w:val="-2"/>
          <w:sz w:val="24"/>
          <w:szCs w:val="24"/>
          <w:highlight w:val="none"/>
          <w14:textFill>
            <w14:solidFill>
              <w14:schemeClr w14:val="tx1"/>
            </w14:solidFill>
          </w14:textFill>
        </w:rPr>
        <w:t>和经验均视为承包人在接受合同时已</w:t>
      </w:r>
      <w:r>
        <w:rPr>
          <w:rStyle w:val="49"/>
          <w:rFonts w:ascii="宋体" w:hAnsi="宋体" w:eastAsia="宋体" w:cs="宋体"/>
          <w:color w:val="000000" w:themeColor="text1"/>
          <w:spacing w:val="-1"/>
          <w:sz w:val="24"/>
          <w:szCs w:val="24"/>
          <w:highlight w:val="none"/>
          <w14:textFill>
            <w14:solidFill>
              <w14:schemeClr w14:val="tx1"/>
            </w14:solidFill>
          </w14:textFill>
        </w:rPr>
        <w:t>预见其影响，并已在签约合同价中计入因其影响而</w:t>
      </w:r>
      <w:r>
        <w:rPr>
          <w:rStyle w:val="49"/>
          <w:rFonts w:ascii="宋体" w:hAnsi="宋体" w:eastAsia="宋体" w:cs="宋体"/>
          <w:color w:val="000000" w:themeColor="text1"/>
          <w:spacing w:val="-5"/>
          <w:sz w:val="24"/>
          <w:szCs w:val="24"/>
          <w:highlight w:val="none"/>
          <w14:textFill>
            <w14:solidFill>
              <w14:schemeClr w14:val="tx1"/>
            </w14:solidFill>
          </w14:textFill>
        </w:rPr>
        <w:t>可</w:t>
      </w:r>
      <w:r>
        <w:rPr>
          <w:rStyle w:val="49"/>
          <w:rFonts w:ascii="宋体" w:hAnsi="宋体" w:eastAsia="宋体" w:cs="宋体"/>
          <w:color w:val="000000" w:themeColor="text1"/>
          <w:spacing w:val="-4"/>
          <w:sz w:val="24"/>
          <w:szCs w:val="24"/>
          <w:highlight w:val="none"/>
          <w14:textFill>
            <w14:solidFill>
              <w14:schemeClr w14:val="tx1"/>
            </w14:solidFill>
          </w14:textFill>
        </w:rPr>
        <w:t>能发生的一切费用。</w:t>
      </w:r>
    </w:p>
    <w:p w14:paraId="7957D1E0">
      <w:pPr>
        <w:pStyle w:val="185"/>
        <w:numPr>
          <w:ilvl w:val="0"/>
          <w:numId w:val="8"/>
        </w:numPr>
        <w:spacing w:before="3" w:line="360" w:lineRule="auto"/>
        <w:ind w:left="38" w:right="29" w:firstLine="504" w:firstLineChars="200"/>
        <w:rPr>
          <w:rStyle w:val="49"/>
          <w:rFonts w:ascii="宋体" w:hAnsi="宋体" w:eastAsia="宋体" w:cs="宋体"/>
          <w:color w:val="000000" w:themeColor="text1"/>
          <w:spacing w:val="-7"/>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对</w:t>
      </w:r>
      <w:r>
        <w:rPr>
          <w:rStyle w:val="49"/>
          <w:rFonts w:ascii="宋体" w:hAnsi="宋体" w:eastAsia="宋体" w:cs="宋体"/>
          <w:color w:val="000000" w:themeColor="text1"/>
          <w:spacing w:val="4"/>
          <w:sz w:val="24"/>
          <w:szCs w:val="24"/>
          <w:highlight w:val="none"/>
          <w14:textFill>
            <w14:solidFill>
              <w14:schemeClr w14:val="tx1"/>
            </w14:solidFill>
          </w14:textFill>
        </w:rPr>
        <w:t>于项目专用合同条款未明确指出，但是在不利物质条件发生之前，监理人已经</w:t>
      </w:r>
      <w:r>
        <w:rPr>
          <w:rStyle w:val="49"/>
          <w:rFonts w:ascii="宋体" w:hAnsi="宋体" w:eastAsia="宋体" w:cs="宋体"/>
          <w:color w:val="000000" w:themeColor="text1"/>
          <w:spacing w:val="-2"/>
          <w:sz w:val="24"/>
          <w:szCs w:val="24"/>
          <w:highlight w:val="none"/>
          <w14:textFill>
            <w14:solidFill>
              <w14:schemeClr w14:val="tx1"/>
            </w14:solidFill>
          </w14:textFill>
        </w:rPr>
        <w:t>指示承包人有可能发生，但承包人</w:t>
      </w:r>
      <w:r>
        <w:rPr>
          <w:rStyle w:val="49"/>
          <w:rFonts w:ascii="宋体" w:hAnsi="宋体" w:eastAsia="宋体" w:cs="宋体"/>
          <w:color w:val="000000" w:themeColor="text1"/>
          <w:spacing w:val="-1"/>
          <w:sz w:val="24"/>
          <w:szCs w:val="24"/>
          <w:highlight w:val="none"/>
          <w14:textFill>
            <w14:solidFill>
              <w14:schemeClr w14:val="tx1"/>
            </w14:solidFill>
          </w14:textFill>
        </w:rPr>
        <w:t>未能及时采取有效措施，而导致的损失和后果均由承</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7"/>
          <w:sz w:val="24"/>
          <w:szCs w:val="24"/>
          <w:highlight w:val="none"/>
          <w14:textFill>
            <w14:solidFill>
              <w14:schemeClr w14:val="tx1"/>
            </w14:solidFill>
          </w14:textFill>
        </w:rPr>
        <w:t>人承担。</w:t>
      </w:r>
    </w:p>
    <w:p w14:paraId="63DEFE31">
      <w:pPr>
        <w:pStyle w:val="185"/>
        <w:spacing w:before="115" w:line="360" w:lineRule="auto"/>
        <w:ind w:left="39"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如果在招标阶段，招标人在图纸中直接指定了取土场和弃土场位置，且作为</w:t>
      </w:r>
      <w:r>
        <w:rPr>
          <w:rStyle w:val="49"/>
          <w:rFonts w:hint="eastAsia" w:ascii="宋体" w:hAnsi="宋体" w:eastAsia="宋体" w:cs="宋体"/>
          <w:color w:val="000000" w:themeColor="text1"/>
          <w:spacing w:val="8"/>
          <w:sz w:val="24"/>
          <w:szCs w:val="24"/>
          <w:highlight w:val="none"/>
          <w14:textFill>
            <w14:solidFill>
              <w14:schemeClr w14:val="tx1"/>
            </w14:solidFill>
          </w14:textFill>
        </w:rPr>
        <w:t>投标人</w:t>
      </w:r>
      <w:r>
        <w:rPr>
          <w:rStyle w:val="49"/>
          <w:rFonts w:ascii="宋体" w:hAnsi="宋体" w:eastAsia="宋体" w:cs="宋体"/>
          <w:color w:val="000000" w:themeColor="text1"/>
          <w:spacing w:val="8"/>
          <w:sz w:val="24"/>
          <w:szCs w:val="24"/>
          <w:highlight w:val="none"/>
          <w14:textFill>
            <w14:solidFill>
              <w14:schemeClr w14:val="tx1"/>
            </w14:solidFill>
          </w14:textFill>
        </w:rPr>
        <w:t>投标报价的依据，则招标人应在项目专用合同条款中对本项规定进行调整。</w:t>
      </w:r>
    </w:p>
    <w:p w14:paraId="176C4B48">
      <w:pPr>
        <w:pStyle w:val="185"/>
        <w:spacing w:before="1" w:line="360" w:lineRule="auto"/>
        <w:ind w:left="38" w:firstLine="43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补</w:t>
      </w:r>
      <w:r>
        <w:rPr>
          <w:rStyle w:val="49"/>
          <w:rFonts w:ascii="宋体" w:hAnsi="宋体" w:eastAsia="宋体" w:cs="宋体"/>
          <w:color w:val="000000" w:themeColor="text1"/>
          <w:spacing w:val="-8"/>
          <w:sz w:val="24"/>
          <w:szCs w:val="24"/>
          <w:highlight w:val="none"/>
          <w14:textFill>
            <w14:solidFill>
              <w14:schemeClr w14:val="tx1"/>
            </w14:solidFill>
          </w14:textFill>
        </w:rPr>
        <w:t>充第</w:t>
      </w:r>
      <w:r>
        <w:rPr>
          <w:rStyle w:val="49"/>
          <w:rFonts w:ascii="Calibri" w:hAnsi="Calibri" w:eastAsia="Calibri" w:cs="Calibri"/>
          <w:color w:val="000000" w:themeColor="text1"/>
          <w:spacing w:val="-8"/>
          <w:sz w:val="24"/>
          <w:szCs w:val="24"/>
          <w:highlight w:val="none"/>
          <w14:textFill>
            <w14:solidFill>
              <w14:schemeClr w14:val="tx1"/>
            </w14:solidFill>
          </w14:textFill>
        </w:rPr>
        <w:t>4.12</w:t>
      </w:r>
      <w:r>
        <w:rPr>
          <w:rStyle w:val="49"/>
          <w:rFonts w:ascii="宋体" w:hAnsi="宋体" w:eastAsia="宋体" w:cs="宋体"/>
          <w:color w:val="000000" w:themeColor="text1"/>
          <w:spacing w:val="-8"/>
          <w:sz w:val="24"/>
          <w:szCs w:val="24"/>
          <w:highlight w:val="none"/>
          <w14:textFill>
            <w14:solidFill>
              <w14:schemeClr w14:val="tx1"/>
            </w14:solidFill>
          </w14:textFill>
        </w:rPr>
        <w:t>款、第</w:t>
      </w:r>
      <w:r>
        <w:rPr>
          <w:rStyle w:val="49"/>
          <w:rFonts w:ascii="Calibri" w:hAnsi="Calibri" w:eastAsia="Calibri" w:cs="Calibri"/>
          <w:color w:val="000000" w:themeColor="text1"/>
          <w:spacing w:val="-8"/>
          <w:sz w:val="24"/>
          <w:szCs w:val="24"/>
          <w:highlight w:val="none"/>
          <w14:textFill>
            <w14:solidFill>
              <w14:schemeClr w14:val="tx1"/>
            </w14:solidFill>
          </w14:textFill>
        </w:rPr>
        <w:t>4.13</w:t>
      </w:r>
      <w:r>
        <w:rPr>
          <w:rStyle w:val="49"/>
          <w:rFonts w:ascii="宋体" w:hAnsi="宋体" w:eastAsia="宋体" w:cs="宋体"/>
          <w:color w:val="000000" w:themeColor="text1"/>
          <w:spacing w:val="-8"/>
          <w:sz w:val="24"/>
          <w:szCs w:val="24"/>
          <w:highlight w:val="none"/>
          <w14:textFill>
            <w14:solidFill>
              <w14:schemeClr w14:val="tx1"/>
            </w14:solidFill>
          </w14:textFill>
        </w:rPr>
        <w:t>款：</w:t>
      </w:r>
    </w:p>
    <w:p w14:paraId="63543F52">
      <w:pPr>
        <w:pStyle w:val="185"/>
        <w:spacing w:before="114"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12 </w:t>
      </w:r>
      <w:r>
        <w:rPr>
          <w:rStyle w:val="49"/>
          <w:rFonts w:ascii="宋体" w:hAnsi="宋体" w:eastAsia="宋体" w:cs="宋体"/>
          <w:b/>
          <w:bCs/>
          <w:color w:val="000000" w:themeColor="text1"/>
          <w:sz w:val="24"/>
          <w:szCs w:val="24"/>
          <w:highlight w:val="none"/>
          <w14:textFill>
            <w14:solidFill>
              <w14:schemeClr w14:val="tx1"/>
            </w14:solidFill>
          </w14:textFill>
        </w:rPr>
        <w:t>投标文件的完备性</w:t>
      </w:r>
    </w:p>
    <w:p w14:paraId="104D8189">
      <w:pPr>
        <w:pStyle w:val="185"/>
        <w:spacing w:before="115" w:line="360" w:lineRule="auto"/>
        <w:ind w:left="39" w:right="29"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32E62827">
      <w:pPr>
        <w:pStyle w:val="185"/>
        <w:spacing w:before="1"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13 </w:t>
      </w:r>
      <w:r>
        <w:rPr>
          <w:rStyle w:val="49"/>
          <w:rFonts w:ascii="宋体" w:hAnsi="宋体" w:eastAsia="宋体" w:cs="宋体"/>
          <w:b/>
          <w:bCs/>
          <w:color w:val="000000" w:themeColor="text1"/>
          <w:sz w:val="24"/>
          <w:szCs w:val="24"/>
          <w:highlight w:val="none"/>
          <w14:textFill>
            <w14:solidFill>
              <w14:schemeClr w14:val="tx1"/>
            </w14:solidFill>
          </w14:textFill>
        </w:rPr>
        <w:t>开展党建工作要求</w:t>
      </w:r>
    </w:p>
    <w:p w14:paraId="75EDD331">
      <w:pPr>
        <w:pStyle w:val="185"/>
        <w:spacing w:before="115" w:line="360" w:lineRule="auto"/>
        <w:ind w:left="39" w:right="29"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34E146FF">
      <w:pPr>
        <w:pStyle w:val="185"/>
        <w:spacing w:before="115" w:line="360" w:lineRule="auto"/>
        <w:ind w:left="39" w:right="29"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3413D5EC">
      <w:pPr>
        <w:pStyle w:val="185"/>
        <w:spacing w:before="1"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材料和工程</w:t>
      </w:r>
      <w:r>
        <w:rPr>
          <w:rStyle w:val="49"/>
          <w:rFonts w:ascii="宋体" w:hAnsi="宋体" w:eastAsia="宋体" w:cs="宋体"/>
          <w:b/>
          <w:bCs/>
          <w:color w:val="000000" w:themeColor="text1"/>
          <w:sz w:val="24"/>
          <w:szCs w:val="24"/>
          <w:highlight w:val="none"/>
          <w14:textFill>
            <w14:solidFill>
              <w14:schemeClr w14:val="tx1"/>
            </w14:solidFill>
          </w14:textFill>
        </w:rPr>
        <w:t>设备</w:t>
      </w:r>
    </w:p>
    <w:p w14:paraId="515214F5">
      <w:pPr>
        <w:pStyle w:val="185"/>
        <w:spacing w:before="116" w:line="360" w:lineRule="auto"/>
        <w:ind w:left="4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5.2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发包人提供的材料</w:t>
      </w:r>
      <w:r>
        <w:rPr>
          <w:rStyle w:val="49"/>
          <w:rFonts w:ascii="宋体" w:hAnsi="宋体" w:eastAsia="宋体" w:cs="宋体"/>
          <w:b/>
          <w:bCs/>
          <w:color w:val="000000" w:themeColor="text1"/>
          <w:sz w:val="24"/>
          <w:szCs w:val="24"/>
          <w:highlight w:val="none"/>
          <w14:textFill>
            <w14:solidFill>
              <w14:schemeClr w14:val="tx1"/>
            </w14:solidFill>
          </w14:textFill>
        </w:rPr>
        <w:t>和工程设备</w:t>
      </w:r>
    </w:p>
    <w:p w14:paraId="54B8C66E">
      <w:pPr>
        <w:pStyle w:val="185"/>
        <w:spacing w:before="116" w:line="360" w:lineRule="auto"/>
        <w:ind w:left="38" w:right="30"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5.2.3  </w:t>
      </w:r>
      <w:r>
        <w:rPr>
          <w:rStyle w:val="49"/>
          <w:rFonts w:ascii="宋体" w:hAnsi="宋体" w:eastAsia="宋体" w:cs="宋体"/>
          <w:color w:val="000000" w:themeColor="text1"/>
          <w:spacing w:val="-6"/>
          <w:sz w:val="24"/>
          <w:szCs w:val="24"/>
          <w:highlight w:val="none"/>
          <w14:textFill>
            <w14:solidFill>
              <w14:schemeClr w14:val="tx1"/>
            </w14:solidFill>
          </w14:textFill>
        </w:rPr>
        <w:t>项补</w:t>
      </w:r>
      <w:r>
        <w:rPr>
          <w:rStyle w:val="49"/>
          <w:rFonts w:ascii="宋体" w:hAnsi="宋体" w:eastAsia="宋体" w:cs="宋体"/>
          <w:color w:val="000000" w:themeColor="text1"/>
          <w:spacing w:val="-5"/>
          <w:sz w:val="24"/>
          <w:szCs w:val="24"/>
          <w:highlight w:val="none"/>
          <w14:textFill>
            <w14:solidFill>
              <w14:schemeClr w14:val="tx1"/>
            </w14:solidFill>
          </w14:textFill>
        </w:rPr>
        <w:t>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p>
    <w:p w14:paraId="5B813EEB">
      <w:pPr>
        <w:pStyle w:val="185"/>
        <w:spacing w:before="116" w:line="360" w:lineRule="auto"/>
        <w:ind w:left="38" w:right="30"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承包人负责接收并按规定对材料进行抽样检验和对工程设备进行检验</w:t>
      </w:r>
      <w:r>
        <w:rPr>
          <w:rStyle w:val="49"/>
          <w:rFonts w:ascii="宋体" w:hAnsi="宋体" w:eastAsia="宋体" w:cs="宋体"/>
          <w:color w:val="000000" w:themeColor="text1"/>
          <w:spacing w:val="2"/>
          <w:sz w:val="24"/>
          <w:szCs w:val="24"/>
          <w:highlight w:val="none"/>
          <w14:textFill>
            <w14:solidFill>
              <w14:schemeClr w14:val="tx1"/>
            </w14:solidFill>
          </w14:textFill>
        </w:rPr>
        <w:t>测试，若发现材料和工程设备存在缺陷，承包人应及时通知</w:t>
      </w:r>
      <w:r>
        <w:rPr>
          <w:rStyle w:val="49"/>
          <w:rFonts w:ascii="宋体" w:hAnsi="宋体" w:eastAsia="宋体" w:cs="宋体"/>
          <w:color w:val="000000" w:themeColor="text1"/>
          <w:spacing w:val="1"/>
          <w:sz w:val="24"/>
          <w:szCs w:val="24"/>
          <w:highlight w:val="none"/>
          <w14:textFill>
            <w14:solidFill>
              <w14:schemeClr w14:val="tx1"/>
            </w14:solidFill>
          </w14:textFill>
        </w:rPr>
        <w:t>监理人，发包人应及时改正</w:t>
      </w:r>
      <w:r>
        <w:rPr>
          <w:rStyle w:val="49"/>
          <w:rFonts w:ascii="宋体" w:hAnsi="宋体" w:eastAsia="宋体" w:cs="宋体"/>
          <w:color w:val="000000" w:themeColor="text1"/>
          <w:spacing w:val="-2"/>
          <w:sz w:val="24"/>
          <w:szCs w:val="24"/>
          <w:highlight w:val="none"/>
          <w14:textFill>
            <w14:solidFill>
              <w14:schemeClr w14:val="tx1"/>
            </w14:solidFill>
          </w14:textFill>
        </w:rPr>
        <w:t>通知中指出的缺陷。承包人负责接</w:t>
      </w:r>
      <w:r>
        <w:rPr>
          <w:rStyle w:val="49"/>
          <w:rFonts w:ascii="宋体" w:hAnsi="宋体" w:eastAsia="宋体" w:cs="宋体"/>
          <w:color w:val="000000" w:themeColor="text1"/>
          <w:spacing w:val="-1"/>
          <w:sz w:val="24"/>
          <w:szCs w:val="24"/>
          <w:highlight w:val="none"/>
          <w14:textFill>
            <w14:solidFill>
              <w14:schemeClr w14:val="tx1"/>
            </w14:solidFill>
          </w14:textFill>
        </w:rPr>
        <w:t>收后的运输和保管，因承包人的原因发生丢失、损坏</w:t>
      </w:r>
      <w:r>
        <w:rPr>
          <w:rStyle w:val="49"/>
          <w:rFonts w:ascii="宋体" w:hAnsi="宋体" w:eastAsia="宋体" w:cs="宋体"/>
          <w:color w:val="000000" w:themeColor="text1"/>
          <w:spacing w:val="-4"/>
          <w:sz w:val="24"/>
          <w:szCs w:val="24"/>
          <w:highlight w:val="none"/>
          <w14:textFill>
            <w14:solidFill>
              <w14:schemeClr w14:val="tx1"/>
            </w14:solidFill>
          </w14:textFill>
        </w:rPr>
        <w:t>或进度拖延</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由承包人承担相应责任。</w:t>
      </w:r>
    </w:p>
    <w:p w14:paraId="0417C596">
      <w:pPr>
        <w:pStyle w:val="185"/>
        <w:spacing w:line="360" w:lineRule="auto"/>
        <w:ind w:left="41"/>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 </w:t>
      </w:r>
      <w:r>
        <w:rPr>
          <w:rStyle w:val="49"/>
          <w:rFonts w:ascii="宋体" w:hAnsi="宋体" w:eastAsia="宋体" w:cs="宋体"/>
          <w:b/>
          <w:bCs/>
          <w:color w:val="000000" w:themeColor="text1"/>
          <w:spacing w:val="-1"/>
          <w:sz w:val="24"/>
          <w:szCs w:val="24"/>
          <w:highlight w:val="none"/>
          <w14:textFill>
            <w14:solidFill>
              <w14:schemeClr w14:val="tx1"/>
            </w14:solidFill>
          </w14:textFill>
        </w:rPr>
        <w:t>施工设备和临时设</w:t>
      </w:r>
      <w:r>
        <w:rPr>
          <w:rStyle w:val="49"/>
          <w:rFonts w:ascii="宋体" w:hAnsi="宋体" w:eastAsia="宋体" w:cs="宋体"/>
          <w:b/>
          <w:bCs/>
          <w:color w:val="000000" w:themeColor="text1"/>
          <w:sz w:val="24"/>
          <w:szCs w:val="24"/>
          <w:highlight w:val="none"/>
          <w14:textFill>
            <w14:solidFill>
              <w14:schemeClr w14:val="tx1"/>
            </w14:solidFill>
          </w14:textFill>
        </w:rPr>
        <w:t>施</w:t>
      </w:r>
    </w:p>
    <w:p w14:paraId="026159E6">
      <w:pPr>
        <w:pStyle w:val="185"/>
        <w:spacing w:before="112" w:line="360" w:lineRule="auto"/>
        <w:ind w:left="41"/>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6.1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承包人提供的施工设</w:t>
      </w:r>
      <w:r>
        <w:rPr>
          <w:rStyle w:val="49"/>
          <w:rFonts w:ascii="宋体" w:hAnsi="宋体" w:eastAsia="宋体" w:cs="宋体"/>
          <w:b/>
          <w:bCs/>
          <w:color w:val="000000" w:themeColor="text1"/>
          <w:sz w:val="24"/>
          <w:szCs w:val="24"/>
          <w:highlight w:val="none"/>
          <w14:textFill>
            <w14:solidFill>
              <w14:schemeClr w14:val="tx1"/>
            </w14:solidFill>
          </w14:textFill>
        </w:rPr>
        <w:t>备和临时设施</w:t>
      </w:r>
    </w:p>
    <w:p w14:paraId="64D45AB3">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6.1.2项约定为：  </w:t>
      </w:r>
    </w:p>
    <w:p w14:paraId="580ACFD7">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承包人应自行承担修建临时设施的费用，需要临时占地的，应由承包人按第4.1.10 项(1)目的规定办理。</w:t>
      </w:r>
    </w:p>
    <w:p w14:paraId="6B694F8E">
      <w:pPr>
        <w:pStyle w:val="185"/>
        <w:spacing w:line="360" w:lineRule="auto"/>
        <w:ind w:left="41"/>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6.3 </w:t>
      </w:r>
      <w:r>
        <w:rPr>
          <w:rStyle w:val="49"/>
          <w:rFonts w:ascii="宋体" w:hAnsi="宋体" w:eastAsia="宋体" w:cs="宋体"/>
          <w:b/>
          <w:bCs/>
          <w:color w:val="000000" w:themeColor="text1"/>
          <w:spacing w:val="-1"/>
          <w:sz w:val="24"/>
          <w:szCs w:val="24"/>
          <w:highlight w:val="none"/>
          <w14:textFill>
            <w14:solidFill>
              <w14:schemeClr w14:val="tx1"/>
            </w14:solidFill>
          </w14:textFill>
        </w:rPr>
        <w:t>要求承包人增加或更</w:t>
      </w:r>
      <w:r>
        <w:rPr>
          <w:rStyle w:val="49"/>
          <w:rFonts w:ascii="宋体" w:hAnsi="宋体" w:eastAsia="宋体" w:cs="宋体"/>
          <w:b/>
          <w:bCs/>
          <w:color w:val="000000" w:themeColor="text1"/>
          <w:sz w:val="24"/>
          <w:szCs w:val="24"/>
          <w:highlight w:val="none"/>
          <w14:textFill>
            <w14:solidFill>
              <w14:schemeClr w14:val="tx1"/>
            </w14:solidFill>
          </w14:textFill>
        </w:rPr>
        <w:t>换施工设备</w:t>
      </w:r>
    </w:p>
    <w:p w14:paraId="268C9780">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本款细化为：  </w:t>
      </w:r>
    </w:p>
    <w:p w14:paraId="36F86DEC">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24947B5A">
      <w:pPr>
        <w:pStyle w:val="185"/>
        <w:spacing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7.  </w:t>
      </w:r>
      <w:r>
        <w:rPr>
          <w:rStyle w:val="49"/>
          <w:rFonts w:ascii="宋体" w:hAnsi="宋体" w:eastAsia="宋体" w:cs="宋体"/>
          <w:b/>
          <w:bCs/>
          <w:color w:val="000000" w:themeColor="text1"/>
          <w:spacing w:val="-1"/>
          <w:sz w:val="24"/>
          <w:szCs w:val="24"/>
          <w:highlight w:val="none"/>
          <w14:textFill>
            <w14:solidFill>
              <w14:schemeClr w14:val="tx1"/>
            </w14:solidFill>
          </w14:textFill>
        </w:rPr>
        <w:t>交通</w:t>
      </w:r>
      <w:r>
        <w:rPr>
          <w:rStyle w:val="49"/>
          <w:rFonts w:ascii="宋体" w:hAnsi="宋体" w:eastAsia="宋体" w:cs="宋体"/>
          <w:b/>
          <w:bCs/>
          <w:color w:val="000000" w:themeColor="text1"/>
          <w:sz w:val="24"/>
          <w:szCs w:val="24"/>
          <w:highlight w:val="none"/>
          <w14:textFill>
            <w14:solidFill>
              <w14:schemeClr w14:val="tx1"/>
            </w14:solidFill>
          </w14:textFill>
        </w:rPr>
        <w:t>运输</w:t>
      </w:r>
    </w:p>
    <w:p w14:paraId="45EA4EDA">
      <w:pPr>
        <w:pStyle w:val="185"/>
        <w:spacing w:before="113"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7.1 </w:t>
      </w:r>
      <w:r>
        <w:rPr>
          <w:rStyle w:val="49"/>
          <w:rFonts w:ascii="宋体" w:hAnsi="宋体" w:eastAsia="宋体" w:cs="宋体"/>
          <w:b/>
          <w:bCs/>
          <w:color w:val="000000" w:themeColor="text1"/>
          <w:spacing w:val="-1"/>
          <w:sz w:val="24"/>
          <w:szCs w:val="24"/>
          <w:highlight w:val="none"/>
          <w14:textFill>
            <w14:solidFill>
              <w14:schemeClr w14:val="tx1"/>
            </w14:solidFill>
          </w14:textFill>
        </w:rPr>
        <w:t>道路通行权和场</w:t>
      </w:r>
      <w:r>
        <w:rPr>
          <w:rStyle w:val="49"/>
          <w:rFonts w:ascii="宋体" w:hAnsi="宋体" w:eastAsia="宋体" w:cs="宋体"/>
          <w:b/>
          <w:bCs/>
          <w:color w:val="000000" w:themeColor="text1"/>
          <w:sz w:val="24"/>
          <w:szCs w:val="24"/>
          <w:highlight w:val="none"/>
          <w14:textFill>
            <w14:solidFill>
              <w14:schemeClr w14:val="tx1"/>
            </w14:solidFill>
          </w14:textFill>
        </w:rPr>
        <w:t>外设施</w:t>
      </w:r>
    </w:p>
    <w:p w14:paraId="5CE74A4E">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本款约定为：</w:t>
      </w:r>
    </w:p>
    <w:p w14:paraId="53B86EAF">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2B798B35">
      <w:pPr>
        <w:pStyle w:val="185"/>
        <w:spacing w:before="1"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8.  </w:t>
      </w:r>
      <w:r>
        <w:rPr>
          <w:rStyle w:val="49"/>
          <w:rFonts w:ascii="宋体" w:hAnsi="宋体" w:eastAsia="宋体" w:cs="宋体"/>
          <w:b/>
          <w:bCs/>
          <w:color w:val="000000" w:themeColor="text1"/>
          <w:spacing w:val="-1"/>
          <w:sz w:val="24"/>
          <w:szCs w:val="24"/>
          <w:highlight w:val="none"/>
          <w14:textFill>
            <w14:solidFill>
              <w14:schemeClr w14:val="tx1"/>
            </w14:solidFill>
          </w14:textFill>
        </w:rPr>
        <w:t>测</w:t>
      </w:r>
      <w:r>
        <w:rPr>
          <w:rStyle w:val="49"/>
          <w:rFonts w:ascii="宋体" w:hAnsi="宋体" w:eastAsia="宋体" w:cs="宋体"/>
          <w:b/>
          <w:bCs/>
          <w:color w:val="000000" w:themeColor="text1"/>
          <w:sz w:val="24"/>
          <w:szCs w:val="24"/>
          <w:highlight w:val="none"/>
          <w14:textFill>
            <w14:solidFill>
              <w14:schemeClr w14:val="tx1"/>
            </w14:solidFill>
          </w14:textFill>
        </w:rPr>
        <w:t>量放线</w:t>
      </w:r>
    </w:p>
    <w:p w14:paraId="07F5BC48">
      <w:pPr>
        <w:pStyle w:val="185"/>
        <w:spacing w:before="112"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8.4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监理人使用</w:t>
      </w:r>
      <w:r>
        <w:rPr>
          <w:rStyle w:val="49"/>
          <w:rFonts w:ascii="宋体" w:hAnsi="宋体" w:eastAsia="宋体" w:cs="宋体"/>
          <w:b/>
          <w:bCs/>
          <w:color w:val="000000" w:themeColor="text1"/>
          <w:sz w:val="24"/>
          <w:szCs w:val="24"/>
          <w:highlight w:val="none"/>
          <w14:textFill>
            <w14:solidFill>
              <w14:schemeClr w14:val="tx1"/>
            </w14:solidFill>
          </w14:textFill>
        </w:rPr>
        <w:t>施工控制网</w:t>
      </w:r>
    </w:p>
    <w:p w14:paraId="50E14CA3">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本款补充：</w:t>
      </w:r>
    </w:p>
    <w:p w14:paraId="3FBC509E">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经监理人批准，其他相关承包人也可免费使用施工控制网。</w:t>
      </w:r>
    </w:p>
    <w:p w14:paraId="0E282EAA">
      <w:pPr>
        <w:pStyle w:val="185"/>
        <w:spacing w:before="118"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9.  </w:t>
      </w:r>
      <w:r>
        <w:rPr>
          <w:rStyle w:val="49"/>
          <w:rFonts w:ascii="宋体" w:hAnsi="宋体" w:eastAsia="宋体" w:cs="宋体"/>
          <w:b/>
          <w:bCs/>
          <w:color w:val="000000" w:themeColor="text1"/>
          <w:spacing w:val="-1"/>
          <w:sz w:val="24"/>
          <w:szCs w:val="24"/>
          <w:highlight w:val="none"/>
          <w14:textFill>
            <w14:solidFill>
              <w14:schemeClr w14:val="tx1"/>
            </w14:solidFill>
          </w14:textFill>
        </w:rPr>
        <w:t>施工安全、治</w:t>
      </w:r>
      <w:r>
        <w:rPr>
          <w:rStyle w:val="49"/>
          <w:rFonts w:ascii="宋体" w:hAnsi="宋体" w:eastAsia="宋体" w:cs="宋体"/>
          <w:b/>
          <w:bCs/>
          <w:color w:val="000000" w:themeColor="text1"/>
          <w:sz w:val="24"/>
          <w:szCs w:val="24"/>
          <w:highlight w:val="none"/>
          <w14:textFill>
            <w14:solidFill>
              <w14:schemeClr w14:val="tx1"/>
            </w14:solidFill>
          </w14:textFill>
        </w:rPr>
        <w:t>安保卫和环境保护</w:t>
      </w:r>
    </w:p>
    <w:p w14:paraId="58859637">
      <w:pPr>
        <w:pStyle w:val="185"/>
        <w:spacing w:before="112"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9.2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承包人的施</w:t>
      </w:r>
      <w:r>
        <w:rPr>
          <w:rStyle w:val="49"/>
          <w:rFonts w:ascii="宋体" w:hAnsi="宋体" w:eastAsia="宋体" w:cs="宋体"/>
          <w:b/>
          <w:bCs/>
          <w:color w:val="000000" w:themeColor="text1"/>
          <w:sz w:val="24"/>
          <w:szCs w:val="24"/>
          <w:highlight w:val="none"/>
          <w14:textFill>
            <w14:solidFill>
              <w14:schemeClr w14:val="tx1"/>
            </w14:solidFill>
          </w14:textFill>
        </w:rPr>
        <w:t>工安全责任</w:t>
      </w:r>
    </w:p>
    <w:p w14:paraId="5987EC38">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9.2.1  项细化为：  </w:t>
      </w:r>
    </w:p>
    <w:p w14:paraId="7F0B4FDD">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w:t>
      </w:r>
      <w:r>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Style w:val="49"/>
          <w:rFonts w:hint="eastAsia" w:ascii="宋体" w:hAnsi="宋体" w:eastAsia="宋体" w:cs="宋体"/>
          <w:color w:val="000000" w:themeColor="text1"/>
          <w:spacing w:val="-3"/>
          <w:sz w:val="24"/>
          <w:szCs w:val="24"/>
          <w:highlight w:val="none"/>
          <w:lang w:val="en-US" w:eastAsia="zh-CN"/>
          <w14:textFill>
            <w14:solidFill>
              <w14:schemeClr w14:val="tx1"/>
            </w14:solidFill>
          </w14:textFill>
        </w:rPr>
        <w:t>或技术负责人</w:t>
      </w:r>
      <w:r>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签字并报监理人和发包人批 准后实施，由专职安全生产管理人员进行现场监督。</w:t>
      </w:r>
    </w:p>
    <w:p w14:paraId="6BBB6AA5">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本项目需要编制专项施工方案的工程包括但不限于以下内容：</w:t>
      </w:r>
    </w:p>
    <w:p w14:paraId="58DFA202">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(1)不良地质条件下有潜在危险性的土方、石方开挖；</w:t>
      </w:r>
    </w:p>
    <w:p w14:paraId="61E23102">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(2)滑坡和高边坡处理；</w:t>
      </w:r>
    </w:p>
    <w:p w14:paraId="4A08828B">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(3)桩基础、挡墙基础、深水基础及围堰工程；</w:t>
      </w:r>
    </w:p>
    <w:p w14:paraId="4A15090D">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(4)桥梁工程中的梁、拱、柱等构件施工等；</w:t>
      </w:r>
    </w:p>
    <w:p w14:paraId="7FF5712D">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(5)隧道工程中的不良地质隧道、高瓦斯隧道等；</w:t>
      </w:r>
    </w:p>
    <w:p w14:paraId="711136B0">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(6)水上工程中的打桩船作业、施工船作业、外海孤岛作业、边通航边施工作业等；</w:t>
      </w:r>
    </w:p>
    <w:p w14:paraId="21787B1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(7)水下工程中的水下焊接、混凝土浇筑、爆破工程等；</w:t>
      </w:r>
    </w:p>
    <w:p w14:paraId="279E73C8">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(8)爆破工程；</w:t>
      </w:r>
    </w:p>
    <w:p w14:paraId="588E561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(9)大型临时工程中的大型支架、模板、便桥的架设与拆除；桥梁、码头的加固与拆除；</w:t>
      </w:r>
    </w:p>
    <w:p w14:paraId="41C2EB1C">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(10)其他危险性较大的工程。 </w:t>
      </w:r>
    </w:p>
    <w:p w14:paraId="7C757E8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监理人和发包人在检查中发现有安全问题或有违反安全管理规章制度的情况时，可视为承包人违约，应按第22.1款的规定办理。</w:t>
      </w:r>
    </w:p>
    <w:p w14:paraId="4A79CB28">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9.2.5  项细化为：  </w:t>
      </w:r>
    </w:p>
    <w:p w14:paraId="2CCE4C8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除项目专用合同条款另有约定外，安全生产费用应为投标价(不含安全生产费及建筑工程一切险及第三者责任险的保险费)的 1.5% (若发包人公布了最高投标限价时，按最高投标限价的1.5%计)。安全生产费用应用于施工安全防护用具及设施的采购和更新、安全施工措施的落实、安全生产条件的改善，不得挪作他用。如承 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57AE66EC">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本款补充第 9.2.8 项</w:t>
      </w:r>
      <w:r>
        <w:rPr>
          <w:rStyle w:val="49"/>
          <w:rFonts w:hint="eastAsia"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第 9.2.11项：</w:t>
      </w:r>
    </w:p>
    <w:p w14:paraId="166B003B">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9.2.8  承包人应充分关注和保障所有在现场工作的人员的安全，采取以下有效措施，使现场和本合同工程的实施保持有条不紊，以免使上述人员的安全受到威胁。</w:t>
      </w:r>
    </w:p>
    <w:p w14:paraId="3C8E6B8C">
      <w:pPr>
        <w:pStyle w:val="185"/>
        <w:spacing w:before="1" w:line="360" w:lineRule="auto"/>
        <w:ind w:left="42"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按</w:t>
      </w:r>
      <w:r>
        <w:rPr>
          <w:rStyle w:val="49"/>
          <w:rFonts w:ascii="宋体" w:hAnsi="宋体" w:eastAsia="宋体" w:cs="宋体"/>
          <w:color w:val="000000" w:themeColor="text1"/>
          <w:spacing w:val="4"/>
          <w:sz w:val="24"/>
          <w:szCs w:val="24"/>
          <w:highlight w:val="none"/>
          <w14:textFill>
            <w14:solidFill>
              <w14:schemeClr w14:val="tx1"/>
            </w14:solidFill>
          </w14:textFill>
        </w:rPr>
        <w:t>《公路水运工程安全生产监督管理办法》规定的最低数量和资质条件配备专职</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7"/>
          <w:sz w:val="24"/>
          <w:szCs w:val="24"/>
          <w:highlight w:val="none"/>
          <w14:textFill>
            <w14:solidFill>
              <w14:schemeClr w14:val="tx1"/>
            </w14:solidFill>
          </w14:textFill>
        </w:rPr>
        <w:t>安全生产管理人员；</w:t>
      </w:r>
    </w:p>
    <w:p w14:paraId="3249FA15">
      <w:pPr>
        <w:pStyle w:val="185"/>
        <w:tabs>
          <w:tab w:val="left" w:pos="163"/>
        </w:tabs>
        <w:spacing w:before="2" w:line="360" w:lineRule="auto"/>
        <w:ind w:left="41" w:right="29" w:firstLine="51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包人的垂直运输机械作业人员、施工船舶作业人员、爆破作业人员、安装拆卸</w:t>
      </w:r>
      <w:r>
        <w:rPr>
          <w:rStyle w:val="49"/>
          <w:rFonts w:ascii="宋体" w:hAnsi="宋体" w:eastAsia="宋体" w:cs="宋体"/>
          <w:color w:val="000000" w:themeColor="text1"/>
          <w:spacing w:val="-2"/>
          <w:sz w:val="24"/>
          <w:szCs w:val="24"/>
          <w:highlight w:val="none"/>
          <w14:textFill>
            <w14:solidFill>
              <w14:schemeClr w14:val="tx1"/>
            </w14:solidFill>
          </w14:textFill>
        </w:rPr>
        <w:t>工、起重信号工、电工、焊工等国家规定</w:t>
      </w:r>
      <w:r>
        <w:rPr>
          <w:rStyle w:val="49"/>
          <w:rFonts w:ascii="宋体" w:hAnsi="宋体" w:eastAsia="宋体" w:cs="宋体"/>
          <w:color w:val="000000" w:themeColor="text1"/>
          <w:spacing w:val="-1"/>
          <w:sz w:val="24"/>
          <w:szCs w:val="24"/>
          <w:highlight w:val="none"/>
          <w14:textFill>
            <w14:solidFill>
              <w14:schemeClr w14:val="tx1"/>
            </w14:solidFill>
          </w14:textFill>
        </w:rPr>
        <w:t>的特种作业人员，必须按照国家规 定经过专门</w:t>
      </w:r>
      <w:r>
        <w:rPr>
          <w:rStyle w:val="49"/>
          <w:rFonts w:ascii="宋体" w:hAnsi="宋体" w:eastAsia="宋体" w:cs="宋体"/>
          <w:color w:val="000000" w:themeColor="text1"/>
          <w:spacing w:val="-4"/>
          <w:sz w:val="24"/>
          <w:szCs w:val="24"/>
          <w:highlight w:val="none"/>
          <w14:textFill>
            <w14:solidFill>
              <w14:schemeClr w14:val="tx1"/>
            </w14:solidFill>
          </w14:textFill>
        </w:rPr>
        <w:t>的安全作</w:t>
      </w:r>
      <w:r>
        <w:rPr>
          <w:rStyle w:val="49"/>
          <w:rFonts w:ascii="宋体" w:hAnsi="宋体" w:eastAsia="宋体" w:cs="宋体"/>
          <w:color w:val="000000" w:themeColor="text1"/>
          <w:spacing w:val="-3"/>
          <w:sz w:val="24"/>
          <w:szCs w:val="24"/>
          <w:highlight w:val="none"/>
          <w14:textFill>
            <w14:solidFill>
              <w14:schemeClr w14:val="tx1"/>
            </w14:solidFill>
          </w14:textFill>
        </w:rPr>
        <w:t>业</w:t>
      </w:r>
      <w:r>
        <w:rPr>
          <w:rStyle w:val="49"/>
          <w:rFonts w:ascii="宋体" w:hAnsi="宋体" w:eastAsia="宋体" w:cs="宋体"/>
          <w:color w:val="000000" w:themeColor="text1"/>
          <w:spacing w:val="-2"/>
          <w:sz w:val="24"/>
          <w:szCs w:val="24"/>
          <w:highlight w:val="none"/>
          <w14:textFill>
            <w14:solidFill>
              <w14:schemeClr w14:val="tx1"/>
            </w14:solidFill>
          </w14:textFill>
        </w:rPr>
        <w:t>培训，并取得特种作业操作资格证书后，方可上岗作业；</w:t>
      </w:r>
    </w:p>
    <w:p w14:paraId="4E4ACB31">
      <w:pPr>
        <w:pStyle w:val="185"/>
        <w:tabs>
          <w:tab w:val="left" w:pos="163"/>
        </w:tabs>
        <w:spacing w:before="2" w:line="360" w:lineRule="auto"/>
        <w:ind w:left="41" w:right="29" w:firstLine="488" w:firstLineChars="200"/>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3</w:t>
      </w:r>
      <w:r>
        <w:rPr>
          <w:rStyle w:val="49"/>
          <w:rFonts w:ascii="宋体" w:hAnsi="宋体" w:eastAsia="宋体" w:cs="宋体"/>
          <w:color w:val="000000" w:themeColor="text1"/>
          <w:spacing w:val="2"/>
          <w:sz w:val="24"/>
          <w:szCs w:val="24"/>
          <w:highlight w:val="none"/>
          <w14:textFill>
            <w14:solidFill>
              <w14:schemeClr w14:val="tx1"/>
            </w14:solidFill>
          </w14:textFill>
        </w:rPr>
        <w:t>)所有施工机具设备和高</w:t>
      </w:r>
      <w:r>
        <w:rPr>
          <w:rStyle w:val="49"/>
          <w:rFonts w:ascii="宋体" w:hAnsi="宋体" w:eastAsia="宋体" w:cs="宋体"/>
          <w:color w:val="000000" w:themeColor="text1"/>
          <w:spacing w:val="1"/>
          <w:sz w:val="24"/>
          <w:szCs w:val="24"/>
          <w:highlight w:val="none"/>
          <w14:textFill>
            <w14:solidFill>
              <w14:schemeClr w14:val="tx1"/>
            </w14:solidFill>
          </w14:textFill>
        </w:rPr>
        <w:t>空作业设备均应定期检查，并有安全员的签字记录；</w:t>
      </w:r>
    </w:p>
    <w:p w14:paraId="0A6AADBF">
      <w:pPr>
        <w:pStyle w:val="185"/>
        <w:tabs>
          <w:tab w:val="left" w:pos="163"/>
        </w:tabs>
        <w:spacing w:before="2" w:line="360" w:lineRule="auto"/>
        <w:ind w:left="41"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(4)根据本合同各单位工程的施工特点，严格执行《公路水运工程安全生产监督管理 办法》《公路工程施工安全技术规范》等有关规定。</w:t>
      </w:r>
    </w:p>
    <w:p w14:paraId="04EDD3B0">
      <w:pPr>
        <w:pStyle w:val="185"/>
        <w:spacing w:before="3" w:line="360" w:lineRule="auto"/>
        <w:ind w:left="38"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9.2.9 </w:t>
      </w:r>
      <w:r>
        <w:rPr>
          <w:rStyle w:val="49"/>
          <w:rFonts w:ascii="宋体" w:hAnsi="宋体" w:eastAsia="宋体" w:cs="宋体"/>
          <w:color w:val="000000" w:themeColor="text1"/>
          <w:spacing w:val="2"/>
          <w:sz w:val="24"/>
          <w:szCs w:val="24"/>
          <w:highlight w:val="none"/>
          <w14:textFill>
            <w14:solidFill>
              <w14:schemeClr w14:val="tx1"/>
            </w14:solidFill>
          </w14:textFill>
        </w:rPr>
        <w:t>为了保护本合同工程免遭损坏，或为了现场附近和过往群众</w:t>
      </w:r>
      <w:r>
        <w:rPr>
          <w:rStyle w:val="49"/>
          <w:rFonts w:ascii="宋体" w:hAnsi="宋体" w:eastAsia="宋体" w:cs="宋体"/>
          <w:color w:val="000000" w:themeColor="text1"/>
          <w:spacing w:val="1"/>
          <w:sz w:val="24"/>
          <w:szCs w:val="24"/>
          <w:highlight w:val="none"/>
          <w14:textFill>
            <w14:solidFill>
              <w14:schemeClr w14:val="tx1"/>
            </w14:solidFill>
          </w14:textFill>
        </w:rPr>
        <w:t>的安全与方便，在确</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有必要的时候和地方，或当监理人或</w:t>
      </w:r>
      <w:r>
        <w:rPr>
          <w:rStyle w:val="49"/>
          <w:rFonts w:ascii="宋体" w:hAnsi="宋体" w:eastAsia="宋体" w:cs="宋体"/>
          <w:color w:val="000000" w:themeColor="text1"/>
          <w:spacing w:val="-1"/>
          <w:sz w:val="24"/>
          <w:szCs w:val="24"/>
          <w:highlight w:val="none"/>
          <w14:textFill>
            <w14:solidFill>
              <w14:schemeClr w14:val="tx1"/>
            </w14:solidFill>
          </w14:textFill>
        </w:rPr>
        <w:t>有关主管部门要求时，承包人应自费 提供照明、警</w:t>
      </w:r>
      <w:r>
        <w:rPr>
          <w:rStyle w:val="49"/>
          <w:rFonts w:ascii="宋体" w:hAnsi="宋体" w:eastAsia="宋体" w:cs="宋体"/>
          <w:color w:val="000000" w:themeColor="text1"/>
          <w:spacing w:val="-4"/>
          <w:sz w:val="24"/>
          <w:szCs w:val="24"/>
          <w:highlight w:val="none"/>
          <w14:textFill>
            <w14:solidFill>
              <w14:schemeClr w14:val="tx1"/>
            </w14:solidFill>
          </w14:textFill>
        </w:rPr>
        <w:t>卫、护栅</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警告标志等安全防护设施。</w:t>
      </w:r>
    </w:p>
    <w:p w14:paraId="3E6B7D09">
      <w:pPr>
        <w:pStyle w:val="185"/>
        <w:spacing w:before="3" w:line="360" w:lineRule="auto"/>
        <w:ind w:left="38"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9.2.10 在通航水域施工时，承包人应与当地主管部门取得联系，设置必要的导航标志，及时发布航行通告，确保施工水域安全。</w:t>
      </w:r>
    </w:p>
    <w:p w14:paraId="5FD949D0">
      <w:pPr>
        <w:pStyle w:val="185"/>
        <w:spacing w:before="3" w:line="360" w:lineRule="auto"/>
        <w:ind w:left="38"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9.2.11 在整个施工过程中对承包人采取的施工安全措施，发包人和监理人有权监督，并向承包人提出整改要求。如果由于承包人未能对其负责的上述事项采取各种必要的措施 而导致或发生与此有关的人身伤亡、罚款、索赔、损失补偿、诉讼费用及其他一切责任应由承包人负责。</w:t>
      </w:r>
    </w:p>
    <w:p w14:paraId="09FD7F91">
      <w:pPr>
        <w:pStyle w:val="185"/>
        <w:spacing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9.4 </w:t>
      </w:r>
      <w:r>
        <w:rPr>
          <w:rStyle w:val="49"/>
          <w:rFonts w:ascii="宋体" w:hAnsi="宋体" w:eastAsia="宋体" w:cs="宋体"/>
          <w:b/>
          <w:bCs/>
          <w:color w:val="000000" w:themeColor="text1"/>
          <w:spacing w:val="-1"/>
          <w:sz w:val="24"/>
          <w:szCs w:val="24"/>
          <w:highlight w:val="none"/>
          <w14:textFill>
            <w14:solidFill>
              <w14:schemeClr w14:val="tx1"/>
            </w14:solidFill>
          </w14:textFill>
        </w:rPr>
        <w:t>环境</w:t>
      </w:r>
      <w:r>
        <w:rPr>
          <w:rStyle w:val="49"/>
          <w:rFonts w:ascii="宋体" w:hAnsi="宋体" w:eastAsia="宋体" w:cs="宋体"/>
          <w:b/>
          <w:bCs/>
          <w:color w:val="000000" w:themeColor="text1"/>
          <w:sz w:val="24"/>
          <w:szCs w:val="24"/>
          <w:highlight w:val="none"/>
          <w14:textFill>
            <w14:solidFill>
              <w14:schemeClr w14:val="tx1"/>
            </w14:solidFill>
          </w14:textFill>
        </w:rPr>
        <w:t>保护</w:t>
      </w:r>
    </w:p>
    <w:p w14:paraId="4E34314A">
      <w:pPr>
        <w:pStyle w:val="185"/>
        <w:spacing w:before="114"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10"/>
          <w:sz w:val="24"/>
          <w:szCs w:val="24"/>
          <w:highlight w:val="none"/>
          <w14:textFill>
            <w14:solidFill>
              <w14:schemeClr w14:val="tx1"/>
            </w14:solidFill>
          </w14:textFill>
        </w:rPr>
        <w:t>款</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补充第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9.4.7 </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Calibri" w:hAnsi="Calibri" w:eastAsia="Calibri" w:cs="Calibri"/>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9.4.11 </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21D3C308">
      <w:pPr>
        <w:pStyle w:val="185"/>
        <w:spacing w:before="113" w:line="360" w:lineRule="auto"/>
        <w:ind w:left="38"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9.4.7 </w:t>
      </w:r>
      <w:r>
        <w:rPr>
          <w:rStyle w:val="49"/>
          <w:rFonts w:ascii="宋体" w:hAnsi="宋体" w:eastAsia="宋体" w:cs="宋体"/>
          <w:color w:val="000000" w:themeColor="text1"/>
          <w:spacing w:val="-1"/>
          <w:sz w:val="24"/>
          <w:szCs w:val="24"/>
          <w:highlight w:val="none"/>
          <w14:textFill>
            <w14:solidFill>
              <w14:schemeClr w14:val="tx1"/>
            </w14:solidFill>
          </w14:textFill>
        </w:rPr>
        <w:t>承包人应切实执行技术规范中有关环境保护方面的条款和规定。</w:t>
      </w:r>
    </w:p>
    <w:p w14:paraId="2C855C9F">
      <w:pPr>
        <w:pStyle w:val="185"/>
        <w:spacing w:before="122" w:line="360" w:lineRule="auto"/>
        <w:ind w:left="37"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对</w:t>
      </w:r>
      <w:r>
        <w:rPr>
          <w:rStyle w:val="49"/>
          <w:rFonts w:ascii="宋体" w:hAnsi="宋体" w:eastAsia="宋体" w:cs="宋体"/>
          <w:color w:val="000000" w:themeColor="text1"/>
          <w:spacing w:val="4"/>
          <w:sz w:val="24"/>
          <w:szCs w:val="24"/>
          <w:highlight w:val="none"/>
          <w14:textFill>
            <w14:solidFill>
              <w14:schemeClr w14:val="tx1"/>
            </w14:solidFill>
          </w14:textFill>
        </w:rPr>
        <w:t>于来自施工机械和运输车辆的施工噪声，为保护施工人员的健康，应遵守《中</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华人民共和国环境噪声污染防治</w:t>
      </w:r>
      <w:r>
        <w:rPr>
          <w:rStyle w:val="49"/>
          <w:rFonts w:ascii="宋体" w:hAnsi="宋体" w:eastAsia="宋体" w:cs="宋体"/>
          <w:color w:val="000000" w:themeColor="text1"/>
          <w:spacing w:val="-1"/>
          <w:sz w:val="24"/>
          <w:szCs w:val="24"/>
          <w:highlight w:val="none"/>
          <w14:textFill>
            <w14:solidFill>
              <w14:schemeClr w14:val="tx1"/>
            </w14:solidFill>
          </w14:textFill>
        </w:rPr>
        <w:t>法》并依据《工业企业噪声卫生标准》合理安排工作人</w:t>
      </w:r>
      <w:r>
        <w:rPr>
          <w:rStyle w:val="49"/>
          <w:rFonts w:ascii="宋体" w:hAnsi="宋体" w:eastAsia="宋体" w:cs="宋体"/>
          <w:color w:val="000000" w:themeColor="text1"/>
          <w:spacing w:val="-2"/>
          <w:sz w:val="24"/>
          <w:szCs w:val="24"/>
          <w:highlight w:val="none"/>
          <w14:textFill>
            <w14:solidFill>
              <w14:schemeClr w14:val="tx1"/>
            </w14:solidFill>
          </w14:textFill>
        </w:rPr>
        <w:t>员轮流操作筑路机械，减少接触</w:t>
      </w:r>
      <w:r>
        <w:rPr>
          <w:rStyle w:val="49"/>
          <w:rFonts w:ascii="宋体" w:hAnsi="宋体" w:eastAsia="宋体" w:cs="宋体"/>
          <w:color w:val="000000" w:themeColor="text1"/>
          <w:spacing w:val="-1"/>
          <w:sz w:val="24"/>
          <w:szCs w:val="24"/>
          <w:highlight w:val="none"/>
          <w14:textFill>
            <w14:solidFill>
              <w14:schemeClr w14:val="tx1"/>
            </w14:solidFill>
          </w14:textFill>
        </w:rPr>
        <w:t>高噪声的时间，或间歇安排高噪声的工作。对距噪声源</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较近的施工</w:t>
      </w:r>
      <w:r>
        <w:rPr>
          <w:rStyle w:val="49"/>
          <w:rFonts w:ascii="宋体" w:hAnsi="宋体" w:eastAsia="宋体" w:cs="宋体"/>
          <w:color w:val="000000" w:themeColor="text1"/>
          <w:spacing w:val="-2"/>
          <w:sz w:val="24"/>
          <w:szCs w:val="24"/>
          <w:highlight w:val="none"/>
          <w14:textFill>
            <w14:solidFill>
              <w14:schemeClr w14:val="tx1"/>
            </w14:solidFill>
          </w14:textFill>
        </w:rPr>
        <w:t>人员，除采取使用防护耳塞或头盔等有效措施外，还应当缩短其劳动时间。同时，要注意对机械的经常性保养</w:t>
      </w:r>
      <w:r>
        <w:rPr>
          <w:rStyle w:val="49"/>
          <w:rFonts w:ascii="宋体" w:hAnsi="宋体" w:eastAsia="宋体" w:cs="宋体"/>
          <w:color w:val="000000" w:themeColor="text1"/>
          <w:spacing w:val="-1"/>
          <w:sz w:val="24"/>
          <w:szCs w:val="24"/>
          <w:highlight w:val="none"/>
          <w14:textFill>
            <w14:solidFill>
              <w14:schemeClr w14:val="tx1"/>
            </w14:solidFill>
          </w14:textFill>
        </w:rPr>
        <w:t>，尽量使其噪声降低到最低水平。为保护施工现场附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近居民的</w:t>
      </w:r>
      <w:r>
        <w:rPr>
          <w:rStyle w:val="49"/>
          <w:rFonts w:ascii="宋体" w:hAnsi="宋体" w:eastAsia="宋体" w:cs="宋体"/>
          <w:color w:val="000000" w:themeColor="text1"/>
          <w:spacing w:val="-4"/>
          <w:sz w:val="24"/>
          <w:szCs w:val="24"/>
          <w:highlight w:val="none"/>
          <w14:textFill>
            <w14:solidFill>
              <w14:schemeClr w14:val="tx1"/>
            </w14:solidFill>
          </w14:textFill>
        </w:rPr>
        <w:t>夜间休息，对居民区</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150m </w:t>
      </w:r>
      <w:r>
        <w:rPr>
          <w:rStyle w:val="49"/>
          <w:rFonts w:ascii="宋体" w:hAnsi="宋体" w:eastAsia="宋体" w:cs="宋体"/>
          <w:color w:val="000000" w:themeColor="text1"/>
          <w:spacing w:val="-4"/>
          <w:sz w:val="24"/>
          <w:szCs w:val="24"/>
          <w:highlight w:val="none"/>
          <w14:textFill>
            <w14:solidFill>
              <w14:schemeClr w14:val="tx1"/>
            </w14:solidFill>
          </w14:textFill>
        </w:rPr>
        <w:t>以内的施工现场，施工时间应加以控制。</w:t>
      </w:r>
    </w:p>
    <w:p w14:paraId="7FB6567F">
      <w:pPr>
        <w:pStyle w:val="185"/>
        <w:spacing w:before="91" w:line="360" w:lineRule="auto"/>
        <w:ind w:left="37" w:right="29" w:firstLine="488" w:firstLineChars="200"/>
        <w:rPr>
          <w:rStyle w:val="49"/>
          <w:rFonts w:hint="eastAsia" w:ascii="宋体" w:hAnsi="宋体" w:eastAsia="宋体" w:cs="宋体"/>
          <w:color w:val="000000" w:themeColor="text1"/>
          <w:spacing w:val="-16"/>
          <w:sz w:val="24"/>
          <w:szCs w:val="24"/>
          <w:highlight w:val="none"/>
          <w:lang w:eastAsia="zh-CN"/>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)对于公路施工中粉尘污染的主</w:t>
      </w:r>
      <w:r>
        <w:rPr>
          <w:rStyle w:val="49"/>
          <w:rFonts w:ascii="宋体" w:hAnsi="宋体" w:eastAsia="宋体" w:cs="宋体"/>
          <w:color w:val="000000" w:themeColor="text1"/>
          <w:spacing w:val="1"/>
          <w:sz w:val="24"/>
          <w:szCs w:val="24"/>
          <w:highlight w:val="none"/>
          <w14:textFill>
            <w14:solidFill>
              <w14:schemeClr w14:val="tx1"/>
            </w14:solidFill>
          </w14:textFill>
        </w:rPr>
        <w:t>要污染源――灰土拌和、施工车辆和筑路机械运行及运输产生的扬尘，应采</w:t>
      </w:r>
      <w:r>
        <w:rPr>
          <w:rStyle w:val="49"/>
          <w:rFonts w:ascii="宋体" w:hAnsi="宋体" w:eastAsia="宋体" w:cs="宋体"/>
          <w:color w:val="000000" w:themeColor="text1"/>
          <w:sz w:val="24"/>
          <w:szCs w:val="24"/>
          <w:highlight w:val="none"/>
          <w14:textFill>
            <w14:solidFill>
              <w14:schemeClr w14:val="tx1"/>
            </w14:solidFill>
          </w14:textFill>
        </w:rPr>
        <w:t>取有效措施减轻其对施工现场的大气污染，保护人民健康，</w:t>
      </w:r>
      <w:r>
        <w:rPr>
          <w:rStyle w:val="49"/>
          <w:rFonts w:ascii="宋体" w:hAnsi="宋体" w:eastAsia="宋体" w:cs="宋体"/>
          <w:color w:val="000000" w:themeColor="text1"/>
          <w:spacing w:val="-16"/>
          <w:sz w:val="24"/>
          <w:szCs w:val="24"/>
          <w:highlight w:val="none"/>
          <w14:textFill>
            <w14:solidFill>
              <w14:schemeClr w14:val="tx1"/>
            </w14:solidFill>
          </w14:textFill>
        </w:rPr>
        <w:t>如</w:t>
      </w:r>
      <w:r>
        <w:rPr>
          <w:rStyle w:val="49"/>
          <w:rFonts w:hint="eastAsia" w:ascii="宋体" w:hAnsi="宋体" w:eastAsia="宋体" w:cs="宋体"/>
          <w:color w:val="000000" w:themeColor="text1"/>
          <w:spacing w:val="-16"/>
          <w:sz w:val="24"/>
          <w:szCs w:val="24"/>
          <w:highlight w:val="none"/>
          <w:lang w:eastAsia="zh-CN"/>
          <w14:textFill>
            <w14:solidFill>
              <w14:schemeClr w14:val="tx1"/>
            </w14:solidFill>
          </w14:textFill>
        </w:rPr>
        <w:t>：</w:t>
      </w:r>
    </w:p>
    <w:p w14:paraId="31E7CB56">
      <w:pPr>
        <w:pStyle w:val="185"/>
        <w:spacing w:before="91" w:line="360" w:lineRule="auto"/>
        <w:ind w:left="37"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a</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拌和设备应有较好的密封，或有防尘设备。</w:t>
      </w:r>
    </w:p>
    <w:p w14:paraId="3E78518A">
      <w:pPr>
        <w:pStyle w:val="185"/>
        <w:spacing w:before="89" w:line="360" w:lineRule="auto"/>
        <w:ind w:left="46"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b</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施工通道、沥青混凝土拌和站及灰土拌和</w:t>
      </w:r>
      <w:r>
        <w:rPr>
          <w:rStyle w:val="49"/>
          <w:rFonts w:ascii="宋体" w:hAnsi="宋体" w:eastAsia="宋体" w:cs="宋体"/>
          <w:color w:val="000000" w:themeColor="text1"/>
          <w:spacing w:val="-1"/>
          <w:sz w:val="24"/>
          <w:szCs w:val="24"/>
          <w:highlight w:val="none"/>
          <w14:textFill>
            <w14:solidFill>
              <w14:schemeClr w14:val="tx1"/>
            </w14:solidFill>
          </w14:textFill>
        </w:rPr>
        <w:t>站应经常进行洒水降尘。</w:t>
      </w:r>
    </w:p>
    <w:p w14:paraId="39D064F9">
      <w:pPr>
        <w:pStyle w:val="185"/>
        <w:spacing w:before="88" w:line="360" w:lineRule="auto"/>
        <w:ind w:left="3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c</w:t>
      </w:r>
      <w:r>
        <w:rPr>
          <w:rStyle w:val="49"/>
          <w:rFonts w:ascii="Calibri" w:hAnsi="Calibri" w:eastAsia="Calibri" w:cs="Calibri"/>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路面施工应注意保持水分，以免扬尘。</w:t>
      </w:r>
    </w:p>
    <w:p w14:paraId="54C1FADF">
      <w:pPr>
        <w:pStyle w:val="185"/>
        <w:spacing w:before="88" w:line="360" w:lineRule="auto"/>
        <w:ind w:left="38"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d</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隧道出渣和桥梁钻孔灌注桩施工</w:t>
      </w:r>
      <w:r>
        <w:rPr>
          <w:rStyle w:val="49"/>
          <w:rFonts w:ascii="宋体" w:hAnsi="宋体" w:eastAsia="宋体" w:cs="宋体"/>
          <w:color w:val="000000" w:themeColor="text1"/>
          <w:spacing w:val="-1"/>
          <w:sz w:val="24"/>
          <w:szCs w:val="24"/>
          <w:highlight w:val="none"/>
          <w14:textFill>
            <w14:solidFill>
              <w14:schemeClr w14:val="tx1"/>
            </w14:solidFill>
          </w14:textFill>
        </w:rPr>
        <w:t>时排出的泥浆要进行妥善处理，严禁向河流或农田排</w:t>
      </w:r>
      <w:r>
        <w:rPr>
          <w:rStyle w:val="49"/>
          <w:rFonts w:ascii="宋体" w:hAnsi="宋体" w:eastAsia="宋体" w:cs="宋体"/>
          <w:color w:val="000000" w:themeColor="text1"/>
          <w:spacing w:val="-12"/>
          <w:sz w:val="24"/>
          <w:szCs w:val="24"/>
          <w:highlight w:val="none"/>
          <w14:textFill>
            <w14:solidFill>
              <w14:schemeClr w14:val="tx1"/>
            </w14:solidFill>
          </w14:textFill>
        </w:rPr>
        <w:t>放</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9423E78">
      <w:pPr>
        <w:pStyle w:val="185"/>
        <w:spacing w:before="111" w:line="360" w:lineRule="auto"/>
        <w:ind w:left="40" w:right="64"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Calibri" w:cs="Calibri"/>
          <w:color w:val="000000" w:themeColor="text1"/>
          <w:spacing w:val="1"/>
          <w:sz w:val="24"/>
          <w:szCs w:val="24"/>
          <w:highlight w:val="none"/>
          <w14:textFill>
            <w14:solidFill>
              <w14:schemeClr w14:val="tx1"/>
            </w14:solidFill>
          </w14:textFill>
        </w:rPr>
        <w:t>3</w:t>
      </w:r>
      <w:r>
        <w:rPr>
          <w:rStyle w:val="49"/>
          <w:rFonts w:ascii="宋体" w:hAnsi="宋体" w:eastAsia="宋体" w:cs="宋体"/>
          <w:color w:val="000000" w:themeColor="text1"/>
          <w:spacing w:val="1"/>
          <w:sz w:val="24"/>
          <w:szCs w:val="24"/>
          <w:highlight w:val="none"/>
          <w14:textFill>
            <w14:solidFill>
              <w14:schemeClr w14:val="tx1"/>
            </w14:solidFill>
          </w14:textFill>
        </w:rPr>
        <w:t>) 采取可靠措施保证原有交通的正常通行，</w:t>
      </w:r>
      <w:r>
        <w:rPr>
          <w:rStyle w:val="49"/>
          <w:rFonts w:ascii="宋体" w:hAnsi="宋体" w:eastAsia="宋体" w:cs="宋体"/>
          <w:color w:val="000000" w:themeColor="text1"/>
          <w:sz w:val="24"/>
          <w:szCs w:val="24"/>
          <w:highlight w:val="none"/>
          <w14:textFill>
            <w14:solidFill>
              <w14:schemeClr w14:val="tx1"/>
            </w14:solidFill>
          </w14:textFill>
        </w:rPr>
        <w:t>维持沿线村镇的居民饮水、农田灌溉、</w:t>
      </w:r>
      <w:r>
        <w:rPr>
          <w:rStyle w:val="49"/>
          <w:rFonts w:ascii="宋体" w:hAnsi="宋体" w:eastAsia="宋体" w:cs="宋体"/>
          <w:color w:val="000000" w:themeColor="text1"/>
          <w:spacing w:val="-4"/>
          <w:sz w:val="24"/>
          <w:szCs w:val="24"/>
          <w:highlight w:val="none"/>
          <w14:textFill>
            <w14:solidFill>
              <w14:schemeClr w14:val="tx1"/>
            </w14:solidFill>
          </w14:textFill>
        </w:rPr>
        <w:t>生产生活</w:t>
      </w:r>
      <w:r>
        <w:rPr>
          <w:rStyle w:val="49"/>
          <w:rFonts w:ascii="宋体" w:hAnsi="宋体" w:eastAsia="宋体" w:cs="宋体"/>
          <w:color w:val="000000" w:themeColor="text1"/>
          <w:spacing w:val="-2"/>
          <w:sz w:val="24"/>
          <w:szCs w:val="24"/>
          <w:highlight w:val="none"/>
          <w14:textFill>
            <w14:solidFill>
              <w14:schemeClr w14:val="tx1"/>
            </w14:solidFill>
          </w14:textFill>
        </w:rPr>
        <w:t>用电及通信等管线的正常使用。</w:t>
      </w:r>
    </w:p>
    <w:p w14:paraId="067543CB">
      <w:pPr>
        <w:pStyle w:val="185"/>
        <w:spacing w:before="117" w:line="360" w:lineRule="auto"/>
        <w:ind w:left="38" w:right="2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9.4.8  </w:t>
      </w:r>
      <w:r>
        <w:rPr>
          <w:rStyle w:val="49"/>
          <w:rFonts w:ascii="宋体" w:hAnsi="宋体" w:eastAsia="宋体" w:cs="宋体"/>
          <w:color w:val="000000" w:themeColor="text1"/>
          <w:spacing w:val="-1"/>
          <w:sz w:val="24"/>
          <w:szCs w:val="24"/>
          <w:highlight w:val="none"/>
          <w14:textFill>
            <w14:solidFill>
              <w14:schemeClr w14:val="tx1"/>
            </w14:solidFill>
          </w14:textFill>
        </w:rPr>
        <w:t>在整个施工过程中对承包人采取的环境保护措施，发包人和监理人有权监督，并</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向承包人提出整改要求。如果由于</w:t>
      </w:r>
      <w:r>
        <w:rPr>
          <w:rStyle w:val="49"/>
          <w:rFonts w:ascii="宋体" w:hAnsi="宋体" w:eastAsia="宋体" w:cs="宋体"/>
          <w:color w:val="000000" w:themeColor="text1"/>
          <w:spacing w:val="-1"/>
          <w:sz w:val="24"/>
          <w:szCs w:val="24"/>
          <w:highlight w:val="none"/>
          <w14:textFill>
            <w14:solidFill>
              <w14:schemeClr w14:val="tx1"/>
            </w14:solidFill>
          </w14:textFill>
        </w:rPr>
        <w:t>承包人未能对其负责的上述事项采取各种 必要的措施</w:t>
      </w:r>
      <w:r>
        <w:rPr>
          <w:rStyle w:val="49"/>
          <w:rFonts w:ascii="宋体" w:hAnsi="宋体" w:eastAsia="宋体" w:cs="宋体"/>
          <w:color w:val="000000" w:themeColor="text1"/>
          <w:spacing w:val="-2"/>
          <w:sz w:val="24"/>
          <w:szCs w:val="24"/>
          <w:highlight w:val="none"/>
          <w14:textFill>
            <w14:solidFill>
              <w14:schemeClr w14:val="tx1"/>
            </w14:solidFill>
          </w14:textFill>
        </w:rPr>
        <w:t>而导致或发生与此有关的人身伤亡</w:t>
      </w:r>
      <w:r>
        <w:rPr>
          <w:rStyle w:val="49"/>
          <w:rFonts w:ascii="宋体" w:hAnsi="宋体" w:eastAsia="宋体" w:cs="宋体"/>
          <w:color w:val="000000" w:themeColor="text1"/>
          <w:spacing w:val="-1"/>
          <w:sz w:val="24"/>
          <w:szCs w:val="24"/>
          <w:highlight w:val="none"/>
          <w14:textFill>
            <w14:solidFill>
              <w14:schemeClr w14:val="tx1"/>
            </w14:solidFill>
          </w14:textFill>
        </w:rPr>
        <w:t>、罚款、索赔、损失补偿、诉讼费用 及其他一切责任</w:t>
      </w:r>
      <w:r>
        <w:rPr>
          <w:rStyle w:val="49"/>
          <w:rFonts w:ascii="宋体" w:hAnsi="宋体" w:eastAsia="宋体" w:cs="宋体"/>
          <w:color w:val="000000" w:themeColor="text1"/>
          <w:spacing w:val="-5"/>
          <w:sz w:val="24"/>
          <w:szCs w:val="24"/>
          <w:highlight w:val="none"/>
          <w14:textFill>
            <w14:solidFill>
              <w14:schemeClr w14:val="tx1"/>
            </w14:solidFill>
          </w14:textFill>
        </w:rPr>
        <w:t>应由承包人负责</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2529B1D">
      <w:pPr>
        <w:pStyle w:val="185"/>
        <w:spacing w:before="8" w:line="360" w:lineRule="auto"/>
        <w:ind w:left="37" w:right="2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9.4.9  </w:t>
      </w:r>
      <w:r>
        <w:rPr>
          <w:rStyle w:val="49"/>
          <w:rFonts w:ascii="宋体" w:hAnsi="宋体" w:eastAsia="宋体" w:cs="宋体"/>
          <w:color w:val="000000" w:themeColor="text1"/>
          <w:spacing w:val="-1"/>
          <w:sz w:val="24"/>
          <w:szCs w:val="24"/>
          <w:highlight w:val="none"/>
          <w14:textFill>
            <w14:solidFill>
              <w14:schemeClr w14:val="tx1"/>
            </w14:solidFill>
          </w14:textFill>
        </w:rPr>
        <w:t>在施工期间，承包人应随时保持现场整洁，施工设备和材料、工程设备应整齐妥</w:t>
      </w:r>
      <w:r>
        <w:rPr>
          <w:rStyle w:val="49"/>
          <w:rFonts w:ascii="宋体" w:hAnsi="宋体" w:eastAsia="宋体" w:cs="宋体"/>
          <w:color w:val="000000" w:themeColor="text1"/>
          <w:spacing w:val="-3"/>
          <w:sz w:val="24"/>
          <w:szCs w:val="24"/>
          <w:highlight w:val="none"/>
          <w14:textFill>
            <w14:solidFill>
              <w14:schemeClr w14:val="tx1"/>
            </w14:solidFill>
          </w14:textFill>
        </w:rPr>
        <w:t>善存放和储存，废料与垃圾及不再需要的临时设施应及时从现场清除、拆除并</w:t>
      </w:r>
      <w:r>
        <w:rPr>
          <w:rStyle w:val="49"/>
          <w:rFonts w:ascii="宋体" w:hAnsi="宋体" w:eastAsia="宋体" w:cs="宋体"/>
          <w:color w:val="000000" w:themeColor="text1"/>
          <w:spacing w:val="-2"/>
          <w:sz w:val="24"/>
          <w:szCs w:val="24"/>
          <w:highlight w:val="none"/>
          <w14:textFill>
            <w14:solidFill>
              <w14:schemeClr w14:val="tx1"/>
            </w14:solidFill>
          </w14:textFill>
        </w:rPr>
        <w:t>运</w:t>
      </w:r>
      <w:r>
        <w:rPr>
          <w:rStyle w:val="49"/>
          <w:rFonts w:ascii="宋体" w:hAnsi="宋体" w:eastAsia="宋体" w:cs="宋体"/>
          <w:color w:val="000000" w:themeColor="text1"/>
          <w:sz w:val="24"/>
          <w:szCs w:val="24"/>
          <w:highlight w:val="none"/>
          <w14:textFill>
            <w14:solidFill>
              <w14:schemeClr w14:val="tx1"/>
            </w14:solidFill>
          </w14:textFill>
        </w:rPr>
        <w:t xml:space="preserve">走。  </w:t>
      </w:r>
    </w:p>
    <w:p w14:paraId="6DCE0E32">
      <w:pPr>
        <w:pStyle w:val="185"/>
        <w:spacing w:before="8" w:line="360" w:lineRule="auto"/>
        <w:ind w:left="37" w:right="24"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9.4.10 在施工期间，承包人应严格遵守《关于在公路建设中实行最严格的耕地 保护制度 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 效措施防止污染农田，项目完工后承包人应将临时占地自费恢复到临时占地使用前的状况。</w:t>
      </w:r>
    </w:p>
    <w:p w14:paraId="5A4CF08E">
      <w:pPr>
        <w:pStyle w:val="185"/>
        <w:spacing w:before="8" w:line="360" w:lineRule="auto"/>
        <w:ind w:left="37" w:right="24"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 (弃)土场以外的地方乱挖乱弃。</w:t>
      </w:r>
    </w:p>
    <w:p w14:paraId="0DF75BBE">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  </w:t>
      </w:r>
      <w:r>
        <w:rPr>
          <w:rStyle w:val="49"/>
          <w:rFonts w:ascii="宋体" w:hAnsi="宋体" w:eastAsia="宋体" w:cs="宋体"/>
          <w:b/>
          <w:bCs/>
          <w:color w:val="000000" w:themeColor="text1"/>
          <w:spacing w:val="-2"/>
          <w:sz w:val="24"/>
          <w:szCs w:val="24"/>
          <w:highlight w:val="none"/>
          <w14:textFill>
            <w14:solidFill>
              <w14:schemeClr w14:val="tx1"/>
            </w14:solidFill>
          </w14:textFill>
        </w:rPr>
        <w:t>进度</w:t>
      </w:r>
      <w:r>
        <w:rPr>
          <w:rStyle w:val="49"/>
          <w:rFonts w:ascii="宋体" w:hAnsi="宋体" w:eastAsia="宋体" w:cs="宋体"/>
          <w:b/>
          <w:bCs/>
          <w:color w:val="000000" w:themeColor="text1"/>
          <w:spacing w:val="-1"/>
          <w:sz w:val="24"/>
          <w:szCs w:val="24"/>
          <w:highlight w:val="none"/>
          <w14:textFill>
            <w14:solidFill>
              <w14:schemeClr w14:val="tx1"/>
            </w14:solidFill>
          </w14:textFill>
        </w:rPr>
        <w:t>计划</w:t>
      </w:r>
    </w:p>
    <w:p w14:paraId="0B9BE9A8">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10.1 </w:t>
      </w:r>
      <w:r>
        <w:rPr>
          <w:rStyle w:val="49"/>
          <w:rFonts w:ascii="宋体" w:hAnsi="宋体" w:eastAsia="宋体" w:cs="宋体"/>
          <w:b/>
          <w:bCs/>
          <w:color w:val="000000" w:themeColor="text1"/>
          <w:spacing w:val="-2"/>
          <w:sz w:val="24"/>
          <w:szCs w:val="24"/>
          <w:highlight w:val="none"/>
          <w14:textFill>
            <w14:solidFill>
              <w14:schemeClr w14:val="tx1"/>
            </w14:solidFill>
          </w14:textFill>
        </w:rPr>
        <w:t>合</w:t>
      </w:r>
      <w:r>
        <w:rPr>
          <w:rStyle w:val="49"/>
          <w:rFonts w:ascii="宋体" w:hAnsi="宋体" w:eastAsia="宋体" w:cs="宋体"/>
          <w:b/>
          <w:bCs/>
          <w:color w:val="000000" w:themeColor="text1"/>
          <w:spacing w:val="-1"/>
          <w:sz w:val="24"/>
          <w:szCs w:val="24"/>
          <w:highlight w:val="none"/>
          <w14:textFill>
            <w14:solidFill>
              <w14:schemeClr w14:val="tx1"/>
            </w14:solidFill>
          </w14:textFill>
        </w:rPr>
        <w:t>同进度计划</w:t>
      </w:r>
    </w:p>
    <w:p w14:paraId="7EA66534">
      <w:pPr>
        <w:pStyle w:val="185"/>
        <w:spacing w:before="112" w:line="360" w:lineRule="auto"/>
        <w:ind w:left="39"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w:t>
      </w:r>
      <w:r>
        <w:rPr>
          <w:rStyle w:val="49"/>
          <w:rFonts w:ascii="宋体" w:hAnsi="宋体" w:eastAsia="宋体" w:cs="宋体"/>
          <w:color w:val="000000" w:themeColor="text1"/>
          <w:spacing w:val="-5"/>
          <w:sz w:val="24"/>
          <w:szCs w:val="24"/>
          <w:highlight w:val="none"/>
          <w14:textFill>
            <w14:solidFill>
              <w14:schemeClr w14:val="tx1"/>
            </w14:solidFill>
          </w14:textFill>
        </w:rPr>
        <w:t>补</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充： </w:t>
      </w:r>
    </w:p>
    <w:p w14:paraId="5AAB6932">
      <w:pPr>
        <w:pStyle w:val="185"/>
        <w:spacing w:before="112" w:line="360" w:lineRule="auto"/>
        <w:ind w:left="39"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承包人编制施工方案说明的内容见项目专用合同条款。</w:t>
      </w:r>
    </w:p>
    <w:p w14:paraId="5BF3DFF0">
      <w:pPr>
        <w:pStyle w:val="185"/>
        <w:spacing w:before="117" w:line="360" w:lineRule="auto"/>
        <w:ind w:left="38"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承包人向监理人报送施工进度计划和施工方案说明的期限：签订合同协议书后</w:t>
      </w:r>
      <w:r>
        <w:rPr>
          <w:rStyle w:val="49"/>
          <w:rFonts w:ascii="Calibri" w:hAnsi="Calibri" w:eastAsia="Calibri" w:cs="Calibri"/>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w:t>
      </w:r>
      <w:r>
        <w:rPr>
          <w:rStyle w:val="49"/>
          <w:rFonts w:ascii="宋体" w:hAnsi="宋体" w:eastAsia="宋体" w:cs="宋体"/>
          <w:color w:val="000000" w:themeColor="text1"/>
          <w:sz w:val="24"/>
          <w:szCs w:val="24"/>
          <w:highlight w:val="none"/>
          <w14:textFill>
            <w14:solidFill>
              <w14:schemeClr w14:val="tx1"/>
            </w14:solidFill>
          </w14:textFill>
        </w:rPr>
        <w:t>之</w:t>
      </w:r>
      <w:r>
        <w:rPr>
          <w:rStyle w:val="49"/>
          <w:rFonts w:ascii="宋体" w:hAnsi="宋体" w:eastAsia="宋体" w:cs="宋体"/>
          <w:color w:val="000000" w:themeColor="text1"/>
          <w:spacing w:val="2"/>
          <w:sz w:val="24"/>
          <w:szCs w:val="24"/>
          <w:highlight w:val="none"/>
          <w14:textFill>
            <w14:solidFill>
              <w14:schemeClr w14:val="tx1"/>
            </w14:solidFill>
          </w14:textFill>
        </w:rPr>
        <w:t>内。监理人应在</w:t>
      </w:r>
      <w:r>
        <w:rPr>
          <w:rStyle w:val="49"/>
          <w:rFonts w:ascii="Calibri" w:hAnsi="Calibri" w:eastAsia="Calibri" w:cs="Calibri"/>
          <w:color w:val="000000" w:themeColor="text1"/>
          <w:spacing w:val="2"/>
          <w:sz w:val="24"/>
          <w:szCs w:val="24"/>
          <w:highlight w:val="none"/>
          <w14:textFill>
            <w14:solidFill>
              <w14:schemeClr w14:val="tx1"/>
            </w14:solidFill>
          </w14:textFill>
        </w:rPr>
        <w:t>14</w:t>
      </w:r>
      <w:r>
        <w:rPr>
          <w:rStyle w:val="49"/>
          <w:rFonts w:ascii="宋体" w:hAnsi="宋体" w:eastAsia="宋体" w:cs="宋体"/>
          <w:color w:val="000000" w:themeColor="text1"/>
          <w:spacing w:val="2"/>
          <w:sz w:val="24"/>
          <w:szCs w:val="24"/>
          <w:highlight w:val="none"/>
          <w14:textFill>
            <w14:solidFill>
              <w14:schemeClr w14:val="tx1"/>
            </w14:solidFill>
          </w14:textFill>
        </w:rPr>
        <w:t>天内对承包人施工进度计划和施工方案说</w:t>
      </w:r>
      <w:r>
        <w:rPr>
          <w:rStyle w:val="49"/>
          <w:rFonts w:ascii="宋体" w:hAnsi="宋体" w:eastAsia="宋体" w:cs="宋体"/>
          <w:color w:val="000000" w:themeColor="text1"/>
          <w:spacing w:val="1"/>
          <w:sz w:val="24"/>
          <w:szCs w:val="24"/>
          <w:highlight w:val="none"/>
          <w14:textFill>
            <w14:solidFill>
              <w14:schemeClr w14:val="tx1"/>
            </w14:solidFill>
          </w14:textFill>
        </w:rPr>
        <w:t>明予以批复或提出修改意</w:t>
      </w:r>
      <w:r>
        <w:rPr>
          <w:rStyle w:val="49"/>
          <w:rFonts w:ascii="宋体" w:hAnsi="宋体" w:eastAsia="宋体" w:cs="宋体"/>
          <w:color w:val="000000" w:themeColor="text1"/>
          <w:spacing w:val="-2"/>
          <w:sz w:val="24"/>
          <w:szCs w:val="24"/>
          <w:highlight w:val="none"/>
          <w14:textFill>
            <w14:solidFill>
              <w14:schemeClr w14:val="tx1"/>
            </w14:solidFill>
          </w14:textFill>
        </w:rPr>
        <w:t>见。合同进度计划应按照关键线路</w:t>
      </w:r>
      <w:r>
        <w:rPr>
          <w:rStyle w:val="49"/>
          <w:rFonts w:ascii="宋体" w:hAnsi="宋体" w:eastAsia="宋体" w:cs="宋体"/>
          <w:color w:val="000000" w:themeColor="text1"/>
          <w:spacing w:val="-1"/>
          <w:sz w:val="24"/>
          <w:szCs w:val="24"/>
          <w:highlight w:val="none"/>
          <w14:textFill>
            <w14:solidFill>
              <w14:schemeClr w14:val="tx1"/>
            </w14:solidFill>
          </w14:textFill>
        </w:rPr>
        <w:t>网络图和主要工作横道图两种形式分别编绘，并应包</w:t>
      </w:r>
      <w:r>
        <w:rPr>
          <w:rStyle w:val="49"/>
          <w:rFonts w:ascii="宋体" w:hAnsi="宋体" w:eastAsia="宋体" w:cs="宋体"/>
          <w:color w:val="000000" w:themeColor="text1"/>
          <w:spacing w:val="-4"/>
          <w:sz w:val="24"/>
          <w:szCs w:val="24"/>
          <w:highlight w:val="none"/>
          <w14:textFill>
            <w14:solidFill>
              <w14:schemeClr w14:val="tx1"/>
            </w14:solidFill>
          </w14:textFill>
        </w:rPr>
        <w:t>括每月预</w:t>
      </w:r>
      <w:r>
        <w:rPr>
          <w:rStyle w:val="49"/>
          <w:rFonts w:ascii="宋体" w:hAnsi="宋体" w:eastAsia="宋体" w:cs="宋体"/>
          <w:color w:val="000000" w:themeColor="text1"/>
          <w:spacing w:val="-2"/>
          <w:sz w:val="24"/>
          <w:szCs w:val="24"/>
          <w:highlight w:val="none"/>
          <w14:textFill>
            <w14:solidFill>
              <w14:schemeClr w14:val="tx1"/>
            </w14:solidFill>
          </w14:textFill>
        </w:rPr>
        <w:t>计完成的工作量和形象进度。</w:t>
      </w:r>
    </w:p>
    <w:p w14:paraId="15C9F392">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10.2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合同进度计划的修订</w:t>
      </w:r>
    </w:p>
    <w:p w14:paraId="55C3902E">
      <w:pPr>
        <w:pStyle w:val="185"/>
        <w:spacing w:before="113" w:line="360" w:lineRule="auto"/>
        <w:ind w:left="43" w:right="86" w:firstLine="440" w:firstLineChars="200"/>
        <w:rPr>
          <w:rStyle w:val="49"/>
          <w:rFonts w:ascii="宋体" w:hAnsi="宋体" w:eastAsia="宋体" w:cs="宋体"/>
          <w:color w:val="000000" w:themeColor="text1"/>
          <w:spacing w:val="-7"/>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本款补充：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w:t>
      </w:r>
    </w:p>
    <w:p w14:paraId="620A8181">
      <w:pPr>
        <w:pStyle w:val="185"/>
        <w:spacing w:before="113" w:line="360" w:lineRule="auto"/>
        <w:ind w:left="43" w:right="86"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承包人提交合同进度计划修订申请报告，并附有关措施和相关资料的期限：</w:t>
      </w:r>
      <w:r>
        <w:rPr>
          <w:rStyle w:val="49"/>
          <w:rFonts w:ascii="宋体" w:hAnsi="宋体" w:eastAsia="宋体" w:cs="宋体"/>
          <w:color w:val="000000" w:themeColor="text1"/>
          <w:spacing w:val="-8"/>
          <w:sz w:val="24"/>
          <w:szCs w:val="24"/>
          <w:highlight w:val="none"/>
          <w14:textFill>
            <w14:solidFill>
              <w14:schemeClr w14:val="tx1"/>
            </w14:solidFill>
          </w14:textFill>
        </w:rPr>
        <w:t>实际进</w:t>
      </w:r>
      <w:r>
        <w:rPr>
          <w:rStyle w:val="49"/>
          <w:rFonts w:ascii="宋体" w:hAnsi="宋体" w:eastAsia="宋体" w:cs="宋体"/>
          <w:color w:val="000000" w:themeColor="text1"/>
          <w:spacing w:val="-6"/>
          <w:sz w:val="24"/>
          <w:szCs w:val="24"/>
          <w:highlight w:val="none"/>
          <w14:textFill>
            <w14:solidFill>
              <w14:schemeClr w14:val="tx1"/>
            </w14:solidFill>
          </w14:textFill>
        </w:rPr>
        <w:t>度</w:t>
      </w:r>
      <w:r>
        <w:rPr>
          <w:rStyle w:val="49"/>
          <w:rFonts w:ascii="宋体" w:hAnsi="宋体" w:eastAsia="宋体" w:cs="宋体"/>
          <w:color w:val="000000" w:themeColor="text1"/>
          <w:spacing w:val="-4"/>
          <w:sz w:val="24"/>
          <w:szCs w:val="24"/>
          <w:highlight w:val="none"/>
          <w14:textFill>
            <w14:solidFill>
              <w14:schemeClr w14:val="tx1"/>
            </w14:solidFill>
          </w14:textFill>
        </w:rPr>
        <w:t>发生滞后的当月</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25 </w:t>
      </w:r>
      <w:r>
        <w:rPr>
          <w:rStyle w:val="49"/>
          <w:rFonts w:ascii="宋体" w:hAnsi="宋体" w:eastAsia="宋体" w:cs="宋体"/>
          <w:color w:val="000000" w:themeColor="text1"/>
          <w:spacing w:val="-4"/>
          <w:sz w:val="24"/>
          <w:szCs w:val="24"/>
          <w:highlight w:val="none"/>
          <w14:textFill>
            <w14:solidFill>
              <w14:schemeClr w14:val="tx1"/>
            </w14:solidFill>
          </w14:textFill>
        </w:rPr>
        <w:t>日前。</w:t>
      </w:r>
    </w:p>
    <w:p w14:paraId="040641F9">
      <w:pPr>
        <w:pStyle w:val="185"/>
        <w:spacing w:before="1" w:line="360" w:lineRule="auto"/>
        <w:ind w:left="3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监理人批复修订合同进度</w:t>
      </w:r>
      <w:r>
        <w:rPr>
          <w:rStyle w:val="49"/>
          <w:rFonts w:ascii="宋体" w:hAnsi="宋体" w:eastAsia="宋体" w:cs="宋体"/>
          <w:color w:val="000000" w:themeColor="text1"/>
          <w:spacing w:val="-3"/>
          <w:sz w:val="24"/>
          <w:szCs w:val="24"/>
          <w:highlight w:val="none"/>
          <w14:textFill>
            <w14:solidFill>
              <w14:schemeClr w14:val="tx1"/>
            </w14:solidFill>
          </w14:textFill>
        </w:rPr>
        <w:t>计</w:t>
      </w:r>
      <w:r>
        <w:rPr>
          <w:rStyle w:val="49"/>
          <w:rFonts w:ascii="宋体" w:hAnsi="宋体" w:eastAsia="宋体" w:cs="宋体"/>
          <w:color w:val="000000" w:themeColor="text1"/>
          <w:spacing w:val="-2"/>
          <w:sz w:val="24"/>
          <w:szCs w:val="24"/>
          <w:highlight w:val="none"/>
          <w14:textFill>
            <w14:solidFill>
              <w14:schemeClr w14:val="tx1"/>
            </w14:solidFill>
          </w14:textFill>
        </w:rPr>
        <w:t>划的期限：收到修订合同进度计划后</w:t>
      </w:r>
      <w:r>
        <w:rPr>
          <w:rStyle w:val="49"/>
          <w:rFonts w:ascii="Calibri" w:hAnsi="Calibri" w:eastAsia="Calibri" w:cs="Calibri"/>
          <w:color w:val="000000" w:themeColor="text1"/>
          <w:spacing w:val="-2"/>
          <w:sz w:val="24"/>
          <w:szCs w:val="24"/>
          <w:highlight w:val="none"/>
          <w14:textFill>
            <w14:solidFill>
              <w14:schemeClr w14:val="tx1"/>
            </w14:solidFill>
          </w14:textFill>
        </w:rPr>
        <w:t>14</w:t>
      </w:r>
      <w:r>
        <w:rPr>
          <w:rStyle w:val="49"/>
          <w:rFonts w:ascii="宋体" w:hAnsi="宋体" w:eastAsia="宋体" w:cs="宋体"/>
          <w:color w:val="000000" w:themeColor="text1"/>
          <w:spacing w:val="-2"/>
          <w:sz w:val="24"/>
          <w:szCs w:val="24"/>
          <w:highlight w:val="none"/>
          <w14:textFill>
            <w14:solidFill>
              <w14:schemeClr w14:val="tx1"/>
            </w14:solidFill>
          </w14:textFill>
        </w:rPr>
        <w:t>天内。</w:t>
      </w:r>
    </w:p>
    <w:p w14:paraId="43096CAE">
      <w:pPr>
        <w:pStyle w:val="185"/>
        <w:spacing w:before="113"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7"/>
          <w:sz w:val="24"/>
          <w:szCs w:val="24"/>
          <w:highlight w:val="none"/>
          <w14:textFill>
            <w14:solidFill>
              <w14:schemeClr w14:val="tx1"/>
            </w14:solidFill>
          </w14:textFill>
        </w:rPr>
        <w:t>条补充第</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10.3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款、第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10.4 </w:t>
      </w:r>
      <w:r>
        <w:rPr>
          <w:rStyle w:val="49"/>
          <w:rFonts w:ascii="宋体" w:hAnsi="宋体" w:eastAsia="宋体" w:cs="宋体"/>
          <w:color w:val="000000" w:themeColor="text1"/>
          <w:spacing w:val="-7"/>
          <w:sz w:val="24"/>
          <w:szCs w:val="24"/>
          <w:highlight w:val="none"/>
          <w14:textFill>
            <w14:solidFill>
              <w14:schemeClr w14:val="tx1"/>
            </w14:solidFill>
          </w14:textFill>
        </w:rPr>
        <w:t>款：</w:t>
      </w:r>
    </w:p>
    <w:p w14:paraId="5951F68E">
      <w:pPr>
        <w:pStyle w:val="185"/>
        <w:spacing w:before="116"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10.3 </w:t>
      </w:r>
      <w:r>
        <w:rPr>
          <w:rStyle w:val="49"/>
          <w:rFonts w:ascii="宋体" w:hAnsi="宋体" w:eastAsia="宋体" w:cs="宋体"/>
          <w:b/>
          <w:bCs/>
          <w:color w:val="000000" w:themeColor="text1"/>
          <w:spacing w:val="-2"/>
          <w:sz w:val="24"/>
          <w:szCs w:val="24"/>
          <w:highlight w:val="none"/>
          <w14:textFill>
            <w14:solidFill>
              <w14:schemeClr w14:val="tx1"/>
            </w14:solidFill>
          </w14:textFill>
        </w:rPr>
        <w:t>年</w:t>
      </w:r>
      <w:r>
        <w:rPr>
          <w:rStyle w:val="49"/>
          <w:rFonts w:ascii="宋体" w:hAnsi="宋体" w:eastAsia="宋体" w:cs="宋体"/>
          <w:b/>
          <w:bCs/>
          <w:color w:val="000000" w:themeColor="text1"/>
          <w:spacing w:val="-1"/>
          <w:sz w:val="24"/>
          <w:szCs w:val="24"/>
          <w:highlight w:val="none"/>
          <w14:textFill>
            <w14:solidFill>
              <w14:schemeClr w14:val="tx1"/>
            </w14:solidFill>
          </w14:textFill>
        </w:rPr>
        <w:t>度施工计划</w:t>
      </w:r>
    </w:p>
    <w:p w14:paraId="586BAA30">
      <w:pPr>
        <w:pStyle w:val="185"/>
        <w:spacing w:before="113" w:line="360" w:lineRule="auto"/>
        <w:ind w:left="43" w:right="8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承包人应在每年11月底前，根据已同意的合同进度计划或其修订的计划，向监理人提交 2 份格式和内容符合监理人合理规定的下一年度的施工计划，以供审查。该计划应包括本年度估计完成的和下一年度预计完成的分项工程数量和工作量，以及为实施此计划将采取的措施。</w:t>
      </w:r>
    </w:p>
    <w:p w14:paraId="2ECD0CD7">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10.4 </w:t>
      </w:r>
      <w:r>
        <w:rPr>
          <w:rStyle w:val="49"/>
          <w:rFonts w:ascii="宋体" w:hAnsi="宋体" w:eastAsia="宋体" w:cs="宋体"/>
          <w:b/>
          <w:bCs/>
          <w:color w:val="000000" w:themeColor="text1"/>
          <w:spacing w:val="-2"/>
          <w:sz w:val="24"/>
          <w:szCs w:val="24"/>
          <w:highlight w:val="none"/>
          <w14:textFill>
            <w14:solidFill>
              <w14:schemeClr w14:val="tx1"/>
            </w14:solidFill>
          </w14:textFill>
        </w:rPr>
        <w:t>合</w:t>
      </w:r>
      <w:r>
        <w:rPr>
          <w:rStyle w:val="49"/>
          <w:rFonts w:ascii="宋体" w:hAnsi="宋体" w:eastAsia="宋体" w:cs="宋体"/>
          <w:b/>
          <w:bCs/>
          <w:color w:val="000000" w:themeColor="text1"/>
          <w:spacing w:val="-1"/>
          <w:sz w:val="24"/>
          <w:szCs w:val="24"/>
          <w:highlight w:val="none"/>
          <w14:textFill>
            <w14:solidFill>
              <w14:schemeClr w14:val="tx1"/>
            </w14:solidFill>
          </w14:textFill>
        </w:rPr>
        <w:t>同用款计划</w:t>
      </w:r>
    </w:p>
    <w:p w14:paraId="2A197E9C">
      <w:pPr>
        <w:pStyle w:val="185"/>
        <w:spacing w:before="113" w:line="360" w:lineRule="auto"/>
        <w:ind w:left="38" w:right="27"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承包人</w:t>
      </w:r>
      <w:r>
        <w:rPr>
          <w:rStyle w:val="49"/>
          <w:rFonts w:ascii="宋体" w:hAnsi="宋体" w:eastAsia="宋体" w:cs="宋体"/>
          <w:color w:val="000000" w:themeColor="text1"/>
          <w:spacing w:val="-6"/>
          <w:sz w:val="24"/>
          <w:szCs w:val="24"/>
          <w:highlight w:val="none"/>
          <w14:textFill>
            <w14:solidFill>
              <w14:schemeClr w14:val="tx1"/>
            </w14:solidFill>
          </w14:textFill>
        </w:rPr>
        <w:t>应</w:t>
      </w:r>
      <w:r>
        <w:rPr>
          <w:rStyle w:val="49"/>
          <w:rFonts w:ascii="宋体" w:hAnsi="宋体" w:eastAsia="宋体" w:cs="宋体"/>
          <w:color w:val="000000" w:themeColor="text1"/>
          <w:spacing w:val="-5"/>
          <w:sz w:val="24"/>
          <w:szCs w:val="24"/>
          <w:highlight w:val="none"/>
          <w14:textFill>
            <w14:solidFill>
              <w14:schemeClr w14:val="tx1"/>
            </w14:solidFill>
          </w14:textFill>
        </w:rPr>
        <w:t>在签订本合同协议书后</w:t>
      </w:r>
      <w:r>
        <w:rPr>
          <w:rStyle w:val="49"/>
          <w:rFonts w:ascii="Calibri" w:hAnsi="Calibri" w:eastAsia="Calibri" w:cs="Calibri"/>
          <w:color w:val="000000" w:themeColor="text1"/>
          <w:spacing w:val="-5"/>
          <w:sz w:val="24"/>
          <w:szCs w:val="24"/>
          <w:highlight w:val="none"/>
          <w14:textFill>
            <w14:solidFill>
              <w14:schemeClr w14:val="tx1"/>
            </w14:solidFill>
          </w14:textFill>
        </w:rPr>
        <w:t>28</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天之内，按招标文件中规定的格式，向监理人提交 </w:t>
      </w:r>
      <w:r>
        <w:rPr>
          <w:rStyle w:val="49"/>
          <w:rFonts w:ascii="Calibri" w:hAnsi="Calibri" w:eastAsia="Calibri" w:cs="Calibri"/>
          <w:color w:val="000000" w:themeColor="text1"/>
          <w:spacing w:val="-5"/>
          <w:sz w:val="24"/>
          <w:szCs w:val="24"/>
          <w:highlight w:val="none"/>
          <w14:textFill>
            <w14:solidFill>
              <w14:schemeClr w14:val="tx1"/>
            </w14:solidFill>
          </w14:textFill>
        </w:rPr>
        <w:t>2</w:t>
      </w:r>
      <w:r>
        <w:rPr>
          <w:rStyle w:val="49"/>
          <w:rFonts w:ascii="Calibri" w:hAnsi="Calibri" w:eastAsia="Calibri" w:cs="Calibri"/>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份按合同规定承包人有权得到支付的详细的季度合同用款计划</w:t>
      </w:r>
      <w:r>
        <w:rPr>
          <w:rStyle w:val="49"/>
          <w:rFonts w:ascii="宋体" w:hAnsi="宋体" w:eastAsia="宋体" w:cs="宋体"/>
          <w:color w:val="000000" w:themeColor="text1"/>
          <w:spacing w:val="1"/>
          <w:sz w:val="24"/>
          <w:szCs w:val="24"/>
          <w:highlight w:val="none"/>
          <w14:textFill>
            <w14:solidFill>
              <w14:schemeClr w14:val="tx1"/>
            </w14:solidFill>
          </w14:textFill>
        </w:rPr>
        <w:t>以备监理人查阅。如果</w:t>
      </w:r>
      <w:r>
        <w:rPr>
          <w:rStyle w:val="49"/>
          <w:rFonts w:ascii="宋体" w:hAnsi="宋体" w:eastAsia="宋体" w:cs="宋体"/>
          <w:color w:val="000000" w:themeColor="text1"/>
          <w:spacing w:val="-2"/>
          <w:sz w:val="24"/>
          <w:szCs w:val="24"/>
          <w:highlight w:val="none"/>
          <w14:textFill>
            <w14:solidFill>
              <w14:schemeClr w14:val="tx1"/>
            </w14:solidFill>
          </w14:textFill>
        </w:rPr>
        <w:t>监理人提出要求，承包人还应按季</w:t>
      </w:r>
      <w:r>
        <w:rPr>
          <w:rStyle w:val="49"/>
          <w:rFonts w:ascii="宋体" w:hAnsi="宋体" w:eastAsia="宋体" w:cs="宋体"/>
          <w:color w:val="000000" w:themeColor="text1"/>
          <w:spacing w:val="-1"/>
          <w:sz w:val="24"/>
          <w:szCs w:val="24"/>
          <w:highlight w:val="none"/>
          <w14:textFill>
            <w14:solidFill>
              <w14:schemeClr w14:val="tx1"/>
            </w14:solidFill>
          </w14:textFill>
        </w:rPr>
        <w:t>度提交修订的合同用款计划。</w:t>
      </w:r>
    </w:p>
    <w:p w14:paraId="508B841C">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  </w:t>
      </w:r>
      <w:r>
        <w:rPr>
          <w:rStyle w:val="49"/>
          <w:rFonts w:ascii="宋体" w:hAnsi="宋体" w:eastAsia="宋体" w:cs="宋体"/>
          <w:b/>
          <w:bCs/>
          <w:color w:val="000000" w:themeColor="text1"/>
          <w:spacing w:val="-2"/>
          <w:sz w:val="24"/>
          <w:szCs w:val="24"/>
          <w:highlight w:val="none"/>
          <w14:textFill>
            <w14:solidFill>
              <w14:schemeClr w14:val="tx1"/>
            </w14:solidFill>
          </w14:textFill>
        </w:rPr>
        <w:t>开</w:t>
      </w:r>
      <w:r>
        <w:rPr>
          <w:rStyle w:val="49"/>
          <w:rFonts w:ascii="宋体" w:hAnsi="宋体" w:eastAsia="宋体" w:cs="宋体"/>
          <w:b/>
          <w:bCs/>
          <w:color w:val="000000" w:themeColor="text1"/>
          <w:spacing w:val="-1"/>
          <w:sz w:val="24"/>
          <w:szCs w:val="24"/>
          <w:highlight w:val="none"/>
          <w14:textFill>
            <w14:solidFill>
              <w14:schemeClr w14:val="tx1"/>
            </w14:solidFill>
          </w14:textFill>
        </w:rPr>
        <w:t>工和交工</w:t>
      </w:r>
    </w:p>
    <w:p w14:paraId="003E5516">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11.1 </w:t>
      </w:r>
      <w:r>
        <w:rPr>
          <w:rStyle w:val="49"/>
          <w:rFonts w:ascii="宋体" w:hAnsi="宋体" w:eastAsia="宋体" w:cs="宋体"/>
          <w:b/>
          <w:bCs/>
          <w:color w:val="000000" w:themeColor="text1"/>
          <w:spacing w:val="-2"/>
          <w:sz w:val="24"/>
          <w:szCs w:val="24"/>
          <w:highlight w:val="none"/>
          <w14:textFill>
            <w14:solidFill>
              <w14:schemeClr w14:val="tx1"/>
            </w14:solidFill>
          </w14:textFill>
        </w:rPr>
        <w:t>开</w:t>
      </w:r>
      <w:r>
        <w:rPr>
          <w:rStyle w:val="49"/>
          <w:rFonts w:ascii="宋体" w:hAnsi="宋体" w:eastAsia="宋体" w:cs="宋体"/>
          <w:b/>
          <w:bCs/>
          <w:color w:val="000000" w:themeColor="text1"/>
          <w:spacing w:val="-1"/>
          <w:sz w:val="24"/>
          <w:szCs w:val="24"/>
          <w:highlight w:val="none"/>
          <w14:textFill>
            <w14:solidFill>
              <w14:schemeClr w14:val="tx1"/>
            </w14:solidFill>
          </w14:textFill>
        </w:rPr>
        <w:t>工</w:t>
      </w:r>
    </w:p>
    <w:p w14:paraId="4D443A36">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第 11.1.2 项补充：</w:t>
      </w:r>
    </w:p>
    <w:p w14:paraId="3712A0B0">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承包人应在分部工程开工前14天向监理人提交分部工程开工报审表，若承包人的开工准备、工作计划和质量控制方法是可接受的且已获得批准，则经监理人书面同意，分部工程才能开工。</w:t>
      </w:r>
    </w:p>
    <w:p w14:paraId="64C84C18">
      <w:pPr>
        <w:pStyle w:val="185"/>
        <w:spacing w:before="78"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发包人的工期延误</w:t>
      </w:r>
    </w:p>
    <w:p w14:paraId="778C1B7E">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本款补充：  </w:t>
      </w:r>
    </w:p>
    <w:p w14:paraId="4A43774B">
      <w:pPr>
        <w:pStyle w:val="185"/>
        <w:spacing w:before="113" w:line="360" w:lineRule="auto"/>
        <w:ind w:left="38" w:right="27"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即使由于上述原因造成工期延误，如果受影响的工程并非处在工程施工进度网络计划的关键线路上，则承包人无权要求延长总工期。</w:t>
      </w:r>
    </w:p>
    <w:p w14:paraId="7BF1F902">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11.4</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异常恶劣的气候条件</w:t>
      </w:r>
    </w:p>
    <w:p w14:paraId="0EA2DC68">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w:t>
      </w:r>
    </w:p>
    <w:p w14:paraId="2C0D47F7">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异常气候是指项目所在地 30年以上一遇的罕见气候现象(包括温度、降水、降雪、风等)。异常恶劣的气候条件在项目专用合同条款中作具体约定。</w:t>
      </w:r>
    </w:p>
    <w:p w14:paraId="6EEE3D19">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11.5</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承包人的工期延误</w:t>
      </w:r>
    </w:p>
    <w:p w14:paraId="3BCA89C8">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本款细化为：</w:t>
      </w:r>
    </w:p>
    <w:p w14:paraId="55078961">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 承包人应严格执行监理人批准的合同进度计划，对工作量计划和形象进度计划分别控制。除第 11.3 款规定外，承包人的实际工程进度曲线应在合同进度管理曲线规定的安全区域之内。若承包人的实际工程进度曲线处在合同进度管理曲线规定的安全区域 的下限之外时，则监理人有权认为本合同工程的进度过慢，并通知承包人应采取必要措施</w:t>
      </w:r>
      <w:r>
        <w:rPr>
          <w:rStyle w:val="49"/>
          <w:rFonts w:hint="eastAsia" w:ascii="宋体" w:hAnsi="宋体" w:eastAsia="宋体" w:cs="宋体"/>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以便加快工程进度，确保工程能在预定的工期内交工。承包人应采取措施加快进度，并承担加快进度所增加的费用。</w:t>
      </w:r>
    </w:p>
    <w:p w14:paraId="6C365BCC">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 加的一切费用。</w:t>
      </w:r>
    </w:p>
    <w:p w14:paraId="45373794">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 交工违约金累 计金额最高不超过项目专用合同条款数据表中写明的限额。发包人可以从应付或到期应 付给承包人的任何款项中或采用其他方法扣除此违约金。                           </w:t>
      </w:r>
    </w:p>
    <w:p w14:paraId="411D9665">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(4)承包人支付逾期交工违约金，不免除承包人完成工程及修补缺陷的义务。</w:t>
      </w:r>
    </w:p>
    <w:p w14:paraId="749E2C1B">
      <w:pPr>
        <w:pStyle w:val="185"/>
        <w:spacing w:before="113" w:line="360" w:lineRule="auto"/>
        <w:ind w:left="38" w:right="27"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3E588A18">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11.6 </w:t>
      </w:r>
      <w:r>
        <w:rPr>
          <w:rStyle w:val="49"/>
          <w:rFonts w:ascii="宋体" w:hAnsi="宋体" w:eastAsia="宋体" w:cs="宋体"/>
          <w:b/>
          <w:bCs/>
          <w:color w:val="000000" w:themeColor="text1"/>
          <w:spacing w:val="-2"/>
          <w:sz w:val="24"/>
          <w:szCs w:val="24"/>
          <w:highlight w:val="none"/>
          <w14:textFill>
            <w14:solidFill>
              <w14:schemeClr w14:val="tx1"/>
            </w14:solidFill>
          </w14:textFill>
        </w:rPr>
        <w:t>工</w:t>
      </w:r>
      <w:r>
        <w:rPr>
          <w:rStyle w:val="49"/>
          <w:rFonts w:ascii="宋体" w:hAnsi="宋体" w:eastAsia="宋体" w:cs="宋体"/>
          <w:b/>
          <w:bCs/>
          <w:color w:val="000000" w:themeColor="text1"/>
          <w:spacing w:val="-1"/>
          <w:sz w:val="24"/>
          <w:szCs w:val="24"/>
          <w:highlight w:val="none"/>
          <w14:textFill>
            <w14:solidFill>
              <w14:schemeClr w14:val="tx1"/>
            </w14:solidFill>
          </w14:textFill>
        </w:rPr>
        <w:t>期提前</w:t>
      </w:r>
    </w:p>
    <w:p w14:paraId="0051E385">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w:t>
      </w:r>
    </w:p>
    <w:p w14:paraId="403D74FD">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发包人不得随意要求承包人提前交工，承包人也不得随意提出提前交工的建议。如遇特殊情况，确需将工期提前的，发包人和承包人必须采取有效措施，确保工程质量。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C5E6179">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本条补充第 11.7 款：</w:t>
      </w:r>
    </w:p>
    <w:p w14:paraId="23036CB3">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11.7 </w:t>
      </w:r>
      <w:r>
        <w:rPr>
          <w:rStyle w:val="49"/>
          <w:rFonts w:ascii="宋体" w:hAnsi="宋体" w:eastAsia="宋体" w:cs="宋体"/>
          <w:b/>
          <w:bCs/>
          <w:color w:val="000000" w:themeColor="text1"/>
          <w:spacing w:val="-1"/>
          <w:sz w:val="24"/>
          <w:szCs w:val="24"/>
          <w:highlight w:val="none"/>
          <w14:textFill>
            <w14:solidFill>
              <w14:schemeClr w14:val="tx1"/>
            </w14:solidFill>
          </w14:textFill>
        </w:rPr>
        <w:t>工作时间的限制</w:t>
      </w:r>
    </w:p>
    <w:p w14:paraId="6AA3F63E">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人在夜间或国家规定的节假日进行永久工程的施工，应向监理人报告，以便监理人履行监理职责和义务。但是，为了抢救生命或保护财产，或为了工程的安全、质量而不可避免地短暂作业，则不必事先向监理人报告。但承包人应在事后立即向监理人报告。 本款规定不适用于习惯上或施工本身要求实行连续生产的作业。</w:t>
      </w:r>
    </w:p>
    <w:p w14:paraId="3CBDA5B8">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12.  </w:t>
      </w:r>
      <w:r>
        <w:rPr>
          <w:rStyle w:val="49"/>
          <w:rFonts w:ascii="宋体" w:hAnsi="宋体" w:eastAsia="宋体" w:cs="宋体"/>
          <w:b/>
          <w:bCs/>
          <w:color w:val="000000" w:themeColor="text1"/>
          <w:spacing w:val="-1"/>
          <w:sz w:val="24"/>
          <w:szCs w:val="24"/>
          <w:highlight w:val="none"/>
          <w14:textFill>
            <w14:solidFill>
              <w14:schemeClr w14:val="tx1"/>
            </w14:solidFill>
          </w14:textFill>
        </w:rPr>
        <w:t>暂停施工</w:t>
      </w:r>
    </w:p>
    <w:p w14:paraId="07316085">
      <w:pPr>
        <w:pStyle w:val="185"/>
        <w:spacing w:before="112"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12.1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承包人暂停施工的责任</w:t>
      </w:r>
    </w:p>
    <w:p w14:paraId="5A260A30">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本款第(5)项细化为：</w:t>
      </w:r>
    </w:p>
    <w:p w14:paraId="19275F08">
      <w:pPr>
        <w:pStyle w:val="185"/>
        <w:spacing w:before="113" w:line="360" w:lineRule="auto"/>
        <w:ind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hint="eastAsia" w:ascii="宋体" w:hAnsi="宋体" w:eastAsia="宋体" w:cs="宋体"/>
          <w:color w:val="000000" w:themeColor="text1"/>
          <w:spacing w:val="-6"/>
          <w:sz w:val="24"/>
          <w:szCs w:val="24"/>
          <w:highlight w:val="none"/>
          <w:lang w:val="en-US" w:eastAsia="zh-CN"/>
          <w14:textFill>
            <w14:solidFill>
              <w14:schemeClr w14:val="tx1"/>
            </w14:solidFill>
          </w14:textFill>
        </w:rPr>
        <w:t>5</w:t>
      </w:r>
      <w:r>
        <w:rPr>
          <w:rStyle w:val="49"/>
          <w:rFonts w:ascii="宋体" w:hAnsi="宋体" w:eastAsia="宋体" w:cs="宋体"/>
          <w:color w:val="000000" w:themeColor="text1"/>
          <w:spacing w:val="-6"/>
          <w:sz w:val="24"/>
          <w:szCs w:val="24"/>
          <w:highlight w:val="none"/>
          <w14:textFill>
            <w14:solidFill>
              <w14:schemeClr w14:val="tx1"/>
            </w14:solidFill>
          </w14:textFill>
        </w:rPr>
        <w:t>)现场气候条件导致的必要停工(第11.4款约定的异常恶劣的气候条件除外)；</w:t>
      </w:r>
    </w:p>
    <w:p w14:paraId="608BC014">
      <w:pPr>
        <w:pStyle w:val="185"/>
        <w:spacing w:before="113" w:line="360" w:lineRule="auto"/>
        <w:ind w:left="420" w:leftChars="200" w:right="27"/>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(6)项目专用合同条款可能约定的由承包人承担的其他暂停施工。</w:t>
      </w:r>
    </w:p>
    <w:p w14:paraId="5307F6B9">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13.  </w:t>
      </w:r>
      <w:r>
        <w:rPr>
          <w:rStyle w:val="49"/>
          <w:rFonts w:ascii="宋体" w:hAnsi="宋体" w:eastAsia="宋体" w:cs="宋体"/>
          <w:b/>
          <w:bCs/>
          <w:color w:val="000000" w:themeColor="text1"/>
          <w:spacing w:val="-2"/>
          <w:sz w:val="24"/>
          <w:szCs w:val="24"/>
          <w:highlight w:val="none"/>
          <w14:textFill>
            <w14:solidFill>
              <w14:schemeClr w14:val="tx1"/>
            </w14:solidFill>
          </w14:textFill>
        </w:rPr>
        <w:t>工</w:t>
      </w:r>
      <w:r>
        <w:rPr>
          <w:rStyle w:val="49"/>
          <w:rFonts w:ascii="宋体" w:hAnsi="宋体" w:eastAsia="宋体" w:cs="宋体"/>
          <w:b/>
          <w:bCs/>
          <w:color w:val="000000" w:themeColor="text1"/>
          <w:spacing w:val="-1"/>
          <w:sz w:val="24"/>
          <w:szCs w:val="24"/>
          <w:highlight w:val="none"/>
          <w14:textFill>
            <w14:solidFill>
              <w14:schemeClr w14:val="tx1"/>
            </w14:solidFill>
          </w14:textFill>
        </w:rPr>
        <w:t>程质量</w:t>
      </w:r>
    </w:p>
    <w:p w14:paraId="02CE4B6C">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13.1 </w:t>
      </w:r>
      <w:r>
        <w:rPr>
          <w:rStyle w:val="49"/>
          <w:rFonts w:ascii="宋体" w:hAnsi="宋体" w:eastAsia="宋体" w:cs="宋体"/>
          <w:b/>
          <w:bCs/>
          <w:color w:val="000000" w:themeColor="text1"/>
          <w:spacing w:val="-1"/>
          <w:sz w:val="24"/>
          <w:szCs w:val="24"/>
          <w:highlight w:val="none"/>
          <w14:textFill>
            <w14:solidFill>
              <w14:schemeClr w14:val="tx1"/>
            </w14:solidFill>
          </w14:textFill>
        </w:rPr>
        <w:t>工程质量要求</w:t>
      </w:r>
    </w:p>
    <w:p w14:paraId="643C3CB1">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第 13.1.1 项约定为：</w:t>
      </w:r>
    </w:p>
    <w:p w14:paraId="0783FABD">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工程质量验收按技术规范及《公路工程质量检验评定标准》执行。 </w:t>
      </w:r>
    </w:p>
    <w:p w14:paraId="4F7D779B">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本款补充第13.1.4项、第13.1.5项：</w:t>
      </w:r>
    </w:p>
    <w:p w14:paraId="46C3349B">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13.1.4 发包人和承包人应严格遵守《关于严格落实公路工程质量责任制的若干意见》的相关规定，认真执行工程质量责任登记制度并按要求填写工程质量责任登 记表。</w:t>
      </w:r>
    </w:p>
    <w:p w14:paraId="1F56AF66">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13.1.5 本项目严格执行质量责任追究制度。质量事故处理实行“四不放过”原则：事故原因调查不清不放过；事故责任者没有受到教育不放过；没有防范措施不放过；相关责任人没受到处理不放过。</w:t>
      </w:r>
    </w:p>
    <w:p w14:paraId="4119899C">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13.2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承包人的质量管理</w:t>
      </w:r>
    </w:p>
    <w:p w14:paraId="243D34C9">
      <w:pPr>
        <w:pStyle w:val="185"/>
        <w:spacing w:before="115" w:line="360" w:lineRule="auto"/>
        <w:ind w:left="38" w:firstLine="41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13.2.1 </w:t>
      </w:r>
      <w:r>
        <w:rPr>
          <w:rStyle w:val="49"/>
          <w:rFonts w:ascii="宋体" w:hAnsi="宋体" w:eastAsia="宋体" w:cs="宋体"/>
          <w:color w:val="000000" w:themeColor="text1"/>
          <w:spacing w:val="-8"/>
          <w:sz w:val="24"/>
          <w:szCs w:val="24"/>
          <w:highlight w:val="none"/>
          <w14:textFill>
            <w14:solidFill>
              <w14:schemeClr w14:val="tx1"/>
            </w14:solidFill>
          </w14:textFill>
        </w:rPr>
        <w:t>项补充：</w:t>
      </w:r>
    </w:p>
    <w:p w14:paraId="1F963948">
      <w:pPr>
        <w:pStyle w:val="185"/>
        <w:spacing w:before="113" w:line="360" w:lineRule="auto"/>
        <w:ind w:left="38"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承包人提交工程质量保证措施</w:t>
      </w:r>
      <w:r>
        <w:rPr>
          <w:rStyle w:val="49"/>
          <w:rFonts w:ascii="宋体" w:hAnsi="宋体" w:eastAsia="宋体" w:cs="宋体"/>
          <w:color w:val="000000" w:themeColor="text1"/>
          <w:spacing w:val="-2"/>
          <w:sz w:val="24"/>
          <w:szCs w:val="24"/>
          <w:highlight w:val="none"/>
          <w14:textFill>
            <w14:solidFill>
              <w14:schemeClr w14:val="tx1"/>
            </w14:solidFill>
          </w14:textFill>
        </w:rPr>
        <w:t>文件的期限：签订合同协议书后</w:t>
      </w:r>
      <w:r>
        <w:rPr>
          <w:rStyle w:val="49"/>
          <w:rFonts w:ascii="Calibri" w:hAnsi="Calibri" w:eastAsia="Calibri" w:cs="Calibri"/>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2"/>
          <w:sz w:val="24"/>
          <w:szCs w:val="24"/>
          <w:highlight w:val="none"/>
          <w14:textFill>
            <w14:solidFill>
              <w14:schemeClr w14:val="tx1"/>
            </w14:solidFill>
          </w14:textFill>
        </w:rPr>
        <w:t>天之内。</w:t>
      </w:r>
    </w:p>
    <w:p w14:paraId="02C8974B">
      <w:pPr>
        <w:pStyle w:val="185"/>
        <w:spacing w:before="116" w:line="360" w:lineRule="auto"/>
        <w:ind w:left="39"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本款补充第</w:t>
      </w:r>
      <w:r>
        <w:rPr>
          <w:rStyle w:val="49"/>
          <w:rFonts w:ascii="Calibri" w:hAnsi="Calibri" w:eastAsia="Calibri" w:cs="Calibri"/>
          <w:color w:val="000000" w:themeColor="text1"/>
          <w:spacing w:val="-6"/>
          <w:sz w:val="24"/>
          <w:szCs w:val="24"/>
          <w:highlight w:val="none"/>
          <w14:textFill>
            <w14:solidFill>
              <w14:schemeClr w14:val="tx1"/>
            </w14:solidFill>
          </w14:textFill>
        </w:rPr>
        <w:t>13.2.3</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hint="eastAsia" w:ascii="Calibri" w:hAnsi="Calibri" w:eastAsia="Calibri" w:cs="Calibri"/>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13.2.10</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宋体" w:hAnsi="宋体" w:eastAsia="宋体" w:cs="宋体"/>
          <w:color w:val="000000" w:themeColor="text1"/>
          <w:spacing w:val="-5"/>
          <w:sz w:val="24"/>
          <w:szCs w:val="24"/>
          <w:highlight w:val="none"/>
          <w14:textFill>
            <w14:solidFill>
              <w14:schemeClr w14:val="tx1"/>
            </w14:solidFill>
          </w14:textFill>
        </w:rPr>
        <w:t>：</w:t>
      </w:r>
    </w:p>
    <w:p w14:paraId="0188A4F4">
      <w:pPr>
        <w:pStyle w:val="185"/>
        <w:spacing w:before="116" w:line="360" w:lineRule="auto"/>
        <w:ind w:left="46"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13.2.3 </w:t>
      </w:r>
      <w:r>
        <w:rPr>
          <w:rStyle w:val="49"/>
          <w:rFonts w:ascii="宋体" w:hAnsi="宋体" w:eastAsia="宋体" w:cs="宋体"/>
          <w:color w:val="000000" w:themeColor="text1"/>
          <w:spacing w:val="-2"/>
          <w:sz w:val="24"/>
          <w:szCs w:val="24"/>
          <w:highlight w:val="none"/>
          <w14:textFill>
            <w14:solidFill>
              <w14:schemeClr w14:val="tx1"/>
            </w14:solidFill>
          </w14:textFill>
        </w:rPr>
        <w:t>公路工程施行质量责</w:t>
      </w:r>
      <w:r>
        <w:rPr>
          <w:rStyle w:val="49"/>
          <w:rFonts w:ascii="宋体" w:hAnsi="宋体" w:eastAsia="宋体" w:cs="宋体"/>
          <w:color w:val="000000" w:themeColor="text1"/>
          <w:spacing w:val="-1"/>
          <w:sz w:val="24"/>
          <w:szCs w:val="24"/>
          <w:highlight w:val="none"/>
          <w14:textFill>
            <w14:solidFill>
              <w14:schemeClr w14:val="tx1"/>
            </w14:solidFill>
          </w14:textFill>
        </w:rPr>
        <w:t>任终身制。承包人应当书面明确相应的项目负责人和质量负</w:t>
      </w:r>
      <w:r>
        <w:rPr>
          <w:rStyle w:val="49"/>
          <w:rFonts w:ascii="宋体" w:hAnsi="宋体" w:eastAsia="宋体" w:cs="宋体"/>
          <w:color w:val="000000" w:themeColor="text1"/>
          <w:spacing w:val="-2"/>
          <w:sz w:val="24"/>
          <w:szCs w:val="24"/>
          <w:highlight w:val="none"/>
          <w14:textFill>
            <w14:solidFill>
              <w14:schemeClr w14:val="tx1"/>
            </w14:solidFill>
          </w14:textFill>
        </w:rPr>
        <w:t>责人。承包人的相关人员按照国家法律法规和有关规</w:t>
      </w:r>
      <w:r>
        <w:rPr>
          <w:rStyle w:val="49"/>
          <w:rFonts w:ascii="宋体" w:hAnsi="宋体" w:eastAsia="宋体" w:cs="宋体"/>
          <w:color w:val="000000" w:themeColor="text1"/>
          <w:spacing w:val="-1"/>
          <w:sz w:val="24"/>
          <w:szCs w:val="24"/>
          <w:highlight w:val="none"/>
          <w14:textFill>
            <w14:solidFill>
              <w14:schemeClr w14:val="tx1"/>
            </w14:solidFill>
          </w14:textFill>
        </w:rPr>
        <w:t>定在工程合理使用年限内承担相应</w:t>
      </w:r>
      <w:r>
        <w:rPr>
          <w:rStyle w:val="49"/>
          <w:rFonts w:ascii="宋体" w:hAnsi="宋体" w:eastAsia="宋体" w:cs="宋体"/>
          <w:color w:val="000000" w:themeColor="text1"/>
          <w:spacing w:val="-9"/>
          <w:sz w:val="24"/>
          <w:szCs w:val="24"/>
          <w:highlight w:val="none"/>
          <w14:textFill>
            <w14:solidFill>
              <w14:schemeClr w14:val="tx1"/>
            </w14:solidFill>
          </w14:textFill>
        </w:rPr>
        <w:t>的</w:t>
      </w:r>
      <w:r>
        <w:rPr>
          <w:rStyle w:val="49"/>
          <w:rFonts w:ascii="宋体" w:hAnsi="宋体" w:eastAsia="宋体" w:cs="宋体"/>
          <w:color w:val="000000" w:themeColor="text1"/>
          <w:spacing w:val="-7"/>
          <w:sz w:val="24"/>
          <w:szCs w:val="24"/>
          <w:highlight w:val="none"/>
          <w14:textFill>
            <w14:solidFill>
              <w14:schemeClr w14:val="tx1"/>
            </w14:solidFill>
          </w14:textFill>
        </w:rPr>
        <w:t>质量责任。</w:t>
      </w:r>
    </w:p>
    <w:p w14:paraId="3DFCF2B0">
      <w:pPr>
        <w:pStyle w:val="185"/>
        <w:spacing w:before="3" w:line="360" w:lineRule="auto"/>
        <w:ind w:left="38"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13.2.4 </w:t>
      </w:r>
      <w:r>
        <w:rPr>
          <w:rStyle w:val="49"/>
          <w:rFonts w:ascii="宋体" w:hAnsi="宋体" w:eastAsia="宋体" w:cs="宋体"/>
          <w:color w:val="000000" w:themeColor="text1"/>
          <w:sz w:val="24"/>
          <w:szCs w:val="24"/>
          <w:highlight w:val="none"/>
          <w14:textFill>
            <w14:solidFill>
              <w14:schemeClr w14:val="tx1"/>
            </w14:solidFill>
          </w14:textFill>
        </w:rPr>
        <w:t>承包人应当建立健全工程质量保证体系，制定质量管理制度，强化工程质量管理</w:t>
      </w:r>
      <w:r>
        <w:rPr>
          <w:rStyle w:val="49"/>
          <w:rFonts w:ascii="宋体" w:hAnsi="宋体" w:eastAsia="宋体" w:cs="宋体"/>
          <w:color w:val="000000" w:themeColor="text1"/>
          <w:spacing w:val="2"/>
          <w:sz w:val="24"/>
          <w:szCs w:val="24"/>
          <w:highlight w:val="none"/>
          <w14:textFill>
            <w14:solidFill>
              <w14:schemeClr w14:val="tx1"/>
            </w14:solidFill>
          </w14:textFill>
        </w:rPr>
        <w:t>措施，完善工程质量目标保障机制；严格遵守国家有关法律、</w:t>
      </w:r>
      <w:r>
        <w:rPr>
          <w:rStyle w:val="49"/>
          <w:rFonts w:ascii="宋体" w:hAnsi="宋体" w:eastAsia="宋体" w:cs="宋体"/>
          <w:color w:val="000000" w:themeColor="text1"/>
          <w:spacing w:val="1"/>
          <w:sz w:val="24"/>
          <w:szCs w:val="24"/>
          <w:highlight w:val="none"/>
          <w14:textFill>
            <w14:solidFill>
              <w14:schemeClr w14:val="tx1"/>
            </w14:solidFill>
          </w14:textFill>
        </w:rPr>
        <w:t>法规和规章，严格执行公</w:t>
      </w:r>
      <w:r>
        <w:rPr>
          <w:rStyle w:val="49"/>
          <w:rFonts w:ascii="宋体" w:hAnsi="宋体" w:eastAsia="宋体" w:cs="宋体"/>
          <w:color w:val="000000" w:themeColor="text1"/>
          <w:spacing w:val="-2"/>
          <w:sz w:val="24"/>
          <w:szCs w:val="24"/>
          <w:highlight w:val="none"/>
          <w14:textFill>
            <w14:solidFill>
              <w14:schemeClr w14:val="tx1"/>
            </w14:solidFill>
          </w14:textFill>
        </w:rPr>
        <w:t>路工程强制性技术标准、</w:t>
      </w:r>
      <w:r>
        <w:rPr>
          <w:rStyle w:val="49"/>
          <w:rFonts w:ascii="宋体" w:hAnsi="宋体" w:eastAsia="宋体" w:cs="宋体"/>
          <w:color w:val="000000" w:themeColor="text1"/>
          <w:spacing w:val="-1"/>
          <w:sz w:val="24"/>
          <w:szCs w:val="24"/>
          <w:highlight w:val="none"/>
          <w14:textFill>
            <w14:solidFill>
              <w14:schemeClr w14:val="tx1"/>
            </w14:solidFill>
          </w14:textFill>
        </w:rPr>
        <w:t>各类技术规范及规程，全面履行工程合同义务。</w:t>
      </w:r>
    </w:p>
    <w:p w14:paraId="3EE3A310">
      <w:pPr>
        <w:pStyle w:val="185"/>
        <w:spacing w:before="78" w:line="360" w:lineRule="auto"/>
        <w:ind w:left="37" w:right="31"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13.2.5 </w:t>
      </w:r>
      <w:r>
        <w:rPr>
          <w:rStyle w:val="49"/>
          <w:rFonts w:ascii="宋体" w:hAnsi="宋体" w:eastAsia="宋体" w:cs="宋体"/>
          <w:color w:val="000000" w:themeColor="text1"/>
          <w:spacing w:val="-2"/>
          <w:sz w:val="24"/>
          <w:szCs w:val="24"/>
          <w:highlight w:val="none"/>
          <w14:textFill>
            <w14:solidFill>
              <w14:schemeClr w14:val="tx1"/>
            </w14:solidFill>
          </w14:textFill>
        </w:rPr>
        <w:t>承包人对工程施工质量负责，应当按</w:t>
      </w:r>
      <w:r>
        <w:rPr>
          <w:rStyle w:val="49"/>
          <w:rFonts w:ascii="宋体" w:hAnsi="宋体" w:eastAsia="宋体" w:cs="宋体"/>
          <w:color w:val="000000" w:themeColor="text1"/>
          <w:spacing w:val="-1"/>
          <w:sz w:val="24"/>
          <w:szCs w:val="24"/>
          <w:highlight w:val="none"/>
          <w14:textFill>
            <w14:solidFill>
              <w14:schemeClr w14:val="tx1"/>
            </w14:solidFill>
          </w14:textFill>
        </w:rPr>
        <w:t>合同约定设立现场质量管理机构、配备工程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技术人员和质量管理人员，落实工程施工质量责任</w:t>
      </w:r>
      <w:r>
        <w:rPr>
          <w:rStyle w:val="49"/>
          <w:rFonts w:ascii="宋体" w:hAnsi="宋体" w:eastAsia="宋体" w:cs="宋体"/>
          <w:color w:val="000000" w:themeColor="text1"/>
          <w:sz w:val="24"/>
          <w:szCs w:val="24"/>
          <w:highlight w:val="none"/>
          <w14:textFill>
            <w14:solidFill>
              <w14:schemeClr w14:val="tx1"/>
            </w14:solidFill>
          </w14:textFill>
        </w:rPr>
        <w:t>制。</w:t>
      </w:r>
    </w:p>
    <w:p w14:paraId="680D1AD0">
      <w:pPr>
        <w:pStyle w:val="185"/>
        <w:spacing w:before="78" w:line="360" w:lineRule="auto"/>
        <w:ind w:left="37" w:right="31"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13.2.6 </w:t>
      </w:r>
      <w:r>
        <w:rPr>
          <w:rStyle w:val="49"/>
          <w:rFonts w:ascii="宋体" w:hAnsi="宋体" w:eastAsia="宋体" w:cs="宋体"/>
          <w:color w:val="000000" w:themeColor="text1"/>
          <w:spacing w:val="1"/>
          <w:sz w:val="24"/>
          <w:szCs w:val="24"/>
          <w:highlight w:val="none"/>
          <w14:textFill>
            <w14:solidFill>
              <w14:schemeClr w14:val="tx1"/>
            </w14:solidFill>
          </w14:textFill>
        </w:rPr>
        <w:t>承包人应当严格按照</w:t>
      </w:r>
      <w:r>
        <w:rPr>
          <w:rStyle w:val="49"/>
          <w:rFonts w:ascii="宋体" w:hAnsi="宋体" w:eastAsia="宋体" w:cs="宋体"/>
          <w:color w:val="000000" w:themeColor="text1"/>
          <w:sz w:val="24"/>
          <w:szCs w:val="24"/>
          <w:highlight w:val="none"/>
          <w14:textFill>
            <w14:solidFill>
              <w14:schemeClr w14:val="tx1"/>
            </w14:solidFill>
          </w14:textFill>
        </w:rPr>
        <w:t>工程设计图纸、施工技术标准和合同约定施工，对原材料、</w:t>
      </w:r>
      <w:r>
        <w:rPr>
          <w:rStyle w:val="49"/>
          <w:rFonts w:ascii="宋体" w:hAnsi="宋体" w:eastAsia="宋体" w:cs="宋体"/>
          <w:color w:val="000000" w:themeColor="text1"/>
          <w:spacing w:val="2"/>
          <w:sz w:val="24"/>
          <w:szCs w:val="24"/>
          <w:highlight w:val="none"/>
          <w14:textFill>
            <w14:solidFill>
              <w14:schemeClr w14:val="tx1"/>
            </w14:solidFill>
          </w14:textFill>
        </w:rPr>
        <w:t>混合料、构配件、工程实体、机电设备等进行检验；按规定</w:t>
      </w:r>
      <w:r>
        <w:rPr>
          <w:rStyle w:val="49"/>
          <w:rFonts w:ascii="宋体" w:hAnsi="宋体" w:eastAsia="宋体" w:cs="宋体"/>
          <w:color w:val="000000" w:themeColor="text1"/>
          <w:spacing w:val="1"/>
          <w:sz w:val="24"/>
          <w:szCs w:val="24"/>
          <w:highlight w:val="none"/>
          <w14:textFill>
            <w14:solidFill>
              <w14:schemeClr w14:val="tx1"/>
            </w14:solidFill>
          </w14:textFill>
        </w:rPr>
        <w:t>施行班组自检、工序交接</w:t>
      </w:r>
      <w:r>
        <w:rPr>
          <w:rStyle w:val="49"/>
          <w:rFonts w:ascii="宋体" w:hAnsi="宋体" w:eastAsia="宋体" w:cs="宋体"/>
          <w:color w:val="000000" w:themeColor="text1"/>
          <w:spacing w:val="5"/>
          <w:sz w:val="24"/>
          <w:szCs w:val="24"/>
          <w:highlight w:val="none"/>
          <w14:textFill>
            <w14:solidFill>
              <w14:schemeClr w14:val="tx1"/>
            </w14:solidFill>
          </w14:textFill>
        </w:rPr>
        <w:t>检、专职质检员检验的质量控制程序；对分项工程、分部工程和单位工程进行质量</w:t>
      </w:r>
      <w:r>
        <w:rPr>
          <w:rStyle w:val="49"/>
          <w:rFonts w:ascii="宋体" w:hAnsi="宋体" w:eastAsia="宋体" w:cs="宋体"/>
          <w:color w:val="000000" w:themeColor="text1"/>
          <w:sz w:val="24"/>
          <w:szCs w:val="24"/>
          <w:highlight w:val="none"/>
          <w14:textFill>
            <w14:solidFill>
              <w14:schemeClr w14:val="tx1"/>
            </w14:solidFill>
          </w14:textFill>
        </w:rPr>
        <w:t>自</w:t>
      </w:r>
      <w:r>
        <w:rPr>
          <w:rStyle w:val="49"/>
          <w:rFonts w:ascii="宋体" w:hAnsi="宋体" w:eastAsia="宋体" w:cs="宋体"/>
          <w:color w:val="000000" w:themeColor="text1"/>
          <w:spacing w:val="-2"/>
          <w:sz w:val="24"/>
          <w:szCs w:val="24"/>
          <w:highlight w:val="none"/>
          <w14:textFill>
            <w14:solidFill>
              <w14:schemeClr w14:val="tx1"/>
            </w14:solidFill>
          </w14:textFill>
        </w:rPr>
        <w:t>评。检验或者自评不合格的，不</w:t>
      </w:r>
      <w:r>
        <w:rPr>
          <w:rStyle w:val="49"/>
          <w:rFonts w:ascii="宋体" w:hAnsi="宋体" w:eastAsia="宋体" w:cs="宋体"/>
          <w:color w:val="000000" w:themeColor="text1"/>
          <w:spacing w:val="-1"/>
          <w:sz w:val="24"/>
          <w:szCs w:val="24"/>
          <w:highlight w:val="none"/>
          <w14:textFill>
            <w14:solidFill>
              <w14:schemeClr w14:val="tx1"/>
            </w14:solidFill>
          </w14:textFill>
        </w:rPr>
        <w:t>得进入下道工序或者投入使用。</w:t>
      </w:r>
    </w:p>
    <w:p w14:paraId="5FAF872D">
      <w:pPr>
        <w:pStyle w:val="185"/>
        <w:spacing w:before="4" w:line="360" w:lineRule="auto"/>
        <w:ind w:left="38"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13.2.7 </w:t>
      </w:r>
      <w:r>
        <w:rPr>
          <w:rStyle w:val="49"/>
          <w:rFonts w:ascii="宋体" w:hAnsi="宋体" w:eastAsia="宋体" w:cs="宋体"/>
          <w:color w:val="000000" w:themeColor="text1"/>
          <w:spacing w:val="-2"/>
          <w:sz w:val="24"/>
          <w:szCs w:val="24"/>
          <w:highlight w:val="none"/>
          <w14:textFill>
            <w14:solidFill>
              <w14:schemeClr w14:val="tx1"/>
            </w14:solidFill>
          </w14:textFill>
        </w:rPr>
        <w:t>承包人应当加强施工过</w:t>
      </w:r>
      <w:r>
        <w:rPr>
          <w:rStyle w:val="49"/>
          <w:rFonts w:ascii="宋体" w:hAnsi="宋体" w:eastAsia="宋体" w:cs="宋体"/>
          <w:color w:val="000000" w:themeColor="text1"/>
          <w:spacing w:val="-1"/>
          <w:sz w:val="24"/>
          <w:szCs w:val="24"/>
          <w:highlight w:val="none"/>
          <w14:textFill>
            <w14:solidFill>
              <w14:schemeClr w14:val="tx1"/>
            </w14:solidFill>
          </w14:textFill>
        </w:rPr>
        <w:t>程质量控制，并形成完整、可追溯的施工质量管理资料，</w:t>
      </w:r>
      <w:r>
        <w:rPr>
          <w:rStyle w:val="49"/>
          <w:rFonts w:ascii="宋体" w:hAnsi="宋体" w:eastAsia="宋体" w:cs="宋体"/>
          <w:color w:val="000000" w:themeColor="text1"/>
          <w:spacing w:val="-2"/>
          <w:sz w:val="24"/>
          <w:szCs w:val="24"/>
          <w:highlight w:val="none"/>
          <w14:textFill>
            <w14:solidFill>
              <w14:schemeClr w14:val="tx1"/>
            </w14:solidFill>
          </w14:textFill>
        </w:rPr>
        <w:t>主体工程的隐蔽部位施工还应当保</w:t>
      </w:r>
      <w:r>
        <w:rPr>
          <w:rStyle w:val="49"/>
          <w:rFonts w:ascii="宋体" w:hAnsi="宋体" w:eastAsia="宋体" w:cs="宋体"/>
          <w:color w:val="000000" w:themeColor="text1"/>
          <w:spacing w:val="-1"/>
          <w:sz w:val="24"/>
          <w:szCs w:val="24"/>
          <w:highlight w:val="none"/>
          <w14:textFill>
            <w14:solidFill>
              <w14:schemeClr w14:val="tx1"/>
            </w14:solidFill>
          </w14:textFill>
        </w:rPr>
        <w:t>留影像资料。对施工中出现的质量问题或者验收不合</w:t>
      </w:r>
      <w:r>
        <w:rPr>
          <w:rStyle w:val="49"/>
          <w:rFonts w:ascii="宋体" w:hAnsi="宋体" w:eastAsia="宋体" w:cs="宋体"/>
          <w:color w:val="000000" w:themeColor="text1"/>
          <w:spacing w:val="-2"/>
          <w:sz w:val="24"/>
          <w:szCs w:val="24"/>
          <w:highlight w:val="none"/>
          <w14:textFill>
            <w14:solidFill>
              <w14:schemeClr w14:val="tx1"/>
            </w14:solidFill>
          </w14:textFill>
        </w:rPr>
        <w:t>格的工程，应当负责返工处理；对</w:t>
      </w:r>
      <w:r>
        <w:rPr>
          <w:rStyle w:val="49"/>
          <w:rFonts w:ascii="宋体" w:hAnsi="宋体" w:eastAsia="宋体" w:cs="宋体"/>
          <w:color w:val="000000" w:themeColor="text1"/>
          <w:spacing w:val="-1"/>
          <w:sz w:val="24"/>
          <w:szCs w:val="24"/>
          <w:highlight w:val="none"/>
          <w14:textFill>
            <w14:solidFill>
              <w14:schemeClr w14:val="tx1"/>
            </w14:solidFill>
          </w14:textFill>
        </w:rPr>
        <w:t>在保修范围和保修期限内发生质量问题的工程，应当</w:t>
      </w:r>
      <w:r>
        <w:rPr>
          <w:rStyle w:val="49"/>
          <w:rFonts w:ascii="宋体" w:hAnsi="宋体" w:eastAsia="宋体" w:cs="宋体"/>
          <w:color w:val="000000" w:themeColor="text1"/>
          <w:spacing w:val="-8"/>
          <w:sz w:val="24"/>
          <w:szCs w:val="24"/>
          <w:highlight w:val="none"/>
          <w14:textFill>
            <w14:solidFill>
              <w14:schemeClr w14:val="tx1"/>
            </w14:solidFill>
          </w14:textFill>
        </w:rPr>
        <w:t>履</w:t>
      </w:r>
      <w:r>
        <w:rPr>
          <w:rStyle w:val="49"/>
          <w:rFonts w:ascii="宋体" w:hAnsi="宋体" w:eastAsia="宋体" w:cs="宋体"/>
          <w:color w:val="000000" w:themeColor="text1"/>
          <w:spacing w:val="-5"/>
          <w:sz w:val="24"/>
          <w:szCs w:val="24"/>
          <w:highlight w:val="none"/>
          <w14:textFill>
            <w14:solidFill>
              <w14:schemeClr w14:val="tx1"/>
            </w14:solidFill>
          </w14:textFill>
        </w:rPr>
        <w:t>行保修义务。</w:t>
      </w:r>
    </w:p>
    <w:p w14:paraId="081E72EB">
      <w:pPr>
        <w:pStyle w:val="185"/>
        <w:spacing w:before="2" w:line="360" w:lineRule="auto"/>
        <w:ind w:left="41" w:right="29"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13.2.8 </w:t>
      </w:r>
      <w:r>
        <w:rPr>
          <w:rStyle w:val="49"/>
          <w:rFonts w:ascii="宋体" w:hAnsi="宋体" w:eastAsia="宋体" w:cs="宋体"/>
          <w:color w:val="000000" w:themeColor="text1"/>
          <w:spacing w:val="-3"/>
          <w:sz w:val="24"/>
          <w:szCs w:val="24"/>
          <w:highlight w:val="none"/>
          <w14:textFill>
            <w14:solidFill>
              <w14:schemeClr w14:val="tx1"/>
            </w14:solidFill>
          </w14:textFill>
        </w:rPr>
        <w:t>承包人应当按照合同约定设立工地临时试验室，配齐检测和试验仪器、仪表</w:t>
      </w: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及</w:t>
      </w:r>
      <w:r>
        <w:rPr>
          <w:rStyle w:val="49"/>
          <w:rFonts w:ascii="宋体" w:hAnsi="宋体" w:eastAsia="宋体" w:cs="宋体"/>
          <w:color w:val="000000" w:themeColor="text1"/>
          <w:spacing w:val="-2"/>
          <w:sz w:val="24"/>
          <w:szCs w:val="24"/>
          <w:highlight w:val="none"/>
          <w14:textFill>
            <w14:solidFill>
              <w14:schemeClr w14:val="tx1"/>
            </w14:solidFill>
          </w14:textFill>
        </w:rPr>
        <w:t>时校正确保其精度；严格按照工程技术标</w:t>
      </w:r>
      <w:r>
        <w:rPr>
          <w:rStyle w:val="49"/>
          <w:rFonts w:ascii="宋体" w:hAnsi="宋体" w:eastAsia="宋体" w:cs="宋体"/>
          <w:color w:val="000000" w:themeColor="text1"/>
          <w:spacing w:val="-1"/>
          <w:sz w:val="24"/>
          <w:szCs w:val="24"/>
          <w:highlight w:val="none"/>
          <w14:textFill>
            <w14:solidFill>
              <w14:schemeClr w14:val="tx1"/>
            </w14:solidFill>
          </w14:textFill>
        </w:rPr>
        <w:t>准、检测规范和规程，在核定的试验检测参数</w:t>
      </w:r>
      <w:r>
        <w:rPr>
          <w:rStyle w:val="49"/>
          <w:rFonts w:ascii="宋体" w:hAnsi="宋体" w:eastAsia="宋体" w:cs="宋体"/>
          <w:color w:val="000000" w:themeColor="text1"/>
          <w:spacing w:val="-2"/>
          <w:sz w:val="24"/>
          <w:szCs w:val="24"/>
          <w:highlight w:val="none"/>
          <w14:textFill>
            <w14:solidFill>
              <w14:schemeClr w14:val="tx1"/>
            </w14:solidFill>
          </w14:textFill>
        </w:rPr>
        <w:t>范围内开展试验检测活动，并确保规范规</w:t>
      </w:r>
      <w:r>
        <w:rPr>
          <w:rStyle w:val="49"/>
          <w:rFonts w:ascii="宋体" w:hAnsi="宋体" w:eastAsia="宋体" w:cs="宋体"/>
          <w:color w:val="000000" w:themeColor="text1"/>
          <w:spacing w:val="-1"/>
          <w:sz w:val="24"/>
          <w:szCs w:val="24"/>
          <w:highlight w:val="none"/>
          <w14:textFill>
            <w14:solidFill>
              <w14:schemeClr w14:val="tx1"/>
            </w14:solidFill>
          </w14:textFill>
        </w:rPr>
        <w:t>定的检验、抽检频率。承包人应当对其设立的</w:t>
      </w:r>
      <w:r>
        <w:rPr>
          <w:rStyle w:val="49"/>
          <w:rFonts w:ascii="宋体" w:hAnsi="宋体" w:eastAsia="宋体" w:cs="宋体"/>
          <w:color w:val="000000" w:themeColor="text1"/>
          <w:spacing w:val="-3"/>
          <w:sz w:val="24"/>
          <w:szCs w:val="24"/>
          <w:highlight w:val="none"/>
          <w14:textFill>
            <w14:solidFill>
              <w14:schemeClr w14:val="tx1"/>
            </w14:solidFill>
          </w14:textFill>
        </w:rPr>
        <w:t>工地临时试验室所出具的试验检测数据和报告的真实性、客观性、准确性负</w:t>
      </w:r>
      <w:r>
        <w:rPr>
          <w:rStyle w:val="49"/>
          <w:rFonts w:ascii="宋体" w:hAnsi="宋体" w:eastAsia="宋体" w:cs="宋体"/>
          <w:color w:val="000000" w:themeColor="text1"/>
          <w:spacing w:val="-1"/>
          <w:sz w:val="24"/>
          <w:szCs w:val="24"/>
          <w:highlight w:val="none"/>
          <w14:textFill>
            <w14:solidFill>
              <w14:schemeClr w14:val="tx1"/>
            </w14:solidFill>
          </w14:textFill>
        </w:rPr>
        <w:t>责</w:t>
      </w:r>
      <w:r>
        <w:rPr>
          <w:rStyle w:val="49"/>
          <w:rFonts w:ascii="宋体" w:hAnsi="宋体" w:eastAsia="宋体" w:cs="宋体"/>
          <w:color w:val="000000" w:themeColor="text1"/>
          <w:sz w:val="24"/>
          <w:szCs w:val="24"/>
          <w:highlight w:val="none"/>
          <w14:textFill>
            <w14:solidFill>
              <w14:schemeClr w14:val="tx1"/>
            </w14:solidFill>
          </w14:textFill>
        </w:rPr>
        <w:t>。</w:t>
      </w:r>
    </w:p>
    <w:p w14:paraId="6932B9E0">
      <w:pPr>
        <w:pStyle w:val="185"/>
        <w:spacing w:line="360" w:lineRule="auto"/>
        <w:ind w:left="61" w:right="36"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13.2.9 </w:t>
      </w:r>
      <w:r>
        <w:rPr>
          <w:rStyle w:val="49"/>
          <w:rFonts w:ascii="宋体" w:hAnsi="宋体" w:eastAsia="宋体" w:cs="宋体"/>
          <w:color w:val="000000" w:themeColor="text1"/>
          <w:spacing w:val="1"/>
          <w:sz w:val="24"/>
          <w:szCs w:val="24"/>
          <w:highlight w:val="none"/>
          <w14:textFill>
            <w14:solidFill>
              <w14:schemeClr w14:val="tx1"/>
            </w14:solidFill>
          </w14:textFill>
        </w:rPr>
        <w:t>承包人应当依法规范分包行为，并对承担的工程质量负总责，分包单位对分包合</w:t>
      </w:r>
      <w:r>
        <w:rPr>
          <w:rStyle w:val="49"/>
          <w:rFonts w:ascii="宋体" w:hAnsi="宋体" w:eastAsia="宋体" w:cs="宋体"/>
          <w:color w:val="000000" w:themeColor="text1"/>
          <w:spacing w:val="-8"/>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范围内的工程质量负责。</w:t>
      </w:r>
    </w:p>
    <w:p w14:paraId="050EC69A">
      <w:pPr>
        <w:pStyle w:val="185"/>
        <w:spacing w:before="1" w:line="360" w:lineRule="auto"/>
        <w:ind w:left="43"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13.2.10 </w:t>
      </w:r>
      <w:r>
        <w:rPr>
          <w:rStyle w:val="49"/>
          <w:rFonts w:ascii="宋体" w:hAnsi="宋体" w:eastAsia="宋体" w:cs="宋体"/>
          <w:color w:val="000000" w:themeColor="text1"/>
          <w:spacing w:val="2"/>
          <w:sz w:val="24"/>
          <w:szCs w:val="24"/>
          <w:highlight w:val="none"/>
          <w14:textFill>
            <w14:solidFill>
              <w14:schemeClr w14:val="tx1"/>
            </w14:solidFill>
          </w14:textFill>
        </w:rPr>
        <w:t>承包人驻工程现场机</w:t>
      </w:r>
      <w:r>
        <w:rPr>
          <w:rStyle w:val="49"/>
          <w:rFonts w:ascii="宋体" w:hAnsi="宋体" w:eastAsia="宋体" w:cs="宋体"/>
          <w:color w:val="000000" w:themeColor="text1"/>
          <w:spacing w:val="1"/>
          <w:sz w:val="24"/>
          <w:szCs w:val="24"/>
          <w:highlight w:val="none"/>
          <w14:textFill>
            <w14:solidFill>
              <w14:schemeClr w14:val="tx1"/>
            </w14:solidFill>
          </w14:textFill>
        </w:rPr>
        <w:t>构应在现场驻地和重要的分部、分项工程施工现场设置明</w:t>
      </w:r>
      <w:r>
        <w:rPr>
          <w:rStyle w:val="49"/>
          <w:rFonts w:ascii="宋体" w:hAnsi="宋体" w:eastAsia="宋体" w:cs="宋体"/>
          <w:color w:val="000000" w:themeColor="text1"/>
          <w:spacing w:val="-5"/>
          <w:sz w:val="24"/>
          <w:szCs w:val="24"/>
          <w:highlight w:val="none"/>
          <w14:textFill>
            <w14:solidFill>
              <w14:schemeClr w14:val="tx1"/>
            </w14:solidFill>
          </w14:textFill>
        </w:rPr>
        <w:t>显</w:t>
      </w:r>
      <w:r>
        <w:rPr>
          <w:rStyle w:val="49"/>
          <w:rFonts w:ascii="宋体" w:hAnsi="宋体" w:eastAsia="宋体" w:cs="宋体"/>
          <w:color w:val="000000" w:themeColor="text1"/>
          <w:spacing w:val="-3"/>
          <w:sz w:val="24"/>
          <w:szCs w:val="24"/>
          <w:highlight w:val="none"/>
          <w14:textFill>
            <w14:solidFill>
              <w14:schemeClr w14:val="tx1"/>
            </w14:solidFill>
          </w14:textFill>
        </w:rPr>
        <w:t>的工程质量责任登记表公示牌。</w:t>
      </w:r>
    </w:p>
    <w:p w14:paraId="3DF57017">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13.4</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监理人的质量检查</w:t>
      </w:r>
    </w:p>
    <w:p w14:paraId="511A5F65">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本款补充：</w:t>
      </w:r>
    </w:p>
    <w:p w14:paraId="507FF6FF">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监理人及其委派的检验人员，应能进入工程现场，以及材料或工程设备的制造、加工或制配的车间和场所，包括不属于承包人的车间或场所进行检查，承包人应为此提供便利和协助。监理人可以将材料或工程设备的检查和检验委托给一家独立的有质量检验认证 资格的检验单位。该独立检验单位的检验结果应视为监理人完成的。监理人应将这种委托的通知书不少于7天前交给承包人。</w:t>
      </w:r>
    </w:p>
    <w:p w14:paraId="16181A7F">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工程隐蔽部位覆盖前的检查</w:t>
      </w:r>
    </w:p>
    <w:p w14:paraId="0F92735F">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第 13.5.1 项补充：</w:t>
      </w:r>
    </w:p>
    <w:p w14:paraId="67CE095A">
      <w:pPr>
        <w:pStyle w:val="185"/>
        <w:spacing w:line="360" w:lineRule="auto"/>
        <w:ind w:left="61" w:right="36"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7F3DB58E">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13.6 </w:t>
      </w:r>
      <w:r>
        <w:rPr>
          <w:rStyle w:val="49"/>
          <w:rFonts w:ascii="宋体" w:hAnsi="宋体" w:eastAsia="宋体" w:cs="宋体"/>
          <w:b/>
          <w:bCs/>
          <w:color w:val="000000" w:themeColor="text1"/>
          <w:spacing w:val="-2"/>
          <w:sz w:val="24"/>
          <w:szCs w:val="24"/>
          <w:highlight w:val="none"/>
          <w14:textFill>
            <w14:solidFill>
              <w14:schemeClr w14:val="tx1"/>
            </w14:solidFill>
          </w14:textFill>
        </w:rPr>
        <w:t>清</w:t>
      </w:r>
      <w:r>
        <w:rPr>
          <w:rStyle w:val="49"/>
          <w:rFonts w:ascii="宋体" w:hAnsi="宋体" w:eastAsia="宋体" w:cs="宋体"/>
          <w:b/>
          <w:bCs/>
          <w:color w:val="000000" w:themeColor="text1"/>
          <w:spacing w:val="-1"/>
          <w:sz w:val="24"/>
          <w:szCs w:val="24"/>
          <w:highlight w:val="none"/>
          <w14:textFill>
            <w14:solidFill>
              <w14:schemeClr w14:val="tx1"/>
            </w14:solidFill>
          </w14:textFill>
        </w:rPr>
        <w:t>除不合格工程</w:t>
      </w:r>
    </w:p>
    <w:p w14:paraId="34506D99">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第 13.6.1项细化为：</w:t>
      </w:r>
    </w:p>
    <w:p w14:paraId="38B4BE4A">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 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07223745">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(2) 如果承包人未在规定时间内执行监理人的指示，发包人有权雇用他人执行，由此增加的费用和(或)工期延误由承包人承担。</w:t>
      </w:r>
    </w:p>
    <w:p w14:paraId="0D1DD864">
      <w:pPr>
        <w:pStyle w:val="185"/>
        <w:spacing w:before="78"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14.  </w:t>
      </w:r>
      <w:r>
        <w:rPr>
          <w:rStyle w:val="49"/>
          <w:rFonts w:ascii="宋体" w:hAnsi="宋体" w:eastAsia="宋体" w:cs="宋体"/>
          <w:color w:val="000000" w:themeColor="text1"/>
          <w:spacing w:val="-2"/>
          <w:sz w:val="24"/>
          <w:szCs w:val="24"/>
          <w:highlight w:val="none"/>
          <w14:textFill>
            <w14:solidFill>
              <w14:schemeClr w14:val="tx1"/>
            </w14:solidFill>
          </w14:textFill>
        </w:rPr>
        <w:t>试</w:t>
      </w:r>
      <w:r>
        <w:rPr>
          <w:rStyle w:val="49"/>
          <w:rFonts w:ascii="宋体" w:hAnsi="宋体" w:eastAsia="宋体" w:cs="宋体"/>
          <w:color w:val="000000" w:themeColor="text1"/>
          <w:spacing w:val="-1"/>
          <w:sz w:val="24"/>
          <w:szCs w:val="24"/>
          <w:highlight w:val="none"/>
          <w14:textFill>
            <w14:solidFill>
              <w14:schemeClr w14:val="tx1"/>
            </w14:solidFill>
          </w14:textFill>
        </w:rPr>
        <w:t>验和检验</w:t>
      </w:r>
    </w:p>
    <w:p w14:paraId="0BD3552F">
      <w:pPr>
        <w:pStyle w:val="185"/>
        <w:spacing w:line="360" w:lineRule="auto"/>
        <w:ind w:left="61"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本条补充第 14.4 款：</w:t>
      </w:r>
    </w:p>
    <w:p w14:paraId="3F92E0B6">
      <w:pPr>
        <w:pStyle w:val="185"/>
        <w:spacing w:line="360" w:lineRule="auto"/>
        <w:ind w:left="540" w:leftChars="257" w:right="36"/>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14.4 试验和检验费用</w:t>
      </w:r>
    </w:p>
    <w:p w14:paraId="7ECA8AC6">
      <w:pPr>
        <w:pStyle w:val="185"/>
        <w:spacing w:line="360" w:lineRule="auto"/>
        <w:ind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(1)承包人应负责提供合同和技术规范规定的试验和检验所需的全部样品，并承担其费用。</w:t>
      </w:r>
    </w:p>
    <w:p w14:paraId="57DAB55B">
      <w:pPr>
        <w:pStyle w:val="185"/>
        <w:spacing w:line="360" w:lineRule="auto"/>
        <w:ind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(2)在合同中明确规定的试验和检验，包括无须在工程量清单中单独列项和已在工程量清单中单独列项的试验和检验，其试验和检验的费用由承包人承担。</w:t>
      </w:r>
    </w:p>
    <w:p w14:paraId="719D1010">
      <w:pPr>
        <w:pStyle w:val="185"/>
        <w:spacing w:line="360" w:lineRule="auto"/>
        <w:ind w:left="61"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包人承担。</w:t>
      </w:r>
    </w:p>
    <w:p w14:paraId="5AC1AFFD">
      <w:pPr>
        <w:pStyle w:val="185"/>
        <w:spacing w:before="2"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4"/>
          <w:sz w:val="24"/>
          <w:szCs w:val="24"/>
          <w:highlight w:val="none"/>
          <w14:textFill>
            <w14:solidFill>
              <w14:schemeClr w14:val="tx1"/>
            </w14:solidFill>
          </w14:textFill>
        </w:rPr>
        <w:t>1</w:t>
      </w: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2"/>
          <w:sz w:val="24"/>
          <w:szCs w:val="24"/>
          <w:highlight w:val="none"/>
          <w14:textFill>
            <w14:solidFill>
              <w14:schemeClr w14:val="tx1"/>
            </w14:solidFill>
          </w14:textFill>
        </w:rPr>
        <w:t>变更</w:t>
      </w:r>
    </w:p>
    <w:p w14:paraId="221F5C42">
      <w:pPr>
        <w:pStyle w:val="185"/>
        <w:spacing w:before="112"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15.1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变更的范围和内容</w:t>
      </w:r>
    </w:p>
    <w:p w14:paraId="1B9E6134">
      <w:pPr>
        <w:pStyle w:val="185"/>
        <w:spacing w:before="113" w:line="360" w:lineRule="auto"/>
        <w:ind w:left="39"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本款第(</w:t>
      </w:r>
      <w:r>
        <w:rPr>
          <w:rStyle w:val="49"/>
          <w:rFonts w:ascii="Calibri" w:hAnsi="Calibri" w:eastAsia="Calibri" w:cs="Calibri"/>
          <w:color w:val="000000" w:themeColor="text1"/>
          <w:spacing w:val="16"/>
          <w:sz w:val="24"/>
          <w:szCs w:val="24"/>
          <w:highlight w:val="none"/>
          <w14:textFill>
            <w14:solidFill>
              <w14:schemeClr w14:val="tx1"/>
            </w14:solidFill>
          </w14:textFill>
        </w:rPr>
        <w:t>1</w:t>
      </w:r>
      <w:r>
        <w:rPr>
          <w:rStyle w:val="49"/>
          <w:rFonts w:ascii="宋体" w:hAnsi="宋体" w:eastAsia="宋体" w:cs="宋体"/>
          <w:color w:val="000000" w:themeColor="text1"/>
          <w:spacing w:val="16"/>
          <w:sz w:val="24"/>
          <w:szCs w:val="24"/>
          <w:highlight w:val="none"/>
          <w14:textFill>
            <w14:solidFill>
              <w14:schemeClr w14:val="tx1"/>
            </w14:solidFill>
          </w14:textFill>
        </w:rPr>
        <w:t>)项细化为</w:t>
      </w:r>
      <w:r>
        <w:rPr>
          <w:rStyle w:val="49"/>
          <w:rFonts w:ascii="宋体" w:hAnsi="宋体" w:eastAsia="宋体" w:cs="宋体"/>
          <w:color w:val="000000" w:themeColor="text1"/>
          <w:spacing w:val="15"/>
          <w:sz w:val="24"/>
          <w:szCs w:val="24"/>
          <w:highlight w:val="none"/>
          <w14:textFill>
            <w14:solidFill>
              <w14:schemeClr w14:val="tx1"/>
            </w14:solidFill>
          </w14:textFill>
        </w:rPr>
        <w:t>：</w:t>
      </w:r>
    </w:p>
    <w:p w14:paraId="4898ABDD">
      <w:pPr>
        <w:pStyle w:val="185"/>
        <w:spacing w:before="118" w:line="360" w:lineRule="auto"/>
        <w:ind w:left="38"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)取消合同中任何一项工作，但</w:t>
      </w:r>
      <w:r>
        <w:rPr>
          <w:rStyle w:val="49"/>
          <w:rFonts w:ascii="宋体" w:hAnsi="宋体" w:eastAsia="宋体" w:cs="宋体"/>
          <w:color w:val="000000" w:themeColor="text1"/>
          <w:spacing w:val="1"/>
          <w:sz w:val="24"/>
          <w:szCs w:val="24"/>
          <w:highlight w:val="none"/>
          <w14:textFill>
            <w14:solidFill>
              <w14:schemeClr w14:val="tx1"/>
            </w14:solidFill>
          </w14:textFill>
        </w:rPr>
        <w:t>被取消的工作不能转由发包人或其他人实施，由于</w:t>
      </w:r>
      <w:r>
        <w:rPr>
          <w:rStyle w:val="49"/>
          <w:rFonts w:ascii="宋体" w:hAnsi="宋体" w:eastAsia="宋体" w:cs="宋体"/>
          <w:color w:val="000000" w:themeColor="text1"/>
          <w:spacing w:val="-8"/>
          <w:sz w:val="24"/>
          <w:szCs w:val="24"/>
          <w:highlight w:val="none"/>
          <w14:textFill>
            <w14:solidFill>
              <w14:schemeClr w14:val="tx1"/>
            </w14:solidFill>
          </w14:textFill>
        </w:rPr>
        <w:t>承包</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违约造成的情况除外；</w:t>
      </w:r>
    </w:p>
    <w:p w14:paraId="033E9423">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15.3 </w:t>
      </w:r>
      <w:r>
        <w:rPr>
          <w:rStyle w:val="49"/>
          <w:rFonts w:ascii="宋体" w:hAnsi="宋体" w:eastAsia="宋体" w:cs="宋体"/>
          <w:b/>
          <w:bCs/>
          <w:color w:val="000000" w:themeColor="text1"/>
          <w:spacing w:val="-2"/>
          <w:sz w:val="24"/>
          <w:szCs w:val="24"/>
          <w:highlight w:val="none"/>
          <w14:textFill>
            <w14:solidFill>
              <w14:schemeClr w14:val="tx1"/>
            </w14:solidFill>
          </w14:textFill>
        </w:rPr>
        <w:t>变更</w:t>
      </w:r>
      <w:r>
        <w:rPr>
          <w:rStyle w:val="49"/>
          <w:rFonts w:ascii="宋体" w:hAnsi="宋体" w:eastAsia="宋体" w:cs="宋体"/>
          <w:b/>
          <w:bCs/>
          <w:color w:val="000000" w:themeColor="text1"/>
          <w:spacing w:val="-1"/>
          <w:sz w:val="24"/>
          <w:szCs w:val="24"/>
          <w:highlight w:val="none"/>
          <w14:textFill>
            <w14:solidFill>
              <w14:schemeClr w14:val="tx1"/>
            </w14:solidFill>
          </w14:textFill>
        </w:rPr>
        <w:t>程序</w:t>
      </w:r>
    </w:p>
    <w:p w14:paraId="48F85A9F">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本款补充第 15.3.4项：</w:t>
      </w:r>
    </w:p>
    <w:p w14:paraId="4212DB07">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15.3.4 设计变更程序应执行《公路工程设计变更管理办法》及各级政府、主管部门对工程变更的相关规定。</w:t>
      </w:r>
    </w:p>
    <w:p w14:paraId="484DD8E3">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15.4 </w:t>
      </w:r>
      <w:r>
        <w:rPr>
          <w:rStyle w:val="49"/>
          <w:rFonts w:ascii="宋体" w:hAnsi="宋体" w:eastAsia="宋体" w:cs="宋体"/>
          <w:b/>
          <w:bCs/>
          <w:color w:val="000000" w:themeColor="text1"/>
          <w:spacing w:val="-1"/>
          <w:sz w:val="24"/>
          <w:szCs w:val="24"/>
          <w:highlight w:val="none"/>
          <w14:textFill>
            <w14:solidFill>
              <w14:schemeClr w14:val="tx1"/>
            </w14:solidFill>
          </w14:textFill>
        </w:rPr>
        <w:t>变更的估价原则</w:t>
      </w:r>
    </w:p>
    <w:p w14:paraId="6693EA20">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本款细化为：</w:t>
      </w:r>
    </w:p>
    <w:p w14:paraId="27A4BD64">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除项目专用合同条款另有约定外，因变更引起的价格调整按照本款约定处理。</w:t>
      </w:r>
    </w:p>
    <w:p w14:paraId="0C8F6562">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15.4.1 如果取消某项工作，则该项工作的总额价不予支付。</w:t>
      </w:r>
    </w:p>
    <w:p w14:paraId="0B51EAC3">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15.4.2 已标价工程量清单中有适用于变更工作的子目的，采用该子目的单价。</w:t>
      </w:r>
    </w:p>
    <w:p w14:paraId="746AD033">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 xml:space="preserve">15.4.3 已标价工程量清单中无适用于变更工作的子目，但有类似子目的，可在合理范围内参照类似子目的单价，由监理人按第 3.5 款商定或确定变更工作的单价。 </w:t>
      </w:r>
    </w:p>
    <w:p w14:paraId="74400E3E">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15.4.4 已标价工程量清单中无适用或类似子目的单价，可在综合考虑承包人在投标时所提供的单价分析表的基础上，由监理人按第 3.5 款商定或确定变更工作的单价。</w:t>
      </w:r>
    </w:p>
    <w:p w14:paraId="684C643E">
      <w:pPr>
        <w:pStyle w:val="185"/>
        <w:spacing w:line="360" w:lineRule="auto"/>
        <w:ind w:left="61" w:right="36" w:firstLine="460"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15.4.5 如果本工程的变更指示是因承包人过错、承包人违反合同或承包人责任造成的，则这种违约引起的任何额外费用应由承包人承担</w:t>
      </w:r>
      <w:r>
        <w:rPr>
          <w:rStyle w:val="49"/>
          <w:rFonts w:ascii="宋体" w:hAnsi="宋体" w:eastAsia="宋体" w:cs="宋体"/>
          <w:color w:val="000000" w:themeColor="text1"/>
          <w:spacing w:val="16"/>
          <w:sz w:val="24"/>
          <w:szCs w:val="24"/>
          <w:highlight w:val="none"/>
          <w14:textFill>
            <w14:solidFill>
              <w14:schemeClr w14:val="tx1"/>
            </w14:solidFill>
          </w14:textFill>
        </w:rPr>
        <w:t>。</w:t>
      </w:r>
    </w:p>
    <w:p w14:paraId="26939B51">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15.5</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承包人的合理化建议</w:t>
      </w:r>
    </w:p>
    <w:p w14:paraId="3734298E">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第 15.5.2 项约定为：</w:t>
      </w:r>
    </w:p>
    <w:p w14:paraId="54969D88">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承包人提出的合理化建议缩短了工期，发包人按第11.6款的规定给予奖励。承包人提出的合理化建议降低了合同价格或者提高了工程经济效益的，发包人按项目专用合同条款数据表中规定的金额给予奖励。</w:t>
      </w:r>
    </w:p>
    <w:p w14:paraId="60FBC5EA">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15.6 </w:t>
      </w:r>
      <w:r>
        <w:rPr>
          <w:rStyle w:val="49"/>
          <w:rFonts w:ascii="宋体" w:hAnsi="宋体" w:eastAsia="宋体" w:cs="宋体"/>
          <w:b/>
          <w:bCs/>
          <w:color w:val="000000" w:themeColor="text1"/>
          <w:spacing w:val="-1"/>
          <w:sz w:val="24"/>
          <w:szCs w:val="24"/>
          <w:highlight w:val="none"/>
          <w14:textFill>
            <w14:solidFill>
              <w14:schemeClr w14:val="tx1"/>
            </w14:solidFill>
          </w14:textFill>
        </w:rPr>
        <w:t>暂列金额</w:t>
      </w:r>
    </w:p>
    <w:p w14:paraId="31E4D401">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15.6.1暂列金额应由监理人报发包人批准后指令全部或部分地使用，或者根本不予动用。</w:t>
      </w:r>
    </w:p>
    <w:p w14:paraId="0789AFA6">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3107A63C">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15.6.3当监理人提出要求时，承包人应提供有关暂列金额支出的所有报价单、发票、凭证和账单或收据，除非该工作是根据己标价工程量清单列明的单价或总额价进行的估价。</w:t>
      </w:r>
    </w:p>
    <w:p w14:paraId="4180B444">
      <w:pPr>
        <w:pStyle w:val="185"/>
        <w:keepNext w:val="0"/>
        <w:keepLines w:val="0"/>
        <w:pageBreakBefore w:val="0"/>
        <w:widowControl w:val="0"/>
        <w:kinsoku/>
        <w:wordWrap/>
        <w:overflowPunct/>
        <w:topLinePunct w:val="0"/>
        <w:autoSpaceDE/>
        <w:autoSpaceDN/>
        <w:bidi w:val="0"/>
        <w:adjustRightInd/>
        <w:snapToGrid/>
        <w:spacing w:line="360" w:lineRule="auto"/>
        <w:ind w:left="51"/>
        <w:textAlignment w:val="auto"/>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16.  </w:t>
      </w:r>
      <w:r>
        <w:rPr>
          <w:rStyle w:val="49"/>
          <w:rFonts w:ascii="宋体" w:hAnsi="宋体" w:eastAsia="宋体" w:cs="宋体"/>
          <w:b/>
          <w:bCs/>
          <w:color w:val="000000" w:themeColor="text1"/>
          <w:spacing w:val="-2"/>
          <w:sz w:val="24"/>
          <w:szCs w:val="24"/>
          <w:highlight w:val="none"/>
          <w14:textFill>
            <w14:solidFill>
              <w14:schemeClr w14:val="tx1"/>
            </w14:solidFill>
          </w14:textFill>
        </w:rPr>
        <w:t>价格</w:t>
      </w:r>
      <w:r>
        <w:rPr>
          <w:rStyle w:val="49"/>
          <w:rFonts w:ascii="宋体" w:hAnsi="宋体" w:eastAsia="宋体" w:cs="宋体"/>
          <w:b/>
          <w:bCs/>
          <w:color w:val="000000" w:themeColor="text1"/>
          <w:spacing w:val="-1"/>
          <w:sz w:val="24"/>
          <w:szCs w:val="24"/>
          <w:highlight w:val="none"/>
          <w14:textFill>
            <w14:solidFill>
              <w14:schemeClr w14:val="tx1"/>
            </w14:solidFill>
          </w14:textFill>
        </w:rPr>
        <w:t>调整</w:t>
      </w:r>
    </w:p>
    <w:p w14:paraId="6EDC3383">
      <w:pPr>
        <w:pStyle w:val="185"/>
        <w:spacing w:before="117" w:line="360" w:lineRule="auto"/>
        <w:ind w:left="4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16.1</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物价波动引起的价格调整</w:t>
      </w:r>
    </w:p>
    <w:p w14:paraId="16ADD4DB">
      <w:pPr>
        <w:pStyle w:val="185"/>
        <w:spacing w:before="117" w:line="360" w:lineRule="auto"/>
        <w:ind w:left="3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本款约定</w:t>
      </w:r>
      <w:r>
        <w:rPr>
          <w:rStyle w:val="49"/>
          <w:rFonts w:ascii="宋体" w:hAnsi="宋体" w:eastAsia="宋体" w:cs="宋体"/>
          <w:color w:val="000000" w:themeColor="text1"/>
          <w:spacing w:val="-3"/>
          <w:sz w:val="24"/>
          <w:szCs w:val="24"/>
          <w:highlight w:val="none"/>
          <w14:textFill>
            <w14:solidFill>
              <w14:schemeClr w14:val="tx1"/>
            </w14:solidFill>
          </w14:textFill>
        </w:rPr>
        <w:t>为</w:t>
      </w:r>
      <w:r>
        <w:rPr>
          <w:rStyle w:val="49"/>
          <w:rFonts w:ascii="宋体" w:hAnsi="宋体" w:eastAsia="宋体" w:cs="宋体"/>
          <w:color w:val="000000" w:themeColor="text1"/>
          <w:spacing w:val="-2"/>
          <w:sz w:val="24"/>
          <w:szCs w:val="24"/>
          <w:highlight w:val="none"/>
          <w14:textFill>
            <w14:solidFill>
              <w14:schemeClr w14:val="tx1"/>
            </w14:solidFill>
          </w14:textFill>
        </w:rPr>
        <w:t>：本项目合同期内不调价。</w:t>
      </w:r>
    </w:p>
    <w:p w14:paraId="338F5012">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 xml:space="preserve">17.  </w:t>
      </w:r>
      <w:r>
        <w:rPr>
          <w:rStyle w:val="49"/>
          <w:rFonts w:ascii="宋体" w:hAnsi="宋体" w:eastAsia="宋体" w:cs="宋体"/>
          <w:b/>
          <w:bCs/>
          <w:color w:val="000000" w:themeColor="text1"/>
          <w:spacing w:val="-2"/>
          <w:position w:val="11"/>
          <w:sz w:val="24"/>
          <w:szCs w:val="24"/>
          <w:highlight w:val="none"/>
          <w14:textFill>
            <w14:solidFill>
              <w14:schemeClr w14:val="tx1"/>
            </w14:solidFill>
          </w14:textFill>
        </w:rPr>
        <w:t>计量与支</w:t>
      </w:r>
      <w:r>
        <w:rPr>
          <w:rStyle w:val="49"/>
          <w:rFonts w:ascii="宋体" w:hAnsi="宋体" w:eastAsia="宋体" w:cs="宋体"/>
          <w:b/>
          <w:bCs/>
          <w:color w:val="000000" w:themeColor="text1"/>
          <w:spacing w:val="-1"/>
          <w:position w:val="11"/>
          <w:sz w:val="24"/>
          <w:szCs w:val="24"/>
          <w:highlight w:val="none"/>
          <w14:textFill>
            <w14:solidFill>
              <w14:schemeClr w14:val="tx1"/>
            </w14:solidFill>
          </w14:textFill>
        </w:rPr>
        <w:t>付</w:t>
      </w:r>
    </w:p>
    <w:p w14:paraId="0E6935D5">
      <w:pPr>
        <w:pStyle w:val="185"/>
        <w:spacing w:before="2"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4"/>
          <w:sz w:val="24"/>
          <w:szCs w:val="24"/>
          <w:highlight w:val="none"/>
          <w14:textFill>
            <w14:solidFill>
              <w14:schemeClr w14:val="tx1"/>
            </w14:solidFill>
          </w14:textFill>
        </w:rPr>
        <w:t>1</w:t>
      </w: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7.1 </w:t>
      </w:r>
      <w:r>
        <w:rPr>
          <w:rStyle w:val="49"/>
          <w:rFonts w:ascii="宋体" w:hAnsi="宋体" w:eastAsia="宋体" w:cs="宋体"/>
          <w:b/>
          <w:bCs/>
          <w:color w:val="000000" w:themeColor="text1"/>
          <w:spacing w:val="-2"/>
          <w:sz w:val="24"/>
          <w:szCs w:val="24"/>
          <w:highlight w:val="none"/>
          <w14:textFill>
            <w14:solidFill>
              <w14:schemeClr w14:val="tx1"/>
            </w14:solidFill>
          </w14:textFill>
        </w:rPr>
        <w:t>计量</w:t>
      </w:r>
    </w:p>
    <w:p w14:paraId="560BC96C">
      <w:pPr>
        <w:pStyle w:val="185"/>
        <w:spacing w:before="113"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计量方法</w:t>
      </w:r>
    </w:p>
    <w:p w14:paraId="4CF3693A">
      <w:pPr>
        <w:pStyle w:val="185"/>
        <w:spacing w:before="113"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本项约定为：</w:t>
      </w:r>
    </w:p>
    <w:p w14:paraId="6DC95B88">
      <w:pPr>
        <w:pStyle w:val="185"/>
        <w:spacing w:before="113"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工程的计量应以净值为准，除非项目专用合同</w:t>
      </w:r>
      <w:r>
        <w:rPr>
          <w:rStyle w:val="49"/>
          <w:rFonts w:ascii="宋体" w:hAnsi="宋体" w:eastAsia="宋体" w:cs="宋体"/>
          <w:color w:val="000000" w:themeColor="text1"/>
          <w:spacing w:val="1"/>
          <w:sz w:val="24"/>
          <w:szCs w:val="24"/>
          <w:highlight w:val="none"/>
          <w14:textFill>
            <w14:solidFill>
              <w14:schemeClr w14:val="tx1"/>
            </w14:solidFill>
          </w14:textFill>
        </w:rPr>
        <w:t>条款另有约定。工程量清单</w:t>
      </w:r>
      <w:r>
        <w:rPr>
          <w:rStyle w:val="49"/>
          <w:rFonts w:ascii="宋体" w:hAnsi="宋体" w:eastAsia="宋体" w:cs="宋体"/>
          <w:color w:val="000000" w:themeColor="text1"/>
          <w:spacing w:val="-2"/>
          <w:sz w:val="24"/>
          <w:szCs w:val="24"/>
          <w:highlight w:val="none"/>
          <w14:textFill>
            <w14:solidFill>
              <w14:schemeClr w14:val="tx1"/>
            </w14:solidFill>
          </w14:textFill>
        </w:rPr>
        <w:t>中各个子目的具体计量方法按本合同文件工程量清单计量规则中的规定</w:t>
      </w:r>
      <w:r>
        <w:rPr>
          <w:rStyle w:val="49"/>
          <w:rFonts w:ascii="宋体" w:hAnsi="宋体" w:eastAsia="宋体" w:cs="宋体"/>
          <w:color w:val="000000" w:themeColor="text1"/>
          <w:spacing w:val="-1"/>
          <w:sz w:val="24"/>
          <w:szCs w:val="24"/>
          <w:highlight w:val="none"/>
          <w14:textFill>
            <w14:solidFill>
              <w14:schemeClr w14:val="tx1"/>
            </w14:solidFill>
          </w14:textFill>
        </w:rPr>
        <w:t>执</w:t>
      </w:r>
      <w:r>
        <w:rPr>
          <w:rStyle w:val="49"/>
          <w:rFonts w:ascii="宋体" w:hAnsi="宋体" w:eastAsia="宋体" w:cs="宋体"/>
          <w:color w:val="000000" w:themeColor="text1"/>
          <w:sz w:val="24"/>
          <w:szCs w:val="24"/>
          <w:highlight w:val="none"/>
          <w14:textFill>
            <w14:solidFill>
              <w14:schemeClr w14:val="tx1"/>
            </w14:solidFill>
          </w14:textFill>
        </w:rPr>
        <w:t>行。</w:t>
      </w:r>
    </w:p>
    <w:p w14:paraId="531AFD45">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17.</w:t>
      </w:r>
      <w:r>
        <w:rPr>
          <w:rStyle w:val="49"/>
          <w:rFonts w:ascii="Calibri" w:hAnsi="Calibri" w:eastAsia="Calibri" w:cs="Calibri"/>
          <w:b/>
          <w:bCs/>
          <w:color w:val="000000" w:themeColor="text1"/>
          <w:spacing w:val="-1"/>
          <w:position w:val="11"/>
          <w:sz w:val="24"/>
          <w:szCs w:val="24"/>
          <w:highlight w:val="none"/>
          <w14:textFill>
            <w14:solidFill>
              <w14:schemeClr w14:val="tx1"/>
            </w14:solidFill>
          </w14:textFill>
        </w:rPr>
        <w:t xml:space="preserve">1.4  </w:t>
      </w:r>
      <w:r>
        <w:rPr>
          <w:rStyle w:val="49"/>
          <w:rFonts w:ascii="宋体" w:hAnsi="宋体" w:eastAsia="宋体" w:cs="宋体"/>
          <w:b/>
          <w:bCs/>
          <w:color w:val="000000" w:themeColor="text1"/>
          <w:spacing w:val="-1"/>
          <w:position w:val="11"/>
          <w:sz w:val="24"/>
          <w:szCs w:val="24"/>
          <w:highlight w:val="none"/>
          <w14:textFill>
            <w14:solidFill>
              <w14:schemeClr w14:val="tx1"/>
            </w14:solidFill>
          </w14:textFill>
        </w:rPr>
        <w:t>单价子目的计量</w:t>
      </w:r>
    </w:p>
    <w:p w14:paraId="063269D7">
      <w:pPr>
        <w:pStyle w:val="185"/>
        <w:spacing w:before="1" w:line="360" w:lineRule="auto"/>
        <w:ind w:left="39" w:firstLine="4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本</w:t>
      </w:r>
      <w:r>
        <w:rPr>
          <w:rStyle w:val="49"/>
          <w:rFonts w:ascii="宋体" w:hAnsi="宋体" w:eastAsia="宋体" w:cs="宋体"/>
          <w:color w:val="000000" w:themeColor="text1"/>
          <w:spacing w:val="-10"/>
          <w:sz w:val="24"/>
          <w:szCs w:val="24"/>
          <w:highlight w:val="none"/>
          <w14:textFill>
            <w14:solidFill>
              <w14:schemeClr w14:val="tx1"/>
            </w14:solidFill>
          </w14:textFill>
        </w:rPr>
        <w:t>项补充：</w:t>
      </w:r>
    </w:p>
    <w:p w14:paraId="20B5A1F2">
      <w:pPr>
        <w:pStyle w:val="185"/>
        <w:spacing w:before="117" w:line="360" w:lineRule="auto"/>
        <w:ind w:left="38"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7</w:t>
      </w:r>
      <w:r>
        <w:rPr>
          <w:rStyle w:val="49"/>
          <w:rFonts w:ascii="宋体" w:hAnsi="宋体" w:eastAsia="宋体" w:cs="宋体"/>
          <w:color w:val="000000" w:themeColor="text1"/>
          <w:spacing w:val="2"/>
          <w:sz w:val="24"/>
          <w:szCs w:val="24"/>
          <w:highlight w:val="none"/>
          <w14:textFill>
            <w14:solidFill>
              <w14:schemeClr w14:val="tx1"/>
            </w14:solidFill>
          </w14:textFill>
        </w:rPr>
        <w:t>) 承包人未在已标价工程量清单</w:t>
      </w:r>
      <w:r>
        <w:rPr>
          <w:rStyle w:val="49"/>
          <w:rFonts w:ascii="宋体" w:hAnsi="宋体" w:eastAsia="宋体" w:cs="宋体"/>
          <w:color w:val="000000" w:themeColor="text1"/>
          <w:spacing w:val="1"/>
          <w:sz w:val="24"/>
          <w:szCs w:val="24"/>
          <w:highlight w:val="none"/>
          <w14:textFill>
            <w14:solidFill>
              <w14:schemeClr w14:val="tx1"/>
            </w14:solidFill>
          </w14:textFill>
        </w:rPr>
        <w:t>中填入单价或总额价的工程子目，将被认为其已包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含在本合同的其他子目的单价和</w:t>
      </w:r>
      <w:r>
        <w:rPr>
          <w:rStyle w:val="49"/>
          <w:rFonts w:ascii="宋体" w:hAnsi="宋体" w:eastAsia="宋体" w:cs="宋体"/>
          <w:color w:val="000000" w:themeColor="text1"/>
          <w:spacing w:val="-1"/>
          <w:sz w:val="24"/>
          <w:szCs w:val="24"/>
          <w:highlight w:val="none"/>
          <w14:textFill>
            <w14:solidFill>
              <w14:schemeClr w14:val="tx1"/>
            </w14:solidFill>
          </w14:textFill>
        </w:rPr>
        <w:t>总额价中，发包人将不另行支付。</w:t>
      </w:r>
    </w:p>
    <w:p w14:paraId="071D3A11">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.1.5  </w:t>
      </w:r>
      <w:r>
        <w:rPr>
          <w:rStyle w:val="49"/>
          <w:rFonts w:ascii="宋体" w:hAnsi="宋体" w:eastAsia="宋体" w:cs="宋体"/>
          <w:b/>
          <w:bCs/>
          <w:color w:val="000000" w:themeColor="text1"/>
          <w:spacing w:val="-1"/>
          <w:sz w:val="24"/>
          <w:szCs w:val="24"/>
          <w:highlight w:val="none"/>
          <w14:textFill>
            <w14:solidFill>
              <w14:schemeClr w14:val="tx1"/>
            </w14:solidFill>
          </w14:textFill>
        </w:rPr>
        <w:t>总价子目的计量</w:t>
      </w:r>
    </w:p>
    <w:p w14:paraId="69F606FC">
      <w:pPr>
        <w:pStyle w:val="185"/>
        <w:spacing w:before="117"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本项补充：</w:t>
      </w:r>
    </w:p>
    <w:p w14:paraId="202089FF">
      <w:pPr>
        <w:pStyle w:val="185"/>
        <w:spacing w:before="117"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本项目工程量清单中要求承包人以“总额”方式</w:t>
      </w:r>
      <w:r>
        <w:rPr>
          <w:rStyle w:val="49"/>
          <w:rFonts w:ascii="宋体" w:hAnsi="宋体" w:eastAsia="宋体" w:cs="宋体"/>
          <w:color w:val="000000" w:themeColor="text1"/>
          <w:spacing w:val="1"/>
          <w:sz w:val="24"/>
          <w:szCs w:val="24"/>
          <w:highlight w:val="none"/>
          <w14:textFill>
            <w14:solidFill>
              <w14:schemeClr w14:val="tx1"/>
            </w14:solidFill>
          </w14:textFill>
        </w:rPr>
        <w:t>报价的子目，各子目的支付</w:t>
      </w:r>
      <w:r>
        <w:rPr>
          <w:rStyle w:val="49"/>
          <w:rFonts w:ascii="宋体" w:hAnsi="宋体" w:eastAsia="宋体" w:cs="宋体"/>
          <w:color w:val="000000" w:themeColor="text1"/>
          <w:spacing w:val="-4"/>
          <w:sz w:val="24"/>
          <w:szCs w:val="24"/>
          <w:highlight w:val="none"/>
          <w14:textFill>
            <w14:solidFill>
              <w14:schemeClr w14:val="tx1"/>
            </w14:solidFill>
          </w14:textFill>
        </w:rPr>
        <w:t>原则</w:t>
      </w:r>
      <w:r>
        <w:rPr>
          <w:rStyle w:val="49"/>
          <w:rFonts w:ascii="宋体" w:hAnsi="宋体" w:eastAsia="宋体" w:cs="宋体"/>
          <w:color w:val="000000" w:themeColor="text1"/>
          <w:spacing w:val="-2"/>
          <w:sz w:val="24"/>
          <w:szCs w:val="24"/>
          <w:highlight w:val="none"/>
          <w14:textFill>
            <w14:solidFill>
              <w14:schemeClr w14:val="tx1"/>
            </w14:solidFill>
          </w14:textFill>
        </w:rPr>
        <w:t>和支付进度按项目专用合同条款的规定执行。</w:t>
      </w:r>
    </w:p>
    <w:p w14:paraId="3EEA3F79">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3"/>
          <w:position w:val="11"/>
          <w:sz w:val="24"/>
          <w:szCs w:val="24"/>
          <w:highlight w:val="none"/>
          <w14:textFill>
            <w14:solidFill>
              <w14:schemeClr w14:val="tx1"/>
            </w14:solidFill>
          </w14:textFill>
        </w:rPr>
        <w:t>1</w:t>
      </w: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 xml:space="preserve">7.2 </w:t>
      </w:r>
      <w:r>
        <w:rPr>
          <w:rStyle w:val="49"/>
          <w:rFonts w:ascii="宋体" w:hAnsi="宋体" w:eastAsia="宋体" w:cs="宋体"/>
          <w:b/>
          <w:bCs/>
          <w:color w:val="000000" w:themeColor="text1"/>
          <w:spacing w:val="-2"/>
          <w:position w:val="11"/>
          <w:sz w:val="24"/>
          <w:szCs w:val="24"/>
          <w:highlight w:val="none"/>
          <w14:textFill>
            <w14:solidFill>
              <w14:schemeClr w14:val="tx1"/>
            </w14:solidFill>
          </w14:textFill>
        </w:rPr>
        <w:t>预付款</w:t>
      </w:r>
    </w:p>
    <w:p w14:paraId="76519904">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17.2.1 </w:t>
      </w:r>
      <w:r>
        <w:rPr>
          <w:rStyle w:val="49"/>
          <w:rFonts w:ascii="宋体" w:hAnsi="宋体" w:eastAsia="宋体" w:cs="宋体"/>
          <w:b/>
          <w:bCs/>
          <w:color w:val="000000" w:themeColor="text1"/>
          <w:spacing w:val="-1"/>
          <w:sz w:val="24"/>
          <w:szCs w:val="24"/>
          <w:highlight w:val="none"/>
          <w14:textFill>
            <w14:solidFill>
              <w14:schemeClr w14:val="tx1"/>
            </w14:solidFill>
          </w14:textFill>
        </w:rPr>
        <w:t>预付款</w:t>
      </w:r>
    </w:p>
    <w:p w14:paraId="74B4A3E3">
      <w:pPr>
        <w:pStyle w:val="185"/>
        <w:spacing w:before="115" w:line="360" w:lineRule="auto"/>
        <w:ind w:left="39"/>
        <w:rPr>
          <w:rStyle w:val="49"/>
          <w:rFonts w:hint="default" w:ascii="宋体" w:hAnsi="宋体" w:eastAsia="宋体" w:cs="宋体"/>
          <w:color w:val="000000" w:themeColor="text1"/>
          <w:sz w:val="24"/>
          <w:szCs w:val="24"/>
          <w:highlight w:val="none"/>
          <w:lang w:val="en-US" w:eastAsia="zh-CN"/>
          <w14:textFill>
            <w14:solidFill>
              <w14:schemeClr w14:val="tx1"/>
            </w14:solidFill>
          </w14:textFill>
        </w:rPr>
      </w:pPr>
      <w:r>
        <w:rPr>
          <w:rStyle w:val="49"/>
          <w:rFonts w:ascii="宋体" w:hAnsi="宋体" w:eastAsia="宋体" w:cs="宋体"/>
          <w:color w:val="000000" w:themeColor="text1"/>
          <w:spacing w:val="-1"/>
          <w:position w:val="11"/>
          <w:sz w:val="24"/>
          <w:szCs w:val="24"/>
          <w:highlight w:val="none"/>
          <w14:textFill>
            <w14:solidFill>
              <w14:schemeClr w14:val="tx1"/>
            </w14:solidFill>
          </w14:textFill>
        </w:rPr>
        <w:t>本项约定为：</w:t>
      </w:r>
      <w:r>
        <w:rPr>
          <w:rStyle w:val="49"/>
          <w:rFonts w:hint="eastAsia" w:ascii="宋体" w:hAnsi="宋体" w:eastAsia="宋体" w:cs="宋体"/>
          <w:color w:val="000000" w:themeColor="text1"/>
          <w:spacing w:val="-1"/>
          <w:position w:val="11"/>
          <w:sz w:val="24"/>
          <w:szCs w:val="24"/>
          <w:highlight w:val="none"/>
          <w:lang w:eastAsia="zh-CN"/>
          <w14:textFill>
            <w14:solidFill>
              <w14:schemeClr w14:val="tx1"/>
            </w14:solidFill>
          </w14:textFill>
        </w:rPr>
        <w:t>合同价的30%(含安全文明施工费)</w:t>
      </w:r>
      <w:r>
        <w:rPr>
          <w:rStyle w:val="49"/>
          <w:rFonts w:hint="eastAsia" w:ascii="宋体" w:hAnsi="宋体" w:eastAsia="宋体" w:cs="宋体"/>
          <w:color w:val="000000" w:themeColor="text1"/>
          <w:position w:val="11"/>
          <w:sz w:val="24"/>
          <w:szCs w:val="24"/>
          <w:highlight w:val="none"/>
          <w:lang w:val="en-US" w:eastAsia="zh-CN"/>
          <w14:textFill>
            <w14:solidFill>
              <w14:schemeClr w14:val="tx1"/>
            </w14:solidFill>
          </w14:textFill>
        </w:rPr>
        <w:t>。</w:t>
      </w:r>
    </w:p>
    <w:p w14:paraId="6A34F57E">
      <w:pPr>
        <w:pStyle w:val="185"/>
        <w:spacing w:line="360" w:lineRule="auto"/>
        <w:ind w:left="49"/>
        <w:rPr>
          <w:rStyle w:val="49"/>
          <w:rFonts w:ascii="Calibri" w:hAnsi="Calibri" w:eastAsia="Calibri" w:cs="Calibri"/>
          <w:b/>
          <w:bCs/>
          <w:color w:val="000000" w:themeColor="text1"/>
          <w:spacing w:val="-3"/>
          <w:position w:val="11"/>
          <w:sz w:val="24"/>
          <w:szCs w:val="24"/>
          <w:highlight w:val="none"/>
          <w14:textFill>
            <w14:solidFill>
              <w14:schemeClr w14:val="tx1"/>
            </w14:solidFill>
          </w14:textFill>
        </w:rPr>
      </w:pPr>
      <w:r>
        <w:rPr>
          <w:rStyle w:val="49"/>
          <w:rFonts w:ascii="Calibri" w:hAnsi="Calibri" w:eastAsia="Calibri" w:cs="Calibri"/>
          <w:b/>
          <w:bCs/>
          <w:color w:val="000000" w:themeColor="text1"/>
          <w:spacing w:val="-3"/>
          <w:position w:val="11"/>
          <w:sz w:val="24"/>
          <w:szCs w:val="24"/>
          <w:highlight w:val="none"/>
          <w14:textFill>
            <w14:solidFill>
              <w14:schemeClr w14:val="tx1"/>
            </w14:solidFill>
          </w14:textFill>
        </w:rPr>
        <w:t>17.3 工程进度付款</w:t>
      </w:r>
    </w:p>
    <w:p w14:paraId="7D79B871">
      <w:pPr>
        <w:pStyle w:val="185"/>
        <w:spacing w:before="115"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17</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.3.3  </w:t>
      </w:r>
      <w:r>
        <w:rPr>
          <w:rStyle w:val="49"/>
          <w:rFonts w:ascii="宋体" w:hAnsi="宋体" w:eastAsia="宋体" w:cs="宋体"/>
          <w:color w:val="000000" w:themeColor="text1"/>
          <w:spacing w:val="-1"/>
          <w:sz w:val="24"/>
          <w:szCs w:val="24"/>
          <w:highlight w:val="none"/>
          <w14:textFill>
            <w14:solidFill>
              <w14:schemeClr w14:val="tx1"/>
            </w14:solidFill>
          </w14:textFill>
        </w:rPr>
        <w:t>进度付款证书和支付时间</w:t>
      </w:r>
    </w:p>
    <w:p w14:paraId="69DBEE06">
      <w:pPr>
        <w:pStyle w:val="185"/>
        <w:spacing w:before="117" w:line="360" w:lineRule="auto"/>
        <w:ind w:right="28"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具体支付如下：</w:t>
      </w:r>
      <w:r>
        <w:rPr>
          <w:rStyle w:val="49"/>
          <w:rFonts w:hint="eastAsia" w:ascii="宋体" w:hAnsi="宋体" w:eastAsia="宋体" w:cs="宋体"/>
          <w:color w:val="000000" w:themeColor="text1"/>
          <w:sz w:val="24"/>
          <w:szCs w:val="24"/>
          <w:highlight w:val="none"/>
          <w14:textFill>
            <w14:solidFill>
              <w14:schemeClr w14:val="tx1"/>
            </w14:solidFill>
          </w14:textFill>
        </w:rPr>
        <w:t>当工程施工进度达75%时，支付合同价款的75%，工程竣工并通过验收合格后支付合同价款的85%，工程竣工验收合格后承包人向发包人提交结算报告，经财政部门或第三方审核机构审定并出具审计报告后支付至审定工程价款的97%，预留3%作为质保金，待工程缺陷责任期满后将质量保修金无息支付给承包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0AD70378">
      <w:pPr>
        <w:pStyle w:val="185"/>
        <w:keepNext w:val="0"/>
        <w:keepLines w:val="0"/>
        <w:pageBreakBefore w:val="0"/>
        <w:widowControl w:val="0"/>
        <w:kinsoku/>
        <w:wordWrap/>
        <w:overflowPunct/>
        <w:topLinePunct w:val="0"/>
        <w:autoSpaceDE/>
        <w:autoSpaceDN/>
        <w:bidi w:val="0"/>
        <w:adjustRightInd/>
        <w:snapToGrid/>
        <w:spacing w:line="360" w:lineRule="auto"/>
        <w:ind w:left="49"/>
        <w:textAlignment w:val="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农民工工资保证金</w:t>
      </w:r>
    </w:p>
    <w:p w14:paraId="35EF0D19">
      <w:pPr>
        <w:pStyle w:val="185"/>
        <w:keepNext w:val="0"/>
        <w:keepLines w:val="0"/>
        <w:pageBreakBefore w:val="0"/>
        <w:widowControl w:val="0"/>
        <w:kinsoku/>
        <w:wordWrap/>
        <w:overflowPunct/>
        <w:topLinePunct w:val="0"/>
        <w:autoSpaceDE/>
        <w:autoSpaceDN/>
        <w:bidi w:val="0"/>
        <w:adjustRightInd/>
        <w:snapToGrid/>
        <w:spacing w:before="115" w:line="360" w:lineRule="auto"/>
        <w:ind w:left="44" w:firstLine="488" w:firstLineChars="200"/>
        <w:textAlignment w:val="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)为确保施工过程中农民工工资实时</w:t>
      </w:r>
      <w:r>
        <w:rPr>
          <w:rStyle w:val="49"/>
          <w:rFonts w:ascii="宋体" w:hAnsi="宋体" w:eastAsia="宋体" w:cs="宋体"/>
          <w:color w:val="000000" w:themeColor="text1"/>
          <w:spacing w:val="1"/>
          <w:sz w:val="24"/>
          <w:szCs w:val="24"/>
          <w:highlight w:val="none"/>
          <w14:textFill>
            <w14:solidFill>
              <w14:schemeClr w14:val="tx1"/>
            </w14:solidFill>
          </w14:textFill>
        </w:rPr>
        <w:t>、足额发放到位，承包人应按照项目专用合同</w:t>
      </w:r>
      <w:r>
        <w:rPr>
          <w:rStyle w:val="49"/>
          <w:rFonts w:ascii="宋体" w:hAnsi="宋体" w:eastAsia="宋体" w:cs="宋体"/>
          <w:color w:val="000000" w:themeColor="text1"/>
          <w:spacing w:val="-4"/>
          <w:sz w:val="24"/>
          <w:szCs w:val="24"/>
          <w:highlight w:val="none"/>
          <w14:textFill>
            <w14:solidFill>
              <w14:schemeClr w14:val="tx1"/>
            </w14:solidFill>
          </w14:textFill>
        </w:rPr>
        <w:t>条</w:t>
      </w:r>
      <w:r>
        <w:rPr>
          <w:rStyle w:val="49"/>
          <w:rFonts w:ascii="宋体" w:hAnsi="宋体" w:eastAsia="宋体" w:cs="宋体"/>
          <w:color w:val="000000" w:themeColor="text1"/>
          <w:spacing w:val="-2"/>
          <w:sz w:val="24"/>
          <w:szCs w:val="24"/>
          <w:highlight w:val="none"/>
          <w14:textFill>
            <w14:solidFill>
              <w14:schemeClr w14:val="tx1"/>
            </w14:solidFill>
          </w14:textFill>
        </w:rPr>
        <w:t>款约定的时间和金额缴存农民工工资保证金。</w:t>
      </w:r>
    </w:p>
    <w:p w14:paraId="002525CF">
      <w:pPr>
        <w:pStyle w:val="185"/>
        <w:spacing w:before="116" w:line="360" w:lineRule="auto"/>
        <w:ind w:left="39"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)农民工工资保证金可采用银行</w:t>
      </w:r>
      <w:r>
        <w:rPr>
          <w:rStyle w:val="49"/>
          <w:rFonts w:ascii="宋体" w:hAnsi="宋体" w:eastAsia="宋体" w:cs="宋体"/>
          <w:color w:val="000000" w:themeColor="text1"/>
          <w:spacing w:val="1"/>
          <w:sz w:val="24"/>
          <w:szCs w:val="24"/>
          <w:highlight w:val="none"/>
          <w14:textFill>
            <w14:solidFill>
              <w14:schemeClr w14:val="tx1"/>
            </w14:solidFill>
          </w14:textFill>
        </w:rPr>
        <w:t>保函或支票形式。采用银行保函时，出具保</w:t>
      </w:r>
      <w:r>
        <w:rPr>
          <w:rStyle w:val="49"/>
          <w:rFonts w:ascii="宋体" w:hAnsi="宋体" w:eastAsia="宋体" w:cs="宋体"/>
          <w:color w:val="000000" w:themeColor="text1"/>
          <w:spacing w:val="5"/>
          <w:sz w:val="24"/>
          <w:szCs w:val="24"/>
          <w:highlight w:val="none"/>
          <w14:textFill>
            <w14:solidFill>
              <w14:schemeClr w14:val="tx1"/>
            </w14:solidFill>
          </w14:textFill>
        </w:rPr>
        <w:t>函的银行须具有相应担保能力，且按照发包人批准的格式出具，所需费用由承包</w:t>
      </w:r>
      <w:r>
        <w:rPr>
          <w:rStyle w:val="49"/>
          <w:rFonts w:ascii="宋体" w:hAnsi="宋体" w:eastAsia="宋体" w:cs="宋体"/>
          <w:color w:val="000000" w:themeColor="text1"/>
          <w:spacing w:val="3"/>
          <w:sz w:val="24"/>
          <w:szCs w:val="24"/>
          <w:highlight w:val="none"/>
          <w14:textFill>
            <w14:solidFill>
              <w14:schemeClr w14:val="tx1"/>
            </w14:solidFill>
          </w14:textFill>
        </w:rPr>
        <w:t>人</w:t>
      </w:r>
      <w:r>
        <w:rPr>
          <w:rStyle w:val="49"/>
          <w:rFonts w:ascii="宋体" w:hAnsi="宋体" w:eastAsia="宋体" w:cs="宋体"/>
          <w:color w:val="000000" w:themeColor="text1"/>
          <w:sz w:val="24"/>
          <w:szCs w:val="24"/>
          <w:highlight w:val="none"/>
          <w14:textFill>
            <w14:solidFill>
              <w14:schemeClr w14:val="tx1"/>
            </w14:solidFill>
          </w14:textFill>
        </w:rPr>
        <w:t>承</w:t>
      </w:r>
      <w:r>
        <w:rPr>
          <w:rStyle w:val="49"/>
          <w:rFonts w:ascii="宋体" w:hAnsi="宋体" w:eastAsia="宋体" w:cs="宋体"/>
          <w:color w:val="000000" w:themeColor="text1"/>
          <w:spacing w:val="-12"/>
          <w:sz w:val="24"/>
          <w:szCs w:val="24"/>
          <w:highlight w:val="none"/>
          <w14:textFill>
            <w14:solidFill>
              <w14:schemeClr w14:val="tx1"/>
            </w14:solidFill>
          </w14:textFill>
        </w:rPr>
        <w:t>担</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41A0E17E">
      <w:pPr>
        <w:pStyle w:val="185"/>
        <w:keepNext w:val="0"/>
        <w:keepLines w:val="0"/>
        <w:pageBreakBefore w:val="0"/>
        <w:widowControl w:val="0"/>
        <w:kinsoku/>
        <w:wordWrap/>
        <w:overflowPunct/>
        <w:topLinePunct w:val="0"/>
        <w:autoSpaceDE/>
        <w:autoSpaceDN/>
        <w:bidi w:val="0"/>
        <w:adjustRightInd/>
        <w:snapToGrid/>
        <w:spacing w:before="115" w:line="360" w:lineRule="auto"/>
        <w:ind w:left="44" w:firstLine="488" w:firstLineChars="200"/>
        <w:textAlignment w:val="auto"/>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(3)农民工工资保证金的扣留条件、返还时间按照项目专用合同条款的约定执行。</w:t>
      </w:r>
    </w:p>
    <w:p w14:paraId="001AAA9D">
      <w:pPr>
        <w:pStyle w:val="185"/>
        <w:spacing w:before="1" w:line="360" w:lineRule="auto"/>
        <w:ind w:right="4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17.4 </w:t>
      </w:r>
      <w:r>
        <w:rPr>
          <w:rStyle w:val="49"/>
          <w:rFonts w:ascii="宋体" w:hAnsi="宋体" w:eastAsia="宋体" w:cs="宋体"/>
          <w:b/>
          <w:bCs/>
          <w:color w:val="000000" w:themeColor="text1"/>
          <w:spacing w:val="-2"/>
          <w:sz w:val="24"/>
          <w:szCs w:val="24"/>
          <w:highlight w:val="none"/>
          <w14:textFill>
            <w14:solidFill>
              <w14:schemeClr w14:val="tx1"/>
            </w14:solidFill>
          </w14:textFill>
        </w:rPr>
        <w:t>质量保证</w:t>
      </w:r>
      <w:r>
        <w:rPr>
          <w:rStyle w:val="49"/>
          <w:rFonts w:ascii="宋体" w:hAnsi="宋体" w:eastAsia="宋体" w:cs="宋体"/>
          <w:b/>
          <w:bCs/>
          <w:color w:val="000000" w:themeColor="text1"/>
          <w:spacing w:val="-1"/>
          <w:sz w:val="24"/>
          <w:szCs w:val="24"/>
          <w:highlight w:val="none"/>
          <w14:textFill>
            <w14:solidFill>
              <w14:schemeClr w14:val="tx1"/>
            </w14:solidFill>
          </w14:textFill>
        </w:rPr>
        <w:t>金</w:t>
      </w:r>
    </w:p>
    <w:p w14:paraId="0F8DFE45">
      <w:pPr>
        <w:pStyle w:val="185"/>
        <w:spacing w:line="360" w:lineRule="auto"/>
        <w:ind w:left="38" w:firstLine="42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第</w:t>
      </w:r>
      <w:r>
        <w:rPr>
          <w:rStyle w:val="49"/>
          <w:rFonts w:ascii="宋体" w:hAnsi="宋体" w:eastAsia="宋体" w:cs="宋体"/>
          <w:color w:val="000000" w:themeColor="text1"/>
          <w:spacing w:val="-12"/>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17.4.1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项、第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17.4.2 </w:t>
      </w:r>
      <w:r>
        <w:rPr>
          <w:rStyle w:val="49"/>
          <w:rFonts w:ascii="宋体" w:hAnsi="宋体" w:eastAsia="宋体" w:cs="宋体"/>
          <w:color w:val="000000" w:themeColor="text1"/>
          <w:spacing w:val="-7"/>
          <w:sz w:val="24"/>
          <w:szCs w:val="24"/>
          <w:highlight w:val="none"/>
          <w14:textFill>
            <w14:solidFill>
              <w14:schemeClr w14:val="tx1"/>
            </w14:solidFill>
          </w14:textFill>
        </w:rPr>
        <w:t>项细化为：</w:t>
      </w:r>
    </w:p>
    <w:p w14:paraId="72F20385">
      <w:pPr>
        <w:pStyle w:val="185"/>
        <w:spacing w:before="115" w:line="360" w:lineRule="auto"/>
        <w:ind w:left="39" w:right="26"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17.4</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.1 </w:t>
      </w:r>
      <w:r>
        <w:rPr>
          <w:rStyle w:val="49"/>
          <w:rFonts w:ascii="宋体" w:hAnsi="宋体" w:eastAsia="宋体" w:cs="宋体"/>
          <w:color w:val="000000" w:themeColor="text1"/>
          <w:spacing w:val="-1"/>
          <w:sz w:val="24"/>
          <w:szCs w:val="24"/>
          <w:highlight w:val="none"/>
          <w14:textFill>
            <w14:solidFill>
              <w14:schemeClr w14:val="tx1"/>
            </w14:solidFill>
          </w14:textFill>
        </w:rPr>
        <w:t>交工验收证书签发后</w:t>
      </w:r>
      <w:r>
        <w:rPr>
          <w:rStyle w:val="49"/>
          <w:rFonts w:ascii="Calibri" w:hAnsi="Calibri" w:eastAsia="Calibri" w:cs="Calibri"/>
          <w:color w:val="000000" w:themeColor="text1"/>
          <w:spacing w:val="-1"/>
          <w:sz w:val="24"/>
          <w:szCs w:val="24"/>
          <w:highlight w:val="non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天内，承包人应向发包人缴纳质量保证金。质量保证金</w:t>
      </w:r>
      <w:r>
        <w:rPr>
          <w:rStyle w:val="49"/>
          <w:rFonts w:ascii="宋体" w:hAnsi="宋体" w:eastAsia="宋体" w:cs="宋体"/>
          <w:color w:val="000000" w:themeColor="text1"/>
          <w:spacing w:val="-2"/>
          <w:sz w:val="24"/>
          <w:szCs w:val="24"/>
          <w:highlight w:val="none"/>
          <w14:textFill>
            <w14:solidFill>
              <w14:schemeClr w14:val="tx1"/>
            </w14:solidFill>
          </w14:textFill>
        </w:rPr>
        <w:t>可采用银行保函或支票形式，</w:t>
      </w:r>
      <w:r>
        <w:rPr>
          <w:rStyle w:val="49"/>
          <w:rFonts w:ascii="宋体" w:hAnsi="宋体" w:eastAsia="宋体" w:cs="宋体"/>
          <w:color w:val="000000" w:themeColor="text1"/>
          <w:spacing w:val="-1"/>
          <w:sz w:val="24"/>
          <w:szCs w:val="24"/>
          <w:highlight w:val="none"/>
          <w14:textFill>
            <w14:solidFill>
              <w14:schemeClr w14:val="tx1"/>
            </w14:solidFill>
          </w14:textFill>
        </w:rPr>
        <w:t>金额应符合项目专用合同条款数据表的规定。采用</w:t>
      </w:r>
      <w:r>
        <w:rPr>
          <w:rStyle w:val="49"/>
          <w:rFonts w:ascii="宋体" w:hAnsi="宋体" w:eastAsia="宋体" w:cs="宋体"/>
          <w:color w:val="000000" w:themeColor="text1"/>
          <w:spacing w:val="-2"/>
          <w:sz w:val="24"/>
          <w:szCs w:val="24"/>
          <w:highlight w:val="none"/>
          <w14:textFill>
            <w14:solidFill>
              <w14:schemeClr w14:val="tx1"/>
            </w14:solidFill>
          </w14:textFill>
        </w:rPr>
        <w:t>银行保函时，出具保函的银行须具有</w:t>
      </w:r>
      <w:r>
        <w:rPr>
          <w:rStyle w:val="49"/>
          <w:rFonts w:ascii="宋体" w:hAnsi="宋体" w:eastAsia="宋体" w:cs="宋体"/>
          <w:color w:val="000000" w:themeColor="text1"/>
          <w:spacing w:val="-1"/>
          <w:sz w:val="24"/>
          <w:szCs w:val="24"/>
          <w:highlight w:val="none"/>
          <w14:textFill>
            <w14:solidFill>
              <w14:schemeClr w14:val="tx1"/>
            </w14:solidFill>
          </w14:textFill>
        </w:rPr>
        <w:t>相应担保能力，且按照发包人批准的格式出具，所</w:t>
      </w:r>
      <w:r>
        <w:rPr>
          <w:rStyle w:val="49"/>
          <w:rFonts w:ascii="宋体" w:hAnsi="宋体" w:eastAsia="宋体" w:cs="宋体"/>
          <w:color w:val="000000" w:themeColor="text1"/>
          <w:spacing w:val="-5"/>
          <w:sz w:val="24"/>
          <w:szCs w:val="24"/>
          <w:highlight w:val="none"/>
          <w14:textFill>
            <w14:solidFill>
              <w14:schemeClr w14:val="tx1"/>
            </w14:solidFill>
          </w14:textFill>
        </w:rPr>
        <w:t>需</w:t>
      </w:r>
      <w:r>
        <w:rPr>
          <w:rStyle w:val="49"/>
          <w:rFonts w:ascii="宋体" w:hAnsi="宋体" w:eastAsia="宋体" w:cs="宋体"/>
          <w:color w:val="000000" w:themeColor="text1"/>
          <w:spacing w:val="-4"/>
          <w:sz w:val="24"/>
          <w:szCs w:val="24"/>
          <w:highlight w:val="none"/>
          <w14:textFill>
            <w14:solidFill>
              <w14:schemeClr w14:val="tx1"/>
            </w14:solidFill>
          </w14:textFill>
        </w:rPr>
        <w:t>费用由承包人承担。</w:t>
      </w:r>
    </w:p>
    <w:p w14:paraId="518D1129">
      <w:pPr>
        <w:pStyle w:val="185"/>
        <w:spacing w:line="360" w:lineRule="auto"/>
        <w:ind w:left="45"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质量保证金采用支票形式提交</w:t>
      </w:r>
      <w:r>
        <w:rPr>
          <w:rStyle w:val="49"/>
          <w:rFonts w:ascii="宋体" w:hAnsi="宋体" w:eastAsia="宋体" w:cs="宋体"/>
          <w:color w:val="000000" w:themeColor="text1"/>
          <w:spacing w:val="-1"/>
          <w:sz w:val="24"/>
          <w:szCs w:val="24"/>
          <w:highlight w:val="none"/>
          <w14:textFill>
            <w14:solidFill>
              <w14:schemeClr w14:val="tx1"/>
            </w14:solidFill>
          </w14:textFill>
        </w:rPr>
        <w:t>的，发包人应在项目专用合同条款数据表中明确是</w:t>
      </w:r>
      <w:r>
        <w:rPr>
          <w:rStyle w:val="49"/>
          <w:rFonts w:ascii="宋体" w:hAnsi="宋体" w:eastAsia="宋体" w:cs="宋体"/>
          <w:color w:val="000000" w:themeColor="text1"/>
          <w:spacing w:val="-6"/>
          <w:sz w:val="24"/>
          <w:szCs w:val="24"/>
          <w:highlight w:val="none"/>
          <w14:textFill>
            <w14:solidFill>
              <w14:schemeClr w14:val="tx1"/>
            </w14:solidFill>
          </w14:textFill>
        </w:rPr>
        <w:t>否</w:t>
      </w:r>
      <w:r>
        <w:rPr>
          <w:rStyle w:val="49"/>
          <w:rFonts w:ascii="宋体" w:hAnsi="宋体" w:eastAsia="宋体" w:cs="宋体"/>
          <w:color w:val="000000" w:themeColor="text1"/>
          <w:spacing w:val="-4"/>
          <w:sz w:val="24"/>
          <w:szCs w:val="24"/>
          <w:highlight w:val="none"/>
          <w14:textFill>
            <w14:solidFill>
              <w14:schemeClr w14:val="tx1"/>
            </w14:solidFill>
          </w14:textFill>
        </w:rPr>
        <w:t>计</w:t>
      </w:r>
      <w:r>
        <w:rPr>
          <w:rStyle w:val="49"/>
          <w:rFonts w:ascii="宋体" w:hAnsi="宋体" w:eastAsia="宋体" w:cs="宋体"/>
          <w:color w:val="000000" w:themeColor="text1"/>
          <w:spacing w:val="-3"/>
          <w:sz w:val="24"/>
          <w:szCs w:val="24"/>
          <w:highlight w:val="none"/>
          <w14:textFill>
            <w14:solidFill>
              <w14:schemeClr w14:val="tx1"/>
            </w14:solidFill>
          </w14:textFill>
        </w:rPr>
        <w:t>付利息以及利息的计算方式。</w:t>
      </w:r>
    </w:p>
    <w:p w14:paraId="118FC0F6">
      <w:pPr>
        <w:pStyle w:val="185"/>
        <w:spacing w:before="5" w:line="360" w:lineRule="auto"/>
        <w:ind w:left="38" w:right="25"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17.4.2 </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在第 </w:t>
      </w:r>
      <w:r>
        <w:rPr>
          <w:rStyle w:val="49"/>
          <w:rFonts w:ascii="Calibri" w:hAnsi="Calibri" w:eastAsia="Calibri" w:cs="Calibri"/>
          <w:color w:val="000000" w:themeColor="text1"/>
          <w:spacing w:val="-6"/>
          <w:sz w:val="24"/>
          <w:szCs w:val="24"/>
          <w:highlight w:val="none"/>
          <w14:textFill>
            <w14:solidFill>
              <w14:schemeClr w14:val="tx1"/>
            </w14:solidFill>
          </w14:textFill>
        </w:rPr>
        <w:t>1</w:t>
      </w:r>
      <w:r>
        <w:rPr>
          <w:rStyle w:val="49"/>
          <w:rFonts w:ascii="Calibri" w:hAnsi="Calibri" w:eastAsia="Calibri" w:cs="Calibri"/>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1.4.5</w:t>
      </w:r>
      <w:r>
        <w:rPr>
          <w:rStyle w:val="49"/>
          <w:rFonts w:ascii="宋体" w:hAnsi="宋体" w:eastAsia="宋体" w:cs="宋体"/>
          <w:color w:val="000000" w:themeColor="text1"/>
          <w:spacing w:val="-3"/>
          <w:sz w:val="24"/>
          <w:szCs w:val="24"/>
          <w:highlight w:val="none"/>
          <w14:textFill>
            <w14:solidFill>
              <w14:schemeClr w14:val="tx1"/>
            </w14:solidFill>
          </w14:textFill>
        </w:rPr>
        <w:t>目约定的缺陷责任期满，且质量监督机构已按规定对工程质量检测鉴</w:t>
      </w:r>
      <w:r>
        <w:rPr>
          <w:rStyle w:val="49"/>
          <w:rFonts w:ascii="宋体" w:hAnsi="宋体" w:eastAsia="宋体" w:cs="宋体"/>
          <w:color w:val="000000" w:themeColor="text1"/>
          <w:spacing w:val="2"/>
          <w:sz w:val="24"/>
          <w:szCs w:val="24"/>
          <w:highlight w:val="none"/>
          <w14:textFill>
            <w14:solidFill>
              <w14:schemeClr w14:val="tx1"/>
            </w14:solidFill>
          </w14:textFill>
        </w:rPr>
        <w:t>定合格，承包人向发包人申请到期应返还承包人剩余的质</w:t>
      </w:r>
      <w:r>
        <w:rPr>
          <w:rStyle w:val="49"/>
          <w:rFonts w:ascii="宋体" w:hAnsi="宋体" w:eastAsia="宋体" w:cs="宋体"/>
          <w:color w:val="000000" w:themeColor="text1"/>
          <w:spacing w:val="1"/>
          <w:sz w:val="24"/>
          <w:szCs w:val="24"/>
          <w:highlight w:val="none"/>
          <w14:textFill>
            <w14:solidFill>
              <w14:schemeClr w14:val="tx1"/>
            </w14:solidFill>
          </w14:textFill>
        </w:rPr>
        <w:t>量保证金金额，发包人应在</w:t>
      </w:r>
      <w:r>
        <w:rPr>
          <w:rStyle w:val="49"/>
          <w:rFonts w:ascii="Calibri" w:hAnsi="Calibri" w:eastAsia="Calibri" w:cs="Calibri"/>
          <w:color w:val="000000" w:themeColor="text1"/>
          <w:spacing w:val="-1"/>
          <w:sz w:val="24"/>
          <w:szCs w:val="24"/>
          <w:highlight w:val="non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天内会同承包人按照合同约定的内容核实承包人是否完成缺陷责任。如无异议，发</w:t>
      </w:r>
      <w:r>
        <w:rPr>
          <w:rStyle w:val="49"/>
          <w:rFonts w:ascii="宋体" w:hAnsi="宋体" w:eastAsia="宋体" w:cs="宋体"/>
          <w:color w:val="000000" w:themeColor="text1"/>
          <w:spacing w:val="-4"/>
          <w:sz w:val="24"/>
          <w:szCs w:val="24"/>
          <w:highlight w:val="none"/>
          <w14:textFill>
            <w14:solidFill>
              <w14:schemeClr w14:val="tx1"/>
            </w14:solidFill>
          </w14:textFill>
        </w:rPr>
        <w:t>包</w:t>
      </w:r>
      <w:r>
        <w:rPr>
          <w:rStyle w:val="49"/>
          <w:rFonts w:ascii="宋体" w:hAnsi="宋体" w:eastAsia="宋体" w:cs="宋体"/>
          <w:color w:val="000000" w:themeColor="text1"/>
          <w:spacing w:val="-2"/>
          <w:sz w:val="24"/>
          <w:szCs w:val="24"/>
          <w:highlight w:val="none"/>
          <w14:textFill>
            <w14:solidFill>
              <w14:schemeClr w14:val="tx1"/>
            </w14:solidFill>
          </w14:textFill>
        </w:rPr>
        <w:t>人应当在核实后将剩余保证金返还承包人。</w:t>
      </w:r>
    </w:p>
    <w:p w14:paraId="28A7F553">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17.5 </w:t>
      </w:r>
      <w:r>
        <w:rPr>
          <w:rStyle w:val="49"/>
          <w:rFonts w:ascii="宋体" w:hAnsi="宋体" w:eastAsia="宋体" w:cs="宋体"/>
          <w:b/>
          <w:bCs/>
          <w:color w:val="000000" w:themeColor="text1"/>
          <w:spacing w:val="-2"/>
          <w:sz w:val="24"/>
          <w:szCs w:val="24"/>
          <w:highlight w:val="none"/>
          <w14:textFill>
            <w14:solidFill>
              <w14:schemeClr w14:val="tx1"/>
            </w14:solidFill>
          </w14:textFill>
        </w:rPr>
        <w:t>交工结</w:t>
      </w:r>
      <w:r>
        <w:rPr>
          <w:rStyle w:val="49"/>
          <w:rFonts w:ascii="宋体" w:hAnsi="宋体" w:eastAsia="宋体" w:cs="宋体"/>
          <w:b/>
          <w:bCs/>
          <w:color w:val="000000" w:themeColor="text1"/>
          <w:spacing w:val="-1"/>
          <w:sz w:val="24"/>
          <w:szCs w:val="24"/>
          <w:highlight w:val="none"/>
          <w14:textFill>
            <w14:solidFill>
              <w14:schemeClr w14:val="tx1"/>
            </w14:solidFill>
          </w14:textFill>
        </w:rPr>
        <w:t>算</w:t>
      </w:r>
    </w:p>
    <w:p w14:paraId="5EC19DEA">
      <w:pPr>
        <w:pStyle w:val="185"/>
        <w:spacing w:before="113"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5.1  </w:t>
      </w:r>
      <w:r>
        <w:rPr>
          <w:rStyle w:val="49"/>
          <w:rFonts w:ascii="宋体" w:hAnsi="宋体" w:eastAsia="宋体" w:cs="宋体"/>
          <w:b/>
          <w:bCs/>
          <w:color w:val="000000" w:themeColor="text1"/>
          <w:spacing w:val="-1"/>
          <w:sz w:val="24"/>
          <w:szCs w:val="24"/>
          <w:highlight w:val="none"/>
          <w14:textFill>
            <w14:solidFill>
              <w14:schemeClr w14:val="tx1"/>
            </w14:solidFill>
          </w14:textFill>
        </w:rPr>
        <w:t>交工付款申请单</w:t>
      </w:r>
    </w:p>
    <w:p w14:paraId="356E8D0C">
      <w:pPr>
        <w:pStyle w:val="185"/>
        <w:spacing w:before="116" w:line="360" w:lineRule="auto"/>
        <w:ind w:left="39" w:right="41" w:firstLine="5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本</w:t>
      </w:r>
      <w:r>
        <w:rPr>
          <w:rStyle w:val="49"/>
          <w:rFonts w:ascii="宋体" w:hAnsi="宋体" w:eastAsia="宋体" w:cs="宋体"/>
          <w:color w:val="000000" w:themeColor="text1"/>
          <w:spacing w:val="12"/>
          <w:sz w:val="24"/>
          <w:szCs w:val="24"/>
          <w:highlight w:val="none"/>
          <w14:textFill>
            <w14:solidFill>
              <w14:schemeClr w14:val="tx1"/>
            </w14:solidFill>
          </w14:textFill>
        </w:rPr>
        <w:t>项</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)目约定为：承包人向监理人提交交工付款申请单(包括相关证明材料) 的份</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数在项目专用合同条款</w:t>
      </w:r>
      <w:r>
        <w:rPr>
          <w:rStyle w:val="49"/>
          <w:rFonts w:ascii="宋体" w:hAnsi="宋体" w:eastAsia="宋体" w:cs="宋体"/>
          <w:color w:val="000000" w:themeColor="text1"/>
          <w:spacing w:val="-3"/>
          <w:sz w:val="24"/>
          <w:szCs w:val="24"/>
          <w:highlight w:val="none"/>
          <w14:textFill>
            <w14:solidFill>
              <w14:schemeClr w14:val="tx1"/>
            </w14:solidFill>
          </w14:textFill>
        </w:rPr>
        <w:t>数</w:t>
      </w:r>
      <w:r>
        <w:rPr>
          <w:rStyle w:val="49"/>
          <w:rFonts w:ascii="宋体" w:hAnsi="宋体" w:eastAsia="宋体" w:cs="宋体"/>
          <w:color w:val="000000" w:themeColor="text1"/>
          <w:spacing w:val="-2"/>
          <w:sz w:val="24"/>
          <w:szCs w:val="24"/>
          <w:highlight w:val="none"/>
          <w14:textFill>
            <w14:solidFill>
              <w14:schemeClr w14:val="tx1"/>
            </w14:solidFill>
          </w14:textFill>
        </w:rPr>
        <w:t>据表中约定；期限：交工验收证书签发后</w:t>
      </w:r>
      <w:r>
        <w:rPr>
          <w:rStyle w:val="49"/>
          <w:rFonts w:ascii="Calibri" w:hAnsi="Calibri" w:eastAsia="Calibri" w:cs="Calibri"/>
          <w:color w:val="000000" w:themeColor="text1"/>
          <w:spacing w:val="-2"/>
          <w:sz w:val="24"/>
          <w:szCs w:val="24"/>
          <w:highlight w:val="none"/>
          <w14:textFill>
            <w14:solidFill>
              <w14:schemeClr w14:val="tx1"/>
            </w14:solidFill>
          </w14:textFill>
        </w:rPr>
        <w:t>42</w:t>
      </w:r>
      <w:r>
        <w:rPr>
          <w:rStyle w:val="49"/>
          <w:rFonts w:ascii="宋体" w:hAnsi="宋体" w:eastAsia="宋体" w:cs="宋体"/>
          <w:color w:val="000000" w:themeColor="text1"/>
          <w:spacing w:val="-2"/>
          <w:sz w:val="24"/>
          <w:szCs w:val="24"/>
          <w:highlight w:val="none"/>
          <w14:textFill>
            <w14:solidFill>
              <w14:schemeClr w14:val="tx1"/>
            </w14:solidFill>
          </w14:textFill>
        </w:rPr>
        <w:t>天内。</w:t>
      </w:r>
    </w:p>
    <w:p w14:paraId="0D44AA97">
      <w:pPr>
        <w:pStyle w:val="185"/>
        <w:spacing w:before="2" w:line="360" w:lineRule="auto"/>
        <w:ind w:left="4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17</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.5.2  </w:t>
      </w:r>
      <w:r>
        <w:rPr>
          <w:rStyle w:val="49"/>
          <w:rFonts w:ascii="宋体" w:hAnsi="宋体" w:eastAsia="宋体" w:cs="宋体"/>
          <w:color w:val="000000" w:themeColor="text1"/>
          <w:spacing w:val="-1"/>
          <w:sz w:val="24"/>
          <w:szCs w:val="24"/>
          <w:highlight w:val="none"/>
          <w14:textFill>
            <w14:solidFill>
              <w14:schemeClr w14:val="tx1"/>
            </w14:solidFill>
          </w14:textFill>
        </w:rPr>
        <w:t>交工付款证书及支付时间</w:t>
      </w:r>
    </w:p>
    <w:p w14:paraId="0F6479BE">
      <w:pPr>
        <w:pStyle w:val="185"/>
        <w:tabs>
          <w:tab w:val="left" w:pos="163"/>
        </w:tabs>
        <w:spacing w:before="115" w:line="360" w:lineRule="auto"/>
        <w:ind w:left="37" w:right="27" w:firstLine="53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7"/>
          <w:sz w:val="24"/>
          <w:szCs w:val="24"/>
          <w:highlight w:val="none"/>
          <w14:textFill>
            <w14:solidFill>
              <w14:schemeClr w14:val="tx1"/>
            </w14:solidFill>
          </w14:textFill>
        </w:rPr>
        <w:t>2</w:t>
      </w:r>
      <w:r>
        <w:rPr>
          <w:rStyle w:val="49"/>
          <w:rFonts w:ascii="宋体" w:hAnsi="宋体" w:eastAsia="宋体" w:cs="宋体"/>
          <w:color w:val="000000" w:themeColor="text1"/>
          <w:spacing w:val="7"/>
          <w:sz w:val="24"/>
          <w:szCs w:val="24"/>
          <w:highlight w:val="none"/>
          <w14:textFill>
            <w14:solidFill>
              <w14:schemeClr w14:val="tx1"/>
            </w14:solidFill>
          </w14:textFill>
        </w:rPr>
        <w:t>)目细化为：发包人应在监理人出具交工付款证书且承包人提交了合格的增值</w:t>
      </w:r>
      <w:r>
        <w:rPr>
          <w:rStyle w:val="49"/>
          <w:rFonts w:ascii="宋体" w:hAnsi="宋体" w:eastAsia="宋体" w:cs="宋体"/>
          <w:color w:val="000000" w:themeColor="text1"/>
          <w:spacing w:val="-4"/>
          <w:sz w:val="24"/>
          <w:szCs w:val="24"/>
          <w:highlight w:val="none"/>
          <w14:textFill>
            <w14:solidFill>
              <w14:schemeClr w14:val="tx1"/>
            </w14:solidFill>
          </w14:textFill>
        </w:rPr>
        <w:t>税专用发票后的</w:t>
      </w:r>
      <w:r>
        <w:rPr>
          <w:rStyle w:val="49"/>
          <w:rFonts w:ascii="Calibri" w:hAnsi="Calibri" w:eastAsia="Calibri" w:cs="Calibri"/>
          <w:color w:val="000000" w:themeColor="text1"/>
          <w:spacing w:val="-4"/>
          <w:sz w:val="24"/>
          <w:szCs w:val="24"/>
          <w:highlight w:val="none"/>
          <w14:textFill>
            <w14:solidFill>
              <w14:schemeClr w14:val="tx1"/>
            </w14:solidFill>
          </w14:textFill>
        </w:rPr>
        <w:t>14</w:t>
      </w:r>
      <w:r>
        <w:rPr>
          <w:rStyle w:val="49"/>
          <w:rFonts w:ascii="宋体" w:hAnsi="宋体" w:eastAsia="宋体" w:cs="宋体"/>
          <w:color w:val="000000" w:themeColor="text1"/>
          <w:spacing w:val="-4"/>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，将应支付款支付给承包人。发包人不按期支付的，按第</w:t>
      </w:r>
      <w:r>
        <w:rPr>
          <w:rStyle w:val="49"/>
          <w:rFonts w:ascii="Calibri" w:hAnsi="Calibri" w:eastAsia="Calibri" w:cs="Calibri"/>
          <w:color w:val="000000" w:themeColor="text1"/>
          <w:spacing w:val="-2"/>
          <w:sz w:val="24"/>
          <w:szCs w:val="24"/>
          <w:highlight w:val="none"/>
          <w14:textFill>
            <w14:solidFill>
              <w14:schemeClr w14:val="tx1"/>
            </w14:solidFill>
          </w14:textFill>
        </w:rPr>
        <w:t>17.3.3</w:t>
      </w:r>
      <w:r>
        <w:rPr>
          <w:rStyle w:val="49"/>
          <w:rFonts w:ascii="Calibri" w:hAnsi="Calibri" w:eastAsia="Calibri" w:cs="Calibri"/>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Calibri" w:cs="Calibri"/>
          <w:color w:val="000000" w:themeColor="text1"/>
          <w:spacing w:val="1"/>
          <w:sz w:val="24"/>
          <w:szCs w:val="24"/>
          <w:highlight w:val="none"/>
          <w14:textFill>
            <w14:solidFill>
              <w14:schemeClr w14:val="tx1"/>
            </w14:solidFill>
          </w14:textFill>
        </w:rPr>
        <w:t>2</w:t>
      </w:r>
      <w:r>
        <w:rPr>
          <w:rStyle w:val="49"/>
          <w:rFonts w:ascii="宋体" w:hAnsi="宋体" w:eastAsia="宋体" w:cs="宋体"/>
          <w:color w:val="000000" w:themeColor="text1"/>
          <w:spacing w:val="1"/>
          <w:sz w:val="24"/>
          <w:szCs w:val="24"/>
          <w:highlight w:val="none"/>
          <w14:textFill>
            <w14:solidFill>
              <w14:schemeClr w14:val="tx1"/>
            </w14:solidFill>
          </w14:textFill>
        </w:rPr>
        <w:t>)目的</w:t>
      </w:r>
      <w:r>
        <w:rPr>
          <w:rStyle w:val="49"/>
          <w:rFonts w:ascii="宋体" w:hAnsi="宋体" w:eastAsia="宋体" w:cs="宋体"/>
          <w:color w:val="000000" w:themeColor="text1"/>
          <w:sz w:val="24"/>
          <w:szCs w:val="24"/>
          <w:highlight w:val="none"/>
          <w14:textFill>
            <w14:solidFill>
              <w14:schemeClr w14:val="tx1"/>
            </w14:solidFill>
          </w14:textFill>
        </w:rPr>
        <w:t>约定，将逾期付款违约金支付给承包人。</w:t>
      </w:r>
    </w:p>
    <w:p w14:paraId="6AED16B5">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17.6 </w:t>
      </w:r>
      <w:r>
        <w:rPr>
          <w:rStyle w:val="49"/>
          <w:rFonts w:ascii="宋体" w:hAnsi="宋体" w:eastAsia="宋体" w:cs="宋体"/>
          <w:b/>
          <w:bCs/>
          <w:color w:val="000000" w:themeColor="text1"/>
          <w:spacing w:val="-2"/>
          <w:sz w:val="24"/>
          <w:szCs w:val="24"/>
          <w:highlight w:val="none"/>
          <w14:textFill>
            <w14:solidFill>
              <w14:schemeClr w14:val="tx1"/>
            </w14:solidFill>
          </w14:textFill>
        </w:rPr>
        <w:t>最终结清</w:t>
      </w:r>
    </w:p>
    <w:p w14:paraId="47A7ABDF">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6.1  </w:t>
      </w:r>
      <w:r>
        <w:rPr>
          <w:rStyle w:val="49"/>
          <w:rFonts w:ascii="宋体" w:hAnsi="宋体" w:eastAsia="宋体" w:cs="宋体"/>
          <w:b/>
          <w:bCs/>
          <w:color w:val="000000" w:themeColor="text1"/>
          <w:spacing w:val="-1"/>
          <w:sz w:val="24"/>
          <w:szCs w:val="24"/>
          <w:highlight w:val="none"/>
          <w14:textFill>
            <w14:solidFill>
              <w14:schemeClr w14:val="tx1"/>
            </w14:solidFill>
          </w14:textFill>
        </w:rPr>
        <w:t>最终结清申请单</w:t>
      </w:r>
    </w:p>
    <w:p w14:paraId="79C9DC2F">
      <w:pPr>
        <w:pStyle w:val="185"/>
        <w:tabs>
          <w:tab w:val="left" w:pos="163"/>
        </w:tabs>
        <w:spacing w:before="115" w:line="360" w:lineRule="auto"/>
        <w:ind w:left="37" w:right="27" w:firstLine="536" w:firstLineChars="200"/>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(1)目约定为：承包人向监理人提交最终结清申请单(包括相关证明材料)的份数在项目专用合同条款数据表中约定；期限：缺陷责任期终止证书签发后28天内。最终结清申请单中的总金额应认为是代表了根据合同规定应付给承包人的全部款项的最后结算。</w:t>
      </w:r>
    </w:p>
    <w:p w14:paraId="5997C7E1">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.6.2  </w:t>
      </w:r>
      <w:r>
        <w:rPr>
          <w:rStyle w:val="49"/>
          <w:rFonts w:ascii="宋体" w:hAnsi="宋体" w:eastAsia="宋体" w:cs="宋体"/>
          <w:b/>
          <w:bCs/>
          <w:color w:val="000000" w:themeColor="text1"/>
          <w:spacing w:val="-1"/>
          <w:sz w:val="24"/>
          <w:szCs w:val="24"/>
          <w:highlight w:val="none"/>
          <w14:textFill>
            <w14:solidFill>
              <w14:schemeClr w14:val="tx1"/>
            </w14:solidFill>
          </w14:textFill>
        </w:rPr>
        <w:t>最终结清证书和支付时间</w:t>
      </w:r>
    </w:p>
    <w:p w14:paraId="4DBAC08A">
      <w:pPr>
        <w:pStyle w:val="185"/>
        <w:spacing w:before="116" w:line="360" w:lineRule="auto"/>
        <w:ind w:left="39" w:right="41" w:firstLine="560" w:firstLineChars="200"/>
        <w:rPr>
          <w:rStyle w:val="49"/>
          <w:rFonts w:ascii="宋体" w:hAnsi="宋体" w:eastAsia="宋体" w:cs="宋体"/>
          <w:color w:val="000000" w:themeColor="text1"/>
          <w:spacing w:val="20"/>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本项(2)目细化为：</w:t>
      </w:r>
    </w:p>
    <w:p w14:paraId="4398BF4A">
      <w:pPr>
        <w:pStyle w:val="185"/>
        <w:spacing w:before="116" w:line="360" w:lineRule="auto"/>
        <w:ind w:left="39" w:right="41" w:firstLine="560" w:firstLineChars="200"/>
        <w:jc w:val="left"/>
        <w:rPr>
          <w:rStyle w:val="49"/>
          <w:rFonts w:ascii="宋体" w:hAnsi="宋体" w:eastAsia="宋体" w:cs="宋体"/>
          <w:color w:val="000000" w:themeColor="text1"/>
          <w:spacing w:val="20"/>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(2)发包人应在监理人出具最终结清证书且承包人提交了合格的增值税专用发票后的14天内，将应支付款支付给承包人。发包人不按期支付的，按第17.3.3(2)目的约定，将逾期付款违约金支付给承包人。</w:t>
      </w:r>
    </w:p>
    <w:p w14:paraId="4EE309CF">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18.  </w:t>
      </w:r>
      <w:r>
        <w:rPr>
          <w:rStyle w:val="49"/>
          <w:rFonts w:ascii="宋体" w:hAnsi="宋体" w:eastAsia="宋体" w:cs="宋体"/>
          <w:b/>
          <w:bCs/>
          <w:color w:val="000000" w:themeColor="text1"/>
          <w:spacing w:val="-2"/>
          <w:sz w:val="24"/>
          <w:szCs w:val="24"/>
          <w:highlight w:val="none"/>
          <w14:textFill>
            <w14:solidFill>
              <w14:schemeClr w14:val="tx1"/>
            </w14:solidFill>
          </w14:textFill>
        </w:rPr>
        <w:t>交</w:t>
      </w:r>
      <w:r>
        <w:rPr>
          <w:rStyle w:val="49"/>
          <w:rFonts w:ascii="宋体" w:hAnsi="宋体" w:eastAsia="宋体" w:cs="宋体"/>
          <w:b/>
          <w:bCs/>
          <w:color w:val="000000" w:themeColor="text1"/>
          <w:spacing w:val="-1"/>
          <w:sz w:val="24"/>
          <w:szCs w:val="24"/>
          <w:highlight w:val="none"/>
          <w14:textFill>
            <w14:solidFill>
              <w14:schemeClr w14:val="tx1"/>
            </w14:solidFill>
          </w14:textFill>
        </w:rPr>
        <w:t>工验收</w:t>
      </w:r>
    </w:p>
    <w:p w14:paraId="7E638F66">
      <w:pPr>
        <w:pStyle w:val="185"/>
        <w:spacing w:before="113"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18.</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交工验收申请报告</w:t>
      </w:r>
    </w:p>
    <w:p w14:paraId="33469247">
      <w:pPr>
        <w:pStyle w:val="185"/>
        <w:spacing w:before="116" w:line="360" w:lineRule="auto"/>
        <w:ind w:left="40" w:right="34" w:firstLine="560" w:firstLineChars="200"/>
        <w:rPr>
          <w:rStyle w:val="49"/>
          <w:rFonts w:ascii="宋体" w:hAnsi="宋体" w:eastAsia="宋体" w:cs="宋体"/>
          <w:color w:val="000000" w:themeColor="text1"/>
          <w:spacing w:val="20"/>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 xml:space="preserve">本款第(2)项约定为：  </w:t>
      </w:r>
    </w:p>
    <w:p w14:paraId="51D6D28F">
      <w:pPr>
        <w:pStyle w:val="185"/>
        <w:spacing w:before="116" w:line="360" w:lineRule="auto"/>
        <w:ind w:left="40" w:right="34" w:firstLine="5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竣工资料的内容：承包人应按照《公路工程竣(交)工验收办法》和相关规定编制竣工资料。竣工资料的份数在项目专用合同条款数据表中约定。</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7E4BE36B">
      <w:pPr>
        <w:pStyle w:val="185"/>
        <w:spacing w:before="113" w:line="360" w:lineRule="auto"/>
        <w:ind w:left="49"/>
        <w:rPr>
          <w:rStyle w:val="49"/>
          <w:rFonts w:ascii="宋体" w:hAnsi="宋体" w:eastAsia="宋体" w:cs="宋体"/>
          <w:b/>
          <w:bCs/>
          <w:color w:val="000000" w:themeColor="text1"/>
          <w:spacing w:val="-1"/>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18.3 验收</w:t>
      </w:r>
    </w:p>
    <w:p w14:paraId="712AD48C">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第 18.3.2 项补充：</w:t>
      </w:r>
    </w:p>
    <w:p w14:paraId="06F871C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交工验收由发包人主持，由发包人、监理人、质监、设计、施工、运 营、管理养护等有关部门代表组成交工验收小组，对本项目的工程质量进行评定，并写 出交 工验收报告报交通运输主管部门备案。承包人应按发包人的要求提交竣工资料，完成交工验收准备工作。</w:t>
      </w:r>
    </w:p>
    <w:p w14:paraId="5041FD63">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第 18.3.5 项约定为： </w:t>
      </w:r>
    </w:p>
    <w:p w14:paraId="49FD186C">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经验收合格工程的实际交工日期，以最终提交交工验收申请报告的日期为准，并在交工验收证书中写明。</w:t>
      </w:r>
    </w:p>
    <w:p w14:paraId="54DCD0CE">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本款补充第 18.3.7 项：</w:t>
      </w:r>
    </w:p>
    <w:p w14:paraId="5AC1681C">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组织办理交工验收和签发交工验收证书的费用由发包人承担。但按照第18.3.4项规定达 不到合格标准的交工验收费用由承包人承担。</w:t>
      </w:r>
    </w:p>
    <w:p w14:paraId="45426EC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本款补充第 18.3.8 项：</w:t>
      </w:r>
    </w:p>
    <w:p w14:paraId="7ECF75B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在工程验收合格后承包人3个月内提供项目审计所需的所有相关资料，如在规定时间内未提供的，一切后果由承包人自行承担。</w:t>
      </w:r>
    </w:p>
    <w:p w14:paraId="7526FD1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本条补充第 18.9 款：</w:t>
      </w:r>
    </w:p>
    <w:p w14:paraId="3833B309">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18.9 </w:t>
      </w:r>
      <w:r>
        <w:rPr>
          <w:rStyle w:val="49"/>
          <w:rFonts w:ascii="宋体" w:hAnsi="宋体" w:eastAsia="宋体" w:cs="宋体"/>
          <w:b/>
          <w:bCs/>
          <w:color w:val="000000" w:themeColor="text1"/>
          <w:spacing w:val="-2"/>
          <w:sz w:val="24"/>
          <w:szCs w:val="24"/>
          <w:highlight w:val="none"/>
          <w14:textFill>
            <w14:solidFill>
              <w14:schemeClr w14:val="tx1"/>
            </w14:solidFill>
          </w14:textFill>
        </w:rPr>
        <w:t>竣工</w:t>
      </w:r>
      <w:r>
        <w:rPr>
          <w:rStyle w:val="49"/>
          <w:rFonts w:ascii="宋体" w:hAnsi="宋体" w:eastAsia="宋体" w:cs="宋体"/>
          <w:b/>
          <w:bCs/>
          <w:color w:val="000000" w:themeColor="text1"/>
          <w:spacing w:val="-1"/>
          <w:sz w:val="24"/>
          <w:szCs w:val="24"/>
          <w:highlight w:val="none"/>
          <w14:textFill>
            <w14:solidFill>
              <w14:schemeClr w14:val="tx1"/>
            </w14:solidFill>
          </w14:textFill>
        </w:rPr>
        <w:t>文件</w:t>
      </w:r>
    </w:p>
    <w:p w14:paraId="73337648">
      <w:pPr>
        <w:pStyle w:val="185"/>
        <w:spacing w:before="114" w:line="360" w:lineRule="auto"/>
        <w:ind w:left="39"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承包</w:t>
      </w:r>
      <w:r>
        <w:rPr>
          <w:rStyle w:val="49"/>
          <w:rFonts w:ascii="宋体" w:hAnsi="宋体" w:eastAsia="宋体" w:cs="宋体"/>
          <w:color w:val="000000" w:themeColor="text1"/>
          <w:spacing w:val="11"/>
          <w:sz w:val="24"/>
          <w:szCs w:val="24"/>
          <w:highlight w:val="none"/>
          <w14:textFill>
            <w14:solidFill>
              <w14:schemeClr w14:val="tx1"/>
            </w14:solidFill>
          </w14:textFill>
        </w:rPr>
        <w:t>人</w:t>
      </w:r>
      <w:r>
        <w:rPr>
          <w:rStyle w:val="49"/>
          <w:rFonts w:ascii="宋体" w:hAnsi="宋体" w:eastAsia="宋体" w:cs="宋体"/>
          <w:color w:val="000000" w:themeColor="text1"/>
          <w:spacing w:val="8"/>
          <w:sz w:val="24"/>
          <w:szCs w:val="24"/>
          <w:highlight w:val="none"/>
          <w14:textFill>
            <w14:solidFill>
              <w14:schemeClr w14:val="tx1"/>
            </w14:solidFill>
          </w14:textFill>
        </w:rPr>
        <w:t>应按照《公路工程竣(交)工验收办法》中的相关规定，在缺陷责任期内为</w:t>
      </w:r>
      <w:r>
        <w:rPr>
          <w:rStyle w:val="49"/>
          <w:rFonts w:ascii="宋体" w:hAnsi="宋体" w:eastAsia="宋体" w:cs="宋体"/>
          <w:color w:val="000000" w:themeColor="text1"/>
          <w:spacing w:val="-2"/>
          <w:sz w:val="24"/>
          <w:szCs w:val="24"/>
          <w:highlight w:val="none"/>
          <w14:textFill>
            <w14:solidFill>
              <w14:schemeClr w14:val="tx1"/>
            </w14:solidFill>
          </w14:textFill>
        </w:rPr>
        <w:t>竣工验收补充竣工资料，并在签发</w:t>
      </w:r>
      <w:r>
        <w:rPr>
          <w:rStyle w:val="49"/>
          <w:rFonts w:ascii="宋体" w:hAnsi="宋体" w:eastAsia="宋体" w:cs="宋体"/>
          <w:color w:val="000000" w:themeColor="text1"/>
          <w:spacing w:val="-1"/>
          <w:sz w:val="24"/>
          <w:szCs w:val="24"/>
          <w:highlight w:val="none"/>
          <w14:textFill>
            <w14:solidFill>
              <w14:schemeClr w14:val="tx1"/>
            </w14:solidFill>
          </w14:textFill>
        </w:rPr>
        <w:t>缺陷责任期终止证书之前提交。</w:t>
      </w:r>
    </w:p>
    <w:p w14:paraId="10EC452B">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 xml:space="preserve">19. </w:t>
      </w:r>
      <w:r>
        <w:rPr>
          <w:rStyle w:val="49"/>
          <w:rFonts w:ascii="宋体" w:hAnsi="宋体" w:eastAsia="宋体" w:cs="宋体"/>
          <w:b/>
          <w:bCs/>
          <w:color w:val="000000" w:themeColor="text1"/>
          <w:spacing w:val="-2"/>
          <w:position w:val="11"/>
          <w:sz w:val="24"/>
          <w:szCs w:val="24"/>
          <w:highlight w:val="none"/>
          <w14:textFill>
            <w14:solidFill>
              <w14:schemeClr w14:val="tx1"/>
            </w14:solidFill>
          </w14:textFill>
        </w:rPr>
        <w:t>缺陷</w:t>
      </w:r>
      <w:r>
        <w:rPr>
          <w:rStyle w:val="49"/>
          <w:rFonts w:ascii="宋体" w:hAnsi="宋体" w:eastAsia="宋体" w:cs="宋体"/>
          <w:b/>
          <w:bCs/>
          <w:color w:val="000000" w:themeColor="text1"/>
          <w:spacing w:val="-1"/>
          <w:position w:val="11"/>
          <w:sz w:val="24"/>
          <w:szCs w:val="24"/>
          <w:highlight w:val="none"/>
          <w14:textFill>
            <w14:solidFill>
              <w14:schemeClr w14:val="tx1"/>
            </w14:solidFill>
          </w14:textFill>
        </w:rPr>
        <w:t>责任与保修责任</w:t>
      </w:r>
    </w:p>
    <w:p w14:paraId="2D57895A">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19.2 </w:t>
      </w:r>
      <w:r>
        <w:rPr>
          <w:rStyle w:val="49"/>
          <w:rFonts w:ascii="宋体" w:hAnsi="宋体" w:eastAsia="宋体" w:cs="宋体"/>
          <w:b/>
          <w:bCs/>
          <w:color w:val="000000" w:themeColor="text1"/>
          <w:spacing w:val="-2"/>
          <w:sz w:val="24"/>
          <w:szCs w:val="24"/>
          <w:highlight w:val="none"/>
          <w14:textFill>
            <w14:solidFill>
              <w14:schemeClr w14:val="tx1"/>
            </w14:solidFill>
          </w14:textFill>
        </w:rPr>
        <w:t>缺陷</w:t>
      </w:r>
      <w:r>
        <w:rPr>
          <w:rStyle w:val="49"/>
          <w:rFonts w:ascii="宋体" w:hAnsi="宋体" w:eastAsia="宋体" w:cs="宋体"/>
          <w:b/>
          <w:bCs/>
          <w:color w:val="000000" w:themeColor="text1"/>
          <w:spacing w:val="-1"/>
          <w:sz w:val="24"/>
          <w:szCs w:val="24"/>
          <w:highlight w:val="none"/>
          <w14:textFill>
            <w14:solidFill>
              <w14:schemeClr w14:val="tx1"/>
            </w14:solidFill>
          </w14:textFill>
        </w:rPr>
        <w:t>责任</w:t>
      </w:r>
    </w:p>
    <w:p w14:paraId="546EE0F1">
      <w:pPr>
        <w:pStyle w:val="185"/>
        <w:spacing w:before="114" w:line="360" w:lineRule="auto"/>
        <w:ind w:left="39" w:right="28" w:firstLine="479"/>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第 19.2.2 项补充：</w:t>
      </w:r>
    </w:p>
    <w:p w14:paraId="70BBA7D0">
      <w:pPr>
        <w:pStyle w:val="185"/>
        <w:spacing w:before="114" w:line="360" w:lineRule="auto"/>
        <w:ind w:left="39"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在缺陷责任期内，承包人应尽快完成在交工验收</w:t>
      </w:r>
      <w:r>
        <w:rPr>
          <w:rStyle w:val="49"/>
          <w:rFonts w:ascii="宋体" w:hAnsi="宋体" w:eastAsia="宋体" w:cs="宋体"/>
          <w:color w:val="000000" w:themeColor="text1"/>
          <w:sz w:val="24"/>
          <w:szCs w:val="24"/>
          <w:highlight w:val="none"/>
          <w14:textFill>
            <w14:solidFill>
              <w14:schemeClr w14:val="tx1"/>
            </w14:solidFill>
          </w14:textFill>
        </w:rPr>
        <w:t>证书中写明的未完成</w:t>
      </w:r>
      <w:r>
        <w:rPr>
          <w:rStyle w:val="49"/>
          <w:rFonts w:ascii="宋体" w:hAnsi="宋体" w:eastAsia="宋体" w:cs="宋体"/>
          <w:color w:val="000000" w:themeColor="text1"/>
          <w:spacing w:val="-2"/>
          <w:sz w:val="24"/>
          <w:szCs w:val="24"/>
          <w:highlight w:val="none"/>
          <w14:textFill>
            <w14:solidFill>
              <w14:schemeClr w14:val="tx1"/>
            </w14:solidFill>
          </w14:textFill>
        </w:rPr>
        <w:t>工作，并完成对本工程缺陷的修复或监理人</w:t>
      </w:r>
      <w:r>
        <w:rPr>
          <w:rStyle w:val="49"/>
          <w:rFonts w:ascii="宋体" w:hAnsi="宋体" w:eastAsia="宋体" w:cs="宋体"/>
          <w:color w:val="000000" w:themeColor="text1"/>
          <w:spacing w:val="-1"/>
          <w:sz w:val="24"/>
          <w:szCs w:val="24"/>
          <w:highlight w:val="none"/>
          <w14:textFill>
            <w14:solidFill>
              <w14:schemeClr w14:val="tx1"/>
            </w14:solidFill>
          </w14:textFill>
        </w:rPr>
        <w:t>指令的修补工作。</w:t>
      </w:r>
    </w:p>
    <w:p w14:paraId="3B0E57ED">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19.5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承包人的进入权</w:t>
      </w:r>
    </w:p>
    <w:p w14:paraId="038CDE81">
      <w:pPr>
        <w:pStyle w:val="185"/>
        <w:spacing w:before="117" w:line="360" w:lineRule="auto"/>
        <w:ind w:left="38" w:right="3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本款补充：承包人在缺陷修复施工过程</w:t>
      </w:r>
      <w:r>
        <w:rPr>
          <w:rStyle w:val="49"/>
          <w:rFonts w:ascii="宋体" w:hAnsi="宋体" w:eastAsia="宋体" w:cs="宋体"/>
          <w:color w:val="000000" w:themeColor="text1"/>
          <w:spacing w:val="-1"/>
          <w:sz w:val="24"/>
          <w:szCs w:val="24"/>
          <w:highlight w:val="none"/>
          <w14:textFill>
            <w14:solidFill>
              <w14:schemeClr w14:val="tx1"/>
            </w14:solidFill>
          </w14:textFill>
        </w:rPr>
        <w:t>中，应服从管养单位的有关安全管理规定，由于</w:t>
      </w:r>
      <w:r>
        <w:rPr>
          <w:rStyle w:val="49"/>
          <w:rFonts w:ascii="宋体" w:hAnsi="宋体" w:eastAsia="宋体" w:cs="宋体"/>
          <w:color w:val="000000" w:themeColor="text1"/>
          <w:spacing w:val="-2"/>
          <w:sz w:val="24"/>
          <w:szCs w:val="24"/>
          <w:highlight w:val="none"/>
          <w14:textFill>
            <w14:solidFill>
              <w14:schemeClr w14:val="tx1"/>
            </w14:solidFill>
          </w14:textFill>
        </w:rPr>
        <w:t>承包人自身原因造</w:t>
      </w:r>
      <w:r>
        <w:rPr>
          <w:rStyle w:val="49"/>
          <w:rFonts w:ascii="宋体" w:hAnsi="宋体" w:eastAsia="宋体" w:cs="宋体"/>
          <w:color w:val="000000" w:themeColor="text1"/>
          <w:spacing w:val="-1"/>
          <w:sz w:val="24"/>
          <w:szCs w:val="24"/>
          <w:highlight w:val="none"/>
          <w14:textFill>
            <w14:solidFill>
              <w14:schemeClr w14:val="tx1"/>
            </w14:solidFill>
          </w14:textFill>
        </w:rPr>
        <w:t>成的人员伤亡、设备和材料的损毁及罚款等责任由承包人自负。</w:t>
      </w:r>
    </w:p>
    <w:p w14:paraId="4552EB84">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2"/>
          <w:sz w:val="24"/>
          <w:szCs w:val="24"/>
          <w:highlight w:val="none"/>
          <w14:textFill>
            <w14:solidFill>
              <w14:schemeClr w14:val="tx1"/>
            </w14:solidFill>
          </w14:textFill>
        </w:rPr>
        <w:t xml:space="preserve">19.7 </w:t>
      </w:r>
      <w:r>
        <w:rPr>
          <w:rStyle w:val="49"/>
          <w:rFonts w:ascii="宋体" w:hAnsi="宋体" w:eastAsia="宋体" w:cs="宋体"/>
          <w:b/>
          <w:bCs/>
          <w:color w:val="000000" w:themeColor="text1"/>
          <w:spacing w:val="-2"/>
          <w:position w:val="12"/>
          <w:sz w:val="24"/>
          <w:szCs w:val="24"/>
          <w:highlight w:val="none"/>
          <w14:textFill>
            <w14:solidFill>
              <w14:schemeClr w14:val="tx1"/>
            </w14:solidFill>
          </w14:textFill>
        </w:rPr>
        <w:t>保修</w:t>
      </w:r>
      <w:r>
        <w:rPr>
          <w:rStyle w:val="49"/>
          <w:rFonts w:ascii="宋体" w:hAnsi="宋体" w:eastAsia="宋体" w:cs="宋体"/>
          <w:b/>
          <w:bCs/>
          <w:color w:val="000000" w:themeColor="text1"/>
          <w:spacing w:val="-1"/>
          <w:position w:val="12"/>
          <w:sz w:val="24"/>
          <w:szCs w:val="24"/>
          <w:highlight w:val="none"/>
          <w14:textFill>
            <w14:solidFill>
              <w14:schemeClr w14:val="tx1"/>
            </w14:solidFill>
          </w14:textFill>
        </w:rPr>
        <w:t>责任</w:t>
      </w:r>
    </w:p>
    <w:p w14:paraId="6BD058D1">
      <w:pPr>
        <w:pStyle w:val="185"/>
        <w:spacing w:before="1" w:line="360" w:lineRule="auto"/>
        <w:ind w:left="39"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本</w:t>
      </w:r>
      <w:r>
        <w:rPr>
          <w:rStyle w:val="49"/>
          <w:rFonts w:ascii="宋体" w:hAnsi="宋体" w:eastAsia="宋体" w:cs="宋体"/>
          <w:color w:val="000000" w:themeColor="text1"/>
          <w:spacing w:val="-9"/>
          <w:sz w:val="24"/>
          <w:szCs w:val="24"/>
          <w:highlight w:val="none"/>
          <w14:textFill>
            <w14:solidFill>
              <w14:schemeClr w14:val="tx1"/>
            </w14:solidFill>
          </w14:textFill>
        </w:rPr>
        <w:t>款细化为：</w:t>
      </w:r>
    </w:p>
    <w:p w14:paraId="5D8C020F">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(1)保修期自实际交工日期起计算，具体期限在项目专用合同条款数据表中约定。保 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577567AF">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(2)在全部工程交工验收前，已经发包人提前验收的单位工程，其保修期的起算日期相应提前。</w:t>
      </w:r>
    </w:p>
    <w:p w14:paraId="3F2B2CC7">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(3)工程保修期终止后28天内，监理人签发保修期终止证书。</w:t>
      </w:r>
    </w:p>
    <w:p w14:paraId="6EB4CA43">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(4)若承包人不履行保修义务和责任，则承包人应承担由于违约造成的法律后果，并由发包人将其违约行为上报省级交通运输主管部门，作为不良记录纳入公路建设市场信用信息管理系统。</w:t>
      </w:r>
    </w:p>
    <w:p w14:paraId="0D457B07">
      <w:pPr>
        <w:pStyle w:val="185"/>
        <w:spacing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0. </w:t>
      </w:r>
      <w:r>
        <w:rPr>
          <w:rStyle w:val="49"/>
          <w:rFonts w:ascii="宋体" w:hAnsi="宋体" w:eastAsia="宋体" w:cs="宋体"/>
          <w:b/>
          <w:bCs/>
          <w:color w:val="000000" w:themeColor="text1"/>
          <w:spacing w:val="-1"/>
          <w:sz w:val="24"/>
          <w:szCs w:val="24"/>
          <w:highlight w:val="none"/>
          <w14:textFill>
            <w14:solidFill>
              <w14:schemeClr w14:val="tx1"/>
            </w14:solidFill>
          </w14:textFill>
        </w:rPr>
        <w:t>保险</w:t>
      </w:r>
    </w:p>
    <w:p w14:paraId="2EAFE7B5">
      <w:pPr>
        <w:pStyle w:val="185"/>
        <w:spacing w:before="112"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20</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 </w:t>
      </w:r>
      <w:r>
        <w:rPr>
          <w:rStyle w:val="49"/>
          <w:rFonts w:ascii="宋体" w:hAnsi="宋体" w:eastAsia="宋体" w:cs="宋体"/>
          <w:b/>
          <w:bCs/>
          <w:color w:val="000000" w:themeColor="text1"/>
          <w:spacing w:val="-1"/>
          <w:sz w:val="24"/>
          <w:szCs w:val="24"/>
          <w:highlight w:val="none"/>
          <w14:textFill>
            <w14:solidFill>
              <w14:schemeClr w14:val="tx1"/>
            </w14:solidFill>
          </w14:textFill>
        </w:rPr>
        <w:t>工程保险</w:t>
      </w:r>
    </w:p>
    <w:p w14:paraId="5A9DC1A3">
      <w:pPr>
        <w:pStyle w:val="185"/>
        <w:spacing w:before="116" w:line="360" w:lineRule="auto"/>
        <w:ind w:left="37" w:right="30" w:firstLine="448" w:firstLineChars="200"/>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本款约定</w:t>
      </w:r>
      <w:r>
        <w:rPr>
          <w:rStyle w:val="49"/>
          <w:rFonts w:ascii="宋体" w:hAnsi="宋体" w:eastAsia="宋体" w:cs="宋体"/>
          <w:color w:val="000000" w:themeColor="text1"/>
          <w:spacing w:val="-5"/>
          <w:sz w:val="24"/>
          <w:szCs w:val="24"/>
          <w:highlight w:val="none"/>
          <w14:textFill>
            <w14:solidFill>
              <w14:schemeClr w14:val="tx1"/>
            </w14:solidFill>
          </w14:textFill>
        </w:rPr>
        <w:t>为</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5E7A1FF6">
      <w:pPr>
        <w:pStyle w:val="185"/>
        <w:spacing w:before="116" w:line="360" w:lineRule="auto"/>
        <w:ind w:left="37" w:right="30"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建筑工程一切险的投保内容：为本合同工程的永久工程、临时工程和设备</w:t>
      </w:r>
      <w:r>
        <w:rPr>
          <w:rStyle w:val="49"/>
          <w:rFonts w:ascii="宋体" w:hAnsi="宋体" w:eastAsia="宋体" w:cs="宋体"/>
          <w:color w:val="000000" w:themeColor="text1"/>
          <w:spacing w:val="-2"/>
          <w:sz w:val="24"/>
          <w:szCs w:val="24"/>
          <w:highlight w:val="none"/>
          <w14:textFill>
            <w14:solidFill>
              <w14:schemeClr w14:val="tx1"/>
            </w14:solidFill>
          </w14:textFill>
        </w:rPr>
        <w:t>及已运至施工工地用于永久工程的材</w:t>
      </w:r>
      <w:r>
        <w:rPr>
          <w:rStyle w:val="49"/>
          <w:rFonts w:ascii="宋体" w:hAnsi="宋体" w:eastAsia="宋体" w:cs="宋体"/>
          <w:color w:val="000000" w:themeColor="text1"/>
          <w:spacing w:val="-1"/>
          <w:sz w:val="24"/>
          <w:szCs w:val="24"/>
          <w:highlight w:val="none"/>
          <w14:textFill>
            <w14:solidFill>
              <w14:schemeClr w14:val="tx1"/>
            </w14:solidFill>
          </w14:textFill>
        </w:rPr>
        <w:t>料和设备所投的保险。</w:t>
      </w:r>
    </w:p>
    <w:p w14:paraId="6FCCD05B">
      <w:pPr>
        <w:pStyle w:val="185"/>
        <w:spacing w:before="1" w:line="360" w:lineRule="auto"/>
        <w:ind w:left="40" w:right="30"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保险金额</w:t>
      </w:r>
      <w:r>
        <w:rPr>
          <w:rStyle w:val="49"/>
          <w:rFonts w:ascii="宋体" w:hAnsi="宋体" w:eastAsia="宋体" w:cs="宋体"/>
          <w:color w:val="000000" w:themeColor="text1"/>
          <w:spacing w:val="7"/>
          <w:sz w:val="24"/>
          <w:szCs w:val="24"/>
          <w:highlight w:val="none"/>
          <w14:textFill>
            <w14:solidFill>
              <w14:schemeClr w14:val="tx1"/>
            </w14:solidFill>
          </w14:textFill>
        </w:rPr>
        <w:t>工</w:t>
      </w:r>
      <w:r>
        <w:rPr>
          <w:rStyle w:val="49"/>
          <w:rFonts w:ascii="宋体" w:hAnsi="宋体" w:eastAsia="宋体" w:cs="宋体"/>
          <w:color w:val="000000" w:themeColor="text1"/>
          <w:spacing w:val="4"/>
          <w:sz w:val="24"/>
          <w:szCs w:val="24"/>
          <w:highlight w:val="none"/>
          <w14:textFill>
            <w14:solidFill>
              <w14:schemeClr w14:val="tx1"/>
            </w14:solidFill>
          </w14:textFill>
        </w:rPr>
        <w:t>程量清单第</w:t>
      </w:r>
      <w:r>
        <w:rPr>
          <w:rStyle w:val="49"/>
          <w:rFonts w:ascii="Calibri" w:hAnsi="Calibri" w:eastAsia="Calibri" w:cs="Calibri"/>
          <w:color w:val="000000" w:themeColor="text1"/>
          <w:spacing w:val="4"/>
          <w:sz w:val="24"/>
          <w:szCs w:val="24"/>
          <w:highlight w:val="none"/>
          <w14:textFill>
            <w14:solidFill>
              <w14:schemeClr w14:val="tx1"/>
            </w14:solidFill>
          </w14:textFill>
        </w:rPr>
        <w:t>100</w:t>
      </w:r>
      <w:r>
        <w:rPr>
          <w:rStyle w:val="49"/>
          <w:rFonts w:ascii="宋体" w:hAnsi="宋体" w:eastAsia="宋体" w:cs="宋体"/>
          <w:color w:val="000000" w:themeColor="text1"/>
          <w:spacing w:val="4"/>
          <w:sz w:val="24"/>
          <w:szCs w:val="24"/>
          <w:highlight w:val="none"/>
          <w14:textFill>
            <w14:solidFill>
              <w14:schemeClr w14:val="tx1"/>
            </w14:solidFill>
          </w14:textFill>
        </w:rPr>
        <w:t>章(不含建筑工程一切险及第三者责任险的保险费)至第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6"/>
          <w:sz w:val="24"/>
          <w:szCs w:val="24"/>
          <w:highlight w:val="none"/>
          <w14:textFill>
            <w14:solidFill>
              <w14:schemeClr w14:val="tx1"/>
            </w14:solidFill>
          </w14:textFill>
        </w:rPr>
        <w:t>70</w:t>
      </w:r>
      <w:r>
        <w:rPr>
          <w:rStyle w:val="49"/>
          <w:rFonts w:ascii="Calibri" w:hAnsi="Calibri" w:eastAsia="Calibri" w:cs="Calibri"/>
          <w:color w:val="000000" w:themeColor="text1"/>
          <w:spacing w:val="-5"/>
          <w:sz w:val="24"/>
          <w:szCs w:val="24"/>
          <w:highlight w:val="none"/>
          <w14:textFill>
            <w14:solidFill>
              <w14:schemeClr w14:val="tx1"/>
            </w14:solidFill>
          </w14:textFill>
        </w:rPr>
        <w:t>0</w:t>
      </w:r>
      <w:r>
        <w:rPr>
          <w:rStyle w:val="49"/>
          <w:rFonts w:ascii="宋体" w:hAnsi="宋体" w:eastAsia="宋体" w:cs="宋体"/>
          <w:color w:val="000000" w:themeColor="text1"/>
          <w:spacing w:val="-3"/>
          <w:sz w:val="24"/>
          <w:szCs w:val="24"/>
          <w:highlight w:val="none"/>
          <w14:textFill>
            <w14:solidFill>
              <w14:schemeClr w14:val="tx1"/>
            </w14:solidFill>
          </w14:textFill>
        </w:rPr>
        <w:t>章的合计金额。</w:t>
      </w:r>
    </w:p>
    <w:p w14:paraId="4D88D9DC">
      <w:pPr>
        <w:pStyle w:val="185"/>
        <w:spacing w:line="360" w:lineRule="auto"/>
        <w:ind w:left="3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保险费率：在项目专用合同条款数据表中约定。</w:t>
      </w:r>
    </w:p>
    <w:p w14:paraId="5489E443">
      <w:pPr>
        <w:pStyle w:val="185"/>
        <w:spacing w:before="114" w:line="360" w:lineRule="auto"/>
        <w:ind w:left="37" w:right="26" w:firstLine="50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保险期限：开工日起直至本合同工程签发缺陷责任期终止证书止(即合同工期＋缺</w:t>
      </w:r>
      <w:r>
        <w:rPr>
          <w:rStyle w:val="49"/>
          <w:rFonts w:ascii="宋体" w:hAnsi="宋体" w:eastAsia="宋体" w:cs="宋体"/>
          <w:color w:val="000000" w:themeColor="text1"/>
          <w:spacing w:val="4"/>
          <w:sz w:val="24"/>
          <w:szCs w:val="24"/>
          <w:highlight w:val="none"/>
          <w14:textFill>
            <w14:solidFill>
              <w14:schemeClr w14:val="tx1"/>
            </w14:solidFill>
          </w14:textFill>
        </w:rPr>
        <w:t>陷</w:t>
      </w:r>
      <w:r>
        <w:rPr>
          <w:rStyle w:val="49"/>
          <w:rFonts w:ascii="宋体" w:hAnsi="宋体" w:eastAsia="宋体" w:cs="宋体"/>
          <w:color w:val="000000" w:themeColor="text1"/>
          <w:sz w:val="24"/>
          <w:szCs w:val="24"/>
          <w:highlight w:val="none"/>
          <w14:textFill>
            <w14:solidFill>
              <w14:schemeClr w14:val="tx1"/>
            </w14:solidFill>
          </w14:textFill>
        </w:rPr>
        <w:t>责</w:t>
      </w:r>
      <w:r>
        <w:rPr>
          <w:rStyle w:val="49"/>
          <w:rFonts w:ascii="宋体" w:hAnsi="宋体" w:eastAsia="宋体" w:cs="宋体"/>
          <w:color w:val="000000" w:themeColor="text1"/>
          <w:spacing w:val="-2"/>
          <w:sz w:val="24"/>
          <w:szCs w:val="24"/>
          <w:highlight w:val="none"/>
          <w14:textFill>
            <w14:solidFill>
              <w14:schemeClr w14:val="tx1"/>
            </w14:solidFill>
          </w14:textFill>
        </w:rPr>
        <w:t>任期)。承包人应以发包人和承</w:t>
      </w:r>
      <w:r>
        <w:rPr>
          <w:rStyle w:val="49"/>
          <w:rFonts w:ascii="宋体" w:hAnsi="宋体" w:eastAsia="宋体" w:cs="宋体"/>
          <w:color w:val="000000" w:themeColor="text1"/>
          <w:spacing w:val="-1"/>
          <w:sz w:val="24"/>
          <w:szCs w:val="24"/>
          <w:highlight w:val="none"/>
          <w14:textFill>
            <w14:solidFill>
              <w14:schemeClr w14:val="tx1"/>
            </w14:solidFill>
          </w14:textFill>
        </w:rPr>
        <w:t>包人的共同名义投保建筑工程一切险。建筑工程一切险</w:t>
      </w:r>
      <w:r>
        <w:rPr>
          <w:rStyle w:val="49"/>
          <w:rFonts w:ascii="宋体" w:hAnsi="宋体" w:eastAsia="宋体" w:cs="宋体"/>
          <w:color w:val="000000" w:themeColor="text1"/>
          <w:spacing w:val="-4"/>
          <w:sz w:val="24"/>
          <w:szCs w:val="24"/>
          <w:highlight w:val="none"/>
          <w14:textFill>
            <w14:solidFill>
              <w14:schemeClr w14:val="tx1"/>
            </w14:solidFill>
          </w14:textFill>
        </w:rPr>
        <w:t>的保险费由承包人报价时列入</w:t>
      </w:r>
      <w:r>
        <w:rPr>
          <w:rStyle w:val="49"/>
          <w:rFonts w:ascii="宋体" w:hAnsi="宋体" w:eastAsia="宋体" w:cs="宋体"/>
          <w:color w:val="000000" w:themeColor="text1"/>
          <w:spacing w:val="-2"/>
          <w:sz w:val="24"/>
          <w:szCs w:val="24"/>
          <w:highlight w:val="none"/>
          <w14:textFill>
            <w14:solidFill>
              <w14:schemeClr w14:val="tx1"/>
            </w14:solidFill>
          </w14:textFill>
        </w:rPr>
        <w:t>工程量清单第</w:t>
      </w:r>
      <w:r>
        <w:rPr>
          <w:rStyle w:val="49"/>
          <w:rFonts w:ascii="Calibri" w:hAnsi="Calibri" w:eastAsia="Calibri" w:cs="Calibri"/>
          <w:color w:val="000000" w:themeColor="text1"/>
          <w:spacing w:val="-2"/>
          <w:sz w:val="24"/>
          <w:szCs w:val="24"/>
          <w:highlight w:val="none"/>
          <w14:textFill>
            <w14:solidFill>
              <w14:schemeClr w14:val="tx1"/>
            </w14:solidFill>
          </w14:textFill>
        </w:rPr>
        <w:t>100</w:t>
      </w:r>
      <w:r>
        <w:rPr>
          <w:rStyle w:val="49"/>
          <w:rFonts w:ascii="宋体" w:hAnsi="宋体" w:eastAsia="宋体" w:cs="宋体"/>
          <w:color w:val="000000" w:themeColor="text1"/>
          <w:spacing w:val="-2"/>
          <w:sz w:val="24"/>
          <w:szCs w:val="24"/>
          <w:highlight w:val="none"/>
          <w14:textFill>
            <w14:solidFill>
              <w14:schemeClr w14:val="tx1"/>
            </w14:solidFill>
          </w14:textFill>
        </w:rPr>
        <w:t>章内。发包人在接到保险单后，将按照</w:t>
      </w:r>
      <w:r>
        <w:rPr>
          <w:rStyle w:val="49"/>
          <w:rFonts w:ascii="宋体" w:hAnsi="宋体" w:eastAsia="宋体" w:cs="宋体"/>
          <w:color w:val="000000" w:themeColor="text1"/>
          <w:spacing w:val="-4"/>
          <w:sz w:val="24"/>
          <w:szCs w:val="24"/>
          <w:highlight w:val="none"/>
          <w14:textFill>
            <w14:solidFill>
              <w14:schemeClr w14:val="tx1"/>
            </w14:solidFill>
          </w14:textFill>
        </w:rPr>
        <w:t>保险单的费</w:t>
      </w:r>
      <w:r>
        <w:rPr>
          <w:rStyle w:val="49"/>
          <w:rFonts w:ascii="宋体" w:hAnsi="宋体" w:eastAsia="宋体" w:cs="宋体"/>
          <w:color w:val="000000" w:themeColor="text1"/>
          <w:spacing w:val="-3"/>
          <w:sz w:val="24"/>
          <w:szCs w:val="24"/>
          <w:highlight w:val="none"/>
          <w14:textFill>
            <w14:solidFill>
              <w14:schemeClr w14:val="tx1"/>
            </w14:solidFill>
          </w14:textFill>
        </w:rPr>
        <w:t>用</w:t>
      </w:r>
      <w:r>
        <w:rPr>
          <w:rStyle w:val="49"/>
          <w:rFonts w:ascii="宋体" w:hAnsi="宋体" w:eastAsia="宋体" w:cs="宋体"/>
          <w:color w:val="000000" w:themeColor="text1"/>
          <w:spacing w:val="-2"/>
          <w:sz w:val="24"/>
          <w:szCs w:val="24"/>
          <w:highlight w:val="none"/>
          <w14:textFill>
            <w14:solidFill>
              <w14:schemeClr w14:val="tx1"/>
            </w14:solidFill>
          </w14:textFill>
        </w:rPr>
        <w:t>直接向承包人支付。</w:t>
      </w:r>
    </w:p>
    <w:p w14:paraId="2060DCC6">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0.4 </w:t>
      </w:r>
      <w:r>
        <w:rPr>
          <w:rStyle w:val="49"/>
          <w:rFonts w:ascii="宋体" w:hAnsi="宋体" w:eastAsia="宋体" w:cs="宋体"/>
          <w:b/>
          <w:bCs/>
          <w:color w:val="000000" w:themeColor="text1"/>
          <w:spacing w:val="-1"/>
          <w:sz w:val="24"/>
          <w:szCs w:val="24"/>
          <w:highlight w:val="none"/>
          <w14:textFill>
            <w14:solidFill>
              <w14:schemeClr w14:val="tx1"/>
            </w14:solidFill>
          </w14:textFill>
        </w:rPr>
        <w:t>第三者责任险</w:t>
      </w:r>
    </w:p>
    <w:p w14:paraId="4F84E6D1">
      <w:pPr>
        <w:pStyle w:val="185"/>
        <w:spacing w:before="119" w:line="360" w:lineRule="auto"/>
        <w:ind w:left="38" w:firstLine="41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20.4.2 </w:t>
      </w:r>
      <w:r>
        <w:rPr>
          <w:rStyle w:val="49"/>
          <w:rFonts w:ascii="宋体" w:hAnsi="宋体" w:eastAsia="宋体" w:cs="宋体"/>
          <w:color w:val="000000" w:themeColor="text1"/>
          <w:spacing w:val="-8"/>
          <w:sz w:val="24"/>
          <w:szCs w:val="24"/>
          <w:highlight w:val="none"/>
          <w14:textFill>
            <w14:solidFill>
              <w14:schemeClr w14:val="tx1"/>
            </w14:solidFill>
          </w14:textFill>
        </w:rPr>
        <w:t>项补充：</w:t>
      </w:r>
    </w:p>
    <w:p w14:paraId="119690B3">
      <w:pPr>
        <w:pStyle w:val="185"/>
        <w:spacing w:before="113" w:line="360" w:lineRule="auto"/>
        <w:ind w:right="2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第三者责任险的保险费由承包人</w:t>
      </w:r>
      <w:r>
        <w:rPr>
          <w:rStyle w:val="49"/>
          <w:rFonts w:ascii="宋体" w:hAnsi="宋体" w:eastAsia="宋体" w:cs="宋体"/>
          <w:color w:val="000000" w:themeColor="text1"/>
          <w:spacing w:val="-3"/>
          <w:sz w:val="24"/>
          <w:szCs w:val="24"/>
          <w:highlight w:val="none"/>
          <w14:textFill>
            <w14:solidFill>
              <w14:schemeClr w14:val="tx1"/>
            </w14:solidFill>
          </w14:textFill>
        </w:rPr>
        <w:t>报</w:t>
      </w:r>
      <w:r>
        <w:rPr>
          <w:rStyle w:val="49"/>
          <w:rFonts w:ascii="宋体" w:hAnsi="宋体" w:eastAsia="宋体" w:cs="宋体"/>
          <w:color w:val="000000" w:themeColor="text1"/>
          <w:spacing w:val="-2"/>
          <w:sz w:val="24"/>
          <w:szCs w:val="24"/>
          <w:highlight w:val="none"/>
          <w14:textFill>
            <w14:solidFill>
              <w14:schemeClr w14:val="tx1"/>
            </w14:solidFill>
          </w14:textFill>
        </w:rPr>
        <w:t>价时列入工程量清单第</w:t>
      </w:r>
      <w:r>
        <w:rPr>
          <w:rStyle w:val="49"/>
          <w:rFonts w:ascii="Calibri" w:hAnsi="Calibri" w:eastAsia="Calibri" w:cs="Calibri"/>
          <w:color w:val="000000" w:themeColor="text1"/>
          <w:spacing w:val="-2"/>
          <w:sz w:val="24"/>
          <w:szCs w:val="24"/>
          <w:highlight w:val="none"/>
          <w14:textFill>
            <w14:solidFill>
              <w14:schemeClr w14:val="tx1"/>
            </w14:solidFill>
          </w14:textFill>
        </w:rPr>
        <w:t>100</w:t>
      </w:r>
      <w:r>
        <w:rPr>
          <w:rStyle w:val="49"/>
          <w:rFonts w:ascii="宋体" w:hAnsi="宋体" w:eastAsia="宋体" w:cs="宋体"/>
          <w:color w:val="000000" w:themeColor="text1"/>
          <w:spacing w:val="-2"/>
          <w:sz w:val="24"/>
          <w:szCs w:val="24"/>
          <w:highlight w:val="none"/>
          <w14:textFill>
            <w14:solidFill>
              <w14:schemeClr w14:val="tx1"/>
            </w14:solidFill>
          </w14:textFill>
        </w:rPr>
        <w:t>章内。发包人在接到保险</w:t>
      </w:r>
      <w:r>
        <w:rPr>
          <w:rStyle w:val="49"/>
          <w:rFonts w:ascii="宋体" w:hAnsi="宋体" w:eastAsia="宋体" w:cs="宋体"/>
          <w:color w:val="000000" w:themeColor="text1"/>
          <w:spacing w:val="-4"/>
          <w:sz w:val="24"/>
          <w:szCs w:val="24"/>
          <w:highlight w:val="none"/>
          <w14:textFill>
            <w14:solidFill>
              <w14:schemeClr w14:val="tx1"/>
            </w14:solidFill>
          </w14:textFill>
        </w:rPr>
        <w:t>单</w:t>
      </w:r>
      <w:r>
        <w:rPr>
          <w:rStyle w:val="49"/>
          <w:rFonts w:ascii="宋体" w:hAnsi="宋体" w:eastAsia="宋体" w:cs="宋体"/>
          <w:color w:val="000000" w:themeColor="text1"/>
          <w:spacing w:val="-2"/>
          <w:sz w:val="24"/>
          <w:szCs w:val="24"/>
          <w:highlight w:val="none"/>
          <w14:textFill>
            <w14:solidFill>
              <w14:schemeClr w14:val="tx1"/>
            </w14:solidFill>
          </w14:textFill>
        </w:rPr>
        <w:t>后，将按照保险单的费用直接向承包人支付。</w:t>
      </w:r>
    </w:p>
    <w:p w14:paraId="3EFB0FD2">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20</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其他保险</w:t>
      </w:r>
    </w:p>
    <w:p w14:paraId="52EE8CCD">
      <w:pPr>
        <w:pStyle w:val="185"/>
        <w:spacing w:before="115" w:line="360" w:lineRule="auto"/>
        <w:ind w:left="39" w:right="30"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本款约定为：</w:t>
      </w:r>
    </w:p>
    <w:p w14:paraId="59E95A06">
      <w:pPr>
        <w:pStyle w:val="185"/>
        <w:spacing w:before="115" w:line="360" w:lineRule="auto"/>
        <w:ind w:left="39" w:right="30"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承包人应为其施工设备等办理保险，其投保金</w:t>
      </w:r>
      <w:r>
        <w:rPr>
          <w:rStyle w:val="49"/>
          <w:rFonts w:ascii="宋体" w:hAnsi="宋体" w:eastAsia="宋体" w:cs="宋体"/>
          <w:color w:val="000000" w:themeColor="text1"/>
          <w:spacing w:val="1"/>
          <w:sz w:val="24"/>
          <w:szCs w:val="24"/>
          <w:highlight w:val="none"/>
          <w14:textFill>
            <w14:solidFill>
              <w14:schemeClr w14:val="tx1"/>
            </w14:solidFill>
          </w14:textFill>
        </w:rPr>
        <w:t>额应足以现场重置。办理本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款保险的一切费用均由承包人承担，并包括在工程量清单的</w:t>
      </w:r>
      <w:r>
        <w:rPr>
          <w:rStyle w:val="49"/>
          <w:rFonts w:ascii="宋体" w:hAnsi="宋体" w:eastAsia="宋体" w:cs="宋体"/>
          <w:color w:val="000000" w:themeColor="text1"/>
          <w:spacing w:val="1"/>
          <w:sz w:val="24"/>
          <w:szCs w:val="24"/>
          <w:highlight w:val="none"/>
          <w14:textFill>
            <w14:solidFill>
              <w14:schemeClr w14:val="tx1"/>
            </w14:solidFill>
          </w14:textFill>
        </w:rPr>
        <w:t>单价及总额价中，发包人不</w:t>
      </w:r>
      <w:r>
        <w:rPr>
          <w:rStyle w:val="49"/>
          <w:rFonts w:ascii="宋体" w:hAnsi="宋体" w:eastAsia="宋体" w:cs="宋体"/>
          <w:color w:val="000000" w:themeColor="text1"/>
          <w:spacing w:val="-9"/>
          <w:sz w:val="24"/>
          <w:szCs w:val="24"/>
          <w:highlight w:val="none"/>
          <w14:textFill>
            <w14:solidFill>
              <w14:schemeClr w14:val="tx1"/>
            </w14:solidFill>
          </w14:textFill>
        </w:rPr>
        <w:t>单</w:t>
      </w:r>
      <w:r>
        <w:rPr>
          <w:rStyle w:val="49"/>
          <w:rFonts w:ascii="宋体" w:hAnsi="宋体" w:eastAsia="宋体" w:cs="宋体"/>
          <w:color w:val="000000" w:themeColor="text1"/>
          <w:spacing w:val="-7"/>
          <w:sz w:val="24"/>
          <w:szCs w:val="24"/>
          <w:highlight w:val="none"/>
          <w14:textFill>
            <w14:solidFill>
              <w14:schemeClr w14:val="tx1"/>
            </w14:solidFill>
          </w14:textFill>
        </w:rPr>
        <w:t>独支付。</w:t>
      </w:r>
    </w:p>
    <w:p w14:paraId="7557929C">
      <w:pPr>
        <w:pStyle w:val="185"/>
        <w:spacing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 </w:t>
      </w:r>
      <w:r>
        <w:rPr>
          <w:rStyle w:val="49"/>
          <w:rFonts w:ascii="宋体" w:hAnsi="宋体" w:eastAsia="宋体" w:cs="宋体"/>
          <w:b/>
          <w:bCs/>
          <w:color w:val="000000" w:themeColor="text1"/>
          <w:spacing w:val="-1"/>
          <w:sz w:val="24"/>
          <w:szCs w:val="24"/>
          <w:highlight w:val="none"/>
          <w14:textFill>
            <w14:solidFill>
              <w14:schemeClr w14:val="tx1"/>
            </w14:solidFill>
          </w14:textFill>
        </w:rPr>
        <w:t>对各项保险的一般</w:t>
      </w:r>
      <w:r>
        <w:rPr>
          <w:rStyle w:val="49"/>
          <w:rFonts w:ascii="宋体" w:hAnsi="宋体" w:eastAsia="宋体" w:cs="宋体"/>
          <w:b/>
          <w:bCs/>
          <w:color w:val="000000" w:themeColor="text1"/>
          <w:sz w:val="24"/>
          <w:szCs w:val="24"/>
          <w:highlight w:val="none"/>
          <w14:textFill>
            <w14:solidFill>
              <w14:schemeClr w14:val="tx1"/>
            </w14:solidFill>
          </w14:textFill>
        </w:rPr>
        <w:t>要求</w:t>
      </w:r>
    </w:p>
    <w:p w14:paraId="23E2F9E1">
      <w:pPr>
        <w:pStyle w:val="185"/>
        <w:spacing w:before="116"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20.6.1 </w:t>
      </w:r>
      <w:r>
        <w:rPr>
          <w:rStyle w:val="49"/>
          <w:rFonts w:ascii="宋体" w:hAnsi="宋体" w:eastAsia="宋体" w:cs="宋体"/>
          <w:b/>
          <w:bCs/>
          <w:color w:val="000000" w:themeColor="text1"/>
          <w:spacing w:val="-1"/>
          <w:sz w:val="24"/>
          <w:szCs w:val="24"/>
          <w:highlight w:val="none"/>
          <w14:textFill>
            <w14:solidFill>
              <w14:schemeClr w14:val="tx1"/>
            </w14:solidFill>
          </w14:textFill>
        </w:rPr>
        <w:t>保险凭证</w:t>
      </w:r>
    </w:p>
    <w:p w14:paraId="41454D92">
      <w:pPr>
        <w:pStyle w:val="185"/>
        <w:spacing w:before="116" w:line="360" w:lineRule="auto"/>
        <w:ind w:right="3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本项约定为：  </w:t>
      </w:r>
    </w:p>
    <w:p w14:paraId="3B652521">
      <w:pPr>
        <w:pStyle w:val="185"/>
        <w:spacing w:before="116" w:line="360" w:lineRule="auto"/>
        <w:ind w:right="3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承包人向发包人提交各项保险</w:t>
      </w:r>
      <w:r>
        <w:rPr>
          <w:rStyle w:val="49"/>
          <w:rFonts w:ascii="宋体" w:hAnsi="宋体" w:eastAsia="宋体" w:cs="宋体"/>
          <w:color w:val="000000" w:themeColor="text1"/>
          <w:spacing w:val="1"/>
          <w:sz w:val="24"/>
          <w:szCs w:val="24"/>
          <w:highlight w:val="none"/>
          <w14:textFill>
            <w14:solidFill>
              <w14:schemeClr w14:val="tx1"/>
            </w14:solidFill>
          </w14:textFill>
        </w:rPr>
        <w:t>生效的证据和保险单副本的期限：开工后</w:t>
      </w:r>
      <w:r>
        <w:rPr>
          <w:rStyle w:val="49"/>
          <w:rFonts w:ascii="Calibri" w:hAnsi="Calibri" w:eastAsia="Calibri" w:cs="Calibri"/>
          <w:color w:val="000000" w:themeColor="text1"/>
          <w:spacing w:val="-8"/>
          <w:sz w:val="24"/>
          <w:szCs w:val="24"/>
          <w:highlight w:val="none"/>
          <w14:textFill>
            <w14:solidFill>
              <w14:schemeClr w14:val="tx1"/>
            </w14:solidFill>
          </w14:textFill>
        </w:rPr>
        <w:t>5</w:t>
      </w:r>
      <w:r>
        <w:rPr>
          <w:rStyle w:val="49"/>
          <w:rFonts w:ascii="Calibri" w:hAnsi="Calibri" w:eastAsia="Calibri" w:cs="Calibri"/>
          <w:color w:val="000000" w:themeColor="text1"/>
          <w:spacing w:val="-4"/>
          <w:sz w:val="24"/>
          <w:szCs w:val="24"/>
          <w:highlight w:val="none"/>
          <w14:textFill>
            <w14:solidFill>
              <w14:schemeClr w14:val="tx1"/>
            </w14:solidFill>
          </w14:textFill>
        </w:rPr>
        <w:t>6</w:t>
      </w:r>
      <w:r>
        <w:rPr>
          <w:rStyle w:val="49"/>
          <w:rFonts w:ascii="宋体" w:hAnsi="宋体" w:eastAsia="宋体" w:cs="宋体"/>
          <w:color w:val="000000" w:themeColor="text1"/>
          <w:spacing w:val="-4"/>
          <w:sz w:val="24"/>
          <w:szCs w:val="24"/>
          <w:highlight w:val="none"/>
          <w14:textFill>
            <w14:solidFill>
              <w14:schemeClr w14:val="tx1"/>
            </w14:solidFill>
          </w14:textFill>
        </w:rPr>
        <w:t>天内。</w:t>
      </w:r>
    </w:p>
    <w:p w14:paraId="37BB01A9">
      <w:pPr>
        <w:pStyle w:val="185"/>
        <w:spacing w:before="1" w:line="360" w:lineRule="auto"/>
        <w:ind w:left="42" w:firstLine="47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持续</w:t>
      </w:r>
      <w:r>
        <w:rPr>
          <w:rStyle w:val="49"/>
          <w:rFonts w:ascii="宋体" w:hAnsi="宋体" w:eastAsia="宋体" w:cs="宋体"/>
          <w:b/>
          <w:bCs/>
          <w:color w:val="000000" w:themeColor="text1"/>
          <w:sz w:val="24"/>
          <w:szCs w:val="24"/>
          <w:highlight w:val="none"/>
          <w14:textFill>
            <w14:solidFill>
              <w14:schemeClr w14:val="tx1"/>
            </w14:solidFill>
          </w14:textFill>
        </w:rPr>
        <w:t>保险</w:t>
      </w:r>
      <w:r>
        <w:rPr>
          <w:rStyle w:val="49"/>
          <w:rFonts w:ascii="宋体" w:hAnsi="宋体" w:eastAsia="宋体" w:cs="宋体"/>
          <w:color w:val="000000" w:themeColor="text1"/>
          <w:spacing w:val="-2"/>
          <w:sz w:val="24"/>
          <w:szCs w:val="24"/>
          <w:highlight w:val="none"/>
          <w14:textFill>
            <w14:solidFill>
              <w14:schemeClr w14:val="tx1"/>
            </w14:solidFill>
          </w14:textFill>
        </w:rPr>
        <w:t>本项补充：</w:t>
      </w:r>
    </w:p>
    <w:p w14:paraId="66E776CD">
      <w:pPr>
        <w:pStyle w:val="185"/>
        <w:spacing w:before="117" w:line="360" w:lineRule="auto"/>
        <w:ind w:left="3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在整个合同期</w:t>
      </w:r>
      <w:r>
        <w:rPr>
          <w:rStyle w:val="49"/>
          <w:rFonts w:ascii="宋体" w:hAnsi="宋体" w:eastAsia="宋体" w:cs="宋体"/>
          <w:color w:val="000000" w:themeColor="text1"/>
          <w:spacing w:val="-1"/>
          <w:sz w:val="24"/>
          <w:szCs w:val="24"/>
          <w:highlight w:val="none"/>
          <w14:textFill>
            <w14:solidFill>
              <w14:schemeClr w14:val="tx1"/>
            </w14:solidFill>
          </w14:textFill>
        </w:rPr>
        <w:t>内，承包人应按合同条款规定保证足够的保险额。</w:t>
      </w:r>
    </w:p>
    <w:p w14:paraId="6F17064E">
      <w:pPr>
        <w:pStyle w:val="185"/>
        <w:spacing w:before="115" w:line="360" w:lineRule="auto"/>
        <w:ind w:left="4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20.6.4  </w:t>
      </w:r>
      <w:r>
        <w:rPr>
          <w:rStyle w:val="49"/>
          <w:rFonts w:ascii="宋体" w:hAnsi="宋体" w:eastAsia="宋体" w:cs="宋体"/>
          <w:b/>
          <w:bCs/>
          <w:color w:val="000000" w:themeColor="text1"/>
          <w:spacing w:val="-1"/>
          <w:sz w:val="24"/>
          <w:szCs w:val="24"/>
          <w:highlight w:val="none"/>
          <w14:textFill>
            <w14:solidFill>
              <w14:schemeClr w14:val="tx1"/>
            </w14:solidFill>
          </w14:textFill>
        </w:rPr>
        <w:t>保险金不足</w:t>
      </w:r>
      <w:r>
        <w:rPr>
          <w:rStyle w:val="49"/>
          <w:rFonts w:ascii="宋体" w:hAnsi="宋体" w:eastAsia="宋体" w:cs="宋体"/>
          <w:b/>
          <w:bCs/>
          <w:color w:val="000000" w:themeColor="text1"/>
          <w:sz w:val="24"/>
          <w:szCs w:val="24"/>
          <w:highlight w:val="none"/>
          <w14:textFill>
            <w14:solidFill>
              <w14:schemeClr w14:val="tx1"/>
            </w14:solidFill>
          </w14:textFill>
        </w:rPr>
        <w:t>的补偿</w:t>
      </w:r>
    </w:p>
    <w:p w14:paraId="00246102">
      <w:pPr>
        <w:pStyle w:val="185"/>
        <w:tabs>
          <w:tab w:val="left" w:pos="163"/>
        </w:tabs>
        <w:spacing w:before="78" w:line="360" w:lineRule="auto"/>
        <w:ind w:left="37" w:right="29" w:firstLine="536" w:firstLineChars="200"/>
        <w:jc w:val="left"/>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本项细</w:t>
      </w:r>
      <w:r>
        <w:rPr>
          <w:rStyle w:val="49"/>
          <w:rFonts w:ascii="宋体" w:hAnsi="宋体" w:eastAsia="宋体" w:cs="宋体"/>
          <w:color w:val="000000" w:themeColor="text1"/>
          <w:spacing w:val="13"/>
          <w:sz w:val="24"/>
          <w:szCs w:val="24"/>
          <w:highlight w:val="none"/>
          <w14:textFill>
            <w14:solidFill>
              <w14:schemeClr w14:val="tx1"/>
            </w14:solidFill>
          </w14:textFill>
        </w:rPr>
        <w:t>化</w:t>
      </w:r>
      <w:r>
        <w:rPr>
          <w:rStyle w:val="49"/>
          <w:rFonts w:ascii="宋体" w:hAnsi="宋体" w:eastAsia="宋体" w:cs="宋体"/>
          <w:color w:val="000000" w:themeColor="text1"/>
          <w:spacing w:val="7"/>
          <w:sz w:val="24"/>
          <w:szCs w:val="24"/>
          <w:highlight w:val="none"/>
          <w14:textFill>
            <w14:solidFill>
              <w14:schemeClr w14:val="tx1"/>
            </w14:solidFill>
          </w14:textFill>
        </w:rPr>
        <w:t>为：保险金不足以补偿损失的(包括免赔额和超过赔偿限额的部分)，应由承</w:t>
      </w:r>
      <w:r>
        <w:rPr>
          <w:rStyle w:val="49"/>
          <w:rFonts w:ascii="宋体" w:hAnsi="宋体" w:eastAsia="宋体" w:cs="宋体"/>
          <w:color w:val="000000" w:themeColor="text1"/>
          <w:spacing w:val="16"/>
          <w:sz w:val="24"/>
          <w:szCs w:val="24"/>
          <w:highlight w:val="none"/>
          <w14:textFill>
            <w14:solidFill>
              <w14:schemeClr w14:val="tx1"/>
            </w14:solidFill>
          </w14:textFill>
        </w:rPr>
        <w:t>包</w:t>
      </w:r>
      <w:r>
        <w:rPr>
          <w:rStyle w:val="49"/>
          <w:rFonts w:ascii="宋体" w:hAnsi="宋体" w:eastAsia="宋体" w:cs="宋体"/>
          <w:color w:val="000000" w:themeColor="text1"/>
          <w:spacing w:val="10"/>
          <w:sz w:val="24"/>
          <w:szCs w:val="24"/>
          <w:highlight w:val="none"/>
          <w14:textFill>
            <w14:solidFill>
              <w14:schemeClr w14:val="tx1"/>
            </w14:solidFill>
          </w14:textFill>
        </w:rPr>
        <w:t>人和(或)发包人按合同约定负责补偿。</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20.6.5 </w:t>
      </w:r>
      <w:r>
        <w:rPr>
          <w:rStyle w:val="49"/>
          <w:rFonts w:ascii="宋体" w:hAnsi="宋体" w:eastAsia="宋体" w:cs="宋体"/>
          <w:b/>
          <w:bCs/>
          <w:color w:val="000000" w:themeColor="text1"/>
          <w:spacing w:val="-1"/>
          <w:sz w:val="24"/>
          <w:szCs w:val="24"/>
          <w:highlight w:val="none"/>
          <w14:textFill>
            <w14:solidFill>
              <w14:schemeClr w14:val="tx1"/>
            </w14:solidFill>
          </w14:textFill>
        </w:rPr>
        <w:t>未按约定</w:t>
      </w:r>
      <w:r>
        <w:rPr>
          <w:rStyle w:val="49"/>
          <w:rFonts w:ascii="宋体" w:hAnsi="宋体" w:eastAsia="宋体" w:cs="宋体"/>
          <w:b/>
          <w:bCs/>
          <w:color w:val="000000" w:themeColor="text1"/>
          <w:sz w:val="24"/>
          <w:szCs w:val="24"/>
          <w:highlight w:val="none"/>
          <w14:textFill>
            <w14:solidFill>
              <w14:schemeClr w14:val="tx1"/>
            </w14:solidFill>
          </w14:textFill>
        </w:rPr>
        <w:t>投保的补救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21408084">
      <w:pPr>
        <w:pStyle w:val="185"/>
        <w:tabs>
          <w:tab w:val="left" w:pos="163"/>
        </w:tabs>
        <w:spacing w:before="78" w:line="360" w:lineRule="auto"/>
        <w:ind w:right="29" w:firstLine="576" w:firstLineChars="200"/>
        <w:jc w:val="left"/>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pacing w:val="24"/>
          <w:sz w:val="24"/>
          <w:szCs w:val="24"/>
          <w:highlight w:val="none"/>
          <w14:textFill>
            <w14:solidFill>
              <w14:schemeClr w14:val="tx1"/>
            </w14:solidFill>
          </w14:textFill>
        </w:rPr>
        <w:t>本</w:t>
      </w:r>
      <w:r>
        <w:rPr>
          <w:rStyle w:val="49"/>
          <w:rFonts w:ascii="宋体" w:hAnsi="宋体" w:eastAsia="宋体" w:cs="宋体"/>
          <w:color w:val="000000" w:themeColor="text1"/>
          <w:spacing w:val="17"/>
          <w:sz w:val="24"/>
          <w:szCs w:val="24"/>
          <w:highlight w:val="none"/>
          <w14:textFill>
            <w14:solidFill>
              <w14:schemeClr w14:val="tx1"/>
            </w14:solidFill>
          </w14:textFill>
        </w:rPr>
        <w:t>项(</w:t>
      </w:r>
      <w:r>
        <w:rPr>
          <w:rStyle w:val="49"/>
          <w:rFonts w:ascii="Calibri" w:hAnsi="Calibri" w:eastAsia="Calibri" w:cs="Calibri"/>
          <w:color w:val="000000" w:themeColor="text1"/>
          <w:spacing w:val="17"/>
          <w:sz w:val="24"/>
          <w:szCs w:val="24"/>
          <w:highlight w:val="none"/>
          <w14:textFill>
            <w14:solidFill>
              <w14:schemeClr w14:val="tx1"/>
            </w14:solidFill>
          </w14:textFill>
        </w:rPr>
        <w:t>2</w:t>
      </w:r>
      <w:r>
        <w:rPr>
          <w:rStyle w:val="49"/>
          <w:rFonts w:ascii="宋体" w:hAnsi="宋体" w:eastAsia="宋体" w:cs="宋体"/>
          <w:color w:val="000000" w:themeColor="text1"/>
          <w:spacing w:val="17"/>
          <w:sz w:val="24"/>
          <w:szCs w:val="24"/>
          <w:highlight w:val="none"/>
          <w14:textFill>
            <w14:solidFill>
              <w14:schemeClr w14:val="tx1"/>
            </w14:solidFill>
          </w14:textFill>
        </w:rPr>
        <w:t>)目细化为：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ab/>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 由于负有投保义务的一方当事人未</w:t>
      </w:r>
      <w:r>
        <w:rPr>
          <w:rStyle w:val="49"/>
          <w:rFonts w:ascii="宋体" w:hAnsi="宋体" w:eastAsia="宋体" w:cs="宋体"/>
          <w:color w:val="000000" w:themeColor="text1"/>
          <w:spacing w:val="1"/>
          <w:sz w:val="24"/>
          <w:szCs w:val="24"/>
          <w:highlight w:val="none"/>
          <w14:textFill>
            <w14:solidFill>
              <w14:schemeClr w14:val="tx1"/>
            </w14:solidFill>
          </w14:textFill>
        </w:rPr>
        <w:t>按合同约定办理某项保险，或未按保险单规定</w:t>
      </w:r>
      <w:r>
        <w:rPr>
          <w:rStyle w:val="49"/>
          <w:rFonts w:ascii="宋体" w:hAnsi="宋体" w:eastAsia="宋体" w:cs="宋体"/>
          <w:color w:val="000000" w:themeColor="text1"/>
          <w:spacing w:val="-8"/>
          <w:sz w:val="24"/>
          <w:szCs w:val="24"/>
          <w:highlight w:val="none"/>
          <w14:textFill>
            <w14:solidFill>
              <w14:schemeClr w14:val="tx1"/>
            </w14:solidFill>
          </w14:textFill>
        </w:rPr>
        <w:t>的条件</w:t>
      </w:r>
      <w:r>
        <w:rPr>
          <w:rStyle w:val="49"/>
          <w:rFonts w:ascii="宋体" w:hAnsi="宋体" w:eastAsia="宋体" w:cs="宋体"/>
          <w:color w:val="000000" w:themeColor="text1"/>
          <w:spacing w:val="-5"/>
          <w:sz w:val="24"/>
          <w:szCs w:val="24"/>
          <w:highlight w:val="none"/>
          <w14:textFill>
            <w14:solidFill>
              <w14:schemeClr w14:val="tx1"/>
            </w14:solidFill>
          </w14:textFill>
        </w:rPr>
        <w:t>和</w:t>
      </w:r>
      <w:r>
        <w:rPr>
          <w:rStyle w:val="49"/>
          <w:rFonts w:ascii="宋体" w:hAnsi="宋体" w:eastAsia="宋体" w:cs="宋体"/>
          <w:color w:val="000000" w:themeColor="text1"/>
          <w:spacing w:val="-4"/>
          <w:sz w:val="24"/>
          <w:szCs w:val="24"/>
          <w:highlight w:val="none"/>
          <w14:textFill>
            <w14:solidFill>
              <w14:schemeClr w14:val="tx1"/>
            </w14:solidFill>
          </w14:textFill>
        </w:rPr>
        <w:t>期限及时向保险人报告事故情况，或未按要求的保险期限进行投保，或未按要</w:t>
      </w:r>
      <w:r>
        <w:rPr>
          <w:rStyle w:val="49"/>
          <w:rFonts w:ascii="宋体" w:hAnsi="宋体" w:eastAsia="宋体" w:cs="宋体"/>
          <w:color w:val="000000" w:themeColor="text1"/>
          <w:spacing w:val="-8"/>
          <w:sz w:val="24"/>
          <w:szCs w:val="24"/>
          <w:highlight w:val="none"/>
          <w14:textFill>
            <w14:solidFill>
              <w14:schemeClr w14:val="tx1"/>
            </w14:solidFill>
          </w14:textFill>
        </w:rPr>
        <w:t>求投保</w:t>
      </w:r>
      <w:r>
        <w:rPr>
          <w:rStyle w:val="49"/>
          <w:rFonts w:ascii="宋体" w:hAnsi="宋体" w:eastAsia="宋体" w:cs="宋体"/>
          <w:color w:val="000000" w:themeColor="text1"/>
          <w:spacing w:val="-5"/>
          <w:sz w:val="24"/>
          <w:szCs w:val="24"/>
          <w:highlight w:val="none"/>
          <w14:textFill>
            <w14:solidFill>
              <w14:schemeClr w14:val="tx1"/>
            </w14:solidFill>
          </w14:textFill>
        </w:rPr>
        <w:t>足</w:t>
      </w:r>
      <w:r>
        <w:rPr>
          <w:rStyle w:val="49"/>
          <w:rFonts w:ascii="宋体" w:hAnsi="宋体" w:eastAsia="宋体" w:cs="宋体"/>
          <w:color w:val="000000" w:themeColor="text1"/>
          <w:spacing w:val="-4"/>
          <w:sz w:val="24"/>
          <w:szCs w:val="24"/>
          <w:highlight w:val="none"/>
          <w14:textFill>
            <w14:solidFill>
              <w14:schemeClr w14:val="tx1"/>
            </w14:solidFill>
          </w14:textFill>
        </w:rPr>
        <w:t>够的保险金额，导致受益人未能或未能全部得到保险人的赔偿，原应从该项保</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险得到的保险金应由负有投保义务的一方当事</w:t>
      </w:r>
      <w:r>
        <w:rPr>
          <w:rStyle w:val="49"/>
          <w:rFonts w:ascii="宋体" w:hAnsi="宋体" w:eastAsia="宋体" w:cs="宋体"/>
          <w:color w:val="000000" w:themeColor="text1"/>
          <w:spacing w:val="-1"/>
          <w:sz w:val="24"/>
          <w:szCs w:val="24"/>
          <w:highlight w:val="none"/>
          <w14:textFill>
            <w14:solidFill>
              <w14:schemeClr w14:val="tx1"/>
            </w14:solidFill>
          </w14:textFill>
        </w:rPr>
        <w:t>人支付。</w:t>
      </w:r>
    </w:p>
    <w:p w14:paraId="6AEF81CD">
      <w:pPr>
        <w:pStyle w:val="185"/>
        <w:tabs>
          <w:tab w:val="left" w:pos="163"/>
        </w:tabs>
        <w:spacing w:before="78" w:line="360" w:lineRule="auto"/>
        <w:ind w:left="479" w:leftChars="228" w:right="29" w:firstLine="0" w:firstLineChars="0"/>
        <w:jc w:val="left"/>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21.  </w:t>
      </w:r>
      <w:r>
        <w:rPr>
          <w:rStyle w:val="49"/>
          <w:rFonts w:ascii="宋体" w:hAnsi="宋体" w:eastAsia="宋体" w:cs="宋体"/>
          <w:b/>
          <w:bCs/>
          <w:color w:val="000000" w:themeColor="text1"/>
          <w:spacing w:val="-1"/>
          <w:sz w:val="24"/>
          <w:szCs w:val="24"/>
          <w:highlight w:val="none"/>
          <w14:textFill>
            <w14:solidFill>
              <w14:schemeClr w14:val="tx1"/>
            </w14:solidFill>
          </w14:textFill>
        </w:rPr>
        <w:t>不</w:t>
      </w:r>
      <w:r>
        <w:rPr>
          <w:rStyle w:val="49"/>
          <w:rFonts w:ascii="宋体" w:hAnsi="宋体" w:eastAsia="宋体" w:cs="宋体"/>
          <w:b/>
          <w:bCs/>
          <w:color w:val="000000" w:themeColor="text1"/>
          <w:sz w:val="24"/>
          <w:szCs w:val="24"/>
          <w:highlight w:val="none"/>
          <w14:textFill>
            <w14:solidFill>
              <w14:schemeClr w14:val="tx1"/>
            </w14:solidFill>
          </w14:textFill>
        </w:rPr>
        <w:t xml:space="preserve">可抗力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21.1 </w:t>
      </w:r>
      <w:r>
        <w:rPr>
          <w:rStyle w:val="49"/>
          <w:rFonts w:ascii="宋体" w:hAnsi="宋体" w:eastAsia="宋体" w:cs="宋体"/>
          <w:b/>
          <w:bCs/>
          <w:color w:val="000000" w:themeColor="text1"/>
          <w:spacing w:val="-1"/>
          <w:sz w:val="24"/>
          <w:szCs w:val="24"/>
          <w:highlight w:val="none"/>
          <w14:textFill>
            <w14:solidFill>
              <w14:schemeClr w14:val="tx1"/>
            </w14:solidFill>
          </w14:textFill>
        </w:rPr>
        <w:t>不</w:t>
      </w:r>
      <w:r>
        <w:rPr>
          <w:rStyle w:val="49"/>
          <w:rFonts w:ascii="宋体" w:hAnsi="宋体" w:eastAsia="宋体" w:cs="宋体"/>
          <w:b/>
          <w:bCs/>
          <w:color w:val="000000" w:themeColor="text1"/>
          <w:sz w:val="24"/>
          <w:szCs w:val="24"/>
          <w:highlight w:val="none"/>
          <w14:textFill>
            <w14:solidFill>
              <w14:schemeClr w14:val="tx1"/>
            </w14:solidFill>
          </w14:textFill>
        </w:rPr>
        <w:t>可抗力的确认</w:t>
      </w:r>
    </w:p>
    <w:p w14:paraId="20AAA5CE">
      <w:pPr>
        <w:pStyle w:val="185"/>
        <w:tabs>
          <w:tab w:val="left" w:pos="163"/>
        </w:tabs>
        <w:spacing w:before="78" w:line="360" w:lineRule="auto"/>
        <w:ind w:right="29" w:firstLine="44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2</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项细化为：  </w:t>
      </w:r>
    </w:p>
    <w:p w14:paraId="3F94B1E5">
      <w:pPr>
        <w:pStyle w:val="185"/>
        <w:tabs>
          <w:tab w:val="left" w:pos="163"/>
        </w:tabs>
        <w:spacing w:before="78" w:line="360" w:lineRule="auto"/>
        <w:ind w:right="29" w:firstLine="460" w:firstLineChars="200"/>
        <w:jc w:val="left"/>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不可抗力是指承包人和发包人在订立合同时不可预见，在工程施工</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过程中不可避免发生并不能克服的自然灾害和社会性突发事件。包括但不</w:t>
      </w:r>
      <w:r>
        <w:rPr>
          <w:rStyle w:val="49"/>
          <w:rFonts w:ascii="宋体" w:hAnsi="宋体" w:eastAsia="宋体" w:cs="宋体"/>
          <w:color w:val="000000" w:themeColor="text1"/>
          <w:sz w:val="24"/>
          <w:szCs w:val="24"/>
          <w:highlight w:val="none"/>
          <w14:textFill>
            <w14:solidFill>
              <w14:schemeClr w14:val="tx1"/>
            </w14:solidFill>
          </w14:textFill>
        </w:rPr>
        <w:t>限于：</w:t>
      </w:r>
    </w:p>
    <w:p w14:paraId="4DBCBBF1">
      <w:pPr>
        <w:pStyle w:val="185"/>
        <w:tabs>
          <w:tab w:val="left" w:pos="163"/>
        </w:tabs>
        <w:spacing w:before="78" w:line="360" w:lineRule="auto"/>
        <w:ind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hint="eastAsia" w:eastAsia="宋体" w:cs="Calibri"/>
          <w:color w:val="000000" w:themeColor="text1"/>
          <w:spacing w:val="2"/>
          <w:sz w:val="24"/>
          <w:szCs w:val="24"/>
          <w:highlight w:val="none"/>
          <w:lang w:val="en-US" w:eastAsia="zh-CN"/>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)地震、海啸、火山爆发、泥石流、暴雨(雪)、台风、龙卷风、水灾等自然灾害；</w:t>
      </w:r>
    </w:p>
    <w:p w14:paraId="4124C2E2">
      <w:pPr>
        <w:pStyle w:val="185"/>
        <w:tabs>
          <w:tab w:val="left" w:pos="163"/>
        </w:tabs>
        <w:spacing w:before="78" w:line="360" w:lineRule="auto"/>
        <w:ind w:right="28" w:firstLine="488"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)战争、骚乱、暴动，但纯属承包人</w:t>
      </w:r>
      <w:r>
        <w:rPr>
          <w:rStyle w:val="49"/>
          <w:rFonts w:ascii="宋体" w:hAnsi="宋体" w:eastAsia="宋体" w:cs="宋体"/>
          <w:color w:val="000000" w:themeColor="text1"/>
          <w:spacing w:val="1"/>
          <w:sz w:val="24"/>
          <w:szCs w:val="24"/>
          <w:highlight w:val="none"/>
          <w14:textFill>
            <w14:solidFill>
              <w14:schemeClr w14:val="tx1"/>
            </w14:solidFill>
          </w14:textFill>
        </w:rPr>
        <w:t>或其分包人派遣与雇用的人员由于本合同工程</w:t>
      </w:r>
      <w:r>
        <w:rPr>
          <w:rStyle w:val="49"/>
          <w:rFonts w:ascii="宋体" w:hAnsi="宋体" w:eastAsia="宋体" w:cs="宋体"/>
          <w:color w:val="000000" w:themeColor="text1"/>
          <w:spacing w:val="-11"/>
          <w:sz w:val="24"/>
          <w:szCs w:val="24"/>
          <w:highlight w:val="none"/>
          <w14:textFill>
            <w14:solidFill>
              <w14:schemeClr w14:val="tx1"/>
            </w14:solidFill>
          </w14:textFill>
        </w:rPr>
        <w:t>施</w:t>
      </w:r>
      <w:r>
        <w:rPr>
          <w:rStyle w:val="49"/>
          <w:rFonts w:ascii="宋体" w:hAnsi="宋体" w:eastAsia="宋体" w:cs="宋体"/>
          <w:color w:val="000000" w:themeColor="text1"/>
          <w:spacing w:val="-6"/>
          <w:sz w:val="24"/>
          <w:szCs w:val="24"/>
          <w:highlight w:val="none"/>
          <w14:textFill>
            <w14:solidFill>
              <w14:schemeClr w14:val="tx1"/>
            </w14:solidFill>
          </w14:textFill>
        </w:rPr>
        <w:t>工原因引起者除外；</w:t>
      </w:r>
    </w:p>
    <w:p w14:paraId="5FC5CF14">
      <w:pPr>
        <w:pStyle w:val="185"/>
        <w:tabs>
          <w:tab w:val="left" w:pos="163"/>
        </w:tabs>
        <w:spacing w:before="78" w:line="360" w:lineRule="auto"/>
        <w:ind w:right="28" w:firstLine="496" w:firstLineChars="200"/>
        <w:jc w:val="left"/>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3</w:t>
      </w:r>
      <w:r>
        <w:rPr>
          <w:rStyle w:val="49"/>
          <w:rFonts w:ascii="宋体" w:hAnsi="宋体" w:eastAsia="宋体" w:cs="宋体"/>
          <w:color w:val="000000" w:themeColor="text1"/>
          <w:spacing w:val="3"/>
          <w:sz w:val="24"/>
          <w:szCs w:val="24"/>
          <w:highlight w:val="none"/>
          <w14:textFill>
            <w14:solidFill>
              <w14:schemeClr w14:val="tx1"/>
            </w14:solidFill>
          </w14:textFill>
        </w:rPr>
        <w:t>)核反应、辐射或放射性污染；</w:t>
      </w:r>
    </w:p>
    <w:p w14:paraId="35748917">
      <w:pPr>
        <w:pStyle w:val="185"/>
        <w:tabs>
          <w:tab w:val="left" w:pos="163"/>
        </w:tabs>
        <w:spacing w:before="78" w:line="360" w:lineRule="auto"/>
        <w:ind w:right="28" w:firstLine="488" w:firstLineChars="200"/>
        <w:jc w:val="left"/>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4</w:t>
      </w:r>
      <w:r>
        <w:rPr>
          <w:rStyle w:val="49"/>
          <w:rFonts w:ascii="宋体" w:hAnsi="宋体" w:eastAsia="宋体" w:cs="宋体"/>
          <w:color w:val="000000" w:themeColor="text1"/>
          <w:spacing w:val="2"/>
          <w:sz w:val="24"/>
          <w:szCs w:val="24"/>
          <w:highlight w:val="none"/>
          <w14:textFill>
            <w14:solidFill>
              <w14:schemeClr w14:val="tx1"/>
            </w14:solidFill>
          </w14:textFill>
        </w:rPr>
        <w:t>)空中飞行物体坠落或非发包人或承</w:t>
      </w:r>
      <w:r>
        <w:rPr>
          <w:rStyle w:val="49"/>
          <w:rFonts w:ascii="宋体" w:hAnsi="宋体" w:eastAsia="宋体" w:cs="宋体"/>
          <w:color w:val="000000" w:themeColor="text1"/>
          <w:spacing w:val="1"/>
          <w:sz w:val="24"/>
          <w:szCs w:val="24"/>
          <w:highlight w:val="none"/>
          <w14:textFill>
            <w14:solidFill>
              <w14:schemeClr w14:val="tx1"/>
            </w14:solidFill>
          </w14:textFill>
        </w:rPr>
        <w:t>包人责任造成的爆炸、火灾；</w:t>
      </w:r>
    </w:p>
    <w:p w14:paraId="5DEE63E6">
      <w:pPr>
        <w:pStyle w:val="185"/>
        <w:tabs>
          <w:tab w:val="left" w:pos="163"/>
        </w:tabs>
        <w:spacing w:before="78" w:line="360" w:lineRule="auto"/>
        <w:ind w:right="28" w:firstLine="516" w:firstLineChars="200"/>
        <w:jc w:val="left"/>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5</w:t>
      </w:r>
      <w:r>
        <w:rPr>
          <w:rStyle w:val="49"/>
          <w:rFonts w:ascii="宋体" w:hAnsi="宋体" w:eastAsia="宋体" w:cs="宋体"/>
          <w:color w:val="000000" w:themeColor="text1"/>
          <w:spacing w:val="8"/>
          <w:sz w:val="24"/>
          <w:szCs w:val="24"/>
          <w:highlight w:val="none"/>
          <w14:textFill>
            <w14:solidFill>
              <w14:schemeClr w14:val="tx1"/>
            </w14:solidFill>
          </w14:textFill>
        </w:rPr>
        <w:t>)瘟疫；</w:t>
      </w:r>
    </w:p>
    <w:p w14:paraId="4317C770">
      <w:pPr>
        <w:pStyle w:val="185"/>
        <w:tabs>
          <w:tab w:val="left" w:pos="163"/>
        </w:tabs>
        <w:spacing w:before="78" w:line="360" w:lineRule="auto"/>
        <w:ind w:right="28" w:firstLine="504" w:firstLineChars="200"/>
        <w:jc w:val="left"/>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Calibri" w:cs="Calibri"/>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宋体" w:hAnsi="宋体" w:eastAsia="宋体" w:cs="宋体"/>
          <w:color w:val="000000" w:themeColor="text1"/>
          <w:spacing w:val="4"/>
          <w:sz w:val="24"/>
          <w:szCs w:val="24"/>
          <w:highlight w:val="none"/>
          <w14:textFill>
            <w14:solidFill>
              <w14:schemeClr w14:val="tx1"/>
            </w14:solidFill>
          </w14:textFill>
        </w:rPr>
        <w:t>目</w:t>
      </w:r>
      <w:r>
        <w:rPr>
          <w:rStyle w:val="49"/>
          <w:rFonts w:ascii="宋体" w:hAnsi="宋体" w:eastAsia="宋体" w:cs="宋体"/>
          <w:color w:val="000000" w:themeColor="text1"/>
          <w:spacing w:val="3"/>
          <w:sz w:val="24"/>
          <w:szCs w:val="24"/>
          <w:highlight w:val="none"/>
          <w14:textFill>
            <w14:solidFill>
              <w14:schemeClr w14:val="tx1"/>
            </w14:solidFill>
          </w14:textFill>
        </w:rPr>
        <w:t>专用合同条款约定的其他情形。</w:t>
      </w:r>
    </w:p>
    <w:p w14:paraId="30DFAFB3">
      <w:pPr>
        <w:pStyle w:val="185"/>
        <w:tabs>
          <w:tab w:val="left" w:pos="163"/>
        </w:tabs>
        <w:spacing w:before="78" w:line="360" w:lineRule="auto"/>
        <w:ind w:right="28" w:firstLine="476" w:firstLineChars="200"/>
        <w:jc w:val="left"/>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21.3 </w:t>
      </w:r>
      <w:r>
        <w:rPr>
          <w:rStyle w:val="49"/>
          <w:rFonts w:ascii="宋体" w:hAnsi="宋体" w:eastAsia="宋体" w:cs="宋体"/>
          <w:b/>
          <w:bCs/>
          <w:color w:val="000000" w:themeColor="text1"/>
          <w:spacing w:val="-1"/>
          <w:sz w:val="24"/>
          <w:szCs w:val="24"/>
          <w:highlight w:val="none"/>
          <w14:textFill>
            <w14:solidFill>
              <w14:schemeClr w14:val="tx1"/>
            </w14:solidFill>
          </w14:textFill>
        </w:rPr>
        <w:t>不可抗力</w:t>
      </w:r>
      <w:r>
        <w:rPr>
          <w:rStyle w:val="49"/>
          <w:rFonts w:ascii="宋体" w:hAnsi="宋体" w:eastAsia="宋体" w:cs="宋体"/>
          <w:b/>
          <w:bCs/>
          <w:color w:val="000000" w:themeColor="text1"/>
          <w:sz w:val="24"/>
          <w:szCs w:val="24"/>
          <w:highlight w:val="none"/>
          <w14:textFill>
            <w14:solidFill>
              <w14:schemeClr w14:val="tx1"/>
            </w14:solidFill>
          </w14:textFill>
        </w:rPr>
        <w:t>后果及其处理</w:t>
      </w:r>
    </w:p>
    <w:p w14:paraId="545198A5">
      <w:pPr>
        <w:pStyle w:val="185"/>
        <w:tabs>
          <w:tab w:val="left" w:pos="163"/>
        </w:tabs>
        <w:spacing w:before="78" w:line="360" w:lineRule="auto"/>
        <w:ind w:right="28" w:firstLine="476" w:firstLineChars="200"/>
        <w:jc w:val="left"/>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21.3.</w:t>
      </w:r>
      <w:r>
        <w:rPr>
          <w:rStyle w:val="49"/>
          <w:rFonts w:ascii="Calibri" w:hAnsi="Calibri" w:eastAsia="Calibri" w:cs="Calibri"/>
          <w:b/>
          <w:bCs/>
          <w:color w:val="000000" w:themeColor="text1"/>
          <w:sz w:val="24"/>
          <w:szCs w:val="24"/>
          <w:highlight w:val="none"/>
          <w14:textFill>
            <w14:solidFill>
              <w14:schemeClr w14:val="tx1"/>
            </w14:solidFill>
          </w14:textFill>
        </w:rPr>
        <w:t xml:space="preserve">4  </w:t>
      </w:r>
      <w:r>
        <w:rPr>
          <w:rStyle w:val="49"/>
          <w:rFonts w:ascii="宋体" w:hAnsi="宋体" w:eastAsia="宋体" w:cs="宋体"/>
          <w:b/>
          <w:bCs/>
          <w:color w:val="000000" w:themeColor="text1"/>
          <w:sz w:val="24"/>
          <w:szCs w:val="24"/>
          <w:highlight w:val="none"/>
          <w14:textFill>
            <w14:solidFill>
              <w14:schemeClr w14:val="tx1"/>
            </w14:solidFill>
          </w14:textFill>
        </w:rPr>
        <w:t>因不可抗力解除合同</w:t>
      </w:r>
    </w:p>
    <w:p w14:paraId="04E408C7">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本项细化为：  </w:t>
      </w:r>
    </w:p>
    <w:p w14:paraId="08076719">
      <w:pPr>
        <w:pStyle w:val="185"/>
        <w:tabs>
          <w:tab w:val="left" w:pos="163"/>
        </w:tabs>
        <w:spacing w:before="13" w:line="360" w:lineRule="auto"/>
        <w:ind w:left="40" w:right="28" w:firstLine="488" w:firstLineChars="200"/>
        <w:jc w:val="left"/>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合同一方当事人因不可</w:t>
      </w:r>
      <w:r>
        <w:rPr>
          <w:rStyle w:val="49"/>
          <w:rFonts w:ascii="宋体" w:hAnsi="宋体" w:eastAsia="宋体" w:cs="宋体"/>
          <w:color w:val="000000" w:themeColor="text1"/>
          <w:spacing w:val="1"/>
          <w:sz w:val="24"/>
          <w:szCs w:val="24"/>
          <w:highlight w:val="none"/>
          <w14:textFill>
            <w14:solidFill>
              <w14:schemeClr w14:val="tx1"/>
            </w14:solidFill>
          </w14:textFill>
        </w:rPr>
        <w:t>抗力不能履行合同的，应当及时通知对方解除合同。合同</w:t>
      </w:r>
      <w:r>
        <w:rPr>
          <w:rStyle w:val="49"/>
          <w:rFonts w:ascii="宋体" w:hAnsi="宋体" w:eastAsia="宋体" w:cs="宋体"/>
          <w:color w:val="000000" w:themeColor="text1"/>
          <w:sz w:val="24"/>
          <w:szCs w:val="24"/>
          <w:highlight w:val="none"/>
          <w14:textFill>
            <w14:solidFill>
              <w14:schemeClr w14:val="tx1"/>
            </w14:solidFill>
          </w14:textFill>
        </w:rPr>
        <w:t>解除后，承包人应按照第</w:t>
      </w:r>
      <w:r>
        <w:rPr>
          <w:rStyle w:val="49"/>
          <w:rFonts w:ascii="Calibri" w:hAnsi="Calibri" w:eastAsia="Calibri" w:cs="Calibri"/>
          <w:color w:val="000000" w:themeColor="text1"/>
          <w:sz w:val="24"/>
          <w:szCs w:val="24"/>
          <w:highlight w:val="none"/>
          <w14:textFill>
            <w14:solidFill>
              <w14:schemeClr w14:val="tx1"/>
            </w14:solidFill>
          </w14:textFill>
        </w:rPr>
        <w:t>22.2.5</w:t>
      </w:r>
      <w:r>
        <w:rPr>
          <w:rStyle w:val="49"/>
          <w:rFonts w:ascii="宋体" w:hAnsi="宋体" w:eastAsia="宋体" w:cs="宋体"/>
          <w:color w:val="000000" w:themeColor="text1"/>
          <w:sz w:val="24"/>
          <w:szCs w:val="24"/>
          <w:highlight w:val="none"/>
          <w14:textFill>
            <w14:solidFill>
              <w14:schemeClr w14:val="tx1"/>
            </w14:solidFill>
          </w14:textFill>
        </w:rPr>
        <w:t>项约定撤离施工场地。已经订货的材料、设备</w:t>
      </w:r>
      <w:r>
        <w:rPr>
          <w:rStyle w:val="49"/>
          <w:rFonts w:ascii="宋体" w:hAnsi="宋体" w:eastAsia="宋体" w:cs="宋体"/>
          <w:color w:val="000000" w:themeColor="text1"/>
          <w:spacing w:val="-2"/>
          <w:sz w:val="24"/>
          <w:szCs w:val="24"/>
          <w:highlight w:val="none"/>
          <w14:textFill>
            <w14:solidFill>
              <w14:schemeClr w14:val="tx1"/>
            </w14:solidFill>
          </w14:textFill>
        </w:rPr>
        <w:t>由订货方负责退货或解除订货合</w:t>
      </w:r>
      <w:r>
        <w:rPr>
          <w:rStyle w:val="49"/>
          <w:rFonts w:ascii="宋体" w:hAnsi="宋体" w:eastAsia="宋体" w:cs="宋体"/>
          <w:color w:val="000000" w:themeColor="text1"/>
          <w:spacing w:val="-1"/>
          <w:sz w:val="24"/>
          <w:szCs w:val="24"/>
          <w:highlight w:val="none"/>
          <w14:textFill>
            <w14:solidFill>
              <w14:schemeClr w14:val="tx1"/>
            </w14:solidFill>
          </w14:textFill>
        </w:rPr>
        <w:t>同，不能退还的货款和因退货、解除订货合同发生的费</w:t>
      </w:r>
      <w:r>
        <w:rPr>
          <w:rStyle w:val="49"/>
          <w:rFonts w:ascii="宋体" w:hAnsi="宋体" w:eastAsia="宋体" w:cs="宋体"/>
          <w:color w:val="000000" w:themeColor="text1"/>
          <w:spacing w:val="-8"/>
          <w:sz w:val="24"/>
          <w:szCs w:val="24"/>
          <w:highlight w:val="none"/>
          <w14:textFill>
            <w14:solidFill>
              <w14:schemeClr w14:val="tx1"/>
            </w14:solidFill>
          </w14:textFill>
        </w:rPr>
        <w:t>用，由</w:t>
      </w:r>
      <w:r>
        <w:rPr>
          <w:rStyle w:val="49"/>
          <w:rFonts w:ascii="宋体" w:hAnsi="宋体" w:eastAsia="宋体" w:cs="宋体"/>
          <w:color w:val="000000" w:themeColor="text1"/>
          <w:spacing w:val="-5"/>
          <w:sz w:val="24"/>
          <w:szCs w:val="24"/>
          <w:highlight w:val="none"/>
          <w14:textFill>
            <w14:solidFill>
              <w14:schemeClr w14:val="tx1"/>
            </w14:solidFill>
          </w14:textFill>
        </w:rPr>
        <w:t>发</w:t>
      </w:r>
      <w:r>
        <w:rPr>
          <w:rStyle w:val="49"/>
          <w:rFonts w:ascii="宋体" w:hAnsi="宋体" w:eastAsia="宋体" w:cs="宋体"/>
          <w:color w:val="000000" w:themeColor="text1"/>
          <w:spacing w:val="-4"/>
          <w:sz w:val="24"/>
          <w:szCs w:val="24"/>
          <w:highlight w:val="none"/>
          <w14:textFill>
            <w14:solidFill>
              <w14:schemeClr w14:val="tx1"/>
            </w14:solidFill>
          </w14:textFill>
        </w:rPr>
        <w:t>包人承担，因未及时退货造成的损失由责任方承担。合同解除后的付款，参照第</w:t>
      </w:r>
      <w:r>
        <w:rPr>
          <w:rStyle w:val="49"/>
          <w:rFonts w:ascii="Calibri" w:hAnsi="Calibri" w:eastAsia="Calibri" w:cs="Calibri"/>
          <w:color w:val="000000" w:themeColor="text1"/>
          <w:spacing w:val="-4"/>
          <w:sz w:val="24"/>
          <w:szCs w:val="24"/>
          <w:highlight w:val="none"/>
          <w14:textFill>
            <w14:solidFill>
              <w14:schemeClr w14:val="tx1"/>
            </w14:solidFill>
          </w14:textFill>
        </w:rPr>
        <w:t>22.2.4</w:t>
      </w:r>
      <w:r>
        <w:rPr>
          <w:rStyle w:val="49"/>
          <w:rFonts w:ascii="宋体" w:hAnsi="宋体" w:eastAsia="宋体" w:cs="宋体"/>
          <w:color w:val="000000" w:themeColor="text1"/>
          <w:spacing w:val="-2"/>
          <w:sz w:val="24"/>
          <w:szCs w:val="24"/>
          <w:highlight w:val="none"/>
          <w14:textFill>
            <w14:solidFill>
              <w14:schemeClr w14:val="tx1"/>
            </w14:solidFill>
          </w14:textFill>
        </w:rPr>
        <w:t>项约定，由监理人按第</w:t>
      </w:r>
      <w:r>
        <w:rPr>
          <w:rStyle w:val="49"/>
          <w:rFonts w:ascii="Calibri" w:hAnsi="Calibri" w:eastAsia="Calibri" w:cs="Calibri"/>
          <w:color w:val="000000" w:themeColor="text1"/>
          <w:spacing w:val="-2"/>
          <w:sz w:val="24"/>
          <w:szCs w:val="24"/>
          <w:highlight w:val="none"/>
          <w14:textFill>
            <w14:solidFill>
              <w14:schemeClr w14:val="tx1"/>
            </w14:solidFill>
          </w14:textFill>
        </w:rPr>
        <w:t>3.5</w:t>
      </w:r>
      <w:r>
        <w:rPr>
          <w:rStyle w:val="49"/>
          <w:rFonts w:ascii="宋体" w:hAnsi="宋体" w:eastAsia="宋体" w:cs="宋体"/>
          <w:color w:val="000000" w:themeColor="text1"/>
          <w:spacing w:val="-2"/>
          <w:sz w:val="24"/>
          <w:szCs w:val="24"/>
          <w:highlight w:val="none"/>
          <w14:textFill>
            <w14:solidFill>
              <w14:schemeClr w14:val="tx1"/>
            </w14:solidFill>
          </w14:textFill>
        </w:rPr>
        <w:t>款商定或确定，但由于解除合同应赔偿的承包人损</w:t>
      </w:r>
      <w:r>
        <w:rPr>
          <w:rStyle w:val="49"/>
          <w:rFonts w:ascii="宋体" w:hAnsi="宋体" w:eastAsia="宋体" w:cs="宋体"/>
          <w:color w:val="000000" w:themeColor="text1"/>
          <w:spacing w:val="-9"/>
          <w:sz w:val="24"/>
          <w:szCs w:val="24"/>
          <w:highlight w:val="none"/>
          <w14:textFill>
            <w14:solidFill>
              <w14:schemeClr w14:val="tx1"/>
            </w14:solidFill>
          </w14:textFill>
        </w:rPr>
        <w:t>失</w:t>
      </w:r>
      <w:r>
        <w:rPr>
          <w:rStyle w:val="49"/>
          <w:rFonts w:ascii="宋体" w:hAnsi="宋体" w:eastAsia="宋体" w:cs="宋体"/>
          <w:color w:val="000000" w:themeColor="text1"/>
          <w:spacing w:val="-7"/>
          <w:sz w:val="24"/>
          <w:szCs w:val="24"/>
          <w:highlight w:val="none"/>
          <w14:textFill>
            <w14:solidFill>
              <w14:schemeClr w14:val="tx1"/>
            </w14:solidFill>
          </w14:textFill>
        </w:rPr>
        <w:t>不予考虑。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违约</w:t>
      </w:r>
      <w:r>
        <w:rPr>
          <w:rStyle w:val="49"/>
          <w:rFonts w:ascii="宋体" w:hAnsi="宋体" w:eastAsia="宋体" w:cs="宋体"/>
          <w:b/>
          <w:bCs/>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22.1 </w:t>
      </w:r>
      <w:r>
        <w:rPr>
          <w:rStyle w:val="49"/>
          <w:rFonts w:ascii="宋体" w:hAnsi="宋体" w:eastAsia="宋体" w:cs="宋体"/>
          <w:b/>
          <w:bCs/>
          <w:color w:val="000000" w:themeColor="text1"/>
          <w:spacing w:val="-1"/>
          <w:sz w:val="24"/>
          <w:szCs w:val="24"/>
          <w:highlight w:val="none"/>
          <w14:textFill>
            <w14:solidFill>
              <w14:schemeClr w14:val="tx1"/>
            </w14:solidFill>
          </w14:textFill>
        </w:rPr>
        <w:t>承</w:t>
      </w:r>
      <w:r>
        <w:rPr>
          <w:rStyle w:val="49"/>
          <w:rFonts w:ascii="宋体" w:hAnsi="宋体" w:eastAsia="宋体" w:cs="宋体"/>
          <w:b/>
          <w:bCs/>
          <w:color w:val="000000" w:themeColor="text1"/>
          <w:sz w:val="24"/>
          <w:szCs w:val="24"/>
          <w:highlight w:val="none"/>
          <w14:textFill>
            <w14:solidFill>
              <w14:schemeClr w14:val="tx1"/>
            </w14:solidFill>
          </w14:textFill>
        </w:rPr>
        <w:t xml:space="preserve">包人违约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22.1.1  </w:t>
      </w:r>
      <w:r>
        <w:rPr>
          <w:rStyle w:val="49"/>
          <w:rFonts w:ascii="宋体" w:hAnsi="宋体" w:eastAsia="宋体" w:cs="宋体"/>
          <w:b/>
          <w:bCs/>
          <w:color w:val="000000" w:themeColor="text1"/>
          <w:sz w:val="24"/>
          <w:szCs w:val="24"/>
          <w:highlight w:val="none"/>
          <w14:textFill>
            <w14:solidFill>
              <w14:schemeClr w14:val="tx1"/>
            </w14:solidFill>
          </w14:textFill>
        </w:rPr>
        <w:t xml:space="preserve">承包人违约的情形  </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6EF558FB">
      <w:pPr>
        <w:pStyle w:val="185"/>
        <w:tabs>
          <w:tab w:val="left" w:pos="163"/>
        </w:tabs>
        <w:spacing w:before="13" w:line="360" w:lineRule="auto"/>
        <w:ind w:left="519" w:leftChars="247" w:right="28"/>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本项(2)目细化为：</w:t>
      </w:r>
    </w:p>
    <w:p w14:paraId="04F97F2B">
      <w:pPr>
        <w:pStyle w:val="185"/>
        <w:tabs>
          <w:tab w:val="left" w:pos="163"/>
        </w:tabs>
        <w:spacing w:before="13" w:line="360" w:lineRule="auto"/>
        <w:ind w:right="28" w:firstLine="488" w:firstLineChars="200"/>
        <w:jc w:val="left"/>
        <w:rPr>
          <w:rStyle w:val="49"/>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(2)承包人违反第5.3款或第6.4款的约定，未经监理人批准，私自将已按合同约定进入施工场地的施工设备、临时设施、材料或工程设备撤离施工场地</w:t>
      </w:r>
      <w:r>
        <w:rPr>
          <w:rStyle w:val="49"/>
          <w:rFonts w:hint="eastAsia" w:ascii="宋体" w:hAnsi="宋体" w:cs="宋体"/>
          <w:color w:val="000000" w:themeColor="text1"/>
          <w:spacing w:val="2"/>
          <w:sz w:val="24"/>
          <w:szCs w:val="24"/>
          <w:highlight w:val="none"/>
          <w:lang w:eastAsia="zh-CN"/>
          <w14:textFill>
            <w14:solidFill>
              <w14:schemeClr w14:val="tx1"/>
            </w14:solidFill>
          </w14:textFill>
        </w:rPr>
        <w:t>。</w:t>
      </w:r>
    </w:p>
    <w:p w14:paraId="0E79725F">
      <w:pPr>
        <w:pStyle w:val="185"/>
        <w:tabs>
          <w:tab w:val="left" w:pos="163"/>
        </w:tabs>
        <w:spacing w:before="13" w:line="360" w:lineRule="auto"/>
        <w:ind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本项(7)目细化为：</w:t>
      </w:r>
    </w:p>
    <w:p w14:paraId="2CEC24A4">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(7)承包人未能按期开工；</w:t>
      </w:r>
    </w:p>
    <w:p w14:paraId="65A25AED">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(8)承包人违反第4.6款或第6.3款的规定，未按承诺或未按监理人的要求及时配备称职的主要管理人员、技术骨干或关键施工设备；</w:t>
      </w:r>
    </w:p>
    <w:p w14:paraId="77FE1032">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(9)经监理人和发包人检查，发现承包人有安全问题或有违反安全管理规章制度的情况；</w:t>
      </w:r>
    </w:p>
    <w:p w14:paraId="3FDD9533">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(10)承包人不按合同约定履行义务的其他情况。</w:t>
      </w:r>
    </w:p>
    <w:p w14:paraId="7FF6B8B9">
      <w:pPr>
        <w:pStyle w:val="185"/>
        <w:spacing w:before="115"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22.1.2  </w:t>
      </w:r>
      <w:r>
        <w:rPr>
          <w:rStyle w:val="49"/>
          <w:rFonts w:ascii="宋体" w:hAnsi="宋体" w:eastAsia="宋体" w:cs="宋体"/>
          <w:b/>
          <w:bCs/>
          <w:color w:val="000000" w:themeColor="text1"/>
          <w:spacing w:val="-1"/>
          <w:sz w:val="24"/>
          <w:szCs w:val="24"/>
          <w:highlight w:val="none"/>
          <w14:textFill>
            <w14:solidFill>
              <w14:schemeClr w14:val="tx1"/>
            </w14:solidFill>
          </w14:textFill>
        </w:rPr>
        <w:t>对承包人</w:t>
      </w:r>
      <w:r>
        <w:rPr>
          <w:rStyle w:val="49"/>
          <w:rFonts w:ascii="宋体" w:hAnsi="宋体" w:eastAsia="宋体" w:cs="宋体"/>
          <w:b/>
          <w:bCs/>
          <w:color w:val="000000" w:themeColor="text1"/>
          <w:sz w:val="24"/>
          <w:szCs w:val="24"/>
          <w:highlight w:val="none"/>
          <w14:textFill>
            <w14:solidFill>
              <w14:schemeClr w14:val="tx1"/>
            </w14:solidFill>
          </w14:textFill>
        </w:rPr>
        <w:t>违约的处理</w:t>
      </w:r>
    </w:p>
    <w:p w14:paraId="7066B82A">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本项补充：</w:t>
      </w:r>
    </w:p>
    <w:p w14:paraId="4B9FB50D">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(4)承包人发生第22.1.1项约定的违约情况时，无论发包人是否解除合同</w:t>
      </w:r>
      <w:r>
        <w:rPr>
          <w:rStyle w:val="49"/>
          <w:rFonts w:hint="eastAsia"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发包人均有权向承包人课以项目专用合同条款中规定的违约金，并由发包人将其违约行为上报省级交通运输主管部门，作为不良记录纳入公路建设市场信用信息管理系统。</w:t>
      </w:r>
    </w:p>
    <w:p w14:paraId="0B901D14">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发包人违</w:t>
      </w:r>
      <w:r>
        <w:rPr>
          <w:rStyle w:val="49"/>
          <w:rFonts w:ascii="宋体" w:hAnsi="宋体" w:eastAsia="宋体" w:cs="宋体"/>
          <w:b/>
          <w:bCs/>
          <w:color w:val="000000" w:themeColor="text1"/>
          <w:sz w:val="24"/>
          <w:szCs w:val="24"/>
          <w:highlight w:val="none"/>
          <w14:textFill>
            <w14:solidFill>
              <w14:schemeClr w14:val="tx1"/>
            </w14:solidFill>
          </w14:textFill>
        </w:rPr>
        <w:t>约</w:t>
      </w:r>
    </w:p>
    <w:p w14:paraId="5515CD70">
      <w:pPr>
        <w:pStyle w:val="185"/>
        <w:spacing w:before="112"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22.2.1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发包人违</w:t>
      </w:r>
      <w:r>
        <w:rPr>
          <w:rStyle w:val="49"/>
          <w:rFonts w:ascii="宋体" w:hAnsi="宋体" w:eastAsia="宋体" w:cs="宋体"/>
          <w:b/>
          <w:bCs/>
          <w:color w:val="000000" w:themeColor="text1"/>
          <w:sz w:val="24"/>
          <w:szCs w:val="24"/>
          <w:highlight w:val="none"/>
          <w14:textFill>
            <w14:solidFill>
              <w14:schemeClr w14:val="tx1"/>
            </w14:solidFill>
          </w14:textFill>
        </w:rPr>
        <w:t>约的情形</w:t>
      </w:r>
    </w:p>
    <w:p w14:paraId="37A4AD9B">
      <w:pPr>
        <w:pStyle w:val="185"/>
        <w:tabs>
          <w:tab w:val="left" w:pos="163"/>
        </w:tabs>
        <w:spacing w:before="13" w:line="360" w:lineRule="auto"/>
        <w:ind w:left="519" w:leftChars="247" w:right="28"/>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本项(5)目细化为：</w:t>
      </w:r>
    </w:p>
    <w:p w14:paraId="5A40CFD0">
      <w:pPr>
        <w:pStyle w:val="185"/>
        <w:tabs>
          <w:tab w:val="left" w:pos="163"/>
        </w:tabs>
        <w:spacing w:before="13" w:line="360" w:lineRule="auto"/>
        <w:ind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(5)发包人无正当理由不按时返还履约保证金、质量保证金或农民工工资保证金的； </w:t>
      </w:r>
    </w:p>
    <w:p w14:paraId="709E2FD0">
      <w:pPr>
        <w:pStyle w:val="185"/>
        <w:tabs>
          <w:tab w:val="left" w:pos="163"/>
        </w:tabs>
        <w:spacing w:before="13" w:line="360" w:lineRule="auto"/>
        <w:ind w:left="519" w:leftChars="247" w:right="28"/>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(6)发包人不履行合同约定其他义务的。</w:t>
      </w:r>
    </w:p>
    <w:p w14:paraId="383CA0AC">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22.2.2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承包人有</w:t>
      </w:r>
      <w:r>
        <w:rPr>
          <w:rStyle w:val="49"/>
          <w:rFonts w:ascii="宋体" w:hAnsi="宋体" w:eastAsia="宋体" w:cs="宋体"/>
          <w:b/>
          <w:bCs/>
          <w:color w:val="000000" w:themeColor="text1"/>
          <w:sz w:val="24"/>
          <w:szCs w:val="24"/>
          <w:highlight w:val="none"/>
          <w14:textFill>
            <w14:solidFill>
              <w14:schemeClr w14:val="tx1"/>
            </w14:solidFill>
          </w14:textFill>
        </w:rPr>
        <w:t>权暂停施工</w:t>
      </w:r>
    </w:p>
    <w:p w14:paraId="721B3955">
      <w:pPr>
        <w:pStyle w:val="185"/>
        <w:spacing w:before="115" w:line="360" w:lineRule="auto"/>
        <w:ind w:left="39"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本</w:t>
      </w:r>
      <w:r>
        <w:rPr>
          <w:rStyle w:val="49"/>
          <w:rFonts w:ascii="宋体" w:hAnsi="宋体" w:eastAsia="宋体" w:cs="宋体"/>
          <w:color w:val="000000" w:themeColor="text1"/>
          <w:spacing w:val="-9"/>
          <w:sz w:val="24"/>
          <w:szCs w:val="24"/>
          <w:highlight w:val="none"/>
          <w14:textFill>
            <w14:solidFill>
              <w14:schemeClr w14:val="tx1"/>
            </w14:solidFill>
          </w14:textFill>
        </w:rPr>
        <w:t>项细化为：</w:t>
      </w:r>
    </w:p>
    <w:p w14:paraId="52F4F6AF">
      <w:pPr>
        <w:pStyle w:val="185"/>
        <w:tabs>
          <w:tab w:val="left" w:pos="163"/>
        </w:tabs>
        <w:spacing w:before="114" w:line="360" w:lineRule="auto"/>
        <w:ind w:left="39" w:right="26"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发包人发生除第</w:t>
      </w:r>
      <w:r>
        <w:rPr>
          <w:rStyle w:val="49"/>
          <w:rFonts w:ascii="Calibri" w:hAnsi="Calibri" w:eastAsia="Calibri" w:cs="Calibri"/>
          <w:color w:val="000000" w:themeColor="text1"/>
          <w:spacing w:val="1"/>
          <w:sz w:val="24"/>
          <w:szCs w:val="24"/>
          <w:highlight w:val="none"/>
          <w14:textFill>
            <w14:solidFill>
              <w14:schemeClr w14:val="tx1"/>
            </w14:solidFill>
          </w14:textFill>
        </w:rPr>
        <w:t>2</w:t>
      </w:r>
      <w:r>
        <w:rPr>
          <w:rStyle w:val="49"/>
          <w:rFonts w:ascii="Calibri" w:hAnsi="Calibri" w:eastAsia="Calibri" w:cs="Calibri"/>
          <w:color w:val="000000" w:themeColor="text1"/>
          <w:sz w:val="24"/>
          <w:szCs w:val="24"/>
          <w:highlight w:val="none"/>
          <w14:textFill>
            <w14:solidFill>
              <w14:schemeClr w14:val="tx1"/>
            </w14:solidFill>
          </w14:textFill>
        </w:rPr>
        <w:t>2.2.1</w:t>
      </w:r>
      <w:r>
        <w:rPr>
          <w:rStyle w:val="49"/>
          <w:rFonts w:ascii="宋体" w:hAnsi="宋体" w:eastAsia="宋体" w:cs="宋体"/>
          <w:color w:val="000000" w:themeColor="text1"/>
          <w:sz w:val="24"/>
          <w:szCs w:val="24"/>
          <w:highlight w:val="none"/>
          <w14:textFill>
            <w14:solidFill>
              <w14:schemeClr w14:val="tx1"/>
            </w14:solidFill>
          </w14:textFill>
        </w:rPr>
        <w:t>(</w:t>
      </w:r>
      <w:r>
        <w:rPr>
          <w:rStyle w:val="49"/>
          <w:rFonts w:ascii="Calibri" w:hAnsi="Calibri" w:eastAsia="Calibri" w:cs="Calibri"/>
          <w:color w:val="000000" w:themeColor="text1"/>
          <w:sz w:val="24"/>
          <w:szCs w:val="24"/>
          <w:highlight w:val="none"/>
          <w14:textFill>
            <w14:solidFill>
              <w14:schemeClr w14:val="tx1"/>
            </w14:solidFill>
          </w14:textFill>
        </w:rPr>
        <w:t>4</w:t>
      </w:r>
      <w:r>
        <w:rPr>
          <w:rStyle w:val="49"/>
          <w:rFonts w:ascii="宋体" w:hAnsi="宋体" w:eastAsia="宋体" w:cs="宋体"/>
          <w:color w:val="000000" w:themeColor="text1"/>
          <w:sz w:val="24"/>
          <w:szCs w:val="24"/>
          <w:highlight w:val="none"/>
          <w14:textFill>
            <w14:solidFill>
              <w14:schemeClr w14:val="tx1"/>
            </w14:solidFill>
          </w14:textFill>
        </w:rPr>
        <w:t>)、(</w:t>
      </w:r>
      <w:r>
        <w:rPr>
          <w:rStyle w:val="49"/>
          <w:rFonts w:ascii="Calibri" w:hAnsi="Calibri" w:eastAsia="Calibri" w:cs="Calibri"/>
          <w:color w:val="000000" w:themeColor="text1"/>
          <w:sz w:val="24"/>
          <w:szCs w:val="24"/>
          <w:highlight w:val="none"/>
          <w14:textFill>
            <w14:solidFill>
              <w14:schemeClr w14:val="tx1"/>
            </w14:solidFill>
          </w14:textFill>
        </w:rPr>
        <w:t>5</w:t>
      </w:r>
      <w:r>
        <w:rPr>
          <w:rStyle w:val="49"/>
          <w:rFonts w:ascii="宋体" w:hAnsi="宋体" w:eastAsia="宋体" w:cs="宋体"/>
          <w:color w:val="000000" w:themeColor="text1"/>
          <w:sz w:val="24"/>
          <w:szCs w:val="24"/>
          <w:highlight w:val="none"/>
          <w14:textFill>
            <w14:solidFill>
              <w14:schemeClr w14:val="tx1"/>
            </w14:solidFill>
          </w14:textFill>
        </w:rPr>
        <w:t>)目以外的违约情况时，承包人可向发包人发出通知，</w:t>
      </w:r>
      <w:r>
        <w:rPr>
          <w:rStyle w:val="49"/>
          <w:rFonts w:ascii="宋体" w:hAnsi="宋体" w:eastAsia="宋体" w:cs="宋体"/>
          <w:color w:val="000000" w:themeColor="text1"/>
          <w:spacing w:val="-2"/>
          <w:sz w:val="24"/>
          <w:szCs w:val="24"/>
          <w:highlight w:val="none"/>
          <w14:textFill>
            <w14:solidFill>
              <w14:schemeClr w14:val="tx1"/>
            </w14:solidFill>
          </w14:textFill>
        </w:rPr>
        <w:t>要求</w:t>
      </w:r>
      <w:r>
        <w:rPr>
          <w:rStyle w:val="49"/>
          <w:rFonts w:ascii="宋体" w:hAnsi="宋体" w:eastAsia="宋体" w:cs="宋体"/>
          <w:color w:val="000000" w:themeColor="text1"/>
          <w:spacing w:val="-1"/>
          <w:sz w:val="24"/>
          <w:szCs w:val="24"/>
          <w:highlight w:val="none"/>
          <w14:textFill>
            <w14:solidFill>
              <w14:schemeClr w14:val="tx1"/>
            </w14:solidFill>
          </w14:textFill>
        </w:rPr>
        <w:t>发包人采取有效措施纠正违约行为。发包人收到承包人通知后的</w:t>
      </w:r>
      <w:r>
        <w:rPr>
          <w:rStyle w:val="49"/>
          <w:rFonts w:ascii="Calibri" w:hAnsi="Calibri" w:eastAsia="Calibri" w:cs="Calibri"/>
          <w:color w:val="000000" w:themeColor="text1"/>
          <w:spacing w:val="-1"/>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天内仍不履行</w:t>
      </w:r>
      <w:r>
        <w:rPr>
          <w:rStyle w:val="49"/>
          <w:rFonts w:ascii="宋体" w:hAnsi="宋体" w:eastAsia="宋体" w:cs="宋体"/>
          <w:color w:val="000000" w:themeColor="text1"/>
          <w:spacing w:val="22"/>
          <w:sz w:val="24"/>
          <w:szCs w:val="24"/>
          <w:highlight w:val="none"/>
          <w14:textFill>
            <w14:solidFill>
              <w14:schemeClr w14:val="tx1"/>
            </w14:solidFill>
          </w14:textFill>
        </w:rPr>
        <w:t>合</w:t>
      </w:r>
      <w:r>
        <w:rPr>
          <w:rStyle w:val="49"/>
          <w:rFonts w:ascii="宋体" w:hAnsi="宋体" w:eastAsia="宋体" w:cs="宋体"/>
          <w:color w:val="000000" w:themeColor="text1"/>
          <w:spacing w:val="21"/>
          <w:sz w:val="24"/>
          <w:szCs w:val="24"/>
          <w:highlight w:val="none"/>
          <w14:textFill>
            <w14:solidFill>
              <w14:schemeClr w14:val="tx1"/>
            </w14:solidFill>
          </w14:textFill>
        </w:rPr>
        <w:t>同</w:t>
      </w:r>
      <w:r>
        <w:rPr>
          <w:rStyle w:val="49"/>
          <w:rFonts w:ascii="宋体" w:hAnsi="宋体" w:eastAsia="宋体" w:cs="宋体"/>
          <w:color w:val="000000" w:themeColor="text1"/>
          <w:spacing w:val="11"/>
          <w:sz w:val="24"/>
          <w:szCs w:val="24"/>
          <w:highlight w:val="none"/>
          <w14:textFill>
            <w14:solidFill>
              <w14:schemeClr w14:val="tx1"/>
            </w14:solidFill>
          </w14:textFill>
        </w:rPr>
        <w:t>义务，承包人有权暂停施工，并通知监理人，发包人应承担由此增加的费用和</w:t>
      </w:r>
      <w:r>
        <w:rPr>
          <w:rStyle w:val="49"/>
          <w:rFonts w:ascii="宋体" w:hAnsi="宋体" w:eastAsia="宋体" w:cs="宋体"/>
          <w:color w:val="000000" w:themeColor="text1"/>
          <w:spacing w:val="6"/>
          <w:sz w:val="24"/>
          <w:szCs w:val="24"/>
          <w:highlight w:val="none"/>
          <w14:textFill>
            <w14:solidFill>
              <w14:schemeClr w14:val="tx1"/>
            </w14:solidFill>
          </w14:textFill>
        </w:rPr>
        <w:t>(或)工</w:t>
      </w:r>
      <w:r>
        <w:rPr>
          <w:rStyle w:val="49"/>
          <w:rFonts w:ascii="宋体" w:hAnsi="宋体" w:eastAsia="宋体" w:cs="宋体"/>
          <w:color w:val="000000" w:themeColor="text1"/>
          <w:spacing w:val="3"/>
          <w:sz w:val="24"/>
          <w:szCs w:val="24"/>
          <w:highlight w:val="none"/>
          <w14:textFill>
            <w14:solidFill>
              <w14:schemeClr w14:val="tx1"/>
            </w14:solidFill>
          </w14:textFill>
        </w:rPr>
        <w:t>期延误，并支付承包人合理利润。</w:t>
      </w:r>
    </w:p>
    <w:p w14:paraId="6D8BA1BD">
      <w:pPr>
        <w:pStyle w:val="185"/>
        <w:spacing w:before="4" w:line="360" w:lineRule="auto"/>
        <w:ind w:left="37" w:right="26"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发包人发生第 </w:t>
      </w:r>
      <w:r>
        <w:rPr>
          <w:rStyle w:val="49"/>
          <w:rFonts w:ascii="Calibri" w:hAnsi="Calibri" w:eastAsia="Calibri" w:cs="Calibri"/>
          <w:color w:val="000000" w:themeColor="text1"/>
          <w:spacing w:val="2"/>
          <w:sz w:val="24"/>
          <w:szCs w:val="24"/>
          <w:highlight w:val="none"/>
          <w14:textFill>
            <w14:solidFill>
              <w14:schemeClr w14:val="tx1"/>
            </w14:solidFill>
          </w14:textFill>
        </w:rPr>
        <w:t>22.2.1</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5</w:t>
      </w:r>
      <w:r>
        <w:rPr>
          <w:rStyle w:val="49"/>
          <w:rFonts w:ascii="宋体" w:hAnsi="宋体" w:eastAsia="宋体" w:cs="宋体"/>
          <w:color w:val="000000" w:themeColor="text1"/>
          <w:spacing w:val="2"/>
          <w:sz w:val="24"/>
          <w:szCs w:val="24"/>
          <w:highlight w:val="none"/>
          <w14:textFill>
            <w14:solidFill>
              <w14:schemeClr w14:val="tx1"/>
            </w14:solidFill>
          </w14:textFill>
        </w:rPr>
        <w:t>)目的</w:t>
      </w:r>
      <w:r>
        <w:rPr>
          <w:rStyle w:val="49"/>
          <w:rFonts w:ascii="宋体" w:hAnsi="宋体" w:eastAsia="宋体" w:cs="宋体"/>
          <w:color w:val="000000" w:themeColor="text1"/>
          <w:spacing w:val="1"/>
          <w:sz w:val="24"/>
          <w:szCs w:val="24"/>
          <w:highlight w:val="none"/>
          <w14:textFill>
            <w14:solidFill>
              <w14:schemeClr w14:val="tx1"/>
            </w14:solidFill>
          </w14:textFill>
        </w:rPr>
        <w:t>违约情况时，承包人可向发包人发出通知，要求发包人</w:t>
      </w:r>
      <w:r>
        <w:rPr>
          <w:rStyle w:val="49"/>
          <w:rFonts w:ascii="宋体" w:hAnsi="宋体" w:eastAsia="宋体" w:cs="宋体"/>
          <w:color w:val="000000" w:themeColor="text1"/>
          <w:spacing w:val="8"/>
          <w:sz w:val="24"/>
          <w:szCs w:val="24"/>
          <w:highlight w:val="none"/>
          <w14:textFill>
            <w14:solidFill>
              <w14:schemeClr w14:val="tx1"/>
            </w14:solidFill>
          </w14:textFill>
        </w:rPr>
        <w:t>采取有效措施纠</w:t>
      </w:r>
      <w:r>
        <w:rPr>
          <w:rStyle w:val="49"/>
          <w:rFonts w:ascii="宋体" w:hAnsi="宋体" w:eastAsia="宋体" w:cs="宋体"/>
          <w:color w:val="000000" w:themeColor="text1"/>
          <w:spacing w:val="7"/>
          <w:sz w:val="24"/>
          <w:szCs w:val="24"/>
          <w:highlight w:val="none"/>
          <w14:textFill>
            <w14:solidFill>
              <w14:schemeClr w14:val="tx1"/>
            </w14:solidFill>
          </w14:textFill>
        </w:rPr>
        <w:t>正</w:t>
      </w:r>
      <w:r>
        <w:rPr>
          <w:rStyle w:val="49"/>
          <w:rFonts w:ascii="宋体" w:hAnsi="宋体" w:eastAsia="宋体" w:cs="宋体"/>
          <w:color w:val="000000" w:themeColor="text1"/>
          <w:spacing w:val="4"/>
          <w:sz w:val="24"/>
          <w:szCs w:val="24"/>
          <w:highlight w:val="none"/>
          <w14:textFill>
            <w14:solidFill>
              <w14:schemeClr w14:val="tx1"/>
            </w14:solidFill>
          </w14:textFill>
        </w:rPr>
        <w:t>违约行为。发包人收到承包人通知后的</w:t>
      </w:r>
      <w:r>
        <w:rPr>
          <w:rStyle w:val="49"/>
          <w:rFonts w:ascii="Calibri" w:hAnsi="Calibri" w:eastAsia="Calibri" w:cs="Calibri"/>
          <w:color w:val="000000" w:themeColor="text1"/>
          <w:spacing w:val="4"/>
          <w:sz w:val="24"/>
          <w:szCs w:val="24"/>
          <w:highlight w:val="none"/>
          <w14:textFill>
            <w14:solidFill>
              <w14:schemeClr w14:val="tx1"/>
            </w14:solidFill>
          </w14:textFill>
        </w:rPr>
        <w:t>28</w:t>
      </w:r>
      <w:r>
        <w:rPr>
          <w:rStyle w:val="49"/>
          <w:rFonts w:ascii="宋体" w:hAnsi="宋体" w:eastAsia="宋体" w:cs="宋体"/>
          <w:color w:val="000000" w:themeColor="text1"/>
          <w:spacing w:val="4"/>
          <w:sz w:val="24"/>
          <w:szCs w:val="24"/>
          <w:highlight w:val="none"/>
          <w14:textFill>
            <w14:solidFill>
              <w14:schemeClr w14:val="tx1"/>
            </w14:solidFill>
          </w14:textFill>
        </w:rPr>
        <w:t>天内仍不返还履约保证</w:t>
      </w:r>
      <w:r>
        <w:rPr>
          <w:rStyle w:val="49"/>
          <w:rFonts w:ascii="宋体" w:hAnsi="宋体" w:eastAsia="宋体" w:cs="宋体"/>
          <w:color w:val="000000" w:themeColor="text1"/>
          <w:spacing w:val="-2"/>
          <w:sz w:val="24"/>
          <w:szCs w:val="24"/>
          <w:highlight w:val="none"/>
          <w14:textFill>
            <w14:solidFill>
              <w14:schemeClr w14:val="tx1"/>
            </w14:solidFill>
          </w14:textFill>
        </w:rPr>
        <w:t>金、质量保证金或农民工工资保</w:t>
      </w:r>
      <w:r>
        <w:rPr>
          <w:rStyle w:val="49"/>
          <w:rFonts w:ascii="宋体" w:hAnsi="宋体" w:eastAsia="宋体" w:cs="宋体"/>
          <w:color w:val="000000" w:themeColor="text1"/>
          <w:spacing w:val="-1"/>
          <w:sz w:val="24"/>
          <w:szCs w:val="24"/>
          <w:highlight w:val="none"/>
          <w14:textFill>
            <w14:solidFill>
              <w14:schemeClr w14:val="tx1"/>
            </w14:solidFill>
          </w14:textFill>
        </w:rPr>
        <w:t>证金的，发包人应按项目专用合同条款的约定向承包人</w:t>
      </w:r>
      <w:r>
        <w:rPr>
          <w:rStyle w:val="49"/>
          <w:rFonts w:ascii="宋体" w:hAnsi="宋体" w:eastAsia="宋体" w:cs="宋体"/>
          <w:color w:val="000000" w:themeColor="text1"/>
          <w:spacing w:val="-3"/>
          <w:sz w:val="24"/>
          <w:szCs w:val="24"/>
          <w:highlight w:val="none"/>
          <w14:textFill>
            <w14:solidFill>
              <w14:schemeClr w14:val="tx1"/>
            </w14:solidFill>
          </w14:textFill>
        </w:rPr>
        <w:t>支付逾期返还保证金的违约金</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2961EB6">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22.2.4  </w:t>
      </w:r>
      <w:r>
        <w:rPr>
          <w:rStyle w:val="49"/>
          <w:rFonts w:ascii="宋体" w:hAnsi="宋体" w:eastAsia="宋体" w:cs="宋体"/>
          <w:b/>
          <w:bCs/>
          <w:color w:val="000000" w:themeColor="text1"/>
          <w:spacing w:val="-1"/>
          <w:sz w:val="24"/>
          <w:szCs w:val="24"/>
          <w:highlight w:val="none"/>
          <w14:textFill>
            <w14:solidFill>
              <w14:schemeClr w14:val="tx1"/>
            </w14:solidFill>
          </w14:textFill>
        </w:rPr>
        <w:t>解除合同后</w:t>
      </w:r>
      <w:r>
        <w:rPr>
          <w:rStyle w:val="49"/>
          <w:rFonts w:ascii="宋体" w:hAnsi="宋体" w:eastAsia="宋体" w:cs="宋体"/>
          <w:b/>
          <w:bCs/>
          <w:color w:val="000000" w:themeColor="text1"/>
          <w:sz w:val="24"/>
          <w:szCs w:val="24"/>
          <w:highlight w:val="none"/>
          <w14:textFill>
            <w14:solidFill>
              <w14:schemeClr w14:val="tx1"/>
            </w14:solidFill>
          </w14:textFill>
        </w:rPr>
        <w:t>的付款</w:t>
      </w:r>
    </w:p>
    <w:p w14:paraId="42B6F21A">
      <w:pPr>
        <w:pStyle w:val="185"/>
        <w:spacing w:before="4" w:line="360" w:lineRule="auto"/>
        <w:ind w:left="37" w:right="26"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本项(2)目细化为：</w:t>
      </w:r>
    </w:p>
    <w:p w14:paraId="1098D983">
      <w:pPr>
        <w:pStyle w:val="185"/>
        <w:spacing w:before="4" w:line="360" w:lineRule="auto"/>
        <w:ind w:left="37" w:right="26"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(2)承包人为该工程施工订购并已付款的材料、工程设备和其他物品的金额。发包人付款后，该材料、工程设备和其他物品归发包人所有；</w:t>
      </w:r>
    </w:p>
    <w:p w14:paraId="0CA0FA77">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23. </w:t>
      </w:r>
      <w:r>
        <w:rPr>
          <w:rStyle w:val="49"/>
          <w:rFonts w:ascii="宋体" w:hAnsi="宋体" w:eastAsia="宋体" w:cs="宋体"/>
          <w:b/>
          <w:bCs/>
          <w:color w:val="000000" w:themeColor="text1"/>
          <w:spacing w:val="-1"/>
          <w:sz w:val="24"/>
          <w:szCs w:val="24"/>
          <w:highlight w:val="none"/>
          <w14:textFill>
            <w14:solidFill>
              <w14:schemeClr w14:val="tx1"/>
            </w14:solidFill>
          </w14:textFill>
        </w:rPr>
        <w:t>索</w:t>
      </w:r>
      <w:r>
        <w:rPr>
          <w:rStyle w:val="49"/>
          <w:rFonts w:ascii="宋体" w:hAnsi="宋体" w:eastAsia="宋体" w:cs="宋体"/>
          <w:b/>
          <w:bCs/>
          <w:color w:val="000000" w:themeColor="text1"/>
          <w:sz w:val="24"/>
          <w:szCs w:val="24"/>
          <w:highlight w:val="none"/>
          <w14:textFill>
            <w14:solidFill>
              <w14:schemeClr w14:val="tx1"/>
            </w14:solidFill>
          </w14:textFill>
        </w:rPr>
        <w:t>赔</w:t>
      </w:r>
    </w:p>
    <w:p w14:paraId="63309D84">
      <w:pPr>
        <w:pStyle w:val="185"/>
        <w:spacing w:before="115"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23.1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承包人索赔</w:t>
      </w:r>
      <w:r>
        <w:rPr>
          <w:rStyle w:val="49"/>
          <w:rFonts w:ascii="宋体" w:hAnsi="宋体" w:eastAsia="宋体" w:cs="宋体"/>
          <w:b/>
          <w:bCs/>
          <w:color w:val="000000" w:themeColor="text1"/>
          <w:sz w:val="24"/>
          <w:szCs w:val="24"/>
          <w:highlight w:val="none"/>
          <w14:textFill>
            <w14:solidFill>
              <w14:schemeClr w14:val="tx1"/>
            </w14:solidFill>
          </w14:textFill>
        </w:rPr>
        <w:t>的提出</w:t>
      </w:r>
    </w:p>
    <w:p w14:paraId="3BE613AE">
      <w:pPr>
        <w:pStyle w:val="185"/>
        <w:spacing w:before="115" w:line="360" w:lineRule="auto"/>
        <w:ind w:left="39"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本款第(</w:t>
      </w:r>
      <w:r>
        <w:rPr>
          <w:rStyle w:val="49"/>
          <w:rFonts w:ascii="Calibri" w:hAnsi="Calibri" w:eastAsia="Calibri" w:cs="Calibri"/>
          <w:color w:val="000000" w:themeColor="text1"/>
          <w:spacing w:val="16"/>
          <w:sz w:val="24"/>
          <w:szCs w:val="24"/>
          <w:highlight w:val="none"/>
          <w14:textFill>
            <w14:solidFill>
              <w14:schemeClr w14:val="tx1"/>
            </w14:solidFill>
          </w14:textFill>
        </w:rPr>
        <w:t>4</w:t>
      </w:r>
      <w:r>
        <w:rPr>
          <w:rStyle w:val="49"/>
          <w:rFonts w:ascii="宋体" w:hAnsi="宋体" w:eastAsia="宋体" w:cs="宋体"/>
          <w:color w:val="000000" w:themeColor="text1"/>
          <w:spacing w:val="16"/>
          <w:sz w:val="24"/>
          <w:szCs w:val="24"/>
          <w:highlight w:val="none"/>
          <w14:textFill>
            <w14:solidFill>
              <w14:schemeClr w14:val="tx1"/>
            </w14:solidFill>
          </w14:textFill>
        </w:rPr>
        <w:t>)项细化为</w:t>
      </w:r>
      <w:r>
        <w:rPr>
          <w:rStyle w:val="49"/>
          <w:rFonts w:ascii="宋体" w:hAnsi="宋体" w:eastAsia="宋体" w:cs="宋体"/>
          <w:color w:val="000000" w:themeColor="text1"/>
          <w:spacing w:val="15"/>
          <w:sz w:val="24"/>
          <w:szCs w:val="24"/>
          <w:highlight w:val="none"/>
          <w14:textFill>
            <w14:solidFill>
              <w14:schemeClr w14:val="tx1"/>
            </w14:solidFill>
          </w14:textFill>
        </w:rPr>
        <w:t>：</w:t>
      </w:r>
    </w:p>
    <w:p w14:paraId="20150ED8">
      <w:pPr>
        <w:pStyle w:val="185"/>
        <w:spacing w:before="114" w:line="360" w:lineRule="auto"/>
        <w:ind w:left="44" w:firstLine="4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4</w:t>
      </w:r>
      <w:r>
        <w:rPr>
          <w:rStyle w:val="49"/>
          <w:rFonts w:ascii="宋体" w:hAnsi="宋体" w:eastAsia="宋体" w:cs="宋体"/>
          <w:color w:val="000000" w:themeColor="text1"/>
          <w:spacing w:val="3"/>
          <w:sz w:val="24"/>
          <w:szCs w:val="24"/>
          <w:highlight w:val="none"/>
          <w14:textFill>
            <w14:solidFill>
              <w14:schemeClr w14:val="tx1"/>
            </w14:solidFill>
          </w14:textFill>
        </w:rPr>
        <w:t>)在索赔事件影响结束后的</w:t>
      </w:r>
      <w:r>
        <w:rPr>
          <w:rStyle w:val="49"/>
          <w:rFonts w:ascii="Calibri" w:hAnsi="Calibri" w:eastAsia="Calibri" w:cs="Calibri"/>
          <w:color w:val="000000" w:themeColor="text1"/>
          <w:spacing w:val="3"/>
          <w:sz w:val="24"/>
          <w:szCs w:val="24"/>
          <w:highlight w:val="none"/>
          <w14:textFill>
            <w14:solidFill>
              <w14:schemeClr w14:val="tx1"/>
            </w14:solidFill>
          </w14:textFill>
        </w:rPr>
        <w:t>28</w:t>
      </w:r>
      <w:r>
        <w:rPr>
          <w:rStyle w:val="49"/>
          <w:rFonts w:ascii="宋体" w:hAnsi="宋体" w:eastAsia="宋体" w:cs="宋体"/>
          <w:color w:val="000000" w:themeColor="text1"/>
          <w:spacing w:val="3"/>
          <w:sz w:val="24"/>
          <w:szCs w:val="24"/>
          <w:highlight w:val="none"/>
          <w14:textFill>
            <w14:solidFill>
              <w14:schemeClr w14:val="tx1"/>
            </w14:solidFill>
          </w14:textFill>
        </w:rPr>
        <w:t>天内，承包人应向监理人递交最终索赔通知书，说明</w:t>
      </w:r>
      <w:r>
        <w:rPr>
          <w:rStyle w:val="49"/>
          <w:rFonts w:ascii="宋体" w:hAnsi="宋体" w:eastAsia="宋体" w:cs="宋体"/>
          <w:color w:val="000000" w:themeColor="text1"/>
          <w:spacing w:val="4"/>
          <w:sz w:val="24"/>
          <w:szCs w:val="24"/>
          <w:highlight w:val="none"/>
          <w14:textFill>
            <w14:solidFill>
              <w14:schemeClr w14:val="tx1"/>
            </w14:solidFill>
          </w14:textFill>
        </w:rPr>
        <w:t>最终要求索赔的追加付款金额和(或)延长的工期，并附必要的记录和证明材料</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45FD5203">
      <w:pPr>
        <w:pStyle w:val="185"/>
        <w:spacing w:before="115" w:line="360" w:lineRule="auto"/>
        <w:ind w:left="42"/>
        <w:rPr>
          <w:rStyle w:val="49"/>
          <w:rFonts w:ascii="宋体" w:hAnsi="宋体" w:eastAsia="宋体" w:cs="宋体"/>
          <w:b/>
          <w:bCs/>
          <w:color w:val="000000" w:themeColor="text1"/>
          <w:spacing w:val="-1"/>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23.2 承包人索赔处理程序</w:t>
      </w:r>
    </w:p>
    <w:p w14:paraId="2C37A8EF">
      <w:pPr>
        <w:pStyle w:val="185"/>
        <w:spacing w:before="115" w:line="360" w:lineRule="auto"/>
        <w:ind w:left="39"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本款第(</w:t>
      </w:r>
      <w:r>
        <w:rPr>
          <w:rStyle w:val="49"/>
          <w:rFonts w:ascii="Calibri" w:hAnsi="Calibri" w:eastAsia="Calibri" w:cs="Calibri"/>
          <w:color w:val="000000" w:themeColor="text1"/>
          <w:spacing w:val="16"/>
          <w:sz w:val="24"/>
          <w:szCs w:val="24"/>
          <w:highlight w:val="none"/>
          <w14:textFill>
            <w14:solidFill>
              <w14:schemeClr w14:val="tx1"/>
            </w14:solidFill>
          </w14:textFill>
        </w:rPr>
        <w:t>2</w:t>
      </w:r>
      <w:r>
        <w:rPr>
          <w:rStyle w:val="49"/>
          <w:rFonts w:ascii="宋体" w:hAnsi="宋体" w:eastAsia="宋体" w:cs="宋体"/>
          <w:color w:val="000000" w:themeColor="text1"/>
          <w:spacing w:val="16"/>
          <w:sz w:val="24"/>
          <w:szCs w:val="24"/>
          <w:highlight w:val="none"/>
          <w14:textFill>
            <w14:solidFill>
              <w14:schemeClr w14:val="tx1"/>
            </w14:solidFill>
          </w14:textFill>
        </w:rPr>
        <w:t>)项细化为</w:t>
      </w:r>
      <w:r>
        <w:rPr>
          <w:rStyle w:val="49"/>
          <w:rFonts w:ascii="宋体" w:hAnsi="宋体" w:eastAsia="宋体" w:cs="宋体"/>
          <w:color w:val="000000" w:themeColor="text1"/>
          <w:spacing w:val="15"/>
          <w:sz w:val="24"/>
          <w:szCs w:val="24"/>
          <w:highlight w:val="none"/>
          <w14:textFill>
            <w14:solidFill>
              <w14:schemeClr w14:val="tx1"/>
            </w14:solidFill>
          </w14:textFill>
        </w:rPr>
        <w:t>：</w:t>
      </w:r>
    </w:p>
    <w:p w14:paraId="63602C8E">
      <w:pPr>
        <w:pStyle w:val="185"/>
        <w:numPr>
          <w:ilvl w:val="0"/>
          <w:numId w:val="8"/>
        </w:numPr>
        <w:spacing w:before="113" w:line="360" w:lineRule="auto"/>
        <w:ind w:left="38" w:right="26"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监理人应按第</w:t>
      </w:r>
      <w:r>
        <w:rPr>
          <w:rStyle w:val="49"/>
          <w:rFonts w:ascii="Calibri" w:hAnsi="Calibri" w:eastAsia="Calibri" w:cs="Calibri"/>
          <w:color w:val="000000" w:themeColor="text1"/>
          <w:spacing w:val="10"/>
          <w:sz w:val="24"/>
          <w:szCs w:val="24"/>
          <w:highlight w:val="none"/>
          <w14:textFill>
            <w14:solidFill>
              <w14:schemeClr w14:val="tx1"/>
            </w14:solidFill>
          </w14:textFill>
        </w:rPr>
        <w:t>3.5</w:t>
      </w:r>
      <w:r>
        <w:rPr>
          <w:rStyle w:val="49"/>
          <w:rFonts w:ascii="宋体" w:hAnsi="宋体" w:eastAsia="宋体" w:cs="宋体"/>
          <w:color w:val="000000" w:themeColor="text1"/>
          <w:spacing w:val="10"/>
          <w:sz w:val="24"/>
          <w:szCs w:val="24"/>
          <w:highlight w:val="none"/>
          <w14:textFill>
            <w14:solidFill>
              <w14:schemeClr w14:val="tx1"/>
            </w14:solidFill>
          </w14:textFill>
        </w:rPr>
        <w:t>款商定或确定追加的付款和(或)延长的工期，并在收到上述索</w:t>
      </w:r>
      <w:r>
        <w:rPr>
          <w:rStyle w:val="49"/>
          <w:rFonts w:ascii="宋体" w:hAnsi="宋体" w:eastAsia="宋体" w:cs="宋体"/>
          <w:color w:val="000000" w:themeColor="text1"/>
          <w:spacing w:val="-2"/>
          <w:sz w:val="24"/>
          <w:szCs w:val="24"/>
          <w:highlight w:val="none"/>
          <w14:textFill>
            <w14:solidFill>
              <w14:schemeClr w14:val="tx1"/>
            </w14:solidFill>
          </w14:textFill>
        </w:rPr>
        <w:t>赔</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通知书或有关索赔的进一步证明材料后的 </w:t>
      </w:r>
      <w:r>
        <w:rPr>
          <w:rStyle w:val="49"/>
          <w:rFonts w:ascii="Calibri" w:hAnsi="Calibri" w:eastAsia="Calibri" w:cs="Calibri"/>
          <w:color w:val="000000" w:themeColor="text1"/>
          <w:spacing w:val="-1"/>
          <w:sz w:val="24"/>
          <w:szCs w:val="24"/>
          <w:highlight w:val="none"/>
          <w14:textFill>
            <w14:solidFill>
              <w14:schemeClr w14:val="tx1"/>
            </w14:solidFill>
          </w14:textFill>
        </w:rPr>
        <w:t>42</w:t>
      </w:r>
      <w:r>
        <w:rPr>
          <w:rStyle w:val="49"/>
          <w:rFonts w:ascii="宋体" w:hAnsi="宋体" w:eastAsia="宋体" w:cs="宋体"/>
          <w:color w:val="000000" w:themeColor="text1"/>
          <w:spacing w:val="-1"/>
          <w:sz w:val="24"/>
          <w:szCs w:val="24"/>
          <w:highlight w:val="none"/>
          <w14:textFill>
            <w14:solidFill>
              <w14:schemeClr w14:val="tx1"/>
            </w14:solidFill>
          </w14:textFill>
        </w:rPr>
        <w:t>天内，将索赔处理结果报发包人批准后</w:t>
      </w:r>
      <w:r>
        <w:rPr>
          <w:rStyle w:val="49"/>
          <w:rFonts w:ascii="宋体" w:hAnsi="宋体" w:eastAsia="宋体" w:cs="宋体"/>
          <w:color w:val="000000" w:themeColor="text1"/>
          <w:spacing w:val="11"/>
          <w:sz w:val="24"/>
          <w:szCs w:val="24"/>
          <w:highlight w:val="none"/>
          <w14:textFill>
            <w14:solidFill>
              <w14:schemeClr w14:val="tx1"/>
            </w14:solidFill>
          </w14:textFill>
        </w:rPr>
        <w:t>答复承包人。如果承包人提出的索赔要求未能遵守第</w:t>
      </w:r>
      <w:r>
        <w:rPr>
          <w:rStyle w:val="49"/>
          <w:rFonts w:ascii="Calibri" w:hAnsi="Calibri" w:eastAsia="Calibri" w:cs="Calibri"/>
          <w:color w:val="000000" w:themeColor="text1"/>
          <w:spacing w:val="11"/>
          <w:sz w:val="24"/>
          <w:szCs w:val="24"/>
          <w:highlight w:val="none"/>
          <w14:textFill>
            <w14:solidFill>
              <w14:schemeClr w14:val="tx1"/>
            </w14:solidFill>
          </w14:textFill>
        </w:rPr>
        <w:t>23.1</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Calibri" w:cs="Calibri"/>
          <w:color w:val="000000" w:themeColor="text1"/>
          <w:spacing w:val="11"/>
          <w:sz w:val="24"/>
          <w:szCs w:val="24"/>
          <w:highlight w:val="none"/>
          <w14:textFill>
            <w14:solidFill>
              <w14:schemeClr w14:val="tx1"/>
            </w14:solidFill>
          </w14:textFill>
        </w:rPr>
        <w:t>2</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hint="eastAsia"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Calibri" w:cs="Calibri"/>
          <w:color w:val="000000" w:themeColor="text1"/>
          <w:spacing w:val="11"/>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)项的规定，则</w:t>
      </w: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10"/>
          <w:sz w:val="24"/>
          <w:szCs w:val="24"/>
          <w:highlight w:val="none"/>
          <w14:textFill>
            <w14:solidFill>
              <w14:schemeClr w14:val="tx1"/>
            </w14:solidFill>
          </w14:textFill>
        </w:rPr>
        <w:t>包人</w:t>
      </w:r>
      <w:r>
        <w:rPr>
          <w:rStyle w:val="49"/>
          <w:rFonts w:ascii="宋体" w:hAnsi="宋体" w:eastAsia="宋体" w:cs="宋体"/>
          <w:color w:val="000000" w:themeColor="text1"/>
          <w:spacing w:val="5"/>
          <w:sz w:val="24"/>
          <w:szCs w:val="24"/>
          <w:highlight w:val="none"/>
          <w14:textFill>
            <w14:solidFill>
              <w14:schemeClr w14:val="tx1"/>
            </w14:solidFill>
          </w14:textFill>
        </w:rPr>
        <w:t>只限于索赔由监理人按当时记录予以核实的那部分款额和(或)工期延长天数。</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71F70C46">
      <w:pPr>
        <w:pStyle w:val="185"/>
        <w:spacing w:before="113" w:line="360" w:lineRule="auto"/>
        <w:ind w:right="26"/>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24.  </w:t>
      </w:r>
      <w:r>
        <w:rPr>
          <w:rStyle w:val="49"/>
          <w:rFonts w:ascii="宋体" w:hAnsi="宋体" w:eastAsia="宋体" w:cs="宋体"/>
          <w:b/>
          <w:bCs/>
          <w:color w:val="000000" w:themeColor="text1"/>
          <w:sz w:val="24"/>
          <w:szCs w:val="24"/>
          <w:highlight w:val="none"/>
          <w14:textFill>
            <w14:solidFill>
              <w14:schemeClr w14:val="tx1"/>
            </w14:solidFill>
          </w14:textFill>
        </w:rPr>
        <w:t>争议的解决</w:t>
      </w:r>
    </w:p>
    <w:p w14:paraId="6BE386B6">
      <w:pPr>
        <w:pStyle w:val="185"/>
        <w:spacing w:before="1" w:line="360" w:lineRule="auto"/>
        <w:ind w:left="4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24.1 争议的解决方</w:t>
      </w:r>
      <w:r>
        <w:rPr>
          <w:rStyle w:val="49"/>
          <w:rFonts w:ascii="宋体" w:hAnsi="宋体" w:eastAsia="宋体" w:cs="宋体"/>
          <w:b/>
          <w:bCs/>
          <w:color w:val="000000" w:themeColor="text1"/>
          <w:sz w:val="24"/>
          <w:szCs w:val="24"/>
          <w:highlight w:val="none"/>
          <w14:textFill>
            <w14:solidFill>
              <w14:schemeClr w14:val="tx1"/>
            </w14:solidFill>
          </w14:textFill>
        </w:rPr>
        <w:t>式</w:t>
      </w:r>
    </w:p>
    <w:p w14:paraId="02A12317">
      <w:pPr>
        <w:pStyle w:val="185"/>
        <w:numPr>
          <w:ilvl w:val="0"/>
          <w:numId w:val="0"/>
        </w:numPr>
        <w:spacing w:before="113" w:line="360" w:lineRule="auto"/>
        <w:ind w:leftChars="200" w:right="26" w:rightChars="0"/>
        <w:rPr>
          <w:rStyle w:val="49"/>
          <w:rFonts w:ascii="宋体" w:hAnsi="宋体" w:eastAsia="宋体" w:cs="宋体"/>
          <w:color w:val="000000" w:themeColor="text1"/>
          <w:spacing w:val="10"/>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发包人和承包人在履行合同中发生争议的，按下列第</w:t>
      </w:r>
      <w:r>
        <w:rPr>
          <w:rStyle w:val="49"/>
          <w:rFonts w:ascii="宋体" w:hAnsi="宋体" w:eastAsia="宋体" w:cs="宋体"/>
          <w:color w:val="000000" w:themeColor="text1"/>
          <w:spacing w:val="10"/>
          <w:sz w:val="24"/>
          <w:szCs w:val="24"/>
          <w:highlight w:val="none"/>
          <w:u w:val="single"/>
          <w14:textFill>
            <w14:solidFill>
              <w14:schemeClr w14:val="tx1"/>
            </w14:solidFill>
          </w14:textFill>
        </w:rPr>
        <w:t xml:space="preserve"> (2) </w:t>
      </w:r>
      <w:r>
        <w:rPr>
          <w:rStyle w:val="49"/>
          <w:rFonts w:ascii="宋体" w:hAnsi="宋体" w:eastAsia="宋体" w:cs="宋体"/>
          <w:color w:val="000000" w:themeColor="text1"/>
          <w:spacing w:val="10"/>
          <w:sz w:val="24"/>
          <w:szCs w:val="24"/>
          <w:highlight w:val="none"/>
          <w14:textFill>
            <w14:solidFill>
              <w14:schemeClr w14:val="tx1"/>
            </w14:solidFill>
          </w14:textFill>
        </w:rPr>
        <w:t>种方式解决：</w:t>
      </w:r>
    </w:p>
    <w:p w14:paraId="429DAD08">
      <w:pPr>
        <w:pStyle w:val="185"/>
        <w:numPr>
          <w:ilvl w:val="0"/>
          <w:numId w:val="0"/>
        </w:numPr>
        <w:spacing w:before="113" w:line="360" w:lineRule="auto"/>
        <w:ind w:leftChars="200" w:right="26" w:rightChars="0"/>
        <w:rPr>
          <w:rStyle w:val="49"/>
          <w:rFonts w:ascii="宋体" w:hAnsi="宋体" w:eastAsia="宋体" w:cs="宋体"/>
          <w:color w:val="000000" w:themeColor="text1"/>
          <w:spacing w:val="10"/>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(1)向约定的仲裁委员会申请仲裁；</w:t>
      </w:r>
    </w:p>
    <w:p w14:paraId="60281089">
      <w:pPr>
        <w:pStyle w:val="185"/>
        <w:numPr>
          <w:ilvl w:val="0"/>
          <w:numId w:val="0"/>
        </w:numPr>
        <w:spacing w:before="113" w:line="360" w:lineRule="auto"/>
        <w:ind w:leftChars="200" w:right="26" w:rightChars="0"/>
        <w:rPr>
          <w:rStyle w:val="49"/>
          <w:rFonts w:hint="eastAsia" w:ascii="宋体" w:hAnsi="宋体" w:eastAsia="宋体" w:cs="宋体"/>
          <w:color w:val="000000" w:themeColor="text1"/>
          <w:spacing w:val="10"/>
          <w:sz w:val="24"/>
          <w:szCs w:val="24"/>
          <w:highlight w:val="none"/>
          <w:lang w:val="en-US" w:eastAsia="zh-CN"/>
          <w14:textFill>
            <w14:solidFill>
              <w14:schemeClr w14:val="tx1"/>
            </w14:solidFill>
          </w14:textFill>
        </w:rPr>
      </w:pPr>
      <w:r>
        <w:rPr>
          <w:rStyle w:val="49"/>
          <w:rFonts w:hint="eastAsia" w:ascii="宋体" w:hAnsi="宋体" w:eastAsia="宋体" w:cs="宋体"/>
          <w:color w:val="000000" w:themeColor="text1"/>
          <w:spacing w:val="10"/>
          <w:sz w:val="24"/>
          <w:szCs w:val="24"/>
          <w:highlight w:val="none"/>
          <w:lang w:val="en-US" w:eastAsia="zh-CN"/>
          <w14:textFill>
            <w14:solidFill>
              <w14:schemeClr w14:val="tx1"/>
            </w14:solidFill>
          </w14:textFill>
        </w:rPr>
        <w:t>(2)向有管辖权的人民法院提起诉讼。</w:t>
      </w:r>
    </w:p>
    <w:p w14:paraId="1D339DE8">
      <w:pPr>
        <w:pStyle w:val="185"/>
        <w:spacing w:before="113"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24.3 </w:t>
      </w:r>
      <w:r>
        <w:rPr>
          <w:rStyle w:val="49"/>
          <w:rFonts w:ascii="宋体" w:hAnsi="宋体" w:eastAsia="宋体" w:cs="宋体"/>
          <w:b/>
          <w:bCs/>
          <w:color w:val="000000" w:themeColor="text1"/>
          <w:spacing w:val="-1"/>
          <w:sz w:val="24"/>
          <w:szCs w:val="24"/>
          <w:highlight w:val="none"/>
          <w14:textFill>
            <w14:solidFill>
              <w14:schemeClr w14:val="tx1"/>
            </w14:solidFill>
          </w14:textFill>
        </w:rPr>
        <w:t>争议评</w:t>
      </w:r>
      <w:r>
        <w:rPr>
          <w:rStyle w:val="49"/>
          <w:rFonts w:ascii="宋体" w:hAnsi="宋体" w:eastAsia="宋体" w:cs="宋体"/>
          <w:b/>
          <w:bCs/>
          <w:color w:val="000000" w:themeColor="text1"/>
          <w:sz w:val="24"/>
          <w:szCs w:val="24"/>
          <w:highlight w:val="none"/>
          <w14:textFill>
            <w14:solidFill>
              <w14:schemeClr w14:val="tx1"/>
            </w14:solidFill>
          </w14:textFill>
        </w:rPr>
        <w:t>审</w:t>
      </w:r>
    </w:p>
    <w:p w14:paraId="3CA47E55">
      <w:pPr>
        <w:pStyle w:val="185"/>
        <w:spacing w:before="115" w:line="360" w:lineRule="auto"/>
        <w:ind w:left="38" w:firstLine="41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24.3.1 </w:t>
      </w:r>
      <w:r>
        <w:rPr>
          <w:rStyle w:val="49"/>
          <w:rFonts w:ascii="宋体" w:hAnsi="宋体" w:eastAsia="宋体" w:cs="宋体"/>
          <w:color w:val="000000" w:themeColor="text1"/>
          <w:spacing w:val="-8"/>
          <w:sz w:val="24"/>
          <w:szCs w:val="24"/>
          <w:highlight w:val="none"/>
          <w14:textFill>
            <w14:solidFill>
              <w14:schemeClr w14:val="tx1"/>
            </w14:solidFill>
          </w14:textFill>
        </w:rPr>
        <w:t>项补充：</w:t>
      </w:r>
    </w:p>
    <w:p w14:paraId="73D8BEEB">
      <w:pPr>
        <w:pStyle w:val="185"/>
        <w:spacing w:before="114" w:line="360" w:lineRule="auto"/>
        <w:ind w:left="38" w:right="2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争议评审组由</w:t>
      </w:r>
      <w:r>
        <w:rPr>
          <w:rStyle w:val="49"/>
          <w:rFonts w:ascii="Calibri" w:hAnsi="Calibri" w:eastAsia="Calibri" w:cs="Calibri"/>
          <w:color w:val="000000" w:themeColor="text1"/>
          <w:spacing w:val="-4"/>
          <w:sz w:val="24"/>
          <w:szCs w:val="24"/>
          <w:highlight w:val="none"/>
          <w14:textFill>
            <w14:solidFill>
              <w14:schemeClr w14:val="tx1"/>
            </w14:solidFill>
          </w14:textFill>
        </w:rPr>
        <w:t>3</w:t>
      </w:r>
      <w:r>
        <w:rPr>
          <w:rStyle w:val="49"/>
          <w:rFonts w:ascii="宋体" w:hAnsi="宋体" w:eastAsia="宋体" w:cs="宋体"/>
          <w:color w:val="000000" w:themeColor="text1"/>
          <w:spacing w:val="-4"/>
          <w:sz w:val="24"/>
          <w:szCs w:val="24"/>
          <w:highlight w:val="none"/>
          <w14:textFill>
            <w14:solidFill>
              <w14:schemeClr w14:val="tx1"/>
            </w14:solidFill>
          </w14:textFill>
        </w:rPr>
        <w:t>人或</w:t>
      </w:r>
      <w:r>
        <w:rPr>
          <w:rStyle w:val="49"/>
          <w:rFonts w:ascii="Calibri" w:hAnsi="Calibri" w:eastAsia="Calibri" w:cs="Calibri"/>
          <w:color w:val="000000" w:themeColor="text1"/>
          <w:spacing w:val="-4"/>
          <w:sz w:val="24"/>
          <w:szCs w:val="24"/>
          <w:highlight w:val="none"/>
          <w14:textFill>
            <w14:solidFill>
              <w14:schemeClr w14:val="tx1"/>
            </w14:solidFill>
          </w14:textFill>
        </w:rPr>
        <w:t>5</w:t>
      </w:r>
      <w:r>
        <w:rPr>
          <w:rStyle w:val="49"/>
          <w:rFonts w:ascii="宋体" w:hAnsi="宋体" w:eastAsia="宋体" w:cs="宋体"/>
          <w:color w:val="000000" w:themeColor="text1"/>
          <w:spacing w:val="-4"/>
          <w:sz w:val="24"/>
          <w:szCs w:val="24"/>
          <w:highlight w:val="none"/>
          <w14:textFill>
            <w14:solidFill>
              <w14:schemeClr w14:val="tx1"/>
            </w14:solidFill>
          </w14:textFill>
        </w:rPr>
        <w:t>人组成，专家的聘请方法可由发包人和承包人共同协商 确定，</w:t>
      </w:r>
      <w:r>
        <w:rPr>
          <w:rStyle w:val="49"/>
          <w:rFonts w:ascii="宋体" w:hAnsi="宋体" w:eastAsia="宋体" w:cs="宋体"/>
          <w:color w:val="000000" w:themeColor="text1"/>
          <w:spacing w:val="-3"/>
          <w:sz w:val="24"/>
          <w:szCs w:val="24"/>
          <w:highlight w:val="none"/>
          <w14:textFill>
            <w14:solidFill>
              <w14:schemeClr w14:val="tx1"/>
            </w14:solidFill>
          </w14:textFill>
        </w:rPr>
        <w:t>亦</w:t>
      </w:r>
      <w:r>
        <w:rPr>
          <w:rStyle w:val="49"/>
          <w:rFonts w:ascii="宋体" w:hAnsi="宋体" w:eastAsia="宋体" w:cs="宋体"/>
          <w:color w:val="000000" w:themeColor="text1"/>
          <w:spacing w:val="-2"/>
          <w:sz w:val="24"/>
          <w:szCs w:val="24"/>
          <w:highlight w:val="none"/>
          <w14:textFill>
            <w14:solidFill>
              <w14:schemeClr w14:val="tx1"/>
            </w14:solidFill>
          </w14:textFill>
        </w:rPr>
        <w:t>可请政府主管部门推荐或通过合同</w:t>
      </w:r>
      <w:r>
        <w:rPr>
          <w:rStyle w:val="49"/>
          <w:rFonts w:ascii="宋体" w:hAnsi="宋体" w:eastAsia="宋体" w:cs="宋体"/>
          <w:color w:val="000000" w:themeColor="text1"/>
          <w:spacing w:val="-1"/>
          <w:sz w:val="24"/>
          <w:szCs w:val="24"/>
          <w:highlight w:val="none"/>
          <w14:textFill>
            <w14:solidFill>
              <w14:schemeClr w14:val="tx1"/>
            </w14:solidFill>
          </w14:textFill>
        </w:rPr>
        <w:t>争议调解机构聘请，并经双方认同。争议评审组成员</w:t>
      </w:r>
      <w:r>
        <w:rPr>
          <w:rStyle w:val="49"/>
          <w:rFonts w:ascii="宋体" w:hAnsi="宋体" w:eastAsia="宋体" w:cs="宋体"/>
          <w:color w:val="000000" w:themeColor="text1"/>
          <w:spacing w:val="-4"/>
          <w:sz w:val="24"/>
          <w:szCs w:val="24"/>
          <w:highlight w:val="none"/>
          <w14:textFill>
            <w14:solidFill>
              <w14:schemeClr w14:val="tx1"/>
            </w14:solidFill>
          </w14:textFill>
        </w:rPr>
        <w:t>应与合同双方均无利害关系。</w:t>
      </w:r>
      <w:r>
        <w:rPr>
          <w:rStyle w:val="49"/>
          <w:rFonts w:ascii="宋体" w:hAnsi="宋体" w:eastAsia="宋体" w:cs="宋体"/>
          <w:color w:val="000000" w:themeColor="text1"/>
          <w:spacing w:val="-2"/>
          <w:sz w:val="24"/>
          <w:szCs w:val="24"/>
          <w:highlight w:val="none"/>
          <w14:textFill>
            <w14:solidFill>
              <w14:schemeClr w14:val="tx1"/>
            </w14:solidFill>
          </w14:textFill>
        </w:rPr>
        <w:t>争议评审组的各项费用由发包人和承包 人平均分担。</w:t>
      </w:r>
    </w:p>
    <w:p w14:paraId="56D7B4FB">
      <w:pPr>
        <w:pStyle w:val="185"/>
        <w:spacing w:before="1" w:line="360" w:lineRule="auto"/>
        <w:ind w:left="3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 xml:space="preserve">本条补充第 </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24.4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款、第 </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24.5 </w:t>
      </w:r>
      <w:r>
        <w:rPr>
          <w:rStyle w:val="49"/>
          <w:rFonts w:ascii="宋体" w:hAnsi="宋体" w:eastAsia="宋体" w:cs="宋体"/>
          <w:color w:val="000000" w:themeColor="text1"/>
          <w:spacing w:val="-1"/>
          <w:sz w:val="24"/>
          <w:szCs w:val="24"/>
          <w:highlight w:val="none"/>
          <w14:textFill>
            <w14:solidFill>
              <w14:schemeClr w14:val="tx1"/>
            </w14:solidFill>
          </w14:textFill>
        </w:rPr>
        <w:t>款(适用于采用仲裁方式最终解决</w:t>
      </w:r>
      <w:r>
        <w:rPr>
          <w:rStyle w:val="49"/>
          <w:rFonts w:ascii="宋体" w:hAnsi="宋体" w:eastAsia="宋体" w:cs="宋体"/>
          <w:color w:val="000000" w:themeColor="text1"/>
          <w:sz w:val="24"/>
          <w:szCs w:val="24"/>
          <w:highlight w:val="none"/>
          <w14:textFill>
            <w14:solidFill>
              <w14:schemeClr w14:val="tx1"/>
            </w14:solidFill>
          </w14:textFill>
        </w:rPr>
        <w:t>争议的项目)：</w:t>
      </w:r>
    </w:p>
    <w:p w14:paraId="1021E19A">
      <w:pPr>
        <w:pStyle w:val="185"/>
        <w:spacing w:before="114"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24.4 </w:t>
      </w:r>
      <w:r>
        <w:rPr>
          <w:rStyle w:val="49"/>
          <w:rFonts w:ascii="宋体" w:hAnsi="宋体" w:eastAsia="宋体" w:cs="宋体"/>
          <w:b/>
          <w:bCs/>
          <w:color w:val="000000" w:themeColor="text1"/>
          <w:spacing w:val="-1"/>
          <w:sz w:val="24"/>
          <w:szCs w:val="24"/>
          <w:highlight w:val="none"/>
          <w14:textFill>
            <w14:solidFill>
              <w14:schemeClr w14:val="tx1"/>
            </w14:solidFill>
          </w14:textFill>
        </w:rPr>
        <w:t>仲裁</w:t>
      </w:r>
    </w:p>
    <w:p w14:paraId="3FE9E325">
      <w:pPr>
        <w:pStyle w:val="185"/>
        <w:spacing w:before="117"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)对于未能友好解决或未能通过</w:t>
      </w:r>
      <w:r>
        <w:rPr>
          <w:rStyle w:val="49"/>
          <w:rFonts w:ascii="宋体" w:hAnsi="宋体" w:eastAsia="宋体" w:cs="宋体"/>
          <w:color w:val="000000" w:themeColor="text1"/>
          <w:spacing w:val="1"/>
          <w:sz w:val="24"/>
          <w:szCs w:val="24"/>
          <w:highlight w:val="none"/>
          <w14:textFill>
            <w14:solidFill>
              <w14:schemeClr w14:val="tx1"/>
            </w14:solidFill>
          </w14:textFill>
        </w:rPr>
        <w:t>争议评审解决的争议，发包人或承包人任一方均有</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权提交</w:t>
      </w:r>
      <w:r>
        <w:rPr>
          <w:rStyle w:val="49"/>
          <w:rFonts w:ascii="宋体" w:hAnsi="宋体" w:eastAsia="宋体" w:cs="宋体"/>
          <w:color w:val="000000" w:themeColor="text1"/>
          <w:spacing w:val="-4"/>
          <w:sz w:val="24"/>
          <w:szCs w:val="24"/>
          <w:highlight w:val="none"/>
          <w14:textFill>
            <w14:solidFill>
              <w14:schemeClr w14:val="tx1"/>
            </w14:solidFill>
          </w14:textFill>
        </w:rPr>
        <w:t>给第</w:t>
      </w:r>
      <w:r>
        <w:rPr>
          <w:rStyle w:val="49"/>
          <w:rFonts w:ascii="Calibri" w:hAnsi="Calibri" w:eastAsia="Calibri" w:cs="Calibri"/>
          <w:color w:val="000000" w:themeColor="text1"/>
          <w:spacing w:val="-4"/>
          <w:sz w:val="24"/>
          <w:szCs w:val="24"/>
          <w:highlight w:val="none"/>
          <w14:textFill>
            <w14:solidFill>
              <w14:schemeClr w14:val="tx1"/>
            </w14:solidFill>
          </w14:textFill>
        </w:rPr>
        <w:t>24.1</w:t>
      </w:r>
      <w:r>
        <w:rPr>
          <w:rStyle w:val="49"/>
          <w:rFonts w:ascii="宋体" w:hAnsi="宋体" w:eastAsia="宋体" w:cs="宋体"/>
          <w:color w:val="000000" w:themeColor="text1"/>
          <w:spacing w:val="-4"/>
          <w:sz w:val="24"/>
          <w:szCs w:val="24"/>
          <w:highlight w:val="none"/>
          <w14:textFill>
            <w14:solidFill>
              <w14:schemeClr w14:val="tx1"/>
            </w14:solidFill>
          </w14:textFill>
        </w:rPr>
        <w:t>款约定的仲裁委员会仲裁。</w:t>
      </w:r>
    </w:p>
    <w:p w14:paraId="3FA5DB31">
      <w:pPr>
        <w:pStyle w:val="185"/>
        <w:tabs>
          <w:tab w:val="left" w:pos="163"/>
        </w:tabs>
        <w:spacing w:before="6" w:line="360" w:lineRule="auto"/>
        <w:ind w:left="40" w:right="28" w:firstLine="512" w:firstLineChars="200"/>
        <w:jc w:val="left"/>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仲</w:t>
      </w:r>
      <w:r>
        <w:rPr>
          <w:rStyle w:val="49"/>
          <w:rFonts w:ascii="宋体" w:hAnsi="宋体" w:eastAsia="宋体" w:cs="宋体"/>
          <w:color w:val="000000" w:themeColor="text1"/>
          <w:spacing w:val="4"/>
          <w:sz w:val="24"/>
          <w:szCs w:val="24"/>
          <w:highlight w:val="none"/>
          <w14:textFill>
            <w14:solidFill>
              <w14:schemeClr w14:val="tx1"/>
            </w14:solidFill>
          </w14:textFill>
        </w:rPr>
        <w:t>裁可在交工之前或之后进行，但发包人、监理人和承包人各自的义务不得因在</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工程实</w:t>
      </w:r>
      <w:r>
        <w:rPr>
          <w:rStyle w:val="49"/>
          <w:rFonts w:ascii="宋体" w:hAnsi="宋体" w:eastAsia="宋体" w:cs="宋体"/>
          <w:color w:val="000000" w:themeColor="text1"/>
          <w:spacing w:val="-5"/>
          <w:sz w:val="24"/>
          <w:szCs w:val="24"/>
          <w:highlight w:val="none"/>
          <w14:textFill>
            <w14:solidFill>
              <w14:schemeClr w14:val="tx1"/>
            </w14:solidFill>
          </w14:textFill>
        </w:rPr>
        <w:t>施</w:t>
      </w:r>
      <w:r>
        <w:rPr>
          <w:rStyle w:val="49"/>
          <w:rFonts w:ascii="宋体" w:hAnsi="宋体" w:eastAsia="宋体" w:cs="宋体"/>
          <w:color w:val="000000" w:themeColor="text1"/>
          <w:spacing w:val="-4"/>
          <w:sz w:val="24"/>
          <w:szCs w:val="24"/>
          <w:highlight w:val="none"/>
          <w14:textFill>
            <w14:solidFill>
              <w14:schemeClr w14:val="tx1"/>
            </w14:solidFill>
          </w14:textFill>
        </w:rPr>
        <w:t>期间进行仲裁而有所改变。如果仲裁是在终止合同的情况下进行，则对合同工程应采</w:t>
      </w:r>
      <w:r>
        <w:rPr>
          <w:rStyle w:val="49"/>
          <w:rFonts w:ascii="宋体" w:hAnsi="宋体" w:eastAsia="宋体" w:cs="宋体"/>
          <w:color w:val="000000" w:themeColor="text1"/>
          <w:spacing w:val="-2"/>
          <w:sz w:val="24"/>
          <w:szCs w:val="24"/>
          <w:highlight w:val="none"/>
          <w14:textFill>
            <w14:solidFill>
              <w14:schemeClr w14:val="tx1"/>
            </w14:solidFill>
          </w14:textFill>
        </w:rPr>
        <w:t>取保护措施，措施费由败诉方承担。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6BD536E8">
      <w:pPr>
        <w:pStyle w:val="185"/>
        <w:tabs>
          <w:tab w:val="left" w:pos="163"/>
        </w:tabs>
        <w:spacing w:before="6" w:line="360" w:lineRule="auto"/>
        <w:ind w:left="40" w:right="28" w:firstLine="496" w:firstLineChars="200"/>
        <w:jc w:val="left"/>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3</w:t>
      </w:r>
      <w:r>
        <w:rPr>
          <w:rStyle w:val="49"/>
          <w:rFonts w:ascii="宋体" w:hAnsi="宋体" w:eastAsia="宋体" w:cs="宋体"/>
          <w:color w:val="000000" w:themeColor="text1"/>
          <w:spacing w:val="4"/>
          <w:sz w:val="24"/>
          <w:szCs w:val="24"/>
          <w:highlight w:val="none"/>
          <w14:textFill>
            <w14:solidFill>
              <w14:schemeClr w14:val="tx1"/>
            </w14:solidFill>
          </w14:textFill>
        </w:rPr>
        <w:t>)仲裁裁</w:t>
      </w:r>
      <w:r>
        <w:rPr>
          <w:rStyle w:val="49"/>
          <w:rFonts w:ascii="宋体" w:hAnsi="宋体" w:eastAsia="宋体" w:cs="宋体"/>
          <w:color w:val="000000" w:themeColor="text1"/>
          <w:spacing w:val="2"/>
          <w:sz w:val="24"/>
          <w:szCs w:val="24"/>
          <w:highlight w:val="none"/>
          <w14:textFill>
            <w14:solidFill>
              <w14:schemeClr w14:val="tx1"/>
            </w14:solidFill>
          </w14:textFill>
        </w:rPr>
        <w:t>决是终局性的并对发包人和承包人双方具有约束力。</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ab/>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4</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全部仲裁费用应由败诉方承担；或按仲裁委员会裁决的比例分担。</w:t>
      </w:r>
    </w:p>
    <w:p w14:paraId="71902D65">
      <w:pPr>
        <w:pStyle w:val="185"/>
        <w:tabs>
          <w:tab w:val="left" w:pos="163"/>
        </w:tabs>
        <w:spacing w:before="6" w:line="360" w:lineRule="auto"/>
        <w:ind w:left="519" w:leftChars="247" w:right="28" w:firstLine="0" w:firstLineChars="0"/>
        <w:jc w:val="left"/>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4.5 </w:t>
      </w:r>
      <w:r>
        <w:rPr>
          <w:rStyle w:val="49"/>
          <w:rFonts w:ascii="宋体" w:hAnsi="宋体" w:eastAsia="宋体" w:cs="宋体"/>
          <w:b/>
          <w:bCs/>
          <w:color w:val="000000" w:themeColor="text1"/>
          <w:spacing w:val="-1"/>
          <w:sz w:val="24"/>
          <w:szCs w:val="24"/>
          <w:highlight w:val="none"/>
          <w14:textFill>
            <w14:solidFill>
              <w14:schemeClr w14:val="tx1"/>
            </w14:solidFill>
          </w14:textFill>
        </w:rPr>
        <w:t>仲裁的执行</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(1)任何一方不履行仲裁机构的裁决的，对方可以向有管辖权的人民法院申请执行。 </w:t>
      </w:r>
    </w:p>
    <w:p w14:paraId="6B213318">
      <w:pPr>
        <w:pStyle w:val="185"/>
        <w:tabs>
          <w:tab w:val="left" w:pos="163"/>
        </w:tabs>
        <w:spacing w:before="6" w:line="360" w:lineRule="auto"/>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(2)任何一方提出证据证明裁决有《中华人民共和国仲裁法》第五十八条规定 情形之 一的，可以向仲裁委员会所在地的中级人民法院申请撤销裁决。人民法院认 定执行该裁 决违背社会公共利益的，裁定不予执行。仲裁裁决被人民法院裁定不予 执行的，当事人可以根据双方达成的书面仲裁协议重新申请仲裁，也可以向</w:t>
      </w:r>
      <w:r>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t>项目所在地</w:t>
      </w:r>
      <w:r>
        <w:rPr>
          <w:rStyle w:val="49"/>
          <w:rFonts w:ascii="宋体" w:hAnsi="宋体" w:eastAsia="宋体" w:cs="宋体"/>
          <w:color w:val="000000" w:themeColor="text1"/>
          <w:spacing w:val="4"/>
          <w:sz w:val="24"/>
          <w:szCs w:val="24"/>
          <w:highlight w:val="none"/>
          <w14:textFill>
            <w14:solidFill>
              <w14:schemeClr w14:val="tx1"/>
            </w14:solidFill>
          </w14:textFill>
        </w:rPr>
        <w:t>人民法院起诉。</w:t>
      </w:r>
    </w:p>
    <w:p w14:paraId="357E77F1">
      <w:pPr>
        <w:pStyle w:val="185"/>
        <w:tabs>
          <w:tab w:val="left" w:pos="163"/>
        </w:tabs>
        <w:spacing w:before="6" w:line="360" w:lineRule="auto"/>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FB73806">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098185A8">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F5396FC">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BB2BC95">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D0C6521">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2765D00">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9915E63">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33C6EC6">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00A69619">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0F2D20E7">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66CEC32">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04A32FF">
      <w:pPr>
        <w:pStyle w:val="185"/>
        <w:spacing w:before="101" w:line="224" w:lineRule="auto"/>
        <w:ind w:left="3081"/>
        <w:rPr>
          <w:rStyle w:val="49"/>
          <w:rFonts w:ascii="黑体" w:hAnsi="黑体" w:eastAsia="黑体" w:cs="黑体"/>
          <w:color w:val="000000" w:themeColor="text1"/>
          <w:sz w:val="31"/>
          <w:szCs w:val="31"/>
          <w:highlight w:val="none"/>
          <w14:textFill>
            <w14:solidFill>
              <w14:schemeClr w14:val="tx1"/>
            </w14:solidFill>
          </w14:textFill>
        </w:rPr>
      </w:pPr>
      <w:r>
        <w:rPr>
          <w:rStyle w:val="49"/>
          <w:rFonts w:ascii="黑体" w:hAnsi="黑体" w:eastAsia="黑体" w:cs="黑体"/>
          <w:color w:val="000000" w:themeColor="text1"/>
          <w:sz w:val="31"/>
          <w:szCs w:val="31"/>
          <w:highlight w:val="none"/>
          <w14:textFill>
            <w14:solidFill>
              <w14:schemeClr w14:val="tx1"/>
            </w14:solidFill>
          </w14:textFill>
        </w:rPr>
        <w:t>B</w:t>
      </w:r>
      <w:r>
        <w:rPr>
          <w:rStyle w:val="49"/>
          <w:rFonts w:ascii="黑体" w:hAnsi="黑体" w:eastAsia="黑体" w:cs="黑体"/>
          <w:color w:val="000000" w:themeColor="text1"/>
          <w:spacing w:val="16"/>
          <w:sz w:val="31"/>
          <w:szCs w:val="31"/>
          <w:highlight w:val="none"/>
          <w14:textFill>
            <w14:solidFill>
              <w14:schemeClr w14:val="tx1"/>
            </w14:solidFill>
          </w14:textFill>
        </w:rPr>
        <w:t>. 项目专用合同条</w:t>
      </w:r>
      <w:r>
        <w:rPr>
          <w:rStyle w:val="49"/>
          <w:rFonts w:ascii="黑体" w:hAnsi="黑体" w:eastAsia="黑体" w:cs="黑体"/>
          <w:color w:val="000000" w:themeColor="text1"/>
          <w:spacing w:val="14"/>
          <w:sz w:val="31"/>
          <w:szCs w:val="31"/>
          <w:highlight w:val="none"/>
          <w14:textFill>
            <w14:solidFill>
              <w14:schemeClr w14:val="tx1"/>
            </w14:solidFill>
          </w14:textFill>
        </w:rPr>
        <w:t>款</w:t>
      </w:r>
    </w:p>
    <w:p w14:paraId="09F01C9B">
      <w:pPr>
        <w:pStyle w:val="185"/>
        <w:spacing w:before="15" w:line="218" w:lineRule="auto"/>
        <w:ind w:left="46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6"/>
          <w:sz w:val="24"/>
          <w:szCs w:val="24"/>
          <w:highlight w:val="none"/>
          <w14:textFill>
            <w14:solidFill>
              <w14:schemeClr w14:val="tx1"/>
            </w14:solidFill>
          </w14:textFill>
        </w:rPr>
        <w:t>说</w:t>
      </w:r>
      <w:r>
        <w:rPr>
          <w:rStyle w:val="49"/>
          <w:rFonts w:ascii="黑体" w:hAnsi="黑体" w:eastAsia="黑体" w:cs="黑体"/>
          <w:color w:val="000000" w:themeColor="text1"/>
          <w:spacing w:val="-5"/>
          <w:sz w:val="24"/>
          <w:szCs w:val="24"/>
          <w:highlight w:val="none"/>
          <w14:textFill>
            <w14:solidFill>
              <w14:schemeClr w14:val="tx1"/>
            </w14:solidFill>
          </w14:textFill>
        </w:rPr>
        <w:t xml:space="preserve">  明：</w:t>
      </w:r>
    </w:p>
    <w:p w14:paraId="1438E575">
      <w:pPr>
        <w:pStyle w:val="185"/>
        <w:spacing w:before="104" w:line="313" w:lineRule="auto"/>
        <w:ind w:left="39" w:right="117" w:firstLine="722"/>
        <w:rPr>
          <w:rStyle w:val="49"/>
          <w:rFonts w:ascii="黑体" w:hAnsi="黑体" w:eastAsia="黑体" w:cs="黑体"/>
          <w:color w:val="000000" w:themeColor="text1"/>
          <w:spacing w:val="5"/>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1.招标人在根据《公路工程标准施工招标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 合同条款”及“公路工程专用合同条款”强制性规定相抵触。同时，补充、细 化或约定的内容，不得违反法律、行政法规的强制性规定和平等、自愿、公平和诚实信用原则。</w:t>
      </w:r>
    </w:p>
    <w:p w14:paraId="791395FD">
      <w:pPr>
        <w:pStyle w:val="185"/>
        <w:spacing w:before="104" w:line="313" w:lineRule="auto"/>
        <w:ind w:left="39" w:right="117" w:firstLine="722"/>
        <w:rPr>
          <w:rStyle w:val="49"/>
          <w:rFonts w:ascii="黑体" w:hAnsi="黑体" w:eastAsia="黑体" w:cs="黑体"/>
          <w:color w:val="000000" w:themeColor="text1"/>
          <w:spacing w:val="5"/>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2.项目专用合同条款的编号应与通用合同条款和公路工程专用合同条款一致。</w:t>
      </w:r>
    </w:p>
    <w:p w14:paraId="7DD2E41A">
      <w:pPr>
        <w:pStyle w:val="185"/>
        <w:spacing w:before="59" w:line="400" w:lineRule="auto"/>
        <w:ind w:right="195" w:firstLine="696" w:firstLineChars="3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4"/>
          <w:sz w:val="24"/>
          <w:szCs w:val="24"/>
          <w:highlight w:val="none"/>
          <w14:textFill>
            <w14:solidFill>
              <w14:schemeClr w14:val="tx1"/>
            </w14:solidFill>
          </w14:textFill>
        </w:rPr>
        <w:t>3.</w:t>
      </w:r>
      <w:r>
        <w:rPr>
          <w:rStyle w:val="49"/>
          <w:rFonts w:ascii="黑体" w:hAnsi="黑体" w:eastAsia="黑体" w:cs="黑体"/>
          <w:color w:val="000000" w:themeColor="text1"/>
          <w:spacing w:val="-2"/>
          <w:sz w:val="24"/>
          <w:szCs w:val="24"/>
          <w:highlight w:val="none"/>
          <w14:textFill>
            <w14:solidFill>
              <w14:schemeClr w14:val="tx1"/>
            </w14:solidFill>
          </w14:textFill>
        </w:rPr>
        <w:t>项目专用合同条款可对下列内容进行补充和细化：</w:t>
      </w:r>
    </w:p>
    <w:p w14:paraId="70BCFC96">
      <w:pPr>
        <w:pStyle w:val="185"/>
        <w:spacing w:before="5" w:line="310" w:lineRule="auto"/>
        <w:ind w:left="35" w:firstLine="72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(1)</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通用合同条款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中明确指出</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可对</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通用合同条款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进</w:t>
      </w:r>
      <w:r>
        <w:rPr>
          <w:rStyle w:val="49"/>
          <w:rFonts w:ascii="黑体" w:hAnsi="黑体" w:eastAsia="黑体" w:cs="黑体"/>
          <w:color w:val="000000" w:themeColor="text1"/>
          <w:spacing w:val="36"/>
          <w:sz w:val="24"/>
          <w:szCs w:val="24"/>
          <w:highlight w:val="none"/>
          <w14:textFill>
            <w14:solidFill>
              <w14:schemeClr w14:val="tx1"/>
            </w14:solidFill>
          </w14:textFill>
        </w:rPr>
        <w:t>行</w:t>
      </w:r>
      <w:r>
        <w:rPr>
          <w:rStyle w:val="49"/>
          <w:rFonts w:ascii="黑体" w:hAnsi="黑体" w:eastAsia="黑体" w:cs="黑体"/>
          <w:color w:val="000000" w:themeColor="text1"/>
          <w:spacing w:val="19"/>
          <w:sz w:val="24"/>
          <w:szCs w:val="24"/>
          <w:highlight w:val="none"/>
          <w14:textFill>
            <w14:solidFill>
              <w14:schemeClr w14:val="tx1"/>
            </w14:solidFill>
          </w14:textFill>
        </w:rPr>
        <w:t>修</w:t>
      </w:r>
      <w:r>
        <w:rPr>
          <w:rStyle w:val="49"/>
          <w:rFonts w:ascii="黑体" w:hAnsi="黑体" w:eastAsia="黑体" w:cs="黑体"/>
          <w:color w:val="000000" w:themeColor="text1"/>
          <w:spacing w:val="18"/>
          <w:sz w:val="24"/>
          <w:szCs w:val="24"/>
          <w:highlight w:val="none"/>
          <w14:textFill>
            <w14:solidFill>
              <w14:schemeClr w14:val="tx1"/>
            </w14:solidFill>
          </w14:textFill>
        </w:rPr>
        <w:t>改的内容(在</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通用合同条款</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中用</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应按合同约定</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应按专用合同条款约</w:t>
      </w:r>
      <w:r>
        <w:rPr>
          <w:rStyle w:val="49"/>
          <w:rFonts w:ascii="黑体" w:hAnsi="黑体" w:eastAsia="黑体" w:cs="黑体"/>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5"/>
          <w:sz w:val="24"/>
          <w:szCs w:val="24"/>
          <w:highlight w:val="none"/>
          <w14:textFill>
            <w14:solidFill>
              <w14:schemeClr w14:val="tx1"/>
            </w14:solidFill>
          </w14:textFill>
        </w:rPr>
        <w:t>定</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除合同另有约定外</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除专用合同条款另有约定外</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在专用合同条款中约定</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9"/>
          <w:sz w:val="24"/>
          <w:szCs w:val="24"/>
          <w:highlight w:val="none"/>
          <w14:textFill>
            <w14:solidFill>
              <w14:schemeClr w14:val="tx1"/>
            </w14:solidFill>
          </w14:textFill>
        </w:rPr>
        <w:t>等</w:t>
      </w:r>
      <w:r>
        <w:rPr>
          <w:rStyle w:val="49"/>
          <w:rFonts w:ascii="黑体" w:hAnsi="黑体" w:eastAsia="黑体" w:cs="黑体"/>
          <w:color w:val="000000" w:themeColor="text1"/>
          <w:spacing w:val="6"/>
          <w:sz w:val="24"/>
          <w:szCs w:val="24"/>
          <w:highlight w:val="none"/>
          <w14:textFill>
            <w14:solidFill>
              <w14:schemeClr w14:val="tx1"/>
            </w14:solidFill>
          </w14:textFill>
        </w:rPr>
        <w:t>多种文字形式表达)；</w:t>
      </w:r>
    </w:p>
    <w:p w14:paraId="22676A7A">
      <w:pPr>
        <w:pStyle w:val="185"/>
        <w:spacing w:before="104" w:line="313" w:lineRule="auto"/>
        <w:ind w:left="39" w:right="117" w:firstLine="722"/>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公路工程专用合同条款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中明确指出</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项目专用合同条款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可对</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公路工程专用合同条款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进行修改的内容(在</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公路工程专用合同条款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中用</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除项目专</w:t>
      </w:r>
      <w:r>
        <w:rPr>
          <w:rStyle w:val="49"/>
          <w:rFonts w:ascii="黑体" w:hAnsi="黑体" w:eastAsia="黑体" w:cs="黑体"/>
          <w:color w:val="000000" w:themeColor="text1"/>
          <w:sz w:val="24"/>
          <w:szCs w:val="24"/>
          <w:highlight w:val="none"/>
          <w14:textFill>
            <w14:solidFill>
              <w14:schemeClr w14:val="tx1"/>
            </w14:solidFill>
          </w14:textFill>
        </w:rPr>
        <w:t>用</w:t>
      </w:r>
      <w:r>
        <w:rPr>
          <w:rStyle w:val="49"/>
          <w:rFonts w:ascii="黑体" w:hAnsi="黑体" w:eastAsia="黑体" w:cs="黑体"/>
          <w:color w:val="000000" w:themeColor="text1"/>
          <w:spacing w:val="2"/>
          <w:sz w:val="24"/>
          <w:szCs w:val="24"/>
          <w:highlight w:val="none"/>
          <w14:textFill>
            <w14:solidFill>
              <w14:schemeClr w14:val="tx1"/>
            </w14:solidFill>
          </w14:textFill>
        </w:rPr>
        <w:t>合同条款另有约定外</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黑体" w:hAnsi="黑体" w:eastAsia="黑体" w:cs="黑体"/>
          <w:color w:val="000000" w:themeColor="text1"/>
          <w:spacing w:val="2"/>
          <w:sz w:val="24"/>
          <w:szCs w:val="24"/>
          <w:highlight w:val="none"/>
          <w14:textFill>
            <w14:solidFill>
              <w14:schemeClr w14:val="tx1"/>
            </w14:solidFill>
          </w14:textFill>
        </w:rPr>
        <w:t>项目专用合同条款可能约定的</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黑体" w:hAnsi="黑体" w:eastAsia="黑体" w:cs="黑体"/>
          <w:color w:val="000000" w:themeColor="text1"/>
          <w:spacing w:val="1"/>
          <w:sz w:val="24"/>
          <w:szCs w:val="24"/>
          <w:highlight w:val="none"/>
          <w14:textFill>
            <w14:solidFill>
              <w14:schemeClr w14:val="tx1"/>
            </w14:solidFill>
          </w14:textFill>
        </w:rPr>
        <w:t>项目专用合同条款约定的其</w:t>
      </w:r>
      <w:r>
        <w:rPr>
          <w:rStyle w:val="49"/>
          <w:rFonts w:ascii="黑体" w:hAnsi="黑体" w:eastAsia="黑体" w:cs="黑体"/>
          <w:color w:val="000000" w:themeColor="text1"/>
          <w:spacing w:val="8"/>
          <w:sz w:val="24"/>
          <w:szCs w:val="24"/>
          <w:highlight w:val="none"/>
          <w14:textFill>
            <w14:solidFill>
              <w14:schemeClr w14:val="tx1"/>
            </w14:solidFill>
          </w14:textFill>
        </w:rPr>
        <w:t>他</w:t>
      </w:r>
      <w:r>
        <w:rPr>
          <w:rStyle w:val="49"/>
          <w:rFonts w:ascii="黑体" w:hAnsi="黑体" w:eastAsia="黑体" w:cs="黑体"/>
          <w:color w:val="000000" w:themeColor="text1"/>
          <w:spacing w:val="5"/>
          <w:sz w:val="24"/>
          <w:szCs w:val="24"/>
          <w:highlight w:val="none"/>
          <w14:textFill>
            <w14:solidFill>
              <w14:schemeClr w14:val="tx1"/>
            </w14:solidFill>
          </w14:textFill>
        </w:rPr>
        <w:t>情形</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等多种文字形式表达)。</w:t>
      </w:r>
    </w:p>
    <w:p w14:paraId="0851D153">
      <w:pPr>
        <w:pStyle w:val="185"/>
        <w:spacing w:before="92" w:line="220" w:lineRule="auto"/>
        <w:ind w:left="761"/>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1"/>
          <w:sz w:val="24"/>
          <w:szCs w:val="24"/>
          <w:highlight w:val="none"/>
          <w14:textFill>
            <w14:solidFill>
              <w14:schemeClr w14:val="tx1"/>
            </w14:solidFill>
          </w14:textFill>
        </w:rPr>
        <w:t>3)其他需要补充、细化的内容。</w:t>
      </w:r>
    </w:p>
    <w:p w14:paraId="68D91F37">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1E385771">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FCBB71E">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42FAECE">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17701B60">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0E439806">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528C47A9">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E94AD3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6E3B0BBA">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602D676">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1104431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6EBC155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7463F693">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6CEA2AB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0055271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7598253">
      <w:pPr>
        <w:rPr>
          <w:rStyle w:val="49"/>
          <w:rFonts w:ascii="黑体" w:hAnsi="黑体" w:eastAsia="黑体" w:cs="黑体"/>
          <w:color w:val="000000" w:themeColor="text1"/>
          <w:spacing w:val="15"/>
          <w:sz w:val="31"/>
          <w:szCs w:val="31"/>
          <w:highlight w:val="none"/>
          <w14:textFill>
            <w14:solidFill>
              <w14:schemeClr w14:val="tx1"/>
            </w14:solidFill>
          </w14:textFill>
        </w:rPr>
      </w:pPr>
      <w:r>
        <w:rPr>
          <w:rStyle w:val="49"/>
          <w:rFonts w:ascii="黑体" w:hAnsi="黑体" w:eastAsia="黑体" w:cs="黑体"/>
          <w:color w:val="000000" w:themeColor="text1"/>
          <w:spacing w:val="15"/>
          <w:sz w:val="31"/>
          <w:szCs w:val="31"/>
          <w:highlight w:val="none"/>
          <w14:textFill>
            <w14:solidFill>
              <w14:schemeClr w14:val="tx1"/>
            </w14:solidFill>
          </w14:textFill>
        </w:rPr>
        <w:br w:type="page"/>
      </w:r>
    </w:p>
    <w:p w14:paraId="0665199F">
      <w:pPr>
        <w:pStyle w:val="185"/>
        <w:spacing w:before="101" w:line="360" w:lineRule="exact"/>
        <w:ind w:left="2878"/>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15"/>
          <w:sz w:val="31"/>
          <w:szCs w:val="31"/>
          <w:highlight w:val="none"/>
          <w14:textFill>
            <w14:solidFill>
              <w14:schemeClr w14:val="tx1"/>
            </w14:solidFill>
          </w14:textFill>
        </w:rPr>
        <w:t>项</w:t>
      </w:r>
      <w:r>
        <w:rPr>
          <w:rStyle w:val="49"/>
          <w:rFonts w:ascii="黑体" w:hAnsi="黑体" w:eastAsia="黑体" w:cs="黑体"/>
          <w:color w:val="000000" w:themeColor="text1"/>
          <w:spacing w:val="8"/>
          <w:sz w:val="31"/>
          <w:szCs w:val="31"/>
          <w:highlight w:val="none"/>
          <w14:textFill>
            <w14:solidFill>
              <w14:schemeClr w14:val="tx1"/>
            </w14:solidFill>
          </w14:textFill>
        </w:rPr>
        <w:t>目专用合同条款数据表</w:t>
      </w:r>
    </w:p>
    <w:p w14:paraId="30658CA5">
      <w:pPr>
        <w:pStyle w:val="185"/>
        <w:spacing w:before="104" w:line="313" w:lineRule="auto"/>
        <w:ind w:left="39" w:right="117" w:firstLine="722"/>
        <w:rPr>
          <w:rStyle w:val="49"/>
          <w:rFonts w:ascii="黑体" w:hAnsi="黑体" w:eastAsia="黑体" w:cs="黑体"/>
          <w:color w:val="000000" w:themeColor="text1"/>
          <w:spacing w:val="5"/>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说明：本数据表是项目专用合同条款中适用于本项目的信息和数据的归纳与提示，是项目专用合同条款的组成部分。</w:t>
      </w:r>
    </w:p>
    <w:p w14:paraId="650FB3B9">
      <w:pPr>
        <w:pStyle w:val="185"/>
        <w:spacing w:line="45" w:lineRule="exact"/>
        <w:rPr>
          <w:rStyle w:val="49"/>
          <w:rFonts w:ascii="Calibri" w:hAnsi="Calibri" w:eastAsia="宋体" w:cs="Times New Roman"/>
          <w:color w:val="000000" w:themeColor="text1"/>
          <w:highlight w:val="none"/>
          <w14:textFill>
            <w14:solidFill>
              <w14:schemeClr w14:val="tx1"/>
            </w14:solidFill>
          </w14:textFill>
        </w:rPr>
      </w:pPr>
    </w:p>
    <w:tbl>
      <w:tblPr>
        <w:tblStyle w:val="47"/>
        <w:tblW w:w="9052" w:type="dxa"/>
        <w:tblInd w:w="3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722"/>
        <w:gridCol w:w="1125"/>
        <w:gridCol w:w="7205"/>
      </w:tblGrid>
      <w:tr w14:paraId="4065E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82" w:hRule="atLeast"/>
        </w:trPr>
        <w:tc>
          <w:tcPr>
            <w:tcW w:w="722" w:type="dxa"/>
            <w:noWrap w:val="0"/>
            <w:vAlign w:val="top"/>
          </w:tcPr>
          <w:p w14:paraId="06B3027C">
            <w:pPr>
              <w:pStyle w:val="185"/>
              <w:autoSpaceDE w:val="0"/>
              <w:autoSpaceDN w:val="0"/>
              <w:spacing w:before="8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z w:val="24"/>
                <w:szCs w:val="24"/>
                <w:highlight w:val="none"/>
                <w14:textFill>
                  <w14:solidFill>
                    <w14:schemeClr w14:val="tx1"/>
                  </w14:solidFill>
                </w14:textFill>
              </w:rPr>
              <w:t>序号</w:t>
            </w:r>
          </w:p>
        </w:tc>
        <w:tc>
          <w:tcPr>
            <w:tcW w:w="1125" w:type="dxa"/>
            <w:noWrap w:val="0"/>
            <w:vAlign w:val="top"/>
          </w:tcPr>
          <w:p w14:paraId="77F6B3B3">
            <w:pPr>
              <w:pStyle w:val="185"/>
              <w:autoSpaceDE w:val="0"/>
              <w:autoSpaceDN w:val="0"/>
              <w:spacing w:before="88"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条</w:t>
            </w:r>
            <w:r>
              <w:rPr>
                <w:rStyle w:val="49"/>
                <w:rFonts w:ascii="宋体" w:hAnsi="宋体" w:eastAsia="宋体" w:cs="宋体"/>
                <w:color w:val="000000" w:themeColor="text1"/>
                <w:spacing w:val="-3"/>
                <w:sz w:val="24"/>
                <w:szCs w:val="24"/>
                <w:highlight w:val="none"/>
                <w14:textFill>
                  <w14:solidFill>
                    <w14:schemeClr w14:val="tx1"/>
                  </w14:solidFill>
                </w14:textFill>
              </w:rPr>
              <w:t>目号</w:t>
            </w:r>
          </w:p>
        </w:tc>
        <w:tc>
          <w:tcPr>
            <w:tcW w:w="7205" w:type="dxa"/>
            <w:noWrap w:val="0"/>
            <w:vAlign w:val="top"/>
          </w:tcPr>
          <w:p w14:paraId="641C95B9">
            <w:pPr>
              <w:pStyle w:val="185"/>
              <w:autoSpaceDE w:val="0"/>
              <w:autoSpaceDN w:val="0"/>
              <w:spacing w:before="88"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信息</w:t>
            </w:r>
            <w:r>
              <w:rPr>
                <w:rStyle w:val="49"/>
                <w:rFonts w:ascii="宋体" w:hAnsi="宋体" w:eastAsia="宋体" w:cs="宋体"/>
                <w:color w:val="000000" w:themeColor="text1"/>
                <w:spacing w:val="-1"/>
                <w:sz w:val="24"/>
                <w:szCs w:val="24"/>
                <w:highlight w:val="none"/>
                <w14:textFill>
                  <w14:solidFill>
                    <w14:schemeClr w14:val="tx1"/>
                  </w14:solidFill>
                </w14:textFill>
              </w:rPr>
              <w:t>或数</w:t>
            </w:r>
            <w:r>
              <w:rPr>
                <w:rStyle w:val="49"/>
                <w:rFonts w:ascii="宋体" w:hAnsi="宋体" w:eastAsia="宋体" w:cs="宋体"/>
                <w:color w:val="000000" w:themeColor="text1"/>
                <w:sz w:val="24"/>
                <w:szCs w:val="24"/>
                <w:highlight w:val="none"/>
                <w14:textFill>
                  <w14:solidFill>
                    <w14:schemeClr w14:val="tx1"/>
                  </w14:solidFill>
                </w14:textFill>
              </w:rPr>
              <w:t>据</w:t>
            </w:r>
          </w:p>
        </w:tc>
      </w:tr>
      <w:tr w14:paraId="18837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405" w:hRule="atLeast"/>
        </w:trPr>
        <w:tc>
          <w:tcPr>
            <w:tcW w:w="722" w:type="dxa"/>
            <w:noWrap w:val="0"/>
            <w:vAlign w:val="top"/>
          </w:tcPr>
          <w:p w14:paraId="464572AE">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434E1F93">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1</w:t>
            </w:r>
          </w:p>
        </w:tc>
        <w:tc>
          <w:tcPr>
            <w:tcW w:w="1125" w:type="dxa"/>
            <w:noWrap w:val="0"/>
            <w:vAlign w:val="top"/>
          </w:tcPr>
          <w:p w14:paraId="2DD423EC">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A5FC38A">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.1.2.2</w:t>
            </w:r>
          </w:p>
        </w:tc>
        <w:tc>
          <w:tcPr>
            <w:tcW w:w="7205" w:type="dxa"/>
            <w:noWrap w:val="0"/>
            <w:vAlign w:val="top"/>
          </w:tcPr>
          <w:p w14:paraId="7CB56ECB">
            <w:pPr>
              <w:pStyle w:val="185"/>
              <w:autoSpaceDE w:val="0"/>
              <w:autoSpaceDN w:val="0"/>
              <w:spacing w:before="123" w:line="360" w:lineRule="auto"/>
              <w:rPr>
                <w:rStyle w:val="49"/>
                <w:rFonts w:hint="eastAsia" w:ascii="宋体" w:hAnsi="宋体" w:eastAsia="宋体" w:cs="宋体"/>
                <w:color w:val="000000" w:themeColor="text1"/>
                <w:sz w:val="24"/>
                <w:szCs w:val="24"/>
                <w:highlight w:val="none"/>
                <w:lang w:eastAsia="zh-CN"/>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发</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包 人：</w:t>
            </w:r>
            <w:r>
              <w:rPr>
                <w:rStyle w:val="49"/>
                <w:rFonts w:hint="eastAsia" w:ascii="宋体" w:hAnsi="宋体" w:eastAsia="宋体" w:cs="宋体"/>
                <w:color w:val="000000" w:themeColor="text1"/>
                <w:spacing w:val="-7"/>
                <w:sz w:val="24"/>
                <w:szCs w:val="24"/>
                <w:highlight w:val="none"/>
                <w:lang w:eastAsia="zh-CN"/>
                <w14:textFill>
                  <w14:solidFill>
                    <w14:schemeClr w14:val="tx1"/>
                  </w14:solidFill>
                </w14:textFill>
              </w:rPr>
              <w:t>金秀瑶族自治县罗香乡人民政府</w:t>
            </w:r>
          </w:p>
          <w:p w14:paraId="02263ECE">
            <w:pPr>
              <w:pStyle w:val="185"/>
              <w:autoSpaceDE w:val="0"/>
              <w:autoSpaceDN w:val="0"/>
              <w:spacing w:before="84" w:line="360" w:lineRule="auto"/>
              <w:rPr>
                <w:rStyle w:val="49"/>
                <w:rFonts w:hint="eastAsia" w:ascii="宋体" w:hAnsi="宋体" w:eastAsia="宋体" w:cs="宋体"/>
                <w:color w:val="000000" w:themeColor="text1"/>
                <w:sz w:val="24"/>
                <w:szCs w:val="24"/>
                <w:highlight w:val="none"/>
                <w:lang w:eastAsia="zh-CN"/>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地   址：</w:t>
            </w:r>
            <w:r>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t>金秀瑶族自治县罗香乡罗香街8号</w:t>
            </w:r>
          </w:p>
          <w:p w14:paraId="5431309D">
            <w:pPr>
              <w:pStyle w:val="185"/>
              <w:autoSpaceDE w:val="0"/>
              <w:autoSpaceDN w:val="0"/>
              <w:spacing w:before="60" w:line="360" w:lineRule="auto"/>
              <w:rPr>
                <w:rStyle w:val="49"/>
                <w:rFonts w:hint="default" w:ascii="宋体" w:hAnsi="宋体" w:eastAsia="宋体" w:cs="宋体"/>
                <w:color w:val="000000" w:themeColor="text1"/>
                <w:sz w:val="24"/>
                <w:szCs w:val="24"/>
                <w:highlight w:val="none"/>
                <w:lang w:val="en-US" w:eastAsia="zh-CN"/>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邮政编码</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hint="eastAsia" w:ascii="宋体" w:hAnsi="宋体" w:eastAsia="宋体" w:cs="宋体"/>
                <w:color w:val="000000" w:themeColor="text1"/>
                <w:spacing w:val="-2"/>
                <w:sz w:val="24"/>
                <w:szCs w:val="24"/>
                <w:highlight w:val="none"/>
                <w:u w:val="single"/>
                <w14:textFill>
                  <w14:solidFill>
                    <w14:schemeClr w14:val="tx1"/>
                  </w14:solidFill>
                </w14:textFill>
              </w:rPr>
              <w:t>54</w:t>
            </w:r>
            <w:r>
              <w:rPr>
                <w:rStyle w:val="49"/>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5704</w:t>
            </w:r>
          </w:p>
        </w:tc>
      </w:tr>
      <w:tr w14:paraId="39A24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53" w:hRule="atLeast"/>
        </w:trPr>
        <w:tc>
          <w:tcPr>
            <w:tcW w:w="722" w:type="dxa"/>
            <w:noWrap w:val="0"/>
            <w:vAlign w:val="top"/>
          </w:tcPr>
          <w:p w14:paraId="7B6169FC">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BBFFD13">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2</w:t>
            </w:r>
          </w:p>
        </w:tc>
        <w:tc>
          <w:tcPr>
            <w:tcW w:w="1125" w:type="dxa"/>
            <w:noWrap w:val="0"/>
            <w:vAlign w:val="top"/>
          </w:tcPr>
          <w:p w14:paraId="4C910002">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C4467B1">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.1.2.6</w:t>
            </w:r>
          </w:p>
        </w:tc>
        <w:tc>
          <w:tcPr>
            <w:tcW w:w="7205" w:type="dxa"/>
            <w:noWrap w:val="0"/>
            <w:vAlign w:val="top"/>
          </w:tcPr>
          <w:p w14:paraId="76B28919">
            <w:pPr>
              <w:pStyle w:val="185"/>
              <w:autoSpaceDE w:val="0"/>
              <w:autoSpaceDN w:val="0"/>
              <w:spacing w:before="12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监 理 人：待定</w:t>
            </w:r>
          </w:p>
          <w:p w14:paraId="46346CA5">
            <w:pPr>
              <w:pStyle w:val="185"/>
              <w:autoSpaceDE w:val="0"/>
              <w:autoSpaceDN w:val="0"/>
              <w:spacing w:before="76"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地   址：待定</w:t>
            </w:r>
          </w:p>
          <w:p w14:paraId="5EEFB9CF">
            <w:pPr>
              <w:pStyle w:val="185"/>
              <w:autoSpaceDE w:val="0"/>
              <w:autoSpaceDN w:val="0"/>
              <w:spacing w:before="54"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邮政编码：待定</w:t>
            </w:r>
          </w:p>
        </w:tc>
      </w:tr>
      <w:tr w14:paraId="675A3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95" w:hRule="atLeast"/>
        </w:trPr>
        <w:tc>
          <w:tcPr>
            <w:tcW w:w="722" w:type="dxa"/>
            <w:noWrap w:val="0"/>
            <w:vAlign w:val="top"/>
          </w:tcPr>
          <w:p w14:paraId="284D7F78">
            <w:pPr>
              <w:pStyle w:val="185"/>
              <w:autoSpaceDE w:val="0"/>
              <w:autoSpaceDN w:val="0"/>
              <w:spacing w:before="135"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3</w:t>
            </w:r>
          </w:p>
        </w:tc>
        <w:tc>
          <w:tcPr>
            <w:tcW w:w="1125" w:type="dxa"/>
            <w:noWrap w:val="0"/>
            <w:vAlign w:val="top"/>
          </w:tcPr>
          <w:p w14:paraId="119F051C">
            <w:pPr>
              <w:pStyle w:val="185"/>
              <w:autoSpaceDE w:val="0"/>
              <w:autoSpaceDN w:val="0"/>
              <w:spacing w:before="135"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.1.4.5</w:t>
            </w:r>
          </w:p>
        </w:tc>
        <w:tc>
          <w:tcPr>
            <w:tcW w:w="7205" w:type="dxa"/>
            <w:noWrap w:val="0"/>
            <w:vAlign w:val="top"/>
          </w:tcPr>
          <w:p w14:paraId="64591CB5">
            <w:pPr>
              <w:pStyle w:val="185"/>
              <w:autoSpaceDE w:val="0"/>
              <w:autoSpaceDN w:val="0"/>
              <w:spacing w:line="360"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6"/>
                <w:sz w:val="22"/>
                <w:highlight w:val="none"/>
                <w14:textFill>
                  <w14:solidFill>
                    <w14:schemeClr w14:val="tx1"/>
                  </w14:solidFill>
                </w14:textFill>
              </w:rPr>
              <w:t>缺陷责任期</w:t>
            </w:r>
            <w:r>
              <w:rPr>
                <w:rStyle w:val="49"/>
                <w:rFonts w:ascii="宋体" w:hAnsi="宋体" w:eastAsia="宋体" w:cs="宋体"/>
                <w:color w:val="000000" w:themeColor="text1"/>
                <w:spacing w:val="5"/>
                <w:sz w:val="22"/>
                <w:highlight w:val="none"/>
                <w14:textFill>
                  <w14:solidFill>
                    <w14:schemeClr w14:val="tx1"/>
                  </w14:solidFill>
                </w14:textFill>
              </w:rPr>
              <w:t>：</w:t>
            </w:r>
            <w:r>
              <w:rPr>
                <w:rStyle w:val="49"/>
                <w:rFonts w:ascii="宋体" w:hAnsi="宋体" w:eastAsia="宋体" w:cs="宋体"/>
                <w:color w:val="000000" w:themeColor="text1"/>
                <w:spacing w:val="3"/>
                <w:sz w:val="22"/>
                <w:highlight w:val="none"/>
                <w14:textFill>
                  <w14:solidFill>
                    <w14:schemeClr w14:val="tx1"/>
                  </w14:solidFill>
                </w14:textFill>
              </w:rPr>
              <w:t>自实际交工日期起计算</w:t>
            </w:r>
            <w:r>
              <w:rPr>
                <w:rStyle w:val="49"/>
                <w:rFonts w:ascii="宋体" w:hAnsi="宋体" w:eastAsia="宋体" w:cs="宋体"/>
                <w:color w:val="000000" w:themeColor="text1"/>
                <w:spacing w:val="3"/>
                <w:sz w:val="22"/>
                <w:highlight w:val="none"/>
                <w:u w:val="single"/>
                <w14:textFill>
                  <w14:solidFill>
                    <w14:schemeClr w14:val="tx1"/>
                  </w14:solidFill>
                </w14:textFill>
              </w:rPr>
              <w:t xml:space="preserve"> 1 </w:t>
            </w:r>
            <w:r>
              <w:rPr>
                <w:rStyle w:val="49"/>
                <w:rFonts w:ascii="宋体" w:hAnsi="宋体" w:eastAsia="宋体" w:cs="宋体"/>
                <w:color w:val="000000" w:themeColor="text1"/>
                <w:spacing w:val="3"/>
                <w:sz w:val="22"/>
                <w:highlight w:val="none"/>
                <w14:textFill>
                  <w14:solidFill>
                    <w14:schemeClr w14:val="tx1"/>
                  </w14:solidFill>
                </w14:textFill>
              </w:rPr>
              <w:t xml:space="preserve"> </w:t>
            </w:r>
            <w:r>
              <w:rPr>
                <w:rStyle w:val="49"/>
                <w:rFonts w:ascii="宋体" w:hAnsi="宋体" w:eastAsia="宋体" w:cs="宋体"/>
                <w:color w:val="000000" w:themeColor="text1"/>
                <w:spacing w:val="3"/>
                <w:position w:val="4"/>
                <w:sz w:val="22"/>
                <w:highlight w:val="none"/>
                <w14:textFill>
                  <w14:solidFill>
                    <w14:schemeClr w14:val="tx1"/>
                  </w14:solidFill>
                </w14:textFill>
              </w:rPr>
              <w:t>年①</w:t>
            </w:r>
          </w:p>
        </w:tc>
      </w:tr>
      <w:tr w14:paraId="35586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06" w:hRule="atLeast"/>
        </w:trPr>
        <w:tc>
          <w:tcPr>
            <w:tcW w:w="722" w:type="dxa"/>
            <w:noWrap w:val="0"/>
            <w:vAlign w:val="top"/>
          </w:tcPr>
          <w:p w14:paraId="0E9DDEE4">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2BFB2C0">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4</w:t>
            </w:r>
          </w:p>
        </w:tc>
        <w:tc>
          <w:tcPr>
            <w:tcW w:w="1125" w:type="dxa"/>
            <w:noWrap w:val="0"/>
            <w:vAlign w:val="top"/>
          </w:tcPr>
          <w:p w14:paraId="043A0273">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60685018">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.6.3</w:t>
            </w:r>
          </w:p>
        </w:tc>
        <w:tc>
          <w:tcPr>
            <w:tcW w:w="7205" w:type="dxa"/>
            <w:noWrap w:val="0"/>
            <w:vAlign w:val="top"/>
          </w:tcPr>
          <w:p w14:paraId="242BC9C3">
            <w:pPr>
              <w:pStyle w:val="185"/>
              <w:autoSpaceDE w:val="0"/>
              <w:autoSpaceDN w:val="0"/>
              <w:spacing w:before="96" w:line="360" w:lineRule="auto"/>
              <w:ind w:right="10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图</w:t>
            </w:r>
            <w:r>
              <w:rPr>
                <w:rStyle w:val="49"/>
                <w:rFonts w:ascii="宋体" w:hAnsi="宋体" w:eastAsia="宋体" w:cs="宋体"/>
                <w:color w:val="000000" w:themeColor="text1"/>
                <w:spacing w:val="-5"/>
                <w:sz w:val="24"/>
                <w:szCs w:val="24"/>
                <w:highlight w:val="none"/>
                <w14:textFill>
                  <w14:solidFill>
                    <w14:schemeClr w14:val="tx1"/>
                  </w14:solidFill>
                </w14:textFill>
              </w:rPr>
              <w:t>纸需要修改和补充的，应由监理人取得发包人同意后，在该工程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或工程相应</w:t>
            </w:r>
            <w:r>
              <w:rPr>
                <w:rStyle w:val="49"/>
                <w:rFonts w:ascii="宋体" w:hAnsi="宋体" w:eastAsia="宋体" w:cs="宋体"/>
                <w:color w:val="000000" w:themeColor="text1"/>
                <w:spacing w:val="-1"/>
                <w:sz w:val="24"/>
                <w:szCs w:val="24"/>
                <w:highlight w:val="none"/>
                <w14:textFill>
                  <w14:solidFill>
                    <w14:schemeClr w14:val="tx1"/>
                  </w14:solidFill>
                </w14:textFill>
              </w:rPr>
              <w:t>部位施工前</w:t>
            </w:r>
            <w:r>
              <w:rPr>
                <w:rStyle w:val="49"/>
                <w:rFonts w:ascii="宋体" w:hAnsi="宋体" w:eastAsia="宋体" w:cs="宋体"/>
                <w:color w:val="000000" w:themeColor="text1"/>
                <w:spacing w:val="-1"/>
                <w:sz w:val="24"/>
                <w:szCs w:val="24"/>
                <w:highlight w:val="none"/>
                <w:u w:val="singl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天签发图纸修改图给承包人</w:t>
            </w:r>
          </w:p>
        </w:tc>
      </w:tr>
      <w:tr w14:paraId="0A773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65" w:hRule="atLeast"/>
        </w:trPr>
        <w:tc>
          <w:tcPr>
            <w:tcW w:w="722" w:type="dxa"/>
            <w:noWrap w:val="0"/>
            <w:vAlign w:val="top"/>
          </w:tcPr>
          <w:p w14:paraId="3FE57D11">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37FC37B">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298CFD24">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5</w:t>
            </w:r>
          </w:p>
        </w:tc>
        <w:tc>
          <w:tcPr>
            <w:tcW w:w="1125" w:type="dxa"/>
            <w:noWrap w:val="0"/>
            <w:vAlign w:val="top"/>
          </w:tcPr>
          <w:p w14:paraId="1E6B1154">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8D8BE50">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p>
        </w:tc>
        <w:tc>
          <w:tcPr>
            <w:tcW w:w="7205" w:type="dxa"/>
            <w:noWrap w:val="0"/>
            <w:vAlign w:val="top"/>
          </w:tcPr>
          <w:p w14:paraId="5960F239">
            <w:pPr>
              <w:pStyle w:val="185"/>
              <w:autoSpaceDE w:val="0"/>
              <w:autoSpaceDN w:val="0"/>
              <w:spacing w:before="114"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监理人在行使下列权力前需要经发包人事先批准</w:t>
            </w:r>
            <w:r>
              <w:rPr>
                <w:rStyle w:val="49"/>
                <w:rFonts w:ascii="宋体" w:hAnsi="宋体" w:eastAsia="宋体" w:cs="宋体"/>
                <w:color w:val="000000" w:themeColor="text1"/>
                <w:sz w:val="24"/>
                <w:szCs w:val="24"/>
                <w:highlight w:val="none"/>
                <w14:textFill>
                  <w14:solidFill>
                    <w14:schemeClr w14:val="tx1"/>
                  </w14:solidFill>
                </w14:textFill>
              </w:rPr>
              <w:t>：</w:t>
            </w:r>
          </w:p>
          <w:p w14:paraId="7CA80C47">
            <w:pPr>
              <w:pStyle w:val="185"/>
              <w:autoSpaceDE w:val="0"/>
              <w:autoSpaceDN w:val="0"/>
              <w:spacing w:before="75" w:line="360" w:lineRule="auto"/>
              <w:ind w:right="19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15.3</w:t>
            </w:r>
            <w:r>
              <w:rPr>
                <w:rStyle w:val="49"/>
                <w:rFonts w:ascii="宋体" w:hAnsi="宋体" w:eastAsia="宋体" w:cs="宋体"/>
                <w:color w:val="000000" w:themeColor="text1"/>
                <w:spacing w:val="3"/>
                <w:sz w:val="24"/>
                <w:szCs w:val="24"/>
                <w:highlight w:val="none"/>
                <w14:textFill>
                  <w14:solidFill>
                    <w14:schemeClr w14:val="tx1"/>
                  </w14:solidFill>
                </w14:textFill>
              </w:rPr>
              <w:t>款发出的变更指示，所有的变更均需征得发包人</w:t>
            </w:r>
            <w:r>
              <w:rPr>
                <w:rStyle w:val="49"/>
                <w:rFonts w:ascii="宋体" w:hAnsi="宋体" w:eastAsia="宋体" w:cs="宋体"/>
                <w:color w:val="000000" w:themeColor="text1"/>
                <w:spacing w:val="-11"/>
                <w:sz w:val="24"/>
                <w:szCs w:val="24"/>
                <w:highlight w:val="none"/>
                <w14:textFill>
                  <w14:solidFill>
                    <w14:schemeClr w14:val="tx1"/>
                  </w14:solidFill>
                </w14:textFill>
              </w:rPr>
              <w:t>同</w:t>
            </w:r>
            <w:r>
              <w:rPr>
                <w:rStyle w:val="49"/>
                <w:rFonts w:ascii="宋体" w:hAnsi="宋体" w:eastAsia="宋体" w:cs="宋体"/>
                <w:color w:val="000000" w:themeColor="text1"/>
                <w:spacing w:val="-7"/>
                <w:sz w:val="24"/>
                <w:szCs w:val="24"/>
                <w:highlight w:val="none"/>
                <w14:textFill>
                  <w14:solidFill>
                    <w14:schemeClr w14:val="tx1"/>
                  </w14:solidFill>
                </w14:textFill>
              </w:rPr>
              <w:t>意后方可实施。</w:t>
            </w:r>
          </w:p>
        </w:tc>
      </w:tr>
      <w:tr w14:paraId="0B8B6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89" w:hRule="atLeast"/>
        </w:trPr>
        <w:tc>
          <w:tcPr>
            <w:tcW w:w="722" w:type="dxa"/>
            <w:noWrap w:val="0"/>
            <w:vAlign w:val="top"/>
          </w:tcPr>
          <w:p w14:paraId="2D321D02">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6711859F">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6</w:t>
            </w:r>
          </w:p>
        </w:tc>
        <w:tc>
          <w:tcPr>
            <w:tcW w:w="1125" w:type="dxa"/>
            <w:noWrap w:val="0"/>
            <w:vAlign w:val="top"/>
          </w:tcPr>
          <w:p w14:paraId="4BA45376">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252B580">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5.2.</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p>
        </w:tc>
        <w:tc>
          <w:tcPr>
            <w:tcW w:w="7205" w:type="dxa"/>
            <w:noWrap w:val="0"/>
            <w:vAlign w:val="top"/>
          </w:tcPr>
          <w:p w14:paraId="1000C8D0">
            <w:pPr>
              <w:pStyle w:val="185"/>
              <w:autoSpaceDE w:val="0"/>
              <w:autoSpaceDN w:val="0"/>
              <w:spacing w:before="12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发包人是否提供材料或工程设</w:t>
            </w:r>
            <w:r>
              <w:rPr>
                <w:rStyle w:val="49"/>
                <w:rFonts w:ascii="宋体" w:hAnsi="宋体" w:eastAsia="宋体" w:cs="宋体"/>
                <w:color w:val="000000" w:themeColor="text1"/>
                <w:sz w:val="24"/>
                <w:szCs w:val="24"/>
                <w:highlight w:val="none"/>
                <w14:textFill>
                  <w14:solidFill>
                    <w14:schemeClr w14:val="tx1"/>
                  </w14:solidFill>
                </w14:textFill>
              </w:rPr>
              <w:t>备：</w:t>
            </w:r>
            <w:r>
              <w:rPr>
                <w:rStyle w:val="49"/>
                <w:rFonts w:ascii="宋体" w:hAnsi="宋体" w:eastAsia="宋体" w:cs="宋体"/>
                <w:color w:val="000000" w:themeColor="text1"/>
                <w:sz w:val="24"/>
                <w:szCs w:val="24"/>
                <w:highlight w:val="none"/>
                <w:u w:val="single"/>
                <w14:textFill>
                  <w14:solidFill>
                    <w14:schemeClr w14:val="tx1"/>
                  </w14:solidFill>
                </w14:textFill>
              </w:rPr>
              <w:t>否</w:t>
            </w:r>
            <w:r>
              <w:rPr>
                <w:rStyle w:val="49"/>
                <w:rFonts w:ascii="宋体" w:hAnsi="宋体" w:eastAsia="宋体" w:cs="宋体"/>
                <w:color w:val="000000" w:themeColor="text1"/>
                <w:sz w:val="24"/>
                <w:szCs w:val="24"/>
                <w:highlight w:val="none"/>
                <w14:textFill>
                  <w14:solidFill>
                    <w14:schemeClr w14:val="tx1"/>
                  </w14:solidFill>
                </w14:textFill>
              </w:rPr>
              <w:t xml:space="preserve"> (是或否)</w:t>
            </w:r>
          </w:p>
          <w:p w14:paraId="45E8AEAF">
            <w:pPr>
              <w:pStyle w:val="185"/>
              <w:autoSpaceDE w:val="0"/>
              <w:autoSpaceDN w:val="0"/>
              <w:spacing w:before="78" w:line="360" w:lineRule="auto"/>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如发包人负责提供部分材料或工程设备，相关规定如下： </w:t>
            </w:r>
            <w:r>
              <w:rPr>
                <w:rStyle w:val="49"/>
                <w:rFonts w:ascii="Calibri" w:hAnsi="Calibri" w:eastAsia="Times New Roman" w:cs="Times New Roman"/>
                <w:color w:val="000000" w:themeColor="text1"/>
                <w:spacing w:val="-6"/>
                <w:sz w:val="24"/>
                <w:szCs w:val="24"/>
                <w:highlight w:val="none"/>
                <w:u w:val="single"/>
                <w14:textFill>
                  <w14:solidFill>
                    <w14:schemeClr w14:val="tx1"/>
                  </w14:solidFill>
                </w14:textFill>
              </w:rPr>
              <w:t xml:space="preserve"> </w:t>
            </w:r>
            <w:r>
              <w:rPr>
                <w:rStyle w:val="49"/>
                <w:rFonts w:ascii="Calibri" w:hAnsi="Calibri" w:eastAsia="Times New Roman" w:cs="Times New Roman"/>
                <w:color w:val="000000" w:themeColor="text1"/>
                <w:spacing w:val="-1"/>
                <w:sz w:val="24"/>
                <w:szCs w:val="24"/>
                <w:highlight w:val="none"/>
                <w:u w:val="single"/>
                <w14:textFill>
                  <w14:solidFill>
                    <w14:schemeClr w14:val="tx1"/>
                  </w14:solidFill>
                </w14:textFill>
              </w:rPr>
              <w:t>/</w:t>
            </w:r>
          </w:p>
        </w:tc>
      </w:tr>
      <w:tr w14:paraId="1CB8D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46" w:hRule="atLeast"/>
        </w:trPr>
        <w:tc>
          <w:tcPr>
            <w:tcW w:w="722" w:type="dxa"/>
            <w:noWrap w:val="0"/>
            <w:vAlign w:val="top"/>
          </w:tcPr>
          <w:p w14:paraId="34FDF7A3">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6AD118C">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7</w:t>
            </w:r>
          </w:p>
        </w:tc>
        <w:tc>
          <w:tcPr>
            <w:tcW w:w="1125" w:type="dxa"/>
            <w:noWrap w:val="0"/>
            <w:vAlign w:val="top"/>
          </w:tcPr>
          <w:p w14:paraId="2F4ECF11">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F179574">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6</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p>
        </w:tc>
        <w:tc>
          <w:tcPr>
            <w:tcW w:w="7205" w:type="dxa"/>
            <w:noWrap w:val="0"/>
            <w:vAlign w:val="top"/>
          </w:tcPr>
          <w:p w14:paraId="68D8987C">
            <w:pPr>
              <w:pStyle w:val="185"/>
              <w:autoSpaceDE w:val="0"/>
              <w:autoSpaceDN w:val="0"/>
              <w:spacing w:before="12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发包人是否提供施工设备和临时设施：</w:t>
            </w:r>
            <w:r>
              <w:rPr>
                <w:rStyle w:val="49"/>
                <w:rFonts w:ascii="宋体" w:hAnsi="宋体" w:eastAsia="宋体" w:cs="宋体"/>
                <w:color w:val="000000" w:themeColor="text1"/>
                <w:spacing w:val="-1"/>
                <w:sz w:val="24"/>
                <w:szCs w:val="24"/>
                <w:highlight w:val="none"/>
                <w:u w:val="single"/>
                <w14:textFill>
                  <w14:solidFill>
                    <w14:schemeClr w14:val="tx1"/>
                  </w14:solidFill>
                </w14:textFill>
              </w:rPr>
              <w:t>否</w:t>
            </w:r>
            <w:r>
              <w:rPr>
                <w:rStyle w:val="49"/>
                <w:rFonts w:ascii="宋体" w:hAnsi="宋体" w:eastAsia="宋体" w:cs="宋体"/>
                <w:color w:val="000000" w:themeColor="text1"/>
                <w:sz w:val="24"/>
                <w:szCs w:val="24"/>
                <w:highlight w:val="none"/>
                <w14:textFill>
                  <w14:solidFill>
                    <w14:schemeClr w14:val="tx1"/>
                  </w14:solidFill>
                </w14:textFill>
              </w:rPr>
              <w:t xml:space="preserve"> (是或否)</w:t>
            </w:r>
          </w:p>
          <w:p w14:paraId="0B157E1F">
            <w:pPr>
              <w:pStyle w:val="185"/>
              <w:autoSpaceDE w:val="0"/>
              <w:autoSpaceDN w:val="0"/>
              <w:spacing w:before="78" w:line="360" w:lineRule="auto"/>
              <w:rPr>
                <w:rStyle w:val="49"/>
                <w:rFonts w:ascii="Calibri" w:hAnsi="Calibri" w:eastAsia="Times New Roman" w:cs="Times New Roman"/>
                <w:color w:val="000000" w:themeColor="text1"/>
                <w:sz w:val="23"/>
                <w:szCs w:val="23"/>
                <w:highlight w:val="none"/>
                <w14:textFill>
                  <w14:solidFill>
                    <w14:schemeClr w14:val="tx1"/>
                  </w14:solidFill>
                </w14:textFill>
              </w:rPr>
            </w:pPr>
            <w:r>
              <w:rPr>
                <w:rStyle w:val="49"/>
                <w:rFonts w:ascii="宋体" w:hAnsi="宋体" w:eastAsia="宋体" w:cs="宋体"/>
                <w:color w:val="000000" w:themeColor="text1"/>
                <w:spacing w:val="4"/>
                <w:sz w:val="23"/>
                <w:szCs w:val="23"/>
                <w:highlight w:val="none"/>
                <w14:textFill>
                  <w14:solidFill>
                    <w14:schemeClr w14:val="tx1"/>
                  </w14:solidFill>
                </w14:textFill>
              </w:rPr>
              <w:t xml:space="preserve">如发包人负责提供部分施工设备和临时设施，相关规定如下： </w:t>
            </w:r>
            <w:r>
              <w:rPr>
                <w:rStyle w:val="49"/>
                <w:rFonts w:ascii="Calibri" w:hAnsi="Calibri" w:eastAsia="Times New Roman" w:cs="Times New Roman"/>
                <w:color w:val="000000" w:themeColor="text1"/>
                <w:spacing w:val="3"/>
                <w:sz w:val="23"/>
                <w:szCs w:val="23"/>
                <w:highlight w:val="none"/>
                <w:u w:val="single"/>
                <w14:textFill>
                  <w14:solidFill>
                    <w14:schemeClr w14:val="tx1"/>
                  </w14:solidFill>
                </w14:textFill>
              </w:rPr>
              <w:t xml:space="preserve"> </w:t>
            </w:r>
            <w:r>
              <w:rPr>
                <w:rStyle w:val="49"/>
                <w:rFonts w:ascii="Calibri" w:hAnsi="Calibri" w:eastAsia="Times New Roman" w:cs="Times New Roman"/>
                <w:color w:val="000000" w:themeColor="text1"/>
                <w:sz w:val="23"/>
                <w:szCs w:val="23"/>
                <w:highlight w:val="none"/>
                <w:u w:val="single"/>
                <w14:textFill>
                  <w14:solidFill>
                    <w14:schemeClr w14:val="tx1"/>
                  </w14:solidFill>
                </w14:textFill>
              </w:rPr>
              <w:t>/</w:t>
            </w:r>
          </w:p>
        </w:tc>
      </w:tr>
      <w:tr w14:paraId="3A492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447" w:hRule="atLeast"/>
        </w:trPr>
        <w:tc>
          <w:tcPr>
            <w:tcW w:w="722" w:type="dxa"/>
            <w:noWrap w:val="0"/>
            <w:vAlign w:val="top"/>
          </w:tcPr>
          <w:p w14:paraId="108A5206">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24457F44">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8</w:t>
            </w:r>
          </w:p>
        </w:tc>
        <w:tc>
          <w:tcPr>
            <w:tcW w:w="1125" w:type="dxa"/>
            <w:noWrap w:val="0"/>
            <w:vAlign w:val="top"/>
          </w:tcPr>
          <w:p w14:paraId="4D300771">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F1A97A6">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w:t>
            </w:r>
          </w:p>
        </w:tc>
        <w:tc>
          <w:tcPr>
            <w:tcW w:w="7205" w:type="dxa"/>
            <w:noWrap w:val="0"/>
            <w:vAlign w:val="top"/>
          </w:tcPr>
          <w:p w14:paraId="0E815D97">
            <w:pPr>
              <w:pStyle w:val="185"/>
              <w:autoSpaceDE w:val="0"/>
              <w:autoSpaceDN w:val="0"/>
              <w:spacing w:before="90"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发包人提供测量基准点、基准线和水</w:t>
            </w:r>
            <w:r>
              <w:rPr>
                <w:rStyle w:val="49"/>
                <w:rFonts w:ascii="宋体" w:hAnsi="宋体" w:eastAsia="宋体" w:cs="宋体"/>
                <w:color w:val="000000" w:themeColor="text1"/>
                <w:spacing w:val="-1"/>
                <w:sz w:val="24"/>
                <w:szCs w:val="24"/>
                <w:highlight w:val="none"/>
                <w14:textFill>
                  <w14:solidFill>
                    <w14:schemeClr w14:val="tx1"/>
                  </w14:solidFill>
                </w14:textFill>
              </w:rPr>
              <w:t>准点及其书面资料的期限：</w:t>
            </w:r>
          </w:p>
          <w:p w14:paraId="22E005D6">
            <w:pPr>
              <w:pStyle w:val="185"/>
              <w:autoSpaceDE w:val="0"/>
              <w:autoSpaceDN w:val="0"/>
              <w:spacing w:before="7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u w:val="single"/>
                <w14:textFill>
                  <w14:solidFill>
                    <w14:schemeClr w14:val="tx1"/>
                  </w14:solidFill>
                </w14:textFill>
              </w:rPr>
              <w:t>承包人接</w:t>
            </w:r>
            <w:r>
              <w:rPr>
                <w:rStyle w:val="49"/>
                <w:rFonts w:ascii="宋体" w:hAnsi="宋体" w:eastAsia="宋体" w:cs="宋体"/>
                <w:color w:val="000000" w:themeColor="text1"/>
                <w:sz w:val="24"/>
                <w:szCs w:val="24"/>
                <w:highlight w:val="none"/>
                <w:u w:val="single"/>
                <w14:textFill>
                  <w14:solidFill>
                    <w14:schemeClr w14:val="tx1"/>
                  </w14:solidFill>
                </w14:textFill>
              </w:rPr>
              <w:t>到开工通知书后</w:t>
            </w:r>
            <w:r>
              <w:rPr>
                <w:rStyle w:val="49"/>
                <w:rFonts w:ascii="Calibri" w:hAnsi="Calibri" w:eastAsia="Calibri" w:cs="Calibri"/>
                <w:b/>
                <w:bCs/>
                <w:color w:val="000000" w:themeColor="text1"/>
                <w:sz w:val="24"/>
                <w:szCs w:val="24"/>
                <w:highlight w:val="none"/>
                <w:u w:val="single"/>
                <w14:textFill>
                  <w14:solidFill>
                    <w14:schemeClr w14:val="tx1"/>
                  </w14:solidFill>
                </w14:textFill>
              </w:rPr>
              <w:t>14</w:t>
            </w:r>
            <w:r>
              <w:rPr>
                <w:rStyle w:val="49"/>
                <w:rFonts w:ascii="宋体" w:hAnsi="宋体" w:eastAsia="宋体" w:cs="宋体"/>
                <w:color w:val="000000" w:themeColor="text1"/>
                <w:sz w:val="24"/>
                <w:szCs w:val="24"/>
                <w:highlight w:val="none"/>
                <w:u w:val="single"/>
                <w14:textFill>
                  <w14:solidFill>
                    <w14:schemeClr w14:val="tx1"/>
                  </w14:solidFill>
                </w14:textFill>
              </w:rPr>
              <w:t>天内</w:t>
            </w:r>
            <w:r>
              <w:rPr>
                <w:rStyle w:val="49"/>
                <w:rFonts w:ascii="宋体" w:hAnsi="宋体" w:eastAsia="宋体" w:cs="宋体"/>
                <w:color w:val="000000" w:themeColor="text1"/>
                <w:sz w:val="24"/>
                <w:szCs w:val="24"/>
                <w:highlight w:val="none"/>
                <w14:textFill>
                  <w14:solidFill>
                    <w14:schemeClr w14:val="tx1"/>
                  </w14:solidFill>
                </w14:textFill>
              </w:rPr>
              <w:t>。</w:t>
            </w:r>
          </w:p>
          <w:p w14:paraId="0E6D99C6">
            <w:pPr>
              <w:pStyle w:val="185"/>
              <w:autoSpaceDE w:val="0"/>
              <w:autoSpaceDN w:val="0"/>
              <w:spacing w:before="74" w:line="360" w:lineRule="auto"/>
              <w:ind w:right="25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3"/>
                <w:sz w:val="24"/>
                <w:szCs w:val="24"/>
                <w:highlight w:val="none"/>
                <w14:textFill>
                  <w14:solidFill>
                    <w14:schemeClr w14:val="tx1"/>
                  </w14:solidFill>
                </w14:textFill>
              </w:rPr>
              <w:t>包人将施工控制网资料报送监理人审批的期限：</w:t>
            </w:r>
            <w:r>
              <w:rPr>
                <w:rStyle w:val="49"/>
                <w:rFonts w:ascii="宋体" w:hAnsi="宋体" w:eastAsia="宋体" w:cs="宋体"/>
                <w:color w:val="000000" w:themeColor="text1"/>
                <w:spacing w:val="3"/>
                <w:sz w:val="24"/>
                <w:szCs w:val="24"/>
                <w:highlight w:val="none"/>
                <w:u w:val="single"/>
                <w14:textFill>
                  <w14:solidFill>
                    <w14:schemeClr w14:val="tx1"/>
                  </w14:solidFill>
                </w14:textFill>
              </w:rPr>
              <w:t>工程(单项工</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1"/>
                <w:sz w:val="24"/>
                <w:szCs w:val="24"/>
                <w:highlight w:val="none"/>
                <w:u w:val="single"/>
                <w14:textFill>
                  <w14:solidFill>
                    <w14:schemeClr w14:val="tx1"/>
                  </w14:solidFill>
                </w14:textFill>
              </w:rPr>
              <w:t>程</w:t>
            </w:r>
            <w:r>
              <w:rPr>
                <w:rStyle w:val="49"/>
                <w:rFonts w:ascii="宋体" w:hAnsi="宋体" w:eastAsia="宋体" w:cs="宋体"/>
                <w:color w:val="000000" w:themeColor="text1"/>
                <w:spacing w:val="16"/>
                <w:sz w:val="24"/>
                <w:szCs w:val="24"/>
                <w:highlight w:val="none"/>
                <w:u w:val="single"/>
                <w14:textFill>
                  <w14:solidFill>
                    <w14:schemeClr w14:val="tx1"/>
                  </w14:solidFill>
                </w14:textFill>
              </w:rPr>
              <w:t>)开工</w:t>
            </w:r>
            <w:r>
              <w:rPr>
                <w:rStyle w:val="49"/>
                <w:rFonts w:ascii="Calibri" w:hAnsi="Calibri" w:eastAsia="Calibri" w:cs="Calibri"/>
                <w:b/>
                <w:bCs/>
                <w:color w:val="000000" w:themeColor="text1"/>
                <w:spacing w:val="16"/>
                <w:sz w:val="24"/>
                <w:szCs w:val="24"/>
                <w:highlight w:val="none"/>
                <w:u w:val="single"/>
                <w14:textFill>
                  <w14:solidFill>
                    <w14:schemeClr w14:val="tx1"/>
                  </w14:solidFill>
                </w14:textFill>
              </w:rPr>
              <w:t>7</w:t>
            </w:r>
            <w:r>
              <w:rPr>
                <w:rStyle w:val="49"/>
                <w:rFonts w:ascii="宋体" w:hAnsi="宋体" w:eastAsia="宋体" w:cs="宋体"/>
                <w:color w:val="000000" w:themeColor="text1"/>
                <w:spacing w:val="16"/>
                <w:sz w:val="24"/>
                <w:szCs w:val="24"/>
                <w:highlight w:val="none"/>
                <w:u w:val="single"/>
                <w14:textFill>
                  <w14:solidFill>
                    <w14:schemeClr w14:val="tx1"/>
                  </w14:solidFill>
                </w14:textFill>
              </w:rPr>
              <w:t>天前</w:t>
            </w:r>
          </w:p>
        </w:tc>
      </w:tr>
      <w:tr w14:paraId="7EC2A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5" w:hRule="atLeast"/>
        </w:trPr>
        <w:tc>
          <w:tcPr>
            <w:tcW w:w="722" w:type="dxa"/>
            <w:noWrap w:val="0"/>
            <w:vAlign w:val="top"/>
          </w:tcPr>
          <w:p w14:paraId="2FF38019">
            <w:pPr>
              <w:pStyle w:val="185"/>
              <w:autoSpaceDE w:val="0"/>
              <w:autoSpaceDN w:val="0"/>
              <w:spacing w:before="140"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9</w:t>
            </w:r>
          </w:p>
        </w:tc>
        <w:tc>
          <w:tcPr>
            <w:tcW w:w="1125" w:type="dxa"/>
            <w:noWrap w:val="0"/>
            <w:vAlign w:val="top"/>
          </w:tcPr>
          <w:p w14:paraId="600D9283">
            <w:pPr>
              <w:pStyle w:val="185"/>
              <w:autoSpaceDE w:val="0"/>
              <w:autoSpaceDN w:val="0"/>
              <w:spacing w:before="135"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w:t>
            </w:r>
            <w:r>
              <w:rPr>
                <w:rStyle w:val="49"/>
                <w:rFonts w:ascii="宋体" w:hAnsi="宋体" w:eastAsia="宋体" w:cs="宋体"/>
                <w:color w:val="000000" w:themeColor="text1"/>
                <w:spacing w:val="3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4"/>
                <w:sz w:val="24"/>
                <w:szCs w:val="24"/>
                <w:highlight w:val="none"/>
                <w14:textFill>
                  <w14:solidFill>
                    <w14:schemeClr w14:val="tx1"/>
                  </w14:solidFill>
                </w14:textFill>
              </w:rPr>
              <w:t>3</w:t>
            </w:r>
            <w:r>
              <w:rPr>
                <w:rStyle w:val="49"/>
                <w:rFonts w:ascii="宋体" w:hAnsi="宋体" w:eastAsia="宋体" w:cs="宋体"/>
                <w:color w:val="000000" w:themeColor="text1"/>
                <w:spacing w:val="34"/>
                <w:sz w:val="24"/>
                <w:szCs w:val="24"/>
                <w:highlight w:val="none"/>
                <w14:textFill>
                  <w14:solidFill>
                    <w14:schemeClr w14:val="tx1"/>
                  </w14:solidFill>
                </w14:textFill>
              </w:rPr>
              <w:t>)</w:t>
            </w:r>
          </w:p>
        </w:tc>
        <w:tc>
          <w:tcPr>
            <w:tcW w:w="7205" w:type="dxa"/>
            <w:noWrap w:val="0"/>
            <w:vAlign w:val="top"/>
          </w:tcPr>
          <w:p w14:paraId="17B6EC32">
            <w:pPr>
              <w:pStyle w:val="185"/>
              <w:autoSpaceDE w:val="0"/>
              <w:autoSpaceDN w:val="0"/>
              <w:spacing w:before="91"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逾</w:t>
            </w:r>
            <w:r>
              <w:rPr>
                <w:rStyle w:val="49"/>
                <w:rFonts w:ascii="宋体" w:hAnsi="宋体" w:eastAsia="宋体" w:cs="宋体"/>
                <w:color w:val="000000" w:themeColor="text1"/>
                <w:spacing w:val="-1"/>
                <w:sz w:val="24"/>
                <w:szCs w:val="24"/>
                <w:highlight w:val="none"/>
                <w14:textFill>
                  <w14:solidFill>
                    <w14:schemeClr w14:val="tx1"/>
                  </w14:solidFill>
                </w14:textFill>
              </w:rPr>
              <w:t>期交工违约金：</w:t>
            </w:r>
            <w:r>
              <w:rPr>
                <w:rStyle w:val="49"/>
                <w:rFonts w:ascii="Calibri" w:hAnsi="Calibri" w:eastAsia="Calibri" w:cs="Calibri"/>
                <w:b/>
                <w:bCs/>
                <w:color w:val="000000" w:themeColor="text1"/>
                <w:spacing w:val="-1"/>
                <w:sz w:val="24"/>
                <w:szCs w:val="24"/>
                <w:highlight w:val="none"/>
                <w:u w:val="single"/>
                <w14:textFill>
                  <w14:solidFill>
                    <w14:schemeClr w14:val="tx1"/>
                  </w14:solidFill>
                </w14:textFill>
              </w:rPr>
              <w:t>5000</w:t>
            </w:r>
            <w:r>
              <w:rPr>
                <w:rStyle w:val="49"/>
                <w:rFonts w:ascii="宋体" w:hAnsi="宋体" w:eastAsia="宋体" w:cs="宋体"/>
                <w:color w:val="000000" w:themeColor="text1"/>
                <w:spacing w:val="-1"/>
                <w:sz w:val="24"/>
                <w:szCs w:val="24"/>
                <w:highlight w:val="none"/>
                <w14:textFill>
                  <w14:solidFill>
                    <w14:schemeClr w14:val="tx1"/>
                  </w14:solidFill>
                </w14:textFill>
              </w:rPr>
              <w:t>元</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天</w:t>
            </w:r>
          </w:p>
        </w:tc>
      </w:tr>
      <w:tr w14:paraId="19B10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53" w:hRule="atLeast"/>
        </w:trPr>
        <w:tc>
          <w:tcPr>
            <w:tcW w:w="722" w:type="dxa"/>
            <w:noWrap w:val="0"/>
            <w:vAlign w:val="top"/>
          </w:tcPr>
          <w:p w14:paraId="781F66D5">
            <w:pPr>
              <w:pStyle w:val="185"/>
              <w:autoSpaceDE w:val="0"/>
              <w:autoSpaceDN w:val="0"/>
              <w:spacing w:before="140"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0</w:t>
            </w:r>
          </w:p>
        </w:tc>
        <w:tc>
          <w:tcPr>
            <w:tcW w:w="1125" w:type="dxa"/>
            <w:noWrap w:val="0"/>
            <w:vAlign w:val="top"/>
          </w:tcPr>
          <w:p w14:paraId="5BCB263D">
            <w:pPr>
              <w:pStyle w:val="185"/>
              <w:autoSpaceDE w:val="0"/>
              <w:autoSpaceDN w:val="0"/>
              <w:spacing w:before="135"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w:t>
            </w:r>
            <w:r>
              <w:rPr>
                <w:rStyle w:val="49"/>
                <w:rFonts w:ascii="宋体" w:hAnsi="宋体" w:eastAsia="宋体" w:cs="宋体"/>
                <w:color w:val="000000" w:themeColor="text1"/>
                <w:spacing w:val="3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4"/>
                <w:sz w:val="24"/>
                <w:szCs w:val="24"/>
                <w:highlight w:val="none"/>
                <w14:textFill>
                  <w14:solidFill>
                    <w14:schemeClr w14:val="tx1"/>
                  </w14:solidFill>
                </w14:textFill>
              </w:rPr>
              <w:t>3</w:t>
            </w:r>
            <w:r>
              <w:rPr>
                <w:rStyle w:val="49"/>
                <w:rFonts w:ascii="宋体" w:hAnsi="宋体" w:eastAsia="宋体" w:cs="宋体"/>
                <w:color w:val="000000" w:themeColor="text1"/>
                <w:spacing w:val="34"/>
                <w:sz w:val="24"/>
                <w:szCs w:val="24"/>
                <w:highlight w:val="none"/>
                <w14:textFill>
                  <w14:solidFill>
                    <w14:schemeClr w14:val="tx1"/>
                  </w14:solidFill>
                </w14:textFill>
              </w:rPr>
              <w:t>)</w:t>
            </w:r>
          </w:p>
        </w:tc>
        <w:tc>
          <w:tcPr>
            <w:tcW w:w="7205" w:type="dxa"/>
            <w:noWrap w:val="0"/>
            <w:vAlign w:val="top"/>
          </w:tcPr>
          <w:p w14:paraId="15C23DAC">
            <w:pPr>
              <w:pStyle w:val="185"/>
              <w:autoSpaceDE w:val="0"/>
              <w:autoSpaceDN w:val="0"/>
              <w:spacing w:line="360" w:lineRule="auto"/>
              <w:rPr>
                <w:rStyle w:val="49"/>
                <w:rFonts w:ascii="宋体" w:hAnsi="宋体" w:eastAsia="宋体" w:cs="宋体"/>
                <w:color w:val="000000" w:themeColor="text1"/>
                <w:sz w:val="23"/>
                <w:szCs w:val="23"/>
                <w:highlight w:val="none"/>
                <w14:textFill>
                  <w14:solidFill>
                    <w14:schemeClr w14:val="tx1"/>
                  </w14:solidFill>
                </w14:textFill>
              </w:rPr>
            </w:pPr>
            <w:r>
              <w:rPr>
                <w:rStyle w:val="49"/>
                <w:rFonts w:ascii="宋体" w:hAnsi="宋体" w:eastAsia="宋体" w:cs="宋体"/>
                <w:color w:val="000000" w:themeColor="text1"/>
                <w:spacing w:val="8"/>
                <w:sz w:val="23"/>
                <w:szCs w:val="23"/>
                <w:highlight w:val="none"/>
                <w14:textFill>
                  <w14:solidFill>
                    <w14:schemeClr w14:val="tx1"/>
                  </w14:solidFill>
                </w14:textFill>
              </w:rPr>
              <w:t>逾期交工违约金限额：</w:t>
            </w:r>
            <w:r>
              <w:rPr>
                <w:rStyle w:val="49"/>
                <w:rFonts w:ascii="宋体" w:hAnsi="宋体" w:eastAsia="宋体" w:cs="宋体"/>
                <w:color w:val="000000" w:themeColor="text1"/>
                <w:spacing w:val="8"/>
                <w:sz w:val="23"/>
                <w:szCs w:val="23"/>
                <w:highlight w:val="none"/>
                <w:u w:val="single"/>
                <w14:textFill>
                  <w14:solidFill>
                    <w14:schemeClr w14:val="tx1"/>
                  </w14:solidFill>
                </w14:textFill>
              </w:rPr>
              <w:t>10</w:t>
            </w:r>
            <w:r>
              <w:rPr>
                <w:rStyle w:val="49"/>
                <w:rFonts w:ascii="Calibri" w:hAnsi="Calibri" w:eastAsia="Times New Roman" w:cs="Times New Roman"/>
                <w:color w:val="000000" w:themeColor="text1"/>
                <w:spacing w:val="8"/>
                <w:sz w:val="23"/>
                <w:szCs w:val="23"/>
                <w:highlight w:val="none"/>
                <w14:textFill>
                  <w14:solidFill>
                    <w14:schemeClr w14:val="tx1"/>
                  </w14:solidFill>
                </w14:textFill>
              </w:rPr>
              <w:t>%</w:t>
            </w:r>
            <w:r>
              <w:rPr>
                <w:rStyle w:val="49"/>
                <w:rFonts w:ascii="宋体" w:hAnsi="宋体" w:eastAsia="宋体" w:cs="宋体"/>
                <w:color w:val="000000" w:themeColor="text1"/>
                <w:spacing w:val="8"/>
                <w:sz w:val="23"/>
                <w:szCs w:val="23"/>
                <w:highlight w:val="none"/>
                <w14:textFill>
                  <w14:solidFill>
                    <w14:schemeClr w14:val="tx1"/>
                  </w14:solidFill>
                </w14:textFill>
              </w:rPr>
              <w:t>签约合同价</w:t>
            </w:r>
            <w:r>
              <w:rPr>
                <w:rStyle w:val="49"/>
                <w:rFonts w:ascii="宋体" w:hAnsi="宋体" w:eastAsia="宋体" w:cs="宋体"/>
                <w:color w:val="000000" w:themeColor="text1"/>
                <w:spacing w:val="7"/>
                <w:sz w:val="23"/>
                <w:szCs w:val="23"/>
                <w:highlight w:val="none"/>
                <w14:textFill>
                  <w14:solidFill>
                    <w14:schemeClr w14:val="tx1"/>
                  </w14:solidFill>
                </w14:textFill>
              </w:rPr>
              <w:t>②</w:t>
            </w:r>
          </w:p>
        </w:tc>
      </w:tr>
      <w:tr w14:paraId="363DF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58" w:hRule="atLeast"/>
        </w:trPr>
        <w:tc>
          <w:tcPr>
            <w:tcW w:w="722" w:type="dxa"/>
            <w:noWrap w:val="0"/>
            <w:vAlign w:val="top"/>
          </w:tcPr>
          <w:p w14:paraId="01507FE4">
            <w:pPr>
              <w:pStyle w:val="185"/>
              <w:autoSpaceDE w:val="0"/>
              <w:autoSpaceDN w:val="0"/>
              <w:spacing w:before="137"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p>
        </w:tc>
        <w:tc>
          <w:tcPr>
            <w:tcW w:w="1125" w:type="dxa"/>
            <w:noWrap w:val="0"/>
            <w:vAlign w:val="top"/>
          </w:tcPr>
          <w:p w14:paraId="681A33E8">
            <w:pPr>
              <w:pStyle w:val="185"/>
              <w:autoSpaceDE w:val="0"/>
              <w:autoSpaceDN w:val="0"/>
              <w:spacing w:before="137"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1.6</w:t>
            </w:r>
          </w:p>
        </w:tc>
        <w:tc>
          <w:tcPr>
            <w:tcW w:w="7205" w:type="dxa"/>
            <w:noWrap w:val="0"/>
            <w:vAlign w:val="top"/>
          </w:tcPr>
          <w:p w14:paraId="304CD829">
            <w:pPr>
              <w:pStyle w:val="185"/>
              <w:autoSpaceDE w:val="0"/>
              <w:autoSpaceDN w:val="0"/>
              <w:spacing w:before="8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提前交工</w:t>
            </w:r>
            <w:r>
              <w:rPr>
                <w:rStyle w:val="49"/>
                <w:rFonts w:ascii="宋体" w:hAnsi="宋体" w:eastAsia="宋体" w:cs="宋体"/>
                <w:color w:val="000000" w:themeColor="text1"/>
                <w:spacing w:val="-1"/>
                <w:sz w:val="24"/>
                <w:szCs w:val="24"/>
                <w:highlight w:val="none"/>
                <w14:textFill>
                  <w14:solidFill>
                    <w14:schemeClr w14:val="tx1"/>
                  </w14:solidFill>
                </w14:textFill>
              </w:rPr>
              <w:t>的奖金：</w:t>
            </w:r>
            <w:r>
              <w:rPr>
                <w:rStyle w:val="49"/>
                <w:rFonts w:ascii="Calibri" w:hAnsi="Calibri" w:eastAsia="Calibri" w:cs="Calibri"/>
                <w:b/>
                <w:bCs/>
                <w:color w:val="000000" w:themeColor="text1"/>
                <w:spacing w:val="-1"/>
                <w:sz w:val="24"/>
                <w:szCs w:val="24"/>
                <w:highlight w:val="none"/>
                <w14:textFill>
                  <w14:solidFill>
                    <w14:schemeClr w14:val="tx1"/>
                  </w14:solidFill>
                </w14:textFill>
              </w:rPr>
              <w:t>0</w:t>
            </w:r>
            <w:r>
              <w:rPr>
                <w:rStyle w:val="49"/>
                <w:rFonts w:ascii="宋体" w:hAnsi="宋体" w:eastAsia="宋体" w:cs="宋体"/>
                <w:color w:val="000000" w:themeColor="text1"/>
                <w:spacing w:val="-1"/>
                <w:sz w:val="24"/>
                <w:szCs w:val="24"/>
                <w:highlight w:val="none"/>
                <w14:textFill>
                  <w14:solidFill>
                    <w14:schemeClr w14:val="tx1"/>
                  </w14:solidFill>
                </w14:textFill>
              </w:rPr>
              <w:t>元</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天</w:t>
            </w:r>
          </w:p>
        </w:tc>
      </w:tr>
      <w:tr w14:paraId="57D74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4" w:hRule="atLeast"/>
        </w:trPr>
        <w:tc>
          <w:tcPr>
            <w:tcW w:w="722" w:type="dxa"/>
            <w:noWrap w:val="0"/>
            <w:vAlign w:val="top"/>
          </w:tcPr>
          <w:p w14:paraId="110A5672">
            <w:pPr>
              <w:pStyle w:val="185"/>
              <w:autoSpaceDE w:val="0"/>
              <w:autoSpaceDN w:val="0"/>
              <w:spacing w:before="144"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p>
        </w:tc>
        <w:tc>
          <w:tcPr>
            <w:tcW w:w="1125" w:type="dxa"/>
            <w:noWrap w:val="0"/>
            <w:vAlign w:val="top"/>
          </w:tcPr>
          <w:p w14:paraId="7427801B">
            <w:pPr>
              <w:pStyle w:val="185"/>
              <w:autoSpaceDE w:val="0"/>
              <w:autoSpaceDN w:val="0"/>
              <w:spacing w:before="144"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1.6</w:t>
            </w:r>
          </w:p>
        </w:tc>
        <w:tc>
          <w:tcPr>
            <w:tcW w:w="7205" w:type="dxa"/>
            <w:noWrap w:val="0"/>
            <w:vAlign w:val="top"/>
          </w:tcPr>
          <w:p w14:paraId="250671AD">
            <w:pPr>
              <w:pStyle w:val="185"/>
              <w:autoSpaceDE w:val="0"/>
              <w:autoSpaceDN w:val="0"/>
              <w:spacing w:before="9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提前交工的奖金限</w:t>
            </w:r>
            <w:r>
              <w:rPr>
                <w:rStyle w:val="49"/>
                <w:rFonts w:ascii="宋体" w:hAnsi="宋体" w:eastAsia="宋体" w:cs="宋体"/>
                <w:color w:val="000000" w:themeColor="text1"/>
                <w:spacing w:val="-1"/>
                <w:sz w:val="24"/>
                <w:szCs w:val="24"/>
                <w:highlight w:val="none"/>
                <w14:textFill>
                  <w14:solidFill>
                    <w14:schemeClr w14:val="tx1"/>
                  </w14:solidFill>
                </w14:textFill>
              </w:rPr>
              <w:t>额：</w:t>
            </w:r>
            <w:r>
              <w:rPr>
                <w:rStyle w:val="49"/>
                <w:rFonts w:ascii="Calibri" w:hAnsi="Calibri" w:eastAsia="Calibri" w:cs="Calibri"/>
                <w:b/>
                <w:bCs/>
                <w:color w:val="000000" w:themeColor="text1"/>
                <w:spacing w:val="-1"/>
                <w:sz w:val="24"/>
                <w:szCs w:val="24"/>
                <w:highlight w:val="none"/>
                <w:u w:val="single"/>
                <w14:textFill>
                  <w14:solidFill>
                    <w14:schemeClr w14:val="tx1"/>
                  </w14:solidFill>
                </w14:textFill>
              </w:rPr>
              <w:t>0</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签约合同价</w:t>
            </w:r>
          </w:p>
        </w:tc>
      </w:tr>
      <w:tr w14:paraId="6AE61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4" w:hRule="atLeast"/>
        </w:trPr>
        <w:tc>
          <w:tcPr>
            <w:tcW w:w="722" w:type="dxa"/>
            <w:noWrap w:val="0"/>
            <w:vAlign w:val="top"/>
          </w:tcPr>
          <w:p w14:paraId="31BC294C">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758C1FF3">
            <w:pPr>
              <w:pStyle w:val="185"/>
              <w:autoSpaceDE w:val="0"/>
              <w:autoSpaceDN w:val="0"/>
              <w:spacing w:before="69" w:line="360" w:lineRule="auto"/>
              <w:jc w:val="center"/>
              <w:rPr>
                <w:rStyle w:val="49"/>
                <w:rFonts w:ascii="Calibri" w:hAnsi="Calibri" w:eastAsia="Times New Roman" w:cs="Times New Roman"/>
                <w:color w:val="000000" w:themeColor="text1"/>
                <w:spacing w:val="-8"/>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3</w:t>
            </w:r>
          </w:p>
        </w:tc>
        <w:tc>
          <w:tcPr>
            <w:tcW w:w="1125" w:type="dxa"/>
            <w:noWrap w:val="0"/>
            <w:vAlign w:val="top"/>
          </w:tcPr>
          <w:p w14:paraId="4C841A99">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8EBC512">
            <w:pPr>
              <w:pStyle w:val="185"/>
              <w:autoSpaceDE w:val="0"/>
              <w:autoSpaceDN w:val="0"/>
              <w:spacing w:before="69" w:line="360" w:lineRule="auto"/>
              <w:jc w:val="center"/>
              <w:rPr>
                <w:rStyle w:val="49"/>
                <w:rFonts w:ascii="Calibri" w:hAnsi="Calibri" w:eastAsia="Times New Roman" w:cs="Times New Roman"/>
                <w:color w:val="000000" w:themeColor="text1"/>
                <w:spacing w:val="-6"/>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.5.2</w:t>
            </w:r>
          </w:p>
        </w:tc>
        <w:tc>
          <w:tcPr>
            <w:tcW w:w="7205" w:type="dxa"/>
            <w:noWrap w:val="0"/>
            <w:vAlign w:val="top"/>
          </w:tcPr>
          <w:p w14:paraId="308DD670">
            <w:pPr>
              <w:pStyle w:val="185"/>
              <w:autoSpaceDE w:val="0"/>
              <w:autoSpaceDN w:val="0"/>
              <w:spacing w:before="95" w:line="360" w:lineRule="auto"/>
              <w:ind w:right="26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承包人提出的合理化建议降</w:t>
            </w:r>
            <w:r>
              <w:rPr>
                <w:rStyle w:val="49"/>
                <w:rFonts w:ascii="宋体" w:hAnsi="宋体" w:eastAsia="宋体" w:cs="宋体"/>
                <w:color w:val="000000" w:themeColor="text1"/>
                <w:spacing w:val="-1"/>
                <w:sz w:val="24"/>
                <w:szCs w:val="24"/>
                <w:highlight w:val="none"/>
                <w14:textFill>
                  <w14:solidFill>
                    <w14:schemeClr w14:val="tx1"/>
                  </w14:solidFill>
                </w14:textFill>
              </w:rPr>
              <w:t>低了合同价格或者提高了工程经济效</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益的，发包人按所节约成本的</w:t>
            </w:r>
            <w:r>
              <w:rPr>
                <w:rStyle w:val="49"/>
                <w:rFonts w:ascii="Calibri" w:hAnsi="Calibri" w:eastAsia="Calibri" w:cs="Calibri"/>
                <w:color w:val="000000" w:themeColor="text1"/>
                <w:spacing w:val="-4"/>
                <w:sz w:val="24"/>
                <w:szCs w:val="24"/>
                <w:highlight w:val="none"/>
                <w:u w:val="single"/>
                <w14:textFill>
                  <w14:solidFill>
                    <w14:schemeClr w14:val="tx1"/>
                  </w14:solidFill>
                </w14:textFill>
              </w:rPr>
              <w:t xml:space="preserve">  </w:t>
            </w:r>
            <w:r>
              <w:rPr>
                <w:rStyle w:val="49"/>
                <w:rFonts w:ascii="Calibri" w:hAnsi="Calibri" w:eastAsia="Calibri" w:cs="Calibri"/>
                <w:b/>
                <w:bCs/>
                <w:color w:val="000000" w:themeColor="text1"/>
                <w:spacing w:val="-4"/>
                <w:sz w:val="24"/>
                <w:szCs w:val="24"/>
                <w:highlight w:val="none"/>
                <w:u w:val="single"/>
                <w14:textFill>
                  <w14:solidFill>
                    <w14:schemeClr w14:val="tx1"/>
                  </w14:solidFill>
                </w14:textFill>
              </w:rPr>
              <w:t>0</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或增加收益的</w:t>
            </w:r>
            <w:r>
              <w:rPr>
                <w:rStyle w:val="49"/>
                <w:rFonts w:ascii="Calibri" w:hAnsi="Calibri" w:eastAsia="Calibri" w:cs="Calibri"/>
                <w:b/>
                <w:bCs/>
                <w:color w:val="000000" w:themeColor="text1"/>
                <w:spacing w:val="-4"/>
                <w:sz w:val="24"/>
                <w:szCs w:val="24"/>
                <w:highlight w:val="none"/>
                <w:u w:val="single"/>
                <w14:textFill>
                  <w14:solidFill>
                    <w14:schemeClr w14:val="tx1"/>
                  </w14:solidFill>
                </w14:textFill>
              </w:rPr>
              <w:t>0</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给予</w:t>
            </w:r>
            <w:r>
              <w:rPr>
                <w:rStyle w:val="49"/>
                <w:rFonts w:ascii="宋体" w:hAnsi="宋体" w:eastAsia="宋体" w:cs="宋体"/>
                <w:color w:val="000000" w:themeColor="text1"/>
                <w:spacing w:val="-3"/>
                <w:sz w:val="24"/>
                <w:szCs w:val="24"/>
                <w:highlight w:val="none"/>
                <w14:textFill>
                  <w14:solidFill>
                    <w14:schemeClr w14:val="tx1"/>
                  </w14:solidFill>
                </w14:textFill>
              </w:rPr>
              <w:t>奖</w:t>
            </w:r>
            <w:r>
              <w:rPr>
                <w:rStyle w:val="49"/>
                <w:rFonts w:ascii="宋体" w:hAnsi="宋体" w:eastAsia="宋体" w:cs="宋体"/>
                <w:color w:val="000000" w:themeColor="text1"/>
                <w:sz w:val="24"/>
                <w:szCs w:val="24"/>
                <w:highlight w:val="none"/>
                <w14:textFill>
                  <w14:solidFill>
                    <w14:schemeClr w14:val="tx1"/>
                  </w14:solidFill>
                </w14:textFill>
              </w:rPr>
              <w:t>励</w:t>
            </w:r>
          </w:p>
        </w:tc>
      </w:tr>
      <w:tr w14:paraId="15BFF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4" w:hRule="atLeast"/>
        </w:trPr>
        <w:tc>
          <w:tcPr>
            <w:tcW w:w="722" w:type="dxa"/>
            <w:noWrap w:val="0"/>
            <w:vAlign w:val="top"/>
          </w:tcPr>
          <w:p w14:paraId="601057FD">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FB4FF7C">
            <w:pPr>
              <w:pStyle w:val="185"/>
              <w:autoSpaceDE w:val="0"/>
              <w:autoSpaceDN w:val="0"/>
              <w:spacing w:before="78" w:line="360" w:lineRule="auto"/>
              <w:jc w:val="center"/>
              <w:rPr>
                <w:rStyle w:val="49"/>
                <w:rFonts w:ascii="Calibri" w:hAnsi="Calibri" w:eastAsia="Times New Roman" w:cs="Times New Roman"/>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4</w:t>
            </w:r>
          </w:p>
        </w:tc>
        <w:tc>
          <w:tcPr>
            <w:tcW w:w="1125" w:type="dxa"/>
            <w:noWrap w:val="0"/>
            <w:vAlign w:val="top"/>
          </w:tcPr>
          <w:p w14:paraId="58BA27F4">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2F274C3B">
            <w:pPr>
              <w:pStyle w:val="185"/>
              <w:autoSpaceDE w:val="0"/>
              <w:autoSpaceDN w:val="0"/>
              <w:spacing w:before="78" w:line="360" w:lineRule="auto"/>
              <w:jc w:val="center"/>
              <w:rPr>
                <w:rStyle w:val="49"/>
                <w:rFonts w:ascii="Calibri" w:hAnsi="Calibri" w:eastAsia="Times New Roman" w:cs="Times New Roman"/>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5"/>
                <w:sz w:val="24"/>
                <w:szCs w:val="24"/>
                <w:highlight w:val="none"/>
                <w14:textFill>
                  <w14:solidFill>
                    <w14:schemeClr w14:val="tx1"/>
                  </w14:solidFill>
                </w14:textFill>
              </w:rPr>
              <w:t>6.1</w:t>
            </w:r>
          </w:p>
        </w:tc>
        <w:tc>
          <w:tcPr>
            <w:tcW w:w="7205" w:type="dxa"/>
            <w:noWrap w:val="0"/>
            <w:vAlign w:val="top"/>
          </w:tcPr>
          <w:p w14:paraId="3A0869DC">
            <w:pPr>
              <w:pStyle w:val="185"/>
              <w:autoSpaceDE w:val="0"/>
              <w:autoSpaceDN w:val="0"/>
              <w:spacing w:before="35" w:line="360" w:lineRule="auto"/>
              <w:ind w:right="9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□因物价</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波动引起的价格调整按照 </w:t>
            </w:r>
            <w:r>
              <w:rPr>
                <w:rStyle w:val="49"/>
                <w:rFonts w:hint="eastAsia" w:ascii="Calibri" w:hAnsi="Calibri" w:eastAsia="宋体" w:cs="Calibri"/>
                <w:color w:val="000000" w:themeColor="text1"/>
                <w:spacing w:val="-8"/>
                <w:sz w:val="24"/>
                <w:szCs w:val="24"/>
                <w:highlight w:val="none"/>
                <w:lang w:eastAsia="zh-CN"/>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16.1.1 </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项 或 </w:t>
            </w:r>
            <w:r>
              <w:rPr>
                <w:rStyle w:val="49"/>
                <w:rFonts w:hint="eastAsia" w:ascii="Calibri" w:hAnsi="Calibri" w:eastAsia="宋体" w:cs="Calibri"/>
                <w:color w:val="000000" w:themeColor="text1"/>
                <w:spacing w:val="-8"/>
                <w:sz w:val="24"/>
                <w:szCs w:val="24"/>
                <w:highlight w:val="none"/>
                <w:lang w:eastAsia="zh-CN"/>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16.1.2 </w:t>
            </w:r>
            <w:r>
              <w:rPr>
                <w:rStyle w:val="49"/>
                <w:rFonts w:ascii="宋体" w:hAnsi="宋体" w:eastAsia="宋体" w:cs="宋体"/>
                <w:color w:val="000000" w:themeColor="text1"/>
                <w:spacing w:val="-8"/>
                <w:sz w:val="24"/>
                <w:szCs w:val="24"/>
                <w:highlight w:val="none"/>
                <w14:textFill>
                  <w14:solidFill>
                    <w14:schemeClr w14:val="tx1"/>
                  </w14:solidFill>
                </w14:textFill>
              </w:rPr>
              <w:t>项)</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约定的原则处</w:t>
            </w:r>
            <w:r>
              <w:rPr>
                <w:rStyle w:val="49"/>
                <w:rFonts w:ascii="宋体" w:hAnsi="宋体" w:eastAsia="宋体" w:cs="宋体"/>
                <w:color w:val="000000" w:themeColor="text1"/>
                <w:spacing w:val="-1"/>
                <w:sz w:val="24"/>
                <w:szCs w:val="24"/>
                <w:highlight w:val="none"/>
                <w14:textFill>
                  <w14:solidFill>
                    <w14:schemeClr w14:val="tx1"/>
                  </w14:solidFill>
                </w14:textFill>
              </w:rPr>
              <w:t>理</w:t>
            </w:r>
          </w:p>
          <w:p w14:paraId="75B3B006">
            <w:pPr>
              <w:pStyle w:val="185"/>
              <w:autoSpaceDE w:val="0"/>
              <w:autoSpaceDN w:val="0"/>
              <w:spacing w:before="1" w:line="360" w:lineRule="auto"/>
              <w:ind w:right="183"/>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若按第</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Calibri" w:hAnsi="Calibri" w:eastAsia="Calibri" w:cs="Calibri"/>
                <w:color w:val="000000" w:themeColor="text1"/>
                <w:spacing w:val="-5"/>
                <w:sz w:val="24"/>
                <w:szCs w:val="24"/>
                <w:highlight w:val="none"/>
                <w14:textFill>
                  <w14:solidFill>
                    <w14:schemeClr w14:val="tx1"/>
                  </w14:solidFill>
                </w14:textFill>
              </w:rPr>
              <w:t>6.1.1</w:t>
            </w:r>
            <w:r>
              <w:rPr>
                <w:rStyle w:val="49"/>
                <w:rFonts w:ascii="宋体" w:hAnsi="宋体" w:eastAsia="宋体" w:cs="宋体"/>
                <w:color w:val="000000" w:themeColor="text1"/>
                <w:spacing w:val="-5"/>
                <w:sz w:val="24"/>
                <w:szCs w:val="24"/>
                <w:highlight w:val="none"/>
                <w14:textFill>
                  <w14:solidFill>
                    <w14:schemeClr w14:val="tx1"/>
                  </w14:solidFill>
                </w14:textFill>
              </w:rPr>
              <w:t>项的约定采用价格调整公式进行调价，每</w:t>
            </w:r>
            <w:r>
              <w:rPr>
                <w:rStyle w:val="49"/>
                <w:rFonts w:hint="eastAsia" w:ascii="Calibri" w:hAnsi="Calibri" w:eastAsia="宋体" w:cs="Calibri"/>
                <w:color w:val="000000" w:themeColor="text1"/>
                <w:spacing w:val="-5"/>
                <w:sz w:val="24"/>
                <w:szCs w:val="24"/>
                <w:highlight w:val="none"/>
                <w:lang w:eastAsia="zh-CN"/>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半年或 </w:t>
            </w:r>
            <w:r>
              <w:rPr>
                <w:rStyle w:val="49"/>
                <w:rFonts w:hint="eastAsia" w:ascii="Calibri" w:hAnsi="Calibri" w:eastAsia="宋体" w:cs="Calibri"/>
                <w:color w:val="000000" w:themeColor="text1"/>
                <w:spacing w:val="-5"/>
                <w:sz w:val="24"/>
                <w:szCs w:val="24"/>
                <w:highlight w:val="none"/>
                <w:lang w:eastAsia="zh-CN"/>
                <w14:textFill>
                  <w14:solidFill>
                    <w14:schemeClr w14:val="tx1"/>
                  </w14:solidFill>
                </w14:textFill>
              </w:rPr>
              <w:t>□</w:t>
            </w:r>
            <w:r>
              <w:rPr>
                <w:rStyle w:val="49"/>
                <w:rFonts w:ascii="Calibri" w:hAnsi="Calibri" w:eastAsia="Calibri" w:cs="Calibri"/>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一年 </w:t>
            </w:r>
            <w:r>
              <w:rPr>
                <w:rStyle w:val="49"/>
                <w:rFonts w:ascii="宋体" w:hAnsi="宋体" w:eastAsia="宋体" w:cs="宋体"/>
                <w:color w:val="000000" w:themeColor="text1"/>
                <w:spacing w:val="-5"/>
                <w:sz w:val="24"/>
                <w:szCs w:val="24"/>
                <w:highlight w:val="none"/>
                <w14:textFill>
                  <w14:solidFill>
                    <w14:schemeClr w14:val="tx1"/>
                  </w14:solidFill>
                </w14:textFill>
              </w:rPr>
              <w:t>按</w:t>
            </w:r>
            <w:r>
              <w:rPr>
                <w:rStyle w:val="49"/>
                <w:rFonts w:ascii="宋体" w:hAnsi="宋体" w:eastAsia="宋体" w:cs="宋体"/>
                <w:color w:val="000000" w:themeColor="text1"/>
                <w:spacing w:val="-4"/>
                <w:sz w:val="24"/>
                <w:szCs w:val="24"/>
                <w:highlight w:val="none"/>
                <w14:textFill>
                  <w14:solidFill>
                    <w14:schemeClr w14:val="tx1"/>
                  </w14:solidFill>
                </w14:textFill>
              </w:rPr>
              <w:t>价格调整公式进行一次调整</w:t>
            </w:r>
            <w:r>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t>。</w:t>
            </w:r>
          </w:p>
          <w:p w14:paraId="2F332C14">
            <w:pPr>
              <w:pStyle w:val="185"/>
              <w:autoSpaceDE w:val="0"/>
              <w:autoSpaceDN w:val="0"/>
              <w:spacing w:before="1" w:line="360" w:lineRule="auto"/>
              <w:ind w:right="183"/>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pPr>
            <w:r>
              <w:rPr>
                <w:rStyle w:val="49"/>
                <w:rFonts w:ascii="MS Mincho" w:hAnsi="MS Mincho" w:eastAsia="MS Mincho" w:cs="MS Mincho"/>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合同期内不调价</w:t>
            </w:r>
            <w:r>
              <w:rPr>
                <w:rStyle w:val="49"/>
                <w:rFonts w:ascii="宋体" w:hAnsi="宋体" w:eastAsia="宋体" w:cs="宋体"/>
                <w:color w:val="000000" w:themeColor="text1"/>
                <w:spacing w:val="-1"/>
                <w:position w:val="9"/>
                <w:sz w:val="24"/>
                <w:szCs w:val="24"/>
                <w:highlight w:val="none"/>
                <w14:textFill>
                  <w14:solidFill>
                    <w14:schemeClr w14:val="tx1"/>
                  </w14:solidFill>
                </w14:textFill>
              </w:rPr>
              <w:t>①</w:t>
            </w:r>
          </w:p>
        </w:tc>
      </w:tr>
    </w:tbl>
    <w:p w14:paraId="6D6596D3">
      <w:pPr>
        <w:pStyle w:val="185"/>
        <w:rPr>
          <w:rStyle w:val="49"/>
          <w:rFonts w:ascii="Arial" w:hAnsi="Calibri" w:eastAsia="宋体" w:cs="Times New Roman"/>
          <w:color w:val="000000" w:themeColor="text1"/>
          <w:highlight w:val="none"/>
          <w14:textFill>
            <w14:solidFill>
              <w14:schemeClr w14:val="tx1"/>
            </w14:solidFill>
          </w14:textFill>
        </w:rPr>
      </w:pPr>
    </w:p>
    <w:p w14:paraId="73F8DD27">
      <w:pPr>
        <w:pStyle w:val="185"/>
        <w:spacing w:before="59" w:line="219"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① </w:t>
      </w:r>
      <w:r>
        <w:rPr>
          <w:rStyle w:val="49"/>
          <w:rFonts w:ascii="宋体" w:hAnsi="宋体" w:eastAsia="宋体" w:cs="宋体"/>
          <w:color w:val="000000" w:themeColor="text1"/>
          <w:spacing w:val="-1"/>
          <w:sz w:val="18"/>
          <w:szCs w:val="18"/>
          <w:highlight w:val="none"/>
          <w14:textFill>
            <w14:solidFill>
              <w14:schemeClr w14:val="tx1"/>
            </w14:solidFill>
          </w14:textFill>
        </w:rPr>
        <w:t>缺陷责任期一般</w:t>
      </w:r>
      <w:r>
        <w:rPr>
          <w:rStyle w:val="49"/>
          <w:rFonts w:ascii="宋体" w:hAnsi="宋体" w:eastAsia="宋体" w:cs="宋体"/>
          <w:color w:val="000000" w:themeColor="text1"/>
          <w:sz w:val="18"/>
          <w:szCs w:val="18"/>
          <w:highlight w:val="none"/>
          <w14:textFill>
            <w14:solidFill>
              <w14:schemeClr w14:val="tx1"/>
            </w14:solidFill>
          </w14:textFill>
        </w:rPr>
        <w:t xml:space="preserve">为自实际交工日期起计算 </w:t>
      </w:r>
      <w:r>
        <w:rPr>
          <w:rStyle w:val="49"/>
          <w:rFonts w:ascii="Calibri" w:hAnsi="Calibri" w:eastAsia="Times New Roman" w:cs="Times New Roman"/>
          <w:color w:val="000000" w:themeColor="text1"/>
          <w:sz w:val="18"/>
          <w:szCs w:val="18"/>
          <w:highlight w:val="none"/>
          <w14:textFill>
            <w14:solidFill>
              <w14:schemeClr w14:val="tx1"/>
            </w14:solidFill>
          </w14:textFill>
        </w:rPr>
        <w:t xml:space="preserve">1 </w:t>
      </w:r>
      <w:r>
        <w:rPr>
          <w:rStyle w:val="49"/>
          <w:rFonts w:ascii="宋体" w:hAnsi="宋体" w:eastAsia="宋体" w:cs="宋体"/>
          <w:color w:val="000000" w:themeColor="text1"/>
          <w:sz w:val="18"/>
          <w:szCs w:val="18"/>
          <w:highlight w:val="none"/>
          <w14:textFill>
            <w14:solidFill>
              <w14:schemeClr w14:val="tx1"/>
            </w14:solidFill>
          </w14:textFill>
        </w:rPr>
        <w:t xml:space="preserve">年，最长不超过 </w:t>
      </w:r>
      <w:r>
        <w:rPr>
          <w:rStyle w:val="49"/>
          <w:rFonts w:ascii="Calibri" w:hAnsi="Calibri" w:eastAsia="Times New Roman" w:cs="Times New Roman"/>
          <w:color w:val="000000" w:themeColor="text1"/>
          <w:sz w:val="18"/>
          <w:szCs w:val="18"/>
          <w:highlight w:val="none"/>
          <w14:textFill>
            <w14:solidFill>
              <w14:schemeClr w14:val="tx1"/>
            </w14:solidFill>
          </w14:textFill>
        </w:rPr>
        <w:t xml:space="preserve">2 </w:t>
      </w:r>
      <w:r>
        <w:rPr>
          <w:rStyle w:val="49"/>
          <w:rFonts w:ascii="宋体" w:hAnsi="宋体" w:eastAsia="宋体" w:cs="宋体"/>
          <w:color w:val="000000" w:themeColor="text1"/>
          <w:sz w:val="18"/>
          <w:szCs w:val="18"/>
          <w:highlight w:val="none"/>
          <w14:textFill>
            <w14:solidFill>
              <w14:schemeClr w14:val="tx1"/>
            </w14:solidFill>
          </w14:textFill>
        </w:rPr>
        <w:t>年。</w:t>
      </w:r>
    </w:p>
    <w:p w14:paraId="524DF4C0">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② </w:t>
      </w:r>
      <w:r>
        <w:rPr>
          <w:rStyle w:val="49"/>
          <w:rFonts w:ascii="宋体" w:hAnsi="宋体" w:eastAsia="宋体" w:cs="宋体"/>
          <w:color w:val="000000" w:themeColor="text1"/>
          <w:spacing w:val="-1"/>
          <w:sz w:val="18"/>
          <w:szCs w:val="18"/>
          <w:highlight w:val="none"/>
          <w14:textFill>
            <w14:solidFill>
              <w14:schemeClr w14:val="tx1"/>
            </w14:solidFill>
          </w14:textFill>
        </w:rPr>
        <w:t xml:space="preserve">逾期交工违约金限额一般应为 </w:t>
      </w:r>
      <w:r>
        <w:rPr>
          <w:rStyle w:val="49"/>
          <w:rFonts w:ascii="Calibri" w:hAnsi="Calibri" w:eastAsia="Times New Roman" w:cs="Times New Roman"/>
          <w:color w:val="000000" w:themeColor="text1"/>
          <w:spacing w:val="-1"/>
          <w:sz w:val="18"/>
          <w:szCs w:val="18"/>
          <w:highlight w:val="none"/>
          <w14:textFill>
            <w14:solidFill>
              <w14:schemeClr w14:val="tx1"/>
            </w14:solidFill>
          </w14:textFill>
        </w:rPr>
        <w:t>10%</w:t>
      </w:r>
      <w:r>
        <w:rPr>
          <w:rStyle w:val="49"/>
          <w:rFonts w:ascii="宋体" w:hAnsi="宋体" w:eastAsia="宋体" w:cs="宋体"/>
          <w:color w:val="000000" w:themeColor="text1"/>
          <w:spacing w:val="-1"/>
          <w:sz w:val="18"/>
          <w:szCs w:val="18"/>
          <w:highlight w:val="none"/>
          <w14:textFill>
            <w14:solidFill>
              <w14:schemeClr w14:val="tx1"/>
            </w14:solidFill>
          </w14:textFill>
        </w:rPr>
        <w:t>签约合同</w:t>
      </w:r>
      <w:r>
        <w:rPr>
          <w:rStyle w:val="49"/>
          <w:rFonts w:ascii="宋体" w:hAnsi="宋体" w:eastAsia="宋体" w:cs="宋体"/>
          <w:color w:val="000000" w:themeColor="text1"/>
          <w:sz w:val="18"/>
          <w:szCs w:val="18"/>
          <w:highlight w:val="none"/>
          <w14:textFill>
            <w14:solidFill>
              <w14:schemeClr w14:val="tx1"/>
            </w14:solidFill>
          </w14:textFill>
        </w:rPr>
        <w:t>价。</w:t>
      </w:r>
    </w:p>
    <w:p w14:paraId="6AE61700">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2762C757">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4D26A6D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1CF1B6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76BFDC4A">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7437927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C00192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852F2D9">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338FCE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70027407">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4F21905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B7D7DDC">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50A7DAF">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2F077B5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59031F84">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4E6C54E3">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43CD522">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6DB3B8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281114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23F86681">
      <w:pPr>
        <w:pStyle w:val="185"/>
        <w:spacing w:line="102" w:lineRule="exact"/>
        <w:rPr>
          <w:rStyle w:val="49"/>
          <w:rFonts w:ascii="Calibri" w:hAnsi="Calibri" w:eastAsia="宋体" w:cs="Times New Roman"/>
          <w:color w:val="000000" w:themeColor="text1"/>
          <w:highlight w:val="none"/>
          <w14:textFill>
            <w14:solidFill>
              <w14:schemeClr w14:val="tx1"/>
            </w14:solidFill>
          </w14:textFill>
        </w:rPr>
      </w:pPr>
    </w:p>
    <w:tbl>
      <w:tblPr>
        <w:tblStyle w:val="47"/>
        <w:tblW w:w="9630"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814"/>
        <w:gridCol w:w="1108"/>
        <w:gridCol w:w="7708"/>
      </w:tblGrid>
      <w:tr w14:paraId="20672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9" w:hRule="atLeast"/>
        </w:trPr>
        <w:tc>
          <w:tcPr>
            <w:tcW w:w="814" w:type="dxa"/>
            <w:noWrap w:val="0"/>
            <w:vAlign w:val="top"/>
          </w:tcPr>
          <w:p w14:paraId="7CD701EB">
            <w:pPr>
              <w:pStyle w:val="185"/>
              <w:autoSpaceDE w:val="0"/>
              <w:autoSpaceDN w:val="0"/>
              <w:spacing w:before="107"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序号</w:t>
            </w:r>
          </w:p>
        </w:tc>
        <w:tc>
          <w:tcPr>
            <w:tcW w:w="1108" w:type="dxa"/>
            <w:noWrap w:val="0"/>
            <w:vAlign w:val="top"/>
          </w:tcPr>
          <w:p w14:paraId="0AFF0D5B">
            <w:pPr>
              <w:pStyle w:val="185"/>
              <w:autoSpaceDE w:val="0"/>
              <w:autoSpaceDN w:val="0"/>
              <w:spacing w:before="107"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条目号</w:t>
            </w:r>
          </w:p>
        </w:tc>
        <w:tc>
          <w:tcPr>
            <w:tcW w:w="7708" w:type="dxa"/>
            <w:noWrap w:val="0"/>
            <w:vAlign w:val="top"/>
          </w:tcPr>
          <w:p w14:paraId="203F06DA">
            <w:pPr>
              <w:pStyle w:val="185"/>
              <w:autoSpaceDE w:val="0"/>
              <w:autoSpaceDN w:val="0"/>
              <w:spacing w:before="108" w:line="360" w:lineRule="auto"/>
              <w:ind w:left="322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信</w:t>
            </w:r>
            <w:r>
              <w:rPr>
                <w:rStyle w:val="49"/>
                <w:rFonts w:ascii="宋体" w:hAnsi="宋体" w:eastAsia="宋体" w:cs="宋体"/>
                <w:color w:val="000000" w:themeColor="text1"/>
                <w:spacing w:val="-1"/>
                <w:sz w:val="24"/>
                <w:szCs w:val="24"/>
                <w:highlight w:val="none"/>
                <w14:textFill>
                  <w14:solidFill>
                    <w14:schemeClr w14:val="tx1"/>
                  </w14:solidFill>
                </w14:textFill>
              </w:rPr>
              <w:t>息或数</w:t>
            </w:r>
            <w:r>
              <w:rPr>
                <w:rStyle w:val="49"/>
                <w:rFonts w:ascii="宋体" w:hAnsi="宋体" w:eastAsia="宋体" w:cs="宋体"/>
                <w:color w:val="000000" w:themeColor="text1"/>
                <w:sz w:val="24"/>
                <w:szCs w:val="24"/>
                <w:highlight w:val="none"/>
                <w14:textFill>
                  <w14:solidFill>
                    <w14:schemeClr w14:val="tx1"/>
                  </w14:solidFill>
                </w14:textFill>
              </w:rPr>
              <w:t>据</w:t>
            </w:r>
          </w:p>
        </w:tc>
      </w:tr>
      <w:tr w14:paraId="1527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5" w:hRule="atLeast"/>
        </w:trPr>
        <w:tc>
          <w:tcPr>
            <w:tcW w:w="814" w:type="dxa"/>
            <w:noWrap w:val="0"/>
            <w:vAlign w:val="top"/>
          </w:tcPr>
          <w:p w14:paraId="427FDFA8">
            <w:pPr>
              <w:pStyle w:val="185"/>
              <w:autoSpaceDE w:val="0"/>
              <w:autoSpaceDN w:val="0"/>
              <w:spacing w:before="146"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5</w:t>
            </w:r>
          </w:p>
        </w:tc>
        <w:tc>
          <w:tcPr>
            <w:tcW w:w="1108" w:type="dxa"/>
            <w:noWrap w:val="0"/>
            <w:vAlign w:val="top"/>
          </w:tcPr>
          <w:p w14:paraId="472A9C9B">
            <w:pPr>
              <w:pStyle w:val="185"/>
              <w:autoSpaceDE w:val="0"/>
              <w:autoSpaceDN w:val="0"/>
              <w:spacing w:before="141"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7.2.1</w:t>
            </w:r>
          </w:p>
          <w:p w14:paraId="533D4602">
            <w:pPr>
              <w:pStyle w:val="185"/>
              <w:autoSpaceDE w:val="0"/>
              <w:autoSpaceDN w:val="0"/>
              <w:spacing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1</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4B58ED68">
            <w:pPr>
              <w:pStyle w:val="185"/>
              <w:autoSpaceDE w:val="0"/>
              <w:autoSpaceDN w:val="0"/>
              <w:spacing w:before="9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开工</w:t>
            </w:r>
            <w:r>
              <w:rPr>
                <w:rStyle w:val="49"/>
                <w:rFonts w:ascii="宋体" w:hAnsi="宋体" w:eastAsia="宋体" w:cs="宋体"/>
                <w:color w:val="000000" w:themeColor="text1"/>
                <w:spacing w:val="-4"/>
                <w:sz w:val="24"/>
                <w:szCs w:val="24"/>
                <w:highlight w:val="none"/>
                <w14:textFill>
                  <w14:solidFill>
                    <w14:schemeClr w14:val="tx1"/>
                  </w14:solidFill>
                </w14:textFill>
              </w:rPr>
              <w:t>预</w:t>
            </w:r>
            <w:r>
              <w:rPr>
                <w:rStyle w:val="49"/>
                <w:rFonts w:ascii="宋体" w:hAnsi="宋体" w:eastAsia="宋体" w:cs="宋体"/>
                <w:color w:val="000000" w:themeColor="text1"/>
                <w:spacing w:val="-3"/>
                <w:sz w:val="24"/>
                <w:szCs w:val="24"/>
                <w:highlight w:val="none"/>
                <w14:textFill>
                  <w14:solidFill>
                    <w14:schemeClr w14:val="tx1"/>
                  </w14:solidFill>
                </w14:textFill>
              </w:rPr>
              <w:t>付款金额：</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3</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0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签约合同价</w:t>
            </w:r>
            <w:r>
              <w:rPr>
                <w:rStyle w:val="49"/>
                <w:rFonts w:ascii="宋体" w:hAnsi="宋体" w:eastAsia="宋体" w:cs="宋体"/>
                <w:color w:val="000000" w:themeColor="text1"/>
                <w:spacing w:val="-3"/>
                <w:position w:val="9"/>
                <w:sz w:val="24"/>
                <w:szCs w:val="24"/>
                <w:highlight w:val="none"/>
                <w14:textFill>
                  <w14:solidFill>
                    <w14:schemeClr w14:val="tx1"/>
                  </w14:solidFill>
                </w14:textFill>
              </w:rPr>
              <w:t>②</w:t>
            </w:r>
          </w:p>
        </w:tc>
      </w:tr>
      <w:tr w14:paraId="0B224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7" w:hRule="atLeast"/>
        </w:trPr>
        <w:tc>
          <w:tcPr>
            <w:tcW w:w="814" w:type="dxa"/>
            <w:noWrap w:val="0"/>
            <w:vAlign w:val="top"/>
          </w:tcPr>
          <w:p w14:paraId="017D1A4B">
            <w:pPr>
              <w:pStyle w:val="185"/>
              <w:autoSpaceDE w:val="0"/>
              <w:autoSpaceDN w:val="0"/>
              <w:spacing w:before="148"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p>
        </w:tc>
        <w:tc>
          <w:tcPr>
            <w:tcW w:w="1108" w:type="dxa"/>
            <w:noWrap w:val="0"/>
            <w:vAlign w:val="top"/>
          </w:tcPr>
          <w:p w14:paraId="345722AF">
            <w:pPr>
              <w:pStyle w:val="185"/>
              <w:autoSpaceDE w:val="0"/>
              <w:autoSpaceDN w:val="0"/>
              <w:spacing w:before="145"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7.2.1</w:t>
            </w:r>
          </w:p>
          <w:p w14:paraId="5CAF5A77">
            <w:pPr>
              <w:pStyle w:val="185"/>
              <w:autoSpaceDE w:val="0"/>
              <w:autoSpaceDN w:val="0"/>
              <w:spacing w:line="360" w:lineRule="auto"/>
              <w:ind w:left="120"/>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2</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78DB9309">
            <w:pPr>
              <w:pStyle w:val="185"/>
              <w:autoSpaceDE w:val="0"/>
              <w:autoSpaceDN w:val="0"/>
              <w:spacing w:before="9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材料、设备</w:t>
            </w:r>
            <w:r>
              <w:rPr>
                <w:rStyle w:val="49"/>
                <w:rFonts w:ascii="宋体" w:hAnsi="宋体" w:eastAsia="宋体" w:cs="宋体"/>
                <w:color w:val="000000" w:themeColor="text1"/>
                <w:spacing w:val="-3"/>
                <w:sz w:val="24"/>
                <w:szCs w:val="24"/>
                <w:highlight w:val="none"/>
                <w14:textFill>
                  <w14:solidFill>
                    <w14:schemeClr w14:val="tx1"/>
                  </w14:solidFill>
                </w14:textFill>
              </w:rPr>
              <w:t>预</w:t>
            </w:r>
            <w:r>
              <w:rPr>
                <w:rStyle w:val="49"/>
                <w:rFonts w:ascii="宋体" w:hAnsi="宋体" w:eastAsia="宋体" w:cs="宋体"/>
                <w:color w:val="000000" w:themeColor="text1"/>
                <w:spacing w:val="-2"/>
                <w:sz w:val="24"/>
                <w:szCs w:val="24"/>
                <w:highlight w:val="none"/>
                <w14:textFill>
                  <w14:solidFill>
                    <w14:schemeClr w14:val="tx1"/>
                  </w14:solidFill>
                </w14:textFill>
              </w:rPr>
              <w:t>付款比例：</w:t>
            </w:r>
            <w:r>
              <w:rPr>
                <w:rStyle w:val="49"/>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 </w:t>
            </w:r>
            <w:r>
              <w:rPr>
                <w:rStyle w:val="49"/>
                <w:rFonts w:hint="eastAsia" w:ascii="宋体" w:hAnsi="宋体" w:eastAsia="宋体" w:cs="宋体"/>
                <w:color w:val="000000" w:themeColor="text1"/>
                <w:spacing w:val="-2"/>
                <w:sz w:val="24"/>
                <w:szCs w:val="24"/>
                <w:highlight w:val="none"/>
                <w:lang w:eastAsia="zh-CN"/>
                <w14:textFill>
                  <w14:solidFill>
                    <w14:schemeClr w14:val="tx1"/>
                  </w14:solidFill>
                </w14:textFill>
              </w:rPr>
              <w:t>等</w:t>
            </w:r>
            <w:r>
              <w:rPr>
                <w:rStyle w:val="49"/>
                <w:rFonts w:ascii="宋体" w:hAnsi="宋体" w:eastAsia="宋体" w:cs="宋体"/>
                <w:color w:val="000000" w:themeColor="text1"/>
                <w:spacing w:val="-2"/>
                <w:sz w:val="24"/>
                <w:szCs w:val="24"/>
                <w:highlight w:val="none"/>
                <w14:textFill>
                  <w14:solidFill>
                    <w14:schemeClr w14:val="tx1"/>
                  </w14:solidFill>
                </w14:textFill>
              </w:rPr>
              <w:t>主要材料、设备单据所列费用的</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0 </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position w:val="9"/>
                <w:sz w:val="24"/>
                <w:szCs w:val="24"/>
                <w:highlight w:val="none"/>
                <w14:textFill>
                  <w14:solidFill>
                    <w14:schemeClr w14:val="tx1"/>
                  </w14:solidFill>
                </w14:textFill>
              </w:rPr>
              <w:t>③</w:t>
            </w:r>
          </w:p>
        </w:tc>
      </w:tr>
      <w:tr w14:paraId="1799C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2" w:hRule="atLeast"/>
        </w:trPr>
        <w:tc>
          <w:tcPr>
            <w:tcW w:w="814" w:type="dxa"/>
            <w:noWrap w:val="0"/>
            <w:vAlign w:val="top"/>
          </w:tcPr>
          <w:p w14:paraId="3132DEB3">
            <w:pPr>
              <w:pStyle w:val="185"/>
              <w:autoSpaceDE w:val="0"/>
              <w:autoSpaceDN w:val="0"/>
              <w:spacing w:before="146"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7</w:t>
            </w:r>
          </w:p>
        </w:tc>
        <w:tc>
          <w:tcPr>
            <w:tcW w:w="1108" w:type="dxa"/>
            <w:noWrap w:val="0"/>
            <w:vAlign w:val="top"/>
          </w:tcPr>
          <w:p w14:paraId="12EC9F9D">
            <w:pPr>
              <w:pStyle w:val="185"/>
              <w:autoSpaceDE w:val="0"/>
              <w:autoSpaceDN w:val="0"/>
              <w:spacing w:before="146"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7.3.2</w:t>
            </w:r>
          </w:p>
        </w:tc>
        <w:tc>
          <w:tcPr>
            <w:tcW w:w="7708" w:type="dxa"/>
            <w:noWrap w:val="0"/>
            <w:vAlign w:val="top"/>
          </w:tcPr>
          <w:p w14:paraId="5EBFD016">
            <w:pPr>
              <w:pStyle w:val="185"/>
              <w:autoSpaceDE w:val="0"/>
              <w:autoSpaceDN w:val="0"/>
              <w:spacing w:before="102"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人在每个付款周期末向监理人提交进度付款申请单的份数： </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4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份</w:t>
            </w:r>
          </w:p>
        </w:tc>
      </w:tr>
      <w:tr w14:paraId="47500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524" w:hRule="atLeast"/>
        </w:trPr>
        <w:tc>
          <w:tcPr>
            <w:tcW w:w="814" w:type="dxa"/>
            <w:noWrap w:val="0"/>
            <w:vAlign w:val="top"/>
          </w:tcPr>
          <w:p w14:paraId="620BABD8">
            <w:pPr>
              <w:pStyle w:val="185"/>
              <w:autoSpaceDE w:val="0"/>
              <w:autoSpaceDN w:val="0"/>
              <w:spacing w:before="147"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8</w:t>
            </w:r>
          </w:p>
        </w:tc>
        <w:tc>
          <w:tcPr>
            <w:tcW w:w="1108" w:type="dxa"/>
            <w:noWrap w:val="0"/>
            <w:vAlign w:val="top"/>
          </w:tcPr>
          <w:p w14:paraId="40BC6FA0">
            <w:pPr>
              <w:pStyle w:val="185"/>
              <w:autoSpaceDE w:val="0"/>
              <w:autoSpaceDN w:val="0"/>
              <w:spacing w:before="14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17.3.3</w:t>
            </w:r>
          </w:p>
          <w:p w14:paraId="441FBB24">
            <w:pPr>
              <w:pStyle w:val="185"/>
              <w:autoSpaceDE w:val="0"/>
              <w:autoSpaceDN w:val="0"/>
              <w:spacing w:line="360" w:lineRule="auto"/>
              <w:ind w:left="119"/>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0"/>
                <w:sz w:val="24"/>
                <w:szCs w:val="24"/>
                <w:highlight w:val="none"/>
                <w14:textFill>
                  <w14:solidFill>
                    <w14:schemeClr w14:val="tx1"/>
                  </w14:solidFill>
                </w14:textFill>
              </w:rPr>
              <w:t>1</w:t>
            </w:r>
            <w:r>
              <w:rPr>
                <w:rStyle w:val="49"/>
                <w:rFonts w:ascii="宋体" w:hAnsi="宋体" w:eastAsia="宋体" w:cs="宋体"/>
                <w:color w:val="000000" w:themeColor="text1"/>
                <w:spacing w:val="30"/>
                <w:sz w:val="24"/>
                <w:szCs w:val="24"/>
                <w:highlight w:val="none"/>
                <w14:textFill>
                  <w14:solidFill>
                    <w14:schemeClr w14:val="tx1"/>
                  </w14:solidFill>
                </w14:textFill>
              </w:rPr>
              <w:t>)</w:t>
            </w:r>
          </w:p>
        </w:tc>
        <w:tc>
          <w:tcPr>
            <w:tcW w:w="7708" w:type="dxa"/>
            <w:noWrap w:val="0"/>
            <w:vAlign w:val="top"/>
          </w:tcPr>
          <w:p w14:paraId="72100FC1">
            <w:pPr>
              <w:pStyle w:val="185"/>
              <w:autoSpaceDE w:val="0"/>
              <w:autoSpaceDN w:val="0"/>
              <w:spacing w:before="102" w:line="360" w:lineRule="auto"/>
              <w:ind w:left="356" w:hanging="383" w:hangingChars="164"/>
              <w:jc w:val="left"/>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进度付款证书最低限额：</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5 %</w:t>
            </w:r>
            <w:r>
              <w:rPr>
                <w:rStyle w:val="49"/>
                <w:rFonts w:ascii="宋体" w:hAnsi="宋体" w:eastAsia="宋体" w:cs="宋体"/>
                <w:color w:val="000000" w:themeColor="text1"/>
                <w:spacing w:val="-3"/>
                <w:sz w:val="24"/>
                <w:szCs w:val="24"/>
                <w:highlight w:val="none"/>
                <w14:textFill>
                  <w14:solidFill>
                    <w14:schemeClr w14:val="tx1"/>
                  </w14:solidFill>
                </w14:textFill>
              </w:rPr>
              <w:t>签约合同价或 / 万元④，具体支付如下：</w:t>
            </w:r>
          </w:p>
          <w:p w14:paraId="0D67C89E">
            <w:pPr>
              <w:pStyle w:val="185"/>
              <w:autoSpaceDE w:val="0"/>
              <w:autoSpaceDN w:val="0"/>
              <w:spacing w:before="102" w:line="360" w:lineRule="auto"/>
              <w:jc w:val="left"/>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pPr>
            <w:r>
              <w:rPr>
                <w:rStyle w:val="49"/>
                <w:rFonts w:hint="eastAsia" w:ascii="宋体" w:hAnsi="宋体" w:eastAsia="宋体" w:cs="宋体"/>
                <w:color w:val="000000" w:themeColor="text1"/>
                <w:sz w:val="24"/>
                <w:szCs w:val="24"/>
                <w:highlight w:val="none"/>
                <w14:textFill>
                  <w14:solidFill>
                    <w14:schemeClr w14:val="tx1"/>
                  </w14:solidFill>
                </w14:textFill>
              </w:rPr>
              <w:t>当工程施工进度达75%时，支付合同价款的75%，工程竣工并通过验收合格后支付合同价款的85%，工程竣工验收合格后承包人向发包人提交结算报告，经财政部门或第三方审核机构审定并出具审计报告后支付至审定工程价款的 97%，预留 3%作为质保金，待工程缺陷责任期满后将质量保修金无息支付给承包人</w:t>
            </w:r>
            <w:r>
              <w:rPr>
                <w:rStyle w:val="49"/>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56BA7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5" w:hRule="atLeast"/>
        </w:trPr>
        <w:tc>
          <w:tcPr>
            <w:tcW w:w="814" w:type="dxa"/>
            <w:noWrap w:val="0"/>
            <w:vAlign w:val="top"/>
          </w:tcPr>
          <w:p w14:paraId="69BA196E">
            <w:pPr>
              <w:pStyle w:val="185"/>
              <w:autoSpaceDE w:val="0"/>
              <w:autoSpaceDN w:val="0"/>
              <w:spacing w:before="148"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9</w:t>
            </w:r>
          </w:p>
        </w:tc>
        <w:tc>
          <w:tcPr>
            <w:tcW w:w="1108" w:type="dxa"/>
            <w:noWrap w:val="0"/>
            <w:vAlign w:val="top"/>
          </w:tcPr>
          <w:p w14:paraId="192F052F">
            <w:pPr>
              <w:pStyle w:val="185"/>
              <w:autoSpaceDE w:val="0"/>
              <w:autoSpaceDN w:val="0"/>
              <w:spacing w:before="144"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7.3.3</w:t>
            </w:r>
          </w:p>
          <w:p w14:paraId="68DE5257">
            <w:pPr>
              <w:pStyle w:val="185"/>
              <w:autoSpaceDE w:val="0"/>
              <w:autoSpaceDN w:val="0"/>
              <w:spacing w:line="360" w:lineRule="auto"/>
              <w:ind w:left="120"/>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2</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785A7151">
            <w:pPr>
              <w:pStyle w:val="217"/>
              <w:keepNext w:val="0"/>
              <w:keepLines w:val="0"/>
              <w:widowControl/>
              <w:suppressLineNumbers w:val="0"/>
              <w:spacing w:line="360" w:lineRule="auto"/>
              <w:jc w:val="left"/>
              <w:rPr>
                <w:rStyle w:val="49"/>
                <w:rFonts w:ascii="Calibri" w:hAnsi="Calibri" w:eastAsia="宋体" w:cs="Times New Roman"/>
                <w:color w:val="000000" w:themeColor="text1"/>
                <w:sz w:val="24"/>
                <w:szCs w:val="24"/>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逾期付款违约金的利率：</w:t>
            </w:r>
          </w:p>
          <w:p w14:paraId="294AFE8E">
            <w:pPr>
              <w:pStyle w:val="217"/>
              <w:keepNext w:val="0"/>
              <w:keepLines w:val="0"/>
              <w:widowControl/>
              <w:suppressLineNumbers w:val="0"/>
              <w:spacing w:line="360" w:lineRule="auto"/>
              <w:jc w:val="left"/>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按中国人民银行同期短期贷款利率</w:t>
            </w:r>
          </w:p>
        </w:tc>
      </w:tr>
      <w:tr w14:paraId="60284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221" w:hRule="atLeast"/>
        </w:trPr>
        <w:tc>
          <w:tcPr>
            <w:tcW w:w="814" w:type="dxa"/>
            <w:noWrap w:val="0"/>
            <w:vAlign w:val="top"/>
          </w:tcPr>
          <w:p w14:paraId="5C28BEEC">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01D4351B">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2C2201DA">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12A2EDBD">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781B4691">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w:t>
            </w:r>
          </w:p>
        </w:tc>
        <w:tc>
          <w:tcPr>
            <w:tcW w:w="1108" w:type="dxa"/>
            <w:noWrap w:val="0"/>
            <w:vAlign w:val="top"/>
          </w:tcPr>
          <w:p w14:paraId="7E6AB0ED">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2AEA5996">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29750A56">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6240FEEA">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138021A0">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7.4.1</w:t>
            </w:r>
          </w:p>
        </w:tc>
        <w:tc>
          <w:tcPr>
            <w:tcW w:w="7708" w:type="dxa"/>
            <w:noWrap w:val="0"/>
            <w:vAlign w:val="top"/>
          </w:tcPr>
          <w:p w14:paraId="02A96C8B">
            <w:pPr>
              <w:pStyle w:val="185"/>
              <w:autoSpaceDE w:val="0"/>
              <w:autoSpaceDN w:val="0"/>
              <w:spacing w:before="117" w:line="360" w:lineRule="auto"/>
              <w:ind w:right="8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质量</w:t>
            </w:r>
            <w:r>
              <w:rPr>
                <w:rStyle w:val="49"/>
                <w:rFonts w:ascii="宋体" w:hAnsi="宋体" w:eastAsia="宋体" w:cs="宋体"/>
                <w:color w:val="000000" w:themeColor="text1"/>
                <w:spacing w:val="-4"/>
                <w:sz w:val="24"/>
                <w:szCs w:val="24"/>
                <w:highlight w:val="none"/>
                <w14:textFill>
                  <w14:solidFill>
                    <w14:schemeClr w14:val="tx1"/>
                  </w14:solidFill>
                </w14:textFill>
              </w:rPr>
              <w:t>保证金金额：</w:t>
            </w:r>
            <w:r>
              <w:rPr>
                <w:rStyle w:val="49"/>
                <w:rFonts w:ascii="宋体" w:hAnsi="宋体" w:eastAsia="宋体" w:cs="宋体"/>
                <w:color w:val="000000" w:themeColor="text1"/>
                <w:spacing w:val="-4"/>
                <w:sz w:val="24"/>
                <w:szCs w:val="24"/>
                <w:highlight w:val="none"/>
                <w:u w:val="single"/>
                <w14:textFill>
                  <w14:solidFill>
                    <w14:schemeClr w14:val="tx1"/>
                  </w14:solidFill>
                </w14:textFill>
              </w:rPr>
              <w:t xml:space="preserve"> 3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合同价格</w:t>
            </w:r>
            <w:r>
              <w:rPr>
                <w:rStyle w:val="49"/>
                <w:rFonts w:ascii="宋体" w:hAnsi="宋体" w:eastAsia="宋体" w:cs="宋体"/>
                <w:color w:val="000000" w:themeColor="text1"/>
                <w:spacing w:val="-4"/>
                <w:position w:val="9"/>
                <w:sz w:val="24"/>
                <w:szCs w:val="24"/>
                <w:highlight w:val="none"/>
                <w14:textFill>
                  <w14:solidFill>
                    <w14:schemeClr w14:val="tx1"/>
                  </w14:solidFill>
                </w14:textFill>
              </w:rPr>
              <w:t>⑥</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lang w:val="zh-CN"/>
                <w14:textFill>
                  <w14:solidFill>
                    <w14:schemeClr w14:val="tx1"/>
                  </w14:solidFill>
                </w14:textFill>
              </w:rPr>
              <w:t>若交工验收时承包人具备被招标项目所在地省级交通运输主管部门评定的最高信用等级，</w:t>
            </w:r>
            <w:r>
              <w:rPr>
                <w:rStyle w:val="49"/>
                <w:rFonts w:ascii="宋体" w:hAnsi="宋体" w:eastAsia="宋体" w:cs="宋体"/>
                <w:color w:val="000000" w:themeColor="text1"/>
                <w:sz w:val="24"/>
                <w:szCs w:val="24"/>
                <w:highlight w:val="none"/>
                <w14:textFill>
                  <w14:solidFill>
                    <w14:schemeClr w14:val="tx1"/>
                  </w14:solidFill>
                </w14:textFill>
              </w:rPr>
              <w:t>发包人给予</w:t>
            </w:r>
            <w:r>
              <w:rPr>
                <w:rStyle w:val="49"/>
                <w:rFonts w:ascii="宋体" w:hAnsi="宋体" w:eastAsia="宋体" w:cs="宋体"/>
                <w:color w:val="000000" w:themeColor="text1"/>
                <w:sz w:val="24"/>
                <w:szCs w:val="24"/>
                <w:highlight w:val="none"/>
                <w:u w:val="single"/>
                <w14:textFill>
                  <w14:solidFill>
                    <w14:schemeClr w14:val="tx1"/>
                  </w14:solidFill>
                </w14:textFill>
              </w:rPr>
              <w:t xml:space="preserve"> / </w:t>
            </w:r>
            <w:r>
              <w:rPr>
                <w:rStyle w:val="49"/>
                <w:rFonts w:ascii="Calibri" w:hAnsi="Calibri" w:eastAsia="Times New Roman" w:cs="Times New Roman"/>
                <w:color w:val="000000" w:themeColor="text1"/>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合同价格质量</w:t>
            </w:r>
          </w:p>
          <w:p w14:paraId="71FA8662">
            <w:pPr>
              <w:pStyle w:val="185"/>
              <w:autoSpaceDE w:val="0"/>
              <w:autoSpaceDN w:val="0"/>
              <w:spacing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保</w:t>
            </w:r>
            <w:r>
              <w:rPr>
                <w:rStyle w:val="49"/>
                <w:rFonts w:ascii="宋体" w:hAnsi="宋体" w:eastAsia="宋体" w:cs="宋体"/>
                <w:color w:val="000000" w:themeColor="text1"/>
                <w:spacing w:val="-3"/>
                <w:sz w:val="24"/>
                <w:szCs w:val="24"/>
                <w:highlight w:val="none"/>
                <w14:textFill>
                  <w14:solidFill>
                    <w14:schemeClr w14:val="tx1"/>
                  </w14:solidFill>
                </w14:textFill>
              </w:rPr>
              <w:t>证金的优惠。</w:t>
            </w:r>
            <w:r>
              <w:rPr>
                <w:rStyle w:val="49"/>
                <w:rFonts w:ascii="宋体" w:hAnsi="宋体" w:eastAsia="宋体" w:cs="宋体"/>
                <w:color w:val="000000" w:themeColor="text1"/>
                <w:spacing w:val="-3"/>
                <w:position w:val="9"/>
                <w:sz w:val="24"/>
                <w:szCs w:val="24"/>
                <w:highlight w:val="none"/>
                <w14:textFill>
                  <w14:solidFill>
                    <w14:schemeClr w14:val="tx1"/>
                  </w14:solidFill>
                </w14:textFill>
              </w:rPr>
              <w:t>⑦</w:t>
            </w:r>
          </w:p>
          <w:p w14:paraId="673897FE">
            <w:pPr>
              <w:pStyle w:val="185"/>
              <w:autoSpaceDE w:val="0"/>
              <w:autoSpaceDN w:val="0"/>
              <w:spacing w:before="107"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质量保证金是否计</w:t>
            </w:r>
            <w:r>
              <w:rPr>
                <w:rStyle w:val="49"/>
                <w:rFonts w:ascii="宋体" w:hAnsi="宋体" w:eastAsia="宋体" w:cs="宋体"/>
                <w:color w:val="000000" w:themeColor="text1"/>
                <w:sz w:val="24"/>
                <w:szCs w:val="24"/>
                <w:highlight w:val="none"/>
                <w14:textFill>
                  <w14:solidFill>
                    <w14:schemeClr w14:val="tx1"/>
                  </w14:solidFill>
                </w14:textFill>
              </w:rPr>
              <w:t>付利息：</w:t>
            </w:r>
          </w:p>
          <w:p w14:paraId="07179354">
            <w:pPr>
              <w:pStyle w:val="185"/>
              <w:autoSpaceDE w:val="0"/>
              <w:autoSpaceDN w:val="0"/>
              <w:spacing w:before="50" w:line="360" w:lineRule="auto"/>
              <w:ind w:left="496"/>
              <w:rPr>
                <w:rStyle w:val="49"/>
                <w:rFonts w:ascii="宋体" w:hAnsi="宋体" w:eastAsia="宋体" w:cs="宋体"/>
                <w:color w:val="000000" w:themeColor="text1"/>
                <w:sz w:val="24"/>
                <w:szCs w:val="24"/>
                <w:highlight w:val="none"/>
                <w14:textFill>
                  <w14:solidFill>
                    <w14:schemeClr w14:val="tx1"/>
                  </w14:solidFill>
                </w14:textFill>
              </w:rPr>
            </w:pPr>
            <w:r>
              <w:rPr>
                <w:rStyle w:val="49"/>
                <w:rFonts w:hint="eastAsia" w:ascii="Calibri" w:hAnsi="Calibri" w:eastAsia="宋体" w:cs="Times New Roman"/>
                <w:color w:val="000000" w:themeColor="text1"/>
                <w:spacing w:val="-2"/>
                <w:sz w:val="24"/>
                <w:szCs w:val="24"/>
                <w:highlight w:val="none"/>
                <w:lang w:eastAsia="zh-CN"/>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是，利息的计算方式：</w:t>
            </w:r>
            <w:r>
              <w:rPr>
                <w:rStyle w:val="49"/>
                <w:rFonts w:ascii="宋体" w:hAnsi="宋体" w:eastAsia="宋体" w:cs="宋体"/>
                <w:color w:val="000000" w:themeColor="text1"/>
                <w:sz w:val="24"/>
                <w:szCs w:val="24"/>
                <w:highlight w:val="none"/>
                <w:u w:val="single"/>
                <w14:textFill>
                  <w14:solidFill>
                    <w14:schemeClr w14:val="tx1"/>
                  </w14:solidFill>
                </w14:textFill>
              </w:rPr>
              <w:t xml:space="preserve">               </w:t>
            </w:r>
          </w:p>
          <w:p w14:paraId="2004E57F">
            <w:pPr>
              <w:pStyle w:val="185"/>
              <w:autoSpaceDE w:val="0"/>
              <w:autoSpaceDN w:val="0"/>
              <w:spacing w:line="360" w:lineRule="auto"/>
              <w:ind w:left="4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MS Mincho" w:hAnsi="MS Mincho" w:eastAsia="MS Mincho" w:cs="MS Mincho"/>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否</w:t>
            </w:r>
          </w:p>
        </w:tc>
      </w:tr>
      <w:tr w14:paraId="5C3D4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30" w:hRule="atLeast"/>
        </w:trPr>
        <w:tc>
          <w:tcPr>
            <w:tcW w:w="814" w:type="dxa"/>
            <w:noWrap w:val="0"/>
            <w:vAlign w:val="top"/>
          </w:tcPr>
          <w:p w14:paraId="1BAA9C5F">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w:t>
            </w:r>
          </w:p>
        </w:tc>
        <w:tc>
          <w:tcPr>
            <w:tcW w:w="1108" w:type="dxa"/>
            <w:noWrap w:val="0"/>
            <w:vAlign w:val="top"/>
          </w:tcPr>
          <w:p w14:paraId="33CF7FB0">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7.5.1</w:t>
            </w:r>
          </w:p>
          <w:p w14:paraId="47E4CBE6">
            <w:pPr>
              <w:pStyle w:val="185"/>
              <w:autoSpaceDE w:val="0"/>
              <w:autoSpaceDN w:val="0"/>
              <w:spacing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1</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4666D532">
            <w:pPr>
              <w:pStyle w:val="185"/>
              <w:autoSpaceDE w:val="0"/>
              <w:autoSpaceDN w:val="0"/>
              <w:spacing w:before="122" w:line="360" w:lineRule="auto"/>
              <w:ind w:right="40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承包人向监理人提交交工付款申请单(包</w:t>
            </w:r>
            <w:r>
              <w:rPr>
                <w:rStyle w:val="49"/>
                <w:rFonts w:ascii="宋体" w:hAnsi="宋体" w:eastAsia="宋体" w:cs="宋体"/>
                <w:color w:val="000000" w:themeColor="text1"/>
                <w:spacing w:val="1"/>
                <w:sz w:val="24"/>
                <w:szCs w:val="24"/>
                <w:highlight w:val="none"/>
                <w14:textFill>
                  <w14:solidFill>
                    <w14:schemeClr w14:val="tx1"/>
                  </w14:solidFill>
                </w14:textFill>
              </w:rPr>
              <w:t>括相关证明材料)的份数：</w:t>
            </w:r>
            <w:r>
              <w:rPr>
                <w:rStyle w:val="49"/>
                <w:rFonts w:hint="eastAsia" w:ascii="宋体" w:hAnsi="宋体" w:eastAsia="宋体" w:cs="宋体"/>
                <w:color w:val="000000" w:themeColor="text1"/>
                <w:spacing w:val="1"/>
                <w:sz w:val="24"/>
                <w:szCs w:val="24"/>
                <w:highlight w:val="none"/>
                <w:lang w:val="en-US" w:eastAsia="zh-CN"/>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4</w:t>
            </w:r>
            <w:r>
              <w:rPr>
                <w:rStyle w:val="49"/>
                <w:rFonts w:ascii="宋体" w:hAnsi="宋体" w:eastAsia="宋体" w:cs="宋体"/>
                <w:color w:val="000000" w:themeColor="text1"/>
                <w:spacing w:val="-1"/>
                <w:sz w:val="24"/>
                <w:szCs w:val="24"/>
                <w:highlight w:val="none"/>
                <w14:textFill>
                  <w14:solidFill>
                    <w14:schemeClr w14:val="tx1"/>
                  </w14:solidFill>
                </w14:textFill>
              </w:rPr>
              <w:t>份</w:t>
            </w:r>
          </w:p>
        </w:tc>
      </w:tr>
      <w:tr w14:paraId="065CD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27" w:hRule="atLeast"/>
        </w:trPr>
        <w:tc>
          <w:tcPr>
            <w:tcW w:w="814" w:type="dxa"/>
            <w:noWrap w:val="0"/>
            <w:vAlign w:val="top"/>
          </w:tcPr>
          <w:p w14:paraId="152D6CAC">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w:t>
            </w:r>
          </w:p>
        </w:tc>
        <w:tc>
          <w:tcPr>
            <w:tcW w:w="1108" w:type="dxa"/>
            <w:noWrap w:val="0"/>
            <w:vAlign w:val="top"/>
          </w:tcPr>
          <w:p w14:paraId="55FF9C5E">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7.6.1</w:t>
            </w:r>
          </w:p>
          <w:p w14:paraId="6EC2F9FD">
            <w:pPr>
              <w:pStyle w:val="185"/>
              <w:autoSpaceDE w:val="0"/>
              <w:autoSpaceDN w:val="0"/>
              <w:spacing w:before="1"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1</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6CFDB52C">
            <w:pPr>
              <w:pStyle w:val="185"/>
              <w:autoSpaceDE w:val="0"/>
              <w:autoSpaceDN w:val="0"/>
              <w:spacing w:before="123" w:line="360" w:lineRule="auto"/>
              <w:ind w:right="40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承包人向监理人提交最终结清申请单(包</w:t>
            </w:r>
            <w:r>
              <w:rPr>
                <w:rStyle w:val="49"/>
                <w:rFonts w:ascii="宋体" w:hAnsi="宋体" w:eastAsia="宋体" w:cs="宋体"/>
                <w:color w:val="000000" w:themeColor="text1"/>
                <w:spacing w:val="1"/>
                <w:sz w:val="24"/>
                <w:szCs w:val="24"/>
                <w:highlight w:val="none"/>
                <w14:textFill>
                  <w14:solidFill>
                    <w14:schemeClr w14:val="tx1"/>
                  </w14:solidFill>
                </w14:textFill>
              </w:rPr>
              <w:t>括相关证明材料)的份数：</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 xml:space="preserve">4 </w:t>
            </w:r>
            <w:r>
              <w:rPr>
                <w:rStyle w:val="49"/>
                <w:rFonts w:ascii="宋体" w:hAnsi="宋体" w:eastAsia="宋体" w:cs="宋体"/>
                <w:color w:val="000000" w:themeColor="text1"/>
                <w:spacing w:val="1"/>
                <w:sz w:val="24"/>
                <w:szCs w:val="24"/>
                <w:highlight w:val="none"/>
                <w14:textFill>
                  <w14:solidFill>
                    <w14:schemeClr w14:val="tx1"/>
                  </w14:solidFill>
                </w14:textFill>
              </w:rPr>
              <w:t>份</w:t>
            </w:r>
          </w:p>
        </w:tc>
      </w:tr>
      <w:tr w14:paraId="3A263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7371BEEF">
            <w:pPr>
              <w:pStyle w:val="185"/>
              <w:autoSpaceDE w:val="0"/>
              <w:autoSpaceDN w:val="0"/>
              <w:spacing w:before="150"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w:t>
            </w:r>
          </w:p>
        </w:tc>
        <w:tc>
          <w:tcPr>
            <w:tcW w:w="1108" w:type="dxa"/>
            <w:noWrap w:val="0"/>
            <w:vAlign w:val="top"/>
          </w:tcPr>
          <w:p w14:paraId="3BAB2967">
            <w:pPr>
              <w:pStyle w:val="185"/>
              <w:autoSpaceDE w:val="0"/>
              <w:autoSpaceDN w:val="0"/>
              <w:spacing w:before="105"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  </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w:t>
            </w:r>
          </w:p>
        </w:tc>
        <w:tc>
          <w:tcPr>
            <w:tcW w:w="7708" w:type="dxa"/>
            <w:noWrap w:val="0"/>
            <w:vAlign w:val="top"/>
          </w:tcPr>
          <w:p w14:paraId="7C227004">
            <w:pPr>
              <w:pStyle w:val="185"/>
              <w:autoSpaceDE w:val="0"/>
              <w:autoSpaceDN w:val="0"/>
              <w:spacing w:before="10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竣</w:t>
            </w:r>
            <w:r>
              <w:rPr>
                <w:rStyle w:val="49"/>
                <w:rFonts w:ascii="宋体" w:hAnsi="宋体" w:eastAsia="宋体" w:cs="宋体"/>
                <w:color w:val="000000" w:themeColor="text1"/>
                <w:spacing w:val="-9"/>
                <w:sz w:val="24"/>
                <w:szCs w:val="24"/>
                <w:highlight w:val="none"/>
                <w14:textFill>
                  <w14:solidFill>
                    <w14:schemeClr w14:val="tx1"/>
                  </w14:solidFill>
                </w14:textFill>
              </w:rPr>
              <w:t>工资料的份数：</w:t>
            </w:r>
            <w:r>
              <w:rPr>
                <w:rStyle w:val="49"/>
                <w:rFonts w:ascii="宋体" w:hAnsi="宋体" w:eastAsia="宋体" w:cs="宋体"/>
                <w:color w:val="000000" w:themeColor="text1"/>
                <w:spacing w:val="-9"/>
                <w:sz w:val="24"/>
                <w:szCs w:val="24"/>
                <w:highlight w:val="none"/>
                <w:u w:val="single"/>
                <w14:textFill>
                  <w14:solidFill>
                    <w14:schemeClr w14:val="tx1"/>
                  </w14:solidFill>
                </w14:textFill>
              </w:rPr>
              <w:t xml:space="preserve"> 4 </w:t>
            </w:r>
            <w:r>
              <w:rPr>
                <w:rStyle w:val="49"/>
                <w:rFonts w:ascii="宋体" w:hAnsi="宋体" w:eastAsia="宋体" w:cs="宋体"/>
                <w:color w:val="000000" w:themeColor="text1"/>
                <w:spacing w:val="-9"/>
                <w:sz w:val="24"/>
                <w:szCs w:val="24"/>
                <w:highlight w:val="none"/>
                <w14:textFill>
                  <w14:solidFill>
                    <w14:schemeClr w14:val="tx1"/>
                  </w14:solidFill>
                </w14:textFill>
              </w:rPr>
              <w:t>份</w:t>
            </w:r>
          </w:p>
        </w:tc>
      </w:tr>
      <w:tr w14:paraId="496D9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00842C62">
            <w:pPr>
              <w:pStyle w:val="185"/>
              <w:autoSpaceDE w:val="0"/>
              <w:autoSpaceDN w:val="0"/>
              <w:spacing w:before="63" w:line="187" w:lineRule="auto"/>
              <w:ind w:left="21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24</w:t>
            </w:r>
          </w:p>
        </w:tc>
        <w:tc>
          <w:tcPr>
            <w:tcW w:w="1108" w:type="dxa"/>
            <w:noWrap w:val="0"/>
            <w:vAlign w:val="top"/>
          </w:tcPr>
          <w:p w14:paraId="747AC66C">
            <w:pPr>
              <w:pStyle w:val="185"/>
              <w:autoSpaceDE w:val="0"/>
              <w:autoSpaceDN w:val="0"/>
              <w:spacing w:before="63" w:line="187" w:lineRule="auto"/>
              <w:ind w:left="315"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5"/>
                <w:sz w:val="22"/>
                <w:highlight w:val="none"/>
                <w14:textFill>
                  <w14:solidFill>
                    <w14:schemeClr w14:val="tx1"/>
                  </w14:solidFill>
                </w14:textFill>
              </w:rPr>
              <w:t>1</w:t>
            </w:r>
            <w:r>
              <w:rPr>
                <w:rStyle w:val="49"/>
                <w:rFonts w:ascii="Calibri" w:hAnsi="Calibri" w:eastAsia="Times New Roman" w:cs="Times New Roman"/>
                <w:color w:val="000000" w:themeColor="text1"/>
                <w:spacing w:val="-3"/>
                <w:sz w:val="22"/>
                <w:highlight w:val="none"/>
                <w14:textFill>
                  <w14:solidFill>
                    <w14:schemeClr w14:val="tx1"/>
                  </w14:solidFill>
                </w14:textFill>
              </w:rPr>
              <w:t>8.5.1</w:t>
            </w:r>
          </w:p>
        </w:tc>
        <w:tc>
          <w:tcPr>
            <w:tcW w:w="7708" w:type="dxa"/>
            <w:noWrap w:val="0"/>
            <w:vAlign w:val="top"/>
          </w:tcPr>
          <w:p w14:paraId="44DB2345">
            <w:pPr>
              <w:pStyle w:val="185"/>
              <w:autoSpaceDE w:val="0"/>
              <w:autoSpaceDN w:val="0"/>
              <w:spacing w:before="132" w:line="220"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5"/>
                <w:sz w:val="22"/>
                <w:highlight w:val="none"/>
                <w14:textFill>
                  <w14:solidFill>
                    <w14:schemeClr w14:val="tx1"/>
                  </w14:solidFill>
                </w14:textFill>
              </w:rPr>
              <w:t>单</w:t>
            </w:r>
            <w:r>
              <w:rPr>
                <w:rStyle w:val="49"/>
                <w:rFonts w:ascii="宋体" w:hAnsi="宋体" w:eastAsia="宋体" w:cs="宋体"/>
                <w:color w:val="000000" w:themeColor="text1"/>
                <w:spacing w:val="-4"/>
                <w:sz w:val="22"/>
                <w:highlight w:val="none"/>
                <w14:textFill>
                  <w14:solidFill>
                    <w14:schemeClr w14:val="tx1"/>
                  </w14:solidFill>
                </w14:textFill>
              </w:rPr>
              <w:t>位工程或工程设备是否需投入施工期运行：</w:t>
            </w:r>
            <w:r>
              <w:rPr>
                <w:rStyle w:val="49"/>
                <w:rFonts w:ascii="宋体" w:hAnsi="宋体" w:eastAsia="宋体" w:cs="宋体"/>
                <w:color w:val="000000" w:themeColor="text1"/>
                <w:spacing w:val="-4"/>
                <w:sz w:val="24"/>
                <w:szCs w:val="24"/>
                <w:highlight w:val="none"/>
                <w:u w:val="single"/>
                <w14:textFill>
                  <w14:solidFill>
                    <w14:schemeClr w14:val="tx1"/>
                  </w14:solidFill>
                </w14:textFill>
              </w:rPr>
              <w:t>否</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2"/>
                <w:highlight w:val="none"/>
                <w14:textFill>
                  <w14:solidFill>
                    <w14:schemeClr w14:val="tx1"/>
                  </w14:solidFill>
                </w14:textFill>
              </w:rPr>
              <w:t>(是或否)</w:t>
            </w:r>
          </w:p>
          <w:p w14:paraId="4853E5CA">
            <w:pPr>
              <w:pStyle w:val="185"/>
              <w:autoSpaceDE w:val="0"/>
              <w:autoSpaceDN w:val="0"/>
              <w:spacing w:before="95" w:line="259" w:lineRule="auto"/>
              <w:ind w:right="254" w:righ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8"/>
                <w:sz w:val="22"/>
                <w:highlight w:val="none"/>
                <w14:textFill>
                  <w14:solidFill>
                    <w14:schemeClr w14:val="tx1"/>
                  </w14:solidFill>
                </w14:textFill>
              </w:rPr>
              <w:t>如单</w:t>
            </w:r>
            <w:r>
              <w:rPr>
                <w:rStyle w:val="49"/>
                <w:rFonts w:ascii="宋体" w:hAnsi="宋体" w:eastAsia="宋体" w:cs="宋体"/>
                <w:color w:val="000000" w:themeColor="text1"/>
                <w:spacing w:val="-5"/>
                <w:sz w:val="22"/>
                <w:highlight w:val="none"/>
                <w14:textFill>
                  <w14:solidFill>
                    <w14:schemeClr w14:val="tx1"/>
                  </w14:solidFill>
                </w14:textFill>
              </w:rPr>
              <w:t>位</w:t>
            </w:r>
            <w:r>
              <w:rPr>
                <w:rStyle w:val="49"/>
                <w:rFonts w:ascii="宋体" w:hAnsi="宋体" w:eastAsia="宋体" w:cs="宋体"/>
                <w:color w:val="000000" w:themeColor="text1"/>
                <w:spacing w:val="-4"/>
                <w:sz w:val="22"/>
                <w:highlight w:val="none"/>
                <w14:textFill>
                  <w14:solidFill>
                    <w14:schemeClr w14:val="tx1"/>
                  </w14:solidFill>
                </w14:textFill>
              </w:rPr>
              <w:t>工程或工程设备需要进行施工期运行，需要施工期运行的单位工</w:t>
            </w:r>
            <w:r>
              <w:rPr>
                <w:rStyle w:val="49"/>
                <w:rFonts w:ascii="宋体" w:hAnsi="宋体" w:eastAsia="宋体" w:cs="宋体"/>
                <w:color w:val="000000" w:themeColor="text1"/>
                <w:sz w:val="22"/>
                <w:highlight w:val="none"/>
                <w14:textFill>
                  <w14:solidFill>
                    <w14:schemeClr w14:val="tx1"/>
                  </w14:solidFill>
                </w14:textFill>
              </w:rPr>
              <w:t xml:space="preserve"> </w:t>
            </w:r>
            <w:r>
              <w:rPr>
                <w:rStyle w:val="49"/>
                <w:rFonts w:ascii="宋体" w:hAnsi="宋体" w:eastAsia="宋体" w:cs="宋体"/>
                <w:color w:val="000000" w:themeColor="text1"/>
                <w:spacing w:val="-2"/>
                <w:sz w:val="22"/>
                <w:highlight w:val="none"/>
                <w14:textFill>
                  <w14:solidFill>
                    <w14:schemeClr w14:val="tx1"/>
                  </w14:solidFill>
                </w14:textFill>
              </w:rPr>
              <w:t>程或工程设备规定如</w:t>
            </w:r>
            <w:r>
              <w:rPr>
                <w:rStyle w:val="49"/>
                <w:rFonts w:ascii="宋体" w:hAnsi="宋体" w:eastAsia="宋体" w:cs="宋体"/>
                <w:color w:val="000000" w:themeColor="text1"/>
                <w:spacing w:val="-1"/>
                <w:sz w:val="22"/>
                <w:highlight w:val="none"/>
                <w14:textFill>
                  <w14:solidFill>
                    <w14:schemeClr w14:val="tx1"/>
                  </w14:solidFill>
                </w14:textFill>
              </w:rPr>
              <w:t>下：</w:t>
            </w:r>
            <w:r>
              <w:rPr>
                <w:rStyle w:val="49"/>
                <w:rFonts w:ascii="Calibri" w:hAnsi="Calibri" w:eastAsia="Times New Roman" w:cs="Times New Roman"/>
                <w:color w:val="000000" w:themeColor="text1"/>
                <w:spacing w:val="-1"/>
                <w:sz w:val="22"/>
                <w:highlight w:val="none"/>
                <w:u w:val="single"/>
                <w14:textFill>
                  <w14:solidFill>
                    <w14:schemeClr w14:val="tx1"/>
                  </w14:solidFill>
                </w14:textFill>
              </w:rPr>
              <w:t xml:space="preserve"> /</w:t>
            </w:r>
            <w:r>
              <w:rPr>
                <w:rStyle w:val="49"/>
                <w:rFonts w:ascii="Calibri" w:hAnsi="Calibri" w:eastAsia="Times New Roman" w:cs="Times New Roman"/>
                <w:color w:val="000000" w:themeColor="text1"/>
                <w:sz w:val="22"/>
                <w:highlight w:val="none"/>
                <w:u w:val="single"/>
                <w14:textFill>
                  <w14:solidFill>
                    <w14:schemeClr w14:val="tx1"/>
                  </w14:solidFill>
                </w14:textFill>
              </w:rPr>
              <w:t xml:space="preserve"> </w:t>
            </w:r>
          </w:p>
        </w:tc>
      </w:tr>
      <w:tr w14:paraId="118D8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68D76F82">
            <w:pPr>
              <w:pStyle w:val="185"/>
              <w:autoSpaceDE w:val="0"/>
              <w:autoSpaceDN w:val="0"/>
              <w:spacing w:line="282" w:lineRule="auto"/>
              <w:rPr>
                <w:rStyle w:val="49"/>
                <w:rFonts w:ascii="Arial" w:hAnsi="Calibri" w:eastAsia="宋体" w:cs="Times New Roman"/>
                <w:color w:val="000000" w:themeColor="text1"/>
                <w:highlight w:val="none"/>
                <w14:textFill>
                  <w14:solidFill>
                    <w14:schemeClr w14:val="tx1"/>
                  </w14:solidFill>
                </w14:textFill>
              </w:rPr>
            </w:pPr>
          </w:p>
          <w:p w14:paraId="47C25674">
            <w:pPr>
              <w:pStyle w:val="185"/>
              <w:autoSpaceDE w:val="0"/>
              <w:autoSpaceDN w:val="0"/>
              <w:spacing w:before="64" w:line="187" w:lineRule="auto"/>
              <w:ind w:left="21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25</w:t>
            </w:r>
          </w:p>
        </w:tc>
        <w:tc>
          <w:tcPr>
            <w:tcW w:w="1108" w:type="dxa"/>
            <w:noWrap w:val="0"/>
            <w:vAlign w:val="top"/>
          </w:tcPr>
          <w:p w14:paraId="3EF57239">
            <w:pPr>
              <w:pStyle w:val="185"/>
              <w:autoSpaceDE w:val="0"/>
              <w:autoSpaceDN w:val="0"/>
              <w:spacing w:line="282" w:lineRule="auto"/>
              <w:rPr>
                <w:rStyle w:val="49"/>
                <w:rFonts w:ascii="Arial" w:hAnsi="Calibri" w:eastAsia="宋体" w:cs="Times New Roman"/>
                <w:color w:val="000000" w:themeColor="text1"/>
                <w:highlight w:val="none"/>
                <w14:textFill>
                  <w14:solidFill>
                    <w14:schemeClr w14:val="tx1"/>
                  </w14:solidFill>
                </w14:textFill>
              </w:rPr>
            </w:pPr>
          </w:p>
          <w:p w14:paraId="4E30166F">
            <w:pPr>
              <w:pStyle w:val="185"/>
              <w:autoSpaceDE w:val="0"/>
              <w:autoSpaceDN w:val="0"/>
              <w:spacing w:before="64" w:line="187" w:lineRule="auto"/>
              <w:ind w:left="315"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5"/>
                <w:sz w:val="22"/>
                <w:highlight w:val="none"/>
                <w14:textFill>
                  <w14:solidFill>
                    <w14:schemeClr w14:val="tx1"/>
                  </w14:solidFill>
                </w14:textFill>
              </w:rPr>
              <w:t>1</w:t>
            </w:r>
            <w:r>
              <w:rPr>
                <w:rStyle w:val="49"/>
                <w:rFonts w:ascii="Calibri" w:hAnsi="Calibri" w:eastAsia="Times New Roman" w:cs="Times New Roman"/>
                <w:color w:val="000000" w:themeColor="text1"/>
                <w:spacing w:val="-3"/>
                <w:sz w:val="22"/>
                <w:highlight w:val="none"/>
                <w14:textFill>
                  <w14:solidFill>
                    <w14:schemeClr w14:val="tx1"/>
                  </w14:solidFill>
                </w14:textFill>
              </w:rPr>
              <w:t>8.6.1</w:t>
            </w:r>
          </w:p>
        </w:tc>
        <w:tc>
          <w:tcPr>
            <w:tcW w:w="7708" w:type="dxa"/>
            <w:noWrap w:val="0"/>
            <w:vAlign w:val="top"/>
          </w:tcPr>
          <w:p w14:paraId="25482F14">
            <w:pPr>
              <w:pStyle w:val="185"/>
              <w:autoSpaceDE w:val="0"/>
              <w:autoSpaceDN w:val="0"/>
              <w:spacing w:before="125" w:line="218"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本工程及</w:t>
            </w:r>
            <w:r>
              <w:rPr>
                <w:rStyle w:val="49"/>
                <w:rFonts w:ascii="宋体" w:hAnsi="宋体" w:eastAsia="宋体" w:cs="宋体"/>
                <w:color w:val="000000" w:themeColor="text1"/>
                <w:sz w:val="22"/>
                <w:highlight w:val="none"/>
                <w14:textFill>
                  <w14:solidFill>
                    <w14:schemeClr w14:val="tx1"/>
                  </w14:solidFill>
                </w14:textFill>
              </w:rPr>
              <w:t>工程设备是否进行试运行：</w:t>
            </w:r>
            <w:r>
              <w:rPr>
                <w:rStyle w:val="49"/>
                <w:rFonts w:ascii="宋体" w:hAnsi="宋体" w:eastAsia="宋体" w:cs="宋体"/>
                <w:color w:val="000000" w:themeColor="text1"/>
                <w:sz w:val="24"/>
                <w:szCs w:val="24"/>
                <w:highlight w:val="none"/>
                <w:u w:val="single"/>
                <w14:textFill>
                  <w14:solidFill>
                    <w14:schemeClr w14:val="tx1"/>
                  </w14:solidFill>
                </w14:textFill>
              </w:rPr>
              <w:t>否</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2"/>
                <w:highlight w:val="none"/>
                <w14:textFill>
                  <w14:solidFill>
                    <w14:schemeClr w14:val="tx1"/>
                  </w14:solidFill>
                </w14:textFill>
              </w:rPr>
              <w:t>(是或否)</w:t>
            </w:r>
          </w:p>
          <w:p w14:paraId="7667D9F4">
            <w:pPr>
              <w:pStyle w:val="185"/>
              <w:autoSpaceDE w:val="0"/>
              <w:autoSpaceDN w:val="0"/>
              <w:spacing w:before="95" w:line="202" w:lineRule="auto"/>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2"/>
                <w:sz w:val="22"/>
                <w:highlight w:val="none"/>
                <w14:textFill>
                  <w14:solidFill>
                    <w14:schemeClr w14:val="tx1"/>
                  </w14:solidFill>
                </w14:textFill>
              </w:rPr>
              <w:t>如本工程及工程设备需要进行试运行</w:t>
            </w:r>
            <w:r>
              <w:rPr>
                <w:rStyle w:val="49"/>
                <w:rFonts w:ascii="宋体" w:hAnsi="宋体" w:eastAsia="宋体" w:cs="宋体"/>
                <w:color w:val="000000" w:themeColor="text1"/>
                <w:spacing w:val="-1"/>
                <w:sz w:val="22"/>
                <w:highlight w:val="none"/>
                <w14:textFill>
                  <w14:solidFill>
                    <w14:schemeClr w14:val="tx1"/>
                  </w14:solidFill>
                </w14:textFill>
              </w:rPr>
              <w:t>，试运行的具体规定如下：</w:t>
            </w:r>
            <w:r>
              <w:rPr>
                <w:rStyle w:val="49"/>
                <w:rFonts w:ascii="Calibri" w:hAnsi="Calibri" w:eastAsia="Times New Roman" w:cs="Times New Roman"/>
                <w:color w:val="000000" w:themeColor="text1"/>
                <w:spacing w:val="-1"/>
                <w:sz w:val="22"/>
                <w:highlight w:val="none"/>
                <w:u w:val="single"/>
                <w14:textFill>
                  <w14:solidFill>
                    <w14:schemeClr w14:val="tx1"/>
                  </w14:solidFill>
                </w14:textFill>
              </w:rPr>
              <w:t xml:space="preserve"> /</w:t>
            </w:r>
          </w:p>
        </w:tc>
      </w:tr>
      <w:tr w14:paraId="308C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58A2187B">
            <w:pPr>
              <w:pStyle w:val="185"/>
              <w:autoSpaceDE w:val="0"/>
              <w:autoSpaceDN w:val="0"/>
              <w:spacing w:before="149" w:line="187" w:lineRule="auto"/>
              <w:ind w:left="21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26</w:t>
            </w:r>
          </w:p>
        </w:tc>
        <w:tc>
          <w:tcPr>
            <w:tcW w:w="1108" w:type="dxa"/>
            <w:noWrap w:val="0"/>
            <w:vAlign w:val="top"/>
          </w:tcPr>
          <w:p w14:paraId="62B6F21A">
            <w:pPr>
              <w:pStyle w:val="185"/>
              <w:autoSpaceDE w:val="0"/>
              <w:autoSpaceDN w:val="0"/>
              <w:spacing w:before="105" w:line="212" w:lineRule="auto"/>
              <w:ind w:left="131" w:leftChars="0"/>
              <w:rPr>
                <w:rFonts w:ascii="宋体" w:hAnsi="宋体" w:eastAsia="宋体" w:cs="宋体"/>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4"/>
                <w:sz w:val="22"/>
                <w:highlight w:val="none"/>
                <w14:textFill>
                  <w14:solidFill>
                    <w14:schemeClr w14:val="tx1"/>
                  </w14:solidFill>
                </w14:textFill>
              </w:rPr>
              <w:t>19.</w:t>
            </w:r>
            <w:r>
              <w:rPr>
                <w:rStyle w:val="49"/>
                <w:rFonts w:ascii="Calibri" w:hAnsi="Calibri" w:eastAsia="Times New Roman" w:cs="Times New Roman"/>
                <w:color w:val="000000" w:themeColor="text1"/>
                <w:spacing w:val="-2"/>
                <w:sz w:val="22"/>
                <w:highlight w:val="none"/>
                <w14:textFill>
                  <w14:solidFill>
                    <w14:schemeClr w14:val="tx1"/>
                  </w14:solidFill>
                </w14:textFill>
              </w:rPr>
              <w:t xml:space="preserve">7 </w:t>
            </w:r>
            <w:r>
              <w:rPr>
                <w:rStyle w:val="49"/>
                <w:rFonts w:ascii="宋体" w:hAnsi="宋体" w:eastAsia="宋体" w:cs="宋体"/>
                <w:color w:val="000000" w:themeColor="text1"/>
                <w:spacing w:val="-2"/>
                <w:sz w:val="22"/>
                <w:highlight w:val="none"/>
                <w14:textFill>
                  <w14:solidFill>
                    <w14:schemeClr w14:val="tx1"/>
                  </w14:solidFill>
                </w14:textFill>
              </w:rPr>
              <w:t>(</w:t>
            </w:r>
            <w:r>
              <w:rPr>
                <w:rStyle w:val="49"/>
                <w:rFonts w:ascii="Calibri" w:hAnsi="Calibri" w:eastAsia="Times New Roman" w:cs="Times New Roman"/>
                <w:color w:val="000000" w:themeColor="text1"/>
                <w:spacing w:val="-2"/>
                <w:sz w:val="22"/>
                <w:highlight w:val="none"/>
                <w14:textFill>
                  <w14:solidFill>
                    <w14:schemeClr w14:val="tx1"/>
                  </w14:solidFill>
                </w14:textFill>
              </w:rPr>
              <w:t>1</w:t>
            </w:r>
            <w:r>
              <w:rPr>
                <w:rStyle w:val="49"/>
                <w:rFonts w:ascii="宋体" w:hAnsi="宋体" w:eastAsia="宋体" w:cs="宋体"/>
                <w:color w:val="000000" w:themeColor="text1"/>
                <w:spacing w:val="-2"/>
                <w:sz w:val="22"/>
                <w:highlight w:val="none"/>
                <w14:textFill>
                  <w14:solidFill>
                    <w14:schemeClr w14:val="tx1"/>
                  </w14:solidFill>
                </w14:textFill>
              </w:rPr>
              <w:t>)</w:t>
            </w:r>
          </w:p>
        </w:tc>
        <w:tc>
          <w:tcPr>
            <w:tcW w:w="7708" w:type="dxa"/>
            <w:noWrap w:val="0"/>
            <w:vAlign w:val="top"/>
          </w:tcPr>
          <w:p w14:paraId="1DB94CFF">
            <w:pPr>
              <w:pStyle w:val="185"/>
              <w:autoSpaceDE w:val="0"/>
              <w:autoSpaceDN w:val="0"/>
              <w:spacing w:before="99" w:line="217" w:lineRule="auto"/>
              <w:rPr>
                <w:rFonts w:ascii="宋体" w:hAnsi="宋体" w:eastAsia="宋体" w:cs="宋体"/>
                <w:color w:val="000000" w:themeColor="text1"/>
                <w:sz w:val="11"/>
                <w:szCs w:val="11"/>
                <w:highlight w:val="none"/>
                <w:lang w:val="en-US" w:eastAsia="en-US" w:bidi="en-US"/>
                <w14:textFill>
                  <w14:solidFill>
                    <w14:schemeClr w14:val="tx1"/>
                  </w14:solidFill>
                </w14:textFill>
              </w:rPr>
            </w:pPr>
            <w:r>
              <w:rPr>
                <w:rStyle w:val="49"/>
                <w:rFonts w:ascii="宋体" w:hAnsi="宋体" w:eastAsia="宋体" w:cs="宋体"/>
                <w:color w:val="000000" w:themeColor="text1"/>
                <w:spacing w:val="-4"/>
                <w:sz w:val="22"/>
                <w:highlight w:val="none"/>
                <w14:textFill>
                  <w14:solidFill>
                    <w14:schemeClr w14:val="tx1"/>
                  </w14:solidFill>
                </w14:textFill>
              </w:rPr>
              <w:t>保</w:t>
            </w:r>
            <w:r>
              <w:rPr>
                <w:rStyle w:val="49"/>
                <w:rFonts w:ascii="宋体" w:hAnsi="宋体" w:eastAsia="宋体" w:cs="宋体"/>
                <w:color w:val="000000" w:themeColor="text1"/>
                <w:spacing w:val="-3"/>
                <w:sz w:val="22"/>
                <w:highlight w:val="none"/>
                <w14:textFill>
                  <w14:solidFill>
                    <w14:schemeClr w14:val="tx1"/>
                  </w14:solidFill>
                </w14:textFill>
              </w:rPr>
              <w:t>修期： 自实际交工日期起计算 1 年</w:t>
            </w:r>
            <w:r>
              <w:rPr>
                <w:rStyle w:val="49"/>
                <w:rFonts w:ascii="宋体" w:hAnsi="宋体" w:eastAsia="宋体" w:cs="宋体"/>
                <w:color w:val="000000" w:themeColor="text1"/>
                <w:spacing w:val="-3"/>
                <w:position w:val="9"/>
                <w:sz w:val="11"/>
                <w:szCs w:val="11"/>
                <w:highlight w:val="none"/>
                <w14:textFill>
                  <w14:solidFill>
                    <w14:schemeClr w14:val="tx1"/>
                  </w14:solidFill>
                </w14:textFill>
              </w:rPr>
              <w:t>⑧</w:t>
            </w:r>
          </w:p>
        </w:tc>
      </w:tr>
      <w:tr w14:paraId="19BA7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39FBF689">
            <w:pPr>
              <w:pStyle w:val="185"/>
              <w:autoSpaceDE w:val="0"/>
              <w:autoSpaceDN w:val="0"/>
              <w:spacing w:before="154" w:line="187" w:lineRule="auto"/>
              <w:ind w:left="21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27</w:t>
            </w:r>
          </w:p>
        </w:tc>
        <w:tc>
          <w:tcPr>
            <w:tcW w:w="1108" w:type="dxa"/>
            <w:noWrap w:val="0"/>
            <w:vAlign w:val="top"/>
          </w:tcPr>
          <w:p w14:paraId="576D8420">
            <w:pPr>
              <w:pStyle w:val="185"/>
              <w:autoSpaceDE w:val="0"/>
              <w:autoSpaceDN w:val="0"/>
              <w:spacing w:before="154" w:line="187" w:lineRule="auto"/>
              <w:ind w:left="37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20.</w:t>
            </w:r>
            <w:r>
              <w:rPr>
                <w:rStyle w:val="49"/>
                <w:rFonts w:ascii="Calibri" w:hAnsi="Calibri" w:eastAsia="Times New Roman" w:cs="Times New Roman"/>
                <w:color w:val="000000" w:themeColor="text1"/>
                <w:sz w:val="22"/>
                <w:highlight w:val="none"/>
                <w14:textFill>
                  <w14:solidFill>
                    <w14:schemeClr w14:val="tx1"/>
                  </w14:solidFill>
                </w14:textFill>
              </w:rPr>
              <w:t>1</w:t>
            </w:r>
          </w:p>
        </w:tc>
        <w:tc>
          <w:tcPr>
            <w:tcW w:w="7708" w:type="dxa"/>
            <w:noWrap w:val="0"/>
            <w:vAlign w:val="top"/>
          </w:tcPr>
          <w:p w14:paraId="5414AF4B">
            <w:pPr>
              <w:pStyle w:val="185"/>
              <w:autoSpaceDE w:val="0"/>
              <w:autoSpaceDN w:val="0"/>
              <w:spacing w:before="113" w:line="219" w:lineRule="auto"/>
              <w:rPr>
                <w:rFonts w:ascii="宋体" w:hAnsi="宋体" w:eastAsia="宋体" w:cs="宋体"/>
                <w:color w:val="000000" w:themeColor="text1"/>
                <w:spacing w:val="-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建筑工程一切险由承包人承担，并视为包含在工程量清单的单价及总价中，发包人不在单独 支付。</w:t>
            </w:r>
          </w:p>
        </w:tc>
      </w:tr>
      <w:tr w14:paraId="07E2C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54CD02CE">
            <w:pPr>
              <w:pStyle w:val="185"/>
              <w:autoSpaceDE w:val="0"/>
              <w:autoSpaceDN w:val="0"/>
              <w:spacing w:line="285" w:lineRule="auto"/>
              <w:rPr>
                <w:rStyle w:val="49"/>
                <w:rFonts w:ascii="Arial" w:hAnsi="Calibri" w:eastAsia="宋体" w:cs="Times New Roman"/>
                <w:color w:val="000000" w:themeColor="text1"/>
                <w:highlight w:val="none"/>
                <w14:textFill>
                  <w14:solidFill>
                    <w14:schemeClr w14:val="tx1"/>
                  </w14:solidFill>
                </w14:textFill>
              </w:rPr>
            </w:pPr>
          </w:p>
          <w:p w14:paraId="4238C9CC">
            <w:pPr>
              <w:pStyle w:val="185"/>
              <w:autoSpaceDE w:val="0"/>
              <w:autoSpaceDN w:val="0"/>
              <w:spacing w:before="63" w:line="187" w:lineRule="auto"/>
              <w:ind w:left="21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28</w:t>
            </w:r>
          </w:p>
        </w:tc>
        <w:tc>
          <w:tcPr>
            <w:tcW w:w="1108" w:type="dxa"/>
            <w:noWrap w:val="0"/>
            <w:vAlign w:val="top"/>
          </w:tcPr>
          <w:p w14:paraId="1D9E8672">
            <w:pPr>
              <w:pStyle w:val="185"/>
              <w:autoSpaceDE w:val="0"/>
              <w:autoSpaceDN w:val="0"/>
              <w:spacing w:line="285" w:lineRule="auto"/>
              <w:rPr>
                <w:rStyle w:val="49"/>
                <w:rFonts w:ascii="Arial" w:hAnsi="Calibri" w:eastAsia="宋体" w:cs="Times New Roman"/>
                <w:color w:val="000000" w:themeColor="text1"/>
                <w:highlight w:val="none"/>
                <w14:textFill>
                  <w14:solidFill>
                    <w14:schemeClr w14:val="tx1"/>
                  </w14:solidFill>
                </w14:textFill>
              </w:rPr>
            </w:pPr>
          </w:p>
          <w:p w14:paraId="306174F1">
            <w:pPr>
              <w:pStyle w:val="185"/>
              <w:autoSpaceDE w:val="0"/>
              <w:autoSpaceDN w:val="0"/>
              <w:spacing w:before="63" w:line="187" w:lineRule="auto"/>
              <w:ind w:left="294"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20.</w:t>
            </w:r>
            <w:r>
              <w:rPr>
                <w:rStyle w:val="49"/>
                <w:rFonts w:ascii="Calibri" w:hAnsi="Calibri" w:eastAsia="Times New Roman" w:cs="Times New Roman"/>
                <w:color w:val="000000" w:themeColor="text1"/>
                <w:sz w:val="22"/>
                <w:highlight w:val="none"/>
                <w14:textFill>
                  <w14:solidFill>
                    <w14:schemeClr w14:val="tx1"/>
                  </w14:solidFill>
                </w14:textFill>
              </w:rPr>
              <w:t>4.2</w:t>
            </w:r>
          </w:p>
        </w:tc>
        <w:tc>
          <w:tcPr>
            <w:tcW w:w="7708" w:type="dxa"/>
            <w:noWrap w:val="0"/>
            <w:vAlign w:val="top"/>
          </w:tcPr>
          <w:p w14:paraId="668112F0">
            <w:pPr>
              <w:pStyle w:val="185"/>
              <w:autoSpaceDE w:val="0"/>
              <w:autoSpaceDN w:val="0"/>
              <w:spacing w:before="113" w:line="219" w:lineRule="auto"/>
              <w:rPr>
                <w:rFonts w:ascii="宋体" w:hAnsi="宋体" w:eastAsia="宋体" w:cs="宋体"/>
                <w:color w:val="000000" w:themeColor="text1"/>
                <w:spacing w:val="-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第三者责任险由承包人承担，并视为包含在工程量清单的单价及总价中，发包人不在单独 支付。</w:t>
            </w:r>
          </w:p>
        </w:tc>
      </w:tr>
      <w:tr w14:paraId="4210F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1113B63C">
            <w:pPr>
              <w:pStyle w:val="185"/>
              <w:autoSpaceDE w:val="0"/>
              <w:autoSpaceDN w:val="0"/>
              <w:spacing w:line="286" w:lineRule="auto"/>
              <w:rPr>
                <w:rStyle w:val="49"/>
                <w:rFonts w:ascii="Arial" w:hAnsi="Calibri" w:eastAsia="宋体" w:cs="Times New Roman"/>
                <w:color w:val="000000" w:themeColor="text1"/>
                <w:highlight w:val="none"/>
                <w14:textFill>
                  <w14:solidFill>
                    <w14:schemeClr w14:val="tx1"/>
                  </w14:solidFill>
                </w14:textFill>
              </w:rPr>
            </w:pPr>
          </w:p>
          <w:p w14:paraId="4508A4E0">
            <w:pPr>
              <w:pStyle w:val="185"/>
              <w:autoSpaceDE w:val="0"/>
              <w:autoSpaceDN w:val="0"/>
              <w:spacing w:before="64" w:line="187" w:lineRule="auto"/>
              <w:ind w:left="21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29</w:t>
            </w:r>
          </w:p>
        </w:tc>
        <w:tc>
          <w:tcPr>
            <w:tcW w:w="1108" w:type="dxa"/>
            <w:noWrap w:val="0"/>
            <w:vAlign w:val="top"/>
          </w:tcPr>
          <w:p w14:paraId="3E1B9090">
            <w:pPr>
              <w:pStyle w:val="185"/>
              <w:autoSpaceDE w:val="0"/>
              <w:autoSpaceDN w:val="0"/>
              <w:spacing w:line="286" w:lineRule="auto"/>
              <w:rPr>
                <w:rStyle w:val="49"/>
                <w:rFonts w:ascii="Arial" w:hAnsi="Calibri" w:eastAsia="宋体" w:cs="Times New Roman"/>
                <w:color w:val="000000" w:themeColor="text1"/>
                <w:highlight w:val="none"/>
                <w14:textFill>
                  <w14:solidFill>
                    <w14:schemeClr w14:val="tx1"/>
                  </w14:solidFill>
                </w14:textFill>
              </w:rPr>
            </w:pPr>
          </w:p>
          <w:p w14:paraId="1FE5DDAA">
            <w:pPr>
              <w:pStyle w:val="185"/>
              <w:autoSpaceDE w:val="0"/>
              <w:autoSpaceDN w:val="0"/>
              <w:spacing w:before="64" w:line="187" w:lineRule="auto"/>
              <w:ind w:left="373" w:lef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1"/>
                <w:sz w:val="22"/>
                <w:highlight w:val="none"/>
                <w14:textFill>
                  <w14:solidFill>
                    <w14:schemeClr w14:val="tx1"/>
                  </w14:solidFill>
                </w14:textFill>
              </w:rPr>
              <w:t>24.</w:t>
            </w:r>
            <w:r>
              <w:rPr>
                <w:rStyle w:val="49"/>
                <w:rFonts w:ascii="Calibri" w:hAnsi="Calibri" w:eastAsia="Times New Roman" w:cs="Times New Roman"/>
                <w:color w:val="000000" w:themeColor="text1"/>
                <w:sz w:val="22"/>
                <w:highlight w:val="none"/>
                <w14:textFill>
                  <w14:solidFill>
                    <w14:schemeClr w14:val="tx1"/>
                  </w14:solidFill>
                </w14:textFill>
              </w:rPr>
              <w:t>1</w:t>
            </w:r>
          </w:p>
        </w:tc>
        <w:tc>
          <w:tcPr>
            <w:tcW w:w="7708" w:type="dxa"/>
            <w:noWrap w:val="0"/>
            <w:vAlign w:val="top"/>
          </w:tcPr>
          <w:p w14:paraId="18BD7370">
            <w:pPr>
              <w:pStyle w:val="185"/>
              <w:autoSpaceDE w:val="0"/>
              <w:autoSpaceDN w:val="0"/>
              <w:spacing w:before="113" w:line="219"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争议的最终解决方</w:t>
            </w:r>
            <w:r>
              <w:rPr>
                <w:rStyle w:val="49"/>
                <w:rFonts w:ascii="宋体" w:hAnsi="宋体" w:eastAsia="宋体" w:cs="宋体"/>
                <w:color w:val="000000" w:themeColor="text1"/>
                <w:sz w:val="22"/>
                <w:highlight w:val="none"/>
                <w14:textFill>
                  <w14:solidFill>
                    <w14:schemeClr w14:val="tx1"/>
                  </w14:solidFill>
                </w14:textFill>
              </w:rPr>
              <w:t>式：</w:t>
            </w:r>
            <w:r>
              <w:rPr>
                <w:rStyle w:val="49"/>
                <w:rFonts w:ascii="宋体" w:hAnsi="宋体" w:eastAsia="宋体" w:cs="宋体"/>
                <w:color w:val="000000" w:themeColor="text1"/>
                <w:sz w:val="22"/>
                <w:highlight w:val="none"/>
                <w:u w:val="single"/>
                <w14:textFill>
                  <w14:solidFill>
                    <w14:schemeClr w14:val="tx1"/>
                  </w14:solidFill>
                </w14:textFill>
              </w:rPr>
              <w:t xml:space="preserve"> 诉讼 </w:t>
            </w:r>
          </w:p>
          <w:p w14:paraId="1B4BA1C1">
            <w:pPr>
              <w:pStyle w:val="185"/>
              <w:autoSpaceDE w:val="0"/>
              <w:autoSpaceDN w:val="0"/>
              <w:spacing w:before="96" w:line="209" w:lineRule="auto"/>
              <w:ind w:right="151" w:rightChars="0"/>
              <w:rPr>
                <w:rFonts w:hint="default" w:ascii="宋体" w:hAnsi="宋体" w:eastAsia="宋体" w:cs="宋体"/>
                <w:color w:val="000000" w:themeColor="text1"/>
                <w:sz w:val="22"/>
                <w:szCs w:val="24"/>
                <w:highlight w:val="none"/>
                <w:lang w:val="en-US" w:eastAsia="zh-CN" w:bidi="en-US"/>
                <w14:textFill>
                  <w14:solidFill>
                    <w14:schemeClr w14:val="tx1"/>
                  </w14:solidFill>
                </w14:textFill>
              </w:rPr>
            </w:pPr>
            <w:r>
              <w:rPr>
                <w:rStyle w:val="49"/>
                <w:rFonts w:ascii="宋体" w:hAnsi="宋体" w:eastAsia="宋体" w:cs="宋体"/>
                <w:color w:val="000000" w:themeColor="text1"/>
                <w:spacing w:val="-8"/>
                <w:sz w:val="22"/>
                <w:highlight w:val="none"/>
                <w14:textFill>
                  <w14:solidFill>
                    <w14:schemeClr w14:val="tx1"/>
                  </w14:solidFill>
                </w14:textFill>
              </w:rPr>
              <w:t>如采</w:t>
            </w:r>
            <w:r>
              <w:rPr>
                <w:rStyle w:val="49"/>
                <w:rFonts w:ascii="宋体" w:hAnsi="宋体" w:eastAsia="宋体" w:cs="宋体"/>
                <w:color w:val="000000" w:themeColor="text1"/>
                <w:spacing w:val="-6"/>
                <w:sz w:val="22"/>
                <w:highlight w:val="none"/>
                <w14:textFill>
                  <w14:solidFill>
                    <w14:schemeClr w14:val="tx1"/>
                  </w14:solidFill>
                </w14:textFill>
              </w:rPr>
              <w:t>用</w:t>
            </w:r>
            <w:r>
              <w:rPr>
                <w:rStyle w:val="49"/>
                <w:rFonts w:ascii="宋体" w:hAnsi="宋体" w:eastAsia="宋体" w:cs="宋体"/>
                <w:color w:val="000000" w:themeColor="text1"/>
                <w:spacing w:val="-4"/>
                <w:sz w:val="22"/>
                <w:highlight w:val="none"/>
                <w14:textFill>
                  <w14:solidFill>
                    <w14:schemeClr w14:val="tx1"/>
                  </w14:solidFill>
                </w14:textFill>
              </w:rPr>
              <w:t xml:space="preserve">仲裁，仲裁委员会名称： </w:t>
            </w:r>
            <w:r>
              <w:rPr>
                <w:rStyle w:val="49"/>
                <w:rFonts w:hint="eastAsia" w:ascii="宋体" w:hAnsi="宋体" w:eastAsia="宋体" w:cs="宋体"/>
                <w:color w:val="000000" w:themeColor="text1"/>
                <w:spacing w:val="-4"/>
                <w:sz w:val="22"/>
                <w:highlight w:val="none"/>
                <w:u w:val="single"/>
                <w:lang w:val="en-US" w:eastAsia="zh-CN"/>
                <w14:textFill>
                  <w14:solidFill>
                    <w14:schemeClr w14:val="tx1"/>
                  </w14:solidFill>
                </w14:textFill>
              </w:rPr>
              <w:t xml:space="preserve">   /    </w:t>
            </w:r>
          </w:p>
        </w:tc>
      </w:tr>
    </w:tbl>
    <w:p w14:paraId="54D2640D">
      <w:pPr>
        <w:pStyle w:val="185"/>
        <w:spacing w:line="71" w:lineRule="exact"/>
        <w:rPr>
          <w:rStyle w:val="49"/>
          <w:rFonts w:ascii="Calibri" w:hAnsi="Calibri" w:eastAsia="宋体" w:cs="Times New Roman"/>
          <w:color w:val="000000" w:themeColor="text1"/>
          <w:highlight w:val="none"/>
          <w14:textFill>
            <w14:solidFill>
              <w14:schemeClr w14:val="tx1"/>
            </w14:solidFill>
          </w14:textFill>
        </w:rPr>
      </w:pPr>
    </w:p>
    <w:p w14:paraId="3DC55D48">
      <w:pPr>
        <w:pStyle w:val="185"/>
        <w:spacing w:line="322" w:lineRule="auto"/>
        <w:rPr>
          <w:rStyle w:val="49"/>
          <w:rFonts w:ascii="Arial" w:hAnsi="Calibri" w:eastAsia="宋体" w:cs="Times New Roman"/>
          <w:color w:val="000000" w:themeColor="text1"/>
          <w:highlight w:val="none"/>
          <w14:textFill>
            <w14:solidFill>
              <w14:schemeClr w14:val="tx1"/>
            </w14:solidFill>
          </w14:textFill>
        </w:rPr>
      </w:pPr>
    </w:p>
    <w:p w14:paraId="22773AB5">
      <w:pPr>
        <w:pStyle w:val="185"/>
        <w:spacing w:before="58"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6"/>
          <w:position w:val="7"/>
          <w:sz w:val="9"/>
          <w:szCs w:val="9"/>
          <w:highlight w:val="none"/>
          <w14:textFill>
            <w14:solidFill>
              <w14:schemeClr w14:val="tx1"/>
            </w14:solidFill>
          </w14:textFill>
        </w:rPr>
        <w:t xml:space="preserve">① </w:t>
      </w:r>
      <w:r>
        <w:rPr>
          <w:rStyle w:val="49"/>
          <w:rFonts w:ascii="宋体" w:hAnsi="宋体" w:eastAsia="宋体" w:cs="宋体"/>
          <w:color w:val="000000" w:themeColor="text1"/>
          <w:spacing w:val="6"/>
          <w:sz w:val="18"/>
          <w:szCs w:val="18"/>
          <w:highlight w:val="none"/>
          <w14:textFill>
            <w14:solidFill>
              <w14:schemeClr w14:val="tx1"/>
            </w14:solidFill>
          </w14:textFill>
        </w:rPr>
        <w:t>对于工程规</w:t>
      </w:r>
      <w:r>
        <w:rPr>
          <w:rStyle w:val="49"/>
          <w:rFonts w:ascii="宋体" w:hAnsi="宋体" w:eastAsia="宋体" w:cs="宋体"/>
          <w:color w:val="000000" w:themeColor="text1"/>
          <w:spacing w:val="5"/>
          <w:sz w:val="18"/>
          <w:szCs w:val="18"/>
          <w:highlight w:val="none"/>
          <w14:textFill>
            <w14:solidFill>
              <w14:schemeClr w14:val="tx1"/>
            </w14:solidFill>
          </w14:textFill>
        </w:rPr>
        <w:t>模</w:t>
      </w:r>
      <w:r>
        <w:rPr>
          <w:rStyle w:val="49"/>
          <w:rFonts w:ascii="宋体" w:hAnsi="宋体" w:eastAsia="宋体" w:cs="宋体"/>
          <w:color w:val="000000" w:themeColor="text1"/>
          <w:spacing w:val="3"/>
          <w:sz w:val="18"/>
          <w:szCs w:val="18"/>
          <w:highlight w:val="none"/>
          <w14:textFill>
            <w14:solidFill>
              <w14:schemeClr w14:val="tx1"/>
            </w14:solidFill>
          </w14:textFill>
        </w:rPr>
        <w:t>不大、工期较短的工程(例如工期不超过</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12</w:t>
      </w:r>
      <w:r>
        <w:rPr>
          <w:rStyle w:val="49"/>
          <w:rFonts w:ascii="宋体" w:hAnsi="宋体" w:eastAsia="宋体" w:cs="宋体"/>
          <w:color w:val="000000" w:themeColor="text1"/>
          <w:spacing w:val="3"/>
          <w:sz w:val="18"/>
          <w:szCs w:val="18"/>
          <w:highlight w:val="none"/>
          <w14:textFill>
            <w14:solidFill>
              <w14:schemeClr w14:val="tx1"/>
            </w14:solidFill>
          </w14:textFill>
        </w:rPr>
        <w:t>个月的)，可以不进行调价。</w:t>
      </w:r>
    </w:p>
    <w:p w14:paraId="3D736E4F">
      <w:pPr>
        <w:pStyle w:val="185"/>
        <w:spacing w:before="70"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2"/>
          <w:position w:val="7"/>
          <w:sz w:val="9"/>
          <w:szCs w:val="9"/>
          <w:highlight w:val="none"/>
          <w14:textFill>
            <w14:solidFill>
              <w14:schemeClr w14:val="tx1"/>
            </w14:solidFill>
          </w14:textFill>
        </w:rPr>
        <w:t>②</w:t>
      </w: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 </w:t>
      </w:r>
      <w:r>
        <w:rPr>
          <w:rStyle w:val="49"/>
          <w:rFonts w:ascii="宋体" w:hAnsi="宋体" w:eastAsia="宋体" w:cs="宋体"/>
          <w:color w:val="000000" w:themeColor="text1"/>
          <w:spacing w:val="-1"/>
          <w:sz w:val="18"/>
          <w:szCs w:val="18"/>
          <w:highlight w:val="none"/>
          <w14:textFill>
            <w14:solidFill>
              <w14:schemeClr w14:val="tx1"/>
            </w14:solidFill>
          </w14:textFill>
        </w:rPr>
        <w:t xml:space="preserve">开工预付款金额一般应为 </w:t>
      </w:r>
      <w:r>
        <w:rPr>
          <w:rStyle w:val="49"/>
          <w:rFonts w:ascii="Calibri" w:hAnsi="Calibri" w:eastAsia="Times New Roman" w:cs="Times New Roman"/>
          <w:color w:val="000000" w:themeColor="text1"/>
          <w:spacing w:val="-1"/>
          <w:sz w:val="18"/>
          <w:szCs w:val="18"/>
          <w:highlight w:val="none"/>
          <w14:textFill>
            <w14:solidFill>
              <w14:schemeClr w14:val="tx1"/>
            </w14:solidFill>
          </w14:textFill>
        </w:rPr>
        <w:t>10</w:t>
      </w:r>
      <w:r>
        <w:rPr>
          <w:rStyle w:val="49"/>
          <w:rFonts w:ascii="宋体" w:hAnsi="宋体" w:eastAsia="宋体" w:cs="宋体"/>
          <w:color w:val="000000" w:themeColor="text1"/>
          <w:spacing w:val="-1"/>
          <w:sz w:val="18"/>
          <w:szCs w:val="18"/>
          <w:highlight w:val="none"/>
          <w14:textFill>
            <w14:solidFill>
              <w14:schemeClr w14:val="tx1"/>
            </w14:solidFill>
          </w14:textFill>
        </w:rPr>
        <w:t>％签约合同价。</w:t>
      </w:r>
    </w:p>
    <w:p w14:paraId="4F9F994C">
      <w:pPr>
        <w:pStyle w:val="185"/>
        <w:spacing w:before="65" w:line="235"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3"/>
          <w:position w:val="7"/>
          <w:sz w:val="9"/>
          <w:szCs w:val="9"/>
          <w:highlight w:val="none"/>
          <w14:textFill>
            <w14:solidFill>
              <w14:schemeClr w14:val="tx1"/>
            </w14:solidFill>
          </w14:textFill>
        </w:rPr>
        <w:t xml:space="preserve">③ </w:t>
      </w:r>
      <w:r>
        <w:rPr>
          <w:rStyle w:val="49"/>
          <w:rFonts w:ascii="宋体" w:hAnsi="宋体" w:eastAsia="宋体" w:cs="宋体"/>
          <w:color w:val="000000" w:themeColor="text1"/>
          <w:spacing w:val="3"/>
          <w:sz w:val="18"/>
          <w:szCs w:val="18"/>
          <w:highlight w:val="none"/>
          <w14:textFill>
            <w14:solidFill>
              <w14:schemeClr w14:val="tx1"/>
            </w14:solidFill>
          </w14:textFill>
        </w:rPr>
        <w:t xml:space="preserve">指主要材料，一般应为 </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70%</w:t>
      </w:r>
      <w:r>
        <w:rPr>
          <w:rStyle w:val="49"/>
          <w:rFonts w:ascii="宋体" w:hAnsi="宋体" w:eastAsia="宋体" w:cs="宋体"/>
          <w:color w:val="000000" w:themeColor="text1"/>
          <w:spacing w:val="3"/>
          <w:sz w:val="18"/>
          <w:szCs w:val="18"/>
          <w:highlight w:val="none"/>
          <w14:textFill>
            <w14:solidFill>
              <w14:schemeClr w14:val="tx1"/>
            </w14:solidFill>
          </w14:textFill>
        </w:rPr>
        <w:t>~</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75%</w:t>
      </w:r>
      <w:r>
        <w:rPr>
          <w:rStyle w:val="49"/>
          <w:rFonts w:ascii="宋体" w:hAnsi="宋体" w:eastAsia="宋体" w:cs="宋体"/>
          <w:color w:val="000000" w:themeColor="text1"/>
          <w:spacing w:val="3"/>
          <w:sz w:val="18"/>
          <w:szCs w:val="18"/>
          <w:highlight w:val="none"/>
          <w14:textFill>
            <w14:solidFill>
              <w14:schemeClr w14:val="tx1"/>
            </w14:solidFill>
          </w14:textFill>
        </w:rPr>
        <w:t xml:space="preserve">，最低不少于 </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60</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w:t>
      </w:r>
      <w:r>
        <w:rPr>
          <w:rStyle w:val="49"/>
          <w:rFonts w:ascii="宋体" w:hAnsi="宋体" w:eastAsia="宋体" w:cs="宋体"/>
          <w:color w:val="000000" w:themeColor="text1"/>
          <w:sz w:val="18"/>
          <w:szCs w:val="18"/>
          <w:highlight w:val="none"/>
          <w14:textFill>
            <w14:solidFill>
              <w14:schemeClr w14:val="tx1"/>
            </w14:solidFill>
          </w14:textFill>
        </w:rPr>
        <w:t>。</w:t>
      </w:r>
    </w:p>
    <w:p w14:paraId="7CF76B23">
      <w:pPr>
        <w:pStyle w:val="185"/>
        <w:spacing w:before="51" w:line="202"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2"/>
          <w:position w:val="7"/>
          <w:sz w:val="9"/>
          <w:szCs w:val="9"/>
          <w:highlight w:val="none"/>
          <w14:textFill>
            <w14:solidFill>
              <w14:schemeClr w14:val="tx1"/>
            </w14:solidFill>
          </w14:textFill>
        </w:rPr>
        <w:t xml:space="preserve">④ </w:t>
      </w:r>
      <w:r>
        <w:rPr>
          <w:rStyle w:val="49"/>
          <w:rFonts w:ascii="宋体" w:hAnsi="宋体" w:eastAsia="宋体" w:cs="宋体"/>
          <w:color w:val="000000" w:themeColor="text1"/>
          <w:spacing w:val="-2"/>
          <w:sz w:val="18"/>
          <w:szCs w:val="18"/>
          <w:highlight w:val="none"/>
          <w14:textFill>
            <w14:solidFill>
              <w14:schemeClr w14:val="tx1"/>
            </w14:solidFill>
          </w14:textFill>
        </w:rPr>
        <w:t xml:space="preserve">国际上一般按月平均支付额的 </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0.3</w:t>
      </w:r>
      <w:r>
        <w:rPr>
          <w:rStyle w:val="49"/>
          <w:rFonts w:ascii="微软雅黑" w:hAnsi="微软雅黑" w:eastAsia="微软雅黑" w:cs="微软雅黑"/>
          <w:color w:val="000000" w:themeColor="text1"/>
          <w:spacing w:val="-2"/>
          <w:sz w:val="18"/>
          <w:szCs w:val="18"/>
          <w:highlight w:val="none"/>
          <w14:textFill>
            <w14:solidFill>
              <w14:schemeClr w14:val="tx1"/>
            </w14:solidFill>
          </w14:textFill>
        </w:rPr>
        <w:t>~</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 xml:space="preserve">0.5 </w:t>
      </w:r>
      <w:r>
        <w:rPr>
          <w:rStyle w:val="49"/>
          <w:rFonts w:ascii="宋体" w:hAnsi="宋体" w:eastAsia="宋体" w:cs="宋体"/>
          <w:color w:val="000000" w:themeColor="text1"/>
          <w:spacing w:val="-2"/>
          <w:sz w:val="18"/>
          <w:szCs w:val="18"/>
          <w:highlight w:val="none"/>
          <w14:textFill>
            <w14:solidFill>
              <w14:schemeClr w14:val="tx1"/>
            </w14:solidFill>
          </w14:textFill>
        </w:rPr>
        <w:t xml:space="preserve">倍计算，我国可按 </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0.2</w:t>
      </w:r>
      <w:r>
        <w:rPr>
          <w:rStyle w:val="49"/>
          <w:rFonts w:ascii="微软雅黑" w:hAnsi="微软雅黑" w:eastAsia="微软雅黑" w:cs="微软雅黑"/>
          <w:color w:val="000000" w:themeColor="text1"/>
          <w:spacing w:val="-2"/>
          <w:sz w:val="18"/>
          <w:szCs w:val="18"/>
          <w:highlight w:val="none"/>
          <w14:textFill>
            <w14:solidFill>
              <w14:schemeClr w14:val="tx1"/>
            </w14:solidFill>
          </w14:textFill>
        </w:rPr>
        <w:t>~</w:t>
      </w:r>
      <w:r>
        <w:rPr>
          <w:rStyle w:val="49"/>
          <w:rFonts w:ascii="Calibri" w:hAnsi="Calibri" w:eastAsia="Times New Roman" w:cs="Times New Roman"/>
          <w:color w:val="000000" w:themeColor="text1"/>
          <w:spacing w:val="-1"/>
          <w:sz w:val="18"/>
          <w:szCs w:val="18"/>
          <w:highlight w:val="none"/>
          <w14:textFill>
            <w14:solidFill>
              <w14:schemeClr w14:val="tx1"/>
            </w14:solidFill>
          </w14:textFill>
        </w:rPr>
        <w:t xml:space="preserve">0.3 </w:t>
      </w:r>
      <w:r>
        <w:rPr>
          <w:rStyle w:val="49"/>
          <w:rFonts w:ascii="宋体" w:hAnsi="宋体" w:eastAsia="宋体" w:cs="宋体"/>
          <w:color w:val="000000" w:themeColor="text1"/>
          <w:spacing w:val="-1"/>
          <w:sz w:val="18"/>
          <w:szCs w:val="18"/>
          <w:highlight w:val="none"/>
          <w14:textFill>
            <w14:solidFill>
              <w14:schemeClr w14:val="tx1"/>
            </w14:solidFill>
          </w14:textFill>
        </w:rPr>
        <w:t>倍计，以利承包人资金周转。</w:t>
      </w:r>
    </w:p>
    <w:p w14:paraId="13A0B441">
      <w:pPr>
        <w:pStyle w:val="185"/>
        <w:spacing w:before="26" w:line="220"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⑤ </w:t>
      </w:r>
      <w:r>
        <w:rPr>
          <w:rStyle w:val="49"/>
          <w:rFonts w:ascii="宋体" w:hAnsi="宋体" w:eastAsia="宋体" w:cs="宋体"/>
          <w:color w:val="000000" w:themeColor="text1"/>
          <w:spacing w:val="-1"/>
          <w:sz w:val="18"/>
          <w:szCs w:val="18"/>
          <w:highlight w:val="none"/>
          <w14:textFill>
            <w14:solidFill>
              <w14:schemeClr w14:val="tx1"/>
            </w14:solidFill>
          </w14:textFill>
        </w:rPr>
        <w:t>相当于中国人民银行短期贷款利率加手续费。招标人不能自行</w:t>
      </w:r>
      <w:r>
        <w:rPr>
          <w:rStyle w:val="49"/>
          <w:rFonts w:ascii="宋体" w:hAnsi="宋体" w:eastAsia="宋体" w:cs="宋体"/>
          <w:color w:val="000000" w:themeColor="text1"/>
          <w:sz w:val="18"/>
          <w:szCs w:val="18"/>
          <w:highlight w:val="none"/>
          <w14:textFill>
            <w14:solidFill>
              <w14:schemeClr w14:val="tx1"/>
            </w14:solidFill>
          </w14:textFill>
        </w:rPr>
        <w:t>取消本项内容或降低利率。</w:t>
      </w:r>
    </w:p>
    <w:p w14:paraId="461B8E58">
      <w:pPr>
        <w:pStyle w:val="185"/>
        <w:spacing w:before="66"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⑥</w:t>
      </w:r>
      <w:r>
        <w:rPr>
          <w:rStyle w:val="49"/>
          <w:rFonts w:ascii="宋体" w:hAnsi="宋体" w:eastAsia="宋体" w:cs="宋体"/>
          <w:color w:val="000000" w:themeColor="text1"/>
          <w:position w:val="7"/>
          <w:sz w:val="9"/>
          <w:szCs w:val="9"/>
          <w:highlight w:val="none"/>
          <w14:textFill>
            <w14:solidFill>
              <w14:schemeClr w14:val="tx1"/>
            </w14:solidFill>
          </w14:textFill>
        </w:rPr>
        <w:t xml:space="preserve"> </w:t>
      </w:r>
      <w:r>
        <w:rPr>
          <w:rStyle w:val="49"/>
          <w:rFonts w:ascii="宋体" w:hAnsi="宋体" w:eastAsia="宋体" w:cs="宋体"/>
          <w:color w:val="000000" w:themeColor="text1"/>
          <w:sz w:val="18"/>
          <w:szCs w:val="18"/>
          <w:highlight w:val="none"/>
          <w14:textFill>
            <w14:solidFill>
              <w14:schemeClr w14:val="tx1"/>
            </w14:solidFill>
          </w14:textFill>
        </w:rPr>
        <w:t xml:space="preserve">质量保证金最高不超过合同价格的 </w:t>
      </w:r>
      <w:r>
        <w:rPr>
          <w:rStyle w:val="49"/>
          <w:rFonts w:ascii="Calibri" w:hAnsi="Calibri" w:eastAsia="Times New Roman" w:cs="Times New Roman"/>
          <w:color w:val="000000" w:themeColor="text1"/>
          <w:sz w:val="18"/>
          <w:szCs w:val="18"/>
          <w:highlight w:val="none"/>
          <w14:textFill>
            <w14:solidFill>
              <w14:schemeClr w14:val="tx1"/>
            </w14:solidFill>
          </w14:textFill>
        </w:rPr>
        <w:t>3%</w:t>
      </w:r>
      <w:r>
        <w:rPr>
          <w:rStyle w:val="49"/>
          <w:rFonts w:ascii="宋体" w:hAnsi="宋体" w:eastAsia="宋体" w:cs="宋体"/>
          <w:color w:val="000000" w:themeColor="text1"/>
          <w:sz w:val="18"/>
          <w:szCs w:val="18"/>
          <w:highlight w:val="none"/>
          <w14:textFill>
            <w14:solidFill>
              <w14:schemeClr w14:val="tx1"/>
            </w14:solidFill>
          </w14:textFill>
        </w:rPr>
        <w:t>。</w:t>
      </w:r>
    </w:p>
    <w:p w14:paraId="29CE7113">
      <w:pPr>
        <w:pStyle w:val="185"/>
        <w:spacing w:before="69" w:line="266" w:lineRule="auto"/>
        <w:ind w:left="640" w:right="649" w:hanging="184"/>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2"/>
          <w:position w:val="7"/>
          <w:sz w:val="9"/>
          <w:szCs w:val="9"/>
          <w:highlight w:val="none"/>
          <w14:textFill>
            <w14:solidFill>
              <w14:schemeClr w14:val="tx1"/>
            </w14:solidFill>
          </w14:textFill>
        </w:rPr>
        <w:t xml:space="preserve">⑦ </w:t>
      </w:r>
      <w:r>
        <w:rPr>
          <w:rStyle w:val="49"/>
          <w:rFonts w:ascii="宋体" w:hAnsi="宋体" w:eastAsia="宋体" w:cs="宋体"/>
          <w:color w:val="000000" w:themeColor="text1"/>
          <w:spacing w:val="-2"/>
          <w:sz w:val="18"/>
          <w:szCs w:val="18"/>
          <w:highlight w:val="none"/>
          <w14:textFill>
            <w14:solidFill>
              <w14:schemeClr w14:val="tx1"/>
            </w14:solidFill>
          </w14:textFill>
        </w:rPr>
        <w:t>若交工</w:t>
      </w:r>
      <w:r>
        <w:rPr>
          <w:rStyle w:val="49"/>
          <w:rFonts w:ascii="宋体" w:hAnsi="宋体" w:eastAsia="宋体" w:cs="宋体"/>
          <w:color w:val="000000" w:themeColor="text1"/>
          <w:spacing w:val="-1"/>
          <w:sz w:val="18"/>
          <w:szCs w:val="18"/>
          <w:highlight w:val="none"/>
          <w14:textFill>
            <w14:solidFill>
              <w14:schemeClr w14:val="tx1"/>
            </w14:solidFill>
          </w14:textFill>
        </w:rPr>
        <w:t>验收时承包人具备被招标项目所在地省级交通运输主管部门评定的最高信用等级， 发包人可在质</w:t>
      </w:r>
      <w:r>
        <w:rPr>
          <w:rStyle w:val="49"/>
          <w:rFonts w:ascii="宋体" w:hAnsi="宋体" w:eastAsia="宋体" w:cs="宋体"/>
          <w:color w:val="000000" w:themeColor="text1"/>
          <w:sz w:val="18"/>
          <w:szCs w:val="18"/>
          <w:highlight w:val="none"/>
          <w14:textFill>
            <w14:solidFill>
              <w14:schemeClr w14:val="tx1"/>
            </w14:solidFill>
          </w14:textFill>
        </w:rPr>
        <w:t xml:space="preserve"> </w:t>
      </w:r>
      <w:r>
        <w:rPr>
          <w:rStyle w:val="49"/>
          <w:rFonts w:ascii="宋体" w:hAnsi="宋体" w:eastAsia="宋体" w:cs="宋体"/>
          <w:color w:val="000000" w:themeColor="text1"/>
          <w:spacing w:val="1"/>
          <w:sz w:val="18"/>
          <w:szCs w:val="18"/>
          <w:highlight w:val="none"/>
          <w14:textFill>
            <w14:solidFill>
              <w14:schemeClr w14:val="tx1"/>
            </w14:solidFill>
          </w14:textFill>
        </w:rPr>
        <w:t>量保证金方面给予一定的优惠奖励，例如发包人</w:t>
      </w:r>
      <w:r>
        <w:rPr>
          <w:rStyle w:val="49"/>
          <w:rFonts w:ascii="宋体" w:hAnsi="宋体" w:eastAsia="宋体" w:cs="宋体"/>
          <w:color w:val="000000" w:themeColor="text1"/>
          <w:sz w:val="18"/>
          <w:szCs w:val="18"/>
          <w:highlight w:val="none"/>
          <w14:textFill>
            <w14:solidFill>
              <w14:schemeClr w14:val="tx1"/>
            </w14:solidFill>
          </w14:textFill>
        </w:rPr>
        <w:t xml:space="preserve">可给予承包人 </w:t>
      </w:r>
      <w:r>
        <w:rPr>
          <w:rStyle w:val="49"/>
          <w:rFonts w:ascii="Calibri" w:hAnsi="Calibri" w:eastAsia="Times New Roman" w:cs="Times New Roman"/>
          <w:color w:val="000000" w:themeColor="text1"/>
          <w:sz w:val="18"/>
          <w:szCs w:val="18"/>
          <w:highlight w:val="none"/>
          <w14:textFill>
            <w14:solidFill>
              <w14:schemeClr w14:val="tx1"/>
            </w14:solidFill>
          </w14:textFill>
        </w:rPr>
        <w:t>2%</w:t>
      </w:r>
      <w:r>
        <w:rPr>
          <w:rStyle w:val="49"/>
          <w:rFonts w:ascii="宋体" w:hAnsi="宋体" w:eastAsia="宋体" w:cs="宋体"/>
          <w:color w:val="000000" w:themeColor="text1"/>
          <w:sz w:val="18"/>
          <w:szCs w:val="18"/>
          <w:highlight w:val="none"/>
          <w14:textFill>
            <w14:solidFill>
              <w14:schemeClr w14:val="tx1"/>
            </w14:solidFill>
          </w14:textFill>
        </w:rPr>
        <w:t xml:space="preserve">合同价格质量保证金的优惠，具体优 </w:t>
      </w:r>
      <w:r>
        <w:rPr>
          <w:rStyle w:val="49"/>
          <w:rFonts w:ascii="宋体" w:hAnsi="宋体" w:eastAsia="宋体" w:cs="宋体"/>
          <w:color w:val="000000" w:themeColor="text1"/>
          <w:spacing w:val="-4"/>
          <w:sz w:val="18"/>
          <w:szCs w:val="18"/>
          <w:highlight w:val="none"/>
          <w14:textFill>
            <w14:solidFill>
              <w14:schemeClr w14:val="tx1"/>
            </w14:solidFill>
          </w14:textFill>
        </w:rPr>
        <w:t>惠幅度</w:t>
      </w:r>
      <w:r>
        <w:rPr>
          <w:rStyle w:val="49"/>
          <w:rFonts w:ascii="宋体" w:hAnsi="宋体" w:eastAsia="宋体" w:cs="宋体"/>
          <w:color w:val="000000" w:themeColor="text1"/>
          <w:spacing w:val="-3"/>
          <w:sz w:val="18"/>
          <w:szCs w:val="18"/>
          <w:highlight w:val="none"/>
          <w14:textFill>
            <w14:solidFill>
              <w14:schemeClr w14:val="tx1"/>
            </w14:solidFill>
          </w14:textFill>
        </w:rPr>
        <w:t>由</w:t>
      </w:r>
      <w:r>
        <w:rPr>
          <w:rStyle w:val="49"/>
          <w:rFonts w:ascii="宋体" w:hAnsi="宋体" w:eastAsia="宋体" w:cs="宋体"/>
          <w:color w:val="000000" w:themeColor="text1"/>
          <w:spacing w:val="-2"/>
          <w:sz w:val="18"/>
          <w:szCs w:val="18"/>
          <w:highlight w:val="none"/>
          <w14:textFill>
            <w14:solidFill>
              <w14:schemeClr w14:val="tx1"/>
            </w14:solidFill>
          </w14:textFill>
        </w:rPr>
        <w:t>发包人自行确定。</w:t>
      </w:r>
    </w:p>
    <w:p w14:paraId="7F091661">
      <w:pPr>
        <w:pStyle w:val="185"/>
        <w:spacing w:before="70" w:line="219"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⑧ </w:t>
      </w:r>
      <w:r>
        <w:rPr>
          <w:rStyle w:val="49"/>
          <w:rFonts w:ascii="宋体" w:hAnsi="宋体" w:eastAsia="宋体" w:cs="宋体"/>
          <w:color w:val="000000" w:themeColor="text1"/>
          <w:spacing w:val="-1"/>
          <w:sz w:val="18"/>
          <w:szCs w:val="18"/>
          <w:highlight w:val="none"/>
          <w14:textFill>
            <w14:solidFill>
              <w14:schemeClr w14:val="tx1"/>
            </w14:solidFill>
          </w14:textFill>
        </w:rPr>
        <w:t>保修期一般应为自实</w:t>
      </w:r>
      <w:r>
        <w:rPr>
          <w:rStyle w:val="49"/>
          <w:rFonts w:ascii="宋体" w:hAnsi="宋体" w:eastAsia="宋体" w:cs="宋体"/>
          <w:color w:val="000000" w:themeColor="text1"/>
          <w:sz w:val="18"/>
          <w:szCs w:val="18"/>
          <w:highlight w:val="none"/>
          <w14:textFill>
            <w14:solidFill>
              <w14:schemeClr w14:val="tx1"/>
            </w14:solidFill>
          </w14:textFill>
        </w:rPr>
        <w:t>际交工日期起计算</w:t>
      </w:r>
      <w:r>
        <w:rPr>
          <w:rStyle w:val="49"/>
          <w:rFonts w:ascii="Calibri" w:hAnsi="Calibri" w:eastAsia="Times New Roman" w:cs="Times New Roman"/>
          <w:color w:val="000000" w:themeColor="text1"/>
          <w:sz w:val="18"/>
          <w:szCs w:val="18"/>
          <w:highlight w:val="none"/>
          <w14:textFill>
            <w14:solidFill>
              <w14:schemeClr w14:val="tx1"/>
            </w14:solidFill>
          </w14:textFill>
        </w:rPr>
        <w:t xml:space="preserve">5 </w:t>
      </w:r>
      <w:r>
        <w:rPr>
          <w:rStyle w:val="49"/>
          <w:rFonts w:ascii="宋体" w:hAnsi="宋体" w:eastAsia="宋体" w:cs="宋体"/>
          <w:color w:val="000000" w:themeColor="text1"/>
          <w:sz w:val="18"/>
          <w:szCs w:val="18"/>
          <w:highlight w:val="none"/>
          <w14:textFill>
            <w14:solidFill>
              <w14:schemeClr w14:val="tx1"/>
            </w14:solidFill>
          </w14:textFill>
        </w:rPr>
        <w:t>年。</w:t>
      </w:r>
    </w:p>
    <w:p w14:paraId="00580A1B">
      <w:pPr>
        <w:pStyle w:val="185"/>
        <w:rPr>
          <w:rStyle w:val="49"/>
          <w:rFonts w:ascii="Calibri" w:hAnsi="Calibri" w:eastAsia="宋体" w:cs="Times New Roman"/>
          <w:color w:val="000000" w:themeColor="text1"/>
          <w:highlight w:val="none"/>
          <w14:textFill>
            <w14:solidFill>
              <w14:schemeClr w14:val="tx1"/>
            </w14:solidFill>
          </w14:textFill>
        </w:rPr>
      </w:pPr>
    </w:p>
    <w:p w14:paraId="6B0E271F">
      <w:pPr>
        <w:pStyle w:val="185"/>
        <w:rPr>
          <w:rStyle w:val="49"/>
          <w:color w:val="000000" w:themeColor="text1"/>
          <w:highlight w:val="none"/>
          <w14:textFill>
            <w14:solidFill>
              <w14:schemeClr w14:val="tx1"/>
            </w14:solidFill>
          </w14:textFill>
        </w:rPr>
      </w:pPr>
    </w:p>
    <w:p w14:paraId="07A7AF59">
      <w:pPr>
        <w:pStyle w:val="185"/>
        <w:rPr>
          <w:rStyle w:val="49"/>
          <w:color w:val="000000" w:themeColor="text1"/>
          <w:highlight w:val="none"/>
          <w14:textFill>
            <w14:solidFill>
              <w14:schemeClr w14:val="tx1"/>
            </w14:solidFill>
          </w14:textFill>
        </w:rPr>
      </w:pPr>
    </w:p>
    <w:p w14:paraId="62603A6F">
      <w:pPr>
        <w:pStyle w:val="185"/>
        <w:rPr>
          <w:rStyle w:val="49"/>
          <w:rFonts w:ascii="Calibri" w:hAnsi="Calibri" w:eastAsia="宋体" w:cs="Times New Roman"/>
          <w:color w:val="000000" w:themeColor="text1"/>
          <w:highlight w:val="none"/>
          <w14:textFill>
            <w14:solidFill>
              <w14:schemeClr w14:val="tx1"/>
            </w14:solidFill>
          </w14:textFill>
        </w:rPr>
      </w:pPr>
    </w:p>
    <w:p w14:paraId="0A9FDA4E">
      <w:pPr>
        <w:pStyle w:val="185"/>
        <w:rPr>
          <w:rStyle w:val="49"/>
          <w:rFonts w:ascii="Calibri" w:hAnsi="Calibri" w:eastAsia="宋体" w:cs="Times New Roman"/>
          <w:color w:val="000000" w:themeColor="text1"/>
          <w:highlight w:val="none"/>
          <w14:textFill>
            <w14:solidFill>
              <w14:schemeClr w14:val="tx1"/>
            </w14:solidFill>
          </w14:textFill>
        </w:rPr>
      </w:pPr>
    </w:p>
    <w:p w14:paraId="40709436">
      <w:pPr>
        <w:rPr>
          <w:rStyle w:val="49"/>
          <w:rFonts w:hint="eastAsia" w:ascii="宋体" w:hAnsi="宋体" w:eastAsia="宋体" w:cs="DLPKFO+o¨²¨¬?"/>
          <w:b/>
          <w:bCs/>
          <w:color w:val="000000" w:themeColor="text1"/>
          <w:kern w:val="0"/>
          <w:sz w:val="32"/>
          <w:szCs w:val="32"/>
          <w:highlight w:val="none"/>
          <w14:textFill>
            <w14:solidFill>
              <w14:schemeClr w14:val="tx1"/>
            </w14:solidFill>
          </w14:textFill>
        </w:rPr>
      </w:pPr>
      <w:r>
        <w:rPr>
          <w:rStyle w:val="49"/>
          <w:rFonts w:hint="eastAsia" w:ascii="宋体" w:hAnsi="宋体" w:eastAsia="宋体" w:cs="DLPKFO+o¨²¨¬?"/>
          <w:b/>
          <w:bCs/>
          <w:color w:val="000000" w:themeColor="text1"/>
          <w:kern w:val="0"/>
          <w:sz w:val="32"/>
          <w:szCs w:val="32"/>
          <w:highlight w:val="none"/>
          <w14:textFill>
            <w14:solidFill>
              <w14:schemeClr w14:val="tx1"/>
            </w14:solidFill>
          </w14:textFill>
        </w:rPr>
        <w:br w:type="page"/>
      </w:r>
    </w:p>
    <w:p w14:paraId="436BDD31">
      <w:pPr>
        <w:pStyle w:val="185"/>
        <w:widowControl/>
        <w:wordWrap w:val="0"/>
        <w:spacing w:line="360" w:lineRule="auto"/>
        <w:jc w:val="center"/>
        <w:rPr>
          <w:rStyle w:val="49"/>
          <w:rFonts w:ascii="宋体" w:hAnsi="Calibri" w:eastAsia="宋体" w:cs="Times New Roman"/>
          <w:b/>
          <w:bCs/>
          <w:color w:val="000000" w:themeColor="text1"/>
          <w:kern w:val="0"/>
          <w:szCs w:val="21"/>
          <w:highlight w:val="none"/>
          <w14:textFill>
            <w14:solidFill>
              <w14:schemeClr w14:val="tx1"/>
            </w14:solidFill>
          </w14:textFill>
        </w:rPr>
      </w:pPr>
      <w:r>
        <w:rPr>
          <w:rStyle w:val="49"/>
          <w:rFonts w:hint="eastAsia" w:ascii="宋体" w:hAnsi="宋体" w:eastAsia="宋体" w:cs="DLPKFO+o¨²¨¬?"/>
          <w:b/>
          <w:bCs/>
          <w:color w:val="000000" w:themeColor="text1"/>
          <w:kern w:val="0"/>
          <w:sz w:val="32"/>
          <w:szCs w:val="32"/>
          <w:highlight w:val="none"/>
          <w14:textFill>
            <w14:solidFill>
              <w14:schemeClr w14:val="tx1"/>
            </w14:solidFill>
          </w14:textFill>
        </w:rPr>
        <w:t>项目专用合同条款</w:t>
      </w:r>
    </w:p>
    <w:p w14:paraId="3ABE532B">
      <w:pPr>
        <w:pStyle w:val="185"/>
        <w:widowControl/>
        <w:wordWrap w:val="0"/>
        <w:adjustRightInd w:val="0"/>
        <w:snapToGrid w:val="0"/>
        <w:spacing w:line="400" w:lineRule="exact"/>
        <w:jc w:val="left"/>
        <w:rPr>
          <w:rStyle w:val="49"/>
          <w:rFonts w:hint="eastAsia" w:ascii="宋体" w:hAnsi="宋体" w:eastAsia="宋体" w:cs="Arial Unicode MS"/>
          <w:b/>
          <w:bCs/>
          <w:color w:val="000000" w:themeColor="text1"/>
          <w:kern w:val="0"/>
          <w:szCs w:val="21"/>
          <w:highlight w:val="none"/>
          <w14:textFill>
            <w14:solidFill>
              <w14:schemeClr w14:val="tx1"/>
            </w14:solidFill>
          </w14:textFill>
        </w:rPr>
      </w:pPr>
      <w:r>
        <w:rPr>
          <w:rStyle w:val="49"/>
          <w:rFonts w:hint="eastAsia" w:ascii="宋体" w:hAnsi="宋体" w:eastAsia="宋体" w:cs="DLPKFO+o¨²¨¬?"/>
          <w:b/>
          <w:bCs/>
          <w:color w:val="000000" w:themeColor="text1"/>
          <w:spacing w:val="2"/>
          <w:kern w:val="0"/>
          <w:szCs w:val="21"/>
          <w:highlight w:val="none"/>
          <w14:textFill>
            <w14:solidFill>
              <w14:schemeClr w14:val="tx1"/>
            </w14:solidFill>
          </w14:textFill>
        </w:rPr>
        <w:t>说明：</w:t>
      </w:r>
      <w:r>
        <w:rPr>
          <w:rStyle w:val="49"/>
          <w:rFonts w:hint="eastAsia" w:ascii="宋体" w:hAnsi="宋体" w:eastAsia="宋体" w:cs="Arial Unicode MS"/>
          <w:b/>
          <w:bCs/>
          <w:color w:val="000000" w:themeColor="text1"/>
          <w:spacing w:val="3"/>
          <w:kern w:val="0"/>
          <w:szCs w:val="21"/>
          <w:highlight w:val="none"/>
          <w14:textFill>
            <w14:solidFill>
              <w14:schemeClr w14:val="tx1"/>
            </w14:solidFill>
          </w14:textFill>
        </w:rPr>
        <w:t>本部分所列的项目专用合同条款是对“公路工程专用合同条款”中规定必须在</w:t>
      </w:r>
      <w:r>
        <w:rPr>
          <w:rStyle w:val="49"/>
          <w:rFonts w:hint="eastAsia" w:ascii="宋体" w:hAnsi="宋体" w:eastAsia="宋体" w:cs="Arial Unicode MS"/>
          <w:b/>
          <w:bCs/>
          <w:color w:val="000000" w:themeColor="text1"/>
          <w:spacing w:val="5"/>
          <w:kern w:val="0"/>
          <w:szCs w:val="21"/>
          <w:highlight w:val="none"/>
          <w14:textFill>
            <w14:solidFill>
              <w14:schemeClr w14:val="tx1"/>
            </w14:solidFill>
          </w14:textFill>
        </w:rPr>
        <w:t>项目专用合同条款中明确的内容的集中，招标人编制的“项目专用合同条款”</w:t>
      </w:r>
      <w:r>
        <w:rPr>
          <w:rStyle w:val="49"/>
          <w:rFonts w:hint="eastAsia" w:ascii="宋体" w:hAnsi="宋体" w:eastAsia="宋体" w:cs="Arial Unicode MS"/>
          <w:b/>
          <w:bCs/>
          <w:color w:val="000000" w:themeColor="text1"/>
          <w:kern w:val="0"/>
          <w:szCs w:val="21"/>
          <w:highlight w:val="none"/>
          <w14:textFill>
            <w14:solidFill>
              <w14:schemeClr w14:val="tx1"/>
            </w14:solidFill>
          </w14:textFill>
        </w:rPr>
        <w:t>不限于本部分所列内容。</w:t>
      </w:r>
    </w:p>
    <w:p w14:paraId="34DF3C8E">
      <w:pPr>
        <w:pStyle w:val="185"/>
        <w:widowControl/>
        <w:wordWrap w:val="0"/>
        <w:adjustRightInd w:val="0"/>
        <w:snapToGrid w:val="0"/>
        <w:spacing w:line="400" w:lineRule="exact"/>
        <w:jc w:val="left"/>
        <w:rPr>
          <w:rStyle w:val="49"/>
          <w:rFonts w:hint="eastAsia" w:ascii="宋体" w:hAnsi="宋体" w:eastAsia="宋体" w:cs="Arial Unicode MS"/>
          <w:b/>
          <w:bCs/>
          <w:color w:val="000000" w:themeColor="text1"/>
          <w:kern w:val="0"/>
          <w:szCs w:val="21"/>
          <w:highlight w:val="none"/>
          <w14:textFill>
            <w14:solidFill>
              <w14:schemeClr w14:val="tx1"/>
            </w14:solidFill>
          </w14:textFill>
        </w:rPr>
      </w:pPr>
    </w:p>
    <w:p w14:paraId="2C95D45F">
      <w:pPr>
        <w:pStyle w:val="185"/>
        <w:widowControl/>
        <w:wordWrap w:val="0"/>
        <w:adjustRightInd w:val="0"/>
        <w:snapToGrid w:val="0"/>
        <w:spacing w:line="360" w:lineRule="auto"/>
        <w:jc w:val="left"/>
        <w:rPr>
          <w:rStyle w:val="49"/>
          <w:rFonts w:ascii="宋体" w:hAnsi="Calibri" w:eastAsia="宋体" w:cs="Times New Roman"/>
          <w:color w:val="000000" w:themeColor="text1"/>
          <w:kern w:val="0"/>
          <w:sz w:val="24"/>
          <w:szCs w:val="24"/>
          <w:highlight w:val="none"/>
          <w14:textFill>
            <w14:solidFill>
              <w14:schemeClr w14:val="tx1"/>
            </w14:solidFill>
          </w14:textFill>
        </w:rPr>
      </w:pPr>
      <w:r>
        <w:rPr>
          <w:rStyle w:val="49"/>
          <w:rFonts w:ascii="宋体" w:hAnsi="宋体" w:eastAsia="宋体" w:cs="Times New Roman"/>
          <w:color w:val="000000" w:themeColor="text1"/>
          <w:kern w:val="0"/>
          <w:sz w:val="24"/>
          <w:szCs w:val="24"/>
          <w:highlight w:val="none"/>
          <w14:textFill>
            <w14:solidFill>
              <w14:schemeClr w14:val="tx1"/>
            </w14:solidFill>
          </w14:textFill>
        </w:rPr>
        <w:t>4.1</w:t>
      </w:r>
      <w:r>
        <w:rPr>
          <w:rStyle w:val="49"/>
          <w:rFonts w:ascii="宋体" w:hAnsi="宋体" w:eastAsia="宋体" w:cs="Times New Roman"/>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DLPKFO+o¨²¨¬?"/>
          <w:color w:val="000000" w:themeColor="text1"/>
          <w:kern w:val="0"/>
          <w:sz w:val="24"/>
          <w:szCs w:val="24"/>
          <w:highlight w:val="none"/>
          <w14:textFill>
            <w14:solidFill>
              <w14:schemeClr w14:val="tx1"/>
            </w14:solidFill>
          </w14:textFill>
        </w:rPr>
        <w:t>承包人的一般义务</w:t>
      </w:r>
    </w:p>
    <w:p w14:paraId="7EE9A080">
      <w:pPr>
        <w:pStyle w:val="185"/>
        <w:widowControl/>
        <w:wordWrap w:val="0"/>
        <w:adjustRightInd w:val="0"/>
        <w:snapToGrid w:val="0"/>
        <w:spacing w:line="360" w:lineRule="auto"/>
        <w:ind w:left="47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4.1.10</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其他义务</w:t>
      </w:r>
    </w:p>
    <w:p w14:paraId="56A25B74">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（6）承包人应履行的其他义务：</w:t>
      </w:r>
    </w:p>
    <w:p w14:paraId="6A72CEE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a.与本工程项目相关的审计和稽查、检查、视察等活动，承包人应高度重视并有义务委派专人积极予以配合。</w:t>
      </w:r>
    </w:p>
    <w:p w14:paraId="17DE2151">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b.发包人和监理有权监督检查承包人的供货合同。</w:t>
      </w:r>
    </w:p>
    <w:p w14:paraId="0E312CC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c.对项目使用的原有道路的维护和管理，以确保正常通行。</w:t>
      </w:r>
    </w:p>
    <w:p w14:paraId="3267ACCA">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d.维护社会稳定，避免发生因承包人原因引起施工队伍或施工引起周边群众等群体性上访事件</w:t>
      </w:r>
    </w:p>
    <w:p w14:paraId="769390C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e.承包人应自觉接受交通主管部门、质量监督单位、公路管理机构的监督，对指出的问题进行认真的整改，及时报告处理结果。</w:t>
      </w:r>
    </w:p>
    <w:p w14:paraId="20B10401">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4.11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不利物质条件</w:t>
      </w:r>
    </w:p>
    <w:p w14:paraId="6DC01B3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spacing w:val="-2"/>
          <w:kern w:val="0"/>
          <w:sz w:val="24"/>
          <w:szCs w:val="24"/>
          <w:highlight w:val="none"/>
          <w14:textFill>
            <w14:solidFill>
              <w14:schemeClr w14:val="tx1"/>
            </w14:solidFill>
          </w14:textFill>
        </w:rPr>
        <w:t>4.11.1</w:t>
      </w:r>
      <w:r>
        <w:rPr>
          <w:rStyle w:val="49"/>
          <w:rFonts w:hint="eastAsia" w:ascii="宋体" w:hAnsi="宋体" w:eastAsia="宋体" w:cs="宋体"/>
          <w:color w:val="000000" w:themeColor="text1"/>
          <w:spacing w:val="62"/>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不利物质条件的范围：</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  按通用条款内容  </w:t>
      </w:r>
    </w:p>
    <w:p w14:paraId="03465C7D">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10.1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合同进度计划</w:t>
      </w:r>
    </w:p>
    <w:p w14:paraId="17260436">
      <w:pPr>
        <w:pStyle w:val="185"/>
        <w:widowControl/>
        <w:wordWrap w:val="0"/>
        <w:adjustRightInd w:val="0"/>
        <w:snapToGrid w:val="0"/>
        <w:spacing w:line="360" w:lineRule="auto"/>
        <w:ind w:firstLine="480" w:firstLineChars="200"/>
        <w:jc w:val="left"/>
        <w:rPr>
          <w:rStyle w:val="49"/>
          <w:rFonts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承包人编制施工方案的内容：</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承包人应在签订合同协议书后28天内，向监理人提交2份其格式和内容符合监理人规定的工程进度计划，以及为完成该计划而建议采用的实施性的施工安排和施工方案的说明。监理人应在收到该计划后14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 </w:t>
      </w:r>
    </w:p>
    <w:p w14:paraId="4D5E526C">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11.4 异常恶劣的气候条件</w:t>
      </w:r>
    </w:p>
    <w:p w14:paraId="151C1416">
      <w:pPr>
        <w:pStyle w:val="185"/>
        <w:tabs>
          <w:tab w:val="left" w:pos="3193"/>
        </w:tabs>
        <w:spacing w:line="360" w:lineRule="auto"/>
        <w:ind w:firstLine="420"/>
        <w:rPr>
          <w:rStyle w:val="49"/>
          <w:rFonts w:hint="eastAsia" w:ascii="宋体" w:hAnsi="宋体" w:eastAsia="宋体" w:cs="宋体"/>
          <w:color w:val="000000" w:themeColor="text1"/>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异常恶劣的气候条件的范围：</w:t>
      </w:r>
      <w:r>
        <w:rPr>
          <w:rStyle w:val="49"/>
          <w:rFonts w:hint="eastAsia" w:ascii="宋体" w:hAnsi="宋体" w:eastAsia="宋体" w:cs="宋体"/>
          <w:color w:val="000000" w:themeColor="text1"/>
          <w:sz w:val="24"/>
          <w:szCs w:val="24"/>
          <w:highlight w:val="none"/>
          <w:u w:val="single"/>
          <w14:textFill>
            <w14:solidFill>
              <w14:schemeClr w14:val="tx1"/>
            </w14:solidFill>
          </w14:textFill>
        </w:rPr>
        <w:t>异常恶劣的气候条件，对本项目而言，指发生烈度7度（含7度）以上地震、龙卷风、施工场地受淹超过业主提供的设计图纸指明的设计洪水水位引起的延误的情况。</w:t>
      </w:r>
    </w:p>
    <w:p w14:paraId="11754F39">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12.1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承包人暂停施工的责任</w:t>
      </w:r>
    </w:p>
    <w:p w14:paraId="56B7DD1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 xml:space="preserve">12.1（6）由承包人承担的其他暂停施工：  </w:t>
      </w:r>
    </w:p>
    <w:p w14:paraId="4272149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本款第（5）项细化为：</w:t>
      </w:r>
    </w:p>
    <w:p w14:paraId="4B80228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（5）现场气候条件导致的必要停工（第11.4款约定的异常恶劣的气候条件除外）；</w:t>
      </w:r>
    </w:p>
    <w:p w14:paraId="114841F7">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（6）项目专用合同条款可能约定的由承包人承担的其他暂停施工。</w:t>
      </w:r>
    </w:p>
    <w:p w14:paraId="274FC2EF">
      <w:pPr>
        <w:pStyle w:val="271"/>
        <w:shd w:val="clear" w:color="auto" w:fill="auto"/>
        <w:spacing w:before="0" w:after="0" w:line="360" w:lineRule="auto"/>
        <w:rPr>
          <w:rStyle w:val="49"/>
          <w:rFonts w:hint="eastAsia" w:ascii="宋体" w:hAnsi="宋体" w:eastAsia="宋体" w:cs="宋体"/>
          <w:color w:val="000000" w:themeColor="text1"/>
          <w:sz w:val="24"/>
          <w:szCs w:val="24"/>
          <w:highlight w:val="none"/>
          <w14:textFill>
            <w14:solidFill>
              <w14:schemeClr w14:val="tx1"/>
            </w14:solidFill>
          </w14:textFill>
        </w:rPr>
      </w:pPr>
      <w:r>
        <w:rPr>
          <w:rStyle w:val="273"/>
          <w:rFonts w:hint="eastAsia" w:ascii="宋体" w:hAnsi="宋体" w:eastAsia="宋体" w:cs="宋体"/>
          <w:color w:val="000000" w:themeColor="text1"/>
          <w:sz w:val="24"/>
          <w:szCs w:val="24"/>
          <w:highlight w:val="none"/>
          <w:lang w:eastAsia="zh-CN"/>
          <w14:textFill>
            <w14:solidFill>
              <w14:schemeClr w14:val="tx1"/>
            </w14:solidFill>
          </w14:textFill>
        </w:rPr>
        <w:t>17.3</w:t>
      </w:r>
      <w:r>
        <w:rPr>
          <w:rStyle w:val="274"/>
          <w:rFonts w:hint="eastAsia" w:ascii="宋体" w:hAnsi="宋体" w:eastAsia="宋体" w:cs="宋体"/>
          <w:color w:val="000000" w:themeColor="text1"/>
          <w:sz w:val="24"/>
          <w:szCs w:val="24"/>
          <w:highlight w:val="none"/>
          <w14:textFill>
            <w14:solidFill>
              <w14:schemeClr w14:val="tx1"/>
            </w14:solidFill>
          </w14:textFill>
        </w:rPr>
        <w:t>工程进度付款</w:t>
      </w:r>
    </w:p>
    <w:p w14:paraId="53A83154">
      <w:pPr>
        <w:pStyle w:val="182"/>
        <w:shd w:val="clear" w:color="auto" w:fill="auto"/>
        <w:tabs>
          <w:tab w:val="left" w:leader="underscore" w:pos="7454"/>
        </w:tabs>
        <w:spacing w:before="0" w:line="360" w:lineRule="auto"/>
        <w:ind w:left="640"/>
        <w:jc w:val="both"/>
        <w:rPr>
          <w:rStyle w:val="49"/>
          <w:rFonts w:hint="eastAsia" w:ascii="宋体" w:hAnsi="宋体" w:eastAsia="宋体" w:cs="宋体"/>
          <w:color w:val="000000" w:themeColor="text1"/>
          <w:sz w:val="24"/>
          <w:szCs w:val="24"/>
          <w:highlight w:val="none"/>
          <w:u w:val="single"/>
          <w14:textFill>
            <w14:solidFill>
              <w14:schemeClr w14:val="tx1"/>
            </w14:solidFill>
          </w14:textFill>
        </w:rPr>
      </w:pPr>
      <w:r>
        <w:rPr>
          <w:rStyle w:val="275"/>
          <w:rFonts w:hint="eastAsia" w:ascii="宋体" w:hAnsi="宋体" w:eastAsia="宋体" w:cs="宋体"/>
          <w:color w:val="000000" w:themeColor="text1"/>
          <w:sz w:val="24"/>
          <w:szCs w:val="24"/>
          <w:highlight w:val="none"/>
          <w:lang w:val="en-US" w:bidi="en-US"/>
          <w14:textFill>
            <w14:solidFill>
              <w14:schemeClr w14:val="tx1"/>
            </w14:solidFill>
          </w14:textFill>
        </w:rPr>
        <w:t>17.3.5</w:t>
      </w: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农民工工资保证金的缴存时间：</w:t>
      </w:r>
      <w:r>
        <w:rPr>
          <w:rStyle w:val="275"/>
          <w:rFonts w:hint="eastAsia" w:ascii="宋体" w:hAnsi="宋体" w:eastAsia="宋体" w:cs="宋体"/>
          <w:color w:val="000000" w:themeColor="text1"/>
          <w:sz w:val="24"/>
          <w:szCs w:val="24"/>
          <w:highlight w:val="none"/>
          <w:u w:val="single"/>
          <w14:textFill>
            <w14:solidFill>
              <w14:schemeClr w14:val="tx1"/>
            </w14:solidFill>
          </w14:textFill>
        </w:rPr>
        <w:t>中标人在领取中标通知书后签订合同前</w:t>
      </w:r>
    </w:p>
    <w:p w14:paraId="7B74B193">
      <w:pPr>
        <w:pStyle w:val="182"/>
        <w:shd w:val="clear" w:color="auto" w:fill="auto"/>
        <w:tabs>
          <w:tab w:val="left" w:leader="underscore" w:pos="6751"/>
        </w:tabs>
        <w:spacing w:before="0" w:line="360" w:lineRule="auto"/>
        <w:ind w:left="640"/>
        <w:jc w:val="both"/>
        <w:rPr>
          <w:rStyle w:val="49"/>
          <w:rFonts w:hint="eastAsia" w:ascii="宋体" w:hAnsi="宋体" w:eastAsia="宋体" w:cs="宋体"/>
          <w:color w:val="000000" w:themeColor="text1"/>
          <w:sz w:val="24"/>
          <w:szCs w:val="24"/>
          <w:highlight w:val="none"/>
          <w14:textFill>
            <w14:solidFill>
              <w14:schemeClr w14:val="tx1"/>
            </w14:solidFill>
          </w14:textFill>
        </w:rPr>
      </w:pP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农民工工资保证金的缴存金额：</w:t>
      </w:r>
      <w:r>
        <w:rPr>
          <w:rStyle w:val="275"/>
          <w:rFonts w:hint="eastAsia" w:ascii="宋体" w:hAnsi="宋体" w:eastAsia="宋体" w:cs="宋体"/>
          <w:color w:val="000000" w:themeColor="text1"/>
          <w:sz w:val="24"/>
          <w:szCs w:val="24"/>
          <w:highlight w:val="none"/>
          <w:u w:val="single"/>
          <w14:textFill>
            <w14:solidFill>
              <w14:schemeClr w14:val="tx1"/>
            </w14:solidFill>
          </w14:textFill>
        </w:rPr>
        <w:t>按照相关规定缴存</w:t>
      </w:r>
    </w:p>
    <w:p w14:paraId="55988EB3">
      <w:pPr>
        <w:pStyle w:val="182"/>
        <w:shd w:val="clear" w:color="auto" w:fill="auto"/>
        <w:tabs>
          <w:tab w:val="left" w:leader="underscore" w:pos="6751"/>
        </w:tabs>
        <w:spacing w:before="0" w:line="360" w:lineRule="auto"/>
        <w:ind w:left="640"/>
        <w:jc w:val="both"/>
        <w:rPr>
          <w:rStyle w:val="49"/>
          <w:rFonts w:hint="eastAsia" w:ascii="宋体" w:hAnsi="宋体" w:eastAsia="宋体" w:cs="宋体"/>
          <w:color w:val="000000" w:themeColor="text1"/>
          <w:sz w:val="24"/>
          <w:szCs w:val="24"/>
          <w:highlight w:val="none"/>
          <w:u w:val="single"/>
          <w14:textFill>
            <w14:solidFill>
              <w14:schemeClr w14:val="tx1"/>
            </w14:solidFill>
          </w14:textFill>
        </w:rPr>
      </w:pP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农民工工资保证金的扣留条件：</w:t>
      </w:r>
      <w:r>
        <w:rPr>
          <w:rStyle w:val="275"/>
          <w:rFonts w:hint="eastAsia" w:ascii="宋体" w:hAnsi="宋体" w:eastAsia="宋体" w:cs="宋体"/>
          <w:color w:val="000000" w:themeColor="text1"/>
          <w:sz w:val="24"/>
          <w:szCs w:val="24"/>
          <w:highlight w:val="none"/>
          <w:u w:val="single"/>
          <w14:textFill>
            <w14:solidFill>
              <w14:schemeClr w14:val="tx1"/>
            </w14:solidFill>
          </w14:textFill>
        </w:rPr>
        <w:t xml:space="preserve"> 按照相关规定执行</w:t>
      </w:r>
    </w:p>
    <w:p w14:paraId="69FAE56A">
      <w:pPr>
        <w:pStyle w:val="182"/>
        <w:shd w:val="clear" w:color="auto" w:fill="auto"/>
        <w:tabs>
          <w:tab w:val="left" w:leader="underscore" w:pos="6751"/>
        </w:tabs>
        <w:spacing w:before="0" w:after="280" w:line="360" w:lineRule="auto"/>
        <w:ind w:left="640"/>
        <w:jc w:val="both"/>
        <w:rPr>
          <w:rStyle w:val="49"/>
          <w:rFonts w:hint="eastAsia" w:ascii="宋体" w:hAnsi="宋体" w:eastAsia="宋体" w:cs="宋体"/>
          <w:color w:val="000000" w:themeColor="text1"/>
          <w:sz w:val="24"/>
          <w:szCs w:val="24"/>
          <w:highlight w:val="none"/>
          <w14:textFill>
            <w14:solidFill>
              <w14:schemeClr w14:val="tx1"/>
            </w14:solidFill>
          </w14:textFill>
        </w:rPr>
      </w:pP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农民工工资保证金的返还时间：</w:t>
      </w:r>
      <w:r>
        <w:rPr>
          <w:rStyle w:val="275"/>
          <w:rFonts w:hint="eastAsia" w:ascii="宋体" w:hAnsi="宋体" w:eastAsia="宋体" w:cs="宋体"/>
          <w:color w:val="000000" w:themeColor="text1"/>
          <w:sz w:val="24"/>
          <w:szCs w:val="24"/>
          <w:highlight w:val="none"/>
          <w:u w:val="single"/>
          <w14:textFill>
            <w14:solidFill>
              <w14:schemeClr w14:val="tx1"/>
            </w14:solidFill>
          </w14:textFill>
        </w:rPr>
        <w:t xml:space="preserve"> 按照相关规定执行</w:t>
      </w:r>
    </w:p>
    <w:p w14:paraId="7ADABF55">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21.1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不可抗力的确认</w:t>
      </w:r>
    </w:p>
    <w:p w14:paraId="66EBF55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21.1.1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（6）不可抗力的其他情形：</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Style w:val="49"/>
          <w:rFonts w:hint="eastAsia" w:ascii="宋体" w:hAnsi="宋体" w:eastAsia="宋体" w:cs="Times New Roman"/>
          <w:color w:val="000000" w:themeColor="text1"/>
          <w:sz w:val="24"/>
          <w:szCs w:val="24"/>
          <w:highlight w:val="none"/>
          <w:u w:val="single"/>
          <w14:textFill>
            <w14:solidFill>
              <w14:schemeClr w14:val="tx1"/>
            </w14:solidFill>
          </w14:textFill>
        </w:rPr>
        <w:t>按“公路工程专用合同条款”执行</w:t>
      </w:r>
    </w:p>
    <w:p w14:paraId="44022669">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承包人违约</w:t>
      </w:r>
    </w:p>
    <w:p w14:paraId="52DA4EA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22.1.2</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当承包人发生第</w:t>
      </w:r>
      <w:r>
        <w:rPr>
          <w:rStyle w:val="49"/>
          <w:rFonts w:hint="eastAsia" w:ascii="宋体" w:hAnsi="宋体" w:eastAsia="宋体" w:cs="宋体"/>
          <w:color w:val="000000" w:themeColor="text1"/>
          <w:spacing w:val="17"/>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22.1.1</w:t>
      </w:r>
      <w:r>
        <w:rPr>
          <w:rStyle w:val="49"/>
          <w:rFonts w:hint="eastAsia" w:ascii="宋体" w:hAnsi="宋体" w:eastAsia="宋体" w:cs="宋体"/>
          <w:color w:val="000000" w:themeColor="text1"/>
          <w:spacing w:val="17"/>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项约定的违约情况时，发包人有权向承包人课以违约金，具体约定如下：</w:t>
      </w:r>
    </w:p>
    <w:p w14:paraId="67BA4693">
      <w:pPr>
        <w:pStyle w:val="182"/>
        <w:shd w:val="clear" w:color="auto" w:fill="auto"/>
        <w:tabs>
          <w:tab w:val="left" w:leader="underscore" w:pos="6751"/>
        </w:tabs>
        <w:spacing w:before="0" w:line="360" w:lineRule="auto"/>
        <w:ind w:firstLine="480" w:firstLineChars="200"/>
        <w:jc w:val="both"/>
        <w:rPr>
          <w:rStyle w:val="275"/>
          <w:rFonts w:hint="eastAsia" w:ascii="宋体" w:hAnsi="宋体" w:eastAsia="宋体" w:cs="宋体"/>
          <w:color w:val="000000" w:themeColor="text1"/>
          <w:sz w:val="24"/>
          <w:szCs w:val="24"/>
          <w:highlight w:val="none"/>
          <w:lang w:val="en-US"/>
          <w14:textFill>
            <w14:solidFill>
              <w14:schemeClr w14:val="tx1"/>
            </w14:solidFill>
          </w14:textFill>
        </w:rPr>
      </w:pPr>
      <w:r>
        <w:rPr>
          <w:rStyle w:val="275"/>
          <w:rFonts w:hint="eastAsia" w:ascii="宋体" w:hAnsi="宋体" w:eastAsia="宋体" w:cs="宋体"/>
          <w:color w:val="000000" w:themeColor="text1"/>
          <w:sz w:val="24"/>
          <w:szCs w:val="24"/>
          <w:highlight w:val="none"/>
          <w:lang w:val="en-US"/>
          <w14:textFill>
            <w14:solidFill>
              <w14:schemeClr w14:val="tx1"/>
            </w14:solidFill>
          </w14:textFill>
        </w:rPr>
        <w:t>22.1.2.1有“公路工程专用合同条款”22.12.1（1）目行为的，可对承包人处以以下的违约金。</w:t>
      </w:r>
    </w:p>
    <w:p w14:paraId="72CA13F0">
      <w:pPr>
        <w:pStyle w:val="182"/>
        <w:shd w:val="clear" w:color="auto" w:fill="auto"/>
        <w:tabs>
          <w:tab w:val="left" w:leader="underscore" w:pos="6751"/>
        </w:tabs>
        <w:spacing w:before="0" w:line="360" w:lineRule="auto"/>
        <w:ind w:firstLine="480" w:firstLineChars="200"/>
        <w:jc w:val="both"/>
        <w:rPr>
          <w:rStyle w:val="275"/>
          <w:rFonts w:hint="eastAsia" w:ascii="宋体" w:hAnsi="宋体" w:eastAsia="宋体" w:cs="宋体"/>
          <w:color w:val="000000" w:themeColor="text1"/>
          <w:sz w:val="24"/>
          <w:szCs w:val="24"/>
          <w:highlight w:val="none"/>
          <w:lang w:val="en-US"/>
          <w14:textFill>
            <w14:solidFill>
              <w14:schemeClr w14:val="tx1"/>
            </w14:solidFill>
          </w14:textFill>
        </w:rPr>
      </w:pPr>
      <w:r>
        <w:rPr>
          <w:rStyle w:val="275"/>
          <w:rFonts w:hint="eastAsia" w:ascii="宋体" w:hAnsi="宋体" w:eastAsia="宋体" w:cs="宋体"/>
          <w:color w:val="000000" w:themeColor="text1"/>
          <w:sz w:val="24"/>
          <w:szCs w:val="24"/>
          <w:highlight w:val="none"/>
          <w:lang w:val="en-US"/>
          <w14:textFill>
            <w14:solidFill>
              <w14:schemeClr w14:val="tx1"/>
            </w14:solidFill>
          </w14:textFill>
        </w:rPr>
        <w:t>a．由于承包人没有履行合同规定的义务与责任，同类事件第一次被监理工程师、业主工作指令整改的处20000元/次；第二次出现指令整改的处50000元/次；多次重复出现被责令整改的处200000元/次。</w:t>
      </w:r>
    </w:p>
    <w:p w14:paraId="3355EB49">
      <w:pPr>
        <w:pStyle w:val="182"/>
        <w:shd w:val="clear" w:color="auto" w:fill="auto"/>
        <w:tabs>
          <w:tab w:val="left" w:leader="underscore" w:pos="6751"/>
        </w:tabs>
        <w:spacing w:before="0" w:line="360" w:lineRule="auto"/>
        <w:ind w:firstLine="480" w:firstLineChars="200"/>
        <w:jc w:val="both"/>
        <w:rPr>
          <w:rStyle w:val="275"/>
          <w:rFonts w:hint="eastAsia" w:ascii="宋体" w:hAnsi="宋体" w:eastAsia="宋体" w:cs="宋体"/>
          <w:color w:val="000000" w:themeColor="text1"/>
          <w:sz w:val="24"/>
          <w:szCs w:val="24"/>
          <w:highlight w:val="none"/>
          <w:lang w:val="en-US"/>
          <w14:textFill>
            <w14:solidFill>
              <w14:schemeClr w14:val="tx1"/>
            </w14:solidFill>
          </w14:textFill>
        </w:rPr>
      </w:pPr>
      <w:r>
        <w:rPr>
          <w:rStyle w:val="275"/>
          <w:rFonts w:hint="eastAsia" w:ascii="宋体" w:hAnsi="宋体" w:eastAsia="宋体" w:cs="宋体"/>
          <w:color w:val="000000" w:themeColor="text1"/>
          <w:sz w:val="24"/>
          <w:szCs w:val="24"/>
          <w:highlight w:val="none"/>
          <w:lang w:val="en-US"/>
          <w14:textFill>
            <w14:solidFill>
              <w14:schemeClr w14:val="tx1"/>
            </w14:solidFill>
          </w14:textFill>
        </w:rPr>
        <w:t>b．在指令规定时间内拒不整改的同一事件被第二次及以上责令整改的处2000元/次。</w:t>
      </w:r>
    </w:p>
    <w:p w14:paraId="11571106">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22.1.2.2有“公路工程专用合同条款”22.12.1（2）、（3）、（5）、（6）目行为的，除按合同相关条款处理外，由监理工程师发出整改工作指令，按22.1.2.1对承包人处以违约金。</w:t>
      </w:r>
    </w:p>
    <w:p w14:paraId="1B6A07A2">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22.1.2.3有“公路工程专用合同条款”22.12.1（4）、（7）目行为的，可对承包人处以以下的违约金。</w:t>
      </w:r>
    </w:p>
    <w:p w14:paraId="60EB381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a．未按规定开工的，可处以10000元/天的业主延期损失偿金。</w:t>
      </w:r>
    </w:p>
    <w:p w14:paraId="18AACB1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b．未按指令采取措施加快进行本工程或其关键部分的施工，可处以10000元/天的业主延期损失偿金。</w:t>
      </w:r>
    </w:p>
    <w:p w14:paraId="6A7B44DF">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c．未按均衡组织施工要求组织施工的，处每项10000元/月次。</w:t>
      </w:r>
    </w:p>
    <w:p w14:paraId="7A2958A6">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22.1.2.4有“公路工程专用合同条款”22.12.1（8）目行为的，可对承包人按以下处以违约金。</w:t>
      </w:r>
    </w:p>
    <w:p w14:paraId="7846DED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a.承包人未经业主、监理工程师同意更换人员，项目经理处10万元/次，总工（或技术负责人）处5万元/次。</w:t>
      </w:r>
    </w:p>
    <w:p w14:paraId="4A435A83">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b.项目经理、总工每月驻工地不满22天，处500元/人·月，其他主要人员处300元/人·月。</w:t>
      </w:r>
    </w:p>
    <w:p w14:paraId="02442DFD">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c.未经请假准允离开工地，经理、总工处500元/人·日，其他主要人员处300元/人·日。</w:t>
      </w:r>
    </w:p>
    <w:p w14:paraId="2F97147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d.主要设备没有按承诺进场的处500元台/日。</w:t>
      </w:r>
    </w:p>
    <w:p w14:paraId="31CAFEB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e.承包人无正当理由拒绝更换项目经理的违约责任：因承包人项目经理不称职，发包人要求调换而未及时调换的，视为承包人违约，必须向发包人交纳处罚金 50000 元\人.次(人民币)。</w:t>
      </w:r>
    </w:p>
    <w:p w14:paraId="321E98F2">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22.1.2.4有“公路工程专用合同条款”22.12.1（9）目行为的，可对承包人处以以下的违约金。</w:t>
      </w:r>
    </w:p>
    <w:p w14:paraId="59F5DF0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a．安全生产管理</w:t>
      </w:r>
    </w:p>
    <w:p w14:paraId="64E662C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（a）出现下列行为之一可处100元/（人）次。</w:t>
      </w:r>
    </w:p>
    <w:p w14:paraId="090E02B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w:t>
      </w:r>
      <w:r>
        <w:rPr>
          <w:rStyle w:val="49"/>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需持证上岗人员无证上岗的；或</w:t>
      </w:r>
    </w:p>
    <w:p w14:paraId="5705C9CF">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w:t>
      </w:r>
      <w:r>
        <w:rPr>
          <w:rStyle w:val="49"/>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需配戴安全防护用具作业的；或</w:t>
      </w:r>
    </w:p>
    <w:p w14:paraId="4F86691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w:t>
      </w:r>
      <w:r>
        <w:rPr>
          <w:rStyle w:val="49"/>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未经登记、安全培训教育上岗的。</w:t>
      </w:r>
    </w:p>
    <w:p w14:paraId="5A5B3E5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（b）出现下列行为之一可处300元/处次。</w:t>
      </w:r>
    </w:p>
    <w:p w14:paraId="5F80A23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无专职安全检查人员；或</w:t>
      </w:r>
    </w:p>
    <w:p w14:paraId="3E9A668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无安全生产检查日志；或</w:t>
      </w:r>
    </w:p>
    <w:p w14:paraId="33F5879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作业点或危险施工路段安全标志不全；或</w:t>
      </w:r>
    </w:p>
    <w:p w14:paraId="6F50AAD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安全标志（牌）、线（绳）不符国家规定的；或</w:t>
      </w:r>
    </w:p>
    <w:p w14:paraId="3C6386E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Ⅴ　易燃易爆物品管理不符合管理要求。</w:t>
      </w:r>
    </w:p>
    <w:p w14:paraId="086BB6B9">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（c）出现下列行为之一可处500元/处次。</w:t>
      </w:r>
    </w:p>
    <w:p w14:paraId="6D5CA42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施工作业点或施工形成的危险路段无规定的安全标志；或</w:t>
      </w:r>
    </w:p>
    <w:p w14:paraId="3F16DF0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需设安全防护设施的未按规定设置；或</w:t>
      </w:r>
    </w:p>
    <w:p w14:paraId="752DC549">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出现一般安全生事故负有责任的；或</w:t>
      </w:r>
    </w:p>
    <w:p w14:paraId="37321B4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发生重大安全事故不按规定报告的。</w:t>
      </w:r>
    </w:p>
    <w:p w14:paraId="312D77A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（d）出现下列行为之一可处5000元/处次。</w:t>
      </w:r>
    </w:p>
    <w:p w14:paraId="3E95F2AB">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出现重大安全生产事故负有责任的。</w:t>
      </w:r>
    </w:p>
    <w:p w14:paraId="54939BBC">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22.1.2.5有“公路工程专用合同条款”22.12.1（10）目违反合同专用条款规定的其他重要规定，可对承包人处以以下的违约金。</w:t>
      </w:r>
    </w:p>
    <w:p w14:paraId="6EE2E33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a.质量管理</w:t>
      </w:r>
    </w:p>
    <w:p w14:paraId="7F117036">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(a)出现下列行为之一可处100元/（人）次。</w:t>
      </w:r>
    </w:p>
    <w:p w14:paraId="07E23FC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分项工程施工现场无合格的施工责任牌；或</w:t>
      </w:r>
    </w:p>
    <w:p w14:paraId="23AF2B7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分项工程施工现场无其相关责任人；或</w:t>
      </w:r>
    </w:p>
    <w:p w14:paraId="4387397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施工现场无基本的检测检验工具；或</w:t>
      </w:r>
    </w:p>
    <w:p w14:paraId="5D20C82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施工现场相关责任人无检查检验记录表；或</w:t>
      </w:r>
    </w:p>
    <w:p w14:paraId="4E0AA42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Ⅴ 现场已完成工作无检查记录。</w:t>
      </w:r>
    </w:p>
    <w:p w14:paraId="11022F6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（b）出现以下行为之一，可处500元/次。</w:t>
      </w:r>
    </w:p>
    <w:p w14:paraId="324A41E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未按工序申请检验进入下一道工序的；或</w:t>
      </w:r>
    </w:p>
    <w:p w14:paraId="4A4CC7E6">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隐蔽工程记录文件不全；或</w:t>
      </w:r>
    </w:p>
    <w:p w14:paraId="6FB894F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施工试验检验频率不符合施工规范规定；或</w:t>
      </w:r>
    </w:p>
    <w:p w14:paraId="6750ED6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分项工程质量自检验收检验频率不符合质量评定标准规定的。</w:t>
      </w:r>
    </w:p>
    <w:p w14:paraId="196D79F6">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（c）出现以下行为之一，可处1000元/次。</w:t>
      </w:r>
    </w:p>
    <w:p w14:paraId="27DB463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出现质量问题，且承包人负有直接责任的，或不能证明其履行其职责的。或</w:t>
      </w:r>
    </w:p>
    <w:p w14:paraId="7A96D6F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发生质量事故，未按有关规定和时间向有关部门报告的；</w:t>
      </w:r>
    </w:p>
    <w:p w14:paraId="159F0E4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已经施工完成的工程没有按竣工文件收集归档管理办法要求依分项工程、工序将施工作业记录、测量记录、试验检测记录及工序报验审批记录等收集归档。</w:t>
      </w:r>
    </w:p>
    <w:p w14:paraId="11F6576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（d ）出现以下行为之一，可处3000元/次。</w:t>
      </w:r>
    </w:p>
    <w:p w14:paraId="7358288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施工单位不接受质监机构监督；或</w:t>
      </w:r>
    </w:p>
    <w:p w14:paraId="06D4598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出现二、三级一般质量事故，且承包人负有直接责任，或不能证明其履行其职责的；或</w:t>
      </w:r>
    </w:p>
    <w:p w14:paraId="06C88E1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构造物、中小型预制构件等一次单点实体抽查合格率为50%—75%的；或</w:t>
      </w:r>
    </w:p>
    <w:p w14:paraId="6CECC2CB">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使用主要材料（钢筋、水泥、沥青、碎石、砂、砂砾等）不合格的。或</w:t>
      </w:r>
    </w:p>
    <w:p w14:paraId="6DEA6ECD">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Ⅴ　已经施工完成的工程无法提供按竣工文件收集归档管理办法要求应收集的分项工程、工序的施工作业记录、测量记录、试验检测记录及工序报验审批记录等质量管理文件的。</w:t>
      </w:r>
    </w:p>
    <w:p w14:paraId="5E55957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（e）出现以下行为之一，可处5000元/次。</w:t>
      </w:r>
    </w:p>
    <w:p w14:paraId="74BCC070">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 xml:space="preserve">Ⅰ发生一级一般质量事故或重大质量事故，且承包人负有直接责任，或不能证明其履行其职责的；或 </w:t>
      </w:r>
    </w:p>
    <w:p w14:paraId="00A9839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Ⅱ构造物、中小型预制构件等一次单点实体抽查合格率小于50%的；或</w:t>
      </w:r>
    </w:p>
    <w:p w14:paraId="0A1C025F">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Ⅲ未按要求进行自检，弄虚作假、捏造数据、伪造试验报告的。</w:t>
      </w:r>
    </w:p>
    <w:p w14:paraId="3F1764EB">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（f）因质量问题被地市级及以上交通主管部门、质量监督单位、公路管理机构通报（批评）的，可对承包人处以10000元违约金，红牌警告5000元，黄牌警告3000元。</w:t>
      </w:r>
    </w:p>
    <w:p w14:paraId="0E3F2417">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b．文明施工与环境保护，交通通畅</w:t>
      </w:r>
    </w:p>
    <w:p w14:paraId="7D8F51C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（a）由于施工原因造成污染、破坏被群众向政府、主管单位投诉或被环保、水利部门责令整改的，处1000元/次。</w:t>
      </w:r>
    </w:p>
    <w:p w14:paraId="7381A52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（b）其他重要规定违约处理</w:t>
      </w:r>
    </w:p>
    <w:p w14:paraId="43BB8C5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　有下列行为之一的处500元/人次违约金并责令承包人进行整改。</w:t>
      </w:r>
    </w:p>
    <w:p w14:paraId="5A4168B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a)劳务人员未按规定签订聘用合同并向业主、监理工程师报备；或</w:t>
      </w:r>
    </w:p>
    <w:p w14:paraId="227B3C2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b)签订的劳务合同不符合劳动法等法规要求；或</w:t>
      </w:r>
    </w:p>
    <w:p w14:paraId="43586BE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c)务人员未编入承包人施工班组，并持项目经理签发的劳务上岗证上岗。</w:t>
      </w:r>
    </w:p>
    <w:p w14:paraId="22BF614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22.1.3上述被处的违约金在计量支付时从履约担保金中扣除，当扣除额达履约担保金总额30%时，承包人无条件进行足额补充。</w:t>
      </w:r>
    </w:p>
    <w:p w14:paraId="16F6540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22.1.4业主（项目法人）按合同进行违约处理后，并不解除承包人按照国家法规与合同应承担的责任与义务。</w:t>
      </w:r>
    </w:p>
    <w:p w14:paraId="6BA1F6D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22.2 发包人违约</w:t>
      </w:r>
    </w:p>
    <w:p w14:paraId="1943AEE7">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22.2.2</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pacing w:val="1"/>
          <w:kern w:val="0"/>
          <w:sz w:val="24"/>
          <w:szCs w:val="24"/>
          <w:highlight w:val="none"/>
          <w14:textFill>
            <w14:solidFill>
              <w14:schemeClr w14:val="tx1"/>
            </w14:solidFill>
          </w14:textFill>
        </w:rPr>
        <w:t>发包人无正当理由不按时返还履约保证金、质量保证金或农民工工资</w:t>
      </w:r>
      <w:r>
        <w:rPr>
          <w:rStyle w:val="49"/>
          <w:rFonts w:hint="eastAsia" w:ascii="宋体" w:hAnsi="宋体" w:eastAsia="宋体" w:cs="宋体"/>
          <w:color w:val="000000" w:themeColor="text1"/>
          <w:kern w:val="0"/>
          <w:sz w:val="24"/>
          <w:szCs w:val="24"/>
          <w:highlight w:val="none"/>
          <w14:textFill>
            <w14:solidFill>
              <w14:schemeClr w14:val="tx1"/>
            </w14:solidFill>
          </w14:textFill>
        </w:rPr>
        <w:t>保证金的，发包人应向承包人支付的违约金如下：</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   / 。</w:t>
      </w:r>
    </w:p>
    <w:p w14:paraId="7EA6E06A">
      <w:pPr>
        <w:spacing w:line="360" w:lineRule="auto"/>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bookmarkEnd w:id="90"/>
    </w:p>
    <w:p w14:paraId="173B4412">
      <w:pPr>
        <w:spacing w:line="360" w:lineRule="auto"/>
        <w:rPr>
          <w:rFonts w:hint="eastAsia"/>
          <w:color w:val="000000" w:themeColor="text1"/>
          <w:sz w:val="24"/>
          <w:szCs w:val="24"/>
          <w:highlight w:val="none"/>
          <w14:textFill>
            <w14:solidFill>
              <w14:schemeClr w14:val="tx1"/>
            </w14:solidFill>
          </w14:textFill>
        </w:rPr>
      </w:pPr>
    </w:p>
    <w:p w14:paraId="7973D889">
      <w:pPr>
        <w:spacing w:line="360" w:lineRule="auto"/>
        <w:rPr>
          <w:rFonts w:hint="eastAsia"/>
          <w:color w:val="000000" w:themeColor="text1"/>
          <w:sz w:val="24"/>
          <w:szCs w:val="24"/>
          <w:highlight w:val="none"/>
          <w14:textFill>
            <w14:solidFill>
              <w14:schemeClr w14:val="tx1"/>
            </w14:solidFill>
          </w14:textFill>
        </w:rPr>
      </w:pPr>
    </w:p>
    <w:p w14:paraId="53CE04F7">
      <w:pPr>
        <w:spacing w:line="360" w:lineRule="auto"/>
        <w:rPr>
          <w:rFonts w:hint="eastAsia"/>
          <w:color w:val="000000" w:themeColor="text1"/>
          <w:sz w:val="24"/>
          <w:szCs w:val="24"/>
          <w:highlight w:val="none"/>
          <w14:textFill>
            <w14:solidFill>
              <w14:schemeClr w14:val="tx1"/>
            </w14:solidFill>
          </w14:textFill>
        </w:rPr>
      </w:pPr>
    </w:p>
    <w:p w14:paraId="1117231A">
      <w:pPr>
        <w:spacing w:line="360" w:lineRule="auto"/>
        <w:rPr>
          <w:rFonts w:hint="eastAsia"/>
          <w:color w:val="000000" w:themeColor="text1"/>
          <w:sz w:val="24"/>
          <w:szCs w:val="24"/>
          <w:highlight w:val="none"/>
          <w14:textFill>
            <w14:solidFill>
              <w14:schemeClr w14:val="tx1"/>
            </w14:solidFill>
          </w14:textFill>
        </w:rPr>
      </w:pPr>
    </w:p>
    <w:p w14:paraId="532B9FDD">
      <w:pPr>
        <w:spacing w:line="360" w:lineRule="auto"/>
        <w:rPr>
          <w:rFonts w:hint="eastAsia"/>
          <w:color w:val="000000" w:themeColor="text1"/>
          <w:sz w:val="24"/>
          <w:szCs w:val="24"/>
          <w:highlight w:val="none"/>
          <w14:textFill>
            <w14:solidFill>
              <w14:schemeClr w14:val="tx1"/>
            </w14:solidFill>
          </w14:textFill>
        </w:rPr>
      </w:pPr>
    </w:p>
    <w:p w14:paraId="2E795BE8">
      <w:pPr>
        <w:spacing w:line="360" w:lineRule="auto"/>
        <w:rPr>
          <w:rFonts w:hint="eastAsia"/>
          <w:color w:val="000000" w:themeColor="text1"/>
          <w:sz w:val="24"/>
          <w:szCs w:val="24"/>
          <w:highlight w:val="none"/>
          <w14:textFill>
            <w14:solidFill>
              <w14:schemeClr w14:val="tx1"/>
            </w14:solidFill>
          </w14:textFill>
        </w:rPr>
      </w:pPr>
    </w:p>
    <w:p w14:paraId="4DC61A10">
      <w:pPr>
        <w:spacing w:line="360" w:lineRule="auto"/>
        <w:rPr>
          <w:rFonts w:hint="eastAsia"/>
          <w:color w:val="000000" w:themeColor="text1"/>
          <w:sz w:val="24"/>
          <w:szCs w:val="24"/>
          <w:highlight w:val="none"/>
          <w14:textFill>
            <w14:solidFill>
              <w14:schemeClr w14:val="tx1"/>
            </w14:solidFill>
          </w14:textFill>
        </w:rPr>
      </w:pPr>
    </w:p>
    <w:p w14:paraId="5F0A4764">
      <w:pPr>
        <w:spacing w:line="360" w:lineRule="auto"/>
        <w:rPr>
          <w:rFonts w:hint="eastAsia"/>
          <w:color w:val="000000" w:themeColor="text1"/>
          <w:sz w:val="24"/>
          <w:szCs w:val="24"/>
          <w:highlight w:val="none"/>
          <w14:textFill>
            <w14:solidFill>
              <w14:schemeClr w14:val="tx1"/>
            </w14:solidFill>
          </w14:textFill>
        </w:rPr>
      </w:pPr>
    </w:p>
    <w:p w14:paraId="70D97A99">
      <w:pPr>
        <w:spacing w:line="360" w:lineRule="auto"/>
        <w:rPr>
          <w:rFonts w:hint="eastAsia"/>
          <w:color w:val="000000" w:themeColor="text1"/>
          <w:sz w:val="24"/>
          <w:szCs w:val="24"/>
          <w:highlight w:val="none"/>
          <w14:textFill>
            <w14:solidFill>
              <w14:schemeClr w14:val="tx1"/>
            </w14:solidFill>
          </w14:textFill>
        </w:rPr>
      </w:pPr>
    </w:p>
    <w:p w14:paraId="6C88215A">
      <w:pPr>
        <w:spacing w:line="360" w:lineRule="auto"/>
        <w:rPr>
          <w:rFonts w:hint="eastAsia"/>
          <w:color w:val="000000" w:themeColor="text1"/>
          <w:sz w:val="24"/>
          <w:szCs w:val="24"/>
          <w:highlight w:val="none"/>
          <w14:textFill>
            <w14:solidFill>
              <w14:schemeClr w14:val="tx1"/>
            </w14:solidFill>
          </w14:textFill>
        </w:rPr>
      </w:pPr>
    </w:p>
    <w:p w14:paraId="37FA3F08">
      <w:pPr>
        <w:spacing w:line="360" w:lineRule="auto"/>
        <w:rPr>
          <w:rFonts w:hint="eastAsia"/>
          <w:color w:val="000000" w:themeColor="text1"/>
          <w:sz w:val="24"/>
          <w:szCs w:val="24"/>
          <w:highlight w:val="none"/>
          <w14:textFill>
            <w14:solidFill>
              <w14:schemeClr w14:val="tx1"/>
            </w14:solidFill>
          </w14:textFill>
        </w:rPr>
      </w:pPr>
    </w:p>
    <w:p w14:paraId="660B513E">
      <w:pPr>
        <w:spacing w:line="360" w:lineRule="auto"/>
        <w:rPr>
          <w:rFonts w:hint="eastAsia"/>
          <w:color w:val="000000" w:themeColor="text1"/>
          <w:sz w:val="24"/>
          <w:szCs w:val="24"/>
          <w:highlight w:val="none"/>
          <w14:textFill>
            <w14:solidFill>
              <w14:schemeClr w14:val="tx1"/>
            </w14:solidFill>
          </w14:textFill>
        </w:rPr>
      </w:pPr>
    </w:p>
    <w:p w14:paraId="09A3363A">
      <w:pPr>
        <w:spacing w:before="41"/>
        <w:jc w:val="center"/>
        <w:outlineLvl w:val="1"/>
        <w:rPr>
          <w:b/>
          <w:color w:val="000000" w:themeColor="text1"/>
          <w:sz w:val="28"/>
          <w:szCs w:val="28"/>
          <w:highlight w:val="none"/>
          <w14:textFill>
            <w14:solidFill>
              <w14:schemeClr w14:val="tx1"/>
            </w14:solidFill>
          </w14:textFill>
        </w:rPr>
      </w:pPr>
      <w:bookmarkStart w:id="91" w:name="_Toc39866686"/>
      <w:bookmarkStart w:id="92" w:name="_Toc256000034"/>
      <w:r>
        <w:rPr>
          <w:rFonts w:hint="eastAsia"/>
          <w:b/>
          <w:color w:val="000000" w:themeColor="text1"/>
          <w:sz w:val="28"/>
          <w:szCs w:val="28"/>
          <w:highlight w:val="none"/>
          <w14:textFill>
            <w14:solidFill>
              <w14:schemeClr w14:val="tx1"/>
            </w14:solidFill>
          </w14:textFill>
        </w:rPr>
        <w:t>第三节合同附件格式</w:t>
      </w:r>
      <w:bookmarkEnd w:id="91"/>
      <w:bookmarkEnd w:id="92"/>
    </w:p>
    <w:p w14:paraId="4A914E10">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6628E75F">
      <w:pPr>
        <w:pStyle w:val="190"/>
        <w:spacing w:before="120" w:line="223" w:lineRule="auto"/>
        <w:outlineLvl w:val="2"/>
        <w:rPr>
          <w:rStyle w:val="49"/>
          <w:rFonts w:ascii="宋体" w:hAnsi="宋体" w:eastAsia="宋体" w:cs="宋体"/>
          <w:color w:val="000000" w:themeColor="text1"/>
          <w:spacing w:val="6"/>
          <w:sz w:val="37"/>
          <w:szCs w:val="37"/>
          <w:highlight w:val="none"/>
          <w14:textFill>
            <w14:solidFill>
              <w14:schemeClr w14:val="tx1"/>
            </w14:solidFill>
          </w14:textFill>
        </w:rPr>
      </w:pPr>
      <w:r>
        <w:rPr>
          <w:rStyle w:val="49"/>
          <w:rFonts w:ascii="宋体" w:hAnsi="宋体" w:eastAsia="宋体" w:cs="宋体"/>
          <w:color w:val="000000" w:themeColor="text1"/>
          <w:spacing w:val="9"/>
          <w:sz w:val="37"/>
          <w:szCs w:val="37"/>
          <w:highlight w:val="none"/>
          <w14:textFill>
            <w14:solidFill>
              <w14:schemeClr w14:val="tx1"/>
            </w14:solidFill>
          </w14:textFill>
        </w:rPr>
        <w:t>附</w:t>
      </w:r>
      <w:r>
        <w:rPr>
          <w:rStyle w:val="49"/>
          <w:rFonts w:ascii="宋体" w:hAnsi="宋体" w:eastAsia="宋体" w:cs="宋体"/>
          <w:color w:val="000000" w:themeColor="text1"/>
          <w:spacing w:val="6"/>
          <w:sz w:val="37"/>
          <w:szCs w:val="37"/>
          <w:highlight w:val="none"/>
          <w14:textFill>
            <w14:solidFill>
              <w14:schemeClr w14:val="tx1"/>
            </w14:solidFill>
          </w14:textFill>
        </w:rPr>
        <w:t>件一：</w:t>
      </w:r>
    </w:p>
    <w:p w14:paraId="794100D7">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379376F9">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176382B2">
      <w:pPr>
        <w:pStyle w:val="277"/>
        <w:keepNext w:val="0"/>
        <w:keepLines w:val="0"/>
        <w:widowControl/>
        <w:suppressLineNumbers w:val="0"/>
        <w:jc w:val="center"/>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ascii="新宋体" w:hAnsi="新宋体" w:eastAsia="新宋体" w:cs="新宋体"/>
          <w:b/>
          <w:bCs/>
          <w:color w:val="000000" w:themeColor="text1"/>
          <w:kern w:val="0"/>
          <w:sz w:val="52"/>
          <w:szCs w:val="52"/>
          <w:highlight w:val="none"/>
          <w:lang w:val="en-US" w:eastAsia="zh-CN" w:bidi="ar"/>
          <w14:textFill>
            <w14:solidFill>
              <w14:schemeClr w14:val="tx1"/>
            </w14:solidFill>
          </w14:textFill>
        </w:rPr>
        <w:t xml:space="preserve"> 工程</w:t>
      </w:r>
    </w:p>
    <w:p w14:paraId="76D004DE">
      <w:pPr>
        <w:pStyle w:val="277"/>
        <w:keepNext w:val="0"/>
        <w:keepLines w:val="0"/>
        <w:widowControl/>
        <w:suppressLineNumbers w:val="0"/>
        <w:jc w:val="center"/>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52"/>
          <w:szCs w:val="52"/>
          <w:highlight w:val="none"/>
          <w:lang w:val="en-US" w:eastAsia="zh-CN" w:bidi="ar"/>
          <w14:textFill>
            <w14:solidFill>
              <w14:schemeClr w14:val="tx1"/>
            </w14:solidFill>
          </w14:textFill>
        </w:rPr>
        <w:t>合 同 协 议 书</w:t>
      </w:r>
    </w:p>
    <w:p w14:paraId="2AA491C5">
      <w:pPr>
        <w:pStyle w:val="277"/>
        <w:keepNext w:val="0"/>
        <w:keepLines w:val="0"/>
        <w:widowControl/>
        <w:suppressLineNumbers w:val="0"/>
        <w:jc w:val="center"/>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43"/>
          <w:szCs w:val="43"/>
          <w:highlight w:val="none"/>
          <w:lang w:val="en-US" w:eastAsia="zh-CN" w:bidi="ar"/>
          <w14:textFill>
            <w14:solidFill>
              <w14:schemeClr w14:val="tx1"/>
            </w14:solidFill>
          </w14:textFill>
        </w:rPr>
        <w:t>( 正本 )</w:t>
      </w:r>
    </w:p>
    <w:p w14:paraId="3BD774C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225B6916">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4ADC4AE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0BFC3A64">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14E47787">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08ACDFC9">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024C895D">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2CB1A4B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735F83A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318F9BDB">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1B0DEC40">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7CE55398">
      <w:pPr>
        <w:pStyle w:val="277"/>
        <w:keepNext w:val="0"/>
        <w:keepLines w:val="0"/>
        <w:widowControl/>
        <w:suppressLineNumbers w:val="0"/>
        <w:spacing w:line="360" w:lineRule="auto"/>
        <w:jc w:val="left"/>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pPr>
    </w:p>
    <w:p w14:paraId="2565DDC4">
      <w:pPr>
        <w:pStyle w:val="277"/>
        <w:keepNext w:val="0"/>
        <w:keepLines w:val="0"/>
        <w:widowControl/>
        <w:suppressLineNumbers w:val="0"/>
        <w:spacing w:line="360" w:lineRule="auto"/>
        <w:jc w:val="left"/>
        <w:rPr>
          <w:rStyle w:val="49"/>
          <w:rFonts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pPr>
    </w:p>
    <w:p w14:paraId="19CD676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业主单位：</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金秀瑶族自治县罗香乡人民政府</w:t>
      </w:r>
      <w:r>
        <w:rPr>
          <w:rStyle w:val="49"/>
          <w:rFonts w:hint="eastAsia" w:ascii="新宋体" w:hAnsi="新宋体" w:eastAsia="新宋体" w:cs="新宋体"/>
          <w:b/>
          <w:bCs/>
          <w:color w:val="000000" w:themeColor="text1"/>
          <w:kern w:val="0"/>
          <w:sz w:val="24"/>
          <w:szCs w:val="24"/>
          <w:highlight w:val="none"/>
          <w:u w:val="single"/>
          <w:lang w:val="en-US" w:eastAsia="zh-CN" w:bidi="ar"/>
          <w14:textFill>
            <w14:solidFill>
              <w14:schemeClr w14:val="tx1"/>
            </w14:solidFill>
          </w14:textFill>
        </w:rPr>
        <w:t xml:space="preserve"> </w:t>
      </w:r>
    </w:p>
    <w:p w14:paraId="7D9B27A8">
      <w:pPr>
        <w:pStyle w:val="277"/>
        <w:keepNext w:val="0"/>
        <w:keepLines w:val="0"/>
        <w:widowControl/>
        <w:suppressLineNumbers w:val="0"/>
        <w:spacing w:line="360" w:lineRule="auto"/>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承包单位：</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公司</w:t>
      </w:r>
    </w:p>
    <w:p w14:paraId="181BF34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 </w:t>
      </w:r>
    </w:p>
    <w:p w14:paraId="4EC9D73A">
      <w:pPr>
        <w:pStyle w:val="277"/>
        <w:keepNext w:val="0"/>
        <w:keepLines w:val="0"/>
        <w:widowControl/>
        <w:suppressLineNumbers w:val="0"/>
        <w:spacing w:line="360" w:lineRule="auto"/>
        <w:ind w:firstLine="480" w:firstLineChars="20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金秀瑶族自治县罗香乡人民政府</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（下称“业主”）为修建</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工程，已接受</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公司（下称“承包人”）对该项目</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标段施工的投标，依照《中华人民共和国民法典》的规定，遵循平等、自愿、公平和诚实信用的原则，双方共同达成如下协议： </w:t>
      </w:r>
    </w:p>
    <w:p w14:paraId="13107C3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一．总则 </w:t>
      </w:r>
    </w:p>
    <w:p w14:paraId="10964BD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1.1 工程地点及规模</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。该工程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；主要工程量有：</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49E671F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1.2 工程承包范围：图纸及工程量清单中规定的工程。 </w:t>
      </w:r>
    </w:p>
    <w:p w14:paraId="7E56E1A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1.3 工程承包总价：根据工程量清单所列的预计数量和单价或总额价计算的签约合同总价：人民币（大写）：</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元（小写</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元）。工程最终结算以实际完成工程量为准。 </w:t>
      </w:r>
    </w:p>
    <w:p w14:paraId="169EAB9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1.4 承包人项目经理：</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。承包人项目总工(或技术负责人）：</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3714112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1.5 工程质量符合合格标准。工程安全目标：无安全责任生产事故。 </w:t>
      </w:r>
    </w:p>
    <w:p w14:paraId="6E9EE99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1.6 下列文件应视为构成合同文件的组成部分： </w:t>
      </w:r>
    </w:p>
    <w:p w14:paraId="20F47AA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（1）本协议书及各种合同附件（含评标期间和合同谈判过程中的澄清文件和补充资料）； </w:t>
      </w:r>
    </w:p>
    <w:p w14:paraId="52129AF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（2）中标/成交通知书： </w:t>
      </w:r>
    </w:p>
    <w:p w14:paraId="71E4E7B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（3）磋商函及磋商函附录； </w:t>
      </w:r>
    </w:p>
    <w:p w14:paraId="7400E77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（4）项目专用合同条款； </w:t>
      </w:r>
    </w:p>
    <w:p w14:paraId="5E9A946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（5）公路工程专用合同条款； </w:t>
      </w:r>
    </w:p>
    <w:p w14:paraId="3B1171F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（6）通用合同条款； </w:t>
      </w:r>
    </w:p>
    <w:p w14:paraId="1E5412B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（7）工程工程量清单计量规则； </w:t>
      </w:r>
    </w:p>
    <w:p w14:paraId="5D45068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（8）技术规范； </w:t>
      </w:r>
    </w:p>
    <w:p w14:paraId="263B009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（9）图纸； </w:t>
      </w:r>
    </w:p>
    <w:p w14:paraId="28584CD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（10）已标价工程量清单； </w:t>
      </w:r>
    </w:p>
    <w:p w14:paraId="003D9C6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（11）承包人有关人员、设备投入的承诺及投标文件中的施工组织设计； </w:t>
      </w:r>
    </w:p>
    <w:p w14:paraId="6266E21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（12）其他合同文件； </w:t>
      </w:r>
    </w:p>
    <w:p w14:paraId="3678B5B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上述合同文件互相补充和解释。如果合同文件之间存在矛盾或不一致之处，以上述文件的排列顺序在先者为准。 </w:t>
      </w:r>
    </w:p>
    <w:p w14:paraId="133CCF4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1.7 合同工期：</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日历天，（即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年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月至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年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月）。 </w:t>
      </w:r>
    </w:p>
    <w:p w14:paraId="526582D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1.8 缺陷责任期：本工程缺陷责任期为 1 年，其时间从本工程项目交工验收合格之日起，至缺陷修复合格之日止。 </w:t>
      </w:r>
    </w:p>
    <w:p w14:paraId="093DFF6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1.9 履约担保金：承包人应在签订合同协议书之前向业主提交合同总价</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0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%的履约担保金。在工程验收竣工和结算工作结束后返还。 </w:t>
      </w:r>
    </w:p>
    <w:p w14:paraId="70E7E29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1.10 质保金：质保金应为工程结算总价的3%。在缺陷责任期届满，且缺陷修复合格之后（如果有）的 14 天内，业主将质保金退还给承包人。 </w:t>
      </w:r>
    </w:p>
    <w:p w14:paraId="3C75A8F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1.11 农民工工资保障金：按广西壮族自治区人力资源和社会保障厅、广西壮族自治区住房和城乡建设厅、广西壮族自治区水利厅等6个部门《关于印发广西壯族自治区工程建设领域农民工工资保证金规定实施办法的通知》桂人社规[2021] 16号文件规定执行。 </w:t>
      </w:r>
    </w:p>
    <w:p w14:paraId="68CA6CC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1.12 本合同协议书所指的“监理工程师”为业主委托的有监理从业资质的监理公司派驻该工程监理工程师。 </w:t>
      </w:r>
    </w:p>
    <w:p w14:paraId="78ECF14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二．业主的义务及责任 </w:t>
      </w:r>
    </w:p>
    <w:p w14:paraId="7EDDB6E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2.1 在开工之前，向承包人提供施工设计图纸一份，并向承包人进行技术交底。 </w:t>
      </w:r>
    </w:p>
    <w:p w14:paraId="1E44432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2.2 负责办理工程范围内的工程、料场等用地手续以及拆迁、青苗赔偿等工作，协助承包人办理临时用地手续。 </w:t>
      </w:r>
    </w:p>
    <w:p w14:paraId="43CEF9B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2.3 提供路线、桥梁、涵洞等施工的水准点、控制点等测量标志，进行现场交验并对其可信性负责。 </w:t>
      </w:r>
    </w:p>
    <w:p w14:paraId="5227CF51">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2.4 派驻工地代表，及时处理施工过程中发生与群众的纠纷问题，确保工程能按合同要求顺利实施。 </w:t>
      </w:r>
    </w:p>
    <w:p w14:paraId="5858830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2.5 负责组织施工过程中各分项工程的交工验收和审核承包人提交的交工验收资料，并及时上报有关部门组织交工、竣工验收。工程竣工验收后，必须报审计部门审核工程建设项目预算执行情况和决算，进行审计监督。 </w:t>
      </w:r>
    </w:p>
    <w:p w14:paraId="4FA3C51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2.6 按合同规定及时向承包人支付所计量的工程款。 </w:t>
      </w:r>
    </w:p>
    <w:p w14:paraId="1C62962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2.7 监督监理工程师履行合同规定的职责，协调解决承包人与监理工程师之间的矛</w:t>
      </w: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盾，对不称职的监理工程师有权辞退。 </w:t>
      </w:r>
    </w:p>
    <w:p w14:paraId="74F1CDD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三、承包人的义务及责任 </w:t>
      </w:r>
    </w:p>
    <w:p w14:paraId="0912FC9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承包人须在签订合同后 5 日内向监理工程师和发包人提交以下材料：（1、项目组织机构（附工程项目人员身份证、毕业证、职称证等复印件）；2、施工组织设计（含各分项工程施工工艺、工程施工进度计划、进场施工设备等）；3、安全生产管理制度（包括安全领导小组成员结构）；4、安全生产应急救援预案；5、特种作业人员花名册（附特种作业操作证复印件）；6、工程项目经理部公章启用函。以办理开工令并进场施工，如不按时进场施工并经业主催促后仍不进场施工的，业主有权解除与承包人的合同。 </w:t>
      </w:r>
    </w:p>
    <w:p w14:paraId="136B42D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3.2 承包人必须依据有关公路工程建设的法律、法规、规章、技术标准和规范的规定，按照设计文件、合同协议书和施工工艺要求组织施工。项目经理部必须建立“横向到边、纵向到底、控制有效”的质量自检体系，认真执行三检（自检、互检、交接检）制度：要认真落实施工过程中的质量责任制。 </w:t>
      </w:r>
    </w:p>
    <w:p w14:paraId="4CDD28A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3.3 承包人应对其采购的工程材料和设备质量负责，所采购的材料和设备，必须符合有关公路工程现行技术标准的规定，并全部符合设计对材料、设备的要求，并经监理工程师签认后方可进场。 </w:t>
      </w:r>
    </w:p>
    <w:p w14:paraId="08B32E3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3.4 承包人应加强标准计量以及抽样试验等基础工作和材料检验工作。水泥砼、砂浆施工现场必须依照有关规范或经监理工程师批准的计量方法，严格试验后确定控制方法。按规范要求对水泥砼、砂浆标号、路基填方、路面的压实等抽样试验：材料经检验不合格的不得使用；因违规计量和使用不合格材料引发质量问题的，由承包人负责。 </w:t>
      </w:r>
    </w:p>
    <w:p w14:paraId="0169E49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3.5 工程发生质量、安全事故，承包人必须及时向监理工程师、业主及有关部门报告，并保护现场接受调查，有人员伤亡的必须及时抢救。 </w:t>
      </w:r>
    </w:p>
    <w:p w14:paraId="6C576781">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3.6 在施工过程中，严格分项工程、工序验收制度，未经监理工程师签认，不得进行下一分项工程或工序的施工。 </w:t>
      </w:r>
    </w:p>
    <w:p w14:paraId="3AB0726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3.7 积极协助、配合业主或其代表和监理工程师工作，并及时向业主和监理工程师汇报工程质量及进度情况。 </w:t>
      </w:r>
    </w:p>
    <w:p w14:paraId="18F3426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3.8 承包人应对其施工的工程质量负责。监理工程师对承包人有关工程的测量放 </w:t>
      </w:r>
    </w:p>
    <w:p w14:paraId="162DD66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样、材料及其试验资料、现场试验资料、隐蔽工程验收等核查签认，均不解除承包人对确保工程质量所负的责任。 </w:t>
      </w:r>
    </w:p>
    <w:p w14:paraId="7C3AC27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3.9 在合同规定的缺陷责任期内，对属于承包人责任的质量问题，负责无偿保修； </w:t>
      </w:r>
    </w:p>
    <w:p w14:paraId="08D9165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对属于承包人责任外的质量问题，承包人有义务有偿保修。 </w:t>
      </w:r>
    </w:p>
    <w:p w14:paraId="5227B90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3.10 本合同工程完工后必须符合有关公路工程技术标准、设计文件和合同文件的要求，并按《公路工程竣工验收办法》向业主提交完整的技术档案、试验成果、技术管理总结及有关资料。 </w:t>
      </w:r>
    </w:p>
    <w:p w14:paraId="589949C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3.11 未经业主事先书面同意，承包人不得将本合同工程</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全部或其中任何部分转让或分包给其他单位或个人</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。经业主同意的转让或分包的工程均不解除合同规定的承包人责任。</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 </w:t>
      </w:r>
    </w:p>
    <w:p w14:paraId="77539B7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3.12 承包人必须按照承诺和合同规定组织进场，进场的人员和机械必须满足正常施工的要求并报监理工程师备案，在没有得到监理工程师同意的情况下承包人不得任意调换和减少。 </w:t>
      </w:r>
    </w:p>
    <w:p w14:paraId="66E4A02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3.13 没有监理工程师的批准，任何工程均不得覆盖或掩蔽，承包人保证监理工程师有充分的机会对将予以覆盖或掩蔽的任何工程进行检查和量测。无论何时，当任一部分工程或基础已经或即将为检查做好准备时，承包人应事先通知监理工程师，并约定检查时间，如约定好检查时间，但监理工程师未到场的，而无法按约定检查，无法进行下一道工序的，工期应相应顺延。 </w:t>
      </w:r>
    </w:p>
    <w:p w14:paraId="069DE38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3.14 承包人应按监理工程师的指令，剥开工程的任一部分。如果该部分已经根据第3.13 款要求并已予覆盖或掩蔽，其施工被认为符合合同规定，则所发生的费用由业主支付给承包人，否则在任何其他情况下，一切费用应由承包人承担。 </w:t>
      </w:r>
    </w:p>
    <w:p w14:paraId="7B00891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3.15 在实施和完成本合同工程及其缺陷修复的整个过程中，承包人应加强安全生产教育和检查工作，做到文明施工，预防安全事故发生。承包人应该： </w:t>
      </w:r>
    </w:p>
    <w:p w14:paraId="441DD741">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a.充分关注和保障所有在现场工作人员的安全，采取有效措施，使现场和本合同工程的实施保持有条不紊，以免使上述人员的安全受威胁。 </w:t>
      </w:r>
    </w:p>
    <w:p w14:paraId="4D0F454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b．为了保护本合同工程免遭损坏，或为了现场附近和过往群众的安全与方便，在确有必要的时候和地方，或当监理工程师或有关主管部门要求时，应自费提供必要的安全防护设施。 </w:t>
      </w:r>
    </w:p>
    <w:p w14:paraId="421FCC8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c.采取一切合理措施保护现场内外的环境，避免由于施工原因引起有关对环境的污染，或其他原因造成的人身伤害或财产损失。 </w:t>
      </w:r>
    </w:p>
    <w:p w14:paraId="324BCED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d．采取可靠措施保证原有道路的正常通行和维持沿线村屯群众饮水、农田灌溉、</w:t>
      </w:r>
    </w:p>
    <w:p w14:paraId="3D4DB92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生产生活用电等设施的正常使用。 </w:t>
      </w:r>
    </w:p>
    <w:p w14:paraId="118EDBC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e．必须按公安部门的有关规定购买、保管和使用爆破物资，确保社会稳定和人民群众生命财产的安全。 </w:t>
      </w:r>
    </w:p>
    <w:p w14:paraId="4BB52C3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如果由于承包人未能对其负责的上述事项采取各种必要的措施而导致或发生与此有关的人身伤亡、罚款、索赔、损失补偿、指控及其他一切责任应由承包人负责。 </w:t>
      </w:r>
    </w:p>
    <w:p w14:paraId="4B2B845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四．监理工程师的职责和权限 </w:t>
      </w:r>
    </w:p>
    <w:p w14:paraId="375D35E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工程质量监理的职责和权限 </w:t>
      </w:r>
    </w:p>
    <w:p w14:paraId="0FD8892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向承包人书面提供图纸中的原始基准点、基准线和基准高程等资料，进行现场交验并验收承包人的施工测量放样。 </w:t>
      </w:r>
    </w:p>
    <w:p w14:paraId="1299C24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在开工前和施工过程中，检查用于工程的材料、设备，对于不符合合同要求的， </w:t>
      </w:r>
    </w:p>
    <w:p w14:paraId="291D396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有权拒绝使用。 </w:t>
      </w:r>
    </w:p>
    <w:p w14:paraId="705B81B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 签发各项工程的开工通知单，在施工过程中，施工质量达不到合同要求时，必要时有权通知承包人暂时停止整个工程或任何部分工程的施工。 </w:t>
      </w:r>
    </w:p>
    <w:p w14:paraId="728C703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4 对承包人的检验、试验等工作进行全面监理；有权利用承包人的测试仪器设备， </w:t>
      </w:r>
    </w:p>
    <w:p w14:paraId="76C5D89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对工程质量进行检验，凭数据对工程质量进行监理。 </w:t>
      </w:r>
    </w:p>
    <w:p w14:paraId="31754E8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5 按施工程序旁站，对每道工序、每个部位进行质量检查和现场监督，对重要工程跟班检查，对质量符合合同规定的部分和全部工程予以签认；对不符合质量要求的工程，有权要求承包人返工或采取其他补救措施，以达到合同规定的技术要求。 </w:t>
      </w:r>
    </w:p>
    <w:p w14:paraId="148A90F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6 如有必要有权要求承包人剥开工程的任何部分进行质量检查，对不符合质量要求的，责令承包人返工或采取其他补救措施，以达到合同规定的技术要求。 </w:t>
      </w:r>
    </w:p>
    <w:p w14:paraId="2D3BC21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7 按事先约定的时间，及时对隐蔽工程、分项工程、施工工序等验收签认，不得无故推迟。 </w:t>
      </w:r>
    </w:p>
    <w:p w14:paraId="711E031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工程进度监理的职责和权限 </w:t>
      </w:r>
    </w:p>
    <w:p w14:paraId="3DC85D7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审批承包人的施工组织方案、进度计划，并在施工过程中检查和监督计划的实施情况；当工程未能按计划进行时，应要求承包人调整或修改计划，采取措施加快施工进度，以使实际施工进度符合合同的要求。 </w:t>
      </w:r>
    </w:p>
    <w:p w14:paraId="7F75AD9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定期向业主报告工程进度情况，当施工进度可能导致合同工期严重延误时，有责任提出详细报告，供业主采取措施或作出相应的决定。 </w:t>
      </w:r>
    </w:p>
    <w:p w14:paraId="3FBAADB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4.3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工程费用监理的职责和权限 </w:t>
      </w:r>
    </w:p>
    <w:p w14:paraId="0C7D2DE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签发开工预付款支付证书。 </w:t>
      </w:r>
    </w:p>
    <w:p w14:paraId="1908E1E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按合同的规定，现场计量核实合同工程量清单中规定的任何已完工合格工程的数量和价值。 </w:t>
      </w:r>
    </w:p>
    <w:p w14:paraId="6614A4A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 按合同规定审查，签发中期支付证书，对不符合合同文件要求的工程项目和施工活动，有权暂拒支付，直到上述项目和施工活动达到要求。 </w:t>
      </w:r>
    </w:p>
    <w:p w14:paraId="6019C29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4.4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合同管理的职责和权限 </w:t>
      </w:r>
    </w:p>
    <w:p w14:paraId="4BBBFC3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主持开工前的第一次工地会议和施工阶段的常规工地会议；有权参加承包人为实施合同组织的有关会议。 </w:t>
      </w:r>
    </w:p>
    <w:p w14:paraId="571DD20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按合同规定的变更范围，对工程或其任何部分的形式、质量、数量的变更决定， </w:t>
      </w:r>
    </w:p>
    <w:p w14:paraId="45391AF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经业主同意下达变更令。 </w:t>
      </w:r>
    </w:p>
    <w:p w14:paraId="56148DB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 对承包人提出的工期延长或费用索赔，应就其中申述的理由，查清全部情况，报业主研究批准。 </w:t>
      </w:r>
    </w:p>
    <w:p w14:paraId="74C04EE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4 监督承包人进入本工程的主要技术、管理人员的构成、数量与合同所列名单是否相符；对不称职的主要人员，监理工程师有权提出更换要求，承包人必须服从。 </w:t>
      </w:r>
    </w:p>
    <w:p w14:paraId="208592B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5 对承包人的主要施工机械设备数量、规格、性能按合同要求进行监督检查；由于施工机械设备原因影响工程的工期、质量，监理工程师有权提出更换或停止支付。 </w:t>
      </w:r>
    </w:p>
    <w:p w14:paraId="2EC194A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6 督促业主及时妥善履行合同规定的各项责任和承诺。 </w:t>
      </w:r>
    </w:p>
    <w:p w14:paraId="3644D72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五．工程计量与支付 </w:t>
      </w:r>
    </w:p>
    <w:p w14:paraId="0EABEC9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5.1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工程计量必须按工程量清单中规定的工程项目，对经交工验收合格的工程项目进行计量，不合格的工程项目不予计量；按实际完成的工程量细目进行计量。该工程的中期计量与支付按实际完成工程量的 80%（并经监理工程师及业主签字同意）支付工程款。 </w:t>
      </w:r>
    </w:p>
    <w:p w14:paraId="7A60257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5.2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工程款支付时同时按第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1.10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款的规定扣留支付额的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3%</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为保留金，直至保留金达到合同规定限额为止。 </w:t>
      </w:r>
    </w:p>
    <w:p w14:paraId="485AE82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5.3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本工程无开工预付款。 </w:t>
      </w:r>
    </w:p>
    <w:p w14:paraId="46CDA2F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5.4 如发包人延期支付工程款（包括中途支付及不能足额支付）的，承包人必须继续按本项目的进度计划投资和施工，并保证按时竣工及移交全部工程。如实际施工进度落后于计划进度 60 天的则算承包人违约，发包人有权终止合同，另行选择承包人，承包人三天内无条件退出现场，并没收承包人的履约担保金</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如发包人延期支付工程款</w:t>
      </w:r>
      <w:r>
        <w:rPr>
          <w:rStyle w:val="49"/>
          <w:rFonts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（包括中途支付及不能足额支付）的时间在 90 天内的，承包人不得收取发包人的利</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息。如发包人延期支付工程款（包括中途支付及不能足额支付）的时间超过 90 天的，则从第 91 天起发包人按同期人民银行贷款利息向承包人支付延期支付款项的利息。 </w:t>
      </w:r>
    </w:p>
    <w:p w14:paraId="3614545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六．违约责任 </w:t>
      </w:r>
    </w:p>
    <w:p w14:paraId="66156C9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6.1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业主违约 </w:t>
      </w:r>
    </w:p>
    <w:p w14:paraId="5459EC8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a．业主未能按第 2.2 款按时提供施工场地或因上述原因造成承包人延误工期的，承包人可向业主索赔相应工期。 </w:t>
      </w:r>
    </w:p>
    <w:p w14:paraId="375AE1A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b．业主未能按期支付已计量工程款的，从监理工程师出具计量支付证书之日起 14天内为有效期，超过支付期限，业主应支付每天为延期支付额 0.03%的延期支付利率。 </w:t>
      </w:r>
    </w:p>
    <w:p w14:paraId="71DEA86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c.承包人提交的交工验收资料符合有关交工验收规定之日起 28 天内，业主应及时组织交工验收，否则 28 天之后，应认为承包人已将工程交业主接管，承包人开始承担缺陷责任期的责任。 </w:t>
      </w:r>
    </w:p>
    <w:p w14:paraId="7E63A95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6.2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承包人违约 </w:t>
      </w:r>
    </w:p>
    <w:p w14:paraId="70C145D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a.承包人违反第 3.1 款或第 3.11 款或第 3.12 款的规定，业主有权解除合同，没收其全部履约保证金。 </w:t>
      </w:r>
    </w:p>
    <w:p w14:paraId="38B2CCF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b.</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承包人未能在合同工期内完工，应按每延误工期 1 天，由甲方按合同总价款的0.05%给予扣减工程款，作为乙方工期延误违约金，所扣减工程违约金一律上交县财政专户，用于实施交通项目的前期工作，但最高不得超过合同总价10%</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0E9FA30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c.</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如因施工过程中由甲方原因及不可抗力的自然灾害造成施工受阻或不能正常施工的，由乙方向甲方提交相关材料并经甲方同意后，可签订补充协议延长工期</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6DF8D2C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d.未经业主和监理工程师审查批准，施工期内调走主要技术人员或主要施工机械，经发现不及时调回的，对承包人课以违约金，违约金金额为履约保证金金额的 10%～20%（视严重情况而定），并在中期支付时扣除。 </w:t>
      </w:r>
    </w:p>
    <w:p w14:paraId="035C80C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e.承包人出现上述 d 款违约情况，并可能影响到工程按期完工时，业主有权指定分包人，并从其承包工程中划出一段或某单项工程另行发包，承包人不得因此提出索赔要求及要求退回部分履约保证金。 </w:t>
      </w:r>
    </w:p>
    <w:p w14:paraId="55F7A9A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七．纠纷的解决 </w:t>
      </w:r>
    </w:p>
    <w:p w14:paraId="5AA4CFC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7.1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在本合同工程实施过程中，业主、承包人、监理工程师之间存在的分歧，应以合同为依据，本着友好协商的原则进行解决，无法解决的问题由金秀县交通运输局组织</w:t>
      </w: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人员进行调解。 </w:t>
      </w:r>
    </w:p>
    <w:p w14:paraId="5616995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7.2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按 7.1 款调解未能达成协议的，可向有管辖权的经济合同仲裁机关申请裁决，或向有管辖权的人民法院提出诉讼。 </w:t>
      </w:r>
    </w:p>
    <w:p w14:paraId="4C91F17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八．其他 </w:t>
      </w:r>
    </w:p>
    <w:p w14:paraId="4CA39DF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8.1 合同</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未尽事宜，双方另行签订补充协议。补充协议是合同的组成部分。 </w:t>
      </w:r>
    </w:p>
    <w:p w14:paraId="2625DAD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8.2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本协议在承包人提供履约保证金后，由双方法定代表人或其委托代理人签署并加盖单位章后生效。全部工程完工后经交工后经交工验收合格，缺陷责任期满签发缺陷责任终止证书后失效。 </w:t>
      </w:r>
    </w:p>
    <w:p w14:paraId="1A09AD50">
      <w:pPr>
        <w:pStyle w:val="277"/>
        <w:keepNext w:val="0"/>
        <w:keepLines w:val="0"/>
        <w:widowControl/>
        <w:suppressLineNumbers w:val="0"/>
        <w:spacing w:line="360" w:lineRule="auto"/>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8.3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本合同协议书正本贰份，副本陆份，当正本与副本内容不一致时，以正本为准，双方各执正本壹份，副本叁份。</w:t>
      </w:r>
    </w:p>
    <w:p w14:paraId="4D849FEA">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37E6B22F">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业主：（盖章）                   承包人：（盖章）</w:t>
      </w:r>
    </w:p>
    <w:p w14:paraId="78343078">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2B56A21D">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294379AF">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法定代表人：                     法定代表人：</w:t>
      </w:r>
    </w:p>
    <w:p w14:paraId="1A0B994C">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03B8E851">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4FDA060F">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或其授权代理人：（签字）         或其授权代理人：（签字） </w:t>
      </w:r>
    </w:p>
    <w:p w14:paraId="228AE70A">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24BE3FB3">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5DFEB950">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年 月 日                         年 月 日</w:t>
      </w:r>
    </w:p>
    <w:p w14:paraId="2897AEC5">
      <w:pPr>
        <w:pStyle w:val="190"/>
        <w:spacing w:line="246" w:lineRule="auto"/>
        <w:rPr>
          <w:rStyle w:val="49"/>
          <w:rFonts w:ascii="Arial" w:hAnsi="Calibri" w:eastAsia="宋体" w:cs="Times New Roman"/>
          <w:color w:val="000000" w:themeColor="text1"/>
          <w:highlight w:val="none"/>
          <w14:textFill>
            <w14:solidFill>
              <w14:schemeClr w14:val="tx1"/>
            </w14:solidFill>
          </w14:textFill>
        </w:rPr>
      </w:pPr>
    </w:p>
    <w:p w14:paraId="6556B1A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3A9FDE4B">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6AAEE040">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5180A63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E315E52">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070A32D1">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A313C11">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3D020CB9">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4695B8D">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67F8137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4A2D458">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22BD699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029E7BC0">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D1BDB8B">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5944C2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55F092A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B457643">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587AEE4D">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C1843BD">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9A78EC1">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63A81D33">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0D3291E">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35365848">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3C967C2">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B6CFC1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70B0B42">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CFB5D1C">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98CACD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0DC41F2B">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66AD6E3">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19032BD9">
      <w:pPr>
        <w:pStyle w:val="190"/>
        <w:spacing w:before="91" w:line="221" w:lineRule="auto"/>
        <w:ind w:left="194"/>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5"/>
          <w:sz w:val="28"/>
          <w:szCs w:val="28"/>
          <w:highlight w:val="none"/>
          <w14:textFill>
            <w14:solidFill>
              <w14:schemeClr w14:val="tx1"/>
            </w14:solidFill>
          </w14:textFill>
        </w:rPr>
        <w:t>附件二 廉政合同</w:t>
      </w:r>
    </w:p>
    <w:p w14:paraId="4730E7C3">
      <w:pPr>
        <w:pStyle w:val="190"/>
        <w:spacing w:before="91" w:line="240" w:lineRule="auto"/>
        <w:ind w:left="182"/>
        <w:jc w:val="center"/>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3"/>
          <w:sz w:val="28"/>
          <w:szCs w:val="28"/>
          <w:highlight w:val="none"/>
          <w14:textFill>
            <w14:solidFill>
              <w14:schemeClr w14:val="tx1"/>
            </w14:solidFill>
          </w14:textFill>
        </w:rPr>
        <w:t>廉</w:t>
      </w:r>
      <w:r>
        <w:rPr>
          <w:rStyle w:val="49"/>
          <w:rFonts w:ascii="黑体" w:hAnsi="黑体" w:eastAsia="黑体" w:cs="黑体"/>
          <w:color w:val="000000" w:themeColor="text1"/>
          <w:spacing w:val="2"/>
          <w:sz w:val="28"/>
          <w:szCs w:val="28"/>
          <w:highlight w:val="none"/>
          <w14:textFill>
            <w14:solidFill>
              <w14:schemeClr w14:val="tx1"/>
            </w14:solidFill>
          </w14:textFill>
        </w:rPr>
        <w:t xml:space="preserve"> 政 合 同</w:t>
      </w:r>
    </w:p>
    <w:p w14:paraId="2DCF0844">
      <w:pPr>
        <w:pStyle w:val="190"/>
        <w:spacing w:before="69" w:line="306" w:lineRule="auto"/>
        <w:ind w:left="36" w:right="125" w:firstLine="61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根据《关于在交通基础设施建设中加强廉政建设的若干意见》以及有关工程建设、廉</w:t>
      </w:r>
      <w:r>
        <w:rPr>
          <w:rStyle w:val="49"/>
          <w:rFonts w:ascii="宋体" w:hAnsi="宋体" w:eastAsia="宋体" w:cs="宋体"/>
          <w:color w:val="000000" w:themeColor="text1"/>
          <w:sz w:val="24"/>
          <w:szCs w:val="24"/>
          <w:highlight w:val="none"/>
          <w14:textFill>
            <w14:solidFill>
              <w14:schemeClr w14:val="tx1"/>
            </w14:solidFill>
          </w14:textFill>
        </w:rPr>
        <w:t xml:space="preserve">政建设 </w:t>
      </w:r>
      <w:r>
        <w:rPr>
          <w:rStyle w:val="49"/>
          <w:rFonts w:ascii="宋体" w:hAnsi="宋体" w:eastAsia="宋体" w:cs="宋体"/>
          <w:color w:val="000000" w:themeColor="text1"/>
          <w:spacing w:val="-10"/>
          <w:sz w:val="24"/>
          <w:szCs w:val="24"/>
          <w:highlight w:val="none"/>
          <w14:textFill>
            <w14:solidFill>
              <w14:schemeClr w14:val="tx1"/>
            </w14:solidFill>
          </w14:textFill>
        </w:rPr>
        <w:t>的规定， 为</w:t>
      </w:r>
      <w:r>
        <w:rPr>
          <w:rStyle w:val="49"/>
          <w:rFonts w:ascii="宋体" w:hAnsi="宋体" w:eastAsia="宋体" w:cs="宋体"/>
          <w:color w:val="000000" w:themeColor="text1"/>
          <w:spacing w:val="-9"/>
          <w:sz w:val="24"/>
          <w:szCs w:val="24"/>
          <w:highlight w:val="none"/>
          <w14:textFill>
            <w14:solidFill>
              <w14:schemeClr w14:val="tx1"/>
            </w14:solidFill>
          </w14:textFill>
        </w:rPr>
        <w:t>做</w:t>
      </w:r>
      <w:r>
        <w:rPr>
          <w:rStyle w:val="49"/>
          <w:rFonts w:ascii="宋体" w:hAnsi="宋体" w:eastAsia="宋体" w:cs="宋体"/>
          <w:color w:val="000000" w:themeColor="text1"/>
          <w:spacing w:val="-5"/>
          <w:sz w:val="24"/>
          <w:szCs w:val="24"/>
          <w:highlight w:val="none"/>
          <w14:textFill>
            <w14:solidFill>
              <w14:schemeClr w14:val="tx1"/>
            </w14:solidFill>
          </w14:textFill>
        </w:rPr>
        <w:t>好工程建设中的党风廉政建设，保证工程建设高效优质，保证建设资金的安全和有效</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使用以及投资效益，</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(项目名称)的项目法人(项目法人名称</w:t>
      </w:r>
      <w:r>
        <w:rPr>
          <w:rStyle w:val="49"/>
          <w:rFonts w:ascii="宋体" w:hAnsi="宋体" w:eastAsia="宋体" w:cs="宋体"/>
          <w:color w:val="000000" w:themeColor="text1"/>
          <w:sz w:val="24"/>
          <w:szCs w:val="24"/>
          <w:highlight w:val="none"/>
          <w14:textFill>
            <w14:solidFill>
              <w14:schemeClr w14:val="tx1"/>
            </w14:solidFill>
          </w14:textFill>
        </w:rPr>
        <w:t>，以下</w:t>
      </w:r>
      <w:r>
        <w:rPr>
          <w:rStyle w:val="49"/>
          <w:rFonts w:ascii="宋体" w:hAnsi="宋体" w:eastAsia="宋体" w:cs="宋体"/>
          <w:color w:val="000000" w:themeColor="text1"/>
          <w:spacing w:val="2"/>
          <w:sz w:val="24"/>
          <w:szCs w:val="24"/>
          <w:highlight w:val="none"/>
          <w14:textFill>
            <w14:solidFill>
              <w14:schemeClr w14:val="tx1"/>
            </w14:solidFill>
          </w14:textFill>
        </w:rPr>
        <w:t>简称</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发包人</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与该项目</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hint="eastAsia" w:ascii="宋体" w:hAnsi="宋体" w:cs="宋体"/>
          <w:color w:val="000000" w:themeColor="text1"/>
          <w:spacing w:val="2"/>
          <w:sz w:val="24"/>
          <w:szCs w:val="24"/>
          <w:highlight w:val="none"/>
          <w:u w:val="singl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标段的施工</w:t>
      </w:r>
      <w:r>
        <w:rPr>
          <w:rStyle w:val="49"/>
          <w:rFonts w:ascii="宋体" w:hAnsi="宋体" w:eastAsia="宋体" w:cs="宋体"/>
          <w:color w:val="000000" w:themeColor="text1"/>
          <w:spacing w:val="1"/>
          <w:sz w:val="24"/>
          <w:szCs w:val="24"/>
          <w:highlight w:val="none"/>
          <w14:textFill>
            <w14:solidFill>
              <w14:schemeClr w14:val="tx1"/>
            </w14:solidFill>
          </w14:textFill>
        </w:rPr>
        <w:t>单位</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(施工单位名</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称，以</w:t>
      </w:r>
      <w:r>
        <w:rPr>
          <w:rStyle w:val="49"/>
          <w:rFonts w:ascii="宋体" w:hAnsi="宋体" w:eastAsia="宋体" w:cs="宋体"/>
          <w:color w:val="000000" w:themeColor="text1"/>
          <w:spacing w:val="-7"/>
          <w:sz w:val="24"/>
          <w:szCs w:val="24"/>
          <w:highlight w:val="none"/>
          <w14:textFill>
            <w14:solidFill>
              <w14:schemeClr w14:val="tx1"/>
            </w14:solidFill>
          </w14:textFill>
        </w:rPr>
        <w:t>下</w:t>
      </w:r>
      <w:r>
        <w:rPr>
          <w:rStyle w:val="49"/>
          <w:rFonts w:ascii="宋体" w:hAnsi="宋体" w:eastAsia="宋体" w:cs="宋体"/>
          <w:color w:val="000000" w:themeColor="text1"/>
          <w:spacing w:val="-4"/>
          <w:sz w:val="24"/>
          <w:szCs w:val="24"/>
          <w:highlight w:val="none"/>
          <w14:textFill>
            <w14:solidFill>
              <w14:schemeClr w14:val="tx1"/>
            </w14:solidFill>
          </w14:textFill>
        </w:rPr>
        <w:t>简称</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承包人</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)，特订立如下合同。</w:t>
      </w:r>
    </w:p>
    <w:p w14:paraId="12576E8E">
      <w:pPr>
        <w:pStyle w:val="190"/>
        <w:spacing w:before="147" w:line="219" w:lineRule="auto"/>
        <w:ind w:firstLine="472" w:firstLineChars="2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1"/>
          <w:sz w:val="24"/>
          <w:szCs w:val="24"/>
          <w:highlight w:val="none"/>
          <w14:textFill>
            <w14:solidFill>
              <w14:schemeClr w14:val="tx1"/>
            </w14:solidFill>
          </w14:textFill>
        </w:rPr>
        <w:t>发包人和承包人双方的权利和义务</w:t>
      </w:r>
    </w:p>
    <w:p w14:paraId="6F05619C">
      <w:pPr>
        <w:pStyle w:val="190"/>
        <w:spacing w:before="146" w:line="221" w:lineRule="auto"/>
        <w:ind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严</w:t>
      </w:r>
      <w:r>
        <w:rPr>
          <w:rStyle w:val="49"/>
          <w:rFonts w:ascii="宋体" w:hAnsi="宋体" w:eastAsia="宋体" w:cs="宋体"/>
          <w:color w:val="000000" w:themeColor="text1"/>
          <w:spacing w:val="5"/>
          <w:sz w:val="24"/>
          <w:szCs w:val="24"/>
          <w:highlight w:val="none"/>
          <w14:textFill>
            <w14:solidFill>
              <w14:schemeClr w14:val="tx1"/>
            </w14:solidFill>
          </w14:textFill>
        </w:rPr>
        <w:t>格遵守党的政策规定和国家有关法律法规及交通运输部的有关规定。</w:t>
      </w:r>
    </w:p>
    <w:p w14:paraId="766E3036">
      <w:pPr>
        <w:pStyle w:val="190"/>
        <w:spacing w:before="195" w:line="221" w:lineRule="auto"/>
        <w:ind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)严格执行</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(项目名称)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标段施工合同文件，</w:t>
      </w:r>
      <w:r>
        <w:rPr>
          <w:rStyle w:val="49"/>
          <w:rFonts w:ascii="宋体" w:hAnsi="宋体" w:eastAsia="宋体" w:cs="宋体"/>
          <w:color w:val="000000" w:themeColor="text1"/>
          <w:spacing w:val="1"/>
          <w:sz w:val="24"/>
          <w:szCs w:val="24"/>
          <w:highlight w:val="none"/>
          <w14:textFill>
            <w14:solidFill>
              <w14:schemeClr w14:val="tx1"/>
            </w14:solidFill>
          </w14:textFill>
        </w:rPr>
        <w:t>自觉按合同办事。</w:t>
      </w:r>
    </w:p>
    <w:p w14:paraId="59DE4EC6">
      <w:pPr>
        <w:pStyle w:val="190"/>
        <w:spacing w:before="198" w:line="299" w:lineRule="auto"/>
        <w:ind w:right="2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3</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双</w:t>
      </w:r>
      <w:r>
        <w:rPr>
          <w:rStyle w:val="49"/>
          <w:rFonts w:ascii="宋体" w:hAnsi="宋体" w:eastAsia="宋体" w:cs="宋体"/>
          <w:color w:val="000000" w:themeColor="text1"/>
          <w:spacing w:val="6"/>
          <w:sz w:val="24"/>
          <w:szCs w:val="24"/>
          <w:highlight w:val="none"/>
          <w14:textFill>
            <w14:solidFill>
              <w14:schemeClr w14:val="tx1"/>
            </w14:solidFill>
          </w14:textFill>
        </w:rPr>
        <w:t>方的业务活动坚持公开、公正、诚信、透明的原则(法律认定的商业秘密和合同文件</w:t>
      </w:r>
      <w:r>
        <w:rPr>
          <w:rStyle w:val="49"/>
          <w:rFonts w:ascii="宋体" w:hAnsi="宋体" w:eastAsia="宋体" w:cs="宋体"/>
          <w:color w:val="000000" w:themeColor="text1"/>
          <w:spacing w:val="-2"/>
          <w:sz w:val="24"/>
          <w:szCs w:val="24"/>
          <w:highlight w:val="none"/>
          <w14:textFill>
            <w14:solidFill>
              <w14:schemeClr w14:val="tx1"/>
            </w14:solidFill>
          </w14:textFill>
        </w:rPr>
        <w:t>另有规定除外)，不得损害国家和集体利益，不得违反工程建设管理规章制</w:t>
      </w:r>
      <w:r>
        <w:rPr>
          <w:rStyle w:val="49"/>
          <w:rFonts w:ascii="宋体" w:hAnsi="宋体" w:eastAsia="宋体" w:cs="宋体"/>
          <w:color w:val="000000" w:themeColor="text1"/>
          <w:sz w:val="24"/>
          <w:szCs w:val="24"/>
          <w:highlight w:val="none"/>
          <w14:textFill>
            <w14:solidFill>
              <w14:schemeClr w14:val="tx1"/>
            </w14:solidFill>
          </w14:textFill>
        </w:rPr>
        <w:t>度。</w:t>
      </w:r>
    </w:p>
    <w:p w14:paraId="62295164">
      <w:pPr>
        <w:pStyle w:val="190"/>
        <w:spacing w:before="198" w:line="299" w:lineRule="auto"/>
        <w:ind w:right="24" w:firstLine="528" w:firstLineChars="200"/>
        <w:rPr>
          <w:rStyle w:val="49"/>
          <w:rFonts w:ascii="宋体" w:hAnsi="宋体" w:eastAsia="宋体" w:cs="宋体"/>
          <w:color w:val="000000" w:themeColor="text1"/>
          <w:spacing w:val="12"/>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(4)建立健全廉政制度，开展廉政教育，设立廉政告示牌，公布举报电话，监督并认真查处违法违纪行为。</w:t>
      </w:r>
    </w:p>
    <w:p w14:paraId="2B0ED1DD">
      <w:pPr>
        <w:pStyle w:val="190"/>
        <w:spacing w:before="198" w:line="299" w:lineRule="auto"/>
        <w:ind w:right="24" w:firstLine="528" w:firstLineChars="200"/>
        <w:rPr>
          <w:rStyle w:val="49"/>
          <w:rFonts w:ascii="宋体" w:hAnsi="宋体" w:eastAsia="宋体" w:cs="宋体"/>
          <w:color w:val="000000" w:themeColor="text1"/>
          <w:spacing w:val="12"/>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(5)发现对方在业务活动中有违反廉政规定的行为，有及时提醒对方纠正的权利和义务。</w:t>
      </w:r>
    </w:p>
    <w:p w14:paraId="76733233">
      <w:pPr>
        <w:pStyle w:val="190"/>
        <w:spacing w:before="198" w:line="299" w:lineRule="auto"/>
        <w:ind w:right="2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(6)发现对方严重违反本合同义务条款的行为，有向其上级有关部门举报、建议给予处理并</w:t>
      </w:r>
      <w:r>
        <w:rPr>
          <w:rStyle w:val="49"/>
          <w:rFonts w:ascii="宋体" w:hAnsi="宋体" w:eastAsia="宋体" w:cs="宋体"/>
          <w:color w:val="000000" w:themeColor="text1"/>
          <w:spacing w:val="-1"/>
          <w:sz w:val="24"/>
          <w:szCs w:val="24"/>
          <w:highlight w:val="none"/>
          <w14:textFill>
            <w14:solidFill>
              <w14:schemeClr w14:val="tx1"/>
            </w14:solidFill>
          </w14:textFill>
        </w:rPr>
        <w:t>要求告知处理</w:t>
      </w:r>
      <w:r>
        <w:rPr>
          <w:rStyle w:val="49"/>
          <w:rFonts w:ascii="宋体" w:hAnsi="宋体" w:eastAsia="宋体" w:cs="宋体"/>
          <w:color w:val="000000" w:themeColor="text1"/>
          <w:sz w:val="24"/>
          <w:szCs w:val="24"/>
          <w:highlight w:val="none"/>
          <w14:textFill>
            <w14:solidFill>
              <w14:schemeClr w14:val="tx1"/>
            </w14:solidFill>
          </w14:textFill>
        </w:rPr>
        <w:t>结果的权利。</w:t>
      </w:r>
    </w:p>
    <w:p w14:paraId="09116F72">
      <w:pPr>
        <w:pStyle w:val="190"/>
        <w:spacing w:before="200" w:line="219" w:lineRule="auto"/>
        <w:ind w:left="79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发包人的义务</w:t>
      </w:r>
    </w:p>
    <w:p w14:paraId="1C71D86C">
      <w:pPr>
        <w:pStyle w:val="190"/>
        <w:spacing w:before="142" w:line="299"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)发包人及其工作人员不得索要或接受承</w:t>
      </w:r>
      <w:r>
        <w:rPr>
          <w:rStyle w:val="49"/>
          <w:rFonts w:ascii="宋体" w:hAnsi="宋体" w:eastAsia="宋体" w:cs="宋体"/>
          <w:color w:val="000000" w:themeColor="text1"/>
          <w:spacing w:val="1"/>
          <w:sz w:val="24"/>
          <w:szCs w:val="24"/>
          <w:highlight w:val="none"/>
          <w14:textFill>
            <w14:solidFill>
              <w14:schemeClr w14:val="tx1"/>
            </w14:solidFill>
          </w14:textFill>
        </w:rPr>
        <w:t>包人的礼金、有价证券和贵重物品，不得让承包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人报销任何应由发包人或发包人工作人员个</w:t>
      </w:r>
      <w:r>
        <w:rPr>
          <w:rStyle w:val="49"/>
          <w:rFonts w:ascii="宋体" w:hAnsi="宋体" w:eastAsia="宋体" w:cs="宋体"/>
          <w:color w:val="000000" w:themeColor="text1"/>
          <w:sz w:val="24"/>
          <w:szCs w:val="24"/>
          <w:highlight w:val="none"/>
          <w14:textFill>
            <w14:solidFill>
              <w14:schemeClr w14:val="tx1"/>
            </w14:solidFill>
          </w14:textFill>
        </w:rPr>
        <w:t>人支付的费用等。</w:t>
      </w:r>
    </w:p>
    <w:p w14:paraId="342F0BA2">
      <w:pPr>
        <w:pStyle w:val="190"/>
        <w:spacing w:before="93" w:line="302"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)发包人工作人员不得参加承包人安排的</w:t>
      </w:r>
      <w:r>
        <w:rPr>
          <w:rStyle w:val="49"/>
          <w:rFonts w:ascii="宋体" w:hAnsi="宋体" w:eastAsia="宋体" w:cs="宋体"/>
          <w:color w:val="000000" w:themeColor="text1"/>
          <w:spacing w:val="1"/>
          <w:sz w:val="24"/>
          <w:szCs w:val="24"/>
          <w:highlight w:val="none"/>
          <w14:textFill>
            <w14:solidFill>
              <w14:schemeClr w14:val="tx1"/>
            </w14:solidFill>
          </w14:textFill>
        </w:rPr>
        <w:t>超标准宴请和娱乐活动；不得接受承包人提供的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通</w:t>
      </w:r>
      <w:r>
        <w:rPr>
          <w:rStyle w:val="49"/>
          <w:rFonts w:ascii="宋体" w:hAnsi="宋体" w:eastAsia="宋体" w:cs="宋体"/>
          <w:color w:val="000000" w:themeColor="text1"/>
          <w:spacing w:val="-1"/>
          <w:sz w:val="24"/>
          <w:szCs w:val="24"/>
          <w:highlight w:val="none"/>
          <w14:textFill>
            <w14:solidFill>
              <w14:schemeClr w14:val="tx1"/>
            </w14:solidFill>
          </w14:textFill>
        </w:rPr>
        <w:t>信工具、交通工具和高档办公用品等。</w:t>
      </w:r>
    </w:p>
    <w:p w14:paraId="63FBDA58">
      <w:pPr>
        <w:pStyle w:val="190"/>
        <w:spacing w:before="92" w:line="301"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w:t>
      </w:r>
      <w:r>
        <w:rPr>
          <w:rStyle w:val="49"/>
          <w:rFonts w:ascii="宋体" w:hAnsi="宋体" w:eastAsia="宋体" w:cs="宋体"/>
          <w:color w:val="000000" w:themeColor="text1"/>
          <w:spacing w:val="2"/>
          <w:sz w:val="24"/>
          <w:szCs w:val="24"/>
          <w:highlight w:val="none"/>
          <w14:textFill>
            <w14:solidFill>
              <w14:schemeClr w14:val="tx1"/>
            </w14:solidFill>
          </w14:textFill>
        </w:rPr>
        <w:t>)发包人及其工作人员不得要求或者接受</w:t>
      </w:r>
      <w:r>
        <w:rPr>
          <w:rStyle w:val="49"/>
          <w:rFonts w:ascii="宋体" w:hAnsi="宋体" w:eastAsia="宋体" w:cs="宋体"/>
          <w:color w:val="000000" w:themeColor="text1"/>
          <w:spacing w:val="1"/>
          <w:sz w:val="24"/>
          <w:szCs w:val="24"/>
          <w:highlight w:val="none"/>
          <w14:textFill>
            <w14:solidFill>
              <w14:schemeClr w14:val="tx1"/>
            </w14:solidFill>
          </w14:textFill>
        </w:rPr>
        <w:t>承包人为其住房装修、婚丧嫁娶活动、配偶子女</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的工作安排以及出国出境、旅游等提供方便等。</w:t>
      </w:r>
    </w:p>
    <w:p w14:paraId="204696F7">
      <w:pPr>
        <w:pStyle w:val="190"/>
        <w:spacing w:before="94" w:line="299" w:lineRule="auto"/>
        <w:ind w:right="28"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发包人工作人员及其配偶、子女不得从事与发包人工程有关的材料设备供应、工程分</w:t>
      </w:r>
      <w:r>
        <w:rPr>
          <w:rStyle w:val="49"/>
          <w:rFonts w:ascii="宋体" w:hAnsi="宋体" w:eastAsia="宋体" w:cs="宋体"/>
          <w:color w:val="000000" w:themeColor="text1"/>
          <w:spacing w:val="-2"/>
          <w:sz w:val="24"/>
          <w:szCs w:val="24"/>
          <w:highlight w:val="none"/>
          <w14:textFill>
            <w14:solidFill>
              <w14:schemeClr w14:val="tx1"/>
            </w14:solidFill>
          </w14:textFill>
        </w:rPr>
        <w:t>包、劳务等经济活动等</w:t>
      </w:r>
      <w:r>
        <w:rPr>
          <w:rStyle w:val="49"/>
          <w:rFonts w:ascii="宋体" w:hAnsi="宋体" w:eastAsia="宋体" w:cs="宋体"/>
          <w:color w:val="000000" w:themeColor="text1"/>
          <w:sz w:val="24"/>
          <w:szCs w:val="24"/>
          <w:highlight w:val="none"/>
          <w14:textFill>
            <w14:solidFill>
              <w14:schemeClr w14:val="tx1"/>
            </w14:solidFill>
          </w14:textFill>
        </w:rPr>
        <w:t>。</w:t>
      </w:r>
    </w:p>
    <w:p w14:paraId="6E172EEF">
      <w:pPr>
        <w:pStyle w:val="190"/>
        <w:spacing w:before="92" w:line="301"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(5)发包人及其工作人员不得以任何理由向承包人推荐分包单位或推销材料，不得要求承包</w:t>
      </w:r>
      <w:r>
        <w:rPr>
          <w:rStyle w:val="49"/>
          <w:rFonts w:ascii="宋体" w:hAnsi="宋体" w:eastAsia="宋体" w:cs="宋体"/>
          <w:color w:val="000000" w:themeColor="text1"/>
          <w:spacing w:val="-1"/>
          <w:sz w:val="24"/>
          <w:szCs w:val="24"/>
          <w:highlight w:val="none"/>
          <w14:textFill>
            <w14:solidFill>
              <w14:schemeClr w14:val="tx1"/>
            </w14:solidFill>
          </w14:textFill>
        </w:rPr>
        <w:t>人购买合同</w:t>
      </w:r>
      <w:r>
        <w:rPr>
          <w:rStyle w:val="49"/>
          <w:rFonts w:ascii="宋体" w:hAnsi="宋体" w:eastAsia="宋体" w:cs="宋体"/>
          <w:color w:val="000000" w:themeColor="text1"/>
          <w:sz w:val="24"/>
          <w:szCs w:val="24"/>
          <w:highlight w:val="none"/>
          <w14:textFill>
            <w14:solidFill>
              <w14:schemeClr w14:val="tx1"/>
            </w14:solidFill>
          </w14:textFill>
        </w:rPr>
        <w:t>规定外的材料和设备。</w:t>
      </w:r>
    </w:p>
    <w:p w14:paraId="427047A2">
      <w:pPr>
        <w:pStyle w:val="190"/>
        <w:spacing w:before="199" w:line="303" w:lineRule="auto"/>
        <w:ind w:right="2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w:t>
      </w:r>
      <w:r>
        <w:rPr>
          <w:rStyle w:val="49"/>
          <w:rFonts w:ascii="宋体" w:hAnsi="宋体" w:eastAsia="宋体" w:cs="宋体"/>
          <w:color w:val="000000" w:themeColor="text1"/>
          <w:spacing w:val="-1"/>
          <w:sz w:val="24"/>
          <w:szCs w:val="24"/>
          <w:highlight w:val="none"/>
          <w14:textFill>
            <w14:solidFill>
              <w14:schemeClr w14:val="tx1"/>
            </w14:solidFill>
          </w14:textFill>
        </w:rPr>
        <w:t>)发包人工作人员要秉公办事，不准营私舞弊，不准利用职权从事各种个人有偿中</w:t>
      </w:r>
      <w:r>
        <w:rPr>
          <w:rStyle w:val="49"/>
          <w:rFonts w:ascii="宋体" w:hAnsi="宋体" w:eastAsia="宋体" w:cs="宋体"/>
          <w:color w:val="000000" w:themeColor="text1"/>
          <w:sz w:val="24"/>
          <w:szCs w:val="24"/>
          <w:highlight w:val="none"/>
          <w14:textFill>
            <w14:solidFill>
              <w14:schemeClr w14:val="tx1"/>
            </w14:solidFill>
          </w14:textFill>
        </w:rPr>
        <w:t>介活动</w:t>
      </w:r>
      <w:r>
        <w:rPr>
          <w:rStyle w:val="49"/>
          <w:rFonts w:ascii="宋体" w:hAnsi="宋体" w:eastAsia="宋体" w:cs="宋体"/>
          <w:color w:val="000000" w:themeColor="text1"/>
          <w:spacing w:val="-1"/>
          <w:sz w:val="24"/>
          <w:szCs w:val="24"/>
          <w:highlight w:val="none"/>
          <w14:textFill>
            <w14:solidFill>
              <w14:schemeClr w14:val="tx1"/>
            </w14:solidFill>
          </w14:textFill>
        </w:rPr>
        <w:t>和安排个人施</w:t>
      </w:r>
      <w:r>
        <w:rPr>
          <w:rStyle w:val="49"/>
          <w:rFonts w:ascii="宋体" w:hAnsi="宋体" w:eastAsia="宋体" w:cs="宋体"/>
          <w:color w:val="000000" w:themeColor="text1"/>
          <w:sz w:val="24"/>
          <w:szCs w:val="24"/>
          <w:highlight w:val="none"/>
          <w14:textFill>
            <w14:solidFill>
              <w14:schemeClr w14:val="tx1"/>
            </w14:solidFill>
          </w14:textFill>
        </w:rPr>
        <w:t>工队伍。</w:t>
      </w:r>
    </w:p>
    <w:p w14:paraId="55C96C49">
      <w:pPr>
        <w:pStyle w:val="190"/>
        <w:spacing w:before="90" w:line="219" w:lineRule="auto"/>
        <w:ind w:firstLine="476" w:firstLineChars="2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1"/>
          <w:sz w:val="24"/>
          <w:szCs w:val="24"/>
          <w:highlight w:val="none"/>
          <w14:textFill>
            <w14:solidFill>
              <w14:schemeClr w14:val="tx1"/>
            </w14:solidFill>
          </w14:textFill>
        </w:rPr>
        <w:t>承包</w:t>
      </w:r>
      <w:r>
        <w:rPr>
          <w:rStyle w:val="49"/>
          <w:rFonts w:ascii="黑体" w:hAnsi="黑体" w:eastAsia="黑体" w:cs="黑体"/>
          <w:color w:val="000000" w:themeColor="text1"/>
          <w:sz w:val="24"/>
          <w:szCs w:val="24"/>
          <w:highlight w:val="none"/>
          <w14:textFill>
            <w14:solidFill>
              <w14:schemeClr w14:val="tx1"/>
            </w14:solidFill>
          </w14:textFill>
        </w:rPr>
        <w:t>人的义务</w:t>
      </w:r>
    </w:p>
    <w:p w14:paraId="4B098BD2">
      <w:pPr>
        <w:pStyle w:val="190"/>
        <w:spacing w:before="199" w:line="303" w:lineRule="auto"/>
        <w:ind w:right="2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)承包人不得以任何理由向发包人及其工作人员行贿或馈赠礼金、有价证券、贵重礼</w:t>
      </w:r>
      <w:r>
        <w:rPr>
          <w:rStyle w:val="49"/>
          <w:rFonts w:ascii="宋体" w:hAnsi="宋体" w:eastAsia="宋体" w:cs="宋体"/>
          <w:color w:val="000000" w:themeColor="text1"/>
          <w:spacing w:val="-15"/>
          <w:sz w:val="24"/>
          <w:szCs w:val="24"/>
          <w:highlight w:val="none"/>
          <w14:textFill>
            <w14:solidFill>
              <w14:schemeClr w14:val="tx1"/>
            </w14:solidFill>
          </w14:textFill>
        </w:rPr>
        <w:t>品</w:t>
      </w:r>
      <w:r>
        <w:rPr>
          <w:rStyle w:val="49"/>
          <w:rFonts w:ascii="宋体" w:hAnsi="宋体" w:eastAsia="宋体" w:cs="宋体"/>
          <w:color w:val="000000" w:themeColor="text1"/>
          <w:spacing w:val="-13"/>
          <w:sz w:val="24"/>
          <w:szCs w:val="24"/>
          <w:highlight w:val="none"/>
          <w14:textFill>
            <w14:solidFill>
              <w14:schemeClr w14:val="tx1"/>
            </w14:solidFill>
          </w14:textFill>
        </w:rPr>
        <w:t>。</w:t>
      </w:r>
    </w:p>
    <w:p w14:paraId="26F91199">
      <w:pPr>
        <w:pStyle w:val="190"/>
        <w:spacing w:before="199" w:line="303"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)承</w:t>
      </w:r>
      <w:r>
        <w:rPr>
          <w:rStyle w:val="49"/>
          <w:rFonts w:ascii="宋体" w:hAnsi="宋体" w:eastAsia="宋体" w:cs="宋体"/>
          <w:color w:val="000000" w:themeColor="text1"/>
          <w:spacing w:val="1"/>
          <w:sz w:val="24"/>
          <w:szCs w:val="24"/>
          <w:highlight w:val="none"/>
          <w14:textFill>
            <w14:solidFill>
              <w14:schemeClr w14:val="tx1"/>
            </w14:solidFill>
          </w14:textFill>
        </w:rPr>
        <w:t>包人不得以任何名义为发包人及其工作人员报销应由发包人单位或个人支付的任何</w:t>
      </w:r>
      <w:r>
        <w:rPr>
          <w:rStyle w:val="49"/>
          <w:rFonts w:ascii="宋体" w:hAnsi="宋体" w:eastAsia="宋体" w:cs="宋体"/>
          <w:color w:val="000000" w:themeColor="text1"/>
          <w:spacing w:val="-12"/>
          <w:sz w:val="24"/>
          <w:szCs w:val="24"/>
          <w:highlight w:val="none"/>
          <w14:textFill>
            <w14:solidFill>
              <w14:schemeClr w14:val="tx1"/>
            </w14:solidFill>
          </w14:textFill>
        </w:rPr>
        <w:t>费</w:t>
      </w:r>
      <w:r>
        <w:rPr>
          <w:rStyle w:val="49"/>
          <w:rFonts w:ascii="宋体" w:hAnsi="宋体" w:eastAsia="宋体" w:cs="宋体"/>
          <w:color w:val="000000" w:themeColor="text1"/>
          <w:spacing w:val="-10"/>
          <w:sz w:val="24"/>
          <w:szCs w:val="24"/>
          <w:highlight w:val="none"/>
          <w14:textFill>
            <w14:solidFill>
              <w14:schemeClr w14:val="tx1"/>
            </w14:solidFill>
          </w14:textFill>
        </w:rPr>
        <w:t>用。</w:t>
      </w:r>
    </w:p>
    <w:p w14:paraId="542017F6">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(3)承包人不得以任何理由安排发包人工作人员参加超标准宴请及娱乐活动。</w:t>
      </w:r>
    </w:p>
    <w:p w14:paraId="16C984F9">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(4)承包人不得为发包人单位和个人购置或提供通信工具、交通工具和高档办公用品等。</w:t>
      </w:r>
    </w:p>
    <w:p w14:paraId="06C9A068">
      <w:pPr>
        <w:pStyle w:val="190"/>
        <w:spacing w:before="198" w:line="219" w:lineRule="auto"/>
        <w:ind w:firstLine="476" w:firstLineChars="2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违约责任</w:t>
      </w:r>
    </w:p>
    <w:p w14:paraId="6DA0F261">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(1)发包人及其工作人员违反本合同第1、2条，按管理权限，依据有关规定给予党纪、政纪或组织处理；涉嫌犯罪的，移交司法机关追究刑事责任；给承包人单位造成经济损失的，应予以赔偿。</w:t>
      </w:r>
    </w:p>
    <w:p w14:paraId="337E9D51">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(2)承包人及其工作人员违反本合同第1、3条，按管理权限，依据有关规定给予党纪、政纪或组织处理；给发包人单位造成经济损失的，应予以赔偿；情节严重的，发包人建议交通运输 主管部门给予承包人一至三年内不得进入其主管的公路建设市场的处罚。</w:t>
      </w:r>
    </w:p>
    <w:p w14:paraId="29DD6D5E">
      <w:pPr>
        <w:pStyle w:val="190"/>
        <w:spacing w:before="96" w:line="304" w:lineRule="auto"/>
        <w:ind w:right="247"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 </w:t>
      </w:r>
      <w:r>
        <w:rPr>
          <w:rStyle w:val="49"/>
          <w:rFonts w:ascii="宋体" w:hAnsi="宋体" w:eastAsia="宋体" w:cs="宋体"/>
          <w:color w:val="000000" w:themeColor="text1"/>
          <w:spacing w:val="-2"/>
          <w:sz w:val="24"/>
          <w:szCs w:val="24"/>
          <w:highlight w:val="none"/>
          <w14:textFill>
            <w14:solidFill>
              <w14:schemeClr w14:val="tx1"/>
            </w14:solidFill>
          </w14:textFill>
        </w:rPr>
        <w:t>双方约定</w:t>
      </w:r>
      <w:r>
        <w:rPr>
          <w:rStyle w:val="49"/>
          <w:rFonts w:ascii="宋体" w:hAnsi="宋体" w:eastAsia="宋体" w:cs="宋体"/>
          <w:color w:val="000000" w:themeColor="text1"/>
          <w:spacing w:val="-1"/>
          <w:sz w:val="24"/>
          <w:szCs w:val="24"/>
          <w:highlight w:val="none"/>
          <w14:textFill>
            <w14:solidFill>
              <w14:schemeClr w14:val="tx1"/>
            </w14:solidFill>
          </w14:textFill>
        </w:rPr>
        <w:t>：本合同由双方或双方上级单位的纪检监察部门负责监督执行。由发包人或发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包人上级单位的纪检监察部门约请承包人或承包人上级单位纪检监察 部门对本合同执行</w:t>
      </w:r>
      <w:r>
        <w:rPr>
          <w:rStyle w:val="49"/>
          <w:rFonts w:ascii="宋体" w:hAnsi="宋体" w:eastAsia="宋体" w:cs="宋体"/>
          <w:color w:val="000000" w:themeColor="text1"/>
          <w:sz w:val="24"/>
          <w:szCs w:val="24"/>
          <w:highlight w:val="none"/>
          <w14:textFill>
            <w14:solidFill>
              <w14:schemeClr w14:val="tx1"/>
            </w14:solidFill>
          </w14:textFill>
        </w:rPr>
        <w:t xml:space="preserve">情况进行 </w:t>
      </w:r>
      <w:r>
        <w:rPr>
          <w:rStyle w:val="49"/>
          <w:rFonts w:ascii="宋体" w:hAnsi="宋体" w:eastAsia="宋体" w:cs="宋体"/>
          <w:color w:val="000000" w:themeColor="text1"/>
          <w:spacing w:val="-6"/>
          <w:sz w:val="24"/>
          <w:szCs w:val="24"/>
          <w:highlight w:val="none"/>
          <w14:textFill>
            <w14:solidFill>
              <w14:schemeClr w14:val="tx1"/>
            </w14:solidFill>
          </w14:textFill>
        </w:rPr>
        <w:t>检查， 提出在本合同规定范围内的裁定意见</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1164354">
      <w:pPr>
        <w:pStyle w:val="190"/>
        <w:spacing w:before="92" w:line="220" w:lineRule="auto"/>
        <w:ind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w:t>
      </w:r>
      <w:r>
        <w:rPr>
          <w:rStyle w:val="49"/>
          <w:rFonts w:hint="eastAsia" w:eastAsia="宋体" w:cs="Times New Roman"/>
          <w:color w:val="000000" w:themeColor="text1"/>
          <w:spacing w:val="-1"/>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本合同有效期为发包人和承包人签署</w:t>
      </w:r>
      <w:r>
        <w:rPr>
          <w:rStyle w:val="49"/>
          <w:rFonts w:ascii="宋体" w:hAnsi="宋体" w:eastAsia="宋体" w:cs="宋体"/>
          <w:color w:val="000000" w:themeColor="text1"/>
          <w:sz w:val="24"/>
          <w:szCs w:val="24"/>
          <w:highlight w:val="none"/>
          <w14:textFill>
            <w14:solidFill>
              <w14:schemeClr w14:val="tx1"/>
            </w14:solidFill>
          </w14:textFill>
        </w:rPr>
        <w:t>之日起至该工程项目竣工验收后止。</w:t>
      </w:r>
    </w:p>
    <w:p w14:paraId="7DD71306">
      <w:pPr>
        <w:pStyle w:val="190"/>
        <w:spacing w:before="96" w:line="304" w:lineRule="auto"/>
        <w:ind w:right="247" w:firstLine="472" w:firstLineChars="200"/>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7. 本合同作为</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(项目名称) </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标段施工合同的附件，与工程施工合同具有同等的法律效力，经合同双方签署后立即生效。</w:t>
      </w:r>
    </w:p>
    <w:p w14:paraId="303703DB">
      <w:pPr>
        <w:pStyle w:val="190"/>
        <w:spacing w:before="96" w:line="304" w:lineRule="auto"/>
        <w:ind w:right="247" w:firstLine="472" w:firstLineChars="200"/>
        <w:rPr>
          <w:rStyle w:val="49"/>
          <w:rFonts w:ascii="Arial" w:hAnsi="Calibri" w:eastAsia="宋体"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8. 本合同一式四份， 由发包人和承包人各执一份，送交发包人和承包人的监督单位各一份。</w:t>
      </w:r>
    </w:p>
    <w:p w14:paraId="5C0838CC">
      <w:pPr>
        <w:pStyle w:val="190"/>
        <w:spacing w:before="68" w:line="220" w:lineRule="auto"/>
        <w:ind w:left="4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发包人：</w:t>
      </w:r>
      <w:r>
        <w:rPr>
          <w:rStyle w:val="49"/>
          <w:rFonts w:ascii="宋体" w:hAnsi="宋体" w:eastAsia="宋体" w:cs="宋体"/>
          <w:color w:val="000000" w:themeColor="text1"/>
          <w:spacing w:val="-6"/>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(盖单位章)        承包人：</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(盖单位章)</w:t>
      </w:r>
    </w:p>
    <w:p w14:paraId="5C5D40E0">
      <w:pPr>
        <w:pStyle w:val="190"/>
        <w:spacing w:before="68" w:line="220" w:lineRule="auto"/>
        <w:ind w:left="40"/>
        <w:rPr>
          <w:rStyle w:val="49"/>
          <w:rFonts w:ascii="宋体" w:hAnsi="宋体" w:eastAsia="宋体" w:cs="宋体"/>
          <w:color w:val="000000" w:themeColor="text1"/>
          <w:spacing w:val="-3"/>
          <w:sz w:val="24"/>
          <w:szCs w:val="24"/>
          <w:highlight w:val="none"/>
          <w14:textFill>
            <w14:solidFill>
              <w14:schemeClr w14:val="tx1"/>
            </w14:solidFill>
          </w14:textFill>
        </w:rPr>
      </w:pPr>
    </w:p>
    <w:p w14:paraId="568871DE">
      <w:pPr>
        <w:pStyle w:val="190"/>
        <w:spacing w:before="68" w:line="220" w:lineRule="auto"/>
        <w:ind w:left="4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法</w:t>
      </w:r>
      <w:r>
        <w:rPr>
          <w:rStyle w:val="49"/>
          <w:rFonts w:ascii="宋体" w:hAnsi="宋体" w:eastAsia="宋体" w:cs="宋体"/>
          <w:color w:val="000000" w:themeColor="text1"/>
          <w:spacing w:val="-2"/>
          <w:sz w:val="24"/>
          <w:szCs w:val="24"/>
          <w:highlight w:val="none"/>
          <w14:textFill>
            <w14:solidFill>
              <w14:schemeClr w14:val="tx1"/>
            </w14:solidFill>
          </w14:textFill>
        </w:rPr>
        <w:t>定代表人或其委</w:t>
      </w:r>
      <w:r>
        <w:rPr>
          <w:rStyle w:val="49"/>
          <w:rFonts w:ascii="宋体" w:hAnsi="宋体" w:eastAsia="宋体" w:cs="宋体"/>
          <w:color w:val="000000" w:themeColor="text1"/>
          <w:spacing w:val="-2"/>
          <w:sz w:val="24"/>
          <w:szCs w:val="24"/>
          <w:highlight w:val="none"/>
          <w:u w:val="single"/>
          <w14:textFill>
            <w14:solidFill>
              <w14:schemeClr w14:val="tx1"/>
            </w14:solidFill>
          </w14:textFill>
        </w:rPr>
        <w:t>托</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代理人： </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签字)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pacing w:val="-1"/>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法定代表人或其委托代理人：</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签字)</w:t>
      </w:r>
    </w:p>
    <w:p w14:paraId="59659E9D">
      <w:pPr>
        <w:pStyle w:val="190"/>
        <w:tabs>
          <w:tab w:val="left" w:pos="2101"/>
        </w:tabs>
        <w:spacing w:before="257" w:line="221" w:lineRule="auto"/>
        <w:ind w:left="868"/>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z w:val="24"/>
          <w:szCs w:val="24"/>
          <w:highlight w:val="none"/>
          <w:u w:val="single"/>
          <w14:textFill>
            <w14:solidFill>
              <w14:schemeClr w14:val="tx1"/>
            </w14:solidFill>
          </w14:textFill>
        </w:rPr>
        <w:tab/>
      </w:r>
      <w:r>
        <w:rPr>
          <w:rStyle w:val="49"/>
          <w:rFonts w:ascii="宋体" w:hAnsi="宋体" w:eastAsia="宋体" w:cs="宋体"/>
          <w:color w:val="000000" w:themeColor="text1"/>
          <w:spacing w:val="2"/>
          <w:sz w:val="24"/>
          <w:szCs w:val="24"/>
          <w:highlight w:val="none"/>
          <w14:textFill>
            <w14:solidFill>
              <w14:schemeClr w14:val="tx1"/>
            </w14:solidFill>
          </w14:textFill>
        </w:rPr>
        <w:t>年</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月</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日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           年</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月</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日</w:t>
      </w:r>
    </w:p>
    <w:p w14:paraId="69DBABBA">
      <w:pPr>
        <w:pStyle w:val="190"/>
        <w:spacing w:line="246" w:lineRule="auto"/>
        <w:rPr>
          <w:rStyle w:val="49"/>
          <w:rFonts w:ascii="Arial" w:hAnsi="Calibri" w:eastAsia="宋体" w:cs="Times New Roman"/>
          <w:color w:val="000000" w:themeColor="text1"/>
          <w:highlight w:val="none"/>
          <w14:textFill>
            <w14:solidFill>
              <w14:schemeClr w14:val="tx1"/>
            </w14:solidFill>
          </w14:textFill>
        </w:rPr>
      </w:pPr>
    </w:p>
    <w:p w14:paraId="1691F32F">
      <w:pPr>
        <w:pStyle w:val="190"/>
        <w:spacing w:line="246" w:lineRule="auto"/>
        <w:rPr>
          <w:rStyle w:val="49"/>
          <w:rFonts w:ascii="Arial" w:hAnsi="Calibri" w:eastAsia="宋体" w:cs="Times New Roman"/>
          <w:color w:val="000000" w:themeColor="text1"/>
          <w:highlight w:val="none"/>
          <w14:textFill>
            <w14:solidFill>
              <w14:schemeClr w14:val="tx1"/>
            </w14:solidFill>
          </w14:textFill>
        </w:rPr>
      </w:pPr>
    </w:p>
    <w:p w14:paraId="36727159">
      <w:pPr>
        <w:pStyle w:val="190"/>
        <w:spacing w:before="91" w:line="221" w:lineRule="auto"/>
        <w:ind w:left="194"/>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5"/>
          <w:sz w:val="28"/>
          <w:szCs w:val="28"/>
          <w:highlight w:val="none"/>
          <w14:textFill>
            <w14:solidFill>
              <w14:schemeClr w14:val="tx1"/>
            </w14:solidFill>
          </w14:textFill>
        </w:rPr>
        <w:t>附件三 安全生产合同</w:t>
      </w:r>
    </w:p>
    <w:p w14:paraId="70F47D30">
      <w:pPr>
        <w:pStyle w:val="190"/>
        <w:spacing w:before="91" w:line="221" w:lineRule="auto"/>
        <w:ind w:left="194"/>
        <w:jc w:val="center"/>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5"/>
          <w:sz w:val="28"/>
          <w:szCs w:val="28"/>
          <w:highlight w:val="none"/>
          <w14:textFill>
            <w14:solidFill>
              <w14:schemeClr w14:val="tx1"/>
            </w14:solidFill>
          </w14:textFill>
        </w:rPr>
        <w:t>安</w:t>
      </w:r>
      <w:r>
        <w:rPr>
          <w:rStyle w:val="49"/>
          <w:rFonts w:ascii="黑体" w:hAnsi="黑体" w:eastAsia="黑体" w:cs="黑体"/>
          <w:color w:val="000000" w:themeColor="text1"/>
          <w:spacing w:val="-3"/>
          <w:sz w:val="28"/>
          <w:szCs w:val="28"/>
          <w:highlight w:val="none"/>
          <w14:textFill>
            <w14:solidFill>
              <w14:schemeClr w14:val="tx1"/>
            </w14:solidFill>
          </w14:textFill>
        </w:rPr>
        <w:t>全生产合同</w:t>
      </w:r>
    </w:p>
    <w:p w14:paraId="48088ED7">
      <w:pPr>
        <w:pStyle w:val="190"/>
        <w:spacing w:before="68" w:line="298" w:lineRule="auto"/>
        <w:ind w:left="38" w:right="144" w:firstLine="61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为在</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(项目名称)</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标段施工合同的实施过程中创造安全、  </w:t>
      </w:r>
      <w:r>
        <w:rPr>
          <w:rStyle w:val="49"/>
          <w:rFonts w:ascii="宋体" w:hAnsi="宋体" w:eastAsia="宋体" w:cs="宋体"/>
          <w:color w:val="000000" w:themeColor="text1"/>
          <w:spacing w:val="2"/>
          <w:sz w:val="24"/>
          <w:szCs w:val="24"/>
          <w:highlight w:val="none"/>
          <w14:textFill>
            <w14:solidFill>
              <w14:schemeClr w14:val="tx1"/>
            </w14:solidFill>
          </w14:textFill>
        </w:rPr>
        <w:t>高</w:t>
      </w:r>
      <w:r>
        <w:rPr>
          <w:rStyle w:val="49"/>
          <w:rFonts w:ascii="宋体" w:hAnsi="宋体" w:eastAsia="宋体" w:cs="宋体"/>
          <w:color w:val="000000" w:themeColor="text1"/>
          <w:sz w:val="24"/>
          <w:szCs w:val="24"/>
          <w:highlight w:val="none"/>
          <w14:textFill>
            <w14:solidFill>
              <w14:schemeClr w14:val="tx1"/>
            </w14:solidFill>
          </w14:textFill>
        </w:rPr>
        <w:t xml:space="preserve">效 </w:t>
      </w:r>
      <w:r>
        <w:rPr>
          <w:rStyle w:val="49"/>
          <w:rFonts w:ascii="宋体" w:hAnsi="宋体" w:eastAsia="宋体" w:cs="宋体"/>
          <w:color w:val="000000" w:themeColor="text1"/>
          <w:spacing w:val="10"/>
          <w:sz w:val="24"/>
          <w:szCs w:val="24"/>
          <w:highlight w:val="none"/>
          <w14:textFill>
            <w14:solidFill>
              <w14:schemeClr w14:val="tx1"/>
            </w14:solidFill>
          </w14:textFill>
        </w:rPr>
        <w:t>的施工环境，</w:t>
      </w:r>
      <w:r>
        <w:rPr>
          <w:rStyle w:val="49"/>
          <w:rFonts w:ascii="宋体" w:hAnsi="宋体" w:eastAsia="宋体" w:cs="宋体"/>
          <w:color w:val="000000" w:themeColor="text1"/>
          <w:spacing w:val="5"/>
          <w:sz w:val="24"/>
          <w:szCs w:val="24"/>
          <w:highlight w:val="none"/>
          <w14:textFill>
            <w14:solidFill>
              <w14:schemeClr w14:val="tx1"/>
            </w14:solidFill>
          </w14:textFill>
        </w:rPr>
        <w:t>切实搞好本项目的安全管理工作，本项目发包人</w:t>
      </w:r>
      <w:r>
        <w:rPr>
          <w:rStyle w:val="49"/>
          <w:rFonts w:ascii="宋体" w:hAnsi="宋体" w:eastAsia="宋体" w:cs="宋体"/>
          <w:color w:val="000000" w:themeColor="text1"/>
          <w:spacing w:val="5"/>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 (发包人名称，以下简称</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发包</w:t>
      </w:r>
      <w:r>
        <w:rPr>
          <w:rStyle w:val="49"/>
          <w:rFonts w:ascii="宋体" w:hAnsi="宋体" w:eastAsia="宋体" w:cs="宋体"/>
          <w:color w:val="000000" w:themeColor="text1"/>
          <w:spacing w:val="2"/>
          <w:sz w:val="24"/>
          <w:szCs w:val="24"/>
          <w:highlight w:val="none"/>
          <w14:textFill>
            <w14:solidFill>
              <w14:schemeClr w14:val="tx1"/>
            </w14:solidFill>
          </w14:textFill>
        </w:rPr>
        <w:t>人</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与承包</w:t>
      </w:r>
      <w:r>
        <w:rPr>
          <w:rStyle w:val="49"/>
          <w:rFonts w:ascii="宋体" w:hAnsi="宋体" w:eastAsia="宋体" w:cs="宋体"/>
          <w:color w:val="000000" w:themeColor="text1"/>
          <w:spacing w:val="1"/>
          <w:sz w:val="24"/>
          <w:szCs w:val="24"/>
          <w:highlight w:val="none"/>
          <w14:textFill>
            <w14:solidFill>
              <w14:schemeClr w14:val="tx1"/>
            </w14:solidFill>
          </w14:textFill>
        </w:rPr>
        <w:t>人</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(承包人名称，以下简称</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承包人</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)特此签订</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安</w:t>
      </w:r>
      <w:r>
        <w:rPr>
          <w:rStyle w:val="49"/>
          <w:rFonts w:ascii="宋体" w:hAnsi="宋体" w:eastAsia="宋体" w:cs="宋体"/>
          <w:color w:val="000000" w:themeColor="text1"/>
          <w:spacing w:val="-3"/>
          <w:sz w:val="24"/>
          <w:szCs w:val="24"/>
          <w:highlight w:val="none"/>
          <w14:textFill>
            <w14:solidFill>
              <w14:schemeClr w14:val="tx1"/>
            </w14:solidFill>
          </w14:textFill>
        </w:rPr>
        <w:t>全生产合同。</w:t>
      </w:r>
    </w:p>
    <w:p w14:paraId="3B9E55A9">
      <w:pPr>
        <w:pStyle w:val="190"/>
        <w:spacing w:before="94" w:line="219" w:lineRule="auto"/>
        <w:ind w:left="81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黑体" w:hAnsi="黑体" w:eastAsia="黑体" w:cs="黑体"/>
          <w:color w:val="000000" w:themeColor="text1"/>
          <w:spacing w:val="-3"/>
          <w:sz w:val="24"/>
          <w:szCs w:val="24"/>
          <w:highlight w:val="none"/>
          <w14:textFill>
            <w14:solidFill>
              <w14:schemeClr w14:val="tx1"/>
            </w14:solidFill>
          </w14:textFill>
        </w:rPr>
        <w:t>发包人职责</w:t>
      </w:r>
    </w:p>
    <w:p w14:paraId="4FEC9FA2">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(1)严格遵守国家有关安全生产的法律法规，认真执行工程承包合同中的有关安全要求。</w:t>
      </w:r>
    </w:p>
    <w:p w14:paraId="4A219315">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(2)按照“安全第一、预防为主、综合治理”和坚持“管生产必须管安全”的原则进行安全生产管理，做到生产与安全工作同时计划、布置、检查、总结和评比。</w:t>
      </w:r>
    </w:p>
    <w:p w14:paraId="63F45F6E">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(3)重要的安全设施必须坚持与主体工程“三同时”的原则，即：同时设计、审批，同时施工，同时验收，投入使用。</w:t>
      </w:r>
    </w:p>
    <w:p w14:paraId="50AA8460">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(4)定期召开安全生产调度会，及时传达中央及地方有关安全生产的精神。</w:t>
      </w:r>
    </w:p>
    <w:p w14:paraId="6B68BA9A">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(5)组织对承包人施工现场进行安全生产检查，监督承包人及时处理发现的各种安全隐患。</w:t>
      </w:r>
    </w:p>
    <w:p w14:paraId="54D5B821">
      <w:pPr>
        <w:pStyle w:val="190"/>
        <w:spacing w:before="186" w:line="219" w:lineRule="auto"/>
        <w:ind w:left="79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黑体" w:hAnsi="黑体" w:eastAsia="黑体" w:cs="黑体"/>
          <w:color w:val="000000" w:themeColor="text1"/>
          <w:sz w:val="24"/>
          <w:szCs w:val="24"/>
          <w:highlight w:val="none"/>
          <w14:textFill>
            <w14:solidFill>
              <w14:schemeClr w14:val="tx1"/>
            </w14:solidFill>
          </w14:textFill>
        </w:rPr>
        <w:t>承包人职责</w:t>
      </w:r>
    </w:p>
    <w:p w14:paraId="6623CE06">
      <w:pPr>
        <w:pStyle w:val="190"/>
        <w:spacing w:before="143" w:line="299" w:lineRule="auto"/>
        <w:ind w:left="37" w:right="24" w:firstLine="62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)严</w:t>
      </w:r>
      <w:r>
        <w:rPr>
          <w:rStyle w:val="49"/>
          <w:rFonts w:ascii="宋体" w:hAnsi="宋体" w:eastAsia="宋体" w:cs="宋体"/>
          <w:color w:val="000000" w:themeColor="text1"/>
          <w:spacing w:val="-6"/>
          <w:sz w:val="24"/>
          <w:szCs w:val="24"/>
          <w:highlight w:val="none"/>
          <w14:textFill>
            <w14:solidFill>
              <w14:schemeClr w14:val="tx1"/>
            </w14:solidFill>
          </w14:textFill>
        </w:rPr>
        <w:t>格</w:t>
      </w:r>
      <w:r>
        <w:rPr>
          <w:rStyle w:val="49"/>
          <w:rFonts w:ascii="宋体" w:hAnsi="宋体" w:eastAsia="宋体" w:cs="宋体"/>
          <w:color w:val="000000" w:themeColor="text1"/>
          <w:spacing w:val="-5"/>
          <w:sz w:val="24"/>
          <w:szCs w:val="24"/>
          <w:highlight w:val="none"/>
          <w14:textFill>
            <w14:solidFill>
              <w14:schemeClr w14:val="tx1"/>
            </w14:solidFill>
          </w14:textFill>
        </w:rPr>
        <w:t>遵守《中华人民共和国安全生产法》《建设工程安全生产管理条例》等国家有关安全</w:t>
      </w:r>
      <w:r>
        <w:rPr>
          <w:rStyle w:val="49"/>
          <w:rFonts w:ascii="宋体" w:hAnsi="宋体" w:eastAsia="宋体" w:cs="宋体"/>
          <w:color w:val="000000" w:themeColor="text1"/>
          <w:spacing w:val="-10"/>
          <w:sz w:val="24"/>
          <w:szCs w:val="24"/>
          <w:highlight w:val="none"/>
          <w14:textFill>
            <w14:solidFill>
              <w14:schemeClr w14:val="tx1"/>
            </w14:solidFill>
          </w14:textFill>
        </w:rPr>
        <w:t>生产的法律法规</w:t>
      </w:r>
      <w:r>
        <w:rPr>
          <w:rStyle w:val="49"/>
          <w:rFonts w:ascii="宋体" w:hAnsi="宋体" w:eastAsia="宋体" w:cs="宋体"/>
          <w:color w:val="000000" w:themeColor="text1"/>
          <w:spacing w:val="-5"/>
          <w:sz w:val="24"/>
          <w:szCs w:val="24"/>
          <w:highlight w:val="none"/>
          <w14:textFill>
            <w14:solidFill>
              <w14:schemeClr w14:val="tx1"/>
            </w14:solidFill>
          </w14:textFill>
        </w:rPr>
        <w:t>、《公路水运工程安全生产监督管理办法》和《公路工程施工安全技术规范》等有关安</w:t>
      </w:r>
      <w:r>
        <w:rPr>
          <w:rStyle w:val="49"/>
          <w:rFonts w:ascii="宋体" w:hAnsi="宋体" w:eastAsia="宋体" w:cs="宋体"/>
          <w:color w:val="000000" w:themeColor="text1"/>
          <w:spacing w:val="-1"/>
          <w:sz w:val="24"/>
          <w:szCs w:val="24"/>
          <w:highlight w:val="none"/>
          <w14:textFill>
            <w14:solidFill>
              <w14:schemeClr w14:val="tx1"/>
            </w14:solidFill>
          </w14:textFill>
        </w:rPr>
        <w:t>全生</w:t>
      </w:r>
      <w:r>
        <w:rPr>
          <w:rStyle w:val="49"/>
          <w:rFonts w:ascii="宋体" w:hAnsi="宋体" w:eastAsia="宋体" w:cs="宋体"/>
          <w:color w:val="000000" w:themeColor="text1"/>
          <w:sz w:val="24"/>
          <w:szCs w:val="24"/>
          <w:highlight w:val="none"/>
          <w14:textFill>
            <w14:solidFill>
              <w14:schemeClr w14:val="tx1"/>
            </w14:solidFill>
          </w14:textFill>
        </w:rPr>
        <w:t>产的规定。认真执行工程承包合同中的有关安全要求。</w:t>
      </w:r>
    </w:p>
    <w:p w14:paraId="3E39F12C">
      <w:pPr>
        <w:pStyle w:val="190"/>
        <w:spacing w:before="96" w:line="299" w:lineRule="auto"/>
        <w:ind w:left="35" w:right="129" w:firstLine="6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)坚持</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安</w:t>
      </w:r>
      <w:r>
        <w:rPr>
          <w:rStyle w:val="49"/>
          <w:rFonts w:ascii="宋体" w:hAnsi="宋体" w:eastAsia="宋体" w:cs="宋体"/>
          <w:color w:val="000000" w:themeColor="text1"/>
          <w:spacing w:val="3"/>
          <w:sz w:val="24"/>
          <w:szCs w:val="24"/>
          <w:highlight w:val="none"/>
          <w14:textFill>
            <w14:solidFill>
              <w14:schemeClr w14:val="tx1"/>
            </w14:solidFill>
          </w14:textFill>
        </w:rPr>
        <w:t>全</w:t>
      </w:r>
      <w:r>
        <w:rPr>
          <w:rStyle w:val="49"/>
          <w:rFonts w:ascii="宋体" w:hAnsi="宋体" w:eastAsia="宋体" w:cs="宋体"/>
          <w:color w:val="000000" w:themeColor="text1"/>
          <w:spacing w:val="2"/>
          <w:sz w:val="24"/>
          <w:szCs w:val="24"/>
          <w:highlight w:val="none"/>
          <w14:textFill>
            <w14:solidFill>
              <w14:schemeClr w14:val="tx1"/>
            </w14:solidFill>
          </w14:textFill>
        </w:rPr>
        <w:t>第一、预防为主、综合治理</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和</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管生产必须管安全</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的原则，加强安全生产</w:t>
      </w:r>
      <w:r>
        <w:rPr>
          <w:rStyle w:val="49"/>
          <w:rFonts w:ascii="宋体" w:hAnsi="宋体" w:eastAsia="宋体" w:cs="宋体"/>
          <w:color w:val="000000" w:themeColor="text1"/>
          <w:spacing w:val="-10"/>
          <w:sz w:val="24"/>
          <w:szCs w:val="24"/>
          <w:highlight w:val="none"/>
          <w14:textFill>
            <w14:solidFill>
              <w14:schemeClr w14:val="tx1"/>
            </w14:solidFill>
          </w14:textFill>
        </w:rPr>
        <w:t>宣传教育，</w:t>
      </w:r>
      <w:r>
        <w:rPr>
          <w:rStyle w:val="49"/>
          <w:rFonts w:ascii="宋体" w:hAnsi="宋体" w:eastAsia="宋体" w:cs="宋体"/>
          <w:color w:val="000000" w:themeColor="text1"/>
          <w:spacing w:val="-5"/>
          <w:sz w:val="24"/>
          <w:szCs w:val="24"/>
          <w:highlight w:val="none"/>
          <w14:textFill>
            <w14:solidFill>
              <w14:schemeClr w14:val="tx1"/>
            </w14:solidFill>
          </w14:textFill>
        </w:rPr>
        <w:t>增强全员安全生产意识，建立健全各项安全生产的管理机构和安全生产管理制度，配备</w:t>
      </w:r>
      <w:r>
        <w:rPr>
          <w:rStyle w:val="49"/>
          <w:rFonts w:ascii="宋体" w:hAnsi="宋体" w:eastAsia="宋体" w:cs="宋体"/>
          <w:color w:val="000000" w:themeColor="text1"/>
          <w:spacing w:val="-2"/>
          <w:sz w:val="24"/>
          <w:szCs w:val="24"/>
          <w:highlight w:val="none"/>
          <w14:textFill>
            <w14:solidFill>
              <w14:schemeClr w14:val="tx1"/>
            </w14:solidFill>
          </w14:textFill>
        </w:rPr>
        <w:t>专职及</w:t>
      </w:r>
      <w:r>
        <w:rPr>
          <w:rStyle w:val="49"/>
          <w:rFonts w:ascii="宋体" w:hAnsi="宋体" w:eastAsia="宋体" w:cs="宋体"/>
          <w:color w:val="000000" w:themeColor="text1"/>
          <w:spacing w:val="-1"/>
          <w:sz w:val="24"/>
          <w:szCs w:val="24"/>
          <w:highlight w:val="none"/>
          <w14:textFill>
            <w14:solidFill>
              <w14:schemeClr w14:val="tx1"/>
            </w14:solidFill>
          </w14:textFill>
        </w:rPr>
        <w:t>兼职安全检查人员，有组织有领导地开展安全生产活动。各级领导、工程技术人员、生产管</w:t>
      </w:r>
      <w:r>
        <w:rPr>
          <w:rStyle w:val="49"/>
          <w:rFonts w:ascii="宋体" w:hAnsi="宋体" w:eastAsia="宋体" w:cs="宋体"/>
          <w:color w:val="000000" w:themeColor="text1"/>
          <w:spacing w:val="6"/>
          <w:sz w:val="24"/>
          <w:szCs w:val="24"/>
          <w:highlight w:val="none"/>
          <w14:textFill>
            <w14:solidFill>
              <w14:schemeClr w14:val="tx1"/>
            </w14:solidFill>
          </w14:textFill>
        </w:rPr>
        <w:t>理人员和具体操作人</w:t>
      </w:r>
      <w:r>
        <w:rPr>
          <w:rStyle w:val="49"/>
          <w:rFonts w:ascii="宋体" w:hAnsi="宋体" w:eastAsia="宋体" w:cs="宋体"/>
          <w:color w:val="000000" w:themeColor="text1"/>
          <w:spacing w:val="5"/>
          <w:sz w:val="24"/>
          <w:szCs w:val="24"/>
          <w:highlight w:val="none"/>
          <w14:textFill>
            <w14:solidFill>
              <w14:schemeClr w14:val="tx1"/>
            </w14:solidFill>
          </w14:textFill>
        </w:rPr>
        <w:t>员</w:t>
      </w:r>
      <w:r>
        <w:rPr>
          <w:rStyle w:val="49"/>
          <w:rFonts w:ascii="宋体" w:hAnsi="宋体" w:eastAsia="宋体" w:cs="宋体"/>
          <w:color w:val="000000" w:themeColor="text1"/>
          <w:spacing w:val="3"/>
          <w:sz w:val="24"/>
          <w:szCs w:val="24"/>
          <w:highlight w:val="none"/>
          <w14:textFill>
            <w14:solidFill>
              <w14:schemeClr w14:val="tx1"/>
            </w14:solidFill>
          </w14:textFill>
        </w:rPr>
        <w:t>，必须熟悉和遵守本合同的各项规定，做到生产与安全工作同时计划、布</w:t>
      </w:r>
      <w:r>
        <w:rPr>
          <w:rStyle w:val="49"/>
          <w:rFonts w:ascii="宋体" w:hAnsi="宋体" w:eastAsia="宋体" w:cs="宋体"/>
          <w:color w:val="000000" w:themeColor="text1"/>
          <w:spacing w:val="-4"/>
          <w:sz w:val="24"/>
          <w:szCs w:val="24"/>
          <w:highlight w:val="none"/>
          <w14:textFill>
            <w14:solidFill>
              <w14:schemeClr w14:val="tx1"/>
            </w14:solidFill>
          </w14:textFill>
        </w:rPr>
        <w:t>置、检查</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总结和评比。</w:t>
      </w:r>
    </w:p>
    <w:p w14:paraId="2F6E5871">
      <w:pPr>
        <w:pStyle w:val="190"/>
        <w:spacing w:before="89" w:line="298" w:lineRule="auto"/>
        <w:ind w:left="37" w:right="252" w:firstLine="62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)建立健全</w:t>
      </w:r>
      <w:r>
        <w:rPr>
          <w:rStyle w:val="49"/>
          <w:rFonts w:ascii="宋体" w:hAnsi="宋体" w:eastAsia="宋体" w:cs="宋体"/>
          <w:color w:val="000000" w:themeColor="text1"/>
          <w:spacing w:val="4"/>
          <w:sz w:val="24"/>
          <w:szCs w:val="24"/>
          <w:highlight w:val="none"/>
          <w14:textFill>
            <w14:solidFill>
              <w14:schemeClr w14:val="tx1"/>
            </w14:solidFill>
          </w14:textFill>
        </w:rPr>
        <w:t>安</w:t>
      </w:r>
      <w:r>
        <w:rPr>
          <w:rStyle w:val="49"/>
          <w:rFonts w:ascii="宋体" w:hAnsi="宋体" w:eastAsia="宋体" w:cs="宋体"/>
          <w:color w:val="000000" w:themeColor="text1"/>
          <w:spacing w:val="3"/>
          <w:sz w:val="24"/>
          <w:szCs w:val="24"/>
          <w:highlight w:val="none"/>
          <w14:textFill>
            <w14:solidFill>
              <w14:schemeClr w14:val="tx1"/>
            </w14:solidFill>
          </w14:textFill>
        </w:rPr>
        <w:t>全生产责任制。从派往项目实施的项目经理到生产工人(包括临时雇请的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民工)的安全生产管理系统必须做到纵向到底，一环不漏；各职能部门、人员的</w:t>
      </w:r>
      <w:r>
        <w:rPr>
          <w:rStyle w:val="49"/>
          <w:rFonts w:ascii="宋体" w:hAnsi="宋体" w:eastAsia="宋体" w:cs="宋体"/>
          <w:color w:val="000000" w:themeColor="text1"/>
          <w:sz w:val="24"/>
          <w:szCs w:val="24"/>
          <w:highlight w:val="none"/>
          <w14:textFill>
            <w14:solidFill>
              <w14:schemeClr w14:val="tx1"/>
            </w14:solidFill>
          </w14:textFill>
        </w:rPr>
        <w:t>安全生产责任制</w:t>
      </w:r>
      <w:r>
        <w:rPr>
          <w:rStyle w:val="49"/>
          <w:rFonts w:ascii="宋体" w:hAnsi="宋体" w:eastAsia="宋体" w:cs="宋体"/>
          <w:color w:val="000000" w:themeColor="text1"/>
          <w:spacing w:val="-2"/>
          <w:sz w:val="24"/>
          <w:szCs w:val="24"/>
          <w:highlight w:val="none"/>
          <w14:textFill>
            <w14:solidFill>
              <w14:schemeClr w14:val="tx1"/>
            </w14:solidFill>
          </w14:textFill>
        </w:rPr>
        <w:t>做到横向到边，人人有责。项目经理是安全生产的第一责任人。现场设置的安全机构，</w:t>
      </w:r>
      <w:r>
        <w:rPr>
          <w:rStyle w:val="49"/>
          <w:rFonts w:ascii="宋体" w:hAnsi="宋体" w:eastAsia="宋体" w:cs="宋体"/>
          <w:color w:val="000000" w:themeColor="text1"/>
          <w:spacing w:val="-1"/>
          <w:sz w:val="24"/>
          <w:szCs w:val="24"/>
          <w:highlight w:val="none"/>
          <w14:textFill>
            <w14:solidFill>
              <w14:schemeClr w14:val="tx1"/>
            </w14:solidFill>
          </w14:textFill>
        </w:rPr>
        <w:t>应</w:t>
      </w:r>
      <w:r>
        <w:rPr>
          <w:rStyle w:val="49"/>
          <w:rFonts w:ascii="宋体" w:hAnsi="宋体" w:eastAsia="宋体" w:cs="宋体"/>
          <w:color w:val="000000" w:themeColor="text1"/>
          <w:sz w:val="24"/>
          <w:szCs w:val="24"/>
          <w:highlight w:val="none"/>
          <w14:textFill>
            <w14:solidFill>
              <w14:schemeClr w14:val="tx1"/>
            </w14:solidFill>
          </w14:textFill>
        </w:rPr>
        <w:t xml:space="preserve">按《公 </w:t>
      </w:r>
      <w:r>
        <w:rPr>
          <w:rStyle w:val="49"/>
          <w:rFonts w:ascii="宋体" w:hAnsi="宋体" w:eastAsia="宋体" w:cs="宋体"/>
          <w:color w:val="000000" w:themeColor="text1"/>
          <w:spacing w:val="1"/>
          <w:sz w:val="24"/>
          <w:szCs w:val="24"/>
          <w:highlight w:val="none"/>
          <w14:textFill>
            <w14:solidFill>
              <w14:schemeClr w14:val="tx1"/>
            </w14:solidFill>
          </w14:textFill>
        </w:rPr>
        <w:t>路水运工程安全生产监督管理办法》规定的最低数量和资质</w:t>
      </w:r>
      <w:r>
        <w:rPr>
          <w:rStyle w:val="49"/>
          <w:rFonts w:ascii="宋体" w:hAnsi="宋体" w:eastAsia="宋体" w:cs="宋体"/>
          <w:color w:val="000000" w:themeColor="text1"/>
          <w:sz w:val="24"/>
          <w:szCs w:val="24"/>
          <w:highlight w:val="none"/>
          <w14:textFill>
            <w14:solidFill>
              <w14:schemeClr w14:val="tx1"/>
            </w14:solidFill>
          </w14:textFill>
        </w:rPr>
        <w:t>条件配备专职安全生产管理人员，专</w:t>
      </w:r>
      <w:r>
        <w:rPr>
          <w:rStyle w:val="49"/>
          <w:rFonts w:ascii="宋体" w:hAnsi="宋体" w:eastAsia="宋体" w:cs="宋体"/>
          <w:color w:val="000000" w:themeColor="text1"/>
          <w:spacing w:val="1"/>
          <w:sz w:val="24"/>
          <w:szCs w:val="24"/>
          <w:highlight w:val="none"/>
          <w14:textFill>
            <w14:solidFill>
              <w14:schemeClr w14:val="tx1"/>
            </w14:solidFill>
          </w14:textFill>
        </w:rPr>
        <w:t>职负责所有员工的安全和治安保卫工作及预防事故的发生。安全机构人员有权</w:t>
      </w:r>
      <w:r>
        <w:rPr>
          <w:rStyle w:val="49"/>
          <w:rFonts w:ascii="宋体" w:hAnsi="宋体" w:eastAsia="宋体" w:cs="宋体"/>
          <w:color w:val="000000" w:themeColor="text1"/>
          <w:sz w:val="24"/>
          <w:szCs w:val="24"/>
          <w:highlight w:val="none"/>
          <w14:textFill>
            <w14:solidFill>
              <w14:schemeClr w14:val="tx1"/>
            </w14:solidFill>
          </w14:textFill>
        </w:rPr>
        <w:t>按有关规定发布指</w:t>
      </w:r>
      <w:r>
        <w:rPr>
          <w:rStyle w:val="49"/>
          <w:rFonts w:ascii="宋体" w:hAnsi="宋体" w:eastAsia="宋体" w:cs="宋体"/>
          <w:color w:val="000000" w:themeColor="text1"/>
          <w:spacing w:val="-1"/>
          <w:sz w:val="24"/>
          <w:szCs w:val="24"/>
          <w:highlight w:val="none"/>
          <w14:textFill>
            <w14:solidFill>
              <w14:schemeClr w14:val="tx1"/>
            </w14:solidFill>
          </w14:textFill>
        </w:rPr>
        <w:t>令，并采</w:t>
      </w:r>
      <w:r>
        <w:rPr>
          <w:rStyle w:val="49"/>
          <w:rFonts w:ascii="宋体" w:hAnsi="宋体" w:eastAsia="宋体" w:cs="宋体"/>
          <w:color w:val="000000" w:themeColor="text1"/>
          <w:sz w:val="24"/>
          <w:szCs w:val="24"/>
          <w:highlight w:val="none"/>
          <w14:textFill>
            <w14:solidFill>
              <w14:schemeClr w14:val="tx1"/>
            </w14:solidFill>
          </w14:textFill>
        </w:rPr>
        <w:t>取保护性措施防止事故发生。</w:t>
      </w:r>
    </w:p>
    <w:p w14:paraId="628CFB07">
      <w:pPr>
        <w:pStyle w:val="190"/>
        <w:spacing w:before="99" w:line="305" w:lineRule="auto"/>
        <w:ind w:left="40" w:right="37" w:firstLine="61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承包人在任何时候都应采取各种合理的预防措施，防止其员工发生任何违法、违禁、暴</w:t>
      </w:r>
      <w:r>
        <w:rPr>
          <w:rStyle w:val="49"/>
          <w:rFonts w:ascii="宋体" w:hAnsi="宋体" w:eastAsia="宋体" w:cs="宋体"/>
          <w:color w:val="000000" w:themeColor="text1"/>
          <w:spacing w:val="-1"/>
          <w:sz w:val="24"/>
          <w:szCs w:val="24"/>
          <w:highlight w:val="none"/>
          <w14:textFill>
            <w14:solidFill>
              <w14:schemeClr w14:val="tx1"/>
            </w14:solidFill>
          </w14:textFill>
        </w:rPr>
        <w:t>力或妨碍治安的行</w:t>
      </w:r>
      <w:r>
        <w:rPr>
          <w:rStyle w:val="49"/>
          <w:rFonts w:ascii="宋体" w:hAnsi="宋体" w:eastAsia="宋体" w:cs="宋体"/>
          <w:color w:val="000000" w:themeColor="text1"/>
          <w:sz w:val="24"/>
          <w:szCs w:val="24"/>
          <w:highlight w:val="none"/>
          <w14:textFill>
            <w14:solidFill>
              <w14:schemeClr w14:val="tx1"/>
            </w14:solidFill>
          </w14:textFill>
        </w:rPr>
        <w:t>为。</w:t>
      </w:r>
    </w:p>
    <w:p w14:paraId="66197951">
      <w:pPr>
        <w:pStyle w:val="190"/>
        <w:spacing w:before="95" w:line="302" w:lineRule="auto"/>
        <w:ind w:left="37" w:right="22" w:firstLine="6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宋体" w:hAnsi="宋体" w:eastAsia="宋体" w:cs="宋体"/>
          <w:color w:val="000000" w:themeColor="text1"/>
          <w:spacing w:val="-1"/>
          <w:sz w:val="24"/>
          <w:szCs w:val="24"/>
          <w:highlight w:val="none"/>
          <w14:textFill>
            <w14:solidFill>
              <w14:schemeClr w14:val="tx1"/>
            </w14:solidFill>
          </w14:textFill>
        </w:rPr>
        <w:t>)承包人必须具有劳动安全管理部门颁发的安全生产考核合格证书， 参加施工</w:t>
      </w:r>
      <w:r>
        <w:rPr>
          <w:rStyle w:val="49"/>
          <w:rFonts w:ascii="宋体" w:hAnsi="宋体" w:eastAsia="宋体" w:cs="宋体"/>
          <w:color w:val="000000" w:themeColor="text1"/>
          <w:sz w:val="24"/>
          <w:szCs w:val="24"/>
          <w:highlight w:val="none"/>
          <w14:textFill>
            <w14:solidFill>
              <w14:schemeClr w14:val="tx1"/>
            </w14:solidFill>
          </w14:textFill>
        </w:rPr>
        <w:t>的人员，必</w:t>
      </w:r>
      <w:r>
        <w:rPr>
          <w:rStyle w:val="49"/>
          <w:rFonts w:ascii="宋体" w:hAnsi="宋体" w:eastAsia="宋体" w:cs="宋体"/>
          <w:color w:val="000000" w:themeColor="text1"/>
          <w:spacing w:val="-6"/>
          <w:sz w:val="24"/>
          <w:szCs w:val="24"/>
          <w:highlight w:val="none"/>
          <w14:textFill>
            <w14:solidFill>
              <w14:schemeClr w14:val="tx1"/>
            </w14:solidFill>
          </w14:textFill>
        </w:rPr>
        <w:t>须接受安全技</w:t>
      </w:r>
      <w:r>
        <w:rPr>
          <w:rStyle w:val="49"/>
          <w:rFonts w:ascii="宋体" w:hAnsi="宋体" w:eastAsia="宋体" w:cs="宋体"/>
          <w:color w:val="000000" w:themeColor="text1"/>
          <w:spacing w:val="-4"/>
          <w:sz w:val="24"/>
          <w:szCs w:val="24"/>
          <w:highlight w:val="none"/>
          <w14:textFill>
            <w14:solidFill>
              <w14:schemeClr w14:val="tx1"/>
            </w14:solidFill>
          </w14:textFill>
        </w:rPr>
        <w:t>术</w:t>
      </w:r>
      <w:r>
        <w:rPr>
          <w:rStyle w:val="49"/>
          <w:rFonts w:ascii="宋体" w:hAnsi="宋体" w:eastAsia="宋体" w:cs="宋体"/>
          <w:color w:val="000000" w:themeColor="text1"/>
          <w:spacing w:val="-3"/>
          <w:sz w:val="24"/>
          <w:szCs w:val="24"/>
          <w:highlight w:val="none"/>
          <w14:textFill>
            <w14:solidFill>
              <w14:schemeClr w14:val="tx1"/>
            </w14:solidFill>
          </w14:textFill>
        </w:rPr>
        <w:t>教育，熟知和遵守本工种的各项安全技术操作规程，定期进行安全技术考核，合格者</w:t>
      </w:r>
      <w:r>
        <w:rPr>
          <w:rStyle w:val="49"/>
          <w:rFonts w:ascii="宋体" w:hAnsi="宋体" w:eastAsia="宋体" w:cs="宋体"/>
          <w:color w:val="000000" w:themeColor="text1"/>
          <w:spacing w:val="2"/>
          <w:sz w:val="24"/>
          <w:szCs w:val="24"/>
          <w:highlight w:val="none"/>
          <w14:textFill>
            <w14:solidFill>
              <w14:schemeClr w14:val="tx1"/>
            </w14:solidFill>
          </w14:textFill>
        </w:rPr>
        <w:t>方准上岗</w:t>
      </w:r>
      <w:r>
        <w:rPr>
          <w:rStyle w:val="49"/>
          <w:rFonts w:ascii="宋体" w:hAnsi="宋体" w:eastAsia="宋体" w:cs="宋体"/>
          <w:color w:val="000000" w:themeColor="text1"/>
          <w:spacing w:val="1"/>
          <w:sz w:val="24"/>
          <w:szCs w:val="24"/>
          <w:highlight w:val="none"/>
          <w14:textFill>
            <w14:solidFill>
              <w14:schemeClr w14:val="tx1"/>
            </w14:solidFill>
          </w14:textFill>
        </w:rPr>
        <w:t>操作。对于从事电气、起重、建筑登高架 设作业、锅炉、压力容器、焊接、机动车船艇驾</w:t>
      </w:r>
      <w:r>
        <w:rPr>
          <w:rStyle w:val="49"/>
          <w:rFonts w:ascii="宋体" w:hAnsi="宋体" w:eastAsia="宋体" w:cs="宋体"/>
          <w:color w:val="000000" w:themeColor="text1"/>
          <w:spacing w:val="-2"/>
          <w:sz w:val="24"/>
          <w:szCs w:val="24"/>
          <w:highlight w:val="none"/>
          <w14:textFill>
            <w14:solidFill>
              <w14:schemeClr w14:val="tx1"/>
            </w14:solidFill>
          </w14:textFill>
        </w:rPr>
        <w:t>驶、爆破、潜水、瓦斯检验</w:t>
      </w:r>
      <w:r>
        <w:rPr>
          <w:rStyle w:val="49"/>
          <w:rFonts w:ascii="宋体" w:hAnsi="宋体" w:eastAsia="宋体" w:cs="宋体"/>
          <w:color w:val="000000" w:themeColor="text1"/>
          <w:spacing w:val="-1"/>
          <w:sz w:val="24"/>
          <w:szCs w:val="24"/>
          <w:highlight w:val="none"/>
          <w14:textFill>
            <w14:solidFill>
              <w14:schemeClr w14:val="tx1"/>
            </w14:solidFill>
          </w14:textFill>
        </w:rPr>
        <w:t>等特殊 工种的人员，经过专业培训，获得《安全操作合格证》后，方准持证上</w:t>
      </w:r>
      <w:r>
        <w:rPr>
          <w:rStyle w:val="49"/>
          <w:rFonts w:ascii="宋体" w:hAnsi="宋体" w:eastAsia="宋体" w:cs="宋体"/>
          <w:color w:val="000000" w:themeColor="text1"/>
          <w:sz w:val="24"/>
          <w:szCs w:val="24"/>
          <w:highlight w:val="none"/>
          <w14:textFill>
            <w14:solidFill>
              <w14:schemeClr w14:val="tx1"/>
            </w14:solidFill>
          </w14:textFill>
        </w:rPr>
        <w:t>岗。施工现场如出现特种作业无证操作现象时，项目经理必须承担管理责任。</w:t>
      </w:r>
    </w:p>
    <w:p w14:paraId="20D79B81">
      <w:pPr>
        <w:pStyle w:val="190"/>
        <w:spacing w:before="91" w:line="297" w:lineRule="auto"/>
        <w:ind w:left="37" w:right="254" w:firstLine="6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6</w:t>
      </w:r>
      <w:r>
        <w:rPr>
          <w:rStyle w:val="49"/>
          <w:rFonts w:ascii="宋体" w:hAnsi="宋体" w:eastAsia="宋体" w:cs="宋体"/>
          <w:color w:val="000000" w:themeColor="text1"/>
          <w:spacing w:val="-2"/>
          <w:sz w:val="24"/>
          <w:szCs w:val="24"/>
          <w:highlight w:val="none"/>
          <w14:textFill>
            <w14:solidFill>
              <w14:schemeClr w14:val="tx1"/>
            </w14:solidFill>
          </w14:textFill>
        </w:rPr>
        <w:t>)对于易燃易爆的材料除应专门妥</w:t>
      </w:r>
      <w:r>
        <w:rPr>
          <w:rStyle w:val="49"/>
          <w:rFonts w:ascii="宋体" w:hAnsi="宋体" w:eastAsia="宋体" w:cs="宋体"/>
          <w:color w:val="000000" w:themeColor="text1"/>
          <w:spacing w:val="-1"/>
          <w:sz w:val="24"/>
          <w:szCs w:val="24"/>
          <w:highlight w:val="none"/>
          <w14:textFill>
            <w14:solidFill>
              <w14:schemeClr w14:val="tx1"/>
            </w14:solidFill>
          </w14:textFill>
        </w:rPr>
        <w:t>善保管之外，还应配备有足够的消防设施，所有施工</w:t>
      </w:r>
      <w:r>
        <w:rPr>
          <w:rStyle w:val="49"/>
          <w:rFonts w:ascii="宋体" w:hAnsi="宋体" w:eastAsia="宋体" w:cs="宋体"/>
          <w:color w:val="000000" w:themeColor="text1"/>
          <w:spacing w:val="1"/>
          <w:sz w:val="24"/>
          <w:szCs w:val="24"/>
          <w:highlight w:val="none"/>
          <w14:textFill>
            <w14:solidFill>
              <w14:schemeClr w14:val="tx1"/>
            </w14:solidFill>
          </w14:textFill>
        </w:rPr>
        <w:t>人员都应熟悉消防设备的性能和使用方法；承包人不得将任何种类的爆炸物给予</w:t>
      </w:r>
      <w:r>
        <w:rPr>
          <w:rStyle w:val="49"/>
          <w:rFonts w:ascii="宋体" w:hAnsi="宋体" w:eastAsia="宋体" w:cs="宋体"/>
          <w:color w:val="000000" w:themeColor="text1"/>
          <w:sz w:val="24"/>
          <w:szCs w:val="24"/>
          <w:highlight w:val="none"/>
          <w14:textFill>
            <w14:solidFill>
              <w14:schemeClr w14:val="tx1"/>
            </w14:solidFill>
          </w14:textFill>
        </w:rPr>
        <w:t>、易货或以其他</w:t>
      </w:r>
      <w:r>
        <w:rPr>
          <w:rStyle w:val="49"/>
          <w:rFonts w:ascii="宋体" w:hAnsi="宋体" w:eastAsia="宋体" w:cs="宋体"/>
          <w:color w:val="000000" w:themeColor="text1"/>
          <w:spacing w:val="-5"/>
          <w:sz w:val="24"/>
          <w:szCs w:val="24"/>
          <w:highlight w:val="none"/>
          <w14:textFill>
            <w14:solidFill>
              <w14:schemeClr w14:val="tx1"/>
            </w14:solidFill>
          </w14:textFill>
        </w:rPr>
        <w:t>方式转让给任何其他人，或允许、容忍上述同样行为。</w:t>
      </w:r>
    </w:p>
    <w:p w14:paraId="0107A4BF">
      <w:pPr>
        <w:pStyle w:val="190"/>
        <w:spacing w:before="95" w:line="291" w:lineRule="auto"/>
        <w:ind w:left="50" w:right="254" w:firstLine="6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7</w:t>
      </w:r>
      <w:r>
        <w:rPr>
          <w:rStyle w:val="49"/>
          <w:rFonts w:ascii="宋体" w:hAnsi="宋体" w:eastAsia="宋体" w:cs="宋体"/>
          <w:color w:val="000000" w:themeColor="text1"/>
          <w:spacing w:val="1"/>
          <w:sz w:val="24"/>
          <w:szCs w:val="24"/>
          <w:highlight w:val="none"/>
          <w14:textFill>
            <w14:solidFill>
              <w14:schemeClr w14:val="tx1"/>
            </w14:solidFill>
          </w14:textFill>
        </w:rPr>
        <w:t>)操作人员上岗，必须按规定穿戴防护用品。施工负责人和安全检查员应随时检查劳动</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防护用品的穿戴情况，不按规定穿</w:t>
      </w:r>
      <w:r>
        <w:rPr>
          <w:rStyle w:val="49"/>
          <w:rFonts w:ascii="宋体" w:hAnsi="宋体" w:eastAsia="宋体" w:cs="宋体"/>
          <w:color w:val="000000" w:themeColor="text1"/>
          <w:sz w:val="24"/>
          <w:szCs w:val="24"/>
          <w:highlight w:val="none"/>
          <w14:textFill>
            <w14:solidFill>
              <w14:schemeClr w14:val="tx1"/>
            </w14:solidFill>
          </w14:textFill>
        </w:rPr>
        <w:t>戴防护用品的人员不得上岗。</w:t>
      </w:r>
    </w:p>
    <w:p w14:paraId="44A551CC">
      <w:pPr>
        <w:pStyle w:val="190"/>
        <w:spacing w:before="93" w:line="292" w:lineRule="auto"/>
        <w:ind w:left="38" w:right="254" w:firstLine="62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8</w:t>
      </w:r>
      <w:r>
        <w:rPr>
          <w:rStyle w:val="49"/>
          <w:rFonts w:ascii="宋体" w:hAnsi="宋体" w:eastAsia="宋体" w:cs="宋体"/>
          <w:color w:val="000000" w:themeColor="text1"/>
          <w:spacing w:val="-6"/>
          <w:sz w:val="24"/>
          <w:szCs w:val="24"/>
          <w:highlight w:val="none"/>
          <w14:textFill>
            <w14:solidFill>
              <w14:schemeClr w14:val="tx1"/>
            </w14:solidFill>
          </w14:textFill>
        </w:rPr>
        <w:t>)所有施工机具设</w:t>
      </w:r>
      <w:r>
        <w:rPr>
          <w:rStyle w:val="49"/>
          <w:rFonts w:ascii="宋体" w:hAnsi="宋体" w:eastAsia="宋体" w:cs="宋体"/>
          <w:color w:val="000000" w:themeColor="text1"/>
          <w:spacing w:val="-4"/>
          <w:sz w:val="24"/>
          <w:szCs w:val="24"/>
          <w:highlight w:val="none"/>
          <w14:textFill>
            <w14:solidFill>
              <w14:schemeClr w14:val="tx1"/>
            </w14:solidFill>
          </w14:textFill>
        </w:rPr>
        <w:t>备</w:t>
      </w:r>
      <w:r>
        <w:rPr>
          <w:rStyle w:val="49"/>
          <w:rFonts w:ascii="宋体" w:hAnsi="宋体" w:eastAsia="宋体" w:cs="宋体"/>
          <w:color w:val="000000" w:themeColor="text1"/>
          <w:spacing w:val="-3"/>
          <w:sz w:val="24"/>
          <w:szCs w:val="24"/>
          <w:highlight w:val="none"/>
          <w14:textFill>
            <w14:solidFill>
              <w14:schemeClr w14:val="tx1"/>
            </w14:solidFill>
          </w14:textFill>
        </w:rPr>
        <w:t>和高空作业的设备均应定期检查，并有安全员的签字记录，保证其</w:t>
      </w:r>
      <w:r>
        <w:rPr>
          <w:rStyle w:val="49"/>
          <w:rFonts w:ascii="宋体" w:hAnsi="宋体" w:eastAsia="宋体" w:cs="宋体"/>
          <w:color w:val="000000" w:themeColor="text1"/>
          <w:spacing w:val="-6"/>
          <w:sz w:val="24"/>
          <w:szCs w:val="24"/>
          <w:highlight w:val="none"/>
          <w14:textFill>
            <w14:solidFill>
              <w14:schemeClr w14:val="tx1"/>
            </w14:solidFill>
          </w14:textFill>
        </w:rPr>
        <w:t>经常处于完</w:t>
      </w:r>
      <w:r>
        <w:rPr>
          <w:rStyle w:val="49"/>
          <w:rFonts w:ascii="宋体" w:hAnsi="宋体" w:eastAsia="宋体" w:cs="宋体"/>
          <w:color w:val="000000" w:themeColor="text1"/>
          <w:spacing w:val="-4"/>
          <w:sz w:val="24"/>
          <w:szCs w:val="24"/>
          <w:highlight w:val="none"/>
          <w14:textFill>
            <w14:solidFill>
              <w14:schemeClr w14:val="tx1"/>
            </w14:solidFill>
          </w14:textFill>
        </w:rPr>
        <w:t>好</w:t>
      </w:r>
      <w:r>
        <w:rPr>
          <w:rStyle w:val="49"/>
          <w:rFonts w:ascii="宋体" w:hAnsi="宋体" w:eastAsia="宋体" w:cs="宋体"/>
          <w:color w:val="000000" w:themeColor="text1"/>
          <w:spacing w:val="-3"/>
          <w:sz w:val="24"/>
          <w:szCs w:val="24"/>
          <w:highlight w:val="none"/>
          <w14:textFill>
            <w14:solidFill>
              <w14:schemeClr w14:val="tx1"/>
            </w14:solidFill>
          </w14:textFill>
        </w:rPr>
        <w:t>状态；不合格的机具、设备和劳动保护用品严禁使用。</w:t>
      </w:r>
    </w:p>
    <w:p w14:paraId="15BA94F1">
      <w:pPr>
        <w:pStyle w:val="190"/>
        <w:spacing w:before="91" w:line="293" w:lineRule="auto"/>
        <w:ind w:left="39" w:right="254" w:firstLine="62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9</w:t>
      </w:r>
      <w:r>
        <w:rPr>
          <w:rStyle w:val="49"/>
          <w:rFonts w:ascii="宋体" w:hAnsi="宋体" w:eastAsia="宋体" w:cs="宋体"/>
          <w:color w:val="000000" w:themeColor="text1"/>
          <w:spacing w:val="-2"/>
          <w:sz w:val="24"/>
          <w:szCs w:val="24"/>
          <w:highlight w:val="none"/>
          <w14:textFill>
            <w14:solidFill>
              <w14:schemeClr w14:val="tx1"/>
            </w14:solidFill>
          </w14:textFill>
        </w:rPr>
        <w:t>)施工中采用新技术、新工艺、新</w:t>
      </w:r>
      <w:r>
        <w:rPr>
          <w:rStyle w:val="49"/>
          <w:rFonts w:ascii="宋体" w:hAnsi="宋体" w:eastAsia="宋体" w:cs="宋体"/>
          <w:color w:val="000000" w:themeColor="text1"/>
          <w:spacing w:val="-1"/>
          <w:sz w:val="24"/>
          <w:szCs w:val="24"/>
          <w:highlight w:val="none"/>
          <w14:textFill>
            <w14:solidFill>
              <w14:schemeClr w14:val="tx1"/>
            </w14:solidFill>
          </w14:textFill>
        </w:rPr>
        <w:t>设备、新材料时，必须制定相应的安全技术措施， 施</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工现场必须具</w:t>
      </w:r>
      <w:r>
        <w:rPr>
          <w:rStyle w:val="49"/>
          <w:rFonts w:ascii="宋体" w:hAnsi="宋体" w:eastAsia="宋体" w:cs="宋体"/>
          <w:color w:val="000000" w:themeColor="text1"/>
          <w:spacing w:val="-1"/>
          <w:sz w:val="24"/>
          <w:szCs w:val="24"/>
          <w:highlight w:val="none"/>
          <w14:textFill>
            <w14:solidFill>
              <w14:schemeClr w14:val="tx1"/>
            </w14:solidFill>
          </w14:textFill>
        </w:rPr>
        <w:t>有相关的安全标志牌。</w:t>
      </w:r>
    </w:p>
    <w:p w14:paraId="4ED0184C">
      <w:pPr>
        <w:pStyle w:val="190"/>
        <w:spacing w:before="91" w:line="294" w:lineRule="auto"/>
        <w:ind w:left="37" w:right="242" w:firstLine="6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10</w:t>
      </w:r>
      <w:r>
        <w:rPr>
          <w:rStyle w:val="49"/>
          <w:rFonts w:ascii="宋体" w:hAnsi="宋体" w:eastAsia="宋体" w:cs="宋体"/>
          <w:color w:val="000000" w:themeColor="text1"/>
          <w:spacing w:val="-2"/>
          <w:sz w:val="24"/>
          <w:szCs w:val="24"/>
          <w:highlight w:val="none"/>
          <w14:textFill>
            <w14:solidFill>
              <w14:schemeClr w14:val="tx1"/>
            </w14:solidFill>
          </w14:textFill>
        </w:rPr>
        <w:t>)承</w:t>
      </w:r>
      <w:r>
        <w:rPr>
          <w:rStyle w:val="49"/>
          <w:rFonts w:ascii="宋体" w:hAnsi="宋体" w:eastAsia="宋体" w:cs="宋体"/>
          <w:color w:val="000000" w:themeColor="text1"/>
          <w:spacing w:val="-1"/>
          <w:sz w:val="24"/>
          <w:szCs w:val="24"/>
          <w:highlight w:val="none"/>
          <w14:textFill>
            <w14:solidFill>
              <w14:schemeClr w14:val="tx1"/>
            </w14:solidFill>
          </w14:textFill>
        </w:rPr>
        <w:t>包人必须按照本工程项目特点，组织制定本工程实施中的生产安全事故应急救援预</w:t>
      </w:r>
      <w:r>
        <w:rPr>
          <w:rStyle w:val="49"/>
          <w:rFonts w:ascii="宋体" w:hAnsi="宋体" w:eastAsia="宋体" w:cs="宋体"/>
          <w:color w:val="000000" w:themeColor="text1"/>
          <w:spacing w:val="2"/>
          <w:sz w:val="24"/>
          <w:szCs w:val="24"/>
          <w:highlight w:val="none"/>
          <w14:textFill>
            <w14:solidFill>
              <w14:schemeClr w14:val="tx1"/>
            </w14:solidFill>
          </w14:textFill>
        </w:rPr>
        <w:t>案；如</w:t>
      </w:r>
      <w:r>
        <w:rPr>
          <w:rStyle w:val="49"/>
          <w:rFonts w:ascii="宋体" w:hAnsi="宋体" w:eastAsia="宋体" w:cs="宋体"/>
          <w:color w:val="000000" w:themeColor="text1"/>
          <w:spacing w:val="1"/>
          <w:sz w:val="24"/>
          <w:szCs w:val="24"/>
          <w:highlight w:val="none"/>
          <w14:textFill>
            <w14:solidFill>
              <w14:schemeClr w14:val="tx1"/>
            </w14:solidFill>
          </w14:textFill>
        </w:rPr>
        <w:t>果发生安全事故，应按照《国务院关于特大安全事故行政责任追究的规定》以及其他有关</w:t>
      </w:r>
      <w:r>
        <w:rPr>
          <w:rStyle w:val="49"/>
          <w:rFonts w:ascii="宋体" w:hAnsi="宋体" w:eastAsia="宋体" w:cs="宋体"/>
          <w:color w:val="000000" w:themeColor="text1"/>
          <w:spacing w:val="-10"/>
          <w:sz w:val="24"/>
          <w:szCs w:val="24"/>
          <w:highlight w:val="none"/>
          <w14:textFill>
            <w14:solidFill>
              <w14:schemeClr w14:val="tx1"/>
            </w14:solidFill>
          </w14:textFill>
        </w:rPr>
        <w:t>规定，及</w:t>
      </w:r>
      <w:r>
        <w:rPr>
          <w:rStyle w:val="49"/>
          <w:rFonts w:ascii="宋体" w:hAnsi="宋体" w:eastAsia="宋体" w:cs="宋体"/>
          <w:color w:val="000000" w:themeColor="text1"/>
          <w:spacing w:val="-8"/>
          <w:sz w:val="24"/>
          <w:szCs w:val="24"/>
          <w:highlight w:val="none"/>
          <w14:textFill>
            <w14:solidFill>
              <w14:schemeClr w14:val="tx1"/>
            </w14:solidFill>
          </w14:textFill>
        </w:rPr>
        <w:t>时</w:t>
      </w:r>
      <w:r>
        <w:rPr>
          <w:rStyle w:val="49"/>
          <w:rFonts w:ascii="宋体" w:hAnsi="宋体" w:eastAsia="宋体" w:cs="宋体"/>
          <w:color w:val="000000" w:themeColor="text1"/>
          <w:spacing w:val="-5"/>
          <w:sz w:val="24"/>
          <w:szCs w:val="24"/>
          <w:highlight w:val="none"/>
          <w14:textFill>
            <w14:solidFill>
              <w14:schemeClr w14:val="tx1"/>
            </w14:solidFill>
          </w14:textFill>
        </w:rPr>
        <w:t>上报有关部门，并坚持</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四不放过</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的原则，严肃处理相关责任人。</w:t>
      </w:r>
    </w:p>
    <w:p w14:paraId="4FE0AAB7">
      <w:pPr>
        <w:pStyle w:val="190"/>
        <w:spacing w:before="91" w:line="294" w:lineRule="auto"/>
        <w:ind w:left="37" w:right="242" w:firstLine="622"/>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(11)安全生产费用按照《公路水运工程安全生产监督管理办法》的相关规定使用和管理。</w:t>
      </w:r>
    </w:p>
    <w:p w14:paraId="29842DAD">
      <w:pPr>
        <w:pStyle w:val="190"/>
        <w:spacing w:before="189" w:line="219" w:lineRule="auto"/>
        <w:ind w:left="668"/>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w:t>
      </w:r>
      <w:r>
        <w:rPr>
          <w:rStyle w:val="49"/>
          <w:rFonts w:ascii="黑体" w:hAnsi="黑体" w:eastAsia="黑体" w:cs="黑体"/>
          <w:color w:val="000000" w:themeColor="text1"/>
          <w:spacing w:val="-1"/>
          <w:sz w:val="24"/>
          <w:szCs w:val="24"/>
          <w:highlight w:val="none"/>
          <w14:textFill>
            <w14:solidFill>
              <w14:schemeClr w14:val="tx1"/>
            </w14:solidFill>
          </w14:textFill>
        </w:rPr>
        <w:t>违约责任</w:t>
      </w:r>
    </w:p>
    <w:p w14:paraId="6C9AACAF">
      <w:pPr>
        <w:pStyle w:val="190"/>
        <w:spacing w:before="142" w:line="218" w:lineRule="auto"/>
        <w:ind w:left="80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如</w:t>
      </w:r>
      <w:r>
        <w:rPr>
          <w:rStyle w:val="49"/>
          <w:rFonts w:ascii="宋体" w:hAnsi="宋体" w:eastAsia="宋体" w:cs="宋体"/>
          <w:color w:val="000000" w:themeColor="text1"/>
          <w:spacing w:val="-4"/>
          <w:sz w:val="24"/>
          <w:szCs w:val="24"/>
          <w:highlight w:val="none"/>
          <w14:textFill>
            <w14:solidFill>
              <w14:schemeClr w14:val="tx1"/>
            </w14:solidFill>
          </w14:textFill>
        </w:rPr>
        <w:t>因发包人或承包人违约造成安全事故， 将依法追究责任。</w:t>
      </w:r>
    </w:p>
    <w:p w14:paraId="4A548C68">
      <w:pPr>
        <w:pStyle w:val="190"/>
        <w:spacing w:before="147" w:line="291" w:lineRule="auto"/>
        <w:ind w:left="44" w:right="251" w:firstLine="60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宋体" w:hAnsi="宋体" w:eastAsia="宋体" w:cs="宋体"/>
          <w:color w:val="000000" w:themeColor="text1"/>
          <w:spacing w:val="1"/>
          <w:sz w:val="24"/>
          <w:szCs w:val="24"/>
          <w:highlight w:val="none"/>
          <w14:textFill>
            <w14:solidFill>
              <w14:schemeClr w14:val="tx1"/>
            </w14:solidFill>
          </w14:textFill>
        </w:rPr>
        <w:t>本合同由</w:t>
      </w:r>
      <w:r>
        <w:rPr>
          <w:rStyle w:val="49"/>
          <w:rFonts w:ascii="宋体" w:hAnsi="宋体" w:eastAsia="宋体" w:cs="宋体"/>
          <w:color w:val="000000" w:themeColor="text1"/>
          <w:sz w:val="24"/>
          <w:szCs w:val="24"/>
          <w:highlight w:val="none"/>
          <w14:textFill>
            <w14:solidFill>
              <w14:schemeClr w14:val="tx1"/>
            </w14:solidFill>
          </w14:textFill>
        </w:rPr>
        <w:t xml:space="preserve">双方法定代表人或其授权的代理人签署并加盖单位章后生效， 全部工程竣工验 </w:t>
      </w:r>
      <w:r>
        <w:rPr>
          <w:rStyle w:val="49"/>
          <w:rFonts w:ascii="宋体" w:hAnsi="宋体" w:eastAsia="宋体" w:cs="宋体"/>
          <w:color w:val="000000" w:themeColor="text1"/>
          <w:spacing w:val="-8"/>
          <w:sz w:val="24"/>
          <w:szCs w:val="24"/>
          <w:highlight w:val="none"/>
          <w14:textFill>
            <w14:solidFill>
              <w14:schemeClr w14:val="tx1"/>
            </w14:solidFill>
          </w14:textFill>
        </w:rPr>
        <w:t>收</w:t>
      </w:r>
      <w:r>
        <w:rPr>
          <w:rStyle w:val="49"/>
          <w:rFonts w:ascii="宋体" w:hAnsi="宋体" w:eastAsia="宋体" w:cs="宋体"/>
          <w:color w:val="000000" w:themeColor="text1"/>
          <w:spacing w:val="-5"/>
          <w:sz w:val="24"/>
          <w:szCs w:val="24"/>
          <w:highlight w:val="none"/>
          <w14:textFill>
            <w14:solidFill>
              <w14:schemeClr w14:val="tx1"/>
            </w14:solidFill>
          </w14:textFill>
        </w:rPr>
        <w:t>后失效。</w:t>
      </w:r>
    </w:p>
    <w:p w14:paraId="2A18ED3D">
      <w:pPr>
        <w:pStyle w:val="190"/>
        <w:spacing w:before="94" w:line="291" w:lineRule="auto"/>
        <w:ind w:left="37" w:right="244" w:firstLine="6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5.</w:t>
      </w:r>
      <w:r>
        <w:rPr>
          <w:rStyle w:val="49"/>
          <w:rFonts w:ascii="宋体" w:hAnsi="宋体" w:eastAsia="宋体" w:cs="宋体"/>
          <w:color w:val="000000" w:themeColor="text1"/>
          <w:spacing w:val="-4"/>
          <w:sz w:val="24"/>
          <w:szCs w:val="24"/>
          <w:highlight w:val="none"/>
          <w14:textFill>
            <w14:solidFill>
              <w14:schemeClr w14:val="tx1"/>
            </w14:solidFill>
          </w14:textFill>
        </w:rPr>
        <w:t>本合同正本</w:t>
      </w:r>
      <w:r>
        <w:rPr>
          <w:rStyle w:val="49"/>
          <w:rFonts w:ascii="宋体" w:hAnsi="宋体" w:eastAsia="宋体" w:cs="宋体"/>
          <w:color w:val="000000" w:themeColor="text1"/>
          <w:spacing w:val="-2"/>
          <w:sz w:val="24"/>
          <w:szCs w:val="24"/>
          <w:highlight w:val="none"/>
          <w14:textFill>
            <w14:solidFill>
              <w14:schemeClr w14:val="tx1"/>
            </w14:solidFill>
          </w14:textFill>
        </w:rPr>
        <w:t>二份、副本</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份，合同双方各执正本一份，副本 份，当正本与副本的内容不一</w:t>
      </w:r>
      <w:r>
        <w:rPr>
          <w:rStyle w:val="49"/>
          <w:rFonts w:ascii="宋体" w:hAnsi="宋体" w:eastAsia="宋体" w:cs="宋体"/>
          <w:color w:val="000000" w:themeColor="text1"/>
          <w:spacing w:val="-18"/>
          <w:sz w:val="24"/>
          <w:szCs w:val="24"/>
          <w:highlight w:val="none"/>
          <w14:textFill>
            <w14:solidFill>
              <w14:schemeClr w14:val="tx1"/>
            </w14:solidFill>
          </w14:textFill>
        </w:rPr>
        <w:t>致</w:t>
      </w:r>
      <w:r>
        <w:rPr>
          <w:rStyle w:val="49"/>
          <w:rFonts w:ascii="宋体" w:hAnsi="宋体" w:eastAsia="宋体" w:cs="宋体"/>
          <w:color w:val="000000" w:themeColor="text1"/>
          <w:spacing w:val="-12"/>
          <w:sz w:val="24"/>
          <w:szCs w:val="24"/>
          <w:highlight w:val="none"/>
          <w14:textFill>
            <w14:solidFill>
              <w14:schemeClr w14:val="tx1"/>
            </w14:solidFill>
          </w14:textFill>
        </w:rPr>
        <w:t>时， 以正本为准。</w:t>
      </w:r>
    </w:p>
    <w:p w14:paraId="73393402">
      <w:pPr>
        <w:pStyle w:val="190"/>
        <w:spacing w:line="242" w:lineRule="auto"/>
        <w:rPr>
          <w:rStyle w:val="49"/>
          <w:rFonts w:ascii="Arial" w:hAnsi="Calibri" w:eastAsia="宋体" w:cs="Times New Roman"/>
          <w:color w:val="000000" w:themeColor="text1"/>
          <w:sz w:val="24"/>
          <w:szCs w:val="24"/>
          <w:highlight w:val="none"/>
          <w14:textFill>
            <w14:solidFill>
              <w14:schemeClr w14:val="tx1"/>
            </w14:solidFill>
          </w14:textFill>
        </w:rPr>
      </w:pPr>
    </w:p>
    <w:p w14:paraId="2F054DE9">
      <w:pPr>
        <w:pStyle w:val="190"/>
        <w:spacing w:before="68" w:line="220" w:lineRule="auto"/>
        <w:ind w:left="4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发包人：</w:t>
      </w:r>
      <w:r>
        <w:rPr>
          <w:rStyle w:val="49"/>
          <w:rFonts w:ascii="宋体" w:hAnsi="宋体" w:eastAsia="宋体" w:cs="宋体"/>
          <w:color w:val="000000" w:themeColor="text1"/>
          <w:spacing w:val="-6"/>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(盖单位章)        承包人：</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(盖单位章) </w:t>
      </w:r>
    </w:p>
    <w:p w14:paraId="0C00885E">
      <w:pPr>
        <w:pStyle w:val="190"/>
        <w:spacing w:before="68" w:line="220" w:lineRule="auto"/>
        <w:ind w:left="4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法</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定代表人或其委托代理人：   </w:t>
      </w:r>
      <w:r>
        <w:rPr>
          <w:rStyle w:val="49"/>
          <w:rFonts w:ascii="宋体" w:hAnsi="宋体" w:eastAsia="宋体" w:cs="宋体"/>
          <w:i/>
          <w:iCs/>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签字)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      法定代表人或其委托代理人：   (签字)</w:t>
      </w:r>
    </w:p>
    <w:p w14:paraId="3959B970">
      <w:pPr>
        <w:pStyle w:val="190"/>
        <w:tabs>
          <w:tab w:val="left" w:pos="2101"/>
        </w:tabs>
        <w:spacing w:before="256" w:line="221" w:lineRule="auto"/>
        <w:ind w:left="101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z w:val="24"/>
          <w:szCs w:val="24"/>
          <w:highlight w:val="none"/>
          <w:u w:val="single"/>
          <w14:textFill>
            <w14:solidFill>
              <w14:schemeClr w14:val="tx1"/>
            </w14:solidFill>
          </w14:textFill>
        </w:rPr>
        <w:tab/>
      </w:r>
      <w:r>
        <w:rPr>
          <w:rStyle w:val="49"/>
          <w:rFonts w:ascii="宋体" w:hAnsi="宋体" w:eastAsia="宋体" w:cs="宋体"/>
          <w:color w:val="000000" w:themeColor="text1"/>
          <w:spacing w:val="2"/>
          <w:sz w:val="24"/>
          <w:szCs w:val="24"/>
          <w:highlight w:val="none"/>
          <w14:textFill>
            <w14:solidFill>
              <w14:schemeClr w14:val="tx1"/>
            </w14:solidFill>
          </w14:textFill>
        </w:rPr>
        <w:t>年</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月</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日                   </w:t>
      </w:r>
      <w:r>
        <w:rPr>
          <w:rStyle w:val="49"/>
          <w:rFonts w:ascii="宋体" w:hAnsi="宋体" w:eastAsia="宋体" w:cs="宋体"/>
          <w:color w:val="000000" w:themeColor="text1"/>
          <w:spacing w:val="1"/>
          <w:sz w:val="24"/>
          <w:szCs w:val="24"/>
          <w:highlight w:val="none"/>
          <w14:textFill>
            <w14:solidFill>
              <w14:schemeClr w14:val="tx1"/>
            </w14:solidFill>
          </w14:textFill>
        </w:rPr>
        <w:t>年</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月</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日</w:t>
      </w:r>
    </w:p>
    <w:p w14:paraId="1B72C203">
      <w:pPr>
        <w:pStyle w:val="190"/>
        <w:spacing w:line="291" w:lineRule="auto"/>
        <w:rPr>
          <w:rStyle w:val="49"/>
          <w:rFonts w:ascii="Arial" w:hAnsi="Calibri" w:eastAsia="宋体" w:cs="Times New Roman"/>
          <w:color w:val="000000" w:themeColor="text1"/>
          <w:sz w:val="24"/>
          <w:szCs w:val="24"/>
          <w:highlight w:val="none"/>
          <w14:textFill>
            <w14:solidFill>
              <w14:schemeClr w14:val="tx1"/>
            </w14:solidFill>
          </w14:textFill>
        </w:rPr>
      </w:pPr>
    </w:p>
    <w:p w14:paraId="7D10D78F">
      <w:pPr>
        <w:rPr>
          <w:rFonts w:hint="eastAsia"/>
          <w:color w:val="000000" w:themeColor="text1"/>
          <w:highlight w:val="none"/>
          <w14:textFill>
            <w14:solidFill>
              <w14:schemeClr w14:val="tx1"/>
            </w14:solidFill>
          </w14:textFill>
        </w:rPr>
      </w:pPr>
    </w:p>
    <w:p w14:paraId="6FC6EA50">
      <w:pPr>
        <w:spacing w:line="48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bookmarkStart w:id="93" w:name="_Toc9233"/>
      <w:bookmarkStart w:id="94" w:name="_Toc456779918"/>
      <w:r>
        <w:rPr>
          <w:rFonts w:hint="eastAsia" w:ascii="仿宋_GB2312" w:hAnsi="Courier New" w:eastAsia="仿宋_GB2312" w:cs="Courier New"/>
          <w:b/>
          <w:bCs/>
          <w:color w:val="000000" w:themeColor="text1"/>
          <w:sz w:val="36"/>
          <w:highlight w:val="none"/>
          <w14:textFill>
            <w14:solidFill>
              <w14:schemeClr w14:val="tx1"/>
            </w14:solidFill>
          </w14:textFill>
        </w:rPr>
        <w:t>第四章 技术规范</w:t>
      </w:r>
      <w:bookmarkEnd w:id="93"/>
      <w:bookmarkEnd w:id="94"/>
    </w:p>
    <w:p w14:paraId="512287CC">
      <w:pPr>
        <w:spacing w:line="480" w:lineRule="exact"/>
        <w:ind w:firstLine="354" w:firstLineChars="98"/>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p w14:paraId="63216EA5">
      <w:pPr>
        <w:spacing w:line="440" w:lineRule="exact"/>
        <w:jc w:val="left"/>
        <w:rPr>
          <w:rFonts w:hint="eastAsia" w:ascii="宋体" w:hAnsi="宋体"/>
          <w:b/>
          <w:bCs/>
          <w:color w:val="000000" w:themeColor="text1"/>
          <w:sz w:val="28"/>
          <w:szCs w:val="28"/>
          <w:highlight w:val="none"/>
          <w14:textFill>
            <w14:solidFill>
              <w14:schemeClr w14:val="tx1"/>
            </w14:solidFill>
          </w14:textFill>
        </w:rPr>
      </w:pPr>
      <w:bookmarkStart w:id="95" w:name="_Toc434533442"/>
      <w:bookmarkStart w:id="96" w:name="_Toc434533490"/>
      <w:bookmarkStart w:id="97" w:name="_Toc413318116"/>
      <w:bookmarkStart w:id="98" w:name="_Toc404667466"/>
      <w:r>
        <w:rPr>
          <w:rFonts w:hint="eastAsia" w:ascii="宋体" w:hAnsi="宋体"/>
          <w:b/>
          <w:bCs/>
          <w:color w:val="000000" w:themeColor="text1"/>
          <w:sz w:val="28"/>
          <w:szCs w:val="28"/>
          <w:highlight w:val="none"/>
          <w14:textFill>
            <w14:solidFill>
              <w14:schemeClr w14:val="tx1"/>
            </w14:solidFill>
          </w14:textFill>
        </w:rPr>
        <w:t>一、工程建设地点的现场条件：</w:t>
      </w:r>
      <w:bookmarkEnd w:id="95"/>
      <w:bookmarkEnd w:id="96"/>
      <w:bookmarkEnd w:id="97"/>
      <w:bookmarkEnd w:id="98"/>
    </w:p>
    <w:p w14:paraId="1821BAB9">
      <w:pPr>
        <w:spacing w:line="420" w:lineRule="exact"/>
        <w:rPr>
          <w:rFonts w:hint="eastAsia"/>
          <w:b/>
          <w:bCs/>
          <w:color w:val="000000" w:themeColor="text1"/>
          <w:sz w:val="24"/>
          <w:highlight w:val="none"/>
          <w14:textFill>
            <w14:solidFill>
              <w14:schemeClr w14:val="tx1"/>
            </w14:solidFill>
          </w14:textFill>
        </w:rPr>
      </w:pPr>
      <w:r>
        <w:rPr>
          <w:rFonts w:hint="eastAsia" w:ascii="宋体" w:hAnsi="Courier New" w:cs="Courier New"/>
          <w:b/>
          <w:bCs/>
          <w:color w:val="000000" w:themeColor="text1"/>
          <w:sz w:val="24"/>
          <w:highlight w:val="none"/>
          <w14:textFill>
            <w14:solidFill>
              <w14:schemeClr w14:val="tx1"/>
            </w14:solidFill>
          </w14:textFill>
        </w:rPr>
        <w:t>（一）现场自然条件</w:t>
      </w:r>
    </w:p>
    <w:p w14:paraId="10914DBC">
      <w:pPr>
        <w:spacing w:line="42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满足施工要求。</w:t>
      </w:r>
    </w:p>
    <w:p w14:paraId="62D45BB6">
      <w:pPr>
        <w:spacing w:line="420" w:lineRule="exact"/>
        <w:rPr>
          <w:rFonts w:hint="eastAsia"/>
          <w:b/>
          <w:bCs/>
          <w:color w:val="000000" w:themeColor="text1"/>
          <w:sz w:val="24"/>
          <w:highlight w:val="none"/>
          <w14:textFill>
            <w14:solidFill>
              <w14:schemeClr w14:val="tx1"/>
            </w14:solidFill>
          </w14:textFill>
        </w:rPr>
      </w:pPr>
      <w:r>
        <w:rPr>
          <w:rFonts w:hint="eastAsia" w:ascii="宋体" w:hAnsi="Courier New" w:cs="Courier New"/>
          <w:b/>
          <w:bCs/>
          <w:color w:val="000000" w:themeColor="text1"/>
          <w:sz w:val="24"/>
          <w:highlight w:val="none"/>
          <w14:textFill>
            <w14:solidFill>
              <w14:schemeClr w14:val="tx1"/>
            </w14:solidFill>
          </w14:textFill>
        </w:rPr>
        <w:t>（二）现场施工条件</w:t>
      </w:r>
    </w:p>
    <w:p w14:paraId="6C8E3DA4">
      <w:pPr>
        <w:spacing w:line="42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符合施工要求。</w:t>
      </w:r>
    </w:p>
    <w:p w14:paraId="04A49916">
      <w:pPr>
        <w:spacing w:line="440" w:lineRule="exact"/>
        <w:jc w:val="left"/>
        <w:rPr>
          <w:rFonts w:hint="eastAsia" w:ascii="宋体" w:hAnsi="宋体"/>
          <w:b/>
          <w:bCs/>
          <w:color w:val="000000" w:themeColor="text1"/>
          <w:sz w:val="28"/>
          <w:szCs w:val="28"/>
          <w:highlight w:val="none"/>
          <w14:textFill>
            <w14:solidFill>
              <w14:schemeClr w14:val="tx1"/>
            </w14:solidFill>
          </w14:textFill>
        </w:rPr>
      </w:pPr>
      <w:bookmarkStart w:id="99" w:name="_Toc434533443"/>
      <w:bookmarkStart w:id="100" w:name="_Toc413318117"/>
      <w:bookmarkStart w:id="101" w:name="_Toc404667467"/>
      <w:bookmarkStart w:id="102" w:name="_Toc434533491"/>
      <w:r>
        <w:rPr>
          <w:rFonts w:hint="eastAsia" w:ascii="宋体" w:hAnsi="宋体"/>
          <w:b/>
          <w:bCs/>
          <w:color w:val="000000" w:themeColor="text1"/>
          <w:sz w:val="28"/>
          <w:szCs w:val="28"/>
          <w:highlight w:val="none"/>
          <w14:textFill>
            <w14:solidFill>
              <w14:schemeClr w14:val="tx1"/>
            </w14:solidFill>
          </w14:textFill>
        </w:rPr>
        <w:t>二、技术规范</w:t>
      </w:r>
      <w:bookmarkEnd w:id="99"/>
      <w:bookmarkEnd w:id="100"/>
      <w:bookmarkEnd w:id="101"/>
      <w:bookmarkEnd w:id="102"/>
    </w:p>
    <w:p w14:paraId="2DF2205E">
      <w:pPr>
        <w:spacing w:line="440" w:lineRule="exact"/>
        <w:ind w:left="298" w:leftChars="142" w:firstLine="360" w:firstLineChars="15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本工程应该认真按照工程量清单的要求进行施工，同时也要严格执行国家现行行业验收标准和各专业相关的现行标准和技术规范。</w:t>
      </w:r>
    </w:p>
    <w:p w14:paraId="654A728D">
      <w:pPr>
        <w:spacing w:line="440" w:lineRule="exact"/>
        <w:ind w:left="298"/>
        <w:rPr>
          <w:rFonts w:hint="eastAsia" w:ascii="宋体" w:hAnsi="宋体"/>
          <w:color w:val="000000" w:themeColor="text1"/>
          <w:szCs w:val="21"/>
          <w:highlight w:val="none"/>
          <w14:textFill>
            <w14:solidFill>
              <w14:schemeClr w14:val="tx1"/>
            </w14:solidFill>
          </w14:textFill>
        </w:rPr>
      </w:pPr>
    </w:p>
    <w:p w14:paraId="1547F888">
      <w:pPr>
        <w:spacing w:line="440" w:lineRule="exact"/>
        <w:ind w:left="298"/>
        <w:rPr>
          <w:rFonts w:hint="eastAsia" w:ascii="宋体" w:hAnsi="宋体"/>
          <w:color w:val="000000" w:themeColor="text1"/>
          <w:szCs w:val="21"/>
          <w:highlight w:val="none"/>
          <w14:textFill>
            <w14:solidFill>
              <w14:schemeClr w14:val="tx1"/>
            </w14:solidFill>
          </w14:textFill>
        </w:rPr>
      </w:pPr>
    </w:p>
    <w:p w14:paraId="62473DD0">
      <w:pPr>
        <w:spacing w:line="440" w:lineRule="exact"/>
        <w:ind w:left="298"/>
        <w:rPr>
          <w:rFonts w:hint="eastAsia" w:ascii="宋体" w:hAnsi="宋体"/>
          <w:color w:val="000000" w:themeColor="text1"/>
          <w:szCs w:val="21"/>
          <w:highlight w:val="none"/>
          <w14:textFill>
            <w14:solidFill>
              <w14:schemeClr w14:val="tx1"/>
            </w14:solidFill>
          </w14:textFill>
        </w:rPr>
      </w:pPr>
    </w:p>
    <w:p w14:paraId="3B4FFE05">
      <w:pPr>
        <w:spacing w:line="440" w:lineRule="exact"/>
        <w:ind w:left="298"/>
        <w:rPr>
          <w:rFonts w:hint="eastAsia" w:ascii="宋体" w:hAnsi="宋体"/>
          <w:color w:val="000000" w:themeColor="text1"/>
          <w:szCs w:val="21"/>
          <w:highlight w:val="none"/>
          <w14:textFill>
            <w14:solidFill>
              <w14:schemeClr w14:val="tx1"/>
            </w14:solidFill>
          </w14:textFill>
        </w:rPr>
      </w:pPr>
    </w:p>
    <w:p w14:paraId="5E526A9A">
      <w:pPr>
        <w:spacing w:line="440" w:lineRule="exact"/>
        <w:ind w:left="298"/>
        <w:rPr>
          <w:rFonts w:hint="eastAsia" w:ascii="宋体" w:hAnsi="宋体"/>
          <w:color w:val="000000" w:themeColor="text1"/>
          <w:szCs w:val="21"/>
          <w:highlight w:val="none"/>
          <w14:textFill>
            <w14:solidFill>
              <w14:schemeClr w14:val="tx1"/>
            </w14:solidFill>
          </w14:textFill>
        </w:rPr>
      </w:pPr>
    </w:p>
    <w:p w14:paraId="6791B355">
      <w:pPr>
        <w:spacing w:line="440" w:lineRule="exact"/>
        <w:ind w:left="298"/>
        <w:rPr>
          <w:rFonts w:hint="eastAsia" w:ascii="宋体" w:hAnsi="宋体"/>
          <w:color w:val="000000" w:themeColor="text1"/>
          <w:szCs w:val="21"/>
          <w:highlight w:val="none"/>
          <w14:textFill>
            <w14:solidFill>
              <w14:schemeClr w14:val="tx1"/>
            </w14:solidFill>
          </w14:textFill>
        </w:rPr>
      </w:pPr>
    </w:p>
    <w:p w14:paraId="2399CCE1">
      <w:pPr>
        <w:spacing w:line="440" w:lineRule="exact"/>
        <w:ind w:left="298"/>
        <w:rPr>
          <w:rFonts w:hint="eastAsia" w:ascii="宋体" w:hAnsi="宋体"/>
          <w:color w:val="000000" w:themeColor="text1"/>
          <w:szCs w:val="21"/>
          <w:highlight w:val="none"/>
          <w14:textFill>
            <w14:solidFill>
              <w14:schemeClr w14:val="tx1"/>
            </w14:solidFill>
          </w14:textFill>
        </w:rPr>
      </w:pPr>
    </w:p>
    <w:p w14:paraId="0AACAD8A">
      <w:pPr>
        <w:spacing w:line="440" w:lineRule="exact"/>
        <w:ind w:left="298"/>
        <w:rPr>
          <w:rFonts w:hint="eastAsia" w:ascii="宋体" w:hAnsi="宋体"/>
          <w:color w:val="000000" w:themeColor="text1"/>
          <w:szCs w:val="21"/>
          <w:highlight w:val="none"/>
          <w14:textFill>
            <w14:solidFill>
              <w14:schemeClr w14:val="tx1"/>
            </w14:solidFill>
          </w14:textFill>
        </w:rPr>
      </w:pPr>
    </w:p>
    <w:p w14:paraId="7CF16595">
      <w:pPr>
        <w:spacing w:line="440" w:lineRule="exact"/>
        <w:ind w:left="298"/>
        <w:rPr>
          <w:rFonts w:hint="eastAsia" w:ascii="宋体" w:hAnsi="宋体"/>
          <w:color w:val="000000" w:themeColor="text1"/>
          <w:szCs w:val="21"/>
          <w:highlight w:val="none"/>
          <w14:textFill>
            <w14:solidFill>
              <w14:schemeClr w14:val="tx1"/>
            </w14:solidFill>
          </w14:textFill>
        </w:rPr>
      </w:pPr>
    </w:p>
    <w:p w14:paraId="643B793A">
      <w:pPr>
        <w:spacing w:line="440" w:lineRule="exact"/>
        <w:ind w:left="298"/>
        <w:rPr>
          <w:rFonts w:hint="eastAsia" w:ascii="宋体" w:hAnsi="宋体"/>
          <w:color w:val="000000" w:themeColor="text1"/>
          <w:szCs w:val="21"/>
          <w:highlight w:val="none"/>
          <w14:textFill>
            <w14:solidFill>
              <w14:schemeClr w14:val="tx1"/>
            </w14:solidFill>
          </w14:textFill>
        </w:rPr>
      </w:pPr>
    </w:p>
    <w:p w14:paraId="176195E0">
      <w:pPr>
        <w:spacing w:line="440" w:lineRule="exact"/>
        <w:ind w:left="298"/>
        <w:rPr>
          <w:rFonts w:hint="eastAsia" w:ascii="宋体" w:hAnsi="宋体"/>
          <w:color w:val="000000" w:themeColor="text1"/>
          <w:szCs w:val="21"/>
          <w:highlight w:val="none"/>
          <w14:textFill>
            <w14:solidFill>
              <w14:schemeClr w14:val="tx1"/>
            </w14:solidFill>
          </w14:textFill>
        </w:rPr>
      </w:pPr>
    </w:p>
    <w:p w14:paraId="004F0B1A">
      <w:pPr>
        <w:spacing w:line="440" w:lineRule="exact"/>
        <w:ind w:left="298"/>
        <w:rPr>
          <w:rFonts w:hint="eastAsia" w:ascii="宋体" w:hAnsi="宋体"/>
          <w:color w:val="000000" w:themeColor="text1"/>
          <w:szCs w:val="21"/>
          <w:highlight w:val="none"/>
          <w14:textFill>
            <w14:solidFill>
              <w14:schemeClr w14:val="tx1"/>
            </w14:solidFill>
          </w14:textFill>
        </w:rPr>
      </w:pPr>
    </w:p>
    <w:p w14:paraId="05156180">
      <w:pPr>
        <w:spacing w:line="440" w:lineRule="exact"/>
        <w:ind w:left="298"/>
        <w:rPr>
          <w:rFonts w:hint="eastAsia" w:ascii="宋体" w:hAnsi="宋体"/>
          <w:color w:val="000000" w:themeColor="text1"/>
          <w:szCs w:val="21"/>
          <w:highlight w:val="none"/>
          <w14:textFill>
            <w14:solidFill>
              <w14:schemeClr w14:val="tx1"/>
            </w14:solidFill>
          </w14:textFill>
        </w:rPr>
      </w:pPr>
    </w:p>
    <w:p w14:paraId="044E4D2E">
      <w:pPr>
        <w:spacing w:line="440" w:lineRule="exact"/>
        <w:ind w:left="298"/>
        <w:rPr>
          <w:rFonts w:hint="eastAsia" w:ascii="宋体" w:hAnsi="宋体"/>
          <w:color w:val="000000" w:themeColor="text1"/>
          <w:szCs w:val="21"/>
          <w:highlight w:val="none"/>
          <w14:textFill>
            <w14:solidFill>
              <w14:schemeClr w14:val="tx1"/>
            </w14:solidFill>
          </w14:textFill>
        </w:rPr>
      </w:pPr>
    </w:p>
    <w:p w14:paraId="388C4751">
      <w:pPr>
        <w:spacing w:line="440" w:lineRule="exact"/>
        <w:ind w:left="298"/>
        <w:rPr>
          <w:rFonts w:hint="eastAsia" w:ascii="宋体" w:hAnsi="宋体"/>
          <w:color w:val="000000" w:themeColor="text1"/>
          <w:szCs w:val="21"/>
          <w:highlight w:val="none"/>
          <w14:textFill>
            <w14:solidFill>
              <w14:schemeClr w14:val="tx1"/>
            </w14:solidFill>
          </w14:textFill>
        </w:rPr>
      </w:pPr>
    </w:p>
    <w:p w14:paraId="3B7A58A6">
      <w:pPr>
        <w:spacing w:line="440" w:lineRule="exact"/>
        <w:ind w:left="298"/>
        <w:rPr>
          <w:rFonts w:hint="eastAsia" w:ascii="宋体" w:hAnsi="宋体"/>
          <w:color w:val="000000" w:themeColor="text1"/>
          <w:szCs w:val="21"/>
          <w:highlight w:val="none"/>
          <w14:textFill>
            <w14:solidFill>
              <w14:schemeClr w14:val="tx1"/>
            </w14:solidFill>
          </w14:textFill>
        </w:rPr>
      </w:pPr>
    </w:p>
    <w:p w14:paraId="220AF156">
      <w:pPr>
        <w:spacing w:line="440" w:lineRule="exact"/>
        <w:ind w:left="298"/>
        <w:rPr>
          <w:rFonts w:hint="eastAsia" w:ascii="宋体" w:hAnsi="宋体"/>
          <w:color w:val="000000" w:themeColor="text1"/>
          <w:szCs w:val="21"/>
          <w:highlight w:val="none"/>
          <w14:textFill>
            <w14:solidFill>
              <w14:schemeClr w14:val="tx1"/>
            </w14:solidFill>
          </w14:textFill>
        </w:rPr>
      </w:pPr>
    </w:p>
    <w:p w14:paraId="38AE12DA">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0DC09F47">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31758842">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3A70FDC0">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35910A34">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7E514362">
      <w:pPr>
        <w:spacing w:line="600" w:lineRule="exact"/>
        <w:jc w:val="center"/>
        <w:outlineLvl w:val="0"/>
        <w:rPr>
          <w:rFonts w:hint="eastAsia" w:ascii="宋体" w:hAnsi="宋体" w:cs="宋体"/>
          <w:b/>
          <w:bCs/>
          <w:color w:val="000000" w:themeColor="text1"/>
          <w:sz w:val="36"/>
          <w:szCs w:val="36"/>
          <w:highlight w:val="none"/>
          <w14:textFill>
            <w14:solidFill>
              <w14:schemeClr w14:val="tx1"/>
            </w14:solidFill>
          </w14:textFill>
        </w:rPr>
      </w:pPr>
      <w:bookmarkStart w:id="103" w:name="_Toc16074"/>
      <w:bookmarkStart w:id="104" w:name="_Toc413318118"/>
      <w:bookmarkStart w:id="105" w:name="_Toc456779919"/>
      <w:r>
        <w:rPr>
          <w:rFonts w:hint="eastAsia" w:ascii="宋体" w:hAnsi="宋体" w:cs="宋体"/>
          <w:b/>
          <w:bCs/>
          <w:color w:val="000000" w:themeColor="text1"/>
          <w:sz w:val="36"/>
          <w:szCs w:val="36"/>
          <w:highlight w:val="none"/>
          <w14:textFill>
            <w14:solidFill>
              <w14:schemeClr w14:val="tx1"/>
            </w14:solidFill>
          </w14:textFill>
        </w:rPr>
        <w:t>第五章  响应文件格式</w:t>
      </w:r>
      <w:bookmarkEnd w:id="103"/>
      <w:bookmarkEnd w:id="104"/>
      <w:bookmarkEnd w:id="105"/>
    </w:p>
    <w:p w14:paraId="0ED70A47">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br w:type="page"/>
      </w:r>
    </w:p>
    <w:p w14:paraId="7D5BC007">
      <w:pPr>
        <w:pStyle w:val="24"/>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电 子 响 应</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04E52170">
      <w:pPr>
        <w:pStyle w:val="24"/>
        <w:jc w:val="center"/>
        <w:rPr>
          <w:rFonts w:ascii="Times New Roman" w:hAnsi="Times New Roman" w:eastAsia="方正隶书简体"/>
          <w:b/>
          <w:color w:val="000000" w:themeColor="text1"/>
          <w:sz w:val="32"/>
          <w:szCs w:val="32"/>
          <w:highlight w:val="none"/>
          <w14:textFill>
            <w14:solidFill>
              <w14:schemeClr w14:val="tx1"/>
            </w14:solidFill>
          </w14:textFill>
        </w:rPr>
      </w:pPr>
    </w:p>
    <w:p w14:paraId="49B0496D">
      <w:pPr>
        <w:pStyle w:val="24"/>
        <w:jc w:val="center"/>
        <w:rPr>
          <w:rFonts w:ascii="Times New Roman" w:hAnsi="Times New Roman" w:eastAsia="方正隶书简体"/>
          <w:b/>
          <w:color w:val="000000" w:themeColor="text1"/>
          <w:sz w:val="32"/>
          <w:szCs w:val="32"/>
          <w:highlight w:val="none"/>
          <w14:textFill>
            <w14:solidFill>
              <w14:schemeClr w14:val="tx1"/>
            </w14:solidFill>
          </w14:textFill>
        </w:rPr>
      </w:pPr>
    </w:p>
    <w:p w14:paraId="33D4FCD6">
      <w:pPr>
        <w:pStyle w:val="24"/>
        <w:jc w:val="center"/>
        <w:rPr>
          <w:rFonts w:hint="eastAsia" w:ascii="Times New Roman" w:hAnsi="Times New Roman" w:eastAsia="方正隶书简体"/>
          <w:b/>
          <w:color w:val="000000" w:themeColor="text1"/>
          <w:sz w:val="32"/>
          <w:szCs w:val="32"/>
          <w:highlight w:val="none"/>
          <w14:textFill>
            <w14:solidFill>
              <w14:schemeClr w14:val="tx1"/>
            </w14:solidFill>
          </w14:textFill>
        </w:rPr>
      </w:pPr>
      <w:r>
        <w:rPr>
          <w:rFonts w:ascii="Times New Roman" w:hAnsi="Times New Roman" w:eastAsia="方正隶书简体"/>
          <w:b/>
          <w:color w:val="000000" w:themeColor="text1"/>
          <w:sz w:val="32"/>
          <w:szCs w:val="32"/>
          <w:highlight w:val="none"/>
          <w14:textFill>
            <w14:solidFill>
              <w14:schemeClr w14:val="tx1"/>
            </w14:solidFill>
          </w14:textFill>
        </w:rPr>
        <w:t xml:space="preserve">  </w:t>
      </w:r>
    </w:p>
    <w:p w14:paraId="5071A5F4">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r>
        <w:rPr>
          <w:rFonts w:hint="eastAsia" w:ascii="方正隶书简体" w:eastAsia="方正隶书简体"/>
          <w:b/>
          <w:color w:val="000000" w:themeColor="text1"/>
          <w:sz w:val="32"/>
          <w:szCs w:val="32"/>
          <w:highlight w:val="none"/>
          <w14:textFill>
            <w14:solidFill>
              <w14:schemeClr w14:val="tx1"/>
            </w14:solidFill>
          </w14:textFill>
        </w:rPr>
        <w:t xml:space="preserve">  资格文件</w:t>
      </w:r>
    </w:p>
    <w:p w14:paraId="6C56EB82">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3E2ED56F">
      <w:pPr>
        <w:rPr>
          <w:rFonts w:hint="eastAsia" w:ascii="方正隶书简体" w:eastAsia="方正隶书简体"/>
          <w:b/>
          <w:color w:val="000000" w:themeColor="text1"/>
          <w:sz w:val="32"/>
          <w:szCs w:val="32"/>
          <w:highlight w:val="none"/>
          <w14:textFill>
            <w14:solidFill>
              <w14:schemeClr w14:val="tx1"/>
            </w14:solidFill>
          </w14:textFill>
        </w:rPr>
      </w:pPr>
    </w:p>
    <w:p w14:paraId="4F976E18">
      <w:pPr>
        <w:pStyle w:val="16"/>
        <w:rPr>
          <w:rFonts w:hint="eastAsia" w:ascii="方正隶书简体" w:eastAsia="方正隶书简体"/>
          <w:b/>
          <w:color w:val="000000" w:themeColor="text1"/>
          <w:sz w:val="32"/>
          <w:szCs w:val="32"/>
          <w:highlight w:val="none"/>
          <w14:textFill>
            <w14:solidFill>
              <w14:schemeClr w14:val="tx1"/>
            </w14:solidFill>
          </w14:textFill>
        </w:rPr>
      </w:pPr>
    </w:p>
    <w:p w14:paraId="3DA865BE">
      <w:pPr>
        <w:rPr>
          <w:rFonts w:hint="eastAsia" w:ascii="方正隶书简体" w:eastAsia="方正隶书简体"/>
          <w:b/>
          <w:color w:val="000000" w:themeColor="text1"/>
          <w:sz w:val="32"/>
          <w:szCs w:val="32"/>
          <w:highlight w:val="none"/>
          <w14:textFill>
            <w14:solidFill>
              <w14:schemeClr w14:val="tx1"/>
            </w14:solidFill>
          </w14:textFill>
        </w:rPr>
      </w:pPr>
    </w:p>
    <w:p w14:paraId="3841A024">
      <w:pPr>
        <w:pStyle w:val="16"/>
        <w:rPr>
          <w:rFonts w:hint="eastAsia"/>
          <w:color w:val="000000" w:themeColor="text1"/>
          <w:highlight w:val="none"/>
          <w14:textFill>
            <w14:solidFill>
              <w14:schemeClr w14:val="tx1"/>
            </w14:solidFill>
          </w14:textFill>
        </w:rPr>
      </w:pPr>
    </w:p>
    <w:p w14:paraId="3F8105E1">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p>
    <w:p w14:paraId="5D7569B1">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项目名称：</w:t>
      </w:r>
    </w:p>
    <w:p w14:paraId="70DEBF9A">
      <w:pPr>
        <w:pStyle w:val="24"/>
        <w:spacing w:line="460" w:lineRule="exact"/>
        <w:jc w:val="center"/>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258C6E32">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项目编号：</w:t>
      </w:r>
    </w:p>
    <w:p w14:paraId="65209C48">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2C798222">
      <w:pPr>
        <w:pStyle w:val="24"/>
        <w:spacing w:line="460" w:lineRule="exact"/>
        <w:ind w:firstLine="1807" w:firstLineChars="600"/>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pPr>
      <w:r>
        <w:rPr>
          <w:rFonts w:hint="eastAsia" w:ascii="Times New Roman" w:hAnsi="Times New Roman" w:eastAsia="方正隶书简体"/>
          <w:b/>
          <w:color w:val="000000" w:themeColor="text1"/>
          <w:sz w:val="30"/>
          <w:szCs w:val="30"/>
          <w:highlight w:val="none"/>
          <w14:textFill>
            <w14:solidFill>
              <w14:schemeClr w14:val="tx1"/>
            </w14:solidFill>
          </w14:textFill>
        </w:rPr>
        <w:t>供应商名称：</w:t>
      </w:r>
      <w:r>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t>（盖公章）</w:t>
      </w:r>
    </w:p>
    <w:p w14:paraId="06FA23B6">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1B8DF04B">
      <w:pPr>
        <w:pStyle w:val="24"/>
        <w:spacing w:line="460" w:lineRule="exact"/>
        <w:ind w:firstLine="1807" w:firstLineChars="600"/>
        <w:rPr>
          <w:rFonts w:ascii="Times New Roman" w:hAnsi="Times New Roman" w:eastAsia="方正隶书简体"/>
          <w:b/>
          <w:color w:val="000000" w:themeColor="text1"/>
          <w:sz w:val="30"/>
          <w:szCs w:val="30"/>
          <w:highlight w:val="none"/>
          <w14:textFill>
            <w14:solidFill>
              <w14:schemeClr w14:val="tx1"/>
            </w14:solidFill>
          </w14:textFill>
        </w:rPr>
      </w:pPr>
      <w:r>
        <w:rPr>
          <w:rFonts w:hint="eastAsia" w:ascii="Times New Roman" w:hAnsi="Times New Roman" w:eastAsia="方正隶书简体"/>
          <w:b/>
          <w:color w:val="000000" w:themeColor="text1"/>
          <w:sz w:val="30"/>
          <w:szCs w:val="30"/>
          <w:highlight w:val="none"/>
          <w14:textFill>
            <w14:solidFill>
              <w14:schemeClr w14:val="tx1"/>
            </w14:solidFill>
          </w14:textFill>
        </w:rPr>
        <w:t>法定代表人或授权委托人：（</w:t>
      </w:r>
      <w:r>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t>签字或盖印鉴</w:t>
      </w:r>
      <w:r>
        <w:rPr>
          <w:rFonts w:hint="eastAsia" w:ascii="Times New Roman" w:hAnsi="Times New Roman" w:eastAsia="方正隶书简体"/>
          <w:b/>
          <w:color w:val="000000" w:themeColor="text1"/>
          <w:sz w:val="30"/>
          <w:szCs w:val="30"/>
          <w:highlight w:val="none"/>
          <w14:textFill>
            <w14:solidFill>
              <w14:schemeClr w14:val="tx1"/>
            </w14:solidFill>
          </w14:textFill>
        </w:rPr>
        <w:t>）</w:t>
      </w:r>
      <w:r>
        <w:rPr>
          <w:rFonts w:ascii="Times New Roman" w:hAnsi="Times New Roman" w:eastAsia="方正隶书简体"/>
          <w:b/>
          <w:color w:val="000000" w:themeColor="text1"/>
          <w:sz w:val="30"/>
          <w:szCs w:val="30"/>
          <w:highlight w:val="none"/>
          <w14:textFill>
            <w14:solidFill>
              <w14:schemeClr w14:val="tx1"/>
            </w14:solidFill>
          </w14:textFill>
        </w:rPr>
        <w:t xml:space="preserve"> </w:t>
      </w:r>
    </w:p>
    <w:p w14:paraId="401B9E81">
      <w:pPr>
        <w:pStyle w:val="24"/>
        <w:spacing w:line="460" w:lineRule="exact"/>
        <w:rPr>
          <w:rFonts w:ascii="Times New Roman" w:hAnsi="Times New Roman" w:eastAsia="方正隶书简体"/>
          <w:b/>
          <w:color w:val="000000" w:themeColor="text1"/>
          <w:sz w:val="30"/>
          <w:szCs w:val="30"/>
          <w:highlight w:val="none"/>
          <w14:textFill>
            <w14:solidFill>
              <w14:schemeClr w14:val="tx1"/>
            </w14:solidFill>
          </w14:textFill>
        </w:rPr>
      </w:pPr>
    </w:p>
    <w:p w14:paraId="64BD189E">
      <w:pPr>
        <w:pStyle w:val="24"/>
        <w:spacing w:line="460" w:lineRule="exact"/>
        <w:ind w:firstLine="1807" w:firstLineChars="600"/>
        <w:rPr>
          <w:rFonts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供应商地址：</w:t>
      </w:r>
    </w:p>
    <w:p w14:paraId="787598BE">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4503E688">
      <w:pPr>
        <w:pStyle w:val="24"/>
        <w:spacing w:line="460" w:lineRule="exact"/>
        <w:ind w:firstLine="1807" w:firstLineChars="600"/>
        <w:rPr>
          <w:rFonts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日     期：      年   月   日</w:t>
      </w:r>
    </w:p>
    <w:p w14:paraId="62310466">
      <w:pPr>
        <w:pStyle w:val="24"/>
        <w:rPr>
          <w:rFonts w:hint="eastAsia" w:ascii="仿宋_GB2312" w:eastAsia="仿宋_GB2312"/>
          <w:b/>
          <w:color w:val="000000" w:themeColor="text1"/>
          <w:sz w:val="36"/>
          <w:szCs w:val="36"/>
          <w:highlight w:val="none"/>
          <w14:textFill>
            <w14:solidFill>
              <w14:schemeClr w14:val="tx1"/>
            </w14:solidFill>
          </w14:textFill>
        </w:rPr>
      </w:pPr>
    </w:p>
    <w:p w14:paraId="00740293">
      <w:pPr>
        <w:pStyle w:val="16"/>
        <w:rPr>
          <w:rFonts w:hint="eastAsia"/>
          <w:color w:val="000000" w:themeColor="text1"/>
          <w:highlight w:val="none"/>
          <w14:textFill>
            <w14:solidFill>
              <w14:schemeClr w14:val="tx1"/>
            </w14:solidFill>
          </w14:textFill>
        </w:rPr>
      </w:pPr>
    </w:p>
    <w:p w14:paraId="1E5796F9">
      <w:pPr>
        <w:pStyle w:val="24"/>
        <w:jc w:val="center"/>
        <w:rPr>
          <w:rFonts w:hint="eastAsia" w:ascii="仿宋_GB2312" w:eastAsia="仿宋_GB2312"/>
          <w:b/>
          <w:color w:val="000000" w:themeColor="text1"/>
          <w:sz w:val="52"/>
          <w:szCs w:val="52"/>
          <w:highlight w:val="none"/>
          <w14:textFill>
            <w14:solidFill>
              <w14:schemeClr w14:val="tx1"/>
            </w14:solidFill>
          </w14:textFill>
        </w:rPr>
      </w:pPr>
    </w:p>
    <w:p w14:paraId="1C2D5C8F">
      <w:pPr>
        <w:pStyle w:val="24"/>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148FE186">
      <w:pPr>
        <w:jc w:val="center"/>
        <w:rPr>
          <w:rFonts w:hint="eastAsia"/>
          <w:color w:val="000000" w:themeColor="text1"/>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（须编制页码</w:t>
      </w:r>
      <w:r>
        <w:rPr>
          <w:rFonts w:hint="eastAsia" w:ascii="仿宋_GB2312" w:eastAsia="仿宋_GB2312"/>
          <w:b/>
          <w:color w:val="000000" w:themeColor="text1"/>
          <w:sz w:val="24"/>
          <w:highlight w:val="none"/>
          <w:lang w:eastAsia="zh-CN"/>
          <w14:textFill>
            <w14:solidFill>
              <w14:schemeClr w14:val="tx1"/>
            </w14:solidFill>
          </w14:textFill>
        </w:rPr>
        <w:t>，</w:t>
      </w:r>
      <w:r>
        <w:rPr>
          <w:rFonts w:hint="eastAsia" w:ascii="仿宋_GB2312" w:eastAsia="仿宋_GB2312"/>
          <w:b/>
          <w:color w:val="000000" w:themeColor="text1"/>
          <w:sz w:val="24"/>
          <w:highlight w:val="none"/>
          <w:lang w:val="en-US" w:eastAsia="zh-CN"/>
          <w14:textFill>
            <w14:solidFill>
              <w14:schemeClr w14:val="tx1"/>
            </w14:solidFill>
          </w14:textFill>
        </w:rPr>
        <w:t>可按顺序调整</w:t>
      </w:r>
      <w:r>
        <w:rPr>
          <w:rFonts w:hint="eastAsia" w:ascii="仿宋_GB2312" w:eastAsia="仿宋_GB2312"/>
          <w:b/>
          <w:color w:val="000000" w:themeColor="text1"/>
          <w:sz w:val="24"/>
          <w:highlight w:val="none"/>
          <w14:textFill>
            <w14:solidFill>
              <w14:schemeClr w14:val="tx1"/>
            </w14:solidFill>
          </w14:textFill>
        </w:rPr>
        <w:t>）</w:t>
      </w:r>
    </w:p>
    <w:p w14:paraId="3FA0506C">
      <w:pPr>
        <w:spacing w:line="500" w:lineRule="exact"/>
        <w:ind w:firstLine="472" w:firstLineChars="196"/>
        <w:rPr>
          <w:rFonts w:hint="eastAsia" w:ascii="宋体" w:eastAsia="宋体"/>
          <w:b/>
          <w:bCs/>
          <w:color w:val="000000" w:themeColor="text1"/>
          <w:sz w:val="24"/>
          <w:highlight w:val="none"/>
          <w:lang w:val="en-US" w:eastAsia="zh-CN"/>
          <w14:textFill>
            <w14:solidFill>
              <w14:schemeClr w14:val="tx1"/>
            </w14:solidFill>
          </w14:textFill>
        </w:rPr>
      </w:pPr>
      <w:bookmarkStart w:id="106" w:name="_Toc413318120"/>
      <w:bookmarkStart w:id="107" w:name="_Toc434533493"/>
      <w:bookmarkStart w:id="108" w:name="_Toc349120562"/>
      <w:bookmarkStart w:id="109" w:name="_Toc434533444"/>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基本资质要求：必须按</w:t>
      </w:r>
      <w:r>
        <w:rPr>
          <w:rFonts w:hint="eastAsia" w:ascii="宋体" w:hAnsi="宋体" w:cs="Courier New"/>
          <w:b/>
          <w:bCs/>
          <w:color w:val="000000" w:themeColor="text1"/>
          <w:spacing w:val="2"/>
          <w:sz w:val="24"/>
          <w:highlight w:val="none"/>
          <w14:textFill>
            <w14:solidFill>
              <w14:schemeClr w14:val="tx1"/>
            </w14:solidFill>
          </w14:textFill>
        </w:rPr>
        <w:t>资格文件</w:t>
      </w:r>
      <w:r>
        <w:rPr>
          <w:rFonts w:hint="eastAsia" w:ascii="宋体" w:hAnsi="宋体" w:cs="Courier New"/>
          <w:b/>
          <w:bCs/>
          <w:color w:val="000000" w:themeColor="text1"/>
          <w:spacing w:val="2"/>
          <w:sz w:val="24"/>
          <w:highlight w:val="none"/>
          <w:lang w:val="en-US" w:eastAsia="zh-CN"/>
          <w14:textFill>
            <w14:solidFill>
              <w14:schemeClr w14:val="tx1"/>
            </w14:solidFill>
          </w14:textFill>
        </w:rPr>
        <w:t>格式里面的要求提供相应材料，否则作无效磋商处理</w:t>
      </w:r>
      <w:r>
        <w:rPr>
          <w:rFonts w:hint="eastAsia" w:ascii="宋体" w:hAnsi="宋体" w:cs="Courier New"/>
          <w:b/>
          <w:color w:val="000000" w:themeColor="text1"/>
          <w:spacing w:val="2"/>
          <w:sz w:val="24"/>
          <w:highlight w:val="none"/>
          <w:lang w:eastAsia="zh-CN"/>
          <w14:textFill>
            <w14:solidFill>
              <w14:schemeClr w14:val="tx1"/>
            </w14:solidFill>
          </w14:textFill>
        </w:rPr>
        <w:t>；</w:t>
      </w:r>
    </w:p>
    <w:p w14:paraId="6BA400B3">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符合《中华人民共和国政府采购法》第二十二条的规定。</w:t>
      </w:r>
    </w:p>
    <w:p w14:paraId="647D9656">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p>
    <w:p w14:paraId="559C80BC">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落实政府采购政策</w:t>
      </w:r>
      <w:r>
        <w:rPr>
          <w:rFonts w:hint="eastAsia" w:ascii="宋体"/>
          <w:b/>
          <w:bCs/>
          <w:color w:val="000000" w:themeColor="text1"/>
          <w:sz w:val="24"/>
          <w:highlight w:val="none"/>
          <w:lang w:eastAsia="zh-CN"/>
          <w14:textFill>
            <w14:solidFill>
              <w14:schemeClr w14:val="tx1"/>
            </w14:solidFill>
          </w14:textFill>
        </w:rPr>
        <w:t>：本项目专门面向中小微型企业采购，参加磋商的供应商必须为中小微企业</w:t>
      </w:r>
      <w:r>
        <w:rPr>
          <w:rFonts w:hint="eastAsia" w:ascii="宋体"/>
          <w:b/>
          <w:bCs/>
          <w:color w:val="000000" w:themeColor="text1"/>
          <w:sz w:val="24"/>
          <w:highlight w:val="none"/>
          <w14:textFill>
            <w14:solidFill>
              <w14:schemeClr w14:val="tx1"/>
            </w14:solidFill>
          </w14:textFill>
        </w:rPr>
        <w:t>（含监狱企业、残疾人福利性单位）</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必须</w:t>
      </w:r>
      <w:r>
        <w:rPr>
          <w:rFonts w:hint="eastAsia" w:ascii="宋体"/>
          <w:b/>
          <w:bCs/>
          <w:color w:val="000000" w:themeColor="text1"/>
          <w:sz w:val="24"/>
          <w:highlight w:val="none"/>
          <w14:textFill>
            <w14:solidFill>
              <w14:schemeClr w14:val="tx1"/>
            </w14:solidFill>
          </w14:textFill>
        </w:rPr>
        <w:t>根据《政府采购促进中小企业发展管理办法》（财库[2020]46号）中《中小企业声明函》格式要求填报并提供声明函或监狱企业证明材料或残疾人福利性单位声明函，否则作无效磋商处理】</w:t>
      </w:r>
      <w:r>
        <w:rPr>
          <w:rFonts w:hint="eastAsia" w:ascii="宋体"/>
          <w:color w:val="000000" w:themeColor="text1"/>
          <w:sz w:val="24"/>
          <w:highlight w:val="none"/>
          <w14:textFill>
            <w14:solidFill>
              <w14:schemeClr w14:val="tx1"/>
            </w14:solidFill>
          </w14:textFill>
        </w:rPr>
        <w:t>。</w:t>
      </w:r>
    </w:p>
    <w:p w14:paraId="02CADDD9">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3</w:t>
      </w:r>
      <w:r>
        <w:rPr>
          <w:rFonts w:hint="eastAsia" w:ascii="宋体"/>
          <w:b/>
          <w:color w:val="000000" w:themeColor="text1"/>
          <w:sz w:val="24"/>
          <w:highlight w:val="none"/>
          <w:lang w:eastAsia="zh-CN"/>
          <w14:textFill>
            <w14:solidFill>
              <w14:schemeClr w14:val="tx1"/>
            </w14:solidFill>
          </w14:textFill>
        </w:rPr>
        <w:t>）</w:t>
      </w:r>
      <w:r>
        <w:rPr>
          <w:rFonts w:hint="eastAsia" w:ascii="宋体"/>
          <w:b/>
          <w:color w:val="000000" w:themeColor="text1"/>
          <w:sz w:val="24"/>
          <w:highlight w:val="none"/>
          <w14:textFill>
            <w14:solidFill>
              <w14:schemeClr w14:val="tx1"/>
            </w14:solidFill>
          </w14:textFill>
        </w:rPr>
        <w:t>特定资质</w:t>
      </w:r>
      <w:r>
        <w:rPr>
          <w:rFonts w:hint="eastAsia" w:ascii="宋体"/>
          <w:b/>
          <w:color w:val="000000" w:themeColor="text1"/>
          <w:sz w:val="24"/>
          <w:highlight w:val="none"/>
          <w:lang w:eastAsia="zh-CN"/>
          <w14:textFill>
            <w14:solidFill>
              <w14:schemeClr w14:val="tx1"/>
            </w14:solidFill>
          </w14:textFill>
        </w:rPr>
        <w:t xml:space="preserve">：具备公路工程或市政公用工程施工总承包三级以上（含三级）资质；拟投入项目经理具有公路工程或市政公用工程专业二级（含）以上专业注册建造师执业资格，具备有效的安全生产考核合格证书（B类）。本项目不接受有在建、已中标未开工或已列为其他项目中标候选人第一名的建造师作为项目经理 </w:t>
      </w: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必须满足要求</w:t>
      </w:r>
      <w:r>
        <w:rPr>
          <w:rFonts w:hint="eastAsia" w:ascii="宋体"/>
          <w:b/>
          <w:color w:val="000000" w:themeColor="text1"/>
          <w:sz w:val="24"/>
          <w:highlight w:val="none"/>
          <w14:textFill>
            <w14:solidFill>
              <w14:schemeClr w14:val="tx1"/>
            </w14:solidFill>
          </w14:textFill>
        </w:rPr>
        <w:t>，否则作无效磋商处理）</w:t>
      </w:r>
    </w:p>
    <w:p w14:paraId="5A6BC6DE">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4</w:t>
      </w:r>
      <w:r>
        <w:rPr>
          <w:rFonts w:hint="eastAsia" w:ascii="宋体"/>
          <w:b/>
          <w:color w:val="000000" w:themeColor="text1"/>
          <w:sz w:val="24"/>
          <w:highlight w:val="none"/>
          <w14:textFill>
            <w14:solidFill>
              <w14:schemeClr w14:val="tx1"/>
            </w14:solidFill>
          </w14:textFill>
        </w:rPr>
        <w:t>)供应商</w:t>
      </w:r>
      <w:r>
        <w:rPr>
          <w:rFonts w:hint="eastAsia" w:ascii="宋体" w:hAnsi="宋体" w:cs="Courier New"/>
          <w:b/>
          <w:color w:val="000000" w:themeColor="text1"/>
          <w:spacing w:val="2"/>
          <w:sz w:val="24"/>
          <w:highlight w:val="none"/>
          <w14:textFill>
            <w14:solidFill>
              <w14:schemeClr w14:val="tx1"/>
            </w14:solidFill>
          </w14:textFill>
        </w:rPr>
        <w:t>有效的营业执照、有效的安全生产许可证、基本账户开户许可证或基本存款账户信息；(必须提供，否则作无效磋商处理)</w:t>
      </w:r>
    </w:p>
    <w:p w14:paraId="3E3EA4B9">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5</w:t>
      </w:r>
      <w:r>
        <w:rPr>
          <w:rFonts w:hint="eastAsia" w:ascii="宋体"/>
          <w:b/>
          <w:color w:val="000000" w:themeColor="text1"/>
          <w:sz w:val="24"/>
          <w:highlight w:val="none"/>
          <w14:textFill>
            <w14:solidFill>
              <w14:schemeClr w14:val="tx1"/>
            </w14:solidFill>
          </w14:textFill>
        </w:rPr>
        <w:t>)法定代表人身份证明书及法定代表人有效身份证正反面；（必须提供，否则作无效磋商处理）</w:t>
      </w:r>
    </w:p>
    <w:p w14:paraId="347EC692">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6</w:t>
      </w:r>
      <w:r>
        <w:rPr>
          <w:rFonts w:hint="eastAsia" w:ascii="宋体"/>
          <w:b/>
          <w:color w:val="000000" w:themeColor="text1"/>
          <w:sz w:val="24"/>
          <w:highlight w:val="none"/>
          <w14:textFill>
            <w14:solidFill>
              <w14:schemeClr w14:val="tx1"/>
            </w14:solidFill>
          </w14:textFill>
        </w:rPr>
        <w:t>)授权委托书及授权委托人有效的身份证正反面；（如有委托时必须提供，否则作无效磋商处理）</w:t>
      </w:r>
    </w:p>
    <w:p w14:paraId="02FEB448">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7</w:t>
      </w:r>
      <w:r>
        <w:rPr>
          <w:rFonts w:hint="eastAsia" w:ascii="宋体"/>
          <w:b/>
          <w:color w:val="000000" w:themeColor="text1"/>
          <w:sz w:val="24"/>
          <w:highlight w:val="none"/>
          <w14:textFill>
            <w14:solidFill>
              <w14:schemeClr w14:val="tx1"/>
            </w14:solidFill>
          </w14:textFill>
        </w:rPr>
        <w:t>)拟投入的项目经理有效的身份证正反面复印件、</w:t>
      </w:r>
      <w:r>
        <w:rPr>
          <w:rFonts w:hint="eastAsia" w:ascii="宋体"/>
          <w:b/>
          <w:color w:val="000000" w:themeColor="text1"/>
          <w:sz w:val="24"/>
          <w:highlight w:val="none"/>
          <w:lang w:eastAsia="zh-CN"/>
          <w14:textFill>
            <w14:solidFill>
              <w14:schemeClr w14:val="tx1"/>
            </w14:solidFill>
          </w14:textFill>
        </w:rPr>
        <w:t>2026年3月份以来</w:t>
      </w:r>
      <w:r>
        <w:rPr>
          <w:rFonts w:hint="eastAsia" w:ascii="宋体"/>
          <w:b/>
          <w:color w:val="000000" w:themeColor="text1"/>
          <w:sz w:val="24"/>
          <w:highlight w:val="none"/>
          <w14:textFill>
            <w14:solidFill>
              <w14:schemeClr w14:val="tx1"/>
            </w14:solidFill>
          </w14:textFill>
        </w:rPr>
        <w:t>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76F417CF">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8</w:t>
      </w:r>
      <w:r>
        <w:rPr>
          <w:rFonts w:hint="eastAsia" w:ascii="宋体"/>
          <w:b/>
          <w:color w:val="000000" w:themeColor="text1"/>
          <w:sz w:val="24"/>
          <w:highlight w:val="none"/>
          <w14:textFill>
            <w14:solidFill>
              <w14:schemeClr w14:val="tx1"/>
            </w14:solidFill>
          </w14:textFill>
        </w:rPr>
        <w:t>)拟投入的安全员有效的安全生产考核合格证（C证）、</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以来任意一个月以单位名义缴纳的养老保险缴纳证明；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6B0AA8D0">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9</w:t>
      </w:r>
      <w:r>
        <w:rPr>
          <w:rFonts w:hint="eastAsia" w:ascii="宋体"/>
          <w:b/>
          <w:color w:val="000000" w:themeColor="text1"/>
          <w:sz w:val="24"/>
          <w:highlight w:val="none"/>
          <w14:textFill>
            <w14:solidFill>
              <w14:schemeClr w14:val="tx1"/>
            </w14:solidFill>
          </w14:textFill>
        </w:rPr>
        <w:t>)农民工工资交纳与使用承诺书（</w:t>
      </w:r>
      <w:r>
        <w:rPr>
          <w:rFonts w:hint="eastAsia" w:ascii="宋体" w:hAnsi="宋体" w:cs="Courier New"/>
          <w:b/>
          <w:bCs/>
          <w:color w:val="000000" w:themeColor="text1"/>
          <w:spacing w:val="2"/>
          <w:sz w:val="24"/>
          <w:highlight w:val="none"/>
          <w14:textFill>
            <w14:solidFill>
              <w14:schemeClr w14:val="tx1"/>
            </w14:solidFill>
          </w14:textFill>
        </w:rPr>
        <w:t>按广西壮族自治区人力资源和社会保障厅、广西壮族自治区住房和城乡建设厅、广西壮族自治区水利厅等6个部门《关于印发广西壮族自治区工程建设领域农民工工资保证金规定实施办法的通知》桂人社规[2021]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部门关于印发广西壮族自治区工程建设领域农民工工资专用账户管理暂行办法实施细则的通知》（桂人社规〔2022〕5号）文件规定执行</w:t>
      </w:r>
      <w:r>
        <w:rPr>
          <w:rFonts w:hint="eastAsia" w:ascii="宋体"/>
          <w:b/>
          <w:color w:val="000000" w:themeColor="text1"/>
          <w:sz w:val="24"/>
          <w:highlight w:val="none"/>
          <w14:textFill>
            <w14:solidFill>
              <w14:schemeClr w14:val="tx1"/>
            </w14:solidFill>
          </w14:textFill>
        </w:rPr>
        <w:t>）；（必须提供，否则作无效磋商处理）</w:t>
      </w:r>
    </w:p>
    <w:p w14:paraId="4FF4F75F">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10</w:t>
      </w:r>
      <w:r>
        <w:rPr>
          <w:rFonts w:hint="eastAsia" w:ascii="宋体"/>
          <w:b/>
          <w:color w:val="000000" w:themeColor="text1"/>
          <w:sz w:val="24"/>
          <w:highlight w:val="none"/>
          <w14:textFill>
            <w14:solidFill>
              <w14:schemeClr w14:val="tx1"/>
            </w14:solidFill>
          </w14:textFill>
        </w:rPr>
        <w:t>)无重大违法记录声明书；（必须提供，否则作无效磋商处理）</w:t>
      </w:r>
    </w:p>
    <w:p w14:paraId="17CCB3BB">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11</w:t>
      </w:r>
      <w:r>
        <w:rPr>
          <w:rFonts w:hint="eastAsia" w:ascii="宋体"/>
          <w:b/>
          <w:color w:val="000000" w:themeColor="text1"/>
          <w:sz w:val="24"/>
          <w:highlight w:val="none"/>
          <w14:textFill>
            <w14:solidFill>
              <w14:schemeClr w14:val="tx1"/>
            </w14:solidFill>
          </w14:textFill>
        </w:rPr>
        <w:t>)依法缴纳税收的相关材料【</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至今任意一个月依法缴纳税费证明（如月/季度销售额不达国家税务局规定的起征点，可以提供有国家税务局盖章的增值税及附加税费申报表）</w:t>
      </w:r>
      <w:r>
        <w:rPr>
          <w:rFonts w:hint="eastAsia" w:ascii="宋体"/>
          <w:b/>
          <w:color w:val="000000" w:themeColor="text1"/>
          <w:sz w:val="24"/>
          <w:highlight w:val="none"/>
          <w:lang w:eastAsia="zh-CN"/>
          <w14:textFill>
            <w14:solidFill>
              <w14:schemeClr w14:val="tx1"/>
            </w14:solidFill>
          </w14:textFill>
        </w:rPr>
        <w:t>或依法免税证明或税务局盖章的无欠税证明</w:t>
      </w:r>
      <w:r>
        <w:rPr>
          <w:rFonts w:hint="eastAsia" w:ascii="宋体"/>
          <w:b/>
          <w:color w:val="000000" w:themeColor="text1"/>
          <w:sz w:val="24"/>
          <w:highlight w:val="none"/>
          <w14:textFill>
            <w14:solidFill>
              <w14:schemeClr w14:val="tx1"/>
            </w14:solidFill>
          </w14:textFill>
        </w:rPr>
        <w:t>；从成立之日起到响应文件提交截止时间止不足要求月数的，只需提供从成立之日起的依法缴纳税收相应证明文件】；【格式自拟，必须提供，否则作无效磋商处理】；</w:t>
      </w:r>
    </w:p>
    <w:p w14:paraId="2EAB45C4">
      <w:pPr>
        <w:spacing w:line="500" w:lineRule="exact"/>
        <w:ind w:firstLine="472" w:firstLineChars="196"/>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pPr>
      <w:r>
        <w:rPr>
          <w:rFonts w:hint="eastAsia" w:ascii="宋体"/>
          <w:b/>
          <w:color w:val="000000" w:themeColor="text1"/>
          <w:sz w:val="24"/>
          <w:highlight w:val="none"/>
          <w14:textFill>
            <w14:solidFill>
              <w14:schemeClr w14:val="tx1"/>
            </w14:solidFill>
          </w14:textFill>
        </w:rPr>
        <w:t>(1</w:t>
      </w:r>
      <w:r>
        <w:rPr>
          <w:rFonts w:hint="eastAsia" w:ascii="宋体"/>
          <w:b/>
          <w:color w:val="000000" w:themeColor="text1"/>
          <w:sz w:val="24"/>
          <w:highlight w:val="none"/>
          <w:lang w:val="en-US" w:eastAsia="zh-CN"/>
          <w14:textFill>
            <w14:solidFill>
              <w14:schemeClr w14:val="tx1"/>
            </w14:solidFill>
          </w14:textFill>
        </w:rPr>
        <w:t>2</w:t>
      </w:r>
      <w:r>
        <w:rPr>
          <w:rFonts w:hint="eastAsia" w:ascii="宋体"/>
          <w:b/>
          <w:color w:val="000000" w:themeColor="text1"/>
          <w:sz w:val="24"/>
          <w:highlight w:val="none"/>
          <w14:textFill>
            <w14:solidFill>
              <w14:schemeClr w14:val="tx1"/>
            </w14:solidFill>
          </w14:textFill>
        </w:rPr>
        <w:t>)供应商财务状况</w:t>
      </w:r>
      <w:r>
        <w:rPr>
          <w:rFonts w:hint="eastAsia" w:ascii="宋体"/>
          <w:b/>
          <w:color w:val="000000" w:themeColor="text1"/>
          <w:sz w:val="24"/>
          <w:highlight w:val="none"/>
          <w:lang w:eastAsia="zh-CN"/>
          <w14:textFill>
            <w14:solidFill>
              <w14:schemeClr w14:val="tx1"/>
            </w14:solidFill>
          </w14:textFill>
        </w:rPr>
        <w:t>材料【2024年度（或2025年度）财务审计报告，或本公司2024年度（或2025年度）的财务报表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财务报表包括：资产负债表、现金流量表及利润表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），或供应商提交响应文件截止之日前三个月内其基本开户银行出具的银行资信证明（仅提供银行出具的存款证明不能作为其银行资信证明）</w:t>
      </w:r>
      <w:r>
        <w:rPr>
          <w:rFonts w:hint="eastAsia" w:ascii="宋体"/>
          <w:b/>
          <w:color w:val="000000" w:themeColor="text1"/>
          <w:sz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14:textFill>
            <w14:solidFill>
              <w14:schemeClr w14:val="tx1"/>
            </w14:solidFill>
          </w14:textFill>
        </w:rPr>
        <w:t>（格式自拟，必须提供，加盖单位公章）</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 xml:space="preserve"> </w:t>
      </w:r>
    </w:p>
    <w:p w14:paraId="56B09339">
      <w:pPr>
        <w:spacing w:line="440" w:lineRule="exact"/>
        <w:ind w:firstLine="480" w:firstLineChars="20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w:t>
      </w:r>
      <w:r>
        <w:rPr>
          <w:rFonts w:hint="eastAsia" w:ascii="宋体"/>
          <w:color w:val="000000" w:themeColor="text1"/>
          <w:sz w:val="24"/>
          <w:highlight w:val="none"/>
          <w:lang w:val="en-US" w:eastAsia="zh-CN"/>
          <w14:textFill>
            <w14:solidFill>
              <w14:schemeClr w14:val="tx1"/>
            </w14:solidFill>
          </w14:textFill>
        </w:rPr>
        <w:t>3</w:t>
      </w:r>
      <w:r>
        <w:rPr>
          <w:rFonts w:hint="eastAsia" w:ascii="宋体"/>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履行合同所需设备和专业技术能力承诺函；</w:t>
      </w:r>
      <w:r>
        <w:rPr>
          <w:rFonts w:hint="eastAsia" w:ascii="宋体"/>
          <w:b/>
          <w:color w:val="000000" w:themeColor="text1"/>
          <w:sz w:val="24"/>
          <w:highlight w:val="none"/>
          <w14:textFill>
            <w14:solidFill>
              <w14:schemeClr w14:val="tx1"/>
            </w14:solidFill>
          </w14:textFill>
        </w:rPr>
        <w:t>（必须提供，否则作无效磋商处理）</w:t>
      </w:r>
    </w:p>
    <w:p w14:paraId="0404F403">
      <w:pPr>
        <w:spacing w:line="440" w:lineRule="exact"/>
        <w:ind w:firstLine="480" w:firstLineChars="200"/>
        <w:rPr>
          <w:rFonts w:hint="eastAsia" w:ascii="宋体" w:hAnsi="宋体"/>
          <w:b/>
          <w:bCs/>
          <w:color w:val="000000" w:themeColor="text1"/>
          <w:sz w:val="32"/>
          <w:szCs w:val="32"/>
          <w:highlight w:val="none"/>
          <w14:textFill>
            <w14:solidFill>
              <w14:schemeClr w14:val="tx1"/>
            </w14:solidFill>
          </w14:textFill>
        </w:rPr>
      </w:pP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lang w:val="en-US" w:eastAsia="zh-CN"/>
          <w14:textFill>
            <w14:solidFill>
              <w14:schemeClr w14:val="tx1"/>
            </w14:solidFill>
          </w14:textFill>
        </w:rPr>
        <w:t>14</w:t>
      </w: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14:textFill>
            <w14:solidFill>
              <w14:schemeClr w14:val="tx1"/>
            </w14:solidFill>
          </w14:textFill>
        </w:rPr>
        <w:t>除磋商文件规定必须提供以外，供应商认为需要提供的其他证明材料；（如有请提供，格式自拟，可以根据“评标方法及评标标准”提供有关证明材料）</w:t>
      </w:r>
      <w:r>
        <w:rPr>
          <w:rFonts w:hint="eastAsia" w:ascii="宋体"/>
          <w:bCs/>
          <w:color w:val="000000" w:themeColor="text1"/>
          <w:sz w:val="24"/>
          <w:highlight w:val="none"/>
          <w14:textFill>
            <w14:solidFill>
              <w14:schemeClr w14:val="tx1"/>
            </w14:solidFill>
          </w14:textFill>
        </w:rPr>
        <w:t>。</w:t>
      </w:r>
    </w:p>
    <w:p w14:paraId="4D256C50">
      <w:pPr>
        <w:spacing w:line="440" w:lineRule="exact"/>
        <w:rPr>
          <w:rFonts w:hint="eastAsia" w:ascii="宋体" w:hAnsi="宋体"/>
          <w:b/>
          <w:bCs/>
          <w:color w:val="000000" w:themeColor="text1"/>
          <w:sz w:val="32"/>
          <w:szCs w:val="32"/>
          <w:highlight w:val="none"/>
          <w14:textFill>
            <w14:solidFill>
              <w14:schemeClr w14:val="tx1"/>
            </w14:solidFill>
          </w14:textFill>
        </w:rPr>
      </w:pPr>
    </w:p>
    <w:p w14:paraId="51272EEC">
      <w:pPr>
        <w:spacing w:line="440" w:lineRule="exact"/>
        <w:rPr>
          <w:rFonts w:hint="eastAsia" w:ascii="宋体" w:hAnsi="宋体"/>
          <w:b/>
          <w:bCs/>
          <w:color w:val="000000" w:themeColor="text1"/>
          <w:sz w:val="32"/>
          <w:szCs w:val="32"/>
          <w:highlight w:val="none"/>
          <w14:textFill>
            <w14:solidFill>
              <w14:schemeClr w14:val="tx1"/>
            </w14:solidFill>
          </w14:textFill>
        </w:rPr>
      </w:pPr>
    </w:p>
    <w:p w14:paraId="67A13D26">
      <w:pPr>
        <w:spacing w:line="440" w:lineRule="exact"/>
        <w:rPr>
          <w:rFonts w:hint="eastAsia" w:ascii="宋体" w:hAnsi="宋体"/>
          <w:b/>
          <w:bCs/>
          <w:color w:val="000000" w:themeColor="text1"/>
          <w:sz w:val="32"/>
          <w:szCs w:val="32"/>
          <w:highlight w:val="none"/>
          <w14:textFill>
            <w14:solidFill>
              <w14:schemeClr w14:val="tx1"/>
            </w14:solidFill>
          </w14:textFill>
        </w:rPr>
      </w:pPr>
    </w:p>
    <w:p w14:paraId="617B8C22">
      <w:pPr>
        <w:spacing w:line="440" w:lineRule="exact"/>
        <w:rPr>
          <w:rFonts w:hint="eastAsia" w:ascii="宋体" w:hAnsi="宋体"/>
          <w:b/>
          <w:bCs/>
          <w:color w:val="000000" w:themeColor="text1"/>
          <w:sz w:val="32"/>
          <w:szCs w:val="32"/>
          <w:highlight w:val="none"/>
          <w14:textFill>
            <w14:solidFill>
              <w14:schemeClr w14:val="tx1"/>
            </w14:solidFill>
          </w14:textFill>
        </w:rPr>
      </w:pPr>
    </w:p>
    <w:p w14:paraId="5F4D2860">
      <w:pPr>
        <w:spacing w:line="440" w:lineRule="exact"/>
        <w:rPr>
          <w:rFonts w:hint="eastAsia" w:ascii="宋体" w:hAnsi="宋体"/>
          <w:b/>
          <w:bCs/>
          <w:color w:val="000000" w:themeColor="text1"/>
          <w:sz w:val="32"/>
          <w:szCs w:val="32"/>
          <w:highlight w:val="none"/>
          <w14:textFill>
            <w14:solidFill>
              <w14:schemeClr w14:val="tx1"/>
            </w14:solidFill>
          </w14:textFill>
        </w:rPr>
      </w:pPr>
    </w:p>
    <w:p w14:paraId="12EC6417">
      <w:pPr>
        <w:spacing w:line="440" w:lineRule="exact"/>
        <w:rPr>
          <w:rFonts w:hint="eastAsia" w:ascii="宋体" w:hAnsi="宋体"/>
          <w:b/>
          <w:bCs/>
          <w:color w:val="000000" w:themeColor="text1"/>
          <w:sz w:val="32"/>
          <w:szCs w:val="32"/>
          <w:highlight w:val="none"/>
          <w14:textFill>
            <w14:solidFill>
              <w14:schemeClr w14:val="tx1"/>
            </w14:solidFill>
          </w14:textFill>
        </w:rPr>
      </w:pPr>
    </w:p>
    <w:p w14:paraId="5B491FCD">
      <w:pPr>
        <w:spacing w:line="440" w:lineRule="exact"/>
        <w:rPr>
          <w:rFonts w:hint="eastAsia" w:ascii="宋体" w:hAnsi="宋体"/>
          <w:b/>
          <w:bCs/>
          <w:color w:val="000000" w:themeColor="text1"/>
          <w:sz w:val="32"/>
          <w:szCs w:val="32"/>
          <w:highlight w:val="none"/>
          <w14:textFill>
            <w14:solidFill>
              <w14:schemeClr w14:val="tx1"/>
            </w14:solidFill>
          </w14:textFill>
        </w:rPr>
      </w:pPr>
    </w:p>
    <w:p w14:paraId="4F15619C">
      <w:pPr>
        <w:spacing w:line="440" w:lineRule="exact"/>
        <w:rPr>
          <w:rFonts w:hint="eastAsia" w:ascii="宋体" w:hAnsi="宋体"/>
          <w:b/>
          <w:bCs/>
          <w:color w:val="000000" w:themeColor="text1"/>
          <w:sz w:val="32"/>
          <w:szCs w:val="32"/>
          <w:highlight w:val="none"/>
          <w14:textFill>
            <w14:solidFill>
              <w14:schemeClr w14:val="tx1"/>
            </w14:solidFill>
          </w14:textFill>
        </w:rPr>
      </w:pPr>
    </w:p>
    <w:p w14:paraId="2613BE62">
      <w:pPr>
        <w:spacing w:line="440" w:lineRule="exact"/>
        <w:rPr>
          <w:rFonts w:hint="eastAsia" w:ascii="宋体" w:hAnsi="宋体"/>
          <w:b/>
          <w:bCs/>
          <w:color w:val="000000" w:themeColor="text1"/>
          <w:sz w:val="32"/>
          <w:szCs w:val="32"/>
          <w:highlight w:val="none"/>
          <w14:textFill>
            <w14:solidFill>
              <w14:schemeClr w14:val="tx1"/>
            </w14:solidFill>
          </w14:textFill>
        </w:rPr>
      </w:pPr>
    </w:p>
    <w:p w14:paraId="1DD790E3">
      <w:pPr>
        <w:spacing w:line="440" w:lineRule="exact"/>
        <w:rPr>
          <w:rFonts w:hint="eastAsia" w:ascii="宋体" w:hAnsi="宋体"/>
          <w:b/>
          <w:bCs/>
          <w:color w:val="000000" w:themeColor="text1"/>
          <w:sz w:val="32"/>
          <w:szCs w:val="32"/>
          <w:highlight w:val="none"/>
          <w14:textFill>
            <w14:solidFill>
              <w14:schemeClr w14:val="tx1"/>
            </w14:solidFill>
          </w14:textFill>
        </w:rPr>
      </w:pPr>
    </w:p>
    <w:p w14:paraId="555217CE">
      <w:pPr>
        <w:spacing w:line="440" w:lineRule="exact"/>
        <w:rPr>
          <w:rFonts w:hint="eastAsia" w:ascii="宋体" w:hAnsi="宋体"/>
          <w:b/>
          <w:bCs/>
          <w:color w:val="000000" w:themeColor="text1"/>
          <w:sz w:val="32"/>
          <w:szCs w:val="32"/>
          <w:highlight w:val="none"/>
          <w14:textFill>
            <w14:solidFill>
              <w14:schemeClr w14:val="tx1"/>
            </w14:solidFill>
          </w14:textFill>
        </w:rPr>
      </w:pPr>
    </w:p>
    <w:p w14:paraId="6CB1CF50">
      <w:pPr>
        <w:pStyle w:val="5"/>
        <w:rPr>
          <w:rFonts w:hint="eastAsia"/>
          <w:color w:val="000000" w:themeColor="text1"/>
          <w:highlight w:val="none"/>
          <w14:textFill>
            <w14:solidFill>
              <w14:schemeClr w14:val="tx1"/>
            </w14:solidFill>
          </w14:textFill>
        </w:rPr>
      </w:pPr>
    </w:p>
    <w:p w14:paraId="59E74939">
      <w:pPr>
        <w:rPr>
          <w:rFonts w:hint="eastAsia"/>
          <w:color w:val="000000" w:themeColor="text1"/>
          <w:highlight w:val="none"/>
          <w14:textFill>
            <w14:solidFill>
              <w14:schemeClr w14:val="tx1"/>
            </w14:solidFill>
          </w14:textFill>
        </w:rPr>
      </w:pPr>
    </w:p>
    <w:p w14:paraId="7E14432D">
      <w:pPr>
        <w:rPr>
          <w:rFonts w:hint="eastAsia"/>
          <w:color w:val="000000" w:themeColor="text1"/>
          <w:highlight w:val="none"/>
          <w14:textFill>
            <w14:solidFill>
              <w14:schemeClr w14:val="tx1"/>
            </w14:solidFill>
          </w14:textFill>
        </w:rPr>
      </w:pPr>
    </w:p>
    <w:p w14:paraId="447ED6E7">
      <w:pPr>
        <w:rPr>
          <w:rFonts w:hint="eastAsia"/>
          <w:color w:val="000000" w:themeColor="text1"/>
          <w:highlight w:val="none"/>
          <w14:textFill>
            <w14:solidFill>
              <w14:schemeClr w14:val="tx1"/>
            </w14:solidFill>
          </w14:textFill>
        </w:rPr>
      </w:pPr>
    </w:p>
    <w:bookmarkEnd w:id="106"/>
    <w:bookmarkEnd w:id="107"/>
    <w:bookmarkEnd w:id="108"/>
    <w:bookmarkEnd w:id="109"/>
    <w:p w14:paraId="5B354C64">
      <w:pPr>
        <w:spacing w:line="500" w:lineRule="exact"/>
        <w:ind w:firstLine="472" w:firstLineChars="196"/>
        <w:rPr>
          <w:rFonts w:hint="eastAsia" w:ascii="宋体" w:hAnsi="宋体" w:cs="Courier New"/>
          <w:b/>
          <w:color w:val="000000" w:themeColor="text1"/>
          <w:spacing w:val="2"/>
          <w:sz w:val="24"/>
          <w:highlight w:val="none"/>
          <w:lang w:eastAsia="zh-CN"/>
          <w14:textFill>
            <w14:solidFill>
              <w14:schemeClr w14:val="tx1"/>
            </w14:solidFill>
          </w14:textFill>
        </w:rPr>
      </w:pPr>
      <w:r>
        <w:rPr>
          <w:rFonts w:hint="eastAsia" w:ascii="宋体"/>
          <w:b/>
          <w:bCs/>
          <w:color w:val="000000" w:themeColor="text1"/>
          <w:sz w:val="24"/>
          <w:highlight w:val="none"/>
          <w:lang w:val="en-US" w:eastAsia="zh-CN"/>
          <w14:textFill>
            <w14:solidFill>
              <w14:schemeClr w14:val="tx1"/>
            </w14:solidFill>
          </w14:textFill>
        </w:rPr>
        <w:t>基本资质要求：</w:t>
      </w:r>
    </w:p>
    <w:p w14:paraId="38ED9906">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lang w:val="en-US" w:eastAsia="zh-CN"/>
          <w14:textFill>
            <w14:solidFill>
              <w14:schemeClr w14:val="tx1"/>
            </w14:solidFill>
          </w14:textFill>
        </w:rPr>
        <w:t>1、符合《中华人民共和国政府采购法》第二十二条的规定。2、未被“信用中国”（www.creditchina.gov.cn）、中国政府采购网（www.ccgp.gov.cn）列入失信被执行人、重大税收违法案件当事人名单、政府采购严重违法失信行为记录名单。”</w:t>
      </w:r>
    </w:p>
    <w:p w14:paraId="43E9752D">
      <w:pPr>
        <w:spacing w:line="500" w:lineRule="exact"/>
        <w:ind w:firstLine="472"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bCs/>
          <w:color w:val="000000" w:themeColor="text1"/>
          <w:sz w:val="24"/>
          <w:highlight w:val="none"/>
          <w:lang w:val="en-US" w:eastAsia="zh-CN"/>
          <w14:textFill>
            <w14:solidFill>
              <w14:schemeClr w14:val="tx1"/>
            </w14:solidFill>
          </w14:textFill>
        </w:rPr>
        <w:t>上述基本资质要求材料为：</w:t>
      </w:r>
      <w:r>
        <w:rPr>
          <w:rFonts w:hint="eastAsia" w:ascii="宋体"/>
          <w:b/>
          <w:bCs/>
          <w:color w:val="000000" w:themeColor="text1"/>
          <w:sz w:val="24"/>
          <w:highlight w:val="none"/>
          <w:u w:val="single"/>
          <w:lang w:val="en-US" w:eastAsia="zh-CN"/>
          <w14:textFill>
            <w14:solidFill>
              <w14:schemeClr w14:val="tx1"/>
            </w14:solidFill>
          </w14:textFill>
        </w:rPr>
        <w:t>盖章的“基本资质要求说明”，</w:t>
      </w:r>
      <w:r>
        <w:rPr>
          <w:rFonts w:hint="eastAsia" w:ascii="宋体" w:hAnsi="Times New Roman" w:eastAsia="宋体" w:cs="Times New Roman"/>
          <w:b/>
          <w:bCs/>
          <w:color w:val="000000" w:themeColor="text1"/>
          <w:sz w:val="24"/>
          <w:highlight w:val="none"/>
          <w:u w:val="single"/>
          <w:lang w:val="en-US" w:eastAsia="zh-CN"/>
          <w14:textFill>
            <w14:solidFill>
              <w14:schemeClr w14:val="tx1"/>
            </w14:solidFill>
          </w14:textFill>
        </w:rPr>
        <w:t>后附磋商公告发布之日至开标时间期间任意日期相应的查询截图</w:t>
      </w:r>
      <w:r>
        <w:rPr>
          <w:rFonts w:hint="eastAsia" w:ascii="宋体"/>
          <w:b w:val="0"/>
          <w:bCs w:val="0"/>
          <w:color w:val="000000" w:themeColor="text1"/>
          <w:sz w:val="24"/>
          <w:highlight w:val="none"/>
          <w:lang w:val="en-US"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必须按</w:t>
      </w:r>
      <w:r>
        <w:rPr>
          <w:rFonts w:hint="eastAsia" w:ascii="宋体" w:hAnsi="宋体" w:cs="Courier New"/>
          <w:b/>
          <w:bCs/>
          <w:color w:val="000000" w:themeColor="text1"/>
          <w:spacing w:val="2"/>
          <w:sz w:val="24"/>
          <w:highlight w:val="none"/>
          <w:lang w:val="en-US" w:eastAsia="zh-CN"/>
          <w14:textFill>
            <w14:solidFill>
              <w14:schemeClr w14:val="tx1"/>
            </w14:solidFill>
          </w14:textFill>
        </w:rPr>
        <w:t>下列格式里面的要求提供相应材料，否则作无效磋商处理</w:t>
      </w:r>
      <w:r>
        <w:rPr>
          <w:rFonts w:hint="eastAsia" w:ascii="宋体"/>
          <w:b w:val="0"/>
          <w:bCs w:val="0"/>
          <w:color w:val="000000" w:themeColor="text1"/>
          <w:sz w:val="24"/>
          <w:highlight w:val="none"/>
          <w:lang w:val="en-US" w:eastAsia="zh-CN"/>
          <w14:textFill>
            <w14:solidFill>
              <w14:schemeClr w14:val="tx1"/>
            </w14:solidFill>
          </w14:textFill>
        </w:rPr>
        <w:t>）</w:t>
      </w:r>
    </w:p>
    <w:p w14:paraId="1AC8C979">
      <w:pPr>
        <w:pStyle w:val="24"/>
        <w:spacing w:line="440" w:lineRule="exact"/>
        <w:jc w:val="cente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69D17490">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951CEE2">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65043A0">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AE5E8A8">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A5A98DD">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3B1D8599">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DAD6F56">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6F1F8867">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51722CA9">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CA6A140">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4B8F5EF3">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3475B422">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2E9A89ED">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27DC9DB">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5846BCDE">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560F1AD">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495A8276">
      <w:pPr>
        <w:pStyle w:val="24"/>
        <w:spacing w:line="440" w:lineRule="exact"/>
        <w:jc w:val="cente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t>基本资质要求说明</w:t>
      </w:r>
      <w:r>
        <w:rPr>
          <w:rFonts w:hint="eastAsia"/>
          <w:b/>
          <w:color w:val="000000" w:themeColor="text1"/>
          <w:sz w:val="32"/>
          <w:szCs w:val="32"/>
          <w:highlight w:val="none"/>
          <w14:textFill>
            <w14:solidFill>
              <w14:schemeClr w14:val="tx1"/>
            </w14:solidFill>
          </w14:textFill>
        </w:rPr>
        <w:t>（格式）</w:t>
      </w:r>
    </w:p>
    <w:p w14:paraId="6BF341C6">
      <w:pPr>
        <w:spacing w:line="500" w:lineRule="exact"/>
        <w:ind w:firstLine="470" w:firstLineChars="196"/>
        <w:rPr>
          <w:rFonts w:hint="eastAsia" w:ascii="宋体"/>
          <w:b w:val="0"/>
          <w:bCs w:val="0"/>
          <w:color w:val="000000" w:themeColor="text1"/>
          <w:sz w:val="24"/>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1</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14:textFill>
            <w14:solidFill>
              <w14:schemeClr w14:val="tx1"/>
            </w14:solidFill>
          </w14:textFill>
        </w:rPr>
        <w:t>符合《中华人民共和国政府采购法》第二十二条的规定</w:t>
      </w:r>
      <w:r>
        <w:rPr>
          <w:rFonts w:hint="eastAsia" w:ascii="宋体"/>
          <w:b w:val="0"/>
          <w:bCs w:val="0"/>
          <w:color w:val="000000" w:themeColor="text1"/>
          <w:sz w:val="24"/>
          <w:highlight w:val="none"/>
          <w:lang w:val="en-US" w:eastAsia="zh-CN"/>
          <w14:textFill>
            <w14:solidFill>
              <w14:schemeClr w14:val="tx1"/>
            </w14:solidFill>
          </w14:textFill>
        </w:rPr>
        <w:t>需提供的材料：</w:t>
      </w:r>
    </w:p>
    <w:p w14:paraId="615FCBBA">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(一)具有独立承担民事责任的能力</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w:t>
      </w:r>
      <w:r>
        <w:rPr>
          <w:rFonts w:hint="eastAsia" w:ascii="宋体" w:hAnsi="宋体" w:cs="Courier New"/>
          <w:b w:val="0"/>
          <w:bCs w:val="0"/>
          <w:color w:val="000000" w:themeColor="text1"/>
          <w:spacing w:val="2"/>
          <w:sz w:val="24"/>
          <w:highlight w:val="none"/>
          <w14:textFill>
            <w14:solidFill>
              <w14:schemeClr w14:val="tx1"/>
            </w14:solidFill>
          </w14:textFill>
        </w:rPr>
        <w:t>有效的营业执照、有效的安全生产许可证、基本账户开户许可证或基本存款账户信息</w:t>
      </w:r>
      <w:r>
        <w:rPr>
          <w:rFonts w:hint="eastAsia" w:ascii="宋体" w:hAnsi="宋体" w:cs="Courier New"/>
          <w:b w:val="0"/>
          <w:bCs w:val="0"/>
          <w:color w:val="000000" w:themeColor="text1"/>
          <w:spacing w:val="2"/>
          <w:sz w:val="24"/>
          <w:highlight w:val="none"/>
          <w:lang w:eastAsia="zh-CN"/>
          <w14:textFill>
            <w14:solidFill>
              <w14:schemeClr w14:val="tx1"/>
            </w14:solidFill>
          </w14:textFill>
        </w:rPr>
        <w:t>；</w:t>
      </w:r>
    </w:p>
    <w:p w14:paraId="7F9AC01F">
      <w:pPr>
        <w:spacing w:line="500" w:lineRule="exact"/>
        <w:ind w:firstLine="470" w:firstLineChars="196"/>
        <w:rPr>
          <w:rFonts w:hint="default"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(二)具有良好的商业信誉和健全的财务会计制度</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供应商财务状况</w:t>
      </w:r>
      <w:r>
        <w:rPr>
          <w:rFonts w:hint="eastAsia" w:ascii="宋体"/>
          <w:b w:val="0"/>
          <w:bCs w:val="0"/>
          <w:color w:val="000000" w:themeColor="text1"/>
          <w:sz w:val="24"/>
          <w:highlight w:val="none"/>
          <w:lang w:eastAsia="zh-CN"/>
          <w14:textFill>
            <w14:solidFill>
              <w14:schemeClr w14:val="tx1"/>
            </w14:solidFill>
          </w14:textFill>
        </w:rPr>
        <w:t>材料</w:t>
      </w:r>
    </w:p>
    <w:p w14:paraId="19A94F12">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(三)具有履行合同所必需的设备和专业技术能力</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详见履行合同所需设备和专业技术能力承诺函；</w:t>
      </w:r>
    </w:p>
    <w:p w14:paraId="66EDACBE">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(四)有依法缴纳税收和社会保障资金的良好记录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供应商依法缴纳税收的相关材料</w:t>
      </w:r>
      <w:r>
        <w:rPr>
          <w:rFonts w:hint="eastAsia" w:ascii="宋体"/>
          <w:b w:val="0"/>
          <w:bCs w:val="0"/>
          <w:color w:val="000000" w:themeColor="text1"/>
          <w:sz w:val="24"/>
          <w:highlight w:val="none"/>
          <w:lang w:val="en-US" w:eastAsia="zh-CN"/>
          <w14:textFill>
            <w14:solidFill>
              <w14:schemeClr w14:val="tx1"/>
            </w14:solidFill>
          </w14:textFill>
        </w:rPr>
        <w:t>和项目经理、</w:t>
      </w:r>
      <w:r>
        <w:rPr>
          <w:rFonts w:hint="eastAsia" w:ascii="宋体"/>
          <w:b w:val="0"/>
          <w:bCs w:val="0"/>
          <w:color w:val="000000" w:themeColor="text1"/>
          <w:sz w:val="24"/>
          <w:highlight w:val="none"/>
          <w14:textFill>
            <w14:solidFill>
              <w14:schemeClr w14:val="tx1"/>
            </w14:solidFill>
          </w14:textFill>
        </w:rPr>
        <w:t>安全员</w:t>
      </w:r>
      <w:r>
        <w:rPr>
          <w:rFonts w:hint="eastAsia" w:ascii="宋体"/>
          <w:b w:val="0"/>
          <w:bCs w:val="0"/>
          <w:color w:val="000000" w:themeColor="text1"/>
          <w:sz w:val="24"/>
          <w:highlight w:val="none"/>
          <w:lang w:eastAsia="zh-CN"/>
          <w14:textFill>
            <w14:solidFill>
              <w14:schemeClr w14:val="tx1"/>
            </w14:solidFill>
          </w14:textFill>
        </w:rPr>
        <w:t>2026年3月份</w:t>
      </w:r>
      <w:r>
        <w:rPr>
          <w:rFonts w:hint="eastAsia" w:ascii="宋体"/>
          <w:b w:val="0"/>
          <w:bCs w:val="0"/>
          <w:color w:val="000000" w:themeColor="text1"/>
          <w:sz w:val="24"/>
          <w:highlight w:val="none"/>
          <w14:textFill>
            <w14:solidFill>
              <w14:schemeClr w14:val="tx1"/>
            </w14:solidFill>
          </w14:textFill>
        </w:rPr>
        <w:t>以来任意一个月以单位名义缴纳的养老保险缴纳证明</w:t>
      </w:r>
      <w:r>
        <w:rPr>
          <w:rFonts w:hint="eastAsia" w:ascii="宋体"/>
          <w:b w:val="0"/>
          <w:bCs w:val="0"/>
          <w:color w:val="000000" w:themeColor="text1"/>
          <w:sz w:val="24"/>
          <w:highlight w:val="none"/>
          <w:lang w:eastAsia="zh-CN"/>
          <w14:textFill>
            <w14:solidFill>
              <w14:schemeClr w14:val="tx1"/>
            </w14:solidFill>
          </w14:textFill>
        </w:rPr>
        <w:t>；</w:t>
      </w:r>
    </w:p>
    <w:p w14:paraId="29867DCD">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(五)参加政府采购活动前三年内，在经营活动中没有重大违法记录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无重大违法记录声明书</w:t>
      </w:r>
      <w:r>
        <w:rPr>
          <w:rFonts w:hint="eastAsia" w:ascii="宋体"/>
          <w:b w:val="0"/>
          <w:bCs w:val="0"/>
          <w:color w:val="000000" w:themeColor="text1"/>
          <w:sz w:val="24"/>
          <w:highlight w:val="none"/>
          <w:lang w:eastAsia="zh-CN"/>
          <w14:textFill>
            <w14:solidFill>
              <w14:schemeClr w14:val="tx1"/>
            </w14:solidFill>
          </w14:textFill>
        </w:rPr>
        <w:t>；</w:t>
      </w:r>
    </w:p>
    <w:p w14:paraId="0E4C6D85">
      <w:pPr>
        <w:spacing w:line="500" w:lineRule="exact"/>
        <w:ind w:firstLine="470" w:firstLineChars="196"/>
        <w:rPr>
          <w:rFonts w:hint="eastAsia" w:ascii="宋体"/>
          <w:b w:val="0"/>
          <w:bCs w:val="0"/>
          <w:color w:val="000000" w:themeColor="text1"/>
          <w:sz w:val="24"/>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(六)法律、行政法规规定的其他条件</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无。</w:t>
      </w:r>
    </w:p>
    <w:p w14:paraId="566C9EA2">
      <w:pPr>
        <w:spacing w:line="500" w:lineRule="exact"/>
        <w:ind w:firstLine="470" w:firstLineChars="196"/>
        <w:rPr>
          <w:rFonts w:hint="eastAsia" w:ascii="宋体" w:hAnsi="Times New Roman" w:eastAsia="宋体" w:cs="Times New Roman"/>
          <w:b w:val="0"/>
          <w:bCs w:val="0"/>
          <w:color w:val="000000" w:themeColor="text1"/>
          <w:sz w:val="24"/>
          <w:highlight w:val="none"/>
          <w14:textFill>
            <w14:solidFill>
              <w14:schemeClr w14:val="tx1"/>
            </w14:solidFill>
          </w14:textFill>
        </w:rPr>
      </w:pPr>
      <w:r>
        <w:rPr>
          <w:rFonts w:hint="eastAsia" w:ascii="宋体" w:hAnsi="Times New Roman" w:eastAsia="宋体" w:cs="Times New Roman"/>
          <w:b w:val="0"/>
          <w:bCs w:val="0"/>
          <w:color w:val="000000" w:themeColor="text1"/>
          <w:sz w:val="24"/>
          <w:highlight w:val="none"/>
          <w14:textFill>
            <w14:solidFill>
              <w14:schemeClr w14:val="tx1"/>
            </w14:solidFill>
          </w14:textFill>
        </w:rPr>
        <w:t>2</w:t>
      </w:r>
      <w:r>
        <w:rPr>
          <w:rFonts w:hint="eastAsia" w:ascii="宋体" w:hAnsi="Times New Roman" w:eastAsia="宋体" w:cs="Times New Roman"/>
          <w:b w:val="0"/>
          <w:bCs w:val="0"/>
          <w:color w:val="000000" w:themeColor="text1"/>
          <w:sz w:val="24"/>
          <w:highlight w:val="none"/>
          <w:lang w:eastAsia="zh-CN"/>
          <w14:textFill>
            <w14:solidFill>
              <w14:schemeClr w14:val="tx1"/>
            </w14:solidFill>
          </w14:textFill>
        </w:rPr>
        <w:t>）</w:t>
      </w:r>
      <w:r>
        <w:rPr>
          <w:rFonts w:hint="eastAsia" w:ascii="宋体" w:hAnsi="Times New Roman" w:eastAsia="宋体" w:cs="Times New Roman"/>
          <w:b w:val="0"/>
          <w:bCs w:val="0"/>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r>
        <w:rPr>
          <w:rFonts w:hint="eastAsia" w:ascii="宋体" w:hAnsi="Times New Roman" w:eastAsia="宋体" w:cs="Times New Roman"/>
          <w:b/>
          <w:bCs/>
          <w:color w:val="000000" w:themeColor="text1"/>
          <w:sz w:val="24"/>
          <w:highlight w:val="none"/>
          <w:u w:val="single"/>
          <w:lang w:eastAsia="zh-CN"/>
          <w14:textFill>
            <w14:solidFill>
              <w14:schemeClr w14:val="tx1"/>
            </w14:solidFill>
          </w14:textFill>
        </w:rPr>
        <w:t>（</w:t>
      </w:r>
      <w:r>
        <w:rPr>
          <w:rFonts w:hint="eastAsia" w:ascii="宋体" w:hAnsi="Times New Roman" w:eastAsia="宋体" w:cs="Times New Roman"/>
          <w:b/>
          <w:bCs/>
          <w:color w:val="000000" w:themeColor="text1"/>
          <w:sz w:val="24"/>
          <w:highlight w:val="none"/>
          <w:u w:val="single"/>
          <w:lang w:val="en-US" w:eastAsia="zh-CN"/>
          <w14:textFill>
            <w14:solidFill>
              <w14:schemeClr w14:val="tx1"/>
            </w14:solidFill>
          </w14:textFill>
        </w:rPr>
        <w:t>后附磋商公告发布之日至开标时间期间任意日期相应的查询截图</w:t>
      </w:r>
      <w:r>
        <w:rPr>
          <w:rFonts w:hint="eastAsia" w:ascii="宋体" w:hAnsi="Times New Roman" w:eastAsia="宋体" w:cs="Times New Roman"/>
          <w:b/>
          <w:bCs/>
          <w:color w:val="000000" w:themeColor="text1"/>
          <w:sz w:val="24"/>
          <w:highlight w:val="none"/>
          <w:u w:val="single"/>
          <w:lang w:eastAsia="zh-CN"/>
          <w14:textFill>
            <w14:solidFill>
              <w14:schemeClr w14:val="tx1"/>
            </w14:solidFill>
          </w14:textFill>
        </w:rPr>
        <w:t>）</w:t>
      </w:r>
      <w:r>
        <w:rPr>
          <w:rFonts w:hint="eastAsia" w:ascii="宋体" w:hAnsi="Times New Roman" w:eastAsia="宋体" w:cs="Times New Roman"/>
          <w:b w:val="0"/>
          <w:bCs w:val="0"/>
          <w:color w:val="000000" w:themeColor="text1"/>
          <w:sz w:val="24"/>
          <w:highlight w:val="none"/>
          <w14:textFill>
            <w14:solidFill>
              <w14:schemeClr w14:val="tx1"/>
            </w14:solidFill>
          </w14:textFill>
        </w:rPr>
        <w:t>。</w:t>
      </w:r>
    </w:p>
    <w:p w14:paraId="6CA6F7F1">
      <w:pPr>
        <w:rPr>
          <w:rFonts w:hint="eastAsia" w:ascii="宋体"/>
          <w:b w:val="0"/>
          <w:bCs w:val="0"/>
          <w:color w:val="000000" w:themeColor="text1"/>
          <w:sz w:val="24"/>
          <w:highlight w:val="none"/>
          <w14:textFill>
            <w14:solidFill>
              <w14:schemeClr w14:val="tx1"/>
            </w14:solidFill>
          </w14:textFill>
        </w:rPr>
      </w:pPr>
    </w:p>
    <w:p w14:paraId="27C9FB2E">
      <w:pPr>
        <w:rPr>
          <w:rFonts w:hint="eastAsia" w:ascii="宋体"/>
          <w:b w:val="0"/>
          <w:bCs w:val="0"/>
          <w:color w:val="000000" w:themeColor="text1"/>
          <w:sz w:val="24"/>
          <w:highlight w:val="none"/>
          <w14:textFill>
            <w14:solidFill>
              <w14:schemeClr w14:val="tx1"/>
            </w14:solidFill>
          </w14:textFill>
        </w:rPr>
      </w:pPr>
    </w:p>
    <w:p w14:paraId="24123197">
      <w:pPr>
        <w:pStyle w:val="24"/>
        <w:spacing w:line="460" w:lineRule="exact"/>
        <w:ind w:firstLine="616" w:firstLineChars="257"/>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（盖公章）</w:t>
      </w:r>
    </w:p>
    <w:p w14:paraId="5D780F69">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16768B2C">
      <w:pPr>
        <w:pStyle w:val="24"/>
        <w:spacing w:line="460" w:lineRule="exact"/>
        <w:ind w:firstLine="600" w:firstLineChars="25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   年    月    日</w:t>
      </w:r>
    </w:p>
    <w:p w14:paraId="06927257">
      <w:pPr>
        <w:rPr>
          <w:rFonts w:hint="eastAsia" w:ascii="宋体"/>
          <w:b w:val="0"/>
          <w:bCs w:val="0"/>
          <w:color w:val="000000" w:themeColor="text1"/>
          <w:sz w:val="24"/>
          <w:highlight w:val="none"/>
          <w14:textFill>
            <w14:solidFill>
              <w14:schemeClr w14:val="tx1"/>
            </w14:solidFill>
          </w14:textFill>
        </w:rPr>
      </w:pPr>
    </w:p>
    <w:p w14:paraId="60017153">
      <w:pPr>
        <w:rPr>
          <w:rFonts w:hint="eastAsia" w:ascii="宋体"/>
          <w:b w:val="0"/>
          <w:bCs w:val="0"/>
          <w:color w:val="000000" w:themeColor="text1"/>
          <w:sz w:val="24"/>
          <w:highlight w:val="none"/>
          <w14:textFill>
            <w14:solidFill>
              <w14:schemeClr w14:val="tx1"/>
            </w14:solidFill>
          </w14:textFill>
        </w:rPr>
      </w:pPr>
    </w:p>
    <w:p w14:paraId="1A71868D">
      <w:pPr>
        <w:rPr>
          <w:rFonts w:hint="eastAsia" w:ascii="宋体"/>
          <w:b w:val="0"/>
          <w:bCs w:val="0"/>
          <w:color w:val="000000" w:themeColor="text1"/>
          <w:sz w:val="24"/>
          <w:highlight w:val="none"/>
          <w14:textFill>
            <w14:solidFill>
              <w14:schemeClr w14:val="tx1"/>
            </w14:solidFill>
          </w14:textFill>
        </w:rPr>
      </w:pPr>
    </w:p>
    <w:p w14:paraId="39AC5497">
      <w:pPr>
        <w:rPr>
          <w:rFonts w:hint="eastAsia" w:ascii="宋体"/>
          <w:b w:val="0"/>
          <w:bCs w:val="0"/>
          <w:color w:val="000000" w:themeColor="text1"/>
          <w:sz w:val="24"/>
          <w:highlight w:val="none"/>
          <w14:textFill>
            <w14:solidFill>
              <w14:schemeClr w14:val="tx1"/>
            </w14:solidFill>
          </w14:textFill>
        </w:rPr>
      </w:pPr>
    </w:p>
    <w:p w14:paraId="53F1DC91">
      <w:pPr>
        <w:rPr>
          <w:rFonts w:hint="eastAsia" w:ascii="宋体"/>
          <w:b w:val="0"/>
          <w:bCs w:val="0"/>
          <w:color w:val="000000" w:themeColor="text1"/>
          <w:sz w:val="24"/>
          <w:highlight w:val="none"/>
          <w14:textFill>
            <w14:solidFill>
              <w14:schemeClr w14:val="tx1"/>
            </w14:solidFill>
          </w14:textFill>
        </w:rPr>
      </w:pPr>
    </w:p>
    <w:p w14:paraId="60605BF4">
      <w:pPr>
        <w:rPr>
          <w:rFonts w:hint="eastAsia" w:ascii="宋体"/>
          <w:b w:val="0"/>
          <w:bCs w:val="0"/>
          <w:color w:val="000000" w:themeColor="text1"/>
          <w:sz w:val="24"/>
          <w:highlight w:val="none"/>
          <w14:textFill>
            <w14:solidFill>
              <w14:schemeClr w14:val="tx1"/>
            </w14:solidFill>
          </w14:textFill>
        </w:rPr>
      </w:pPr>
    </w:p>
    <w:p w14:paraId="32FB1C6C">
      <w:pPr>
        <w:rPr>
          <w:rFonts w:hint="eastAsia" w:ascii="宋体"/>
          <w:b w:val="0"/>
          <w:bCs w:val="0"/>
          <w:color w:val="000000" w:themeColor="text1"/>
          <w:sz w:val="24"/>
          <w:highlight w:val="none"/>
          <w14:textFill>
            <w14:solidFill>
              <w14:schemeClr w14:val="tx1"/>
            </w14:solidFill>
          </w14:textFill>
        </w:rPr>
      </w:pPr>
    </w:p>
    <w:p w14:paraId="2CCF2B5B">
      <w:pPr>
        <w:rPr>
          <w:rFonts w:hint="eastAsia" w:ascii="宋体"/>
          <w:b w:val="0"/>
          <w:bCs w:val="0"/>
          <w:color w:val="000000" w:themeColor="text1"/>
          <w:sz w:val="24"/>
          <w:highlight w:val="none"/>
          <w14:textFill>
            <w14:solidFill>
              <w14:schemeClr w14:val="tx1"/>
            </w14:solidFill>
          </w14:textFill>
        </w:rPr>
      </w:pPr>
    </w:p>
    <w:p w14:paraId="551377E1">
      <w:pPr>
        <w:rPr>
          <w:rFonts w:hint="eastAsia" w:ascii="宋体"/>
          <w:b w:val="0"/>
          <w:bCs w:val="0"/>
          <w:color w:val="000000" w:themeColor="text1"/>
          <w:sz w:val="24"/>
          <w:highlight w:val="none"/>
          <w14:textFill>
            <w14:solidFill>
              <w14:schemeClr w14:val="tx1"/>
            </w14:solidFill>
          </w14:textFill>
        </w:rPr>
      </w:pPr>
    </w:p>
    <w:p w14:paraId="633B6CE4">
      <w:pPr>
        <w:rPr>
          <w:rFonts w:hint="eastAsia" w:ascii="宋体"/>
          <w:b w:val="0"/>
          <w:bCs w:val="0"/>
          <w:color w:val="000000" w:themeColor="text1"/>
          <w:sz w:val="24"/>
          <w:highlight w:val="none"/>
          <w14:textFill>
            <w14:solidFill>
              <w14:schemeClr w14:val="tx1"/>
            </w14:solidFill>
          </w14:textFill>
        </w:rPr>
      </w:pPr>
    </w:p>
    <w:p w14:paraId="5FDAEA93">
      <w:pPr>
        <w:rPr>
          <w:rFonts w:hint="eastAsia" w:ascii="宋体"/>
          <w:b w:val="0"/>
          <w:bCs w:val="0"/>
          <w:color w:val="000000" w:themeColor="text1"/>
          <w:sz w:val="24"/>
          <w:highlight w:val="none"/>
          <w14:textFill>
            <w14:solidFill>
              <w14:schemeClr w14:val="tx1"/>
            </w14:solidFill>
          </w14:textFill>
        </w:rPr>
      </w:pPr>
    </w:p>
    <w:p w14:paraId="5866EC1E">
      <w:pPr>
        <w:rPr>
          <w:rFonts w:hint="eastAsia" w:ascii="宋体"/>
          <w:b w:val="0"/>
          <w:bCs w:val="0"/>
          <w:color w:val="000000" w:themeColor="text1"/>
          <w:sz w:val="24"/>
          <w:highlight w:val="none"/>
          <w14:textFill>
            <w14:solidFill>
              <w14:schemeClr w14:val="tx1"/>
            </w14:solidFill>
          </w14:textFill>
        </w:rPr>
      </w:pPr>
    </w:p>
    <w:p w14:paraId="65A9D569">
      <w:pPr>
        <w:rPr>
          <w:rFonts w:hint="eastAsia" w:ascii="宋体"/>
          <w:b w:val="0"/>
          <w:bCs w:val="0"/>
          <w:color w:val="000000" w:themeColor="text1"/>
          <w:sz w:val="24"/>
          <w:highlight w:val="none"/>
          <w14:textFill>
            <w14:solidFill>
              <w14:schemeClr w14:val="tx1"/>
            </w14:solidFill>
          </w14:textFill>
        </w:rPr>
      </w:pPr>
    </w:p>
    <w:p w14:paraId="67188A45">
      <w:pPr>
        <w:rPr>
          <w:rFonts w:hint="eastAsia" w:ascii="宋体"/>
          <w:b w:val="0"/>
          <w:bCs w:val="0"/>
          <w:color w:val="000000" w:themeColor="text1"/>
          <w:sz w:val="24"/>
          <w:highlight w:val="none"/>
          <w14:textFill>
            <w14:solidFill>
              <w14:schemeClr w14:val="tx1"/>
            </w14:solidFill>
          </w14:textFill>
        </w:rPr>
      </w:pPr>
    </w:p>
    <w:p w14:paraId="6C4ECB66">
      <w:pPr>
        <w:rPr>
          <w:rFonts w:hint="eastAsia" w:ascii="宋体"/>
          <w:b w:val="0"/>
          <w:bCs w:val="0"/>
          <w:color w:val="000000" w:themeColor="text1"/>
          <w:sz w:val="24"/>
          <w:highlight w:val="none"/>
          <w14:textFill>
            <w14:solidFill>
              <w14:schemeClr w14:val="tx1"/>
            </w14:solidFill>
          </w14:textFill>
        </w:rPr>
      </w:pPr>
    </w:p>
    <w:p w14:paraId="4EED8B31">
      <w:pPr>
        <w:pStyle w:val="24"/>
        <w:spacing w:line="440" w:lineRule="exact"/>
        <w:jc w:val="center"/>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法定代表人身份证明书（格式）</w:t>
      </w:r>
    </w:p>
    <w:p w14:paraId="042555B0">
      <w:pPr>
        <w:pStyle w:val="24"/>
        <w:spacing w:line="460" w:lineRule="exact"/>
        <w:ind w:firstLine="929" w:firstLineChars="257"/>
        <w:jc w:val="center"/>
        <w:rPr>
          <w:rFonts w:hint="eastAsia"/>
          <w:b/>
          <w:color w:val="000000" w:themeColor="text1"/>
          <w:sz w:val="36"/>
          <w:szCs w:val="36"/>
          <w:highlight w:val="none"/>
          <w14:textFill>
            <w14:solidFill>
              <w14:schemeClr w14:val="tx1"/>
            </w14:solidFill>
          </w14:textFill>
        </w:rPr>
      </w:pPr>
    </w:p>
    <w:p w14:paraId="6C522D5A">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w:t>
      </w:r>
      <w:r>
        <w:rPr>
          <w:color w:val="000000" w:themeColor="text1"/>
          <w:sz w:val="24"/>
          <w:highlight w:val="none"/>
          <w:u w:val="single"/>
          <w14:textFill>
            <w14:solidFill>
              <w14:schemeClr w14:val="tx1"/>
            </w14:solidFill>
          </w14:textFill>
        </w:rPr>
        <w:t xml:space="preserve">                                                        </w:t>
      </w:r>
    </w:p>
    <w:p w14:paraId="4B3E0019">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单位性质：</w:t>
      </w:r>
      <w:r>
        <w:rPr>
          <w:color w:val="000000" w:themeColor="text1"/>
          <w:sz w:val="24"/>
          <w:highlight w:val="none"/>
          <w:u w:val="single"/>
          <w14:textFill>
            <w14:solidFill>
              <w14:schemeClr w14:val="tx1"/>
            </w14:solidFill>
          </w14:textFill>
        </w:rPr>
        <w:t xml:space="preserve">                                                        </w:t>
      </w:r>
    </w:p>
    <w:p w14:paraId="50544BAB">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址：</w:t>
      </w:r>
      <w:r>
        <w:rPr>
          <w:color w:val="000000" w:themeColor="text1"/>
          <w:sz w:val="24"/>
          <w:highlight w:val="none"/>
          <w:u w:val="single"/>
          <w14:textFill>
            <w14:solidFill>
              <w14:schemeClr w14:val="tx1"/>
            </w14:solidFill>
          </w14:textFill>
        </w:rPr>
        <w:t xml:space="preserve">                                                        </w:t>
      </w:r>
    </w:p>
    <w:p w14:paraId="475CEF68">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成立时间：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月</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日</w:t>
      </w:r>
    </w:p>
    <w:p w14:paraId="30A50321">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经营期限：</w:t>
      </w:r>
      <w:r>
        <w:rPr>
          <w:color w:val="000000" w:themeColor="text1"/>
          <w:sz w:val="24"/>
          <w:highlight w:val="none"/>
          <w:u w:val="single"/>
          <w14:textFill>
            <w14:solidFill>
              <w14:schemeClr w14:val="tx1"/>
            </w14:solidFill>
          </w14:textFill>
        </w:rPr>
        <w:t xml:space="preserve">                                                        </w:t>
      </w:r>
    </w:p>
    <w:p w14:paraId="0D4C8408">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姓</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名：</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性</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别：</w:t>
      </w:r>
      <w:r>
        <w:rPr>
          <w:color w:val="000000" w:themeColor="text1"/>
          <w:sz w:val="24"/>
          <w:highlight w:val="none"/>
          <w:u w:val="single"/>
          <w14:textFill>
            <w14:solidFill>
              <w14:schemeClr w14:val="tx1"/>
            </w14:solidFill>
          </w14:textFill>
        </w:rPr>
        <w:t xml:space="preserve">                   </w:t>
      </w:r>
    </w:p>
    <w:p w14:paraId="09427D0C">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年</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龄：</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职</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务：</w:t>
      </w:r>
      <w:r>
        <w:rPr>
          <w:color w:val="000000" w:themeColor="text1"/>
          <w:sz w:val="24"/>
          <w:highlight w:val="none"/>
          <w:u w:val="single"/>
          <w14:textFill>
            <w14:solidFill>
              <w14:schemeClr w14:val="tx1"/>
            </w14:solidFill>
          </w14:textFill>
        </w:rPr>
        <w:t xml:space="preserve">                   </w:t>
      </w:r>
    </w:p>
    <w:p w14:paraId="3C7E134D">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系</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（供应商名称）的法定代表人。</w:t>
      </w:r>
    </w:p>
    <w:p w14:paraId="077D7C47">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特此证明。</w:t>
      </w:r>
    </w:p>
    <w:p w14:paraId="0A9137B9">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62E57D1A">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0AE03136">
      <w:pPr>
        <w:pStyle w:val="24"/>
        <w:spacing w:line="460" w:lineRule="exact"/>
        <w:ind w:firstLine="616" w:firstLineChars="257"/>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（盖公章）</w:t>
      </w:r>
    </w:p>
    <w:p w14:paraId="4BA698C3">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7536C88F">
      <w:pPr>
        <w:pStyle w:val="24"/>
        <w:spacing w:line="460" w:lineRule="exact"/>
        <w:ind w:firstLine="600" w:firstLineChars="25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   年    月    日</w:t>
      </w:r>
    </w:p>
    <w:p w14:paraId="1F400863">
      <w:pPr>
        <w:pStyle w:val="24"/>
        <w:spacing w:line="460" w:lineRule="exact"/>
        <w:rPr>
          <w:rFonts w:hint="eastAsia"/>
          <w:color w:val="000000" w:themeColor="text1"/>
          <w:sz w:val="24"/>
          <w:szCs w:val="24"/>
          <w:highlight w:val="none"/>
          <w14:textFill>
            <w14:solidFill>
              <w14:schemeClr w14:val="tx1"/>
            </w14:solidFill>
          </w14:textFill>
        </w:rPr>
      </w:pPr>
    </w:p>
    <w:p w14:paraId="552E8DA4">
      <w:pPr>
        <w:pStyle w:val="24"/>
        <w:spacing w:line="460" w:lineRule="exact"/>
        <w:rPr>
          <w:rFonts w:hint="eastAsia"/>
          <w:color w:val="000000" w:themeColor="text1"/>
          <w:sz w:val="24"/>
          <w:szCs w:val="24"/>
          <w:highlight w:val="none"/>
          <w14:textFill>
            <w14:solidFill>
              <w14:schemeClr w14:val="tx1"/>
            </w14:solidFill>
          </w14:textFill>
        </w:rPr>
      </w:pPr>
    </w:p>
    <w:p w14:paraId="2D7474C2">
      <w:pPr>
        <w:pStyle w:val="24"/>
        <w:spacing w:line="440" w:lineRule="exact"/>
        <w:jc w:val="center"/>
        <w:rPr>
          <w:rFonts w:hint="eastAsia"/>
          <w:b/>
          <w:color w:val="000000" w:themeColor="text1"/>
          <w:sz w:val="32"/>
          <w:szCs w:val="32"/>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br w:type="page"/>
      </w:r>
      <w:r>
        <w:rPr>
          <w:rFonts w:hint="eastAsia"/>
          <w:b/>
          <w:color w:val="000000" w:themeColor="text1"/>
          <w:sz w:val="32"/>
          <w:szCs w:val="32"/>
          <w:highlight w:val="none"/>
          <w14:textFill>
            <w14:solidFill>
              <w14:schemeClr w14:val="tx1"/>
            </w14:solidFill>
          </w14:textFill>
        </w:rPr>
        <w:t>授权委托书（格式）</w:t>
      </w:r>
    </w:p>
    <w:p w14:paraId="6254AF57">
      <w:pPr>
        <w:pStyle w:val="24"/>
        <w:rPr>
          <w:rFonts w:hint="eastAsia"/>
          <w:color w:val="000000" w:themeColor="text1"/>
          <w:highlight w:val="none"/>
          <w14:textFill>
            <w14:solidFill>
              <w14:schemeClr w14:val="tx1"/>
            </w14:solidFill>
          </w14:textFill>
        </w:rPr>
      </w:pPr>
    </w:p>
    <w:p w14:paraId="4771A9CE">
      <w:pPr>
        <w:pStyle w:val="24"/>
        <w:rPr>
          <w:rFonts w:hint="eastAsia"/>
          <w:color w:val="000000" w:themeColor="text1"/>
          <w:highlight w:val="none"/>
          <w14:textFill>
            <w14:solidFill>
              <w14:schemeClr w14:val="tx1"/>
            </w14:solidFill>
          </w14:textFill>
        </w:rPr>
      </w:pPr>
    </w:p>
    <w:p w14:paraId="09150AFD">
      <w:pPr>
        <w:pStyle w:val="24"/>
        <w:spacing w:line="500" w:lineRule="exact"/>
        <w:ind w:firstLine="42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本授权委托书声明：我</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(姓名)系</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(供应商名称)的法定代表人，现授权委托</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(姓名)为</w:t>
      </w:r>
      <w:r>
        <w:rPr>
          <w:rFonts w:hint="eastAsia" w:hAnsi="宋体" w:cs="宋体"/>
          <w:color w:val="000000" w:themeColor="text1"/>
          <w:sz w:val="24"/>
          <w:szCs w:val="24"/>
          <w:highlight w:val="none"/>
          <w14:textFill>
            <w14:solidFill>
              <w14:schemeClr w14:val="tx1"/>
            </w14:solidFill>
          </w14:textFill>
        </w:rPr>
        <w:t>我单位签署</w:t>
      </w:r>
      <w:r>
        <w:rPr>
          <w:rFonts w:hint="eastAsia" w:hAnsi="宋体" w:cs="宋体"/>
          <w:color w:val="000000" w:themeColor="text1"/>
          <w:sz w:val="24"/>
          <w:szCs w:val="24"/>
          <w:highlight w:val="none"/>
          <w:u w:val="single"/>
          <w14:textFill>
            <w14:solidFill>
              <w14:schemeClr w14:val="tx1"/>
            </w14:solidFill>
          </w14:textFill>
        </w:rPr>
        <w:t xml:space="preserve">         （项目名称）</w:t>
      </w:r>
      <w:r>
        <w:rPr>
          <w:rFonts w:hint="eastAsia" w:hAnsi="宋体" w:cs="宋体"/>
          <w:color w:val="000000" w:themeColor="text1"/>
          <w:sz w:val="24"/>
          <w:szCs w:val="24"/>
          <w:highlight w:val="none"/>
          <w14:textFill>
            <w14:solidFill>
              <w14:schemeClr w14:val="tx1"/>
            </w14:solidFill>
          </w14:textFill>
        </w:rPr>
        <w:t>的响应文件的法定代表人授权委托代理人，我单位承认代理人全权代表我单位所签署的本工程的响应文件的内容。</w:t>
      </w:r>
    </w:p>
    <w:p w14:paraId="375921DF">
      <w:pPr>
        <w:spacing w:line="480" w:lineRule="auto"/>
        <w:ind w:firstLine="610"/>
        <w:rPr>
          <w:rFonts w:hint="eastAsia" w:ascii="宋体" w:hAnsi="宋体" w:cs="宋体"/>
          <w:color w:val="000000" w:themeColor="text1"/>
          <w:sz w:val="24"/>
          <w:highlight w:val="none"/>
          <w14:textFill>
            <w14:solidFill>
              <w14:schemeClr w14:val="tx1"/>
            </w14:solidFill>
          </w14:textFill>
        </w:rPr>
      </w:pPr>
    </w:p>
    <w:p w14:paraId="33BE0BD7">
      <w:pPr>
        <w:spacing w:line="480" w:lineRule="auto"/>
        <w:ind w:firstLine="69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代理人无转委托权，特此委托。</w:t>
      </w:r>
    </w:p>
    <w:p w14:paraId="2D38C701">
      <w:pPr>
        <w:rPr>
          <w:rFonts w:hint="eastAsia"/>
          <w:color w:val="000000" w:themeColor="text1"/>
          <w:sz w:val="24"/>
          <w:highlight w:val="none"/>
          <w14:textFill>
            <w14:solidFill>
              <w14:schemeClr w14:val="tx1"/>
            </w14:solidFill>
          </w14:textFill>
        </w:rPr>
      </w:pPr>
    </w:p>
    <w:p w14:paraId="00303365">
      <w:pPr>
        <w:pStyle w:val="16"/>
        <w:rPr>
          <w:rFonts w:hint="eastAsia"/>
          <w:color w:val="000000" w:themeColor="text1"/>
          <w:highlight w:val="none"/>
          <w14:textFill>
            <w14:solidFill>
              <w14:schemeClr w14:val="tx1"/>
            </w14:solidFill>
          </w14:textFill>
        </w:rPr>
      </w:pPr>
    </w:p>
    <w:p w14:paraId="34027773">
      <w:pPr>
        <w:spacing w:line="480" w:lineRule="auto"/>
        <w:ind w:left="1470" w:firstLine="240" w:firstLineChars="1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性别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年龄：_______</w:t>
      </w:r>
    </w:p>
    <w:p w14:paraId="6B5AB2AA">
      <w:pPr>
        <w:spacing w:line="480" w:lineRule="auto"/>
        <w:ind w:firstLine="1680" w:firstLineChars="7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5152DD11">
      <w:pPr>
        <w:spacing w:line="480" w:lineRule="auto"/>
        <w:ind w:firstLine="1680" w:firstLineChars="700"/>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(盖公章)</w:t>
      </w:r>
    </w:p>
    <w:p w14:paraId="2AF4E7D0">
      <w:pPr>
        <w:spacing w:line="480" w:lineRule="auto"/>
        <w:ind w:firstLine="1680" w:firstLineChars="7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w:t>
      </w:r>
      <w:r>
        <w:rPr>
          <w:rFonts w:hint="eastAsia"/>
          <w:color w:val="000000" w:themeColor="text1"/>
          <w:sz w:val="24"/>
          <w:highlight w:val="none"/>
          <w:u w:val="single"/>
          <w:lang w:eastAsia="zh-CN"/>
          <w14:textFill>
            <w14:solidFill>
              <w14:schemeClr w14:val="tx1"/>
            </w14:solidFill>
          </w14:textFill>
        </w:rPr>
        <w:t>签字或盖印鉴</w:t>
      </w:r>
      <w:r>
        <w:rPr>
          <w:rFonts w:hint="eastAsia"/>
          <w:color w:val="000000" w:themeColor="text1"/>
          <w:sz w:val="24"/>
          <w:highlight w:val="none"/>
          <w:u w:val="single"/>
          <w14:textFill>
            <w14:solidFill>
              <w14:schemeClr w14:val="tx1"/>
            </w14:solidFill>
          </w14:textFill>
        </w:rPr>
        <w:t>)</w:t>
      </w:r>
    </w:p>
    <w:p w14:paraId="3525522A">
      <w:pPr>
        <w:spacing w:line="480" w:lineRule="auto"/>
        <w:ind w:firstLine="1680" w:firstLineChars="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授权委托日期：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日 </w:t>
      </w:r>
    </w:p>
    <w:p w14:paraId="6AC6B00B">
      <w:pPr>
        <w:pStyle w:val="24"/>
        <w:spacing w:line="500" w:lineRule="exact"/>
        <w:ind w:firstLine="420"/>
        <w:rPr>
          <w:rFonts w:hint="eastAsia"/>
          <w:color w:val="000000" w:themeColor="text1"/>
          <w:sz w:val="24"/>
          <w:szCs w:val="24"/>
          <w:highlight w:val="none"/>
          <w14:textFill>
            <w14:solidFill>
              <w14:schemeClr w14:val="tx1"/>
            </w14:solidFill>
          </w14:textFill>
        </w:rPr>
      </w:pPr>
    </w:p>
    <w:p w14:paraId="609C2877">
      <w:pPr>
        <w:rPr>
          <w:rFonts w:hint="eastAsia"/>
          <w:color w:val="000000" w:themeColor="text1"/>
          <w:sz w:val="24"/>
          <w:highlight w:val="none"/>
          <w14:textFill>
            <w14:solidFill>
              <w14:schemeClr w14:val="tx1"/>
            </w14:solidFill>
          </w14:textFill>
        </w:rPr>
      </w:pPr>
    </w:p>
    <w:p w14:paraId="28D49538">
      <w:pPr>
        <w:pStyle w:val="88"/>
        <w:ind w:firstLine="480"/>
        <w:rPr>
          <w:rFonts w:hint="eastAsia"/>
          <w:color w:val="000000" w:themeColor="text1"/>
          <w:highlight w:val="none"/>
          <w14:textFill>
            <w14:solidFill>
              <w14:schemeClr w14:val="tx1"/>
            </w14:solidFill>
          </w14:textFill>
        </w:rPr>
      </w:pPr>
    </w:p>
    <w:p w14:paraId="7E02D6EA">
      <w:pPr>
        <w:rPr>
          <w:rFonts w:hint="eastAsia"/>
          <w:color w:val="000000" w:themeColor="text1"/>
          <w:sz w:val="24"/>
          <w:highlight w:val="none"/>
          <w14:textFill>
            <w14:solidFill>
              <w14:schemeClr w14:val="tx1"/>
            </w14:solidFill>
          </w14:textFill>
        </w:rPr>
      </w:pPr>
    </w:p>
    <w:p w14:paraId="7513176E">
      <w:pPr>
        <w:pStyle w:val="88"/>
        <w:ind w:firstLine="480"/>
        <w:rPr>
          <w:rFonts w:hint="eastAsia"/>
          <w:color w:val="000000" w:themeColor="text1"/>
          <w:highlight w:val="none"/>
          <w14:textFill>
            <w14:solidFill>
              <w14:schemeClr w14:val="tx1"/>
            </w14:solidFill>
          </w14:textFill>
        </w:rPr>
      </w:pPr>
    </w:p>
    <w:p w14:paraId="680EAA1B">
      <w:pPr>
        <w:rPr>
          <w:rFonts w:hint="eastAsia"/>
          <w:color w:val="000000" w:themeColor="text1"/>
          <w:sz w:val="24"/>
          <w:highlight w:val="none"/>
          <w14:textFill>
            <w14:solidFill>
              <w14:schemeClr w14:val="tx1"/>
            </w14:solidFill>
          </w14:textFill>
        </w:rPr>
      </w:pPr>
    </w:p>
    <w:p w14:paraId="789F6214">
      <w:pPr>
        <w:pStyle w:val="88"/>
        <w:ind w:firstLine="480"/>
        <w:rPr>
          <w:rFonts w:hint="eastAsia"/>
          <w:color w:val="000000" w:themeColor="text1"/>
          <w:highlight w:val="none"/>
          <w14:textFill>
            <w14:solidFill>
              <w14:schemeClr w14:val="tx1"/>
            </w14:solidFill>
          </w14:textFill>
        </w:rPr>
      </w:pPr>
    </w:p>
    <w:p w14:paraId="791E2715">
      <w:pPr>
        <w:rPr>
          <w:rFonts w:hint="eastAsia"/>
          <w:color w:val="000000" w:themeColor="text1"/>
          <w:sz w:val="24"/>
          <w:highlight w:val="none"/>
          <w14:textFill>
            <w14:solidFill>
              <w14:schemeClr w14:val="tx1"/>
            </w14:solidFill>
          </w14:textFill>
        </w:rPr>
      </w:pPr>
    </w:p>
    <w:p w14:paraId="2E13F075">
      <w:pPr>
        <w:pStyle w:val="88"/>
        <w:ind w:firstLine="480"/>
        <w:rPr>
          <w:rFonts w:hint="eastAsia"/>
          <w:color w:val="000000" w:themeColor="text1"/>
          <w:highlight w:val="none"/>
          <w14:textFill>
            <w14:solidFill>
              <w14:schemeClr w14:val="tx1"/>
            </w14:solidFill>
          </w14:textFill>
        </w:rPr>
      </w:pPr>
    </w:p>
    <w:p w14:paraId="6F32BF0C">
      <w:pPr>
        <w:rPr>
          <w:rFonts w:hint="eastAsia"/>
          <w:color w:val="000000" w:themeColor="text1"/>
          <w:sz w:val="24"/>
          <w:highlight w:val="none"/>
          <w14:textFill>
            <w14:solidFill>
              <w14:schemeClr w14:val="tx1"/>
            </w14:solidFill>
          </w14:textFill>
        </w:rPr>
      </w:pPr>
    </w:p>
    <w:p w14:paraId="4BAEE042">
      <w:pPr>
        <w:pStyle w:val="88"/>
        <w:ind w:firstLine="480"/>
        <w:rPr>
          <w:rFonts w:hint="eastAsia"/>
          <w:color w:val="000000" w:themeColor="text1"/>
          <w:highlight w:val="none"/>
          <w14:textFill>
            <w14:solidFill>
              <w14:schemeClr w14:val="tx1"/>
            </w14:solidFill>
          </w14:textFill>
        </w:rPr>
      </w:pPr>
    </w:p>
    <w:p w14:paraId="0736EB27">
      <w:pPr>
        <w:rPr>
          <w:rFonts w:hint="eastAsia"/>
          <w:color w:val="000000" w:themeColor="text1"/>
          <w:highlight w:val="none"/>
          <w14:textFill>
            <w14:solidFill>
              <w14:schemeClr w14:val="tx1"/>
            </w14:solidFill>
          </w14:textFill>
        </w:rPr>
      </w:pPr>
    </w:p>
    <w:p w14:paraId="0B97DBA8">
      <w:pPr>
        <w:pStyle w:val="218"/>
        <w:ind w:firstLine="0"/>
        <w:rPr>
          <w:rFonts w:hint="eastAsia"/>
          <w:color w:val="000000" w:themeColor="text1"/>
          <w:highlight w:val="none"/>
          <w14:textFill>
            <w14:solidFill>
              <w14:schemeClr w14:val="tx1"/>
            </w14:solidFill>
          </w14:textFill>
        </w:rPr>
      </w:pPr>
    </w:p>
    <w:p w14:paraId="07F4C189">
      <w:pPr>
        <w:spacing w:line="440" w:lineRule="exact"/>
        <w:jc w:val="center"/>
        <w:rPr>
          <w:rFonts w:hint="eastAsia"/>
          <w:b/>
          <w:color w:val="000000" w:themeColor="text1"/>
          <w:sz w:val="36"/>
          <w:szCs w:val="36"/>
          <w:highlight w:val="none"/>
          <w14:textFill>
            <w14:solidFill>
              <w14:schemeClr w14:val="tx1"/>
            </w14:solidFill>
          </w14:textFill>
        </w:rPr>
      </w:pPr>
    </w:p>
    <w:p w14:paraId="4A9857A7">
      <w:pPr>
        <w:spacing w:line="400" w:lineRule="exact"/>
        <w:rPr>
          <w:rFonts w:hint="eastAsia" w:ascii="宋体" w:hAnsi="宋体"/>
          <w:b/>
          <w:bCs/>
          <w:color w:val="000000" w:themeColor="text1"/>
          <w:sz w:val="32"/>
          <w:szCs w:val="32"/>
          <w:highlight w:val="none"/>
          <w14:textFill>
            <w14:solidFill>
              <w14:schemeClr w14:val="tx1"/>
            </w14:solidFill>
          </w14:textFill>
        </w:rPr>
      </w:pPr>
      <w:bookmarkStart w:id="110" w:name="_Toc434533497"/>
      <w:bookmarkStart w:id="111" w:name="_Toc349120566"/>
      <w:bookmarkStart w:id="112" w:name="_Toc413318124"/>
      <w:bookmarkStart w:id="113" w:name="_Toc434533448"/>
    </w:p>
    <w:p w14:paraId="22A4C0B0">
      <w:pPr>
        <w:spacing w:line="400" w:lineRule="exact"/>
        <w:jc w:val="center"/>
        <w:rPr>
          <w:rFonts w:hint="eastAsia"/>
          <w:b/>
          <w:bCs/>
          <w:color w:val="000000" w:themeColor="text1"/>
          <w:sz w:val="24"/>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农民工工资交纳与使用承诺书（格式）</w:t>
      </w:r>
    </w:p>
    <w:p w14:paraId="0CD80928">
      <w:pPr>
        <w:spacing w:line="360" w:lineRule="auto"/>
        <w:textAlignment w:val="baseline"/>
        <w:rPr>
          <w:rFonts w:hint="eastAsia" w:ascii="宋体" w:hAnsi="宋体"/>
          <w:color w:val="000000" w:themeColor="text1"/>
          <w:sz w:val="24"/>
          <w:highlight w:val="none"/>
          <w:u w:val="single"/>
          <w14:textFill>
            <w14:solidFill>
              <w14:schemeClr w14:val="tx1"/>
            </w14:solidFill>
          </w14:textFill>
        </w:rPr>
      </w:pPr>
    </w:p>
    <w:p w14:paraId="626A6B05">
      <w:pPr>
        <w:spacing w:line="360" w:lineRule="auto"/>
        <w:textAlignment w:val="baseline"/>
        <w:rPr>
          <w:rFonts w:hint="eastAsia" w:ascii="宋体" w:hAnsi="宋体"/>
          <w:b/>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致：</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b/>
          <w:color w:val="000000" w:themeColor="text1"/>
          <w:sz w:val="24"/>
          <w:highlight w:val="none"/>
          <w:u w:val="single"/>
          <w14:textFill>
            <w14:solidFill>
              <w14:schemeClr w14:val="tx1"/>
            </w14:solidFill>
          </w14:textFill>
        </w:rPr>
        <w:t xml:space="preserve"> </w:t>
      </w:r>
    </w:p>
    <w:p w14:paraId="5CCDEB40">
      <w:pPr>
        <w:spacing w:line="40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根据广西壮族自治区人力资源和社会保障厅、广西壮族自治区住房和城乡建设厅、广西壮族自治区水利厅等6个部门《关于印发广西壮族自治区工程建设领域农民工工资保证金规定实施办法的通知》桂人社规[2021]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号）文件规定规定，我方在此向业主承诺：</w:t>
      </w:r>
    </w:p>
    <w:p w14:paraId="51695316">
      <w:pPr>
        <w:spacing w:line="40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（一）我单位在本磋商</w:t>
      </w:r>
      <w:r>
        <w:rPr>
          <w:rFonts w:hint="eastAsia" w:ascii="宋体" w:hAnsi="宋体"/>
          <w:color w:val="000000" w:themeColor="text1"/>
          <w:sz w:val="24"/>
          <w:highlight w:val="none"/>
          <w:u w:val="single"/>
          <w14:textFill>
            <w14:solidFill>
              <w14:schemeClr w14:val="tx1"/>
            </w14:solidFill>
          </w14:textFill>
        </w:rPr>
        <w:t xml:space="preserve">           （项目名称）        </w:t>
      </w:r>
      <w:r>
        <w:rPr>
          <w:rFonts w:hint="eastAsia" w:hAnsi="宋体" w:cs="Arial"/>
          <w:color w:val="000000" w:themeColor="text1"/>
          <w:sz w:val="24"/>
          <w:highlight w:val="none"/>
          <w14:textFill>
            <w14:solidFill>
              <w14:schemeClr w14:val="tx1"/>
            </w14:solidFill>
          </w14:textFill>
        </w:rPr>
        <w:t>递交响应文件截止时间</w:t>
      </w:r>
      <w:r>
        <w:rPr>
          <w:rFonts w:hAnsi="宋体" w:cs="Arial"/>
          <w:color w:val="000000" w:themeColor="text1"/>
          <w:sz w:val="24"/>
          <w:highlight w:val="none"/>
          <w:u w:val="single"/>
          <w14:textFill>
            <w14:solidFill>
              <w14:schemeClr w14:val="tx1"/>
            </w14:solidFill>
          </w14:textFill>
        </w:rPr>
        <w:t xml:space="preserve">    </w:t>
      </w:r>
      <w:r>
        <w:rPr>
          <w:rFonts w:hint="eastAsia" w:hAnsi="宋体" w:cs="Arial"/>
          <w:color w:val="000000" w:themeColor="text1"/>
          <w:sz w:val="24"/>
          <w:highlight w:val="none"/>
          <w:u w:val="single"/>
          <w14:textFill>
            <w14:solidFill>
              <w14:schemeClr w14:val="tx1"/>
            </w14:solidFill>
          </w14:textFill>
        </w:rPr>
        <w:t>年</w:t>
      </w:r>
      <w:r>
        <w:rPr>
          <w:rFonts w:hAnsi="宋体" w:cs="Arial"/>
          <w:color w:val="000000" w:themeColor="text1"/>
          <w:sz w:val="24"/>
          <w:highlight w:val="none"/>
          <w:u w:val="single"/>
          <w14:textFill>
            <w14:solidFill>
              <w14:schemeClr w14:val="tx1"/>
            </w14:solidFill>
          </w14:textFill>
        </w:rPr>
        <w:t>月  日</w:t>
      </w:r>
      <w:r>
        <w:rPr>
          <w:rFonts w:hint="eastAsia" w:hAnsi="宋体" w:cs="Arial"/>
          <w:color w:val="000000" w:themeColor="text1"/>
          <w:sz w:val="24"/>
          <w:highlight w:val="none"/>
          <w:u w:val="single"/>
          <w14:textFill>
            <w14:solidFill>
              <w14:schemeClr w14:val="tx1"/>
            </w14:solidFill>
          </w14:textFill>
        </w:rPr>
        <w:t>（开标日）</w:t>
      </w:r>
      <w:r>
        <w:rPr>
          <w:rFonts w:hint="eastAsia" w:hAnsi="宋体" w:cs="Arial"/>
          <w:color w:val="000000" w:themeColor="text1"/>
          <w:sz w:val="24"/>
          <w:highlight w:val="none"/>
          <w14:textFill>
            <w14:solidFill>
              <w14:schemeClr w14:val="tx1"/>
            </w14:solidFill>
          </w14:textFill>
        </w:rPr>
        <w:t>前所承建的工程项目，不存在拖欠或克扣农民工工资的行为。</w:t>
      </w:r>
    </w:p>
    <w:p w14:paraId="287CAF87">
      <w:pPr>
        <w:spacing w:line="400" w:lineRule="exact"/>
        <w:ind w:firstLine="480" w:firstLineChars="200"/>
        <w:rPr>
          <w:rFonts w:hAnsi="宋体" w:cs="Arial"/>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二）磋商成交后，我单位同意在签订合同后在工程项目所在地商业银行开设农民工工资保证金专用账户，并按响应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044010F">
      <w:pPr>
        <w:spacing w:line="40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（三）在项目实施过程中，若出现成交价与结算价不一致时，以实际结算金额按竞争性磋商文件规定的计算额度存入农民工工资保证金。</w:t>
      </w:r>
    </w:p>
    <w:p w14:paraId="52EA8ED2">
      <w:pPr>
        <w:spacing w:line="400" w:lineRule="exact"/>
        <w:ind w:firstLine="480" w:firstLineChars="200"/>
        <w:rPr>
          <w:rFonts w:hint="eastAsia" w:hAnsi="宋体" w:cs="Arial"/>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（四）我单位向采购人承诺依法足额支付农民工工资，一旦我单位（包含我单位的分包商）承建的</w:t>
      </w:r>
      <w:r>
        <w:rPr>
          <w:rFonts w:hint="eastAsia" w:ascii="宋体" w:hAnsi="宋体" w:cs="宋体"/>
          <w:color w:val="000000" w:themeColor="text1"/>
          <w:sz w:val="24"/>
          <w:highlight w:val="none"/>
          <w:u w:val="single"/>
          <w14:textFill>
            <w14:solidFill>
              <w14:schemeClr w14:val="tx1"/>
            </w14:solidFill>
          </w14:textFill>
        </w:rPr>
        <w:t xml:space="preserve">       （项目名称）</w:t>
      </w:r>
      <w:r>
        <w:rPr>
          <w:rFonts w:hint="eastAsia" w:hAnsi="宋体" w:cs="Arial"/>
          <w:color w:val="000000" w:themeColor="text1"/>
          <w:sz w:val="24"/>
          <w:highlight w:val="none"/>
          <w14:textFill>
            <w14:solidFill>
              <w14:schemeClr w14:val="tx1"/>
            </w14:solidFill>
          </w14:textFill>
        </w:rPr>
        <w:t>出现拖欠农民工工资情况的，可由劳动保障、建设主管部门（或授权机构）及采购人根据相关规定从其农民工工资保证金中先予支取。</w:t>
      </w:r>
    </w:p>
    <w:p w14:paraId="4DC2D6FE">
      <w:pPr>
        <w:spacing w:line="4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（五）其它未尽事宜按《关于印发广西壮族自治区工程建设领域农民工工资保证金规定实施办法的通知》桂人社规[2021]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号）文件规定执行。</w:t>
      </w:r>
    </w:p>
    <w:p w14:paraId="607F60BE">
      <w:pPr>
        <w:spacing w:line="60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（盖公章）</w:t>
      </w:r>
    </w:p>
    <w:p w14:paraId="4BEDD0AB">
      <w:pPr>
        <w:spacing w:line="600" w:lineRule="exact"/>
        <w:ind w:firstLine="480" w:firstLineChars="200"/>
        <w:rPr>
          <w:rFonts w:hint="eastAsia" w:ascii="宋体" w:hAnsi="宋体"/>
          <w:color w:val="000000" w:themeColor="text1"/>
          <w:sz w:val="24"/>
          <w:highlight w:val="none"/>
          <w14:textFill>
            <w14:solidFill>
              <w14:schemeClr w14:val="tx1"/>
            </w14:solidFill>
          </w14:textFill>
        </w:rPr>
      </w:pPr>
    </w:p>
    <w:p w14:paraId="6D8D16EB">
      <w:pPr>
        <w:spacing w:line="600" w:lineRule="exact"/>
        <w:ind w:firstLine="480" w:firstLineChars="200"/>
        <w:rPr>
          <w:rFonts w:hint="eastAsia"/>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法定代表人或其授权委托人：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签字或盖印鉴</w:t>
      </w:r>
      <w:r>
        <w:rPr>
          <w:rFonts w:hint="eastAsia"/>
          <w:color w:val="000000" w:themeColor="text1"/>
          <w:sz w:val="24"/>
          <w:highlight w:val="none"/>
          <w14:textFill>
            <w14:solidFill>
              <w14:schemeClr w14:val="tx1"/>
            </w14:solidFill>
          </w14:textFill>
        </w:rPr>
        <w:t>)</w:t>
      </w:r>
    </w:p>
    <w:p w14:paraId="696EAD52">
      <w:pPr>
        <w:spacing w:line="600" w:lineRule="exact"/>
        <w:ind w:firstLine="480" w:firstLineChars="200"/>
        <w:rPr>
          <w:rFonts w:hint="eastAsia" w:ascii="宋体" w:hAnsi="宋体"/>
          <w:color w:val="000000" w:themeColor="text1"/>
          <w:sz w:val="24"/>
          <w:highlight w:val="none"/>
          <w14:textFill>
            <w14:solidFill>
              <w14:schemeClr w14:val="tx1"/>
            </w14:solidFill>
          </w14:textFill>
        </w:rPr>
      </w:pPr>
    </w:p>
    <w:p w14:paraId="3AC9FC43">
      <w:pPr>
        <w:spacing w:line="4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1A78223D">
      <w:pPr>
        <w:spacing w:line="440" w:lineRule="exact"/>
        <w:jc w:val="center"/>
        <w:rPr>
          <w:rFonts w:hint="eastAsia" w:ascii="宋体" w:hAnsi="宋体"/>
          <w:color w:val="000000" w:themeColor="text1"/>
          <w:sz w:val="24"/>
          <w:highlight w:val="none"/>
          <w14:textFill>
            <w14:solidFill>
              <w14:schemeClr w14:val="tx1"/>
            </w14:solidFill>
          </w14:textFill>
        </w:rPr>
      </w:pPr>
    </w:p>
    <w:p w14:paraId="2A35D0FB">
      <w:pPr>
        <w:pStyle w:val="3"/>
        <w:rPr>
          <w:rFonts w:hint="eastAsia" w:ascii="宋体" w:hAnsi="宋体"/>
          <w:color w:val="000000" w:themeColor="text1"/>
          <w:sz w:val="24"/>
          <w:highlight w:val="none"/>
          <w14:textFill>
            <w14:solidFill>
              <w14:schemeClr w14:val="tx1"/>
            </w14:solidFill>
          </w14:textFill>
        </w:rPr>
      </w:pPr>
    </w:p>
    <w:p w14:paraId="57C5DCD3">
      <w:pPr>
        <w:rPr>
          <w:rFonts w:hint="eastAsia"/>
          <w:color w:val="000000" w:themeColor="text1"/>
          <w:highlight w:val="none"/>
          <w14:textFill>
            <w14:solidFill>
              <w14:schemeClr w14:val="tx1"/>
            </w14:solidFill>
          </w14:textFill>
        </w:rPr>
      </w:pPr>
    </w:p>
    <w:bookmarkEnd w:id="110"/>
    <w:bookmarkEnd w:id="111"/>
    <w:bookmarkEnd w:id="112"/>
    <w:bookmarkEnd w:id="113"/>
    <w:p w14:paraId="640AA471">
      <w:pPr>
        <w:spacing w:line="440" w:lineRule="exact"/>
        <w:ind w:left="3150"/>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无重大违法记录声明书（格式）</w:t>
      </w:r>
    </w:p>
    <w:p w14:paraId="733A7F0C">
      <w:pPr>
        <w:ind w:firstLine="210" w:firstLineChars="100"/>
        <w:rPr>
          <w:rStyle w:val="124"/>
          <w:rFonts w:hint="eastAsia" w:ascii="ˎ̥" w:hAnsi="ˎ̥"/>
          <w:color w:val="000000" w:themeColor="text1"/>
          <w:szCs w:val="21"/>
          <w:highlight w:val="none"/>
          <w14:textFill>
            <w14:solidFill>
              <w14:schemeClr w14:val="tx1"/>
            </w14:solidFill>
          </w14:textFill>
        </w:rPr>
      </w:pPr>
    </w:p>
    <w:p w14:paraId="00D31A36">
      <w:pPr>
        <w:spacing w:line="640" w:lineRule="exact"/>
        <w:rPr>
          <w:rFonts w:hint="eastAsia" w:ascii="宋体" w:hAnsi="宋体"/>
          <w:color w:val="000000" w:themeColor="text1"/>
          <w:sz w:val="24"/>
          <w:highlight w:val="none"/>
          <w14:textFill>
            <w14:solidFill>
              <w14:schemeClr w14:val="tx1"/>
            </w14:solidFill>
          </w14:textFill>
        </w:rPr>
      </w:pPr>
      <w:r>
        <w:rPr>
          <w:rStyle w:val="124"/>
          <w:rFonts w:hint="eastAsia" w:ascii="宋体" w:hAnsi="宋体"/>
          <w:color w:val="000000" w:themeColor="text1"/>
          <w:sz w:val="24"/>
          <w:highlight w:val="none"/>
          <w:u w:val="single"/>
          <w14:textFill>
            <w14:solidFill>
              <w14:schemeClr w14:val="tx1"/>
            </w14:solidFill>
          </w14:textFill>
        </w:rPr>
        <w:t>致：（采购人）</w:t>
      </w:r>
    </w:p>
    <w:p w14:paraId="31545A5B">
      <w:pPr>
        <w:spacing w:line="640" w:lineRule="exact"/>
        <w:ind w:firstLine="600" w:firstLineChars="250"/>
        <w:rPr>
          <w:rFonts w:hint="eastAsia" w:ascii="宋体" w:hAnsi="宋体"/>
          <w:color w:val="000000" w:themeColor="text1"/>
          <w:sz w:val="24"/>
          <w:highlight w:val="none"/>
          <w14:textFill>
            <w14:solidFill>
              <w14:schemeClr w14:val="tx1"/>
            </w14:solidFill>
          </w14:textFill>
        </w:rPr>
      </w:pPr>
      <w:r>
        <w:rPr>
          <w:rStyle w:val="124"/>
          <w:rFonts w:hint="eastAsia" w:ascii="宋体" w:hAnsi="宋体"/>
          <w:color w:val="000000" w:themeColor="text1"/>
          <w:sz w:val="24"/>
          <w:highlight w:val="none"/>
          <w14:textFill>
            <w14:solidFill>
              <w14:schemeClr w14:val="tx1"/>
            </w14:solidFill>
          </w14:textFill>
        </w:rPr>
        <w:t>我公司参加贵单位组织</w:t>
      </w:r>
      <w:r>
        <w:rPr>
          <w:rStyle w:val="124"/>
          <w:rFonts w:hint="eastAsia" w:ascii="宋体" w:hAnsi="宋体"/>
          <w:color w:val="000000" w:themeColor="text1"/>
          <w:sz w:val="24"/>
          <w:highlight w:val="none"/>
          <w:u w:val="single"/>
          <w14:textFill>
            <w14:solidFill>
              <w14:schemeClr w14:val="tx1"/>
            </w14:solidFill>
          </w14:textFill>
        </w:rPr>
        <w:t xml:space="preserve">    （项目名称）     </w:t>
      </w:r>
      <w:r>
        <w:rPr>
          <w:rStyle w:val="124"/>
          <w:rFonts w:hint="eastAsia" w:ascii="宋体" w:hAnsi="宋体"/>
          <w:color w:val="000000" w:themeColor="text1"/>
          <w:sz w:val="24"/>
          <w:highlight w:val="none"/>
          <w14:textFill>
            <w14:solidFill>
              <w14:schemeClr w14:val="tx1"/>
            </w14:solidFill>
          </w14:textFill>
        </w:rPr>
        <w:t>项目的磋商活动。我公司在此郑重声明，我公司参加本项目的政府采购活动前三年内在经营活动中没有重大违法记录，符合《中华人民共和国政府采购法》及《中华人民共和国政府采购实施条例》规定的供应商条件，我公司对此声明负全部法律责任。</w:t>
      </w:r>
    </w:p>
    <w:p w14:paraId="30EC00B0">
      <w:pPr>
        <w:spacing w:line="640" w:lineRule="exact"/>
        <w:ind w:firstLine="480" w:firstLineChars="200"/>
        <w:rPr>
          <w:rFonts w:hint="eastAsia" w:ascii="宋体" w:hAnsi="宋体"/>
          <w:color w:val="000000" w:themeColor="text1"/>
          <w:sz w:val="24"/>
          <w:highlight w:val="none"/>
          <w14:textFill>
            <w14:solidFill>
              <w14:schemeClr w14:val="tx1"/>
            </w14:solidFill>
          </w14:textFill>
        </w:rPr>
      </w:pPr>
      <w:r>
        <w:rPr>
          <w:rStyle w:val="124"/>
          <w:rFonts w:hint="eastAsia" w:ascii="宋体" w:hAnsi="宋体"/>
          <w:color w:val="000000" w:themeColor="text1"/>
          <w:sz w:val="24"/>
          <w:highlight w:val="none"/>
          <w14:textFill>
            <w14:solidFill>
              <w14:schemeClr w14:val="tx1"/>
            </w14:solidFill>
          </w14:textFill>
        </w:rPr>
        <w:t>特此承诺。</w:t>
      </w:r>
    </w:p>
    <w:p w14:paraId="4F4CF7D0">
      <w:pPr>
        <w:spacing w:line="640" w:lineRule="exact"/>
        <w:ind w:firstLine="480" w:firstLineChars="200"/>
        <w:rPr>
          <w:rFonts w:hint="eastAsia" w:ascii="仿宋_GB2312" w:hAnsi="ˎ̥" w:eastAsia="仿宋_GB2312"/>
          <w:color w:val="000000" w:themeColor="text1"/>
          <w:sz w:val="24"/>
          <w:highlight w:val="none"/>
          <w14:textFill>
            <w14:solidFill>
              <w14:schemeClr w14:val="tx1"/>
            </w14:solidFill>
          </w14:textFill>
        </w:rPr>
      </w:pPr>
    </w:p>
    <w:p w14:paraId="4881E8C4">
      <w:pPr>
        <w:spacing w:line="640" w:lineRule="exact"/>
        <w:ind w:firstLine="480" w:firstLineChars="200"/>
        <w:rPr>
          <w:rFonts w:hint="eastAsia" w:ascii="仿宋_GB2312" w:hAnsi="ˎ̥" w:eastAsia="仿宋_GB2312"/>
          <w:color w:val="000000" w:themeColor="text1"/>
          <w:sz w:val="24"/>
          <w:highlight w:val="none"/>
          <w14:textFill>
            <w14:solidFill>
              <w14:schemeClr w14:val="tx1"/>
            </w14:solidFill>
          </w14:textFill>
        </w:rPr>
      </w:pPr>
    </w:p>
    <w:p w14:paraId="1F1894F0">
      <w:pPr>
        <w:spacing w:line="60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（盖公章）</w:t>
      </w:r>
    </w:p>
    <w:p w14:paraId="3F363384">
      <w:pPr>
        <w:spacing w:line="600" w:lineRule="exact"/>
        <w:ind w:firstLine="480" w:firstLineChars="200"/>
        <w:rPr>
          <w:rFonts w:ascii="宋体" w:hAnsi="宋体"/>
          <w:color w:val="000000" w:themeColor="text1"/>
          <w:sz w:val="24"/>
          <w:highlight w:val="none"/>
          <w14:textFill>
            <w14:solidFill>
              <w14:schemeClr w14:val="tx1"/>
            </w14:solidFill>
          </w14:textFill>
        </w:rPr>
      </w:pPr>
    </w:p>
    <w:p w14:paraId="1F885B4F">
      <w:pPr>
        <w:spacing w:line="6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法定代表人或其授权委托人：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签字或盖印鉴</w:t>
      </w:r>
      <w:r>
        <w:rPr>
          <w:rFonts w:hint="eastAsia"/>
          <w:color w:val="000000" w:themeColor="text1"/>
          <w:sz w:val="24"/>
          <w:highlight w:val="none"/>
          <w14:textFill>
            <w14:solidFill>
              <w14:schemeClr w14:val="tx1"/>
            </w14:solidFill>
          </w14:textFill>
        </w:rPr>
        <w:t>)</w:t>
      </w:r>
    </w:p>
    <w:p w14:paraId="66EBF455">
      <w:pPr>
        <w:spacing w:line="600" w:lineRule="exact"/>
        <w:ind w:firstLine="480" w:firstLineChars="200"/>
        <w:rPr>
          <w:rFonts w:ascii="宋体" w:hAnsi="宋体"/>
          <w:color w:val="000000" w:themeColor="text1"/>
          <w:sz w:val="24"/>
          <w:highlight w:val="none"/>
          <w:u w:val="single"/>
          <w14:textFill>
            <w14:solidFill>
              <w14:schemeClr w14:val="tx1"/>
            </w14:solidFill>
          </w14:textFill>
        </w:rPr>
      </w:pPr>
    </w:p>
    <w:p w14:paraId="70D92BE2">
      <w:pPr>
        <w:spacing w:line="600" w:lineRule="exact"/>
        <w:ind w:firstLine="4800" w:firstLineChars="20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bookmarkStart w:id="114" w:name="_Toc434533450"/>
      <w:bookmarkStart w:id="115" w:name="_Toc434533499"/>
      <w:bookmarkStart w:id="116" w:name="_Toc413318126"/>
      <w:r>
        <w:rPr>
          <w:rFonts w:hint="eastAsia" w:ascii="宋体" w:hAnsi="宋体"/>
          <w:color w:val="000000" w:themeColor="text1"/>
          <w:sz w:val="24"/>
          <w:highlight w:val="none"/>
          <w:u w:val="single"/>
          <w14:textFill>
            <w14:solidFill>
              <w14:schemeClr w14:val="tx1"/>
            </w14:solidFill>
          </w14:textFill>
        </w:rPr>
        <w:t>年     月     日</w:t>
      </w:r>
      <w:bookmarkEnd w:id="114"/>
      <w:bookmarkEnd w:id="115"/>
      <w:bookmarkEnd w:id="116"/>
    </w:p>
    <w:p w14:paraId="46EE042D">
      <w:pPr>
        <w:pStyle w:val="24"/>
        <w:jc w:val="center"/>
        <w:rPr>
          <w:rFonts w:hint="eastAsia" w:hAnsi="宋体"/>
          <w:color w:val="000000" w:themeColor="text1"/>
          <w:sz w:val="24"/>
          <w:szCs w:val="24"/>
          <w:highlight w:val="none"/>
          <w14:textFill>
            <w14:solidFill>
              <w14:schemeClr w14:val="tx1"/>
            </w14:solidFill>
          </w14:textFill>
        </w:rPr>
      </w:pPr>
    </w:p>
    <w:p w14:paraId="2020DD41">
      <w:pPr>
        <w:pStyle w:val="24"/>
        <w:jc w:val="center"/>
        <w:rPr>
          <w:rFonts w:hint="eastAsia" w:hAnsi="宋体"/>
          <w:color w:val="000000" w:themeColor="text1"/>
          <w:sz w:val="24"/>
          <w:szCs w:val="24"/>
          <w:highlight w:val="none"/>
          <w14:textFill>
            <w14:solidFill>
              <w14:schemeClr w14:val="tx1"/>
            </w14:solidFill>
          </w14:textFill>
        </w:rPr>
      </w:pPr>
    </w:p>
    <w:p w14:paraId="18321C73">
      <w:pPr>
        <w:pStyle w:val="24"/>
        <w:jc w:val="center"/>
        <w:rPr>
          <w:rFonts w:hint="eastAsia" w:hAnsi="宋体"/>
          <w:color w:val="000000" w:themeColor="text1"/>
          <w:highlight w:val="none"/>
          <w14:textFill>
            <w14:solidFill>
              <w14:schemeClr w14:val="tx1"/>
            </w14:solidFill>
          </w14:textFill>
        </w:rPr>
      </w:pPr>
    </w:p>
    <w:p w14:paraId="5E06D050">
      <w:pPr>
        <w:pStyle w:val="24"/>
        <w:jc w:val="center"/>
        <w:rPr>
          <w:rFonts w:hint="eastAsia" w:hAnsi="宋体"/>
          <w:color w:val="000000" w:themeColor="text1"/>
          <w:highlight w:val="none"/>
          <w14:textFill>
            <w14:solidFill>
              <w14:schemeClr w14:val="tx1"/>
            </w14:solidFill>
          </w14:textFill>
        </w:rPr>
      </w:pPr>
    </w:p>
    <w:p w14:paraId="13B09414">
      <w:pPr>
        <w:pStyle w:val="24"/>
        <w:jc w:val="center"/>
        <w:rPr>
          <w:rFonts w:hint="eastAsia" w:hAnsi="宋体"/>
          <w:color w:val="000000" w:themeColor="text1"/>
          <w:highlight w:val="none"/>
          <w14:textFill>
            <w14:solidFill>
              <w14:schemeClr w14:val="tx1"/>
            </w14:solidFill>
          </w14:textFill>
        </w:rPr>
      </w:pPr>
    </w:p>
    <w:p w14:paraId="23D81E38">
      <w:pPr>
        <w:pStyle w:val="24"/>
        <w:jc w:val="center"/>
        <w:rPr>
          <w:rFonts w:hint="eastAsia" w:hAnsi="宋体"/>
          <w:color w:val="000000" w:themeColor="text1"/>
          <w:highlight w:val="none"/>
          <w14:textFill>
            <w14:solidFill>
              <w14:schemeClr w14:val="tx1"/>
            </w14:solidFill>
          </w14:textFill>
        </w:rPr>
      </w:pPr>
    </w:p>
    <w:p w14:paraId="35325FF4">
      <w:pPr>
        <w:pStyle w:val="24"/>
        <w:jc w:val="center"/>
        <w:rPr>
          <w:rFonts w:hint="eastAsia" w:hAnsi="宋体"/>
          <w:color w:val="000000" w:themeColor="text1"/>
          <w:highlight w:val="none"/>
          <w14:textFill>
            <w14:solidFill>
              <w14:schemeClr w14:val="tx1"/>
            </w14:solidFill>
          </w14:textFill>
        </w:rPr>
      </w:pPr>
    </w:p>
    <w:p w14:paraId="6EB5956D">
      <w:pPr>
        <w:pStyle w:val="24"/>
        <w:jc w:val="center"/>
        <w:rPr>
          <w:rFonts w:hint="eastAsia" w:hAnsi="宋体"/>
          <w:color w:val="000000" w:themeColor="text1"/>
          <w:highlight w:val="none"/>
          <w14:textFill>
            <w14:solidFill>
              <w14:schemeClr w14:val="tx1"/>
            </w14:solidFill>
          </w14:textFill>
        </w:rPr>
      </w:pPr>
    </w:p>
    <w:p w14:paraId="000A6A39">
      <w:pPr>
        <w:pStyle w:val="24"/>
        <w:jc w:val="center"/>
        <w:rPr>
          <w:rFonts w:hint="eastAsia" w:hAnsi="宋体"/>
          <w:color w:val="000000" w:themeColor="text1"/>
          <w:highlight w:val="none"/>
          <w14:textFill>
            <w14:solidFill>
              <w14:schemeClr w14:val="tx1"/>
            </w14:solidFill>
          </w14:textFill>
        </w:rPr>
      </w:pPr>
    </w:p>
    <w:p w14:paraId="47BADE93">
      <w:pPr>
        <w:pStyle w:val="24"/>
        <w:jc w:val="center"/>
        <w:rPr>
          <w:rFonts w:hint="eastAsia" w:hAnsi="宋体"/>
          <w:color w:val="000000" w:themeColor="text1"/>
          <w:highlight w:val="none"/>
          <w14:textFill>
            <w14:solidFill>
              <w14:schemeClr w14:val="tx1"/>
            </w14:solidFill>
          </w14:textFill>
        </w:rPr>
      </w:pPr>
    </w:p>
    <w:p w14:paraId="1084659F">
      <w:pPr>
        <w:pStyle w:val="24"/>
        <w:jc w:val="center"/>
        <w:rPr>
          <w:rFonts w:hint="eastAsia" w:hAnsi="宋体"/>
          <w:color w:val="000000" w:themeColor="text1"/>
          <w:highlight w:val="none"/>
          <w14:textFill>
            <w14:solidFill>
              <w14:schemeClr w14:val="tx1"/>
            </w14:solidFill>
          </w14:textFill>
        </w:rPr>
      </w:pPr>
    </w:p>
    <w:p w14:paraId="6B4D9953">
      <w:pPr>
        <w:pStyle w:val="24"/>
        <w:jc w:val="center"/>
        <w:rPr>
          <w:rFonts w:hint="eastAsia" w:hAnsi="宋体"/>
          <w:color w:val="000000" w:themeColor="text1"/>
          <w:highlight w:val="none"/>
          <w14:textFill>
            <w14:solidFill>
              <w14:schemeClr w14:val="tx1"/>
            </w14:solidFill>
          </w14:textFill>
        </w:rPr>
      </w:pPr>
    </w:p>
    <w:p w14:paraId="62BF1D86">
      <w:pPr>
        <w:pStyle w:val="24"/>
        <w:jc w:val="center"/>
        <w:rPr>
          <w:rFonts w:hint="eastAsia" w:hAnsi="宋体"/>
          <w:color w:val="000000" w:themeColor="text1"/>
          <w:highlight w:val="none"/>
          <w14:textFill>
            <w14:solidFill>
              <w14:schemeClr w14:val="tx1"/>
            </w14:solidFill>
          </w14:textFill>
        </w:rPr>
      </w:pPr>
    </w:p>
    <w:p w14:paraId="116C93D8">
      <w:pPr>
        <w:rPr>
          <w:rFonts w:hint="eastAsia" w:hAnsi="宋体"/>
          <w:color w:val="000000" w:themeColor="text1"/>
          <w:highlight w:val="none"/>
          <w14:textFill>
            <w14:solidFill>
              <w14:schemeClr w14:val="tx1"/>
            </w14:solidFill>
          </w14:textFill>
        </w:rPr>
      </w:pPr>
    </w:p>
    <w:p w14:paraId="01842EC5">
      <w:pPr>
        <w:pStyle w:val="218"/>
        <w:rPr>
          <w:rFonts w:hint="eastAsia"/>
          <w:color w:val="000000" w:themeColor="text1"/>
          <w:highlight w:val="none"/>
          <w14:textFill>
            <w14:solidFill>
              <w14:schemeClr w14:val="tx1"/>
            </w14:solidFill>
          </w14:textFill>
        </w:rPr>
      </w:pPr>
    </w:p>
    <w:p w14:paraId="48ADC089">
      <w:pPr>
        <w:pStyle w:val="24"/>
        <w:jc w:val="center"/>
        <w:rPr>
          <w:rFonts w:hint="eastAsia" w:hAnsi="宋体"/>
          <w:color w:val="000000" w:themeColor="text1"/>
          <w:highlight w:val="none"/>
          <w14:textFill>
            <w14:solidFill>
              <w14:schemeClr w14:val="tx1"/>
            </w14:solidFill>
          </w14:textFill>
        </w:rPr>
      </w:pPr>
    </w:p>
    <w:p w14:paraId="3C63B5EE">
      <w:pPr>
        <w:spacing w:line="440" w:lineRule="exact"/>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落实政府采购政策格式：</w:t>
      </w:r>
    </w:p>
    <w:p w14:paraId="65F918F2">
      <w:pPr>
        <w:pStyle w:val="24"/>
        <w:rPr>
          <w:rFonts w:hint="eastAsia"/>
          <w:b/>
          <w:color w:val="000000" w:themeColor="text1"/>
          <w:sz w:val="24"/>
          <w:szCs w:val="24"/>
          <w:highlight w:val="none"/>
          <w14:textFill>
            <w14:solidFill>
              <w14:schemeClr w14:val="tx1"/>
            </w14:solidFill>
          </w14:textFill>
        </w:rPr>
      </w:pPr>
    </w:p>
    <w:p w14:paraId="50C81F94">
      <w:pPr>
        <w:pStyle w:val="43"/>
        <w:shd w:val="clear" w:color="auto" w:fill="FFFFFF"/>
        <w:spacing w:before="0" w:beforeAutospacing="0" w:after="240" w:afterAutospacing="0" w:line="360" w:lineRule="atLeast"/>
        <w:ind w:firstLine="480"/>
        <w:jc w:val="center"/>
        <w:rPr>
          <w:rFonts w:hint="eastAsia" w:ascii="Times New Roman" w:hAnsi="Times New Roman"/>
          <w:b/>
          <w:color w:val="000000" w:themeColor="text1"/>
          <w:highlight w:val="none"/>
          <w14:textFill>
            <w14:solidFill>
              <w14:schemeClr w14:val="tx1"/>
            </w14:solidFill>
          </w14:textFill>
        </w:rPr>
      </w:pPr>
      <w:bookmarkStart w:id="117" w:name="OLE_LINK14"/>
      <w:bookmarkStart w:id="118" w:name="OLE_LINK13"/>
      <w:r>
        <w:rPr>
          <w:rFonts w:hint="eastAsia"/>
          <w:b/>
          <w:color w:val="000000" w:themeColor="text1"/>
          <w:highlight w:val="none"/>
          <w14:textFill>
            <w14:solidFill>
              <w14:schemeClr w14:val="tx1"/>
            </w14:solidFill>
          </w14:textFill>
        </w:rPr>
        <w:t>中小企业声明函（格式）</w:t>
      </w:r>
    </w:p>
    <w:p w14:paraId="55C8BF2B">
      <w:pPr>
        <w:spacing w:line="400" w:lineRule="exact"/>
        <w:rPr>
          <w:rFonts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本公司（联合体）郑重声明，根据《政府采购促进中小企业发展管理办法》（财库﹝2020﹞46号）的规定，本公司（联合体）参加</w:t>
      </w:r>
      <w:r>
        <w:rPr>
          <w:rFonts w:hint="eastAsia" w:ascii="宋体" w:hAnsi="宋体" w:cs="仿宋"/>
          <w:color w:val="000000" w:themeColor="text1"/>
          <w:sz w:val="24"/>
          <w:highlight w:val="none"/>
          <w:u w:val="single"/>
          <w14:textFill>
            <w14:solidFill>
              <w14:schemeClr w14:val="tx1"/>
            </w14:solidFill>
          </w14:textFill>
        </w:rPr>
        <w:t>（采购单位名称）</w:t>
      </w:r>
      <w:r>
        <w:rPr>
          <w:rFonts w:hint="eastAsia" w:ascii="宋体" w:hAnsi="宋体" w:cs="仿宋"/>
          <w:color w:val="000000" w:themeColor="text1"/>
          <w:sz w:val="24"/>
          <w:highlight w:val="none"/>
          <w14:textFill>
            <w14:solidFill>
              <w14:schemeClr w14:val="tx1"/>
            </w14:solidFill>
          </w14:textFill>
        </w:rPr>
        <w:t>的</w:t>
      </w:r>
      <w:r>
        <w:rPr>
          <w:rFonts w:hint="eastAsia" w:ascii="宋体" w:hAnsi="宋体" w:cs="仿宋"/>
          <w:color w:val="000000" w:themeColor="text1"/>
          <w:sz w:val="24"/>
          <w:highlight w:val="none"/>
          <w:u w:val="single"/>
          <w14:textFill>
            <w14:solidFill>
              <w14:schemeClr w14:val="tx1"/>
            </w14:solidFill>
          </w14:textFill>
        </w:rPr>
        <w:t>（项目名称）</w:t>
      </w:r>
      <w:r>
        <w:rPr>
          <w:rFonts w:hint="eastAsia" w:ascii="宋体" w:hAnsi="宋体" w:cs="仿宋"/>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7104E411">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1.</w:t>
      </w:r>
      <w:r>
        <w:rPr>
          <w:rFonts w:hint="eastAsia" w:ascii="宋体" w:hAnsi="宋体" w:cs="仿宋"/>
          <w:color w:val="000000" w:themeColor="text1"/>
          <w:sz w:val="24"/>
          <w:highlight w:val="none"/>
          <w:u w:val="single"/>
          <w14:textFill>
            <w14:solidFill>
              <w14:schemeClr w14:val="tx1"/>
            </w14:solidFill>
          </w14:textFill>
        </w:rPr>
        <w:t>（标的名称）</w:t>
      </w:r>
      <w:r>
        <w:rPr>
          <w:rFonts w:hint="eastAsia" w:ascii="宋体" w:hAnsi="宋体" w:cs="仿宋"/>
          <w:color w:val="000000" w:themeColor="text1"/>
          <w:sz w:val="24"/>
          <w:highlight w:val="none"/>
          <w14:textFill>
            <w14:solidFill>
              <w14:schemeClr w14:val="tx1"/>
            </w14:solidFill>
          </w14:textFill>
        </w:rPr>
        <w:t>，属于</w:t>
      </w:r>
      <w:r>
        <w:rPr>
          <w:rFonts w:hint="eastAsia" w:ascii="宋体" w:hAnsi="宋体" w:cs="仿宋"/>
          <w:color w:val="000000" w:themeColor="text1"/>
          <w:sz w:val="24"/>
          <w:highlight w:val="none"/>
          <w:u w:val="single"/>
          <w14:textFill>
            <w14:solidFill>
              <w14:schemeClr w14:val="tx1"/>
            </w14:solidFill>
          </w14:textFill>
        </w:rPr>
        <w:t>（采购文件中明确的所属行业）</w:t>
      </w:r>
      <w:r>
        <w:rPr>
          <w:rFonts w:hint="eastAsia" w:ascii="宋体" w:hAnsi="宋体" w:cs="仿宋"/>
          <w:color w:val="000000" w:themeColor="text1"/>
          <w:sz w:val="24"/>
          <w:highlight w:val="none"/>
          <w14:textFill>
            <w14:solidFill>
              <w14:schemeClr w14:val="tx1"/>
            </w14:solidFill>
          </w14:textFill>
        </w:rPr>
        <w:t>行业；承建（承接）企业为</w:t>
      </w:r>
      <w:r>
        <w:rPr>
          <w:rFonts w:hint="eastAsia" w:ascii="宋体" w:hAnsi="宋体" w:cs="仿宋"/>
          <w:color w:val="000000" w:themeColor="text1"/>
          <w:sz w:val="24"/>
          <w:highlight w:val="none"/>
          <w:u w:val="single"/>
          <w14:textFill>
            <w14:solidFill>
              <w14:schemeClr w14:val="tx1"/>
            </w14:solidFill>
          </w14:textFill>
        </w:rPr>
        <w:t>（企业名称）</w:t>
      </w:r>
      <w:r>
        <w:rPr>
          <w:rFonts w:hint="eastAsia" w:ascii="宋体" w:hAnsi="宋体" w:cs="仿宋"/>
          <w:color w:val="000000" w:themeColor="text1"/>
          <w:sz w:val="24"/>
          <w:highlight w:val="none"/>
          <w14:textFill>
            <w14:solidFill>
              <w14:schemeClr w14:val="tx1"/>
            </w14:solidFill>
          </w14:textFill>
        </w:rPr>
        <w:t>，从业人员</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人，营业收入为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万元，资产总额为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万元，属于</w:t>
      </w:r>
      <w:r>
        <w:rPr>
          <w:rFonts w:hint="eastAsia" w:ascii="宋体" w:hAnsi="宋体" w:cs="仿宋"/>
          <w:color w:val="000000" w:themeColor="text1"/>
          <w:sz w:val="24"/>
          <w:highlight w:val="none"/>
          <w:u w:val="single"/>
          <w14:textFill>
            <w14:solidFill>
              <w14:schemeClr w14:val="tx1"/>
            </w14:solidFill>
          </w14:textFill>
        </w:rPr>
        <w:t>（□中型企业、□小型企业、□微型企业）</w:t>
      </w:r>
      <w:r>
        <w:rPr>
          <w:rFonts w:hint="eastAsia" w:ascii="宋体" w:hAnsi="宋体" w:cs="仿宋"/>
          <w:color w:val="000000" w:themeColor="text1"/>
          <w:sz w:val="24"/>
          <w:highlight w:val="none"/>
          <w14:textFill>
            <w14:solidFill>
              <w14:schemeClr w14:val="tx1"/>
            </w14:solidFill>
          </w14:textFill>
        </w:rPr>
        <w:t>；</w:t>
      </w:r>
    </w:p>
    <w:p w14:paraId="0714D9E8">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2.</w:t>
      </w:r>
      <w:r>
        <w:rPr>
          <w:rFonts w:hint="eastAsia" w:ascii="宋体" w:hAnsi="宋体" w:cs="仿宋"/>
          <w:color w:val="000000" w:themeColor="text1"/>
          <w:sz w:val="24"/>
          <w:highlight w:val="none"/>
          <w:u w:val="single"/>
          <w14:textFill>
            <w14:solidFill>
              <w14:schemeClr w14:val="tx1"/>
            </w14:solidFill>
          </w14:textFill>
        </w:rPr>
        <w:t>（标的名称）</w:t>
      </w:r>
      <w:r>
        <w:rPr>
          <w:rFonts w:hint="eastAsia" w:ascii="宋体" w:hAnsi="宋体" w:cs="仿宋"/>
          <w:color w:val="000000" w:themeColor="text1"/>
          <w:sz w:val="24"/>
          <w:highlight w:val="none"/>
          <w14:textFill>
            <w14:solidFill>
              <w14:schemeClr w14:val="tx1"/>
            </w14:solidFill>
          </w14:textFill>
        </w:rPr>
        <w:t>，属于</w:t>
      </w:r>
      <w:r>
        <w:rPr>
          <w:rFonts w:hint="eastAsia" w:ascii="宋体" w:hAnsi="宋体" w:cs="仿宋"/>
          <w:color w:val="000000" w:themeColor="text1"/>
          <w:sz w:val="24"/>
          <w:highlight w:val="none"/>
          <w:u w:val="single"/>
          <w14:textFill>
            <w14:solidFill>
              <w14:schemeClr w14:val="tx1"/>
            </w14:solidFill>
          </w14:textFill>
        </w:rPr>
        <w:t>（采购文件中明确的所属行业）</w:t>
      </w:r>
      <w:r>
        <w:rPr>
          <w:rFonts w:hint="eastAsia" w:ascii="宋体" w:hAnsi="宋体" w:cs="仿宋"/>
          <w:color w:val="000000" w:themeColor="text1"/>
          <w:sz w:val="24"/>
          <w:highlight w:val="none"/>
          <w14:textFill>
            <w14:solidFill>
              <w14:schemeClr w14:val="tx1"/>
            </w14:solidFill>
          </w14:textFill>
        </w:rPr>
        <w:t>行业；承建（承接）企业为</w:t>
      </w:r>
      <w:r>
        <w:rPr>
          <w:rFonts w:hint="eastAsia" w:ascii="宋体" w:hAnsi="宋体" w:cs="仿宋"/>
          <w:color w:val="000000" w:themeColor="text1"/>
          <w:sz w:val="24"/>
          <w:highlight w:val="none"/>
          <w:u w:val="single"/>
          <w14:textFill>
            <w14:solidFill>
              <w14:schemeClr w14:val="tx1"/>
            </w14:solidFill>
          </w14:textFill>
        </w:rPr>
        <w:t>（企业名称）</w:t>
      </w:r>
      <w:r>
        <w:rPr>
          <w:rFonts w:hint="eastAsia" w:ascii="宋体" w:hAnsi="宋体" w:cs="仿宋"/>
          <w:color w:val="000000" w:themeColor="text1"/>
          <w:sz w:val="24"/>
          <w:highlight w:val="none"/>
          <w14:textFill>
            <w14:solidFill>
              <w14:schemeClr w14:val="tx1"/>
            </w14:solidFill>
          </w14:textFill>
        </w:rPr>
        <w:t>，从业人员</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人，营业收入为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万元，资产总额为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万元，属于</w:t>
      </w:r>
      <w:r>
        <w:rPr>
          <w:rFonts w:hint="eastAsia" w:ascii="宋体" w:hAnsi="宋体" w:cs="仿宋"/>
          <w:color w:val="000000" w:themeColor="text1"/>
          <w:sz w:val="24"/>
          <w:highlight w:val="none"/>
          <w:u w:val="single"/>
          <w14:textFill>
            <w14:solidFill>
              <w14:schemeClr w14:val="tx1"/>
            </w14:solidFill>
          </w14:textFill>
        </w:rPr>
        <w:t>（□中型企业、□小型企业、□微型企业）</w:t>
      </w:r>
      <w:r>
        <w:rPr>
          <w:rFonts w:hint="eastAsia" w:ascii="宋体" w:hAnsi="宋体" w:cs="仿宋"/>
          <w:color w:val="000000" w:themeColor="text1"/>
          <w:sz w:val="24"/>
          <w:highlight w:val="none"/>
          <w14:textFill>
            <w14:solidFill>
              <w14:schemeClr w14:val="tx1"/>
            </w14:solidFill>
          </w14:textFill>
        </w:rPr>
        <w:t>；</w:t>
      </w:r>
    </w:p>
    <w:p w14:paraId="3BB65B2B">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3.……（供应商根据项目情况自行添加制作项数）</w:t>
      </w:r>
    </w:p>
    <w:p w14:paraId="12D5A0F1">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以上企业，不属于大企业的分支机构，不存在控股股东为大企业的情形，也不存在与大企业的负责人为同一人的情形。</w:t>
      </w:r>
    </w:p>
    <w:p w14:paraId="4DC1CBEF">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本企业对上述声明内容的真实性负责。如有虚假，将依法承担相应责任。</w:t>
      </w:r>
    </w:p>
    <w:p w14:paraId="051E162C">
      <w:pPr>
        <w:spacing w:line="400" w:lineRule="exact"/>
        <w:rPr>
          <w:rFonts w:hint="eastAsia" w:ascii="宋体" w:hAnsi="宋体" w:cs="仿宋"/>
          <w:color w:val="000000" w:themeColor="text1"/>
          <w:sz w:val="24"/>
          <w:highlight w:val="none"/>
          <w14:textFill>
            <w14:solidFill>
              <w14:schemeClr w14:val="tx1"/>
            </w14:solidFill>
          </w14:textFill>
        </w:rPr>
      </w:pPr>
    </w:p>
    <w:p w14:paraId="37E3318E">
      <w:pPr>
        <w:spacing w:line="400" w:lineRule="exact"/>
        <w:rPr>
          <w:rFonts w:hint="eastAsia" w:ascii="宋体" w:hAnsi="宋体" w:cs="仿宋"/>
          <w:color w:val="000000" w:themeColor="text1"/>
          <w:sz w:val="24"/>
          <w:highlight w:val="none"/>
          <w14:textFill>
            <w14:solidFill>
              <w14:schemeClr w14:val="tx1"/>
            </w14:solidFill>
          </w14:textFill>
        </w:rPr>
      </w:pPr>
    </w:p>
    <w:p w14:paraId="59649203">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企业名称</w:t>
      </w:r>
      <w:r>
        <w:rPr>
          <w:rFonts w:hint="eastAsia" w:ascii="宋体" w:hAnsi="宋体" w:cs="仿宋_GB2312"/>
          <w:color w:val="000000" w:themeColor="text1"/>
          <w:sz w:val="24"/>
          <w:highlight w:val="none"/>
          <w:lang w:eastAsia="zh-CN"/>
          <w14:textFill>
            <w14:solidFill>
              <w14:schemeClr w14:val="tx1"/>
            </w14:solidFill>
          </w14:textFill>
        </w:rPr>
        <w:t>（盖公章）</w:t>
      </w:r>
      <w:r>
        <w:rPr>
          <w:rFonts w:hint="eastAsia" w:ascii="宋体" w:hAnsi="宋体" w:cs="仿宋"/>
          <w:color w:val="000000" w:themeColor="text1"/>
          <w:sz w:val="24"/>
          <w:highlight w:val="none"/>
          <w14:textFill>
            <w14:solidFill>
              <w14:schemeClr w14:val="tx1"/>
            </w14:solidFill>
          </w14:textFill>
        </w:rPr>
        <w:t xml:space="preserve">： </w:t>
      </w:r>
    </w:p>
    <w:p w14:paraId="54908446">
      <w:pPr>
        <w:spacing w:line="400" w:lineRule="exact"/>
        <w:rPr>
          <w:rFonts w:hint="eastAsia" w:ascii="宋体" w:hAnsi="宋体" w:cs="仿宋"/>
          <w:color w:val="000000" w:themeColor="text1"/>
          <w:sz w:val="24"/>
          <w:highlight w:val="none"/>
          <w14:textFill>
            <w14:solidFill>
              <w14:schemeClr w14:val="tx1"/>
            </w14:solidFill>
          </w14:textFill>
        </w:rPr>
      </w:pPr>
    </w:p>
    <w:p w14:paraId="2962FE5F">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日 期：</w:t>
      </w:r>
    </w:p>
    <w:p w14:paraId="14D97425">
      <w:pPr>
        <w:spacing w:line="400" w:lineRule="exact"/>
        <w:rPr>
          <w:rFonts w:hint="eastAsia" w:ascii="宋体" w:hAnsi="宋体" w:cs="仿宋"/>
          <w:color w:val="000000" w:themeColor="text1"/>
          <w:sz w:val="24"/>
          <w:highlight w:val="none"/>
          <w14:textFill>
            <w14:solidFill>
              <w14:schemeClr w14:val="tx1"/>
            </w14:solidFill>
          </w14:textFill>
        </w:rPr>
      </w:pPr>
    </w:p>
    <w:p w14:paraId="0D9BA116">
      <w:pPr>
        <w:spacing w:line="400" w:lineRule="exact"/>
        <w:rPr>
          <w:rFonts w:hint="eastAsia" w:ascii="宋体" w:hAnsi="宋体" w:cs="仿宋"/>
          <w:color w:val="000000" w:themeColor="text1"/>
          <w:sz w:val="24"/>
          <w:highlight w:val="none"/>
          <w14:textFill>
            <w14:solidFill>
              <w14:schemeClr w14:val="tx1"/>
            </w14:solidFill>
          </w14:textFill>
        </w:rPr>
      </w:pPr>
    </w:p>
    <w:p w14:paraId="2808FC71">
      <w:pPr>
        <w:tabs>
          <w:tab w:val="left" w:pos="1095"/>
        </w:tabs>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注：</w:t>
      </w:r>
    </w:p>
    <w:p w14:paraId="1BA8B248">
      <w:pPr>
        <w:tabs>
          <w:tab w:val="left" w:pos="1095"/>
        </w:tabs>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1.从业人员、营业收入、资产总额填报上一年度数据，无上一年度数据的新成立企业可不填报。</w:t>
      </w:r>
    </w:p>
    <w:p w14:paraId="02A1B7E2">
      <w:pPr>
        <w:tabs>
          <w:tab w:val="left" w:pos="1095"/>
        </w:tabs>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2.请根据自己的真实情况出具《中小企业声明函》。依法享受中小企业优惠政策的，采购人或采购代理机构在公告中标结果时，同时公告其《中小企业声明函》，接受社会监督。</w:t>
      </w:r>
    </w:p>
    <w:p w14:paraId="4748B81C">
      <w:pPr>
        <w:tabs>
          <w:tab w:val="left" w:pos="1095"/>
        </w:tabs>
        <w:spacing w:line="400" w:lineRule="exact"/>
        <w:rPr>
          <w:rFonts w:hint="eastAsia" w:ascii="宋体" w:hAnsi="宋体"/>
          <w:bCs/>
          <w:color w:val="000000" w:themeColor="text1"/>
          <w:kern w:val="0"/>
          <w:sz w:val="24"/>
          <w:highlight w:val="none"/>
          <w14:textFill>
            <w14:solidFill>
              <w14:schemeClr w14:val="tx1"/>
            </w14:solidFill>
          </w14:textFill>
        </w:rPr>
      </w:pPr>
    </w:p>
    <w:p w14:paraId="0D1EE1E5">
      <w:pPr>
        <w:pStyle w:val="16"/>
        <w:rPr>
          <w:rFonts w:hint="eastAsia"/>
          <w:color w:val="000000" w:themeColor="text1"/>
          <w:highlight w:val="none"/>
          <w14:textFill>
            <w14:solidFill>
              <w14:schemeClr w14:val="tx1"/>
            </w14:solidFill>
          </w14:textFill>
        </w:rPr>
      </w:pPr>
    </w:p>
    <w:p w14:paraId="3DF999BA">
      <w:pPr>
        <w:rPr>
          <w:rFonts w:hint="eastAsia"/>
          <w:color w:val="000000" w:themeColor="text1"/>
          <w:highlight w:val="none"/>
          <w14:textFill>
            <w14:solidFill>
              <w14:schemeClr w14:val="tx1"/>
            </w14:solidFill>
          </w14:textFill>
        </w:rPr>
      </w:pPr>
    </w:p>
    <w:p w14:paraId="7FA12249">
      <w:pPr>
        <w:rPr>
          <w:rFonts w:hint="eastAsia"/>
          <w:color w:val="000000" w:themeColor="text1"/>
          <w:highlight w:val="none"/>
          <w14:textFill>
            <w14:solidFill>
              <w14:schemeClr w14:val="tx1"/>
            </w14:solidFill>
          </w14:textFill>
        </w:rPr>
      </w:pPr>
    </w:p>
    <w:p w14:paraId="1238E05C">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p>
    <w:p w14:paraId="507C218C">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p>
    <w:p w14:paraId="479B4C42">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p>
    <w:p w14:paraId="31CF5A31">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供应商符合监狱企业标准的，按《财政部、司法部关于政府采购支持监狱企业发展有关问题的通知》（财库〔2014〕68号）要求，提供有监狱企业声明函。（不属于监狱企业的不用提供）</w:t>
      </w:r>
    </w:p>
    <w:p w14:paraId="23A90C8E">
      <w:pPr>
        <w:pStyle w:val="43"/>
        <w:shd w:val="clear" w:color="auto" w:fill="FFFFFF"/>
        <w:spacing w:before="0" w:beforeAutospacing="0" w:after="240" w:afterAutospacing="0" w:line="360" w:lineRule="atLeast"/>
        <w:ind w:firstLine="480"/>
        <w:jc w:val="center"/>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监狱企业声明函（格式）</w:t>
      </w:r>
    </w:p>
    <w:p w14:paraId="24B97558">
      <w:pPr>
        <w:spacing w:line="588" w:lineRule="exact"/>
        <w:rPr>
          <w:rFonts w:hint="eastAsia" w:ascii="宋体" w:hAnsi="宋体"/>
          <w:b/>
          <w:color w:val="000000" w:themeColor="text1"/>
          <w:spacing w:val="6"/>
          <w:sz w:val="24"/>
          <w:highlight w:val="none"/>
          <w14:textFill>
            <w14:solidFill>
              <w14:schemeClr w14:val="tx1"/>
            </w14:solidFill>
          </w14:textFill>
        </w:rPr>
      </w:pPr>
    </w:p>
    <w:p w14:paraId="2931BF52">
      <w:pPr>
        <w:spacing w:line="360" w:lineRule="exact"/>
        <w:ind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本公司郑重声明，根据</w:t>
      </w:r>
      <w:r>
        <w:rPr>
          <w:rFonts w:hint="eastAsia" w:ascii="宋体" w:hAnsi="宋体" w:cs="Arial"/>
          <w:color w:val="000000" w:themeColor="text1"/>
          <w:sz w:val="24"/>
          <w:highlight w:val="none"/>
          <w14:textFill>
            <w14:solidFill>
              <w14:schemeClr w14:val="tx1"/>
            </w14:solidFill>
          </w14:textFill>
        </w:rPr>
        <w:t>《财政部、司法部关于政府采购支持监狱企业发展有关问题的通知》（财库〔2014〕68号）</w:t>
      </w:r>
      <w:r>
        <w:rPr>
          <w:rFonts w:hint="eastAsia" w:ascii="宋体" w:hAnsi="宋体"/>
          <w:color w:val="000000" w:themeColor="text1"/>
          <w:spacing w:val="6"/>
          <w:sz w:val="24"/>
          <w:highlight w:val="none"/>
          <w14:textFill>
            <w14:solidFill>
              <w14:schemeClr w14:val="tx1"/>
            </w14:solidFill>
          </w14:textFill>
        </w:rPr>
        <w:t>的规定，本公司为</w:t>
      </w:r>
      <w:r>
        <w:rPr>
          <w:rFonts w:hint="eastAsia" w:ascii="宋体" w:hAnsi="宋体"/>
          <w:color w:val="000000" w:themeColor="text1"/>
          <w:spacing w:val="6"/>
          <w:sz w:val="24"/>
          <w:highlight w:val="none"/>
          <w:u w:val="single"/>
          <w14:textFill>
            <w14:solidFill>
              <w14:schemeClr w14:val="tx1"/>
            </w14:solidFill>
          </w14:textFill>
        </w:rPr>
        <w:t xml:space="preserve">                 </w:t>
      </w:r>
      <w:r>
        <w:rPr>
          <w:rFonts w:hint="eastAsia" w:ascii="宋体" w:hAnsi="宋体"/>
          <w:color w:val="000000" w:themeColor="text1"/>
          <w:spacing w:val="6"/>
          <w:sz w:val="24"/>
          <w:highlight w:val="none"/>
          <w14:textFill>
            <w14:solidFill>
              <w14:schemeClr w14:val="tx1"/>
            </w14:solidFill>
          </w14:textFill>
        </w:rPr>
        <w:t>（请填写：监狱）企业。即本公司同时满足以下条件：</w:t>
      </w:r>
    </w:p>
    <w:p w14:paraId="33FF30B1">
      <w:pPr>
        <w:spacing w:line="360"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1、我公司为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BBEE451">
      <w:pPr>
        <w:spacing w:line="360"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2、我公司参加政府采购活动时，视同小型、微型企业，提供由省级以上监狱管理局、戒毒管理局（含新疆生产建设兵团）出具的属于监狱企业的证明文件。</w:t>
      </w:r>
    </w:p>
    <w:p w14:paraId="64F4A0A3">
      <w:pPr>
        <w:spacing w:line="360"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本公司对上述声明的真实性负责。如有虚假，将依法承担相应责任。</w:t>
      </w:r>
    </w:p>
    <w:p w14:paraId="65BDDDBE">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p>
    <w:p w14:paraId="4BB48FAF">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p>
    <w:p w14:paraId="5BEFBB90">
      <w:pPr>
        <w:tabs>
          <w:tab w:val="left" w:pos="4860"/>
        </w:tabs>
        <w:spacing w:line="588" w:lineRule="exact"/>
        <w:ind w:right="1560"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企业名称</w:t>
      </w:r>
      <w:r>
        <w:rPr>
          <w:rFonts w:hint="eastAsia" w:ascii="宋体" w:hAnsi="宋体" w:cs="仿宋_GB2312"/>
          <w:color w:val="000000" w:themeColor="text1"/>
          <w:sz w:val="24"/>
          <w:highlight w:val="none"/>
          <w:lang w:eastAsia="zh-CN"/>
          <w14:textFill>
            <w14:solidFill>
              <w14:schemeClr w14:val="tx1"/>
            </w14:solidFill>
          </w14:textFill>
        </w:rPr>
        <w:t>（盖公章）</w:t>
      </w:r>
      <w:r>
        <w:rPr>
          <w:rFonts w:hint="eastAsia" w:ascii="宋体" w:hAnsi="宋体"/>
          <w:color w:val="000000" w:themeColor="text1"/>
          <w:spacing w:val="6"/>
          <w:sz w:val="24"/>
          <w:highlight w:val="none"/>
          <w14:textFill>
            <w14:solidFill>
              <w14:schemeClr w14:val="tx1"/>
            </w14:solidFill>
          </w14:textFill>
        </w:rPr>
        <w:t xml:space="preserve">： </w:t>
      </w:r>
    </w:p>
    <w:p w14:paraId="6157A915">
      <w:pPr>
        <w:tabs>
          <w:tab w:val="left" w:pos="4860"/>
        </w:tabs>
        <w:spacing w:line="588" w:lineRule="exact"/>
        <w:ind w:right="1560"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 xml:space="preserve">日  期：  年   月   日              </w:t>
      </w:r>
    </w:p>
    <w:p w14:paraId="489B1383">
      <w:pPr>
        <w:rPr>
          <w:rFonts w:hint="eastAsia" w:ascii="宋体" w:hAnsi="宋体"/>
          <w:color w:val="000000" w:themeColor="text1"/>
          <w:spacing w:val="6"/>
          <w:sz w:val="24"/>
          <w:highlight w:val="none"/>
          <w14:textFill>
            <w14:solidFill>
              <w14:schemeClr w14:val="tx1"/>
            </w14:solidFill>
          </w14:textFill>
        </w:rPr>
      </w:pPr>
    </w:p>
    <w:p w14:paraId="20D0F21A">
      <w:pPr>
        <w:spacing w:line="440" w:lineRule="exact"/>
        <w:rPr>
          <w:rFonts w:hAnsi="宋体" w:cs="Arial"/>
          <w:b/>
          <w:color w:val="000000" w:themeColor="text1"/>
          <w:szCs w:val="21"/>
          <w:highlight w:val="none"/>
          <w14:textFill>
            <w14:solidFill>
              <w14:schemeClr w14:val="tx1"/>
            </w14:solidFill>
          </w14:textFill>
        </w:rPr>
      </w:pPr>
    </w:p>
    <w:p w14:paraId="063E853A">
      <w:pPr>
        <w:spacing w:line="440" w:lineRule="exact"/>
        <w:rPr>
          <w:rFonts w:hAnsi="宋体" w:cs="Arial"/>
          <w:b/>
          <w:color w:val="000000" w:themeColor="text1"/>
          <w:szCs w:val="21"/>
          <w:highlight w:val="none"/>
          <w14:textFill>
            <w14:solidFill>
              <w14:schemeClr w14:val="tx1"/>
            </w14:solidFill>
          </w14:textFill>
        </w:rPr>
      </w:pPr>
    </w:p>
    <w:p w14:paraId="0AB8EAA6">
      <w:pPr>
        <w:ind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注：供应商符合监狱标准的，按</w:t>
      </w:r>
      <w:r>
        <w:rPr>
          <w:rFonts w:hint="eastAsia" w:ascii="宋体" w:hAnsi="宋体" w:cs="Arial"/>
          <w:color w:val="000000" w:themeColor="text1"/>
          <w:sz w:val="24"/>
          <w:highlight w:val="none"/>
          <w14:textFill>
            <w14:solidFill>
              <w14:schemeClr w14:val="tx1"/>
            </w14:solidFill>
          </w14:textFill>
        </w:rPr>
        <w:t>财库〔2014〕68号的</w:t>
      </w:r>
      <w:r>
        <w:rPr>
          <w:rFonts w:hint="eastAsia" w:ascii="宋体" w:hAnsi="宋体"/>
          <w:color w:val="000000" w:themeColor="text1"/>
          <w:spacing w:val="6"/>
          <w:sz w:val="24"/>
          <w:highlight w:val="none"/>
          <w14:textFill>
            <w14:solidFill>
              <w14:schemeClr w14:val="tx1"/>
            </w14:solidFill>
          </w14:textFill>
        </w:rPr>
        <w:t>要求，必须</w:t>
      </w:r>
      <w:r>
        <w:rPr>
          <w:rFonts w:hint="eastAsia" w:hAnsi="宋体" w:cs="Arial"/>
          <w:color w:val="000000" w:themeColor="text1"/>
          <w:sz w:val="24"/>
          <w:highlight w:val="none"/>
          <w14:textFill>
            <w14:solidFill>
              <w14:schemeClr w14:val="tx1"/>
            </w14:solidFill>
          </w14:textFill>
        </w:rPr>
        <w:t>应当提供省级以上监狱管理局、戒毒管理局（含新疆生产建设兵团）出具的属于监狱企业的证明文件。</w:t>
      </w:r>
      <w:r>
        <w:rPr>
          <w:rFonts w:hint="eastAsia" w:ascii="宋体" w:hAnsi="宋体"/>
          <w:color w:val="000000" w:themeColor="text1"/>
          <w:spacing w:val="6"/>
          <w:sz w:val="24"/>
          <w:highlight w:val="none"/>
          <w14:textFill>
            <w14:solidFill>
              <w14:schemeClr w14:val="tx1"/>
            </w14:solidFill>
          </w14:textFill>
        </w:rPr>
        <w:t>供磋商小组评审。（如有请提供，原件备查）</w:t>
      </w:r>
    </w:p>
    <w:p w14:paraId="39DDC351">
      <w:pPr>
        <w:spacing w:line="440" w:lineRule="exact"/>
        <w:rPr>
          <w:rFonts w:hAnsi="宋体" w:cs="Arial"/>
          <w:b/>
          <w:color w:val="000000" w:themeColor="text1"/>
          <w:szCs w:val="21"/>
          <w:highlight w:val="none"/>
          <w14:textFill>
            <w14:solidFill>
              <w14:schemeClr w14:val="tx1"/>
            </w14:solidFill>
          </w14:textFill>
        </w:rPr>
      </w:pPr>
    </w:p>
    <w:p w14:paraId="2973683B">
      <w:pPr>
        <w:spacing w:line="440" w:lineRule="exact"/>
        <w:rPr>
          <w:rFonts w:hAnsi="宋体" w:cs="Arial"/>
          <w:b/>
          <w:color w:val="000000" w:themeColor="text1"/>
          <w:szCs w:val="21"/>
          <w:highlight w:val="none"/>
          <w14:textFill>
            <w14:solidFill>
              <w14:schemeClr w14:val="tx1"/>
            </w14:solidFill>
          </w14:textFill>
        </w:rPr>
      </w:pPr>
    </w:p>
    <w:p w14:paraId="64959B2B">
      <w:pPr>
        <w:spacing w:line="440" w:lineRule="exact"/>
        <w:rPr>
          <w:rFonts w:hint="eastAsia" w:hAnsi="宋体" w:cs="Arial"/>
          <w:b/>
          <w:color w:val="000000" w:themeColor="text1"/>
          <w:szCs w:val="21"/>
          <w:highlight w:val="none"/>
          <w14:textFill>
            <w14:solidFill>
              <w14:schemeClr w14:val="tx1"/>
            </w14:solidFill>
          </w14:textFill>
        </w:rPr>
      </w:pPr>
    </w:p>
    <w:p w14:paraId="78E43A31">
      <w:pPr>
        <w:spacing w:line="440" w:lineRule="exact"/>
        <w:rPr>
          <w:rFonts w:hint="eastAsia" w:hAnsi="宋体" w:cs="Arial"/>
          <w:b/>
          <w:color w:val="000000" w:themeColor="text1"/>
          <w:szCs w:val="21"/>
          <w:highlight w:val="none"/>
          <w14:textFill>
            <w14:solidFill>
              <w14:schemeClr w14:val="tx1"/>
            </w14:solidFill>
          </w14:textFill>
        </w:rPr>
      </w:pPr>
    </w:p>
    <w:p w14:paraId="6EABDA4E">
      <w:pPr>
        <w:spacing w:line="440" w:lineRule="exact"/>
        <w:rPr>
          <w:rFonts w:hAnsi="宋体" w:cs="Arial"/>
          <w:b/>
          <w:color w:val="000000" w:themeColor="text1"/>
          <w:szCs w:val="21"/>
          <w:highlight w:val="none"/>
          <w14:textFill>
            <w14:solidFill>
              <w14:schemeClr w14:val="tx1"/>
            </w14:solidFill>
          </w14:textFill>
        </w:rPr>
      </w:pPr>
    </w:p>
    <w:p w14:paraId="3B6BB677">
      <w:pPr>
        <w:spacing w:line="440" w:lineRule="exact"/>
        <w:rPr>
          <w:rFonts w:hint="eastAsia" w:hAnsi="宋体" w:cs="Arial"/>
          <w:b/>
          <w:color w:val="000000" w:themeColor="text1"/>
          <w:szCs w:val="21"/>
          <w:highlight w:val="none"/>
          <w14:textFill>
            <w14:solidFill>
              <w14:schemeClr w14:val="tx1"/>
            </w14:solidFill>
          </w14:textFill>
        </w:rPr>
      </w:pPr>
    </w:p>
    <w:p w14:paraId="2FFC7995">
      <w:pPr>
        <w:spacing w:line="440" w:lineRule="exact"/>
        <w:rPr>
          <w:rFonts w:hAnsi="宋体" w:cs="Arial"/>
          <w:b/>
          <w:color w:val="000000" w:themeColor="text1"/>
          <w:szCs w:val="21"/>
          <w:highlight w:val="none"/>
          <w14:textFill>
            <w14:solidFill>
              <w14:schemeClr w14:val="tx1"/>
            </w14:solidFill>
          </w14:textFill>
        </w:rPr>
      </w:pPr>
    </w:p>
    <w:p w14:paraId="6F20EF4A">
      <w:pPr>
        <w:spacing w:line="440" w:lineRule="exact"/>
        <w:rPr>
          <w:rFonts w:hint="eastAsia" w:hAnsi="宋体" w:cs="Arial"/>
          <w:b/>
          <w:color w:val="000000" w:themeColor="text1"/>
          <w:szCs w:val="21"/>
          <w:highlight w:val="none"/>
          <w14:textFill>
            <w14:solidFill>
              <w14:schemeClr w14:val="tx1"/>
            </w14:solidFill>
          </w14:textFill>
        </w:rPr>
      </w:pPr>
    </w:p>
    <w:p w14:paraId="5C5E195E">
      <w:pPr>
        <w:spacing w:line="440" w:lineRule="exact"/>
        <w:jc w:val="center"/>
        <w:rPr>
          <w:rFonts w:hAnsi="宋体" w:cs="Arial"/>
          <w:b/>
          <w:color w:val="000000" w:themeColor="text1"/>
          <w:sz w:val="24"/>
          <w:highlight w:val="none"/>
          <w14:textFill>
            <w14:solidFill>
              <w14:schemeClr w14:val="tx1"/>
            </w14:solidFill>
          </w14:textFill>
        </w:rPr>
      </w:pPr>
      <w:r>
        <w:rPr>
          <w:rFonts w:hint="eastAsia" w:hAnsi="宋体" w:cs="Arial"/>
          <w:b/>
          <w:color w:val="000000" w:themeColor="text1"/>
          <w:sz w:val="24"/>
          <w:highlight w:val="none"/>
          <w14:textFill>
            <w14:solidFill>
              <w14:schemeClr w14:val="tx1"/>
            </w14:solidFill>
          </w14:textFill>
        </w:rPr>
        <w:t>供应商属于残疾人福利性单位标准的，按照《关于促进残疾人就业政府采购政策的通知》（财库〔</w:t>
      </w:r>
      <w:r>
        <w:rPr>
          <w:rFonts w:hAnsi="宋体" w:cs="Arial"/>
          <w:b/>
          <w:color w:val="000000" w:themeColor="text1"/>
          <w:sz w:val="24"/>
          <w:highlight w:val="none"/>
          <w14:textFill>
            <w14:solidFill>
              <w14:schemeClr w14:val="tx1"/>
            </w14:solidFill>
          </w14:textFill>
        </w:rPr>
        <w:t>2017</w:t>
      </w:r>
      <w:r>
        <w:rPr>
          <w:rFonts w:hint="eastAsia" w:hAnsi="宋体" w:cs="Arial"/>
          <w:b/>
          <w:color w:val="000000" w:themeColor="text1"/>
          <w:sz w:val="24"/>
          <w:highlight w:val="none"/>
          <w14:textFill>
            <w14:solidFill>
              <w14:schemeClr w14:val="tx1"/>
            </w14:solidFill>
          </w14:textFill>
        </w:rPr>
        <w:t>〕</w:t>
      </w:r>
      <w:r>
        <w:rPr>
          <w:rFonts w:hAnsi="宋体" w:cs="Arial"/>
          <w:b/>
          <w:color w:val="000000" w:themeColor="text1"/>
          <w:sz w:val="24"/>
          <w:highlight w:val="none"/>
          <w14:textFill>
            <w14:solidFill>
              <w14:schemeClr w14:val="tx1"/>
            </w14:solidFill>
          </w14:textFill>
        </w:rPr>
        <w:t>141</w:t>
      </w:r>
      <w:r>
        <w:rPr>
          <w:rFonts w:hint="eastAsia" w:hAnsi="宋体" w:cs="Arial"/>
          <w:b/>
          <w:color w:val="000000" w:themeColor="text1"/>
          <w:sz w:val="24"/>
          <w:highlight w:val="none"/>
          <w14:textFill>
            <w14:solidFill>
              <w14:schemeClr w14:val="tx1"/>
            </w14:solidFill>
          </w14:textFill>
        </w:rPr>
        <w:t>号）的规定，提供残疾人福利性单位声明函，不是残疾人福利性单位的不用提供此声明函。</w:t>
      </w:r>
    </w:p>
    <w:p w14:paraId="2A5561AE">
      <w:pPr>
        <w:spacing w:line="588" w:lineRule="exact"/>
        <w:rPr>
          <w:rFonts w:ascii="仿宋_GB2312" w:eastAsia="仿宋_GB2312"/>
          <w:b/>
          <w:color w:val="000000" w:themeColor="text1"/>
          <w:spacing w:val="6"/>
          <w:sz w:val="24"/>
          <w:highlight w:val="none"/>
          <w14:textFill>
            <w14:solidFill>
              <w14:schemeClr w14:val="tx1"/>
            </w14:solidFill>
          </w14:textFill>
        </w:rPr>
      </w:pPr>
    </w:p>
    <w:p w14:paraId="51F7838D">
      <w:pPr>
        <w:pStyle w:val="43"/>
        <w:shd w:val="clear" w:color="auto" w:fill="FFFFFF"/>
        <w:spacing w:before="0" w:beforeAutospacing="0" w:after="240" w:afterAutospacing="0" w:line="360" w:lineRule="atLeast"/>
        <w:ind w:firstLine="480"/>
        <w:jc w:val="center"/>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残疾人福利性单位声明函</w:t>
      </w:r>
      <w:bookmarkEnd w:id="117"/>
      <w:bookmarkEnd w:id="118"/>
    </w:p>
    <w:p w14:paraId="0052A0D1">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903A0C">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本单位对上述声明的真实性负责。如有虚假，将依法承担相应责任。</w:t>
      </w:r>
    </w:p>
    <w:p w14:paraId="5F300767">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p>
    <w:p w14:paraId="34A1272B">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p>
    <w:p w14:paraId="5F787E06">
      <w:pPr>
        <w:tabs>
          <w:tab w:val="left" w:pos="4860"/>
        </w:tabs>
        <w:spacing w:line="588" w:lineRule="exact"/>
        <w:ind w:right="156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单位名称</w:t>
      </w:r>
      <w:r>
        <w:rPr>
          <w:rFonts w:hint="eastAsia" w:ascii="宋体" w:hAnsi="宋体" w:cs="仿宋_GB2312"/>
          <w:color w:val="000000" w:themeColor="text1"/>
          <w:sz w:val="24"/>
          <w:highlight w:val="none"/>
          <w:lang w:eastAsia="zh-CN"/>
          <w14:textFill>
            <w14:solidFill>
              <w14:schemeClr w14:val="tx1"/>
            </w14:solidFill>
          </w14:textFill>
        </w:rPr>
        <w:t>（盖公章）</w:t>
      </w:r>
      <w:r>
        <w:rPr>
          <w:rFonts w:hint="eastAsia" w:ascii="宋体" w:hAnsi="宋体"/>
          <w:color w:val="000000" w:themeColor="text1"/>
          <w:kern w:val="0"/>
          <w:sz w:val="24"/>
          <w:highlight w:val="none"/>
          <w14:textFill>
            <w14:solidFill>
              <w14:schemeClr w14:val="tx1"/>
            </w14:solidFill>
          </w14:textFill>
        </w:rPr>
        <w:t>：</w:t>
      </w:r>
    </w:p>
    <w:p w14:paraId="0684B154">
      <w:pPr>
        <w:tabs>
          <w:tab w:val="left" w:pos="4860"/>
        </w:tabs>
        <w:spacing w:line="588" w:lineRule="exact"/>
        <w:ind w:right="1560"/>
        <w:rPr>
          <w:rFonts w:hint="eastAsia" w:ascii="宋体" w:hAnsi="宋体"/>
          <w:color w:val="000000" w:themeColor="text1"/>
          <w:kern w:val="0"/>
          <w:sz w:val="24"/>
          <w:highlight w:val="none"/>
          <w14:textFill>
            <w14:solidFill>
              <w14:schemeClr w14:val="tx1"/>
            </w14:solidFill>
          </w14:textFill>
        </w:rPr>
      </w:pPr>
    </w:p>
    <w:p w14:paraId="050C8D8C">
      <w:pPr>
        <w:pStyle w:val="24"/>
        <w:rPr>
          <w:rFonts w:hint="eastAsia" w:hAnsi="宋体"/>
          <w:color w:val="000000" w:themeColor="text1"/>
          <w:kern w:val="0"/>
          <w:sz w:val="24"/>
          <w:szCs w:val="24"/>
          <w:highlight w:val="none"/>
          <w14:textFill>
            <w14:solidFill>
              <w14:schemeClr w14:val="tx1"/>
            </w14:solidFill>
          </w14:textFill>
        </w:rPr>
      </w:pPr>
      <w:r>
        <w:rPr>
          <w:rFonts w:hint="eastAsia" w:hAnsi="宋体"/>
          <w:color w:val="000000" w:themeColor="text1"/>
          <w:kern w:val="0"/>
          <w:sz w:val="24"/>
          <w:szCs w:val="24"/>
          <w:highlight w:val="none"/>
          <w14:textFill>
            <w14:solidFill>
              <w14:schemeClr w14:val="tx1"/>
            </w14:solidFill>
          </w14:textFill>
        </w:rPr>
        <w:t>日  期：</w:t>
      </w:r>
    </w:p>
    <w:p w14:paraId="4A371543">
      <w:pPr>
        <w:pStyle w:val="24"/>
        <w:rPr>
          <w:rFonts w:hint="eastAsia" w:hAnsi="宋体"/>
          <w:color w:val="000000" w:themeColor="text1"/>
          <w:kern w:val="0"/>
          <w:sz w:val="24"/>
          <w:szCs w:val="24"/>
          <w:highlight w:val="none"/>
          <w14:textFill>
            <w14:solidFill>
              <w14:schemeClr w14:val="tx1"/>
            </w14:solidFill>
          </w14:textFill>
        </w:rPr>
      </w:pPr>
    </w:p>
    <w:p w14:paraId="7A4634EC">
      <w:pPr>
        <w:pStyle w:val="24"/>
        <w:rPr>
          <w:rFonts w:hint="eastAsia" w:ascii="仿宋_GB2312" w:eastAsia="仿宋_GB2312"/>
          <w:color w:val="000000" w:themeColor="text1"/>
          <w:spacing w:val="6"/>
          <w:sz w:val="24"/>
          <w:szCs w:val="24"/>
          <w:highlight w:val="none"/>
          <w14:textFill>
            <w14:solidFill>
              <w14:schemeClr w14:val="tx1"/>
            </w14:solidFill>
          </w14:textFill>
        </w:rPr>
      </w:pPr>
    </w:p>
    <w:p w14:paraId="25B93BED">
      <w:pPr>
        <w:pStyle w:val="24"/>
        <w:rPr>
          <w:rFonts w:hint="eastAsia" w:ascii="仿宋_GB2312" w:eastAsia="仿宋_GB2312"/>
          <w:color w:val="000000" w:themeColor="text1"/>
          <w:spacing w:val="6"/>
          <w:sz w:val="30"/>
          <w:szCs w:val="30"/>
          <w:highlight w:val="none"/>
          <w14:textFill>
            <w14:solidFill>
              <w14:schemeClr w14:val="tx1"/>
            </w14:solidFill>
          </w14:textFill>
        </w:rPr>
      </w:pPr>
    </w:p>
    <w:p w14:paraId="180DCF84">
      <w:pPr>
        <w:pStyle w:val="24"/>
        <w:rPr>
          <w:rFonts w:hint="eastAsia" w:ascii="仿宋_GB2312" w:eastAsia="仿宋_GB2312"/>
          <w:color w:val="000000" w:themeColor="text1"/>
          <w:spacing w:val="6"/>
          <w:sz w:val="30"/>
          <w:szCs w:val="30"/>
          <w:highlight w:val="none"/>
          <w14:textFill>
            <w14:solidFill>
              <w14:schemeClr w14:val="tx1"/>
            </w14:solidFill>
          </w14:textFill>
        </w:rPr>
      </w:pPr>
    </w:p>
    <w:p w14:paraId="0FD50327">
      <w:pPr>
        <w:tabs>
          <w:tab w:val="left" w:pos="1095"/>
        </w:tabs>
        <w:spacing w:line="360" w:lineRule="auto"/>
        <w:rPr>
          <w:rFonts w:hint="eastAsia" w:ascii="宋体"/>
          <w:bCs/>
          <w:color w:val="000000" w:themeColor="text1"/>
          <w:kern w:val="0"/>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备注</w:t>
      </w:r>
      <w:r>
        <w:rPr>
          <w:rFonts w:hint="eastAsia"/>
          <w:color w:val="000000" w:themeColor="text1"/>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“成交（成交）人的本声明函将在公布采购结果时一同公布，接受社会公众的监督，请供应商（供应商）根据自己的真实情况出具本声明函”。</w:t>
      </w:r>
    </w:p>
    <w:p w14:paraId="1A4D2D6C">
      <w:pPr>
        <w:tabs>
          <w:tab w:val="left" w:pos="1095"/>
        </w:tabs>
        <w:spacing w:line="360" w:lineRule="auto"/>
        <w:rPr>
          <w:rFonts w:hint="eastAsia" w:ascii="宋体"/>
          <w:bCs/>
          <w:color w:val="000000" w:themeColor="text1"/>
          <w:kern w:val="0"/>
          <w:highlight w:val="none"/>
          <w14:textFill>
            <w14:solidFill>
              <w14:schemeClr w14:val="tx1"/>
            </w14:solidFill>
          </w14:textFill>
        </w:rPr>
      </w:pPr>
    </w:p>
    <w:p w14:paraId="69D3D49B">
      <w:pPr>
        <w:pStyle w:val="7"/>
        <w:spacing w:line="500" w:lineRule="exact"/>
        <w:ind w:left="23" w:firstLine="160"/>
        <w:jc w:val="both"/>
        <w:rPr>
          <w:rFonts w:hint="eastAsia"/>
          <w:color w:val="000000" w:themeColor="text1"/>
          <w:szCs w:val="21"/>
          <w:highlight w:val="none"/>
          <w14:textFill>
            <w14:solidFill>
              <w14:schemeClr w14:val="tx1"/>
            </w14:solidFill>
          </w14:textFill>
        </w:rPr>
      </w:pPr>
    </w:p>
    <w:p w14:paraId="28CC6ED3">
      <w:pPr>
        <w:pStyle w:val="7"/>
        <w:spacing w:line="500" w:lineRule="exact"/>
        <w:ind w:left="23" w:firstLine="160"/>
        <w:jc w:val="both"/>
        <w:rPr>
          <w:rFonts w:hint="eastAsia"/>
          <w:color w:val="000000" w:themeColor="text1"/>
          <w:szCs w:val="21"/>
          <w:highlight w:val="none"/>
          <w14:textFill>
            <w14:solidFill>
              <w14:schemeClr w14:val="tx1"/>
            </w14:solidFill>
          </w14:textFill>
        </w:rPr>
      </w:pPr>
    </w:p>
    <w:p w14:paraId="3FC26D95">
      <w:pPr>
        <w:rPr>
          <w:rFonts w:ascii="仿宋_GB2312" w:hAnsi="Courier New" w:eastAsia="仿宋_GB2312" w:cs="Courier New"/>
          <w:bCs/>
          <w:color w:val="000000" w:themeColor="text1"/>
          <w:sz w:val="36"/>
          <w:highlight w:val="none"/>
          <w14:textFill>
            <w14:solidFill>
              <w14:schemeClr w14:val="tx1"/>
            </w14:solidFill>
          </w14:textFill>
        </w:rPr>
      </w:pPr>
      <w:bookmarkStart w:id="119" w:name="_Toc456779921"/>
      <w:r>
        <w:rPr>
          <w:rFonts w:ascii="仿宋_GB2312" w:hAnsi="Courier New" w:eastAsia="仿宋_GB2312" w:cs="Courier New"/>
          <w:bCs/>
          <w:color w:val="000000" w:themeColor="text1"/>
          <w:sz w:val="36"/>
          <w:highlight w:val="none"/>
          <w14:textFill>
            <w14:solidFill>
              <w14:schemeClr w14:val="tx1"/>
            </w14:solidFill>
          </w14:textFill>
        </w:rPr>
        <w:br w:type="page"/>
      </w:r>
      <w:bookmarkEnd w:id="119"/>
    </w:p>
    <w:p w14:paraId="11D224DE">
      <w:pPr>
        <w:pStyle w:val="24"/>
        <w:spacing w:line="440" w:lineRule="exact"/>
        <w:jc w:val="center"/>
        <w:rPr>
          <w:rFonts w:hint="eastAsia" w:ascii="宋体" w:hAnsi="Courier New" w:eastAsia="宋体" w:cs="Times New Roman"/>
          <w:b/>
          <w:color w:val="000000" w:themeColor="text1"/>
          <w:sz w:val="32"/>
          <w:szCs w:val="32"/>
          <w:highlight w:val="none"/>
          <w14:textFill>
            <w14:solidFill>
              <w14:schemeClr w14:val="tx1"/>
            </w14:solidFill>
          </w14:textFill>
        </w:rPr>
      </w:pPr>
      <w:r>
        <w:rPr>
          <w:rFonts w:hint="eastAsia" w:ascii="宋体" w:hAnsi="Courier New" w:eastAsia="宋体" w:cs="Times New Roman"/>
          <w:b/>
          <w:color w:val="000000" w:themeColor="text1"/>
          <w:sz w:val="32"/>
          <w:szCs w:val="32"/>
          <w:highlight w:val="none"/>
          <w14:textFill>
            <w14:solidFill>
              <w14:schemeClr w14:val="tx1"/>
            </w14:solidFill>
          </w14:textFill>
        </w:rPr>
        <w:t>履行合同所需设备和专业技术能力承诺函</w:t>
      </w:r>
      <w:r>
        <w:rPr>
          <w:rFonts w:hint="eastAsia"/>
          <w:b/>
          <w:color w:val="000000" w:themeColor="text1"/>
          <w:sz w:val="32"/>
          <w:szCs w:val="32"/>
          <w:highlight w:val="none"/>
          <w14:textFill>
            <w14:solidFill>
              <w14:schemeClr w14:val="tx1"/>
            </w14:solidFill>
          </w14:textFill>
        </w:rPr>
        <w:t>（格式）</w:t>
      </w:r>
    </w:p>
    <w:p w14:paraId="1BE2CE6C">
      <w:pPr>
        <w:keepNext w:val="0"/>
        <w:keepLines w:val="0"/>
        <w:widowControl/>
        <w:suppressLineNumbers w:val="0"/>
        <w:jc w:val="left"/>
        <w:rPr>
          <w:rFonts w:ascii="宋体" w:hAnsi="宋体" w:eastAsia="宋体" w:cs="宋体"/>
          <w:color w:val="000000" w:themeColor="text1"/>
          <w:kern w:val="0"/>
          <w:sz w:val="28"/>
          <w:szCs w:val="28"/>
          <w:lang w:val="en-US" w:eastAsia="zh-CN" w:bidi="ar"/>
          <w14:textFill>
            <w14:solidFill>
              <w14:schemeClr w14:val="tx1"/>
            </w14:solidFill>
          </w14:textFill>
        </w:rPr>
      </w:pPr>
    </w:p>
    <w:p w14:paraId="22310718">
      <w:pPr>
        <w:keepNext w:val="0"/>
        <w:keepLines w:val="0"/>
        <w:widowControl/>
        <w:suppressLineNumbers w:val="0"/>
        <w:spacing w:line="360" w:lineRule="auto"/>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致：</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w:t>
      </w:r>
      <w:r>
        <w:rPr>
          <w:rFonts w:ascii="宋体" w:hAnsi="宋体" w:eastAsia="宋体" w:cs="宋体"/>
          <w:color w:val="000000" w:themeColor="text1"/>
          <w:kern w:val="0"/>
          <w:sz w:val="24"/>
          <w:szCs w:val="24"/>
          <w:u w:val="single"/>
          <w:lang w:val="en-US" w:eastAsia="zh-CN" w:bidi="ar"/>
          <w14:textFill>
            <w14:solidFill>
              <w14:schemeClr w14:val="tx1"/>
            </w14:solidFill>
          </w14:textFill>
        </w:rPr>
        <w:t>采购</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人</w:t>
      </w:r>
      <w:r>
        <w:rPr>
          <w:rFonts w:ascii="宋体" w:hAnsi="宋体" w:eastAsia="宋体" w:cs="宋体"/>
          <w:color w:val="000000" w:themeColor="text1"/>
          <w:kern w:val="0"/>
          <w:sz w:val="24"/>
          <w:szCs w:val="24"/>
          <w:u w:val="single"/>
          <w:lang w:val="en-US" w:eastAsia="zh-CN" w:bidi="ar"/>
          <w14:textFill>
            <w14:solidFill>
              <w14:schemeClr w14:val="tx1"/>
            </w14:solidFill>
          </w14:textFill>
        </w:rPr>
        <w:t>全称</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w:t>
      </w:r>
    </w:p>
    <w:p w14:paraId="74B17FAD">
      <w:pPr>
        <w:keepNext w:val="0"/>
        <w:keepLines w:val="0"/>
        <w:widowControl/>
        <w:suppressLineNumbers w:val="0"/>
        <w:spacing w:line="360" w:lineRule="auto"/>
        <w:ind w:firstLine="480" w:firstLineChars="200"/>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我方</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u w:val="single"/>
          <w:lang w:val="en-US" w:eastAsia="zh-CN" w:bidi="ar"/>
          <w14:textFill>
            <w14:solidFill>
              <w14:schemeClr w14:val="tx1"/>
            </w14:solidFill>
          </w14:textFill>
        </w:rPr>
        <w:t>供应商全称</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w:t>
      </w:r>
      <w:r>
        <w:rPr>
          <w:rFonts w:ascii="宋体" w:hAnsi="宋体" w:eastAsia="宋体" w:cs="宋体"/>
          <w:color w:val="000000" w:themeColor="text1"/>
          <w:kern w:val="0"/>
          <w:sz w:val="24"/>
          <w:szCs w:val="24"/>
          <w:u w:val="single"/>
          <w:lang w:val="en-US" w:eastAsia="zh-CN" w:bidi="ar"/>
          <w14:textFill>
            <w14:solidFill>
              <w14:schemeClr w14:val="tx1"/>
            </w14:solidFill>
          </w14:textFill>
        </w:rPr>
        <w:t>（统一社会信用代码：</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u w:val="single"/>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，郑重承诺：我方已具备履行</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u w:val="single"/>
          <w:lang w:val="en-US" w:eastAsia="zh-CN" w:bidi="ar"/>
          <w14:textFill>
            <w14:solidFill>
              <w14:schemeClr w14:val="tx1"/>
            </w14:solidFill>
          </w14:textFill>
        </w:rPr>
        <w:t>采购项目名称</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w:t>
      </w:r>
      <w:r>
        <w:rPr>
          <w:rFonts w:ascii="宋体" w:hAnsi="宋体" w:eastAsia="宋体" w:cs="宋体"/>
          <w:color w:val="000000" w:themeColor="text1"/>
          <w:kern w:val="0"/>
          <w:sz w:val="24"/>
          <w:szCs w:val="24"/>
          <w:u w:val="single"/>
          <w:lang w:val="en-US" w:eastAsia="zh-CN" w:bidi="ar"/>
          <w14:textFill>
            <w14:solidFill>
              <w14:schemeClr w14:val="tx1"/>
            </w14:solidFill>
          </w14:textFill>
        </w:rPr>
        <w:t>，项目编号：</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合同所必需的设备、专业技术能力及相关人员配置，能够按照采购合同约定的质量、期限、要求完成全部合同义务，不存在任何无法履行合同的情形。</w:t>
      </w:r>
    </w:p>
    <w:p w14:paraId="307FB38F">
      <w:pPr>
        <w:keepNext w:val="0"/>
        <w:keepLines w:val="0"/>
        <w:widowControl/>
        <w:suppressLineNumbers w:val="0"/>
        <w:spacing w:line="360" w:lineRule="auto"/>
        <w:ind w:firstLine="480" w:firstLineChars="200"/>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我方承诺，上述承诺真实、有效，如有虚假，自愿取消投标/中选资格，承担由此给贵单位造成的一切损失，并接受相关部门的处罚。</w:t>
      </w:r>
    </w:p>
    <w:p w14:paraId="61AE2632">
      <w:pPr>
        <w:keepNext w:val="0"/>
        <w:keepLines w:val="0"/>
        <w:widowControl/>
        <w:suppressLineNumbers w:val="0"/>
        <w:spacing w:line="360" w:lineRule="auto"/>
        <w:jc w:val="left"/>
        <w:rPr>
          <w:rFonts w:ascii="宋体" w:hAnsi="宋体" w:eastAsia="宋体" w:cs="宋体"/>
          <w:color w:val="000000" w:themeColor="text1"/>
          <w:kern w:val="0"/>
          <w:sz w:val="24"/>
          <w:szCs w:val="24"/>
          <w:lang w:val="en-US" w:eastAsia="zh-CN" w:bidi="ar"/>
          <w14:textFill>
            <w14:solidFill>
              <w14:schemeClr w14:val="tx1"/>
            </w14:solidFill>
          </w14:textFill>
        </w:rPr>
      </w:pPr>
    </w:p>
    <w:p w14:paraId="7F6047E6">
      <w:pPr>
        <w:spacing w:line="6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盖</w:t>
      </w:r>
      <w:r>
        <w:rPr>
          <w:rFonts w:hint="eastAsia" w:ascii="宋体" w:hAnsi="宋体"/>
          <w:color w:val="000000" w:themeColor="text1"/>
          <w:sz w:val="24"/>
          <w:highlight w:val="none"/>
          <w:lang w:val="en-US" w:eastAsia="zh-CN"/>
          <w14:textFill>
            <w14:solidFill>
              <w14:schemeClr w14:val="tx1"/>
            </w14:solidFill>
          </w14:textFill>
        </w:rPr>
        <w:t>公章</w:t>
      </w:r>
      <w:r>
        <w:rPr>
          <w:rFonts w:hint="eastAsia" w:ascii="宋体" w:hAnsi="宋体"/>
          <w:color w:val="000000" w:themeColor="text1"/>
          <w:sz w:val="24"/>
          <w:highlight w:val="none"/>
          <w14:textFill>
            <w14:solidFill>
              <w14:schemeClr w14:val="tx1"/>
            </w14:solidFill>
          </w14:textFill>
        </w:rPr>
        <w:t>）</w:t>
      </w:r>
    </w:p>
    <w:p w14:paraId="57E45044">
      <w:pPr>
        <w:spacing w:line="600" w:lineRule="exact"/>
        <w:ind w:firstLine="480" w:firstLineChars="200"/>
        <w:rPr>
          <w:rFonts w:ascii="宋体" w:hAnsi="宋体"/>
          <w:color w:val="000000" w:themeColor="text1"/>
          <w:sz w:val="24"/>
          <w:highlight w:val="none"/>
          <w14:textFill>
            <w14:solidFill>
              <w14:schemeClr w14:val="tx1"/>
            </w14:solidFill>
          </w14:textFill>
        </w:rPr>
      </w:pPr>
    </w:p>
    <w:p w14:paraId="4C1E710B">
      <w:pPr>
        <w:spacing w:line="6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法定代表人或其授权委托人：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签字或盖印鉴</w:t>
      </w:r>
      <w:r>
        <w:rPr>
          <w:rFonts w:hint="eastAsia"/>
          <w:color w:val="000000" w:themeColor="text1"/>
          <w:sz w:val="24"/>
          <w:highlight w:val="none"/>
          <w14:textFill>
            <w14:solidFill>
              <w14:schemeClr w14:val="tx1"/>
            </w14:solidFill>
          </w14:textFill>
        </w:rPr>
        <w:t>)</w:t>
      </w:r>
    </w:p>
    <w:p w14:paraId="63CB78B4">
      <w:pPr>
        <w:spacing w:line="600" w:lineRule="exact"/>
        <w:ind w:firstLine="480" w:firstLineChars="200"/>
        <w:rPr>
          <w:rFonts w:ascii="宋体" w:hAnsi="宋体"/>
          <w:color w:val="000000" w:themeColor="text1"/>
          <w:sz w:val="24"/>
          <w:highlight w:val="none"/>
          <w:u w:val="single"/>
          <w14:textFill>
            <w14:solidFill>
              <w14:schemeClr w14:val="tx1"/>
            </w14:solidFill>
          </w14:textFill>
        </w:rPr>
      </w:pPr>
    </w:p>
    <w:p w14:paraId="6B813332">
      <w:pPr>
        <w:spacing w:line="600" w:lineRule="exact"/>
        <w:ind w:firstLine="4800" w:firstLineChars="20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年     月     日</w:t>
      </w:r>
    </w:p>
    <w:p w14:paraId="06844F54">
      <w:pPr>
        <w:rPr>
          <w:rFonts w:hint="eastAsia" w:ascii="仿宋_GB2312" w:hAnsi="Courier New" w:eastAsia="仿宋_GB2312" w:cs="Courier New"/>
          <w:bCs/>
          <w:color w:val="000000" w:themeColor="text1"/>
          <w:sz w:val="36"/>
          <w:highlight w:val="none"/>
          <w14:textFill>
            <w14:solidFill>
              <w14:schemeClr w14:val="tx1"/>
            </w14:solidFill>
          </w14:textFill>
        </w:rPr>
      </w:pPr>
    </w:p>
    <w:p w14:paraId="58C9C4D7">
      <w:pPr>
        <w:rPr>
          <w:rFonts w:hint="eastAsia" w:ascii="方正隶书简体" w:eastAsia="方正隶书简体"/>
          <w:b/>
          <w:color w:val="000000" w:themeColor="text1"/>
          <w:sz w:val="30"/>
          <w:szCs w:val="30"/>
          <w:highlight w:val="none"/>
          <w14:textFill>
            <w14:solidFill>
              <w14:schemeClr w14:val="tx1"/>
            </w14:solidFill>
          </w14:textFill>
        </w:rPr>
      </w:pPr>
    </w:p>
    <w:p w14:paraId="012568ED">
      <w:pPr>
        <w:rPr>
          <w:rFonts w:hint="eastAsia"/>
          <w:color w:val="000000" w:themeColor="text1"/>
          <w:highlight w:val="none"/>
          <w14:textFill>
            <w14:solidFill>
              <w14:schemeClr w14:val="tx1"/>
            </w14:solidFill>
          </w14:textFill>
        </w:rPr>
      </w:pPr>
    </w:p>
    <w:p w14:paraId="2BF4EEBF">
      <w:pPr>
        <w:rPr>
          <w:rFonts w:hint="eastAsia"/>
          <w:color w:val="000000" w:themeColor="text1"/>
          <w:highlight w:val="none"/>
          <w14:textFill>
            <w14:solidFill>
              <w14:schemeClr w14:val="tx1"/>
            </w14:solidFill>
          </w14:textFill>
        </w:rPr>
      </w:pPr>
    </w:p>
    <w:p w14:paraId="0334401D">
      <w:pPr>
        <w:rPr>
          <w:rFonts w:hint="eastAsia"/>
          <w:color w:val="000000" w:themeColor="text1"/>
          <w:highlight w:val="none"/>
          <w14:textFill>
            <w14:solidFill>
              <w14:schemeClr w14:val="tx1"/>
            </w14:solidFill>
          </w14:textFill>
        </w:rPr>
      </w:pPr>
    </w:p>
    <w:p w14:paraId="2E2F4D6D">
      <w:pPr>
        <w:rPr>
          <w:rFonts w:hint="eastAsia"/>
          <w:color w:val="000000" w:themeColor="text1"/>
          <w:highlight w:val="none"/>
          <w14:textFill>
            <w14:solidFill>
              <w14:schemeClr w14:val="tx1"/>
            </w14:solidFill>
          </w14:textFill>
        </w:rPr>
      </w:pPr>
    </w:p>
    <w:p w14:paraId="1FD8F185">
      <w:pPr>
        <w:rPr>
          <w:rFonts w:hint="eastAsia"/>
          <w:color w:val="000000" w:themeColor="text1"/>
          <w:highlight w:val="none"/>
          <w14:textFill>
            <w14:solidFill>
              <w14:schemeClr w14:val="tx1"/>
            </w14:solidFill>
          </w14:textFill>
        </w:rPr>
      </w:pPr>
    </w:p>
    <w:p w14:paraId="385E448E">
      <w:pPr>
        <w:rPr>
          <w:rFonts w:hint="eastAsia"/>
          <w:color w:val="000000" w:themeColor="text1"/>
          <w:highlight w:val="none"/>
          <w14:textFill>
            <w14:solidFill>
              <w14:schemeClr w14:val="tx1"/>
            </w14:solidFill>
          </w14:textFill>
        </w:rPr>
      </w:pPr>
    </w:p>
    <w:p w14:paraId="26BDF5D7">
      <w:pPr>
        <w:rPr>
          <w:rFonts w:hint="eastAsia"/>
          <w:color w:val="000000" w:themeColor="text1"/>
          <w:highlight w:val="none"/>
          <w14:textFill>
            <w14:solidFill>
              <w14:schemeClr w14:val="tx1"/>
            </w14:solidFill>
          </w14:textFill>
        </w:rPr>
      </w:pPr>
    </w:p>
    <w:p w14:paraId="68761A21">
      <w:pPr>
        <w:rPr>
          <w:rFonts w:hint="eastAsia"/>
          <w:color w:val="000000" w:themeColor="text1"/>
          <w:highlight w:val="none"/>
          <w14:textFill>
            <w14:solidFill>
              <w14:schemeClr w14:val="tx1"/>
            </w14:solidFill>
          </w14:textFill>
        </w:rPr>
      </w:pPr>
    </w:p>
    <w:p w14:paraId="726FB032">
      <w:pPr>
        <w:rPr>
          <w:rFonts w:hint="eastAsia"/>
          <w:color w:val="000000" w:themeColor="text1"/>
          <w:highlight w:val="none"/>
          <w14:textFill>
            <w14:solidFill>
              <w14:schemeClr w14:val="tx1"/>
            </w14:solidFill>
          </w14:textFill>
        </w:rPr>
      </w:pPr>
    </w:p>
    <w:p w14:paraId="057B475A">
      <w:pPr>
        <w:rPr>
          <w:rFonts w:hint="eastAsia"/>
          <w:color w:val="000000" w:themeColor="text1"/>
          <w:highlight w:val="none"/>
          <w14:textFill>
            <w14:solidFill>
              <w14:schemeClr w14:val="tx1"/>
            </w14:solidFill>
          </w14:textFill>
        </w:rPr>
      </w:pPr>
    </w:p>
    <w:p w14:paraId="731D8E92">
      <w:pPr>
        <w:rPr>
          <w:rFonts w:hint="eastAsia"/>
          <w:color w:val="000000" w:themeColor="text1"/>
          <w:highlight w:val="none"/>
          <w14:textFill>
            <w14:solidFill>
              <w14:schemeClr w14:val="tx1"/>
            </w14:solidFill>
          </w14:textFill>
        </w:rPr>
      </w:pPr>
    </w:p>
    <w:p w14:paraId="2104E4BE">
      <w:pPr>
        <w:rPr>
          <w:rFonts w:hint="eastAsia"/>
          <w:color w:val="000000" w:themeColor="text1"/>
          <w:highlight w:val="none"/>
          <w14:textFill>
            <w14:solidFill>
              <w14:schemeClr w14:val="tx1"/>
            </w14:solidFill>
          </w14:textFill>
        </w:rPr>
      </w:pPr>
    </w:p>
    <w:p w14:paraId="23B6EF09">
      <w:pPr>
        <w:rPr>
          <w:rFonts w:hint="eastAsia"/>
          <w:color w:val="000000" w:themeColor="text1"/>
          <w:highlight w:val="none"/>
          <w14:textFill>
            <w14:solidFill>
              <w14:schemeClr w14:val="tx1"/>
            </w14:solidFill>
          </w14:textFill>
        </w:rPr>
      </w:pPr>
    </w:p>
    <w:p w14:paraId="6380BAF8">
      <w:pPr>
        <w:rPr>
          <w:rFonts w:hint="eastAsia"/>
          <w:color w:val="000000" w:themeColor="text1"/>
          <w:highlight w:val="none"/>
          <w14:textFill>
            <w14:solidFill>
              <w14:schemeClr w14:val="tx1"/>
            </w14:solidFill>
          </w14:textFill>
        </w:rPr>
      </w:pPr>
    </w:p>
    <w:p w14:paraId="0D8B0EE8">
      <w:pPr>
        <w:rPr>
          <w:rFonts w:hint="eastAsia"/>
          <w:color w:val="000000" w:themeColor="text1"/>
          <w:highlight w:val="none"/>
          <w14:textFill>
            <w14:solidFill>
              <w14:schemeClr w14:val="tx1"/>
            </w14:solidFill>
          </w14:textFill>
        </w:rPr>
      </w:pPr>
    </w:p>
    <w:p w14:paraId="15299C16">
      <w:pPr>
        <w:rPr>
          <w:rFonts w:hint="eastAsia"/>
          <w:color w:val="000000" w:themeColor="text1"/>
          <w:highlight w:val="none"/>
          <w14:textFill>
            <w14:solidFill>
              <w14:schemeClr w14:val="tx1"/>
            </w14:solidFill>
          </w14:textFill>
        </w:rPr>
      </w:pPr>
    </w:p>
    <w:p w14:paraId="0932D627">
      <w:pPr>
        <w:rPr>
          <w:rFonts w:hint="eastAsia"/>
          <w:color w:val="000000" w:themeColor="text1"/>
          <w:highlight w:val="none"/>
          <w14:textFill>
            <w14:solidFill>
              <w14:schemeClr w14:val="tx1"/>
            </w14:solidFill>
          </w14:textFill>
        </w:rPr>
      </w:pPr>
    </w:p>
    <w:p w14:paraId="361CD285">
      <w:pPr>
        <w:rPr>
          <w:rFonts w:hint="eastAsia"/>
          <w:color w:val="000000" w:themeColor="text1"/>
          <w:highlight w:val="none"/>
          <w14:textFill>
            <w14:solidFill>
              <w14:schemeClr w14:val="tx1"/>
            </w14:solidFill>
          </w14:textFill>
        </w:rPr>
      </w:pPr>
    </w:p>
    <w:p w14:paraId="0DFA6119">
      <w:pPr>
        <w:pStyle w:val="24"/>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电 子 响  应</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62AA56F9">
      <w:pPr>
        <w:pStyle w:val="24"/>
        <w:jc w:val="center"/>
        <w:rPr>
          <w:rFonts w:hint="eastAsia" w:ascii="Times New Roman" w:hAnsi="Times New Roman" w:eastAsia="方正隶书简体"/>
          <w:b/>
          <w:color w:val="000000" w:themeColor="text1"/>
          <w:sz w:val="32"/>
          <w:szCs w:val="32"/>
          <w:highlight w:val="none"/>
          <w14:textFill>
            <w14:solidFill>
              <w14:schemeClr w14:val="tx1"/>
            </w14:solidFill>
          </w14:textFill>
        </w:rPr>
      </w:pPr>
      <w:r>
        <w:rPr>
          <w:rFonts w:ascii="Times New Roman" w:hAnsi="Times New Roman" w:eastAsia="方正隶书简体"/>
          <w:b/>
          <w:color w:val="000000" w:themeColor="text1"/>
          <w:sz w:val="32"/>
          <w:szCs w:val="32"/>
          <w:highlight w:val="none"/>
          <w14:textFill>
            <w14:solidFill>
              <w14:schemeClr w14:val="tx1"/>
            </w14:solidFill>
          </w14:textFill>
        </w:rPr>
        <w:t xml:space="preserve">  </w:t>
      </w:r>
    </w:p>
    <w:p w14:paraId="6C7E1D47">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r>
        <w:rPr>
          <w:rFonts w:hint="eastAsia" w:ascii="方正隶书简体" w:eastAsia="方正隶书简体"/>
          <w:b/>
          <w:color w:val="000000" w:themeColor="text1"/>
          <w:sz w:val="32"/>
          <w:szCs w:val="32"/>
          <w:highlight w:val="none"/>
          <w14:textFill>
            <w14:solidFill>
              <w14:schemeClr w14:val="tx1"/>
            </w14:solidFill>
          </w14:textFill>
        </w:rPr>
        <w:t xml:space="preserve">   报价文件</w:t>
      </w:r>
    </w:p>
    <w:p w14:paraId="7BAE4455">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163A4295">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p>
    <w:p w14:paraId="49F527C5">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p>
    <w:p w14:paraId="222DC0A3">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项目名称：</w:t>
      </w:r>
    </w:p>
    <w:p w14:paraId="18084ACA">
      <w:pPr>
        <w:pStyle w:val="24"/>
        <w:spacing w:line="460" w:lineRule="exact"/>
        <w:jc w:val="center"/>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3C198A81">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项目编号：</w:t>
      </w:r>
    </w:p>
    <w:p w14:paraId="3C90C776">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33850041">
      <w:pPr>
        <w:pStyle w:val="24"/>
        <w:spacing w:line="460" w:lineRule="exact"/>
        <w:ind w:firstLine="1807" w:firstLineChars="600"/>
        <w:rPr>
          <w:rFonts w:hint="eastAsia" w:ascii="方正隶书简体" w:eastAsia="方正隶书简体"/>
          <w:b/>
          <w:color w:val="000000" w:themeColor="text1"/>
          <w:sz w:val="30"/>
          <w:szCs w:val="30"/>
          <w:highlight w:val="none"/>
          <w:lang w:eastAsia="zh-CN"/>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供应商名称：</w:t>
      </w:r>
      <w:r>
        <w:rPr>
          <w:rFonts w:hint="eastAsia" w:ascii="方正隶书简体" w:eastAsia="方正隶书简体"/>
          <w:b/>
          <w:color w:val="000000" w:themeColor="text1"/>
          <w:sz w:val="30"/>
          <w:szCs w:val="30"/>
          <w:highlight w:val="none"/>
          <w:lang w:eastAsia="zh-CN"/>
          <w14:textFill>
            <w14:solidFill>
              <w14:schemeClr w14:val="tx1"/>
            </w14:solidFill>
          </w14:textFill>
        </w:rPr>
        <w:t>（盖公章）</w:t>
      </w:r>
    </w:p>
    <w:p w14:paraId="4BC9E72D">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p>
    <w:p w14:paraId="13533E24">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法</w:t>
      </w:r>
      <w:r>
        <w:rPr>
          <w:rFonts w:hint="eastAsia" w:ascii="Times New Roman" w:hAnsi="Times New Roman" w:eastAsia="方正隶书简体"/>
          <w:b/>
          <w:color w:val="000000" w:themeColor="text1"/>
          <w:sz w:val="30"/>
          <w:szCs w:val="30"/>
          <w:highlight w:val="none"/>
          <w14:textFill>
            <w14:solidFill>
              <w14:schemeClr w14:val="tx1"/>
            </w14:solidFill>
          </w14:textFill>
        </w:rPr>
        <w:t>定代表人或授权委托人：（</w:t>
      </w:r>
      <w:r>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t>签字或盖印鉴</w:t>
      </w:r>
      <w:r>
        <w:rPr>
          <w:rFonts w:hint="eastAsia" w:ascii="Times New Roman" w:hAnsi="Times New Roman" w:eastAsia="方正隶书简体"/>
          <w:b/>
          <w:color w:val="000000" w:themeColor="text1"/>
          <w:sz w:val="30"/>
          <w:szCs w:val="30"/>
          <w:highlight w:val="none"/>
          <w14:textFill>
            <w14:solidFill>
              <w14:schemeClr w14:val="tx1"/>
            </w14:solidFill>
          </w14:textFill>
        </w:rPr>
        <w:t>）</w:t>
      </w:r>
    </w:p>
    <w:p w14:paraId="05E113E8">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1DA87441">
      <w:pPr>
        <w:pStyle w:val="24"/>
        <w:spacing w:line="460" w:lineRule="exact"/>
        <w:ind w:firstLine="1807" w:firstLineChars="600"/>
        <w:rPr>
          <w:rFonts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供应商地址：</w:t>
      </w:r>
    </w:p>
    <w:p w14:paraId="512707E9">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50898432">
      <w:pPr>
        <w:pStyle w:val="24"/>
        <w:spacing w:line="460" w:lineRule="exact"/>
        <w:ind w:firstLine="1807" w:firstLineChars="600"/>
        <w:rPr>
          <w:rFonts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日     期：      年   月   日</w:t>
      </w:r>
    </w:p>
    <w:p w14:paraId="3672DEA5">
      <w:pPr>
        <w:pStyle w:val="24"/>
        <w:rPr>
          <w:rFonts w:hint="eastAsia"/>
          <w:b/>
          <w:color w:val="000000" w:themeColor="text1"/>
          <w:sz w:val="36"/>
          <w:szCs w:val="36"/>
          <w:highlight w:val="none"/>
          <w14:textFill>
            <w14:solidFill>
              <w14:schemeClr w14:val="tx1"/>
            </w14:solidFill>
          </w14:textFill>
        </w:rPr>
      </w:pPr>
    </w:p>
    <w:p w14:paraId="355E240A">
      <w:pPr>
        <w:spacing w:line="440" w:lineRule="exact"/>
        <w:jc w:val="center"/>
        <w:rPr>
          <w:rFonts w:ascii="宋体" w:hAnsi="宋体"/>
          <w:b/>
          <w:bCs/>
          <w:color w:val="000000" w:themeColor="text1"/>
          <w:sz w:val="36"/>
          <w:szCs w:val="36"/>
          <w:highlight w:val="none"/>
          <w14:textFill>
            <w14:solidFill>
              <w14:schemeClr w14:val="tx1"/>
            </w14:solidFill>
          </w14:textFill>
        </w:rPr>
      </w:pPr>
      <w:bookmarkStart w:id="120" w:name="_Toc413318129"/>
      <w:bookmarkStart w:id="121" w:name="_Toc434533457"/>
      <w:bookmarkStart w:id="122" w:name="_Toc434533506"/>
      <w:bookmarkStart w:id="123" w:name="_Toc349120567"/>
      <w:bookmarkStart w:id="124" w:name="_Toc390894724"/>
      <w:r>
        <w:rPr>
          <w:rFonts w:ascii="宋体" w:hAnsi="宋体"/>
          <w:b/>
          <w:bCs/>
          <w:color w:val="000000" w:themeColor="text1"/>
          <w:sz w:val="36"/>
          <w:szCs w:val="36"/>
          <w:highlight w:val="none"/>
          <w14:textFill>
            <w14:solidFill>
              <w14:schemeClr w14:val="tx1"/>
            </w14:solidFill>
          </w14:textFill>
        </w:rPr>
        <w:br w:type="page"/>
      </w:r>
    </w:p>
    <w:p w14:paraId="6DE2600B">
      <w:pPr>
        <w:pStyle w:val="24"/>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281418B4">
      <w:pPr>
        <w:pStyle w:val="88"/>
        <w:ind w:firstLine="480"/>
        <w:jc w:val="center"/>
        <w:rPr>
          <w:rFonts w:hint="eastAsia"/>
          <w:color w:val="000000" w:themeColor="text1"/>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（须编制页码</w:t>
      </w:r>
      <w:r>
        <w:rPr>
          <w:rFonts w:hint="eastAsia" w:ascii="仿宋_GB2312" w:eastAsia="仿宋_GB2312"/>
          <w:b/>
          <w:color w:val="000000" w:themeColor="text1"/>
          <w:sz w:val="24"/>
          <w:highlight w:val="none"/>
          <w:lang w:eastAsia="zh-CN"/>
          <w14:textFill>
            <w14:solidFill>
              <w14:schemeClr w14:val="tx1"/>
            </w14:solidFill>
          </w14:textFill>
        </w:rPr>
        <w:t>，</w:t>
      </w:r>
      <w:r>
        <w:rPr>
          <w:rFonts w:hint="eastAsia" w:ascii="仿宋_GB2312" w:eastAsia="仿宋_GB2312"/>
          <w:b/>
          <w:color w:val="000000" w:themeColor="text1"/>
          <w:sz w:val="24"/>
          <w:highlight w:val="none"/>
          <w:lang w:val="en-US" w:eastAsia="zh-CN"/>
          <w14:textFill>
            <w14:solidFill>
              <w14:schemeClr w14:val="tx1"/>
            </w14:solidFill>
          </w14:textFill>
        </w:rPr>
        <w:t>可按顺序调整</w:t>
      </w:r>
      <w:r>
        <w:rPr>
          <w:rFonts w:hint="eastAsia" w:ascii="仿宋_GB2312" w:eastAsia="仿宋_GB2312"/>
          <w:b/>
          <w:color w:val="000000" w:themeColor="text1"/>
          <w:sz w:val="24"/>
          <w:highlight w:val="none"/>
          <w14:textFill>
            <w14:solidFill>
              <w14:schemeClr w14:val="tx1"/>
            </w14:solidFill>
          </w14:textFill>
        </w:rPr>
        <w:t>）</w:t>
      </w:r>
    </w:p>
    <w:p w14:paraId="27FC5599">
      <w:pPr>
        <w:spacing w:line="360" w:lineRule="auto"/>
        <w:rPr>
          <w:rFonts w:hint="eastAsia" w:ascii="宋体" w:hAnsi="宋体"/>
          <w:bCs/>
          <w:color w:val="000000" w:themeColor="text1"/>
          <w:sz w:val="24"/>
          <w:highlight w:val="none"/>
          <w14:textFill>
            <w14:solidFill>
              <w14:schemeClr w14:val="tx1"/>
            </w14:solidFill>
          </w14:textFill>
        </w:rPr>
      </w:pPr>
    </w:p>
    <w:p w14:paraId="0C9B00FA">
      <w:pPr>
        <w:spacing w:line="360" w:lineRule="auto"/>
        <w:rPr>
          <w:rFonts w:hint="eastAsia" w:asci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一、磋商书</w:t>
      </w:r>
    </w:p>
    <w:p w14:paraId="745FFC3A">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二、磋商报价汇总表</w:t>
      </w:r>
    </w:p>
    <w:p w14:paraId="188E8107">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三、工程量清单报价有关资料</w:t>
      </w:r>
    </w:p>
    <w:p w14:paraId="4448F858">
      <w:pPr>
        <w:spacing w:line="440" w:lineRule="exact"/>
        <w:jc w:val="center"/>
        <w:rPr>
          <w:rFonts w:ascii="宋体" w:hAnsi="宋体"/>
          <w:b/>
          <w:bCs/>
          <w:color w:val="000000" w:themeColor="text1"/>
          <w:sz w:val="36"/>
          <w:szCs w:val="36"/>
          <w:highlight w:val="none"/>
          <w14:textFill>
            <w14:solidFill>
              <w14:schemeClr w14:val="tx1"/>
            </w14:solidFill>
          </w14:textFill>
        </w:rPr>
      </w:pPr>
    </w:p>
    <w:p w14:paraId="3A2B6D97">
      <w:pPr>
        <w:spacing w:line="440" w:lineRule="exact"/>
        <w:jc w:val="center"/>
        <w:rPr>
          <w:rFonts w:ascii="宋体" w:hAnsi="宋体"/>
          <w:b/>
          <w:bCs/>
          <w:color w:val="000000" w:themeColor="text1"/>
          <w:sz w:val="36"/>
          <w:szCs w:val="36"/>
          <w:highlight w:val="none"/>
          <w14:textFill>
            <w14:solidFill>
              <w14:schemeClr w14:val="tx1"/>
            </w14:solidFill>
          </w14:textFill>
        </w:rPr>
      </w:pPr>
    </w:p>
    <w:p w14:paraId="7024934C">
      <w:pPr>
        <w:spacing w:line="440" w:lineRule="exact"/>
        <w:jc w:val="center"/>
        <w:rPr>
          <w:rFonts w:ascii="宋体" w:hAnsi="宋体"/>
          <w:b/>
          <w:bCs/>
          <w:color w:val="000000" w:themeColor="text1"/>
          <w:sz w:val="36"/>
          <w:szCs w:val="36"/>
          <w:highlight w:val="none"/>
          <w14:textFill>
            <w14:solidFill>
              <w14:schemeClr w14:val="tx1"/>
            </w14:solidFill>
          </w14:textFill>
        </w:rPr>
      </w:pPr>
    </w:p>
    <w:p w14:paraId="6B4247F1">
      <w:pPr>
        <w:spacing w:line="440" w:lineRule="exact"/>
        <w:jc w:val="center"/>
        <w:rPr>
          <w:rFonts w:ascii="宋体" w:hAnsi="宋体"/>
          <w:b/>
          <w:bCs/>
          <w:color w:val="000000" w:themeColor="text1"/>
          <w:sz w:val="36"/>
          <w:szCs w:val="36"/>
          <w:highlight w:val="none"/>
          <w14:textFill>
            <w14:solidFill>
              <w14:schemeClr w14:val="tx1"/>
            </w14:solidFill>
          </w14:textFill>
        </w:rPr>
      </w:pPr>
    </w:p>
    <w:p w14:paraId="5FE41F9B">
      <w:pPr>
        <w:spacing w:line="440" w:lineRule="exact"/>
        <w:jc w:val="center"/>
        <w:rPr>
          <w:rFonts w:ascii="宋体" w:hAnsi="宋体"/>
          <w:b/>
          <w:bCs/>
          <w:color w:val="000000" w:themeColor="text1"/>
          <w:sz w:val="36"/>
          <w:szCs w:val="36"/>
          <w:highlight w:val="none"/>
          <w14:textFill>
            <w14:solidFill>
              <w14:schemeClr w14:val="tx1"/>
            </w14:solidFill>
          </w14:textFill>
        </w:rPr>
      </w:pPr>
    </w:p>
    <w:p w14:paraId="653EF18D">
      <w:pPr>
        <w:spacing w:line="440" w:lineRule="exact"/>
        <w:jc w:val="center"/>
        <w:rPr>
          <w:rFonts w:ascii="宋体" w:hAnsi="宋体"/>
          <w:b/>
          <w:bCs/>
          <w:color w:val="000000" w:themeColor="text1"/>
          <w:sz w:val="36"/>
          <w:szCs w:val="36"/>
          <w:highlight w:val="none"/>
          <w14:textFill>
            <w14:solidFill>
              <w14:schemeClr w14:val="tx1"/>
            </w14:solidFill>
          </w14:textFill>
        </w:rPr>
      </w:pPr>
    </w:p>
    <w:p w14:paraId="36FF056D">
      <w:pPr>
        <w:spacing w:line="440" w:lineRule="exact"/>
        <w:jc w:val="center"/>
        <w:rPr>
          <w:rFonts w:ascii="宋体" w:hAnsi="宋体"/>
          <w:b/>
          <w:bCs/>
          <w:color w:val="000000" w:themeColor="text1"/>
          <w:sz w:val="36"/>
          <w:szCs w:val="36"/>
          <w:highlight w:val="none"/>
          <w14:textFill>
            <w14:solidFill>
              <w14:schemeClr w14:val="tx1"/>
            </w14:solidFill>
          </w14:textFill>
        </w:rPr>
      </w:pPr>
    </w:p>
    <w:p w14:paraId="6F3FA471">
      <w:pPr>
        <w:spacing w:line="440" w:lineRule="exact"/>
        <w:jc w:val="center"/>
        <w:rPr>
          <w:rFonts w:ascii="宋体" w:hAnsi="宋体"/>
          <w:b/>
          <w:bCs/>
          <w:color w:val="000000" w:themeColor="text1"/>
          <w:sz w:val="36"/>
          <w:szCs w:val="36"/>
          <w:highlight w:val="none"/>
          <w14:textFill>
            <w14:solidFill>
              <w14:schemeClr w14:val="tx1"/>
            </w14:solidFill>
          </w14:textFill>
        </w:rPr>
      </w:pPr>
    </w:p>
    <w:p w14:paraId="07515E10">
      <w:pPr>
        <w:spacing w:line="440" w:lineRule="exact"/>
        <w:jc w:val="center"/>
        <w:rPr>
          <w:rFonts w:ascii="宋体" w:hAnsi="宋体"/>
          <w:b/>
          <w:bCs/>
          <w:color w:val="000000" w:themeColor="text1"/>
          <w:sz w:val="36"/>
          <w:szCs w:val="36"/>
          <w:highlight w:val="none"/>
          <w14:textFill>
            <w14:solidFill>
              <w14:schemeClr w14:val="tx1"/>
            </w14:solidFill>
          </w14:textFill>
        </w:rPr>
      </w:pPr>
    </w:p>
    <w:p w14:paraId="0372513F">
      <w:pPr>
        <w:spacing w:line="440" w:lineRule="exact"/>
        <w:jc w:val="center"/>
        <w:rPr>
          <w:rFonts w:ascii="宋体" w:hAnsi="宋体"/>
          <w:b/>
          <w:bCs/>
          <w:color w:val="000000" w:themeColor="text1"/>
          <w:sz w:val="36"/>
          <w:szCs w:val="36"/>
          <w:highlight w:val="none"/>
          <w14:textFill>
            <w14:solidFill>
              <w14:schemeClr w14:val="tx1"/>
            </w14:solidFill>
          </w14:textFill>
        </w:rPr>
      </w:pPr>
    </w:p>
    <w:p w14:paraId="1901F875">
      <w:pPr>
        <w:spacing w:line="440" w:lineRule="exact"/>
        <w:jc w:val="center"/>
        <w:rPr>
          <w:rFonts w:ascii="宋体" w:hAnsi="宋体"/>
          <w:b/>
          <w:bCs/>
          <w:color w:val="000000" w:themeColor="text1"/>
          <w:sz w:val="36"/>
          <w:szCs w:val="36"/>
          <w:highlight w:val="none"/>
          <w14:textFill>
            <w14:solidFill>
              <w14:schemeClr w14:val="tx1"/>
            </w14:solidFill>
          </w14:textFill>
        </w:rPr>
      </w:pPr>
    </w:p>
    <w:p w14:paraId="036A1110">
      <w:pPr>
        <w:spacing w:line="440" w:lineRule="exact"/>
        <w:jc w:val="center"/>
        <w:rPr>
          <w:rFonts w:ascii="宋体" w:hAnsi="宋体"/>
          <w:b/>
          <w:bCs/>
          <w:color w:val="000000" w:themeColor="text1"/>
          <w:sz w:val="36"/>
          <w:szCs w:val="36"/>
          <w:highlight w:val="none"/>
          <w14:textFill>
            <w14:solidFill>
              <w14:schemeClr w14:val="tx1"/>
            </w14:solidFill>
          </w14:textFill>
        </w:rPr>
      </w:pPr>
    </w:p>
    <w:p w14:paraId="4D6C6B49">
      <w:pPr>
        <w:spacing w:line="440" w:lineRule="exact"/>
        <w:jc w:val="center"/>
        <w:rPr>
          <w:rFonts w:ascii="宋体" w:hAnsi="宋体"/>
          <w:b/>
          <w:bCs/>
          <w:color w:val="000000" w:themeColor="text1"/>
          <w:sz w:val="36"/>
          <w:szCs w:val="36"/>
          <w:highlight w:val="none"/>
          <w14:textFill>
            <w14:solidFill>
              <w14:schemeClr w14:val="tx1"/>
            </w14:solidFill>
          </w14:textFill>
        </w:rPr>
      </w:pPr>
    </w:p>
    <w:p w14:paraId="1637CD5B">
      <w:pPr>
        <w:spacing w:line="440" w:lineRule="exact"/>
        <w:jc w:val="center"/>
        <w:rPr>
          <w:rFonts w:ascii="宋体" w:hAnsi="宋体"/>
          <w:b/>
          <w:bCs/>
          <w:color w:val="000000" w:themeColor="text1"/>
          <w:sz w:val="36"/>
          <w:szCs w:val="36"/>
          <w:highlight w:val="none"/>
          <w14:textFill>
            <w14:solidFill>
              <w14:schemeClr w14:val="tx1"/>
            </w14:solidFill>
          </w14:textFill>
        </w:rPr>
      </w:pPr>
    </w:p>
    <w:p w14:paraId="54B56B1B">
      <w:pPr>
        <w:spacing w:line="440" w:lineRule="exact"/>
        <w:jc w:val="center"/>
        <w:rPr>
          <w:rFonts w:ascii="宋体" w:hAnsi="宋体"/>
          <w:b/>
          <w:bCs/>
          <w:color w:val="000000" w:themeColor="text1"/>
          <w:sz w:val="36"/>
          <w:szCs w:val="36"/>
          <w:highlight w:val="none"/>
          <w14:textFill>
            <w14:solidFill>
              <w14:schemeClr w14:val="tx1"/>
            </w14:solidFill>
          </w14:textFill>
        </w:rPr>
      </w:pPr>
    </w:p>
    <w:p w14:paraId="2334D41E">
      <w:pPr>
        <w:spacing w:line="440" w:lineRule="exact"/>
        <w:jc w:val="center"/>
        <w:rPr>
          <w:rFonts w:ascii="宋体" w:hAnsi="宋体"/>
          <w:b/>
          <w:bCs/>
          <w:color w:val="000000" w:themeColor="text1"/>
          <w:sz w:val="36"/>
          <w:szCs w:val="36"/>
          <w:highlight w:val="none"/>
          <w14:textFill>
            <w14:solidFill>
              <w14:schemeClr w14:val="tx1"/>
            </w14:solidFill>
          </w14:textFill>
        </w:rPr>
      </w:pPr>
    </w:p>
    <w:p w14:paraId="2B891C83">
      <w:pPr>
        <w:spacing w:line="440" w:lineRule="exact"/>
        <w:jc w:val="center"/>
        <w:rPr>
          <w:rFonts w:ascii="宋体" w:hAnsi="宋体"/>
          <w:b/>
          <w:bCs/>
          <w:color w:val="000000" w:themeColor="text1"/>
          <w:sz w:val="36"/>
          <w:szCs w:val="36"/>
          <w:highlight w:val="none"/>
          <w14:textFill>
            <w14:solidFill>
              <w14:schemeClr w14:val="tx1"/>
            </w14:solidFill>
          </w14:textFill>
        </w:rPr>
      </w:pPr>
    </w:p>
    <w:p w14:paraId="4AD4C600">
      <w:pPr>
        <w:spacing w:line="440" w:lineRule="exact"/>
        <w:jc w:val="center"/>
        <w:rPr>
          <w:rFonts w:ascii="宋体" w:hAnsi="宋体"/>
          <w:b/>
          <w:bCs/>
          <w:color w:val="000000" w:themeColor="text1"/>
          <w:sz w:val="36"/>
          <w:szCs w:val="36"/>
          <w:highlight w:val="none"/>
          <w14:textFill>
            <w14:solidFill>
              <w14:schemeClr w14:val="tx1"/>
            </w14:solidFill>
          </w14:textFill>
        </w:rPr>
      </w:pPr>
    </w:p>
    <w:p w14:paraId="3F9D5DB2">
      <w:pPr>
        <w:spacing w:line="440" w:lineRule="exact"/>
        <w:jc w:val="center"/>
        <w:rPr>
          <w:rFonts w:ascii="宋体" w:hAnsi="宋体"/>
          <w:b/>
          <w:bCs/>
          <w:color w:val="000000" w:themeColor="text1"/>
          <w:sz w:val="36"/>
          <w:szCs w:val="36"/>
          <w:highlight w:val="none"/>
          <w14:textFill>
            <w14:solidFill>
              <w14:schemeClr w14:val="tx1"/>
            </w14:solidFill>
          </w14:textFill>
        </w:rPr>
      </w:pPr>
    </w:p>
    <w:p w14:paraId="047E38E0">
      <w:pPr>
        <w:spacing w:line="440" w:lineRule="exact"/>
        <w:jc w:val="center"/>
        <w:rPr>
          <w:rFonts w:ascii="宋体" w:hAnsi="宋体"/>
          <w:b/>
          <w:bCs/>
          <w:color w:val="000000" w:themeColor="text1"/>
          <w:sz w:val="36"/>
          <w:szCs w:val="36"/>
          <w:highlight w:val="none"/>
          <w14:textFill>
            <w14:solidFill>
              <w14:schemeClr w14:val="tx1"/>
            </w14:solidFill>
          </w14:textFill>
        </w:rPr>
      </w:pPr>
    </w:p>
    <w:p w14:paraId="4D1CD615">
      <w:pPr>
        <w:spacing w:line="440" w:lineRule="exact"/>
        <w:jc w:val="center"/>
        <w:rPr>
          <w:rFonts w:ascii="宋体" w:hAnsi="宋体"/>
          <w:b/>
          <w:bCs/>
          <w:color w:val="000000" w:themeColor="text1"/>
          <w:sz w:val="36"/>
          <w:szCs w:val="36"/>
          <w:highlight w:val="none"/>
          <w14:textFill>
            <w14:solidFill>
              <w14:schemeClr w14:val="tx1"/>
            </w14:solidFill>
          </w14:textFill>
        </w:rPr>
      </w:pPr>
    </w:p>
    <w:p w14:paraId="2F222B7B">
      <w:pPr>
        <w:spacing w:line="440" w:lineRule="exact"/>
        <w:jc w:val="center"/>
        <w:rPr>
          <w:rFonts w:ascii="宋体" w:hAnsi="宋体"/>
          <w:b/>
          <w:bCs/>
          <w:color w:val="000000" w:themeColor="text1"/>
          <w:sz w:val="36"/>
          <w:szCs w:val="36"/>
          <w:highlight w:val="none"/>
          <w14:textFill>
            <w14:solidFill>
              <w14:schemeClr w14:val="tx1"/>
            </w14:solidFill>
          </w14:textFill>
        </w:rPr>
      </w:pPr>
    </w:p>
    <w:p w14:paraId="0D302EC2">
      <w:pPr>
        <w:spacing w:line="440" w:lineRule="exact"/>
        <w:jc w:val="center"/>
        <w:rPr>
          <w:rFonts w:ascii="宋体" w:hAnsi="宋体"/>
          <w:b/>
          <w:bCs/>
          <w:color w:val="000000" w:themeColor="text1"/>
          <w:sz w:val="36"/>
          <w:szCs w:val="36"/>
          <w:highlight w:val="none"/>
          <w14:textFill>
            <w14:solidFill>
              <w14:schemeClr w14:val="tx1"/>
            </w14:solidFill>
          </w14:textFill>
        </w:rPr>
      </w:pPr>
    </w:p>
    <w:p w14:paraId="72DD52C8">
      <w:pPr>
        <w:spacing w:line="440" w:lineRule="exact"/>
        <w:rPr>
          <w:rFonts w:ascii="宋体" w:hAnsi="宋体"/>
          <w:b/>
          <w:bCs/>
          <w:color w:val="000000" w:themeColor="text1"/>
          <w:sz w:val="36"/>
          <w:szCs w:val="36"/>
          <w:highlight w:val="none"/>
          <w14:textFill>
            <w14:solidFill>
              <w14:schemeClr w14:val="tx1"/>
            </w14:solidFill>
          </w14:textFill>
        </w:rPr>
      </w:pPr>
    </w:p>
    <w:bookmarkEnd w:id="120"/>
    <w:bookmarkEnd w:id="121"/>
    <w:bookmarkEnd w:id="122"/>
    <w:bookmarkEnd w:id="123"/>
    <w:bookmarkEnd w:id="124"/>
    <w:p w14:paraId="3DAB7E87">
      <w:pPr>
        <w:spacing w:line="440" w:lineRule="exact"/>
        <w:jc w:val="center"/>
        <w:rPr>
          <w:rFonts w:hint="eastAsia" w:ascii="宋体" w:hAnsi="宋体"/>
          <w:b/>
          <w:bCs/>
          <w:color w:val="000000" w:themeColor="text1"/>
          <w:sz w:val="36"/>
          <w:szCs w:val="36"/>
          <w:highlight w:val="none"/>
          <w14:textFill>
            <w14:solidFill>
              <w14:schemeClr w14:val="tx1"/>
            </w14:solidFill>
          </w14:textFill>
        </w:rPr>
      </w:pPr>
    </w:p>
    <w:p w14:paraId="0C21EFBD">
      <w:pPr>
        <w:spacing w:line="440" w:lineRule="exact"/>
        <w:jc w:val="center"/>
        <w:rPr>
          <w:rFonts w:hint="eastAsia"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一、磋商书</w:t>
      </w:r>
    </w:p>
    <w:p w14:paraId="64EDA83F">
      <w:pPr>
        <w:spacing w:line="440" w:lineRule="exact"/>
        <w:rPr>
          <w:rFonts w:hint="eastAsia" w:ascii="宋体" w:hAnsi="Courier New" w:cs="Courier New"/>
          <w:b/>
          <w:bCs/>
          <w:color w:val="000000" w:themeColor="text1"/>
          <w:sz w:val="36"/>
          <w:highlight w:val="none"/>
          <w14:textFill>
            <w14:solidFill>
              <w14:schemeClr w14:val="tx1"/>
            </w14:solidFill>
          </w14:textFill>
        </w:rPr>
      </w:pPr>
    </w:p>
    <w:p w14:paraId="316A4014">
      <w:pPr>
        <w:spacing w:line="420" w:lineRule="exact"/>
        <w:rPr>
          <w:rFonts w:hint="eastAsia" w:ascii="宋体" w:hAnsi="Courier New" w:cs="Courier New"/>
          <w:color w:val="000000" w:themeColor="text1"/>
          <w:sz w:val="24"/>
          <w:highlight w:val="none"/>
          <w14:textFill>
            <w14:solidFill>
              <w14:schemeClr w14:val="tx1"/>
            </w14:solidFill>
          </w14:textFill>
        </w:rPr>
      </w:pPr>
      <w:r>
        <w:rPr>
          <w:rFonts w:hint="eastAsia" w:ascii="宋体" w:hAnsi="Courier New" w:cs="Courier New"/>
          <w:color w:val="000000" w:themeColor="text1"/>
          <w:sz w:val="24"/>
          <w:highlight w:val="none"/>
          <w14:textFill>
            <w14:solidFill>
              <w14:schemeClr w14:val="tx1"/>
            </w14:solidFill>
          </w14:textFill>
        </w:rPr>
        <w:t>致：</w:t>
      </w:r>
      <w:r>
        <w:rPr>
          <w:rFonts w:hint="eastAsia" w:ascii="宋体" w:hAnsi="Courier New" w:cs="Courier New"/>
          <w:color w:val="000000" w:themeColor="text1"/>
          <w:sz w:val="24"/>
          <w:highlight w:val="none"/>
          <w:u w:val="single"/>
          <w14:textFill>
            <w14:solidFill>
              <w14:schemeClr w14:val="tx1"/>
            </w14:solidFill>
          </w14:textFill>
        </w:rPr>
        <w:t xml:space="preserve">            （采购人）               </w:t>
      </w:r>
      <w:r>
        <w:rPr>
          <w:rFonts w:hint="eastAsia" w:ascii="宋体" w:hAnsi="Courier New" w:cs="Courier New"/>
          <w:color w:val="000000" w:themeColor="text1"/>
          <w:sz w:val="24"/>
          <w:highlight w:val="none"/>
          <w14:textFill>
            <w14:solidFill>
              <w14:schemeClr w14:val="tx1"/>
            </w14:solidFill>
          </w14:textFill>
        </w:rPr>
        <w:t>：</w:t>
      </w:r>
    </w:p>
    <w:p w14:paraId="0AC1763F">
      <w:pPr>
        <w:spacing w:line="420" w:lineRule="exact"/>
        <w:ind w:firstLine="61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1、</w:t>
      </w:r>
      <w:r>
        <w:rPr>
          <w:rFonts w:hint="eastAsia" w:ascii="宋体"/>
          <w:color w:val="000000" w:themeColor="text1"/>
          <w:spacing w:val="8"/>
          <w:sz w:val="24"/>
          <w:highlight w:val="none"/>
          <w14:textFill>
            <w14:solidFill>
              <w14:schemeClr w14:val="tx1"/>
            </w14:solidFill>
          </w14:textFill>
        </w:rPr>
        <w:t>根据已收到的</w:t>
      </w:r>
      <w:r>
        <w:rPr>
          <w:rFonts w:hint="eastAsia" w:ascii="宋体"/>
          <w:color w:val="000000" w:themeColor="text1"/>
          <w:spacing w:val="8"/>
          <w:sz w:val="24"/>
          <w:highlight w:val="none"/>
          <w:u w:val="single"/>
          <w14:textFill>
            <w14:solidFill>
              <w14:schemeClr w14:val="tx1"/>
            </w14:solidFill>
          </w14:textFill>
        </w:rPr>
        <w:t xml:space="preserve">   （项目名称）    </w:t>
      </w:r>
      <w:r>
        <w:rPr>
          <w:rFonts w:hint="eastAsia" w:ascii="宋体"/>
          <w:color w:val="000000" w:themeColor="text1"/>
          <w:spacing w:val="8"/>
          <w:sz w:val="24"/>
          <w:highlight w:val="none"/>
          <w14:textFill>
            <w14:solidFill>
              <w14:schemeClr w14:val="tx1"/>
            </w14:solidFill>
          </w14:textFill>
        </w:rPr>
        <w:t>的竞争性磋商文件，遵照《中华人民共和国政府采购法》的规定，我单位经考察现场和研究上述工程竞争性磋商文件的磋商须知、合同条件、技术规范和其他有关文件后，我方愿以</w:t>
      </w:r>
      <w:r>
        <w:rPr>
          <w:rFonts w:hint="eastAsia" w:ascii="宋体"/>
          <w:bCs/>
          <w:color w:val="000000" w:themeColor="text1"/>
          <w:spacing w:val="8"/>
          <w:sz w:val="24"/>
          <w:highlight w:val="none"/>
          <w14:textFill>
            <w14:solidFill>
              <w14:schemeClr w14:val="tx1"/>
            </w14:solidFill>
          </w14:textFill>
        </w:rPr>
        <w:t>人民币</w:t>
      </w:r>
      <w:r>
        <w:rPr>
          <w:rFonts w:hint="eastAsia" w:ascii="宋体"/>
          <w:color w:val="000000" w:themeColor="text1"/>
          <w:spacing w:val="8"/>
          <w:sz w:val="24"/>
          <w:highlight w:val="none"/>
          <w14:textFill>
            <w14:solidFill>
              <w14:schemeClr w14:val="tx1"/>
            </w14:solidFill>
          </w14:textFill>
        </w:rPr>
        <w:t>（大写）</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）的总价，按上述合同条件、技术规范承包</w:t>
      </w:r>
      <w:r>
        <w:rPr>
          <w:rFonts w:hint="eastAsia" w:ascii="宋体"/>
          <w:color w:val="000000" w:themeColor="text1"/>
          <w:sz w:val="24"/>
          <w:highlight w:val="none"/>
          <w:u w:val="single"/>
          <w:lang w:eastAsia="zh-CN"/>
          <w14:textFill>
            <w14:solidFill>
              <w14:schemeClr w14:val="tx1"/>
            </w14:solidFill>
          </w14:textFill>
        </w:rPr>
        <w:t>平竹村六竹屯至南席山产业路硬化项目</w:t>
      </w:r>
      <w:r>
        <w:rPr>
          <w:rFonts w:hint="eastAsia" w:ascii="宋体"/>
          <w:color w:val="000000" w:themeColor="text1"/>
          <w:sz w:val="24"/>
          <w:highlight w:val="none"/>
          <w14:textFill>
            <w14:solidFill>
              <w14:schemeClr w14:val="tx1"/>
            </w14:solidFill>
          </w14:textFill>
        </w:rPr>
        <w:t>的施工、竣工和保修。</w:t>
      </w:r>
    </w:p>
    <w:p w14:paraId="607193F9">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2、一旦我方成交，我方保证的工期为：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，并保证工程质量</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w:t>
      </w:r>
    </w:p>
    <w:p w14:paraId="7683FAF4">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3、我方同意所递交的响应文件在“磋商须知”规定的磋商有效期（</w:t>
      </w:r>
      <w:r>
        <w:rPr>
          <w:rFonts w:hint="eastAsia" w:ascii="宋体" w:hAnsi="宋体"/>
          <w:color w:val="000000" w:themeColor="text1"/>
          <w:sz w:val="24"/>
          <w:highlight w:val="none"/>
          <w14:textFill>
            <w14:solidFill>
              <w14:schemeClr w14:val="tx1"/>
            </w14:solidFill>
          </w14:textFill>
        </w:rPr>
        <w:t>磋商截止之日起60天</w:t>
      </w:r>
      <w:r>
        <w:rPr>
          <w:rFonts w:hint="eastAsia" w:ascii="宋体"/>
          <w:color w:val="000000" w:themeColor="text1"/>
          <w:sz w:val="24"/>
          <w:highlight w:val="none"/>
          <w14:textFill>
            <w14:solidFill>
              <w14:schemeClr w14:val="tx1"/>
            </w14:solidFill>
          </w14:textFill>
        </w:rPr>
        <w:t>）内有效，在此期间内我方的磋商有可能成交，我方将受此约束。</w:t>
      </w:r>
    </w:p>
    <w:p w14:paraId="1A646500">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4、除非另外达成协议并生效，你方的成交通知书和本响应文件将构成约束我们双方的合同。</w:t>
      </w:r>
    </w:p>
    <w:p w14:paraId="2ABD563E">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5、我方在规定的时间内缴纳了人民币（大写）金额为</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元的磋商保证金。</w:t>
      </w:r>
    </w:p>
    <w:p w14:paraId="6DC4E90D">
      <w:pPr>
        <w:spacing w:line="420" w:lineRule="exact"/>
        <w:ind w:firstLine="600" w:firstLineChars="250"/>
        <w:rPr>
          <w:rFonts w:hint="eastAsia" w:ascii="宋体"/>
          <w:color w:val="000000" w:themeColor="text1"/>
          <w:sz w:val="24"/>
          <w:highlight w:val="none"/>
          <w14:textFill>
            <w14:solidFill>
              <w14:schemeClr w14:val="tx1"/>
            </w14:solidFill>
          </w14:textFill>
        </w:rPr>
      </w:pPr>
    </w:p>
    <w:p w14:paraId="7B51D646">
      <w:pPr>
        <w:spacing w:line="420" w:lineRule="exact"/>
        <w:ind w:firstLine="640" w:firstLineChars="250"/>
        <w:rPr>
          <w:rFonts w:hint="eastAsia" w:ascii="宋体" w:eastAsia="宋体"/>
          <w:color w:val="000000" w:themeColor="text1"/>
          <w:spacing w:val="8"/>
          <w:sz w:val="24"/>
          <w:highlight w:val="none"/>
          <w:lang w:eastAsia="zh-CN"/>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color w:val="000000" w:themeColor="text1"/>
          <w:spacing w:val="8"/>
          <w:sz w:val="24"/>
          <w:highlight w:val="none"/>
          <w14:textFill>
            <w14:solidFill>
              <w14:schemeClr w14:val="tx1"/>
            </w14:solidFill>
          </w14:textFill>
        </w:rPr>
        <w:t>：</w:t>
      </w:r>
      <w:r>
        <w:rPr>
          <w:rFonts w:hint="eastAsia" w:ascii="宋体"/>
          <w:color w:val="000000" w:themeColor="text1"/>
          <w:spacing w:val="8"/>
          <w:sz w:val="24"/>
          <w:highlight w:val="none"/>
          <w:lang w:eastAsia="zh-CN"/>
          <w14:textFill>
            <w14:solidFill>
              <w14:schemeClr w14:val="tx1"/>
            </w14:solidFill>
          </w14:textFill>
        </w:rPr>
        <w:t>（盖公章）</w:t>
      </w:r>
    </w:p>
    <w:p w14:paraId="67A7BF95">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单 位 地 址：</w:t>
      </w:r>
    </w:p>
    <w:p w14:paraId="780EB075">
      <w:pPr>
        <w:spacing w:line="420" w:lineRule="exact"/>
        <w:ind w:firstLine="64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法定代表人</w:t>
      </w:r>
      <w:r>
        <w:rPr>
          <w:rFonts w:hint="eastAsia" w:ascii="宋体"/>
          <w:color w:val="000000" w:themeColor="text1"/>
          <w:spacing w:val="2"/>
          <w:sz w:val="24"/>
          <w:highlight w:val="none"/>
          <w14:textFill>
            <w14:solidFill>
              <w14:schemeClr w14:val="tx1"/>
            </w14:solidFill>
          </w14:textFill>
        </w:rPr>
        <w:t>：（</w:t>
      </w:r>
      <w:r>
        <w:rPr>
          <w:rFonts w:hint="eastAsia" w:ascii="宋体"/>
          <w:color w:val="000000" w:themeColor="text1"/>
          <w:spacing w:val="2"/>
          <w:sz w:val="24"/>
          <w:highlight w:val="none"/>
          <w:lang w:eastAsia="zh-CN"/>
          <w14:textFill>
            <w14:solidFill>
              <w14:schemeClr w14:val="tx1"/>
            </w14:solidFill>
          </w14:textFill>
        </w:rPr>
        <w:t>签字或盖印鉴</w:t>
      </w:r>
      <w:r>
        <w:rPr>
          <w:rFonts w:hint="eastAsia" w:ascii="宋体"/>
          <w:color w:val="000000" w:themeColor="text1"/>
          <w:spacing w:val="2"/>
          <w:sz w:val="24"/>
          <w:highlight w:val="none"/>
          <w14:textFill>
            <w14:solidFill>
              <w14:schemeClr w14:val="tx1"/>
            </w14:solidFill>
          </w14:textFill>
        </w:rPr>
        <w:t>）</w:t>
      </w:r>
    </w:p>
    <w:p w14:paraId="7D837C16">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邮 政 编 码：</w:t>
      </w:r>
    </w:p>
    <w:p w14:paraId="7E64A85D">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电       话：</w:t>
      </w:r>
    </w:p>
    <w:p w14:paraId="686CB78D">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传       真：</w:t>
      </w:r>
    </w:p>
    <w:p w14:paraId="250470FE">
      <w:pPr>
        <w:spacing w:line="420" w:lineRule="exact"/>
        <w:ind w:firstLine="64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开户行名称</w:t>
      </w:r>
      <w:r>
        <w:rPr>
          <w:rFonts w:hint="eastAsia" w:ascii="宋体"/>
          <w:color w:val="000000" w:themeColor="text1"/>
          <w:spacing w:val="2"/>
          <w:sz w:val="24"/>
          <w:highlight w:val="none"/>
          <w14:textFill>
            <w14:solidFill>
              <w14:schemeClr w14:val="tx1"/>
            </w14:solidFill>
          </w14:textFill>
        </w:rPr>
        <w:t>：</w:t>
      </w:r>
    </w:p>
    <w:p w14:paraId="4C2D142A">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银 行 帐 号：</w:t>
      </w:r>
    </w:p>
    <w:p w14:paraId="000411DF">
      <w:pPr>
        <w:spacing w:line="420" w:lineRule="exact"/>
        <w:ind w:firstLine="640" w:firstLineChars="250"/>
        <w:rPr>
          <w:rFonts w:hint="eastAsia" w:ascii="宋体"/>
          <w:color w:val="000000" w:themeColor="text1"/>
          <w:spacing w:val="8"/>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开户行地址：</w:t>
      </w:r>
    </w:p>
    <w:p w14:paraId="53B7CFC6">
      <w:pPr>
        <w:spacing w:line="420" w:lineRule="exact"/>
        <w:ind w:firstLine="640" w:firstLineChars="250"/>
        <w:rPr>
          <w:rFonts w:hint="eastAsia" w:ascii="宋体"/>
          <w:color w:val="000000" w:themeColor="text1"/>
          <w:spacing w:val="8"/>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 xml:space="preserve">日      期：        年    月    日  </w:t>
      </w:r>
    </w:p>
    <w:p w14:paraId="32867841">
      <w:pPr>
        <w:pStyle w:val="24"/>
        <w:spacing w:line="440" w:lineRule="exact"/>
        <w:ind w:firstLine="420"/>
        <w:rPr>
          <w:rFonts w:hint="eastAsia"/>
          <w:color w:val="000000" w:themeColor="text1"/>
          <w:highlight w:val="none"/>
          <w14:textFill>
            <w14:solidFill>
              <w14:schemeClr w14:val="tx1"/>
            </w14:solidFill>
          </w14:textFill>
        </w:rPr>
      </w:pPr>
    </w:p>
    <w:p w14:paraId="75FC82B6">
      <w:pPr>
        <w:pStyle w:val="24"/>
        <w:spacing w:line="440" w:lineRule="exact"/>
        <w:ind w:firstLine="420"/>
        <w:rPr>
          <w:rFonts w:hint="eastAsia"/>
          <w:color w:val="000000" w:themeColor="text1"/>
          <w:highlight w:val="none"/>
          <w14:textFill>
            <w14:solidFill>
              <w14:schemeClr w14:val="tx1"/>
            </w14:solidFill>
          </w14:textFill>
        </w:rPr>
      </w:pPr>
    </w:p>
    <w:p w14:paraId="161C17DA">
      <w:pPr>
        <w:pStyle w:val="24"/>
        <w:spacing w:line="440" w:lineRule="exact"/>
        <w:ind w:firstLine="420"/>
        <w:rPr>
          <w:rFonts w:hint="eastAsia"/>
          <w:color w:val="000000" w:themeColor="text1"/>
          <w:highlight w:val="none"/>
          <w14:textFill>
            <w14:solidFill>
              <w14:schemeClr w14:val="tx1"/>
            </w14:solidFill>
          </w14:textFill>
        </w:rPr>
      </w:pPr>
    </w:p>
    <w:p w14:paraId="6D328515">
      <w:pPr>
        <w:spacing w:line="440" w:lineRule="exact"/>
        <w:ind w:firstLine="399" w:firstLineChars="142"/>
        <w:jc w:val="center"/>
        <w:rPr>
          <w:rFonts w:hint="eastAsia"/>
          <w:color w:val="000000" w:themeColor="text1"/>
          <w:highlight w:val="none"/>
          <w14:textFill>
            <w14:solidFill>
              <w14:schemeClr w14:val="tx1"/>
            </w14:solidFill>
          </w14:textFill>
        </w:rPr>
      </w:pPr>
      <w:r>
        <w:rPr>
          <w:rFonts w:hint="eastAsia" w:ascii="黑体" w:eastAsia="黑体"/>
          <w:b/>
          <w:color w:val="000000" w:themeColor="text1"/>
          <w:sz w:val="28"/>
          <w:szCs w:val="28"/>
          <w:highlight w:val="none"/>
          <w14:textFill>
            <w14:solidFill>
              <w14:schemeClr w14:val="tx1"/>
            </w14:solidFill>
          </w14:textFill>
        </w:rPr>
        <w:t>注：磋商书上所填写的总价必须与磋商报价汇总表上的合计金额一致</w:t>
      </w:r>
    </w:p>
    <w:p w14:paraId="08161E47">
      <w:pPr>
        <w:spacing w:line="440" w:lineRule="exact"/>
        <w:rPr>
          <w:rFonts w:hint="eastAsia"/>
          <w:color w:val="000000" w:themeColor="text1"/>
          <w:highlight w:val="none"/>
          <w14:textFill>
            <w14:solidFill>
              <w14:schemeClr w14:val="tx1"/>
            </w14:solidFill>
          </w14:textFill>
        </w:rPr>
      </w:pPr>
    </w:p>
    <w:p w14:paraId="17247FBB">
      <w:pPr>
        <w:pStyle w:val="88"/>
        <w:ind w:firstLine="480"/>
        <w:rPr>
          <w:rFonts w:hint="eastAsia"/>
          <w:color w:val="000000" w:themeColor="text1"/>
          <w:highlight w:val="none"/>
          <w14:textFill>
            <w14:solidFill>
              <w14:schemeClr w14:val="tx1"/>
            </w14:solidFill>
          </w14:textFill>
        </w:rPr>
      </w:pPr>
    </w:p>
    <w:p w14:paraId="073F7108">
      <w:pPr>
        <w:rPr>
          <w:rFonts w:hint="eastAsia"/>
          <w:color w:val="000000" w:themeColor="text1"/>
          <w:highlight w:val="none"/>
          <w14:textFill>
            <w14:solidFill>
              <w14:schemeClr w14:val="tx1"/>
            </w14:solidFill>
          </w14:textFill>
        </w:rPr>
      </w:pPr>
    </w:p>
    <w:p w14:paraId="37333EED">
      <w:pPr>
        <w:spacing w:line="440" w:lineRule="exact"/>
        <w:jc w:val="center"/>
        <w:rPr>
          <w:rFonts w:hint="eastAsia" w:ascii="宋体" w:hAnsi="宋体"/>
          <w:b/>
          <w:bCs/>
          <w:color w:val="000000" w:themeColor="text1"/>
          <w:sz w:val="36"/>
          <w:szCs w:val="36"/>
          <w:highlight w:val="none"/>
          <w14:textFill>
            <w14:solidFill>
              <w14:schemeClr w14:val="tx1"/>
            </w14:solidFill>
          </w14:textFill>
        </w:rPr>
      </w:pPr>
      <w:bookmarkStart w:id="125" w:name="_Toc434533507"/>
      <w:bookmarkStart w:id="126" w:name="_Toc434533458"/>
      <w:bookmarkStart w:id="127" w:name="_Toc390894725"/>
      <w:bookmarkStart w:id="128" w:name="_Toc413318130"/>
      <w:bookmarkStart w:id="129" w:name="_Toc349120568"/>
    </w:p>
    <w:p w14:paraId="3AD3DCDE">
      <w:pPr>
        <w:spacing w:line="440" w:lineRule="exact"/>
        <w:jc w:val="center"/>
        <w:rPr>
          <w:rFonts w:hint="eastAsia" w:ascii="宋体" w:hAnsi="宋体"/>
          <w:b/>
          <w:bCs/>
          <w:color w:val="000000" w:themeColor="text1"/>
          <w:sz w:val="36"/>
          <w:szCs w:val="36"/>
          <w:highlight w:val="none"/>
          <w14:textFill>
            <w14:solidFill>
              <w14:schemeClr w14:val="tx1"/>
            </w14:solidFill>
          </w14:textFill>
        </w:rPr>
      </w:pPr>
    </w:p>
    <w:p w14:paraId="534ED904">
      <w:pPr>
        <w:spacing w:line="440" w:lineRule="exact"/>
        <w:jc w:val="center"/>
        <w:rPr>
          <w:rFonts w:hint="eastAsia" w:ascii="宋体" w:hAnsi="宋体"/>
          <w:b/>
          <w:bCs/>
          <w:color w:val="000000" w:themeColor="text1"/>
          <w:sz w:val="36"/>
          <w:szCs w:val="36"/>
          <w:highlight w:val="none"/>
          <w14:textFill>
            <w14:solidFill>
              <w14:schemeClr w14:val="tx1"/>
            </w14:solidFill>
          </w14:textFill>
        </w:rPr>
      </w:pPr>
    </w:p>
    <w:p w14:paraId="6EBAA1EC">
      <w:pPr>
        <w:spacing w:line="440" w:lineRule="exact"/>
        <w:jc w:val="center"/>
        <w:rPr>
          <w:rFonts w:hint="eastAsia"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二、磋商报价汇总表</w:t>
      </w:r>
      <w:bookmarkEnd w:id="125"/>
      <w:bookmarkEnd w:id="126"/>
      <w:bookmarkEnd w:id="127"/>
      <w:bookmarkEnd w:id="128"/>
      <w:bookmarkEnd w:id="129"/>
    </w:p>
    <w:p w14:paraId="50A07E85">
      <w:pPr>
        <w:ind w:right="240"/>
        <w:jc w:val="righ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币种：人民币</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6622"/>
        <w:gridCol w:w="1676"/>
        <w:gridCol w:w="950"/>
      </w:tblGrid>
      <w:tr w14:paraId="0192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442" w:type="dxa"/>
            <w:tcBorders>
              <w:top w:val="single" w:color="auto" w:sz="4" w:space="0"/>
              <w:left w:val="single" w:color="auto" w:sz="4" w:space="0"/>
              <w:bottom w:val="single" w:color="auto" w:sz="4" w:space="0"/>
              <w:right w:val="single" w:color="auto" w:sz="4" w:space="0"/>
            </w:tcBorders>
            <w:noWrap w:val="0"/>
            <w:vAlign w:val="top"/>
          </w:tcPr>
          <w:p w14:paraId="15CA7609">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序号</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830918D">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名称</w:t>
            </w:r>
          </w:p>
        </w:tc>
        <w:tc>
          <w:tcPr>
            <w:tcW w:w="1676" w:type="dxa"/>
            <w:tcBorders>
              <w:top w:val="single" w:color="auto" w:sz="4" w:space="0"/>
              <w:left w:val="single" w:color="auto" w:sz="4" w:space="0"/>
              <w:bottom w:val="single" w:color="auto" w:sz="4" w:space="0"/>
              <w:right w:val="single" w:color="auto" w:sz="4" w:space="0"/>
            </w:tcBorders>
            <w:noWrap w:val="0"/>
            <w:vAlign w:val="center"/>
          </w:tcPr>
          <w:p w14:paraId="21D21504">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报价（元）</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388C53A5">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备注</w:t>
            </w:r>
          </w:p>
        </w:tc>
      </w:tr>
      <w:tr w14:paraId="3C36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6DE6404E">
            <w:pPr>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一</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DE93D76">
            <w:pPr>
              <w:rPr>
                <w:rFonts w:hint="eastAsia" w:ascii="宋体" w:eastAsia="宋体"/>
                <w:color w:val="000000" w:themeColor="text1"/>
                <w:sz w:val="24"/>
                <w:highlight w:val="none"/>
                <w:lang w:eastAsia="zh-CN"/>
                <w14:textFill>
                  <w14:solidFill>
                    <w14:schemeClr w14:val="tx1"/>
                  </w14:solidFill>
                </w14:textFill>
              </w:rPr>
            </w:pPr>
            <w:r>
              <w:rPr>
                <w:rFonts w:hint="eastAsia" w:ascii="宋体"/>
                <w:color w:val="000000" w:themeColor="text1"/>
                <w:sz w:val="24"/>
                <w:highlight w:val="none"/>
                <w:lang w:eastAsia="zh-CN"/>
                <w14:textFill>
                  <w14:solidFill>
                    <w14:schemeClr w14:val="tx1"/>
                  </w14:solidFill>
                </w14:textFill>
              </w:rPr>
              <w:t>平竹村六竹屯至南席山产业路硬化项目</w:t>
            </w:r>
          </w:p>
        </w:tc>
        <w:tc>
          <w:tcPr>
            <w:tcW w:w="1676" w:type="dxa"/>
            <w:tcBorders>
              <w:top w:val="single" w:color="auto" w:sz="4" w:space="0"/>
              <w:left w:val="single" w:color="auto" w:sz="4" w:space="0"/>
              <w:bottom w:val="single" w:color="auto" w:sz="4" w:space="0"/>
              <w:right w:val="single" w:color="auto" w:sz="4" w:space="0"/>
            </w:tcBorders>
            <w:noWrap w:val="0"/>
            <w:vAlign w:val="top"/>
          </w:tcPr>
          <w:p w14:paraId="60B7797A">
            <w:pPr>
              <w:jc w:val="center"/>
              <w:rPr>
                <w:rFonts w:hint="eastAsia"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3CAD3E53">
            <w:pPr>
              <w:jc w:val="center"/>
              <w:rPr>
                <w:rFonts w:hint="eastAsia" w:ascii="宋体"/>
                <w:color w:val="000000" w:themeColor="text1"/>
                <w:sz w:val="24"/>
                <w:highlight w:val="none"/>
                <w14:textFill>
                  <w14:solidFill>
                    <w14:schemeClr w14:val="tx1"/>
                  </w14:solidFill>
                </w14:textFill>
              </w:rPr>
            </w:pPr>
          </w:p>
        </w:tc>
      </w:tr>
      <w:tr w14:paraId="7060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585A0FD3">
            <w:pPr>
              <w:jc w:val="center"/>
              <w:rPr>
                <w:rFonts w:hint="eastAsia" w:ascii="宋体" w:eastAsia="宋体"/>
                <w:color w:val="000000" w:themeColor="text1"/>
                <w:sz w:val="24"/>
                <w:highlight w:val="none"/>
                <w:lang w:val="en-US" w:eastAsia="zh-CN"/>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E0C92C6">
            <w:pPr>
              <w:rPr>
                <w:rFonts w:hint="eastAsia" w:ascii="宋体" w:hAnsi="Times New Roman" w:eastAsia="宋体" w:cs="Times New Roman"/>
                <w:color w:val="000000" w:themeColor="text1"/>
                <w:sz w:val="24"/>
                <w:highlight w:val="none"/>
                <w:lang w:eastAsia="zh-CN"/>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1A1EE802">
            <w:pPr>
              <w:jc w:val="center"/>
              <w:rPr>
                <w:rFonts w:hint="eastAsia"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33960A37">
            <w:pPr>
              <w:jc w:val="center"/>
              <w:rPr>
                <w:rFonts w:hint="eastAsia" w:ascii="宋体"/>
                <w:color w:val="000000" w:themeColor="text1"/>
                <w:sz w:val="24"/>
                <w:highlight w:val="none"/>
                <w14:textFill>
                  <w14:solidFill>
                    <w14:schemeClr w14:val="tx1"/>
                  </w14:solidFill>
                </w14:textFill>
              </w:rPr>
            </w:pPr>
          </w:p>
        </w:tc>
      </w:tr>
      <w:tr w14:paraId="2B4D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7AEF278A">
            <w:pPr>
              <w:jc w:val="center"/>
              <w:rPr>
                <w:rFonts w:hint="eastAsia" w:ascii="宋体" w:hAnsi="宋体" w:eastAsia="宋体"/>
                <w:color w:val="000000" w:themeColor="text1"/>
                <w:sz w:val="24"/>
                <w:highlight w:val="none"/>
                <w:lang w:val="en-US" w:eastAsia="zh-CN"/>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0C14D8E9">
            <w:pPr>
              <w:rPr>
                <w:rFonts w:hint="eastAsia" w:ascii="宋体" w:hAnsi="Times New Roman" w:eastAsia="宋体" w:cs="Times New Roman"/>
                <w:color w:val="000000" w:themeColor="text1"/>
                <w:sz w:val="24"/>
                <w:highlight w:val="none"/>
                <w:lang w:eastAsia="zh-CN"/>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6A79EF40">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5ED9A256">
            <w:pPr>
              <w:rPr>
                <w:rFonts w:ascii="宋体"/>
                <w:color w:val="000000" w:themeColor="text1"/>
                <w:sz w:val="24"/>
                <w:highlight w:val="none"/>
                <w14:textFill>
                  <w14:solidFill>
                    <w14:schemeClr w14:val="tx1"/>
                  </w14:solidFill>
                </w14:textFill>
              </w:rPr>
            </w:pPr>
          </w:p>
        </w:tc>
      </w:tr>
      <w:tr w14:paraId="428F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55871324">
            <w:pPr>
              <w:jc w:val="center"/>
              <w:rPr>
                <w:rFonts w:hint="eastAsia" w:ascii="宋体" w:hAnsi="宋体" w:eastAsia="宋体"/>
                <w:color w:val="000000" w:themeColor="text1"/>
                <w:sz w:val="24"/>
                <w:highlight w:val="none"/>
                <w:lang w:val="en-US" w:eastAsia="zh-CN"/>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FB4791A">
            <w:pPr>
              <w:rPr>
                <w:rFonts w:hint="eastAsia" w:ascii="宋体" w:hAnsi="Times New Roman" w:eastAsia="宋体" w:cs="Times New Roman"/>
                <w:color w:val="000000" w:themeColor="text1"/>
                <w:sz w:val="24"/>
                <w:highlight w:val="none"/>
                <w:lang w:eastAsia="zh-CN"/>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7EFCF45B">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5C9D9763">
            <w:pPr>
              <w:rPr>
                <w:rFonts w:ascii="宋体"/>
                <w:color w:val="000000" w:themeColor="text1"/>
                <w:sz w:val="24"/>
                <w:highlight w:val="none"/>
                <w14:textFill>
                  <w14:solidFill>
                    <w14:schemeClr w14:val="tx1"/>
                  </w14:solidFill>
                </w14:textFill>
              </w:rPr>
            </w:pPr>
          </w:p>
        </w:tc>
      </w:tr>
      <w:tr w14:paraId="21B4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72C4C338">
            <w:pPr>
              <w:rPr>
                <w:rFonts w:hint="eastAsia" w:ascii="宋体" w:hAnsi="宋体"/>
                <w:color w:val="000000" w:themeColor="text1"/>
                <w:sz w:val="24"/>
                <w:highlight w:val="none"/>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63D4301">
            <w:pPr>
              <w:rPr>
                <w:rFonts w:hint="eastAsia" w:ascii="宋体" w:hAnsi="宋体"/>
                <w:color w:val="000000" w:themeColor="text1"/>
                <w:sz w:val="24"/>
                <w:highlight w:val="none"/>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0101119C">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0B539267">
            <w:pPr>
              <w:rPr>
                <w:rFonts w:ascii="宋体"/>
                <w:color w:val="000000" w:themeColor="text1"/>
                <w:sz w:val="24"/>
                <w:highlight w:val="none"/>
                <w14:textFill>
                  <w14:solidFill>
                    <w14:schemeClr w14:val="tx1"/>
                  </w14:solidFill>
                </w14:textFill>
              </w:rPr>
            </w:pPr>
          </w:p>
        </w:tc>
      </w:tr>
      <w:tr w14:paraId="6E91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72A1BAC2">
            <w:pPr>
              <w:rPr>
                <w:rFonts w:hint="eastAsia" w:ascii="宋体"/>
                <w:color w:val="000000" w:themeColor="text1"/>
                <w:sz w:val="24"/>
                <w:highlight w:val="none"/>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89FC4CF">
            <w:pPr>
              <w:widowControl/>
              <w:textAlignment w:val="center"/>
              <w:rPr>
                <w:color w:val="000000" w:themeColor="text1"/>
                <w:sz w:val="24"/>
                <w:highlight w:val="none"/>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10EAA3F1">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722C96A2">
            <w:pPr>
              <w:rPr>
                <w:rFonts w:ascii="宋体"/>
                <w:color w:val="000000" w:themeColor="text1"/>
                <w:sz w:val="24"/>
                <w:highlight w:val="none"/>
                <w14:textFill>
                  <w14:solidFill>
                    <w14:schemeClr w14:val="tx1"/>
                  </w14:solidFill>
                </w14:textFill>
              </w:rPr>
            </w:pPr>
          </w:p>
        </w:tc>
      </w:tr>
      <w:tr w14:paraId="014B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1499989A">
            <w:pPr>
              <w:rPr>
                <w:rFonts w:hint="eastAsia" w:ascii="宋体"/>
                <w:color w:val="000000" w:themeColor="text1"/>
                <w:sz w:val="24"/>
                <w:highlight w:val="none"/>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8917465">
            <w:pPr>
              <w:widowControl/>
              <w:textAlignment w:val="center"/>
              <w:rPr>
                <w:color w:val="000000" w:themeColor="text1"/>
                <w:sz w:val="24"/>
                <w:highlight w:val="none"/>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49D7F7D0">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20312EE1">
            <w:pPr>
              <w:rPr>
                <w:rFonts w:ascii="宋体"/>
                <w:color w:val="000000" w:themeColor="text1"/>
                <w:sz w:val="24"/>
                <w:highlight w:val="none"/>
                <w14:textFill>
                  <w14:solidFill>
                    <w14:schemeClr w14:val="tx1"/>
                  </w14:solidFill>
                </w14:textFill>
              </w:rPr>
            </w:pPr>
          </w:p>
        </w:tc>
      </w:tr>
      <w:tr w14:paraId="1661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5" w:hRule="atLeast"/>
        </w:trPr>
        <w:tc>
          <w:tcPr>
            <w:tcW w:w="9690" w:type="dxa"/>
            <w:gridSpan w:val="4"/>
            <w:tcBorders>
              <w:top w:val="single" w:color="auto" w:sz="4" w:space="0"/>
              <w:left w:val="single" w:color="auto" w:sz="4" w:space="0"/>
              <w:bottom w:val="single" w:color="auto" w:sz="4" w:space="0"/>
              <w:right w:val="single" w:color="auto" w:sz="4" w:space="0"/>
            </w:tcBorders>
            <w:noWrap w:val="0"/>
            <w:vAlign w:val="center"/>
          </w:tcPr>
          <w:p w14:paraId="645DF901">
            <w:pPr>
              <w:pStyle w:val="31"/>
              <w:rPr>
                <w:color w:val="000000" w:themeColor="text1"/>
                <w:kern w:val="2"/>
                <w:sz w:val="24"/>
                <w:szCs w:val="24"/>
                <w:highlight w:val="none"/>
                <w14:textFill>
                  <w14:solidFill>
                    <w14:schemeClr w14:val="tx1"/>
                  </w14:solidFill>
                </w14:textFill>
              </w:rPr>
            </w:pPr>
            <w:r>
              <w:rPr>
                <w:rFonts w:hint="eastAsia"/>
                <w:b/>
                <w:color w:val="000000" w:themeColor="text1"/>
                <w:kern w:val="2"/>
                <w:sz w:val="24"/>
                <w:szCs w:val="24"/>
                <w:highlight w:val="none"/>
                <w14:textFill>
                  <w14:solidFill>
                    <w14:schemeClr w14:val="tx1"/>
                  </w14:solidFill>
                </w14:textFill>
              </w:rPr>
              <w:t>磋商报价汇总</w:t>
            </w:r>
            <w:r>
              <w:rPr>
                <w:rFonts w:hint="eastAsia"/>
                <w:color w:val="000000" w:themeColor="text1"/>
                <w:kern w:val="2"/>
                <w:sz w:val="24"/>
                <w:szCs w:val="24"/>
                <w:highlight w:val="none"/>
                <w14:textFill>
                  <w14:solidFill>
                    <w14:schemeClr w14:val="tx1"/>
                  </w14:solidFill>
                </w14:textFill>
              </w:rPr>
              <w:t>：大写</w:t>
            </w:r>
            <w:r>
              <w:rPr>
                <w:color w:val="000000" w:themeColor="text1"/>
                <w:kern w:val="2"/>
                <w:sz w:val="24"/>
                <w:szCs w:val="24"/>
                <w:highlight w:val="none"/>
                <w:u w:val="single"/>
                <w14:textFill>
                  <w14:solidFill>
                    <w14:schemeClr w14:val="tx1"/>
                  </w14:solidFill>
                </w14:textFill>
              </w:rPr>
              <w:tab/>
            </w:r>
            <w:r>
              <w:rPr>
                <w:rFonts w:hint="eastAsia"/>
                <w:color w:val="000000" w:themeColor="text1"/>
                <w:kern w:val="2"/>
                <w:sz w:val="24"/>
                <w:szCs w:val="24"/>
                <w:highlight w:val="none"/>
                <w14:textFill>
                  <w14:solidFill>
                    <w14:schemeClr w14:val="tx1"/>
                  </w14:solidFill>
                </w14:textFill>
              </w:rPr>
              <w:t>（小写</w:t>
            </w:r>
            <w:r>
              <w:rPr>
                <w:rFonts w:hint="eastAsia" w:ascii="宋体" w:hAnsi="宋体"/>
                <w:b/>
                <w:color w:val="000000" w:themeColor="text1"/>
                <w:kern w:val="2"/>
                <w:sz w:val="24"/>
                <w:szCs w:val="24"/>
                <w:highlight w:val="none"/>
                <w14:textFill>
                  <w14:solidFill>
                    <w14:schemeClr w14:val="tx1"/>
                  </w14:solidFill>
                </w14:textFill>
              </w:rPr>
              <w:t>¥：</w:t>
            </w:r>
            <w:r>
              <w:rPr>
                <w:rFonts w:hint="eastAsia" w:ascii="宋体" w:hAnsi="宋体"/>
                <w:b/>
                <w:color w:val="000000" w:themeColor="text1"/>
                <w:kern w:val="2"/>
                <w:sz w:val="24"/>
                <w:szCs w:val="24"/>
                <w:highlight w:val="none"/>
                <w:u w:val="single"/>
                <w14:textFill>
                  <w14:solidFill>
                    <w14:schemeClr w14:val="tx1"/>
                  </w14:solidFill>
                </w14:textFill>
              </w:rPr>
              <w:t xml:space="preserve">     </w:t>
            </w:r>
            <w:r>
              <w:rPr>
                <w:rFonts w:hint="eastAsia"/>
                <w:color w:val="000000" w:themeColor="text1"/>
                <w:kern w:val="2"/>
                <w:sz w:val="24"/>
                <w:szCs w:val="24"/>
                <w:highlight w:val="none"/>
                <w14:textFill>
                  <w14:solidFill>
                    <w14:schemeClr w14:val="tx1"/>
                  </w14:solidFill>
                </w14:textFill>
              </w:rPr>
              <w:t>）</w:t>
            </w:r>
            <w:r>
              <w:rPr>
                <w:color w:val="000000" w:themeColor="text1"/>
                <w:kern w:val="2"/>
                <w:sz w:val="24"/>
                <w:szCs w:val="24"/>
                <w:highlight w:val="none"/>
                <w14:textFill>
                  <w14:solidFill>
                    <w14:schemeClr w14:val="tx1"/>
                  </w14:solidFill>
                </w14:textFill>
              </w:rPr>
              <w:t xml:space="preserve"> </w:t>
            </w:r>
          </w:p>
          <w:p w14:paraId="7595037D">
            <w:pPr>
              <w:rPr>
                <w:color w:val="000000" w:themeColor="text1"/>
                <w:highlight w:val="none"/>
                <w14:textFill>
                  <w14:solidFill>
                    <w14:schemeClr w14:val="tx1"/>
                  </w14:solidFill>
                </w14:textFill>
              </w:rPr>
            </w:pPr>
          </w:p>
          <w:p w14:paraId="2828510B">
            <w:pPr>
              <w:rPr>
                <w:rFonts w:hint="eastAsia" w:eastAsia="宋体"/>
                <w:color w:val="000000" w:themeColor="text1"/>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其中</w:t>
            </w:r>
            <w:r>
              <w:rPr>
                <w:rFonts w:hint="eastAsia"/>
                <w:color w:val="000000" w:themeColor="text1"/>
                <w:sz w:val="24"/>
                <w:szCs w:val="24"/>
                <w:highlight w:val="none"/>
                <w:lang w:eastAsia="zh-CN"/>
                <w14:textFill>
                  <w14:solidFill>
                    <w14:schemeClr w14:val="tx1"/>
                  </w14:solidFill>
                </w14:textFill>
              </w:rPr>
              <w:t>：安全生产费：</w:t>
            </w:r>
            <w:r>
              <w:rPr>
                <w:rFonts w:hint="eastAsia"/>
                <w:color w:val="000000" w:themeColor="text1"/>
                <w:kern w:val="2"/>
                <w:sz w:val="24"/>
                <w:szCs w:val="24"/>
                <w:highlight w:val="none"/>
                <w14:textFill>
                  <w14:solidFill>
                    <w14:schemeClr w14:val="tx1"/>
                  </w14:solidFill>
                </w14:textFill>
              </w:rPr>
              <w:t>大写</w:t>
            </w:r>
            <w:r>
              <w:rPr>
                <w:color w:val="000000" w:themeColor="text1"/>
                <w:kern w:val="2"/>
                <w:sz w:val="24"/>
                <w:szCs w:val="24"/>
                <w:highlight w:val="none"/>
                <w:u w:val="single"/>
                <w14:textFill>
                  <w14:solidFill>
                    <w14:schemeClr w14:val="tx1"/>
                  </w14:solidFill>
                </w14:textFill>
              </w:rPr>
              <w:tab/>
            </w:r>
            <w:r>
              <w:rPr>
                <w:rFonts w:hint="eastAsia"/>
                <w:color w:val="000000" w:themeColor="text1"/>
                <w:kern w:val="2"/>
                <w:sz w:val="24"/>
                <w:szCs w:val="24"/>
                <w:highlight w:val="none"/>
                <w:u w:val="single"/>
                <w:lang w:val="en-US" w:eastAsia="zh-CN"/>
                <w14:textFill>
                  <w14:solidFill>
                    <w14:schemeClr w14:val="tx1"/>
                  </w14:solidFill>
                </w14:textFill>
              </w:rPr>
              <w:t xml:space="preserve">                 </w:t>
            </w:r>
            <w:r>
              <w:rPr>
                <w:rFonts w:hint="eastAsia"/>
                <w:color w:val="000000" w:themeColor="text1"/>
                <w:kern w:val="2"/>
                <w:sz w:val="24"/>
                <w:szCs w:val="24"/>
                <w:highlight w:val="none"/>
                <w14:textFill>
                  <w14:solidFill>
                    <w14:schemeClr w14:val="tx1"/>
                  </w14:solidFill>
                </w14:textFill>
              </w:rPr>
              <w:t>（小写</w:t>
            </w:r>
            <w:r>
              <w:rPr>
                <w:rFonts w:hint="eastAsia" w:ascii="宋体" w:hAnsi="宋体"/>
                <w:b/>
                <w:color w:val="000000" w:themeColor="text1"/>
                <w:kern w:val="2"/>
                <w:sz w:val="24"/>
                <w:szCs w:val="24"/>
                <w:highlight w:val="none"/>
                <w14:textFill>
                  <w14:solidFill>
                    <w14:schemeClr w14:val="tx1"/>
                  </w14:solidFill>
                </w14:textFill>
              </w:rPr>
              <w:t>¥：</w:t>
            </w:r>
            <w:r>
              <w:rPr>
                <w:rFonts w:hint="eastAsia" w:ascii="宋体" w:hAnsi="宋体"/>
                <w:b/>
                <w:color w:val="000000" w:themeColor="text1"/>
                <w:kern w:val="2"/>
                <w:sz w:val="24"/>
                <w:szCs w:val="24"/>
                <w:highlight w:val="none"/>
                <w:u w:val="single"/>
                <w14:textFill>
                  <w14:solidFill>
                    <w14:schemeClr w14:val="tx1"/>
                  </w14:solidFill>
                </w14:textFill>
              </w:rPr>
              <w:t xml:space="preserve">     </w:t>
            </w:r>
            <w:r>
              <w:rPr>
                <w:rFonts w:hint="eastAsia"/>
                <w:color w:val="000000" w:themeColor="text1"/>
                <w:kern w:val="2"/>
                <w:sz w:val="24"/>
                <w:szCs w:val="24"/>
                <w:highlight w:val="none"/>
                <w14:textFill>
                  <w14:solidFill>
                    <w14:schemeClr w14:val="tx1"/>
                  </w14:solidFill>
                </w14:textFill>
              </w:rPr>
              <w:t>）</w:t>
            </w:r>
          </w:p>
        </w:tc>
      </w:tr>
    </w:tbl>
    <w:p w14:paraId="4E17E310">
      <w:pPr>
        <w:tabs>
          <w:tab w:val="left" w:pos="2535"/>
        </w:tabs>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ab/>
      </w:r>
    </w:p>
    <w:p w14:paraId="0008C736">
      <w:pPr>
        <w:ind w:firstLine="720"/>
        <w:rPr>
          <w:rFonts w:hint="eastAsia" w:ascii="宋体"/>
          <w:color w:val="000000" w:themeColor="text1"/>
          <w:sz w:val="24"/>
          <w:highlight w:val="none"/>
          <w14:textFill>
            <w14:solidFill>
              <w14:schemeClr w14:val="tx1"/>
            </w14:solidFill>
          </w14:textFill>
        </w:rPr>
      </w:pPr>
    </w:p>
    <w:p w14:paraId="5E3EFCF1">
      <w:pPr>
        <w:ind w:firstLine="720"/>
        <w:rPr>
          <w:rFonts w:hint="eastAsia" w:ascii="宋体"/>
          <w:color w:val="000000" w:themeColor="text1"/>
          <w:sz w:val="24"/>
          <w:highlight w:val="none"/>
          <w14:textFill>
            <w14:solidFill>
              <w14:schemeClr w14:val="tx1"/>
            </w14:solidFill>
          </w14:textFill>
        </w:rPr>
      </w:pPr>
    </w:p>
    <w:p w14:paraId="48A7DB8F">
      <w:pPr>
        <w:ind w:firstLine="720"/>
        <w:rPr>
          <w:rFonts w:hint="eastAsia" w:ascii="宋体" w:eastAsia="宋体"/>
          <w:color w:val="000000" w:themeColor="text1"/>
          <w:sz w:val="24"/>
          <w:highlight w:val="none"/>
          <w:lang w:eastAsia="zh-CN"/>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color w:val="000000" w:themeColor="text1"/>
          <w:sz w:val="24"/>
          <w:highlight w:val="none"/>
          <w14:textFill>
            <w14:solidFill>
              <w14:schemeClr w14:val="tx1"/>
            </w14:solidFill>
          </w14:textFill>
        </w:rPr>
        <w:t>：</w:t>
      </w:r>
      <w:r>
        <w:rPr>
          <w:rFonts w:hint="eastAsia" w:ascii="宋体"/>
          <w:color w:val="000000" w:themeColor="text1"/>
          <w:sz w:val="24"/>
          <w:highlight w:val="none"/>
          <w:lang w:eastAsia="zh-CN"/>
          <w14:textFill>
            <w14:solidFill>
              <w14:schemeClr w14:val="tx1"/>
            </w14:solidFill>
          </w14:textFill>
        </w:rPr>
        <w:t>（盖公章）</w:t>
      </w:r>
    </w:p>
    <w:p w14:paraId="09C726E3">
      <w:pPr>
        <w:ind w:firstLine="720"/>
        <w:rPr>
          <w:rFonts w:hint="eastAsia" w:ascii="宋体"/>
          <w:color w:val="000000" w:themeColor="text1"/>
          <w:sz w:val="24"/>
          <w:highlight w:val="none"/>
          <w14:textFill>
            <w14:solidFill>
              <w14:schemeClr w14:val="tx1"/>
            </w14:solidFill>
          </w14:textFill>
        </w:rPr>
      </w:pPr>
    </w:p>
    <w:p w14:paraId="45AD7461">
      <w:pPr>
        <w:ind w:firstLine="720"/>
        <w:rPr>
          <w:rFonts w:hint="eastAsia" w:ascii="宋体"/>
          <w:color w:val="000000" w:themeColor="text1"/>
          <w:sz w:val="24"/>
          <w:highlight w:val="none"/>
          <w14:textFill>
            <w14:solidFill>
              <w14:schemeClr w14:val="tx1"/>
            </w14:solidFill>
          </w14:textFill>
        </w:rPr>
      </w:pPr>
    </w:p>
    <w:p w14:paraId="19FBE26E">
      <w:pPr>
        <w:ind w:firstLine="72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法定代表人或委托代理人：（</w:t>
      </w:r>
      <w:r>
        <w:rPr>
          <w:rFonts w:hint="eastAsia" w:ascii="宋体" w:hAnsi="宋体" w:cs="仿宋_GB2312"/>
          <w:color w:val="000000" w:themeColor="text1"/>
          <w:sz w:val="24"/>
          <w:highlight w:val="none"/>
          <w:lang w:eastAsia="zh-CN"/>
          <w14:textFill>
            <w14:solidFill>
              <w14:schemeClr w14:val="tx1"/>
            </w14:solidFill>
          </w14:textFill>
        </w:rPr>
        <w:t>签字或盖印鉴</w:t>
      </w:r>
      <w:r>
        <w:rPr>
          <w:rFonts w:hint="eastAsia" w:ascii="宋体"/>
          <w:color w:val="000000" w:themeColor="text1"/>
          <w:sz w:val="24"/>
          <w:highlight w:val="none"/>
          <w14:textFill>
            <w14:solidFill>
              <w14:schemeClr w14:val="tx1"/>
            </w14:solidFill>
          </w14:textFill>
        </w:rPr>
        <w:t>）</w:t>
      </w:r>
    </w:p>
    <w:p w14:paraId="4BAC126D">
      <w:pPr>
        <w:rPr>
          <w:rFonts w:hint="eastAsia" w:ascii="宋体"/>
          <w:color w:val="000000" w:themeColor="text1"/>
          <w:sz w:val="24"/>
          <w:highlight w:val="none"/>
          <w14:textFill>
            <w14:solidFill>
              <w14:schemeClr w14:val="tx1"/>
            </w14:solidFill>
          </w14:textFill>
        </w:rPr>
      </w:pPr>
    </w:p>
    <w:p w14:paraId="5094BF48">
      <w:pPr>
        <w:rPr>
          <w:rFonts w:hint="eastAsia" w:ascii="宋体"/>
          <w:color w:val="000000" w:themeColor="text1"/>
          <w:sz w:val="24"/>
          <w:highlight w:val="none"/>
          <w14:textFill>
            <w14:solidFill>
              <w14:schemeClr w14:val="tx1"/>
            </w14:solidFill>
          </w14:textFill>
        </w:rPr>
      </w:pPr>
    </w:p>
    <w:p w14:paraId="387A0CA9">
      <w:pPr>
        <w:autoSpaceDE w:val="0"/>
        <w:autoSpaceDN w:val="0"/>
        <w:spacing w:line="300" w:lineRule="auto"/>
        <w:jc w:val="right"/>
        <w:rPr>
          <w:rFonts w:hint="eastAsia"/>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r>
        <w:rPr>
          <w:rFonts w:ascii="宋体"/>
          <w:color w:val="000000" w:themeColor="text1"/>
          <w:sz w:val="24"/>
          <w:highlight w:val="none"/>
          <w14:textFill>
            <w14:solidFill>
              <w14:schemeClr w14:val="tx1"/>
            </w14:solidFill>
          </w14:textFill>
        </w:rPr>
        <w:t> </w:t>
      </w:r>
    </w:p>
    <w:p w14:paraId="24016376">
      <w:pPr>
        <w:autoSpaceDE w:val="0"/>
        <w:autoSpaceDN w:val="0"/>
        <w:spacing w:line="300" w:lineRule="auto"/>
        <w:jc w:val="right"/>
        <w:rPr>
          <w:rFonts w:hint="eastAsia"/>
          <w:color w:val="000000" w:themeColor="text1"/>
          <w:sz w:val="24"/>
          <w:highlight w:val="none"/>
          <w14:textFill>
            <w14:solidFill>
              <w14:schemeClr w14:val="tx1"/>
            </w14:solidFill>
          </w14:textFill>
        </w:rPr>
      </w:pPr>
      <w:r>
        <w:rPr>
          <w:rFonts w:ascii="宋体"/>
          <w:color w:val="000000" w:themeColor="text1"/>
          <w:sz w:val="24"/>
          <w:highlight w:val="none"/>
          <w14:textFill>
            <w14:solidFill>
              <w14:schemeClr w14:val="tx1"/>
            </w14:solidFill>
          </w14:textFill>
        </w:rPr>
        <w:t> </w:t>
      </w:r>
    </w:p>
    <w:p w14:paraId="2DDFE8FB">
      <w:pPr>
        <w:spacing w:line="440" w:lineRule="exact"/>
        <w:rPr>
          <w:b/>
          <w:color w:val="000000" w:themeColor="text1"/>
          <w:sz w:val="36"/>
          <w:szCs w:val="36"/>
          <w:highlight w:val="none"/>
          <w14:textFill>
            <w14:solidFill>
              <w14:schemeClr w14:val="tx1"/>
            </w14:solidFill>
          </w14:textFill>
        </w:rPr>
      </w:pPr>
    </w:p>
    <w:p w14:paraId="2A4B0748">
      <w:pPr>
        <w:tabs>
          <w:tab w:val="left" w:pos="7297"/>
        </w:tabs>
        <w:spacing w:line="440" w:lineRule="exact"/>
        <w:rPr>
          <w:color w:val="000000" w:themeColor="text1"/>
          <w:sz w:val="36"/>
          <w:szCs w:val="36"/>
          <w:highlight w:val="none"/>
          <w14:textFill>
            <w14:solidFill>
              <w14:schemeClr w14:val="tx1"/>
            </w14:solidFill>
          </w14:textFill>
        </w:rPr>
      </w:pPr>
      <w:r>
        <w:rPr>
          <w:color w:val="000000" w:themeColor="text1"/>
          <w:sz w:val="36"/>
          <w:szCs w:val="36"/>
          <w:highlight w:val="none"/>
          <w14:textFill>
            <w14:solidFill>
              <w14:schemeClr w14:val="tx1"/>
            </w14:solidFill>
          </w14:textFill>
        </w:rPr>
        <w:tab/>
      </w:r>
    </w:p>
    <w:p w14:paraId="42A5D654">
      <w:pPr>
        <w:spacing w:line="440" w:lineRule="exact"/>
        <w:jc w:val="center"/>
        <w:rPr>
          <w:rFonts w:ascii="宋体" w:hAnsi="宋体"/>
          <w:b/>
          <w:bCs/>
          <w:color w:val="000000" w:themeColor="text1"/>
          <w:sz w:val="36"/>
          <w:szCs w:val="36"/>
          <w:highlight w:val="none"/>
          <w14:textFill>
            <w14:solidFill>
              <w14:schemeClr w14:val="tx1"/>
            </w14:solidFill>
          </w14:textFill>
        </w:rPr>
      </w:pPr>
      <w:r>
        <w:rPr>
          <w:color w:val="000000" w:themeColor="text1"/>
          <w:sz w:val="36"/>
          <w:szCs w:val="36"/>
          <w:highlight w:val="none"/>
          <w14:textFill>
            <w14:solidFill>
              <w14:schemeClr w14:val="tx1"/>
            </w14:solidFill>
          </w14:textFill>
        </w:rPr>
        <w:br w:type="page"/>
      </w:r>
      <w:bookmarkStart w:id="130" w:name="_Toc434533508"/>
      <w:bookmarkStart w:id="131" w:name="_Toc413318131"/>
      <w:bookmarkStart w:id="132" w:name="_Toc390894726"/>
      <w:bookmarkStart w:id="133" w:name="_Toc434533459"/>
      <w:bookmarkStart w:id="134" w:name="_Toc349120569"/>
      <w:r>
        <w:rPr>
          <w:rFonts w:hint="eastAsia" w:ascii="宋体" w:hAnsi="宋体"/>
          <w:b/>
          <w:bCs/>
          <w:color w:val="000000" w:themeColor="text1"/>
          <w:sz w:val="36"/>
          <w:szCs w:val="36"/>
          <w:highlight w:val="none"/>
          <w14:textFill>
            <w14:solidFill>
              <w14:schemeClr w14:val="tx1"/>
            </w14:solidFill>
          </w14:textFill>
        </w:rPr>
        <w:t>三、工程量清单报价有关资料</w:t>
      </w:r>
      <w:bookmarkEnd w:id="130"/>
      <w:bookmarkEnd w:id="131"/>
      <w:bookmarkEnd w:id="132"/>
      <w:bookmarkEnd w:id="133"/>
      <w:bookmarkEnd w:id="134"/>
    </w:p>
    <w:p w14:paraId="59A1F73F">
      <w:pPr>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说明：已标价工程量清单按第六章“工程量清单”中的相关清单表格式编制。构成合同文件的已标价工程量清单包括第六章“工程量清单”有关工程量清单、磋商报价以及其他说明的内容。</w:t>
      </w:r>
    </w:p>
    <w:p w14:paraId="53C18793">
      <w:pPr>
        <w:spacing w:line="440" w:lineRule="exact"/>
        <w:ind w:firstLine="298" w:firstLineChars="142"/>
        <w:jc w:val="center"/>
        <w:rPr>
          <w:rFonts w:hint="eastAsia"/>
          <w:color w:val="000000" w:themeColor="text1"/>
          <w:highlight w:val="none"/>
          <w14:textFill>
            <w14:solidFill>
              <w14:schemeClr w14:val="tx1"/>
            </w14:solidFill>
          </w14:textFill>
        </w:rPr>
      </w:pPr>
    </w:p>
    <w:p w14:paraId="002FB8AE">
      <w:pPr>
        <w:spacing w:line="440" w:lineRule="exact"/>
        <w:ind w:firstLine="298" w:firstLineChars="142"/>
        <w:jc w:val="center"/>
        <w:rPr>
          <w:color w:val="000000" w:themeColor="text1"/>
          <w:highlight w:val="none"/>
          <w14:textFill>
            <w14:solidFill>
              <w14:schemeClr w14:val="tx1"/>
            </w14:solidFill>
          </w14:textFill>
        </w:rPr>
      </w:pPr>
    </w:p>
    <w:p w14:paraId="5256BB14">
      <w:pPr>
        <w:spacing w:line="440" w:lineRule="exact"/>
        <w:rPr>
          <w:rFonts w:ascii="黑体" w:eastAsia="黑体"/>
          <w:b/>
          <w:bCs/>
          <w:color w:val="000000" w:themeColor="text1"/>
          <w:sz w:val="28"/>
          <w:highlight w:val="none"/>
          <w14:textFill>
            <w14:solidFill>
              <w14:schemeClr w14:val="tx1"/>
            </w14:solidFill>
          </w14:textFill>
        </w:rPr>
      </w:pPr>
    </w:p>
    <w:p w14:paraId="6D2CAB43">
      <w:pPr>
        <w:spacing w:line="440" w:lineRule="exact"/>
        <w:rPr>
          <w:rFonts w:hint="eastAsia" w:ascii="黑体" w:eastAsia="黑体"/>
          <w:b/>
          <w:bCs/>
          <w:color w:val="000000" w:themeColor="text1"/>
          <w:sz w:val="28"/>
          <w:highlight w:val="none"/>
          <w14:textFill>
            <w14:solidFill>
              <w14:schemeClr w14:val="tx1"/>
            </w14:solidFill>
          </w14:textFill>
        </w:rPr>
      </w:pPr>
    </w:p>
    <w:p w14:paraId="5217DF13">
      <w:pPr>
        <w:spacing w:line="440" w:lineRule="exact"/>
        <w:rPr>
          <w:rFonts w:hint="eastAsia" w:ascii="黑体" w:eastAsia="黑体"/>
          <w:b/>
          <w:bCs/>
          <w:color w:val="000000" w:themeColor="text1"/>
          <w:sz w:val="28"/>
          <w:highlight w:val="none"/>
          <w14:textFill>
            <w14:solidFill>
              <w14:schemeClr w14:val="tx1"/>
            </w14:solidFill>
          </w14:textFill>
        </w:rPr>
      </w:pPr>
    </w:p>
    <w:p w14:paraId="6720A1AF">
      <w:pPr>
        <w:spacing w:line="440" w:lineRule="exact"/>
        <w:rPr>
          <w:rFonts w:hint="eastAsia" w:ascii="黑体" w:eastAsia="黑体"/>
          <w:b/>
          <w:bCs/>
          <w:color w:val="000000" w:themeColor="text1"/>
          <w:sz w:val="28"/>
          <w:highlight w:val="none"/>
          <w14:textFill>
            <w14:solidFill>
              <w14:schemeClr w14:val="tx1"/>
            </w14:solidFill>
          </w14:textFill>
        </w:rPr>
      </w:pPr>
    </w:p>
    <w:p w14:paraId="61FDE6C4">
      <w:pPr>
        <w:spacing w:line="440" w:lineRule="exact"/>
        <w:rPr>
          <w:rFonts w:hint="eastAsia" w:ascii="黑体" w:eastAsia="黑体"/>
          <w:b/>
          <w:bCs/>
          <w:color w:val="000000" w:themeColor="text1"/>
          <w:sz w:val="28"/>
          <w:highlight w:val="none"/>
          <w14:textFill>
            <w14:solidFill>
              <w14:schemeClr w14:val="tx1"/>
            </w14:solidFill>
          </w14:textFill>
        </w:rPr>
      </w:pPr>
    </w:p>
    <w:p w14:paraId="16B49C16">
      <w:pPr>
        <w:spacing w:line="440" w:lineRule="exact"/>
        <w:rPr>
          <w:rFonts w:hint="eastAsia" w:ascii="黑体" w:eastAsia="黑体"/>
          <w:b/>
          <w:bCs/>
          <w:color w:val="000000" w:themeColor="text1"/>
          <w:sz w:val="28"/>
          <w:highlight w:val="none"/>
          <w14:textFill>
            <w14:solidFill>
              <w14:schemeClr w14:val="tx1"/>
            </w14:solidFill>
          </w14:textFill>
        </w:rPr>
      </w:pPr>
    </w:p>
    <w:p w14:paraId="22FEA10A">
      <w:pPr>
        <w:spacing w:line="440" w:lineRule="exact"/>
        <w:rPr>
          <w:rFonts w:hint="eastAsia" w:ascii="黑体" w:eastAsia="黑体"/>
          <w:b/>
          <w:bCs/>
          <w:color w:val="000000" w:themeColor="text1"/>
          <w:sz w:val="28"/>
          <w:highlight w:val="none"/>
          <w14:textFill>
            <w14:solidFill>
              <w14:schemeClr w14:val="tx1"/>
            </w14:solidFill>
          </w14:textFill>
        </w:rPr>
      </w:pPr>
    </w:p>
    <w:p w14:paraId="47EE193B">
      <w:pPr>
        <w:spacing w:line="440" w:lineRule="exact"/>
        <w:rPr>
          <w:rFonts w:hint="eastAsia" w:ascii="黑体" w:eastAsia="黑体"/>
          <w:b/>
          <w:bCs/>
          <w:color w:val="000000" w:themeColor="text1"/>
          <w:sz w:val="28"/>
          <w:highlight w:val="none"/>
          <w14:textFill>
            <w14:solidFill>
              <w14:schemeClr w14:val="tx1"/>
            </w14:solidFill>
          </w14:textFill>
        </w:rPr>
      </w:pPr>
    </w:p>
    <w:p w14:paraId="1F7104D6">
      <w:pPr>
        <w:spacing w:line="440" w:lineRule="exact"/>
        <w:rPr>
          <w:rFonts w:hint="eastAsia" w:ascii="黑体" w:eastAsia="黑体"/>
          <w:b/>
          <w:bCs/>
          <w:color w:val="000000" w:themeColor="text1"/>
          <w:sz w:val="28"/>
          <w:highlight w:val="none"/>
          <w14:textFill>
            <w14:solidFill>
              <w14:schemeClr w14:val="tx1"/>
            </w14:solidFill>
          </w14:textFill>
        </w:rPr>
      </w:pPr>
    </w:p>
    <w:p w14:paraId="55DAF1C5">
      <w:pPr>
        <w:spacing w:line="440" w:lineRule="exact"/>
        <w:rPr>
          <w:rFonts w:hint="eastAsia" w:ascii="黑体" w:eastAsia="黑体"/>
          <w:b/>
          <w:bCs/>
          <w:color w:val="000000" w:themeColor="text1"/>
          <w:sz w:val="28"/>
          <w:highlight w:val="none"/>
          <w14:textFill>
            <w14:solidFill>
              <w14:schemeClr w14:val="tx1"/>
            </w14:solidFill>
          </w14:textFill>
        </w:rPr>
      </w:pPr>
    </w:p>
    <w:p w14:paraId="4C42E42E">
      <w:pPr>
        <w:spacing w:line="440" w:lineRule="exact"/>
        <w:rPr>
          <w:rFonts w:hint="eastAsia" w:ascii="黑体" w:eastAsia="黑体"/>
          <w:b/>
          <w:bCs/>
          <w:color w:val="000000" w:themeColor="text1"/>
          <w:sz w:val="28"/>
          <w:highlight w:val="none"/>
          <w14:textFill>
            <w14:solidFill>
              <w14:schemeClr w14:val="tx1"/>
            </w14:solidFill>
          </w14:textFill>
        </w:rPr>
      </w:pPr>
    </w:p>
    <w:p w14:paraId="7B23D226">
      <w:pPr>
        <w:spacing w:line="440" w:lineRule="exact"/>
        <w:rPr>
          <w:rFonts w:hint="eastAsia" w:ascii="黑体" w:eastAsia="黑体"/>
          <w:b/>
          <w:bCs/>
          <w:color w:val="000000" w:themeColor="text1"/>
          <w:sz w:val="28"/>
          <w:highlight w:val="none"/>
          <w14:textFill>
            <w14:solidFill>
              <w14:schemeClr w14:val="tx1"/>
            </w14:solidFill>
          </w14:textFill>
        </w:rPr>
      </w:pPr>
    </w:p>
    <w:p w14:paraId="3E23A210">
      <w:pPr>
        <w:spacing w:line="440" w:lineRule="exact"/>
        <w:rPr>
          <w:rFonts w:hint="eastAsia" w:ascii="黑体" w:eastAsia="黑体"/>
          <w:b/>
          <w:bCs/>
          <w:color w:val="000000" w:themeColor="text1"/>
          <w:sz w:val="28"/>
          <w:highlight w:val="none"/>
          <w14:textFill>
            <w14:solidFill>
              <w14:schemeClr w14:val="tx1"/>
            </w14:solidFill>
          </w14:textFill>
        </w:rPr>
      </w:pPr>
    </w:p>
    <w:p w14:paraId="592BC64A">
      <w:pPr>
        <w:spacing w:line="440" w:lineRule="exact"/>
        <w:rPr>
          <w:rFonts w:hint="eastAsia" w:ascii="黑体" w:eastAsia="黑体"/>
          <w:b/>
          <w:bCs/>
          <w:color w:val="000000" w:themeColor="text1"/>
          <w:sz w:val="28"/>
          <w:highlight w:val="none"/>
          <w14:textFill>
            <w14:solidFill>
              <w14:schemeClr w14:val="tx1"/>
            </w14:solidFill>
          </w14:textFill>
        </w:rPr>
      </w:pPr>
    </w:p>
    <w:p w14:paraId="60DCA57A">
      <w:pPr>
        <w:spacing w:line="440" w:lineRule="exact"/>
        <w:rPr>
          <w:rFonts w:hint="eastAsia" w:ascii="黑体" w:eastAsia="黑体"/>
          <w:b/>
          <w:bCs/>
          <w:color w:val="000000" w:themeColor="text1"/>
          <w:sz w:val="28"/>
          <w:highlight w:val="none"/>
          <w14:textFill>
            <w14:solidFill>
              <w14:schemeClr w14:val="tx1"/>
            </w14:solidFill>
          </w14:textFill>
        </w:rPr>
      </w:pPr>
    </w:p>
    <w:p w14:paraId="64497AA7">
      <w:pPr>
        <w:spacing w:line="440" w:lineRule="exact"/>
        <w:rPr>
          <w:rFonts w:hint="eastAsia" w:ascii="黑体" w:eastAsia="黑体"/>
          <w:b/>
          <w:bCs/>
          <w:color w:val="000000" w:themeColor="text1"/>
          <w:sz w:val="28"/>
          <w:highlight w:val="none"/>
          <w14:textFill>
            <w14:solidFill>
              <w14:schemeClr w14:val="tx1"/>
            </w14:solidFill>
          </w14:textFill>
        </w:rPr>
      </w:pPr>
    </w:p>
    <w:p w14:paraId="7C196C42">
      <w:pPr>
        <w:spacing w:line="440" w:lineRule="exact"/>
        <w:rPr>
          <w:rFonts w:hint="eastAsia" w:ascii="黑体" w:eastAsia="黑体"/>
          <w:b/>
          <w:bCs/>
          <w:color w:val="000000" w:themeColor="text1"/>
          <w:sz w:val="28"/>
          <w:highlight w:val="none"/>
          <w14:textFill>
            <w14:solidFill>
              <w14:schemeClr w14:val="tx1"/>
            </w14:solidFill>
          </w14:textFill>
        </w:rPr>
      </w:pPr>
    </w:p>
    <w:p w14:paraId="001F4996">
      <w:pPr>
        <w:spacing w:line="440" w:lineRule="exact"/>
        <w:rPr>
          <w:rFonts w:hint="eastAsia" w:ascii="黑体" w:eastAsia="黑体"/>
          <w:b/>
          <w:bCs/>
          <w:color w:val="000000" w:themeColor="text1"/>
          <w:sz w:val="28"/>
          <w:highlight w:val="none"/>
          <w14:textFill>
            <w14:solidFill>
              <w14:schemeClr w14:val="tx1"/>
            </w14:solidFill>
          </w14:textFill>
        </w:rPr>
      </w:pPr>
    </w:p>
    <w:p w14:paraId="5E896135">
      <w:pPr>
        <w:spacing w:line="440" w:lineRule="exact"/>
        <w:rPr>
          <w:rFonts w:hint="eastAsia" w:ascii="黑体" w:eastAsia="黑体"/>
          <w:b/>
          <w:bCs/>
          <w:color w:val="000000" w:themeColor="text1"/>
          <w:sz w:val="28"/>
          <w:highlight w:val="none"/>
          <w14:textFill>
            <w14:solidFill>
              <w14:schemeClr w14:val="tx1"/>
            </w14:solidFill>
          </w14:textFill>
        </w:rPr>
      </w:pPr>
    </w:p>
    <w:p w14:paraId="1EFEED0C">
      <w:pPr>
        <w:spacing w:line="440" w:lineRule="exact"/>
        <w:rPr>
          <w:rFonts w:hint="eastAsia" w:ascii="黑体" w:eastAsia="黑体"/>
          <w:b/>
          <w:bCs/>
          <w:color w:val="000000" w:themeColor="text1"/>
          <w:sz w:val="28"/>
          <w:highlight w:val="none"/>
          <w14:textFill>
            <w14:solidFill>
              <w14:schemeClr w14:val="tx1"/>
            </w14:solidFill>
          </w14:textFill>
        </w:rPr>
      </w:pPr>
    </w:p>
    <w:p w14:paraId="115D7073">
      <w:pPr>
        <w:spacing w:line="440" w:lineRule="exact"/>
        <w:rPr>
          <w:rFonts w:hint="eastAsia" w:ascii="黑体" w:eastAsia="黑体"/>
          <w:b/>
          <w:bCs/>
          <w:color w:val="000000" w:themeColor="text1"/>
          <w:sz w:val="28"/>
          <w:highlight w:val="none"/>
          <w14:textFill>
            <w14:solidFill>
              <w14:schemeClr w14:val="tx1"/>
            </w14:solidFill>
          </w14:textFill>
        </w:rPr>
      </w:pPr>
    </w:p>
    <w:p w14:paraId="0BF939D9">
      <w:pPr>
        <w:spacing w:line="440" w:lineRule="exact"/>
        <w:rPr>
          <w:rFonts w:hint="eastAsia" w:ascii="黑体" w:eastAsia="黑体"/>
          <w:b/>
          <w:bCs/>
          <w:color w:val="000000" w:themeColor="text1"/>
          <w:sz w:val="28"/>
          <w:highlight w:val="none"/>
          <w14:textFill>
            <w14:solidFill>
              <w14:schemeClr w14:val="tx1"/>
            </w14:solidFill>
          </w14:textFill>
        </w:rPr>
      </w:pPr>
    </w:p>
    <w:p w14:paraId="6BED88C5">
      <w:pPr>
        <w:spacing w:line="440" w:lineRule="exact"/>
        <w:rPr>
          <w:rFonts w:hint="eastAsia" w:ascii="黑体" w:eastAsia="黑体"/>
          <w:b/>
          <w:bCs/>
          <w:color w:val="000000" w:themeColor="text1"/>
          <w:sz w:val="28"/>
          <w:highlight w:val="none"/>
          <w14:textFill>
            <w14:solidFill>
              <w14:schemeClr w14:val="tx1"/>
            </w14:solidFill>
          </w14:textFill>
        </w:rPr>
      </w:pPr>
    </w:p>
    <w:p w14:paraId="4FCC1D48">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bookmarkStart w:id="135" w:name="_Toc456779922"/>
    </w:p>
    <w:p w14:paraId="0939302A">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p w14:paraId="2D3AB5B8">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p w14:paraId="6EE74081">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bookmarkEnd w:id="135"/>
    <w:p w14:paraId="2B1A949B">
      <w:pPr>
        <w:pStyle w:val="24"/>
        <w:jc w:val="center"/>
        <w:rPr>
          <w:rFonts w:hint="eastAsia" w:ascii="方正隶书简体" w:eastAsia="方正隶书简体"/>
          <w:b/>
          <w:color w:val="000000" w:themeColor="text1"/>
          <w:sz w:val="72"/>
          <w:szCs w:val="72"/>
          <w:highlight w:val="none"/>
          <w14:textFill>
            <w14:solidFill>
              <w14:schemeClr w14:val="tx1"/>
            </w14:solidFill>
          </w14:textFill>
        </w:rPr>
      </w:pPr>
    </w:p>
    <w:p w14:paraId="5FA1D57C">
      <w:pPr>
        <w:pStyle w:val="24"/>
        <w:jc w:val="center"/>
        <w:rPr>
          <w:rFonts w:hint="eastAsia" w:ascii="Times New Roman" w:hAnsi="Times New Roman"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电 子 响 应</w:t>
      </w:r>
      <w:r>
        <w:rPr>
          <w:rFonts w:hint="eastAsia"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hint="eastAsia"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3CCE78FC">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32DD536A">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6049FCC7">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r>
        <w:rPr>
          <w:rFonts w:hint="eastAsia" w:ascii="方正隶书简体" w:eastAsia="方正隶书简体"/>
          <w:b/>
          <w:color w:val="000000" w:themeColor="text1"/>
          <w:sz w:val="32"/>
          <w:szCs w:val="32"/>
          <w:highlight w:val="none"/>
          <w14:textFill>
            <w14:solidFill>
              <w14:schemeClr w14:val="tx1"/>
            </w14:solidFill>
          </w14:textFill>
        </w:rPr>
        <w:t xml:space="preserve">  商务技术文件</w:t>
      </w:r>
    </w:p>
    <w:p w14:paraId="5C5028A9">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4088EBB3">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572B5346">
      <w:pPr>
        <w:pStyle w:val="24"/>
        <w:rPr>
          <w:rFonts w:hint="eastAsia" w:ascii="方正隶书简体" w:eastAsia="方正隶书简体"/>
          <w:b/>
          <w:color w:val="000000" w:themeColor="text1"/>
          <w:sz w:val="24"/>
          <w:szCs w:val="24"/>
          <w:highlight w:val="none"/>
          <w14:textFill>
            <w14:solidFill>
              <w14:schemeClr w14:val="tx1"/>
            </w14:solidFill>
          </w14:textFill>
        </w:rPr>
      </w:pPr>
    </w:p>
    <w:p w14:paraId="194F93A1">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42A1AC06">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10FAB6A4">
      <w:pPr>
        <w:pStyle w:val="24"/>
        <w:ind w:left="1260" w:leftChars="600"/>
        <w:jc w:val="center"/>
        <w:rPr>
          <w:rFonts w:hint="eastAsia" w:ascii="方正隶书简体" w:eastAsia="方正隶书简体"/>
          <w:b/>
          <w:color w:val="000000" w:themeColor="text1"/>
          <w:sz w:val="24"/>
          <w:szCs w:val="24"/>
          <w:highlight w:val="none"/>
          <w14:textFill>
            <w14:solidFill>
              <w14:schemeClr w14:val="tx1"/>
            </w14:solidFill>
          </w14:textFill>
        </w:rPr>
      </w:pPr>
    </w:p>
    <w:p w14:paraId="66AD65B0">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项目名称：</w:t>
      </w:r>
    </w:p>
    <w:p w14:paraId="2BB23103">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项目编号：</w:t>
      </w:r>
    </w:p>
    <w:p w14:paraId="0F843695">
      <w:pPr>
        <w:pStyle w:val="24"/>
        <w:spacing w:line="720" w:lineRule="auto"/>
        <w:ind w:left="1438" w:leftChars="685" w:firstLine="678" w:firstLineChars="225"/>
        <w:rPr>
          <w:rFonts w:hint="eastAsia" w:ascii="方正隶书简体" w:eastAsia="方正隶书简体"/>
          <w:b/>
          <w:color w:val="000000" w:themeColor="text1"/>
          <w:sz w:val="30"/>
          <w:szCs w:val="30"/>
          <w:highlight w:val="none"/>
          <w:lang w:eastAsia="zh-CN"/>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供应商名称：</w:t>
      </w:r>
      <w:r>
        <w:rPr>
          <w:rFonts w:hint="eastAsia" w:ascii="方正隶书简体" w:eastAsia="方正隶书简体"/>
          <w:b/>
          <w:color w:val="000000" w:themeColor="text1"/>
          <w:sz w:val="30"/>
          <w:szCs w:val="30"/>
          <w:highlight w:val="none"/>
          <w:lang w:eastAsia="zh-CN"/>
          <w14:textFill>
            <w14:solidFill>
              <w14:schemeClr w14:val="tx1"/>
            </w14:solidFill>
          </w14:textFill>
        </w:rPr>
        <w:t>（盖公章）</w:t>
      </w:r>
    </w:p>
    <w:p w14:paraId="69A5A770">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法定代表人或授权委托人：（</w:t>
      </w:r>
      <w:r>
        <w:rPr>
          <w:rFonts w:hint="eastAsia" w:ascii="方正隶书简体" w:eastAsia="方正隶书简体"/>
          <w:b/>
          <w:color w:val="000000" w:themeColor="text1"/>
          <w:sz w:val="30"/>
          <w:szCs w:val="30"/>
          <w:highlight w:val="none"/>
          <w:lang w:eastAsia="zh-CN"/>
          <w14:textFill>
            <w14:solidFill>
              <w14:schemeClr w14:val="tx1"/>
            </w14:solidFill>
          </w14:textFill>
        </w:rPr>
        <w:t>签字或盖印鉴</w:t>
      </w:r>
      <w:r>
        <w:rPr>
          <w:rFonts w:hint="eastAsia" w:ascii="方正隶书简体" w:eastAsia="方正隶书简体"/>
          <w:b/>
          <w:color w:val="000000" w:themeColor="text1"/>
          <w:sz w:val="30"/>
          <w:szCs w:val="30"/>
          <w:highlight w:val="none"/>
          <w14:textFill>
            <w14:solidFill>
              <w14:schemeClr w14:val="tx1"/>
            </w14:solidFill>
          </w14:textFill>
        </w:rPr>
        <w:t xml:space="preserve">） </w:t>
      </w:r>
    </w:p>
    <w:p w14:paraId="41AF7F9B">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供应商地址：</w:t>
      </w:r>
    </w:p>
    <w:p w14:paraId="4E461CA2">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日     期：      年   月   日</w:t>
      </w:r>
    </w:p>
    <w:p w14:paraId="3E8066E7">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65BB27D7">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21D5D68A">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062F0E78">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585B4607">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248DDD54">
      <w:pPr>
        <w:pStyle w:val="24"/>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47713468">
      <w:pPr>
        <w:jc w:val="center"/>
        <w:rPr>
          <w:rFonts w:hint="eastAsia"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（须编制页码</w:t>
      </w:r>
      <w:r>
        <w:rPr>
          <w:rFonts w:hint="eastAsia" w:ascii="仿宋_GB2312" w:eastAsia="仿宋_GB2312"/>
          <w:b/>
          <w:color w:val="000000" w:themeColor="text1"/>
          <w:sz w:val="24"/>
          <w:highlight w:val="none"/>
          <w:lang w:eastAsia="zh-CN"/>
          <w14:textFill>
            <w14:solidFill>
              <w14:schemeClr w14:val="tx1"/>
            </w14:solidFill>
          </w14:textFill>
        </w:rPr>
        <w:t>，</w:t>
      </w:r>
      <w:r>
        <w:rPr>
          <w:rFonts w:hint="eastAsia" w:ascii="仿宋_GB2312" w:eastAsia="仿宋_GB2312"/>
          <w:b/>
          <w:color w:val="000000" w:themeColor="text1"/>
          <w:sz w:val="24"/>
          <w:highlight w:val="none"/>
          <w:lang w:val="en-US" w:eastAsia="zh-CN"/>
          <w14:textFill>
            <w14:solidFill>
              <w14:schemeClr w14:val="tx1"/>
            </w14:solidFill>
          </w14:textFill>
        </w:rPr>
        <w:t>可按顺序调整</w:t>
      </w:r>
      <w:r>
        <w:rPr>
          <w:rFonts w:hint="eastAsia" w:ascii="仿宋_GB2312" w:eastAsia="仿宋_GB2312"/>
          <w:b/>
          <w:color w:val="000000" w:themeColor="text1"/>
          <w:sz w:val="24"/>
          <w:highlight w:val="none"/>
          <w14:textFill>
            <w14:solidFill>
              <w14:schemeClr w14:val="tx1"/>
            </w14:solidFill>
          </w14:textFill>
        </w:rPr>
        <w:t>）</w:t>
      </w:r>
    </w:p>
    <w:p w14:paraId="6D691166">
      <w:pPr>
        <w:pStyle w:val="88"/>
        <w:ind w:firstLine="480"/>
        <w:rPr>
          <w:rFonts w:hint="eastAsia"/>
          <w:color w:val="000000" w:themeColor="text1"/>
          <w:highlight w:val="none"/>
          <w14:textFill>
            <w14:solidFill>
              <w14:schemeClr w14:val="tx1"/>
            </w14:solidFill>
          </w14:textFill>
        </w:rPr>
      </w:pPr>
    </w:p>
    <w:p w14:paraId="79EB7DFC">
      <w:pPr>
        <w:numPr>
          <w:ilvl w:val="0"/>
          <w:numId w:val="9"/>
        </w:num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供应商资料</w:t>
      </w:r>
    </w:p>
    <w:p w14:paraId="6F37C188">
      <w:pPr>
        <w:numPr>
          <w:ilvl w:val="0"/>
          <w:numId w:val="9"/>
        </w:num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企业信誉实力文件</w:t>
      </w:r>
    </w:p>
    <w:p w14:paraId="77F738A7">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二、施工组织设计</w:t>
      </w:r>
    </w:p>
    <w:p w14:paraId="65FBA6C0">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19F60B15">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02764776">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1D4F3167">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5E05132D">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3B50D765">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766C3F67">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57C0D13A">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6145D0AC">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047F6CD8">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334B7744">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0588B54A">
      <w:pPr>
        <w:pStyle w:val="24"/>
        <w:spacing w:line="720" w:lineRule="auto"/>
        <w:jc w:val="center"/>
        <w:rPr>
          <w:rFonts w:hint="eastAsia"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一、供应商资料</w:t>
      </w:r>
    </w:p>
    <w:p w14:paraId="046852FB">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（一）企 业 概 况 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318"/>
        <w:gridCol w:w="1382"/>
        <w:gridCol w:w="1400"/>
        <w:gridCol w:w="1513"/>
        <w:gridCol w:w="1187"/>
      </w:tblGrid>
      <w:tr w14:paraId="7F08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119551E6">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企业注册名称</w:t>
            </w:r>
          </w:p>
        </w:tc>
        <w:tc>
          <w:tcPr>
            <w:tcW w:w="4100" w:type="dxa"/>
            <w:gridSpan w:val="3"/>
            <w:tcBorders>
              <w:top w:val="single" w:color="auto" w:sz="4" w:space="0"/>
              <w:left w:val="single" w:color="auto" w:sz="4" w:space="0"/>
              <w:bottom w:val="single" w:color="auto" w:sz="4" w:space="0"/>
              <w:right w:val="single" w:color="auto" w:sz="4" w:space="0"/>
            </w:tcBorders>
            <w:noWrap w:val="0"/>
            <w:vAlign w:val="center"/>
          </w:tcPr>
          <w:p w14:paraId="0EC6049F">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555B0536">
            <w:pPr>
              <w:adjustRightInd w:val="0"/>
              <w:spacing w:line="500" w:lineRule="exact"/>
              <w:ind w:left="72"/>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建立日期</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DDD5B48">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058B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5D0C4492">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企业法人代表</w:t>
            </w:r>
          </w:p>
        </w:tc>
        <w:tc>
          <w:tcPr>
            <w:tcW w:w="1318" w:type="dxa"/>
            <w:tcBorders>
              <w:top w:val="single" w:color="auto" w:sz="4" w:space="0"/>
              <w:left w:val="single" w:color="auto" w:sz="4" w:space="0"/>
              <w:bottom w:val="single" w:color="auto" w:sz="4" w:space="0"/>
              <w:right w:val="single" w:color="auto" w:sz="4" w:space="0"/>
            </w:tcBorders>
            <w:noWrap w:val="0"/>
            <w:vAlign w:val="top"/>
          </w:tcPr>
          <w:p w14:paraId="67328B68">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09873829">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职    称</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52302E0">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138FDBD1">
            <w:pPr>
              <w:adjustRightInd w:val="0"/>
              <w:spacing w:line="500" w:lineRule="exact"/>
              <w:ind w:left="72"/>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企业性质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4108F1A">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3F38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80D402F">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企业资质等级</w:t>
            </w:r>
          </w:p>
        </w:tc>
        <w:tc>
          <w:tcPr>
            <w:tcW w:w="1318" w:type="dxa"/>
            <w:tcBorders>
              <w:top w:val="single" w:color="auto" w:sz="4" w:space="0"/>
              <w:left w:val="single" w:color="auto" w:sz="4" w:space="0"/>
              <w:bottom w:val="single" w:color="auto" w:sz="4" w:space="0"/>
              <w:right w:val="single" w:color="auto" w:sz="4" w:space="0"/>
            </w:tcBorders>
            <w:noWrap w:val="0"/>
            <w:vAlign w:val="top"/>
          </w:tcPr>
          <w:p w14:paraId="53A6F948">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2996A7AD">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经营方式</w:t>
            </w:r>
          </w:p>
        </w:tc>
        <w:tc>
          <w:tcPr>
            <w:tcW w:w="4100" w:type="dxa"/>
            <w:gridSpan w:val="3"/>
            <w:tcBorders>
              <w:top w:val="single" w:color="auto" w:sz="4" w:space="0"/>
              <w:left w:val="single" w:color="auto" w:sz="4" w:space="0"/>
              <w:bottom w:val="single" w:color="auto" w:sz="4" w:space="0"/>
              <w:right w:val="single" w:color="auto" w:sz="4" w:space="0"/>
            </w:tcBorders>
            <w:noWrap w:val="0"/>
            <w:vAlign w:val="center"/>
          </w:tcPr>
          <w:p w14:paraId="04E0E96A">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5B5A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C52425C">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上级主管部门</w:t>
            </w:r>
          </w:p>
        </w:tc>
        <w:tc>
          <w:tcPr>
            <w:tcW w:w="6800" w:type="dxa"/>
            <w:gridSpan w:val="5"/>
            <w:tcBorders>
              <w:top w:val="single" w:color="auto" w:sz="4" w:space="0"/>
              <w:left w:val="single" w:color="auto" w:sz="4" w:space="0"/>
              <w:bottom w:val="single" w:color="auto" w:sz="4" w:space="0"/>
              <w:right w:val="single" w:color="auto" w:sz="4" w:space="0"/>
            </w:tcBorders>
            <w:noWrap w:val="0"/>
            <w:vAlign w:val="center"/>
          </w:tcPr>
          <w:p w14:paraId="7DF3EA88">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1CD4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F388D63">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批准成立机构</w:t>
            </w:r>
          </w:p>
        </w:tc>
        <w:tc>
          <w:tcPr>
            <w:tcW w:w="6800" w:type="dxa"/>
            <w:gridSpan w:val="5"/>
            <w:tcBorders>
              <w:top w:val="single" w:color="auto" w:sz="4" w:space="0"/>
              <w:left w:val="single" w:color="auto" w:sz="4" w:space="0"/>
              <w:bottom w:val="single" w:color="auto" w:sz="4" w:space="0"/>
              <w:right w:val="single" w:color="auto" w:sz="4" w:space="0"/>
            </w:tcBorders>
            <w:noWrap w:val="0"/>
            <w:vAlign w:val="top"/>
          </w:tcPr>
          <w:p w14:paraId="54F5F032">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r>
      <w:tr w14:paraId="1E6A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2C0A6CC">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经营范围</w:t>
            </w:r>
          </w:p>
        </w:tc>
        <w:tc>
          <w:tcPr>
            <w:tcW w:w="6800" w:type="dxa"/>
            <w:gridSpan w:val="5"/>
            <w:tcBorders>
              <w:top w:val="single" w:color="auto" w:sz="4" w:space="0"/>
              <w:left w:val="single" w:color="auto" w:sz="4" w:space="0"/>
              <w:bottom w:val="single" w:color="auto" w:sz="4" w:space="0"/>
              <w:right w:val="single" w:color="auto" w:sz="4" w:space="0"/>
            </w:tcBorders>
            <w:noWrap w:val="0"/>
            <w:vAlign w:val="top"/>
          </w:tcPr>
          <w:p w14:paraId="1A4B2C9C">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r>
      <w:tr w14:paraId="1A96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0" w:hRule="atLeas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FC676F6">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企业简介</w:t>
            </w:r>
          </w:p>
        </w:tc>
        <w:tc>
          <w:tcPr>
            <w:tcW w:w="6800" w:type="dxa"/>
            <w:gridSpan w:val="5"/>
            <w:tcBorders>
              <w:top w:val="single" w:color="auto" w:sz="4" w:space="0"/>
              <w:left w:val="single" w:color="auto" w:sz="4" w:space="0"/>
              <w:bottom w:val="single" w:color="auto" w:sz="4" w:space="0"/>
              <w:right w:val="single" w:color="auto" w:sz="4" w:space="0"/>
            </w:tcBorders>
            <w:noWrap w:val="0"/>
            <w:vAlign w:val="top"/>
          </w:tcPr>
          <w:p w14:paraId="3B4B3660">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r>
    </w:tbl>
    <w:p w14:paraId="060A506E">
      <w:pPr>
        <w:rPr>
          <w:rFonts w:ascii="宋体" w:hAnsi="Courier New" w:eastAsia="宋体" w:cs="Times New Roman"/>
          <w:color w:val="000000" w:themeColor="text1"/>
          <w:szCs w:val="20"/>
          <w:highlight w:val="none"/>
          <w14:textFill>
            <w14:solidFill>
              <w14:schemeClr w14:val="tx1"/>
            </w14:solidFill>
          </w14:textFill>
        </w:rPr>
      </w:pPr>
    </w:p>
    <w:p w14:paraId="216B7DD1">
      <w:pPr>
        <w:rPr>
          <w:rFonts w:ascii="宋体" w:hAnsi="Courier New" w:eastAsia="宋体" w:cs="Times New Roman"/>
          <w:color w:val="000000" w:themeColor="text1"/>
          <w:szCs w:val="20"/>
          <w:highlight w:val="none"/>
          <w14:textFill>
            <w14:solidFill>
              <w14:schemeClr w14:val="tx1"/>
            </w14:solidFill>
          </w14:textFill>
        </w:rPr>
      </w:pPr>
    </w:p>
    <w:p w14:paraId="2F623FF6">
      <w:pPr>
        <w:jc w:val="center"/>
        <w:rPr>
          <w:rFonts w:ascii="宋体" w:hAnsi="Courier New" w:eastAsia="宋体" w:cs="Times New Roman"/>
          <w:color w:val="000000" w:themeColor="text1"/>
          <w:sz w:val="32"/>
          <w:szCs w:val="20"/>
          <w:highlight w:val="none"/>
          <w14:textFill>
            <w14:solidFill>
              <w14:schemeClr w14:val="tx1"/>
            </w14:solidFill>
          </w14:textFill>
        </w:rPr>
      </w:pPr>
    </w:p>
    <w:p w14:paraId="69C06CD3">
      <w:pPr>
        <w:jc w:val="center"/>
        <w:rPr>
          <w:rFonts w:ascii="宋体" w:hAnsi="Courier New" w:eastAsia="宋体" w:cs="Times New Roman"/>
          <w:color w:val="000000" w:themeColor="text1"/>
          <w:sz w:val="32"/>
          <w:szCs w:val="20"/>
          <w:highlight w:val="none"/>
          <w14:textFill>
            <w14:solidFill>
              <w14:schemeClr w14:val="tx1"/>
            </w14:solidFill>
          </w14:textFill>
        </w:rPr>
      </w:pPr>
    </w:p>
    <w:p w14:paraId="66520494">
      <w:pPr>
        <w:jc w:val="center"/>
        <w:rPr>
          <w:rFonts w:ascii="宋体" w:hAnsi="Courier New" w:eastAsia="宋体" w:cs="Times New Roman"/>
          <w:color w:val="000000" w:themeColor="text1"/>
          <w:sz w:val="32"/>
          <w:szCs w:val="20"/>
          <w:highlight w:val="none"/>
          <w14:textFill>
            <w14:solidFill>
              <w14:schemeClr w14:val="tx1"/>
            </w14:solidFill>
          </w14:textFill>
        </w:rPr>
      </w:pPr>
    </w:p>
    <w:p w14:paraId="14543D38">
      <w:pPr>
        <w:rPr>
          <w:rFonts w:ascii="宋体" w:hAnsi="Courier New" w:eastAsia="宋体" w:cs="Times New Roman"/>
          <w:color w:val="000000" w:themeColor="text1"/>
          <w:sz w:val="32"/>
          <w:szCs w:val="20"/>
          <w:highlight w:val="none"/>
          <w14:textFill>
            <w14:solidFill>
              <w14:schemeClr w14:val="tx1"/>
            </w14:solidFill>
          </w14:textFill>
        </w:rPr>
      </w:pPr>
    </w:p>
    <w:p w14:paraId="247D1D29">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（二）项目管理机构人员配备情况表</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90"/>
        <w:gridCol w:w="670"/>
        <w:gridCol w:w="706"/>
        <w:gridCol w:w="2026"/>
        <w:gridCol w:w="2126"/>
      </w:tblGrid>
      <w:tr w14:paraId="05F1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028AD5F">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53B6FA95">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6" w:name="_Toc251052187"/>
            <w:r>
              <w:rPr>
                <w:rFonts w:hint="eastAsia" w:ascii="Times New Roman" w:hAnsi="Times New Roman" w:eastAsia="宋体" w:cs="Times New Roman"/>
                <w:color w:val="000000" w:themeColor="text1"/>
                <w:sz w:val="24"/>
                <w:szCs w:val="24"/>
                <w:highlight w:val="none"/>
                <w14:textFill>
                  <w14:solidFill>
                    <w14:schemeClr w14:val="tx1"/>
                  </w14:solidFill>
                </w14:textFill>
              </w:rPr>
              <w:t>姓名</w:t>
            </w:r>
            <w:bookmarkEnd w:id="136"/>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5FFEF39A">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7" w:name="_Toc251052188"/>
            <w:r>
              <w:rPr>
                <w:rFonts w:hint="eastAsia" w:ascii="Times New Roman" w:hAnsi="Times New Roman" w:eastAsia="宋体" w:cs="Times New Roman"/>
                <w:color w:val="000000" w:themeColor="text1"/>
                <w:sz w:val="24"/>
                <w:szCs w:val="24"/>
                <w:highlight w:val="none"/>
                <w14:textFill>
                  <w14:solidFill>
                    <w14:schemeClr w14:val="tx1"/>
                  </w14:solidFill>
                </w14:textFill>
              </w:rPr>
              <w:t>职称</w:t>
            </w:r>
            <w:bookmarkEnd w:id="137"/>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4302644B">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8" w:name="_Toc251052189"/>
            <w:r>
              <w:rPr>
                <w:rFonts w:hint="eastAsia" w:ascii="Times New Roman" w:hAnsi="Times New Roman" w:eastAsia="宋体" w:cs="Times New Roman"/>
                <w:color w:val="000000" w:themeColor="text1"/>
                <w:sz w:val="24"/>
                <w:szCs w:val="24"/>
                <w:highlight w:val="none"/>
                <w14:textFill>
                  <w14:solidFill>
                    <w14:schemeClr w14:val="tx1"/>
                  </w14:solidFill>
                </w14:textFill>
              </w:rPr>
              <w:t>执业或职业资格证明</w:t>
            </w:r>
            <w:bookmarkEnd w:id="138"/>
          </w:p>
        </w:tc>
        <w:tc>
          <w:tcPr>
            <w:tcW w:w="2126" w:type="dxa"/>
            <w:tcBorders>
              <w:top w:val="single" w:color="auto" w:sz="4" w:space="0"/>
              <w:left w:val="single" w:color="auto" w:sz="4" w:space="0"/>
              <w:bottom w:val="single" w:color="auto" w:sz="4" w:space="0"/>
              <w:right w:val="single" w:color="auto" w:sz="4" w:space="0"/>
            </w:tcBorders>
            <w:noWrap w:val="0"/>
            <w:vAlign w:val="center"/>
          </w:tcPr>
          <w:p w14:paraId="68B6DD0F">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9" w:name="_Toc251052190"/>
            <w:r>
              <w:rPr>
                <w:rFonts w:hint="eastAsia" w:ascii="Times New Roman" w:hAnsi="Times New Roman" w:eastAsia="宋体" w:cs="Times New Roman"/>
                <w:color w:val="000000" w:themeColor="text1"/>
                <w:sz w:val="24"/>
                <w:szCs w:val="24"/>
                <w:highlight w:val="none"/>
                <w14:textFill>
                  <w14:solidFill>
                    <w14:schemeClr w14:val="tx1"/>
                  </w14:solidFill>
                </w14:textFill>
              </w:rPr>
              <w:t>承担完工</w:t>
            </w:r>
            <w:bookmarkEnd w:id="139"/>
          </w:p>
          <w:p w14:paraId="193A88F0">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0" w:name="_Toc251052191"/>
            <w:r>
              <w:rPr>
                <w:rFonts w:hint="eastAsia" w:ascii="Times New Roman" w:hAnsi="Times New Roman" w:eastAsia="宋体" w:cs="Times New Roman"/>
                <w:color w:val="000000" w:themeColor="text1"/>
                <w:sz w:val="24"/>
                <w:szCs w:val="24"/>
                <w:highlight w:val="none"/>
                <w14:textFill>
                  <w14:solidFill>
                    <w14:schemeClr w14:val="tx1"/>
                  </w14:solidFill>
                </w14:textFill>
              </w:rPr>
              <w:t>工程情况</w:t>
            </w:r>
            <w:bookmarkEnd w:id="140"/>
          </w:p>
        </w:tc>
      </w:tr>
      <w:tr w14:paraId="7184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993" w:type="dxa"/>
            <w:vMerge w:val="continue"/>
            <w:tcBorders>
              <w:top w:val="single" w:color="auto" w:sz="4" w:space="0"/>
              <w:left w:val="single" w:color="auto" w:sz="4" w:space="0"/>
              <w:bottom w:val="single" w:color="auto" w:sz="4" w:space="0"/>
              <w:right w:val="single" w:color="auto" w:sz="4" w:space="0"/>
            </w:tcBorders>
            <w:noWrap w:val="0"/>
            <w:vAlign w:val="top"/>
          </w:tcPr>
          <w:p w14:paraId="07FF13B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top"/>
          </w:tcPr>
          <w:p w14:paraId="5D18D4F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top"/>
          </w:tcPr>
          <w:p w14:paraId="19422D5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1EBF9588">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1" w:name="_Toc251052192"/>
            <w:r>
              <w:rPr>
                <w:rFonts w:hint="eastAsia" w:ascii="Times New Roman" w:hAnsi="Times New Roman" w:eastAsia="宋体" w:cs="Times New Roman"/>
                <w:color w:val="000000" w:themeColor="text1"/>
                <w:sz w:val="24"/>
                <w:szCs w:val="24"/>
                <w:highlight w:val="none"/>
                <w14:textFill>
                  <w14:solidFill>
                    <w14:schemeClr w14:val="tx1"/>
                  </w14:solidFill>
                </w14:textFill>
              </w:rPr>
              <w:t>证书名称</w:t>
            </w:r>
            <w:bookmarkEnd w:id="141"/>
          </w:p>
        </w:tc>
        <w:tc>
          <w:tcPr>
            <w:tcW w:w="670" w:type="dxa"/>
            <w:tcBorders>
              <w:top w:val="single" w:color="auto" w:sz="4" w:space="0"/>
              <w:left w:val="single" w:color="auto" w:sz="4" w:space="0"/>
              <w:bottom w:val="single" w:color="auto" w:sz="4" w:space="0"/>
              <w:right w:val="single" w:color="auto" w:sz="4" w:space="0"/>
            </w:tcBorders>
            <w:noWrap w:val="0"/>
            <w:vAlign w:val="center"/>
          </w:tcPr>
          <w:p w14:paraId="5025EE75">
            <w:pPr>
              <w:ind w:left="223" w:hanging="222" w:hangingChars="106"/>
              <w:jc w:val="center"/>
              <w:rPr>
                <w:rFonts w:ascii="Times New Roman" w:hAnsi="Times New Roman" w:eastAsia="宋体" w:cs="Times New Roman"/>
                <w:color w:val="000000" w:themeColor="text1"/>
                <w:szCs w:val="21"/>
                <w:highlight w:val="none"/>
                <w14:textFill>
                  <w14:solidFill>
                    <w14:schemeClr w14:val="tx1"/>
                  </w14:solidFill>
                </w14:textFill>
              </w:rPr>
            </w:pPr>
            <w:bookmarkStart w:id="142" w:name="_Toc251052193"/>
            <w:r>
              <w:rPr>
                <w:rFonts w:hint="eastAsia" w:ascii="Times New Roman" w:hAnsi="Times New Roman" w:eastAsia="宋体" w:cs="Times New Roman"/>
                <w:color w:val="000000" w:themeColor="text1"/>
                <w:szCs w:val="21"/>
                <w:highlight w:val="none"/>
                <w14:textFill>
                  <w14:solidFill>
                    <w14:schemeClr w14:val="tx1"/>
                  </w14:solidFill>
                </w14:textFill>
              </w:rPr>
              <w:t>级别</w:t>
            </w:r>
            <w:bookmarkEnd w:id="142"/>
          </w:p>
        </w:tc>
        <w:tc>
          <w:tcPr>
            <w:tcW w:w="706" w:type="dxa"/>
            <w:tcBorders>
              <w:top w:val="single" w:color="auto" w:sz="4" w:space="0"/>
              <w:left w:val="single" w:color="auto" w:sz="4" w:space="0"/>
              <w:bottom w:val="single" w:color="auto" w:sz="4" w:space="0"/>
              <w:right w:val="single" w:color="auto" w:sz="4" w:space="0"/>
            </w:tcBorders>
            <w:noWrap w:val="0"/>
            <w:vAlign w:val="center"/>
          </w:tcPr>
          <w:p w14:paraId="44D2AD0E">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3" w:name="_Toc251052194"/>
            <w:r>
              <w:rPr>
                <w:rFonts w:hint="eastAsia" w:ascii="Times New Roman" w:hAnsi="Times New Roman" w:eastAsia="宋体" w:cs="Times New Roman"/>
                <w:color w:val="000000" w:themeColor="text1"/>
                <w:sz w:val="24"/>
                <w:szCs w:val="24"/>
                <w:highlight w:val="none"/>
                <w14:textFill>
                  <w14:solidFill>
                    <w14:schemeClr w14:val="tx1"/>
                  </w14:solidFill>
                </w14:textFill>
              </w:rPr>
              <w:t>证号</w:t>
            </w:r>
            <w:bookmarkEnd w:id="143"/>
          </w:p>
        </w:tc>
        <w:tc>
          <w:tcPr>
            <w:tcW w:w="2026" w:type="dxa"/>
            <w:tcBorders>
              <w:top w:val="single" w:color="auto" w:sz="4" w:space="0"/>
              <w:left w:val="single" w:color="auto" w:sz="4" w:space="0"/>
              <w:bottom w:val="single" w:color="auto" w:sz="4" w:space="0"/>
              <w:right w:val="single" w:color="auto" w:sz="4" w:space="0"/>
            </w:tcBorders>
            <w:noWrap w:val="0"/>
            <w:vAlign w:val="center"/>
          </w:tcPr>
          <w:p w14:paraId="74C9AA5C">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4" w:name="_Toc251052195"/>
            <w:r>
              <w:rPr>
                <w:rFonts w:hint="eastAsia" w:ascii="Times New Roman" w:hAnsi="Times New Roman" w:eastAsia="宋体" w:cs="Times New Roman"/>
                <w:color w:val="000000" w:themeColor="text1"/>
                <w:sz w:val="24"/>
                <w:szCs w:val="24"/>
                <w:highlight w:val="none"/>
                <w14:textFill>
                  <w14:solidFill>
                    <w14:schemeClr w14:val="tx1"/>
                  </w14:solidFill>
                </w14:textFill>
              </w:rPr>
              <w:t>专业</w:t>
            </w:r>
            <w:bookmarkEnd w:id="144"/>
          </w:p>
        </w:tc>
        <w:tc>
          <w:tcPr>
            <w:tcW w:w="2126" w:type="dxa"/>
            <w:tcBorders>
              <w:top w:val="single" w:color="auto" w:sz="4" w:space="0"/>
              <w:left w:val="single" w:color="auto" w:sz="4" w:space="0"/>
              <w:bottom w:val="single" w:color="auto" w:sz="4" w:space="0"/>
              <w:right w:val="single" w:color="auto" w:sz="4" w:space="0"/>
            </w:tcBorders>
            <w:noWrap w:val="0"/>
            <w:vAlign w:val="center"/>
          </w:tcPr>
          <w:p w14:paraId="6A890E09">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5" w:name="_Toc251052198"/>
            <w:r>
              <w:rPr>
                <w:rFonts w:hint="eastAsia" w:ascii="Times New Roman" w:hAnsi="Times New Roman" w:eastAsia="宋体" w:cs="Times New Roman"/>
                <w:color w:val="000000" w:themeColor="text1"/>
                <w:sz w:val="24"/>
                <w:szCs w:val="24"/>
                <w:highlight w:val="none"/>
                <w14:textFill>
                  <w14:solidFill>
                    <w14:schemeClr w14:val="tx1"/>
                  </w14:solidFill>
                </w14:textFill>
              </w:rPr>
              <w:t>项目名称</w:t>
            </w:r>
            <w:bookmarkEnd w:id="145"/>
          </w:p>
        </w:tc>
      </w:tr>
      <w:tr w14:paraId="0E47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top"/>
          </w:tcPr>
          <w:p w14:paraId="7124A0DE">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项目经理</w:t>
            </w:r>
          </w:p>
        </w:tc>
        <w:tc>
          <w:tcPr>
            <w:tcW w:w="829" w:type="dxa"/>
            <w:tcBorders>
              <w:top w:val="single" w:color="auto" w:sz="4" w:space="0"/>
              <w:left w:val="single" w:color="auto" w:sz="4" w:space="0"/>
              <w:bottom w:val="single" w:color="auto" w:sz="4" w:space="0"/>
              <w:right w:val="single" w:color="auto" w:sz="4" w:space="0"/>
            </w:tcBorders>
            <w:noWrap w:val="0"/>
            <w:vAlign w:val="top"/>
          </w:tcPr>
          <w:p w14:paraId="1B8F3F7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08E674F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6557177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65DB62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4299EFC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4AE6E72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304E7A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2A53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F85FF9A">
            <w:pPr>
              <w:jc w:val="cente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技术负责人</w:t>
            </w:r>
          </w:p>
        </w:tc>
        <w:tc>
          <w:tcPr>
            <w:tcW w:w="829" w:type="dxa"/>
            <w:tcBorders>
              <w:top w:val="single" w:color="auto" w:sz="4" w:space="0"/>
              <w:left w:val="single" w:color="auto" w:sz="4" w:space="0"/>
              <w:bottom w:val="single" w:color="auto" w:sz="4" w:space="0"/>
              <w:right w:val="single" w:color="auto" w:sz="4" w:space="0"/>
            </w:tcBorders>
            <w:noWrap w:val="0"/>
            <w:vAlign w:val="top"/>
          </w:tcPr>
          <w:p w14:paraId="6EB5D7D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511F6EF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1BB76CC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480D8A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B0249A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154FC2E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749A35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71A3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3DE789B3">
            <w:pPr>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施工员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13CB32D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CB4E517">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0D12477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1E3C86A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04ACC2E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2B3156D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F79EAF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3BD5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18AEE64">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质量员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60F81E0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1F077D0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79CFAA4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06C67077">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635E988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7C7DF66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000E036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35CE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A188923">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安全员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609C33C8">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688493C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184E006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68CC5C1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3FB1395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48F909D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42F7E0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2B4D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6026BBFF">
            <w:pPr>
              <w:ind w:left="254" w:leftChars="0"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材料员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3592A87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7D8AC038">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5186183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3B92FC0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56F574E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68E524F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4B03193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543F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26D09F5F">
            <w:pPr>
              <w:ind w:left="254" w:hanging="254" w:hangingChars="106"/>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c>
          <w:tcPr>
            <w:tcW w:w="829" w:type="dxa"/>
            <w:tcBorders>
              <w:top w:val="single" w:color="auto" w:sz="4" w:space="0"/>
              <w:left w:val="single" w:color="auto" w:sz="4" w:space="0"/>
              <w:bottom w:val="single" w:color="auto" w:sz="4" w:space="0"/>
              <w:right w:val="single" w:color="auto" w:sz="4" w:space="0"/>
            </w:tcBorders>
            <w:noWrap w:val="0"/>
            <w:vAlign w:val="top"/>
          </w:tcPr>
          <w:p w14:paraId="06E0639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636C257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2F6A170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07E5526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E02BEA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59FE651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EDCF0B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3D22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49DD37C0">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1865614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5D3BC00">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7A115F9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6E1DC2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3F6A330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2EC8EB3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A3EFED7">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46A4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3DDEB9BE">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796FCC4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52FF02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63A7C213">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2358353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2C607E8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7752071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0C9A017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0F9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72F9915E">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0AD6C6A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0ADAF4A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3F3B9E8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77C4465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BE3BE4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784AEFE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4E735C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7A46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19EEE50">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3C1A3AE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473954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4B9D691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BBB816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1A1E6AE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62EBF290">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54DE010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6828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777E4474">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2E919878">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5BAFF6E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50C930A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3110B80">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2A7B703">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0E37815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3B67B1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67C0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9356" w:type="dxa"/>
            <w:gridSpan w:val="8"/>
            <w:tcBorders>
              <w:top w:val="single" w:color="auto" w:sz="4" w:space="0"/>
              <w:left w:val="single" w:color="auto" w:sz="4" w:space="0"/>
              <w:bottom w:val="single" w:color="auto" w:sz="4" w:space="0"/>
              <w:right w:val="single" w:color="auto" w:sz="4" w:space="0"/>
            </w:tcBorders>
            <w:noWrap w:val="0"/>
            <w:vAlign w:val="top"/>
          </w:tcPr>
          <w:p w14:paraId="6FA204D8">
            <w:pPr>
              <w:spacing w:beforeLines="50" w:afterLines="50"/>
              <w:ind w:left="192" w:hanging="11"/>
              <w:rPr>
                <w:rFonts w:ascii="Times New Roman" w:hAnsi="Times New Roman" w:eastAsia="宋体" w:cs="Times New Roman"/>
                <w:color w:val="000000" w:themeColor="text1"/>
                <w:sz w:val="24"/>
                <w:szCs w:val="24"/>
                <w:highlight w:val="none"/>
                <w14:textFill>
                  <w14:solidFill>
                    <w14:schemeClr w14:val="tx1"/>
                  </w14:solidFill>
                </w14:textFill>
              </w:rPr>
            </w:pPr>
            <w:bookmarkStart w:id="146" w:name="_Toc251052199"/>
            <w:r>
              <w:rPr>
                <w:rFonts w:hint="eastAsia" w:ascii="Times New Roman" w:hAnsi="Times New Roman" w:eastAsia="宋体" w:cs="Times New Roman"/>
                <w:color w:val="000000" w:themeColor="text1"/>
                <w:sz w:val="24"/>
                <w:szCs w:val="24"/>
                <w:highlight w:val="none"/>
                <w14:textFill>
                  <w14:solidFill>
                    <w14:schemeClr w14:val="tx1"/>
                  </w14:solidFill>
                </w14:textFill>
              </w:rPr>
              <w:t>一旦我单位中标，将实行项目经理负责制，我方保证并配备上述项目管理机构。上述填报内容真实，若不真实，愿按有关规定接受处理。项目管理班子机构设置、职责分工等情况另附资料说明。</w:t>
            </w:r>
            <w:bookmarkEnd w:id="146"/>
          </w:p>
        </w:tc>
      </w:tr>
    </w:tbl>
    <w:p w14:paraId="0CDBD69E">
      <w:pPr>
        <w:rPr>
          <w:rFonts w:ascii="宋体" w:hAnsi="Courier New" w:eastAsia="宋体" w:cs="Times New Roman"/>
          <w:color w:val="000000" w:themeColor="text1"/>
          <w:szCs w:val="21"/>
          <w:highlight w:val="none"/>
          <w14:textFill>
            <w14:solidFill>
              <w14:schemeClr w14:val="tx1"/>
            </w14:solidFill>
          </w14:textFill>
        </w:rPr>
      </w:pPr>
    </w:p>
    <w:p w14:paraId="44A6754B">
      <w:pPr>
        <w:rPr>
          <w:rFonts w:ascii="宋体" w:hAnsi="Courier New" w:eastAsia="宋体" w:cs="Times New Roman"/>
          <w:color w:val="000000" w:themeColor="text1"/>
          <w:szCs w:val="21"/>
          <w:highlight w:val="none"/>
          <w14:textFill>
            <w14:solidFill>
              <w14:schemeClr w14:val="tx1"/>
            </w14:solidFill>
          </w14:textFill>
        </w:rPr>
      </w:pPr>
      <w:r>
        <w:rPr>
          <w:rFonts w:hint="eastAsia" w:ascii="宋体" w:hAnsi="Courier New" w:eastAsia="宋体" w:cs="Times New Roman"/>
          <w:color w:val="000000" w:themeColor="text1"/>
          <w:szCs w:val="21"/>
          <w:highlight w:val="none"/>
          <w14:textFill>
            <w14:solidFill>
              <w14:schemeClr w14:val="tx1"/>
            </w14:solidFill>
          </w14:textFill>
        </w:rPr>
        <w:t>附：各人员执业资格证书复印件。</w:t>
      </w:r>
    </w:p>
    <w:p w14:paraId="5996A476">
      <w:pPr>
        <w:rPr>
          <w:rFonts w:ascii="宋体" w:hAnsi="Courier New" w:eastAsia="宋体" w:cs="Times New Roman"/>
          <w:color w:val="000000" w:themeColor="text1"/>
          <w:sz w:val="32"/>
          <w:szCs w:val="20"/>
          <w:highlight w:val="none"/>
          <w14:textFill>
            <w14:solidFill>
              <w14:schemeClr w14:val="tx1"/>
            </w14:solidFill>
          </w14:textFill>
        </w:rPr>
      </w:pPr>
    </w:p>
    <w:p w14:paraId="6F818400">
      <w:pPr>
        <w:rPr>
          <w:rFonts w:ascii="宋体" w:hAnsi="Courier New" w:eastAsia="宋体" w:cs="Times New Roman"/>
          <w:color w:val="000000" w:themeColor="text1"/>
          <w:sz w:val="32"/>
          <w:szCs w:val="20"/>
          <w:highlight w:val="none"/>
          <w14:textFill>
            <w14:solidFill>
              <w14:schemeClr w14:val="tx1"/>
            </w14:solidFill>
          </w14:textFill>
        </w:rPr>
      </w:pPr>
    </w:p>
    <w:p w14:paraId="53BD5645">
      <w:pPr>
        <w:jc w:val="center"/>
        <w:rPr>
          <w:rFonts w:hint="eastAsia" w:ascii="宋体" w:hAnsi="Courier New" w:eastAsia="宋体" w:cs="Times New Roman"/>
          <w:color w:val="000000" w:themeColor="text1"/>
          <w:sz w:val="24"/>
          <w:szCs w:val="24"/>
          <w:highlight w:val="none"/>
          <w14:textFill>
            <w14:solidFill>
              <w14:schemeClr w14:val="tx1"/>
            </w14:solidFill>
          </w14:textFill>
        </w:rPr>
      </w:pPr>
    </w:p>
    <w:p w14:paraId="39D2C681">
      <w:pPr>
        <w:jc w:val="center"/>
        <w:rPr>
          <w:rFonts w:hint="eastAsia" w:ascii="宋体" w:hAnsi="Courier New" w:eastAsia="宋体" w:cs="Times New Roman"/>
          <w:color w:val="000000" w:themeColor="text1"/>
          <w:sz w:val="24"/>
          <w:szCs w:val="24"/>
          <w:highlight w:val="none"/>
          <w14:textFill>
            <w14:solidFill>
              <w14:schemeClr w14:val="tx1"/>
            </w14:solidFill>
          </w14:textFill>
        </w:rPr>
      </w:pPr>
    </w:p>
    <w:p w14:paraId="44CBEB24">
      <w:pPr>
        <w:jc w:val="center"/>
        <w:rPr>
          <w:rFonts w:hint="eastAsia" w:ascii="宋体" w:hAnsi="Courier New" w:eastAsia="宋体" w:cs="Times New Roman"/>
          <w:color w:val="000000" w:themeColor="text1"/>
          <w:sz w:val="32"/>
          <w:szCs w:val="20"/>
          <w:highlight w:val="none"/>
          <w14:textFill>
            <w14:solidFill>
              <w14:schemeClr w14:val="tx1"/>
            </w14:solidFill>
          </w14:textFill>
        </w:rPr>
      </w:pPr>
    </w:p>
    <w:p w14:paraId="4B3147F8">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（三）项目经理资历表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005"/>
        <w:gridCol w:w="1155"/>
        <w:gridCol w:w="1565"/>
        <w:gridCol w:w="1060"/>
        <w:gridCol w:w="1670"/>
      </w:tblGrid>
      <w:tr w14:paraId="0A1B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7D0E58D0">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姓名</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43398AB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3FD5552">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性别</w:t>
            </w:r>
          </w:p>
        </w:tc>
        <w:tc>
          <w:tcPr>
            <w:tcW w:w="1565" w:type="dxa"/>
            <w:tcBorders>
              <w:top w:val="single" w:color="auto" w:sz="4" w:space="0"/>
              <w:left w:val="single" w:color="auto" w:sz="4" w:space="0"/>
              <w:bottom w:val="single" w:color="auto" w:sz="4" w:space="0"/>
              <w:right w:val="single" w:color="auto" w:sz="4" w:space="0"/>
            </w:tcBorders>
            <w:noWrap w:val="0"/>
            <w:vAlign w:val="center"/>
          </w:tcPr>
          <w:p w14:paraId="7AD8094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30A57CD8">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年龄</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6F8EAF16">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045D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614519F9">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职务</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403220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1C8C421">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职称</w:t>
            </w:r>
          </w:p>
        </w:tc>
        <w:tc>
          <w:tcPr>
            <w:tcW w:w="1565" w:type="dxa"/>
            <w:tcBorders>
              <w:top w:val="single" w:color="auto" w:sz="4" w:space="0"/>
              <w:left w:val="single" w:color="auto" w:sz="4" w:space="0"/>
              <w:bottom w:val="single" w:color="auto" w:sz="4" w:space="0"/>
              <w:right w:val="single" w:color="auto" w:sz="4" w:space="0"/>
            </w:tcBorders>
            <w:noWrap w:val="0"/>
            <w:vAlign w:val="center"/>
          </w:tcPr>
          <w:p w14:paraId="171B41A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16B4C747">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学历</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410121BF">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6CBE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272C2D1A">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参加工作时间</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63C4B398">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CF35366">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从事项目经理年限</w:t>
            </w:r>
          </w:p>
        </w:tc>
        <w:tc>
          <w:tcPr>
            <w:tcW w:w="4295" w:type="dxa"/>
            <w:gridSpan w:val="3"/>
            <w:tcBorders>
              <w:top w:val="single" w:color="auto" w:sz="4" w:space="0"/>
              <w:left w:val="single" w:color="auto" w:sz="4" w:space="0"/>
              <w:bottom w:val="single" w:color="auto" w:sz="4" w:space="0"/>
              <w:right w:val="single" w:color="auto" w:sz="4" w:space="0"/>
            </w:tcBorders>
            <w:noWrap w:val="0"/>
            <w:vAlign w:val="center"/>
          </w:tcPr>
          <w:p w14:paraId="60EE3C62">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3EAB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4318" w:type="dxa"/>
            <w:gridSpan w:val="3"/>
            <w:tcBorders>
              <w:top w:val="single" w:color="auto" w:sz="4" w:space="0"/>
              <w:left w:val="single" w:color="auto" w:sz="4" w:space="0"/>
              <w:bottom w:val="single" w:color="auto" w:sz="4" w:space="0"/>
              <w:right w:val="single" w:color="auto" w:sz="4" w:space="0"/>
            </w:tcBorders>
            <w:noWrap w:val="0"/>
            <w:vAlign w:val="center"/>
          </w:tcPr>
          <w:p w14:paraId="7FA7308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拟在本工程中担任的工作和职务</w:t>
            </w:r>
          </w:p>
        </w:tc>
        <w:tc>
          <w:tcPr>
            <w:tcW w:w="4295" w:type="dxa"/>
            <w:gridSpan w:val="3"/>
            <w:tcBorders>
              <w:top w:val="single" w:color="auto" w:sz="4" w:space="0"/>
              <w:left w:val="single" w:color="auto" w:sz="4" w:space="0"/>
              <w:bottom w:val="single" w:color="auto" w:sz="4" w:space="0"/>
              <w:right w:val="single" w:color="auto" w:sz="4" w:space="0"/>
            </w:tcBorders>
            <w:noWrap w:val="0"/>
            <w:vAlign w:val="center"/>
          </w:tcPr>
          <w:p w14:paraId="2DC129E2">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4375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613" w:type="dxa"/>
            <w:gridSpan w:val="6"/>
            <w:tcBorders>
              <w:top w:val="single" w:color="auto" w:sz="4" w:space="0"/>
              <w:left w:val="single" w:color="auto" w:sz="4" w:space="0"/>
              <w:bottom w:val="single" w:color="auto" w:sz="4" w:space="0"/>
              <w:right w:val="single" w:color="auto" w:sz="4" w:space="0"/>
            </w:tcBorders>
            <w:noWrap w:val="0"/>
            <w:vAlign w:val="center"/>
          </w:tcPr>
          <w:p w14:paraId="772B5B7F">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已 完 工 程 项 目 情 况</w:t>
            </w:r>
          </w:p>
        </w:tc>
      </w:tr>
      <w:tr w14:paraId="05EE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2B6FA732">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建设单位</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4B503F8B">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项目名称</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0E1797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建筑规模</w:t>
            </w: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260BA62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开竣工日期</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810AF9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质量等级</w:t>
            </w:r>
          </w:p>
        </w:tc>
      </w:tr>
      <w:tr w14:paraId="0691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6853D35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709C4572">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7B0D6C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41781B0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793D324">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6C04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4B72DCF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43AFA00D">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994A76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7D9450F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3A8A552D">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6C5F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50A3FFB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251B4855">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2DFE34E">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67CE3E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3222A200">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1AAD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27278A8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FE17AFE">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0BABBA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EE8A21C">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2F3175B">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4FC4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179D012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5F70E744">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565EDF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22E18C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08AD272E">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402D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7261645E">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351F15C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5540995">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08F86AFB">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B76169F">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7023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AB2721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12575A4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39E11D4">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7D9EAA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05D06824">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71FD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33C3BF5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1B060B4C">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4935E0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72930A05">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0A876D1">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5A3F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B950B1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5B468CC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5EC43D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1D52E8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4769EDDD">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09C0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828E9D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2286962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3DBAFD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5844877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6DE785C1">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2978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3A1B8DF8">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08FEE3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58C915B">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47247A2">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5C271DA">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538D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5CEE5A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39FEFF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E72633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797DB222">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5D9C0AD">
            <w:pPr>
              <w:jc w:val="center"/>
              <w:rPr>
                <w:rFonts w:ascii="宋体" w:hAnsi="Courier New" w:eastAsia="宋体" w:cs="Times New Roman"/>
                <w:color w:val="000000" w:themeColor="text1"/>
                <w:sz w:val="24"/>
                <w:szCs w:val="24"/>
                <w:highlight w:val="none"/>
                <w14:textFill>
                  <w14:solidFill>
                    <w14:schemeClr w14:val="tx1"/>
                  </w14:solidFill>
                </w14:textFill>
              </w:rPr>
            </w:pPr>
          </w:p>
        </w:tc>
      </w:tr>
    </w:tbl>
    <w:p w14:paraId="7C6C491F">
      <w:pPr>
        <w:rPr>
          <w:rFonts w:ascii="宋体" w:hAnsi="Courier New" w:eastAsia="宋体" w:cs="Times New Roman"/>
          <w:color w:val="000000" w:themeColor="text1"/>
          <w:szCs w:val="20"/>
          <w:highlight w:val="none"/>
          <w14:textFill>
            <w14:solidFill>
              <w14:schemeClr w14:val="tx1"/>
            </w14:solidFill>
          </w14:textFill>
        </w:rPr>
      </w:pPr>
    </w:p>
    <w:p w14:paraId="0561F7BA">
      <w:pPr>
        <w:rPr>
          <w:rFonts w:ascii="宋体" w:hAnsi="Courier New" w:eastAsia="宋体" w:cs="Times New Roman"/>
          <w:b/>
          <w:bCs/>
          <w:color w:val="000000" w:themeColor="text1"/>
          <w:szCs w:val="20"/>
          <w:highlight w:val="none"/>
          <w14:textFill>
            <w14:solidFill>
              <w14:schemeClr w14:val="tx1"/>
            </w14:solidFill>
          </w14:textFill>
        </w:rPr>
      </w:pPr>
      <w:r>
        <w:rPr>
          <w:rFonts w:hint="eastAsia" w:ascii="宋体" w:hAnsi="Courier New" w:eastAsia="宋体" w:cs="Times New Roman"/>
          <w:b/>
          <w:bCs/>
          <w:color w:val="000000" w:themeColor="text1"/>
          <w:szCs w:val="20"/>
          <w:highlight w:val="none"/>
          <w14:textFill>
            <w14:solidFill>
              <w14:schemeClr w14:val="tx1"/>
            </w14:solidFill>
          </w14:textFill>
        </w:rPr>
        <w:t xml:space="preserve">     附：1.附执业证书或职称证书复印件。</w:t>
      </w:r>
    </w:p>
    <w:p w14:paraId="0EC62496">
      <w:pPr>
        <w:rPr>
          <w:rFonts w:ascii="宋体" w:hAnsi="Courier New" w:eastAsia="宋体" w:cs="Times New Roman"/>
          <w:color w:val="000000" w:themeColor="text1"/>
          <w:szCs w:val="20"/>
          <w:highlight w:val="none"/>
          <w14:textFill>
            <w14:solidFill>
              <w14:schemeClr w14:val="tx1"/>
            </w14:solidFill>
          </w14:textFill>
        </w:rPr>
      </w:pPr>
    </w:p>
    <w:p w14:paraId="713D02F5">
      <w:pPr>
        <w:rPr>
          <w:rFonts w:ascii="宋体" w:hAnsi="Courier New" w:eastAsia="宋体" w:cs="Times New Roman"/>
          <w:color w:val="000000" w:themeColor="text1"/>
          <w:szCs w:val="20"/>
          <w:highlight w:val="none"/>
          <w14:textFill>
            <w14:solidFill>
              <w14:schemeClr w14:val="tx1"/>
            </w14:solidFill>
          </w14:textFill>
        </w:rPr>
      </w:pPr>
    </w:p>
    <w:p w14:paraId="47399DAA">
      <w:pPr>
        <w:rPr>
          <w:rFonts w:ascii="宋体" w:hAnsi="Courier New" w:eastAsia="宋体" w:cs="Times New Roman"/>
          <w:color w:val="000000" w:themeColor="text1"/>
          <w:szCs w:val="20"/>
          <w:highlight w:val="none"/>
          <w14:textFill>
            <w14:solidFill>
              <w14:schemeClr w14:val="tx1"/>
            </w14:solidFill>
          </w14:textFill>
        </w:rPr>
      </w:pPr>
    </w:p>
    <w:p w14:paraId="3E40863C">
      <w:pPr>
        <w:rPr>
          <w:rFonts w:ascii="宋体" w:hAnsi="Courier New" w:eastAsia="宋体" w:cs="Times New Roman"/>
          <w:color w:val="000000" w:themeColor="text1"/>
          <w:szCs w:val="20"/>
          <w:highlight w:val="none"/>
          <w14:textFill>
            <w14:solidFill>
              <w14:schemeClr w14:val="tx1"/>
            </w14:solidFill>
          </w14:textFill>
        </w:rPr>
      </w:pPr>
    </w:p>
    <w:p w14:paraId="62D8FDBA">
      <w:pPr>
        <w:rPr>
          <w:rFonts w:ascii="宋体" w:hAnsi="Courier New" w:eastAsia="宋体" w:cs="Times New Roman"/>
          <w:color w:val="000000" w:themeColor="text1"/>
          <w:szCs w:val="20"/>
          <w:highlight w:val="none"/>
          <w14:textFill>
            <w14:solidFill>
              <w14:schemeClr w14:val="tx1"/>
            </w14:solidFill>
          </w14:textFill>
        </w:rPr>
      </w:pPr>
    </w:p>
    <w:p w14:paraId="250CC9CB">
      <w:pPr>
        <w:rPr>
          <w:rFonts w:ascii="宋体" w:hAnsi="Courier New" w:eastAsia="宋体" w:cs="Times New Roman"/>
          <w:color w:val="000000" w:themeColor="text1"/>
          <w:szCs w:val="20"/>
          <w:highlight w:val="none"/>
          <w14:textFill>
            <w14:solidFill>
              <w14:schemeClr w14:val="tx1"/>
            </w14:solidFill>
          </w14:textFill>
        </w:rPr>
      </w:pPr>
    </w:p>
    <w:p w14:paraId="62EE0B73">
      <w:pPr>
        <w:rPr>
          <w:rFonts w:ascii="宋体" w:hAnsi="Courier New" w:eastAsia="宋体" w:cs="Times New Roman"/>
          <w:color w:val="000000" w:themeColor="text1"/>
          <w:szCs w:val="20"/>
          <w:highlight w:val="none"/>
          <w14:textFill>
            <w14:solidFill>
              <w14:schemeClr w14:val="tx1"/>
            </w14:solidFill>
          </w14:textFill>
        </w:rPr>
      </w:pPr>
    </w:p>
    <w:p w14:paraId="38B27A9E">
      <w:pPr>
        <w:rPr>
          <w:rFonts w:ascii="宋体" w:hAnsi="Courier New" w:eastAsia="宋体" w:cs="Times New Roman"/>
          <w:color w:val="000000" w:themeColor="text1"/>
          <w:szCs w:val="20"/>
          <w:highlight w:val="none"/>
          <w14:textFill>
            <w14:solidFill>
              <w14:schemeClr w14:val="tx1"/>
            </w14:solidFill>
          </w14:textFill>
        </w:rPr>
      </w:pPr>
    </w:p>
    <w:p w14:paraId="581ED195">
      <w:pPr>
        <w:rPr>
          <w:rFonts w:ascii="宋体" w:hAnsi="Courier New" w:eastAsia="宋体" w:cs="Times New Roman"/>
          <w:color w:val="000000" w:themeColor="text1"/>
          <w:szCs w:val="20"/>
          <w:highlight w:val="none"/>
          <w14:textFill>
            <w14:solidFill>
              <w14:schemeClr w14:val="tx1"/>
            </w14:solidFill>
          </w14:textFill>
        </w:rPr>
      </w:pPr>
    </w:p>
    <w:p w14:paraId="775DB2FC">
      <w:pPr>
        <w:rPr>
          <w:rFonts w:ascii="宋体" w:hAnsi="Courier New" w:eastAsia="宋体" w:cs="Times New Roman"/>
          <w:color w:val="000000" w:themeColor="text1"/>
          <w:szCs w:val="20"/>
          <w:highlight w:val="none"/>
          <w14:textFill>
            <w14:solidFill>
              <w14:schemeClr w14:val="tx1"/>
            </w14:solidFill>
          </w14:textFill>
        </w:rPr>
      </w:pPr>
    </w:p>
    <w:p w14:paraId="451F3DA4">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（四）进入该工程的主要机械设备表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985"/>
        <w:gridCol w:w="985"/>
        <w:gridCol w:w="985"/>
        <w:gridCol w:w="683"/>
        <w:gridCol w:w="1287"/>
        <w:gridCol w:w="985"/>
        <w:gridCol w:w="985"/>
        <w:gridCol w:w="985"/>
        <w:gridCol w:w="985"/>
      </w:tblGrid>
      <w:tr w14:paraId="25F5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tcBorders>
              <w:top w:val="single" w:color="auto" w:sz="4" w:space="0"/>
              <w:left w:val="single" w:color="auto" w:sz="4" w:space="0"/>
              <w:bottom w:val="single" w:color="auto" w:sz="4" w:space="0"/>
              <w:right w:val="single" w:color="auto" w:sz="4" w:space="0"/>
            </w:tcBorders>
            <w:noWrap w:val="0"/>
            <w:vAlign w:val="center"/>
          </w:tcPr>
          <w:p w14:paraId="61EB0AE7">
            <w:pPr>
              <w:jc w:val="center"/>
              <w:rPr>
                <w:rFonts w:ascii="宋体" w:hAnsi="Courier New" w:eastAsia="宋体" w:cs="Times New Roman"/>
                <w:color w:val="000000" w:themeColor="text1"/>
                <w:szCs w:val="20"/>
                <w:highlight w:val="none"/>
                <w14:textFill>
                  <w14:solidFill>
                    <w14:schemeClr w14:val="tx1"/>
                  </w14:solidFill>
                </w14:textFill>
              </w:rPr>
            </w:pPr>
            <w:r>
              <w:rPr>
                <w:rFonts w:hint="eastAsia" w:ascii="宋体" w:hAnsi="Courier New" w:eastAsia="宋体" w:cs="Times New Roman"/>
                <w:color w:val="000000" w:themeColor="text1"/>
                <w:szCs w:val="20"/>
                <w:highlight w:val="none"/>
                <w14:textFill>
                  <w14:solidFill>
                    <w14:schemeClr w14:val="tx1"/>
                  </w14:solidFill>
                </w14:textFill>
              </w:rPr>
              <w:t>名称</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57F89082">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型号规格</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21DE944F">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额定功率</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2A6054E6">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生产能力</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251538B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数量</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67B195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制造日期</w:t>
            </w:r>
          </w:p>
          <w:p w14:paraId="1033F867">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生产国</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50F34CBE">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是否使用过</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27C18ED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自有或</w:t>
            </w:r>
          </w:p>
          <w:p w14:paraId="0A713714">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租  赁</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17F9978">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拟进场</w:t>
            </w:r>
          </w:p>
          <w:p w14:paraId="4FCD87B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日  期</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A12C518">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主要用途</w:t>
            </w:r>
          </w:p>
        </w:tc>
      </w:tr>
      <w:tr w14:paraId="67D8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5D73A0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51AEF1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56398F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1BE4673">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55E25920">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3E4860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2BF561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5CF8B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21F4C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6789940">
            <w:pPr>
              <w:rPr>
                <w:rFonts w:ascii="宋体" w:hAnsi="Courier New" w:eastAsia="宋体" w:cs="Times New Roman"/>
                <w:color w:val="000000" w:themeColor="text1"/>
                <w:szCs w:val="20"/>
                <w:highlight w:val="none"/>
                <w14:textFill>
                  <w14:solidFill>
                    <w14:schemeClr w14:val="tx1"/>
                  </w14:solidFill>
                </w14:textFill>
              </w:rPr>
            </w:pPr>
          </w:p>
        </w:tc>
      </w:tr>
      <w:tr w14:paraId="209B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77F61CD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D1F991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8EB467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809C81F">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04C437FF">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0229A40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6067F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C4BE05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1598CE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270D28A">
            <w:pPr>
              <w:rPr>
                <w:rFonts w:ascii="宋体" w:hAnsi="Courier New" w:eastAsia="宋体" w:cs="Times New Roman"/>
                <w:color w:val="000000" w:themeColor="text1"/>
                <w:szCs w:val="20"/>
                <w:highlight w:val="none"/>
                <w14:textFill>
                  <w14:solidFill>
                    <w14:schemeClr w14:val="tx1"/>
                  </w14:solidFill>
                </w14:textFill>
              </w:rPr>
            </w:pPr>
          </w:p>
        </w:tc>
      </w:tr>
      <w:tr w14:paraId="7764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0AEEA15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5803D0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BBDF7A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69899C1">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161FD1B">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05EE7C6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638617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A6DA10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D1BBC3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C9A7B2E">
            <w:pPr>
              <w:rPr>
                <w:rFonts w:ascii="宋体" w:hAnsi="Courier New" w:eastAsia="宋体" w:cs="Times New Roman"/>
                <w:color w:val="000000" w:themeColor="text1"/>
                <w:szCs w:val="20"/>
                <w:highlight w:val="none"/>
                <w14:textFill>
                  <w14:solidFill>
                    <w14:schemeClr w14:val="tx1"/>
                  </w14:solidFill>
                </w14:textFill>
              </w:rPr>
            </w:pPr>
          </w:p>
        </w:tc>
      </w:tr>
      <w:tr w14:paraId="048A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4DF72DA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62D519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E7A91C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B03751D">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3677BDCB">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5192FF4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FE550C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26852E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25F2A9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4C2FBC">
            <w:pPr>
              <w:rPr>
                <w:rFonts w:ascii="宋体" w:hAnsi="Courier New" w:eastAsia="宋体" w:cs="Times New Roman"/>
                <w:color w:val="000000" w:themeColor="text1"/>
                <w:szCs w:val="20"/>
                <w:highlight w:val="none"/>
                <w14:textFill>
                  <w14:solidFill>
                    <w14:schemeClr w14:val="tx1"/>
                  </w14:solidFill>
                </w14:textFill>
              </w:rPr>
            </w:pPr>
          </w:p>
        </w:tc>
      </w:tr>
      <w:tr w14:paraId="42B0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57D31BC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94B699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D4396E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05D7447">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10753B4">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40BB45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C8A5B0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0EEFC0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C2EBAB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A761E6E">
            <w:pPr>
              <w:rPr>
                <w:rFonts w:ascii="宋体" w:hAnsi="Courier New" w:eastAsia="宋体" w:cs="Times New Roman"/>
                <w:color w:val="000000" w:themeColor="text1"/>
                <w:szCs w:val="20"/>
                <w:highlight w:val="none"/>
                <w14:textFill>
                  <w14:solidFill>
                    <w14:schemeClr w14:val="tx1"/>
                  </w14:solidFill>
                </w14:textFill>
              </w:rPr>
            </w:pPr>
          </w:p>
        </w:tc>
      </w:tr>
      <w:tr w14:paraId="50E4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71FF719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3BE6A1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1944E3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BE376A">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443DAEDD">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171E173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8C86B8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D4A7A0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672818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491538D">
            <w:pPr>
              <w:rPr>
                <w:rFonts w:ascii="宋体" w:hAnsi="Courier New" w:eastAsia="宋体" w:cs="Times New Roman"/>
                <w:color w:val="000000" w:themeColor="text1"/>
                <w:szCs w:val="20"/>
                <w:highlight w:val="none"/>
                <w14:textFill>
                  <w14:solidFill>
                    <w14:schemeClr w14:val="tx1"/>
                  </w14:solidFill>
                </w14:textFill>
              </w:rPr>
            </w:pPr>
          </w:p>
        </w:tc>
      </w:tr>
      <w:tr w14:paraId="4E56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52494F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A1033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C6822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6202831">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168F38E8">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65B3E3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D6BEE9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F44573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B2E1A4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AF418B0">
            <w:pPr>
              <w:rPr>
                <w:rFonts w:ascii="宋体" w:hAnsi="Courier New" w:eastAsia="宋体" w:cs="Times New Roman"/>
                <w:color w:val="000000" w:themeColor="text1"/>
                <w:szCs w:val="20"/>
                <w:highlight w:val="none"/>
                <w14:textFill>
                  <w14:solidFill>
                    <w14:schemeClr w14:val="tx1"/>
                  </w14:solidFill>
                </w14:textFill>
              </w:rPr>
            </w:pPr>
          </w:p>
        </w:tc>
      </w:tr>
      <w:tr w14:paraId="17AF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1803956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CD859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6BC822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4D494E0">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9F48052">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FF0AA0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C74DF1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C629C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172EAE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FB13881">
            <w:pPr>
              <w:rPr>
                <w:rFonts w:ascii="宋体" w:hAnsi="Courier New" w:eastAsia="宋体" w:cs="Times New Roman"/>
                <w:color w:val="000000" w:themeColor="text1"/>
                <w:szCs w:val="20"/>
                <w:highlight w:val="none"/>
                <w14:textFill>
                  <w14:solidFill>
                    <w14:schemeClr w14:val="tx1"/>
                  </w14:solidFill>
                </w14:textFill>
              </w:rPr>
            </w:pPr>
          </w:p>
        </w:tc>
      </w:tr>
      <w:tr w14:paraId="1D7F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482610C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0455C7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4875FE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473AE74">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2A65691F">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1991985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F4371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7408A7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9575E3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FF3E595">
            <w:pPr>
              <w:rPr>
                <w:rFonts w:ascii="宋体" w:hAnsi="Courier New" w:eastAsia="宋体" w:cs="Times New Roman"/>
                <w:color w:val="000000" w:themeColor="text1"/>
                <w:szCs w:val="20"/>
                <w:highlight w:val="none"/>
                <w14:textFill>
                  <w14:solidFill>
                    <w14:schemeClr w14:val="tx1"/>
                  </w14:solidFill>
                </w14:textFill>
              </w:rPr>
            </w:pPr>
          </w:p>
        </w:tc>
      </w:tr>
      <w:tr w14:paraId="0085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17761DF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EDA13A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5EFF45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1B32C30">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638690DC">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932A22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E31966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155B21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2C9F97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8590F30">
            <w:pPr>
              <w:rPr>
                <w:rFonts w:ascii="宋体" w:hAnsi="Courier New" w:eastAsia="宋体" w:cs="Times New Roman"/>
                <w:color w:val="000000" w:themeColor="text1"/>
                <w:szCs w:val="20"/>
                <w:highlight w:val="none"/>
                <w14:textFill>
                  <w14:solidFill>
                    <w14:schemeClr w14:val="tx1"/>
                  </w14:solidFill>
                </w14:textFill>
              </w:rPr>
            </w:pPr>
          </w:p>
        </w:tc>
      </w:tr>
      <w:tr w14:paraId="3AC3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4EB4D8F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4DFD39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012140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889404">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FD120DF">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643806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E45F27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DB0158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96C029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A6F062C">
            <w:pPr>
              <w:rPr>
                <w:rFonts w:ascii="宋体" w:hAnsi="Courier New" w:eastAsia="宋体" w:cs="Times New Roman"/>
                <w:color w:val="000000" w:themeColor="text1"/>
                <w:szCs w:val="20"/>
                <w:highlight w:val="none"/>
                <w14:textFill>
                  <w14:solidFill>
                    <w14:schemeClr w14:val="tx1"/>
                  </w14:solidFill>
                </w14:textFill>
              </w:rPr>
            </w:pPr>
          </w:p>
        </w:tc>
      </w:tr>
      <w:tr w14:paraId="6CA6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6122340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A579A3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4CAA72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F586AB">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6BDE4F24">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27FA4E1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041111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D71B1F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C4BC5E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687BD7E">
            <w:pPr>
              <w:rPr>
                <w:rFonts w:ascii="宋体" w:hAnsi="Courier New" w:eastAsia="宋体" w:cs="Times New Roman"/>
                <w:color w:val="000000" w:themeColor="text1"/>
                <w:szCs w:val="20"/>
                <w:highlight w:val="none"/>
                <w14:textFill>
                  <w14:solidFill>
                    <w14:schemeClr w14:val="tx1"/>
                  </w14:solidFill>
                </w14:textFill>
              </w:rPr>
            </w:pPr>
          </w:p>
        </w:tc>
      </w:tr>
      <w:tr w14:paraId="5A89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6B9778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BDDCCF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D1630F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1317E51">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5B52B030">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1A0A422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AA9C99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E873FF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F7C31B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B931C32">
            <w:pPr>
              <w:rPr>
                <w:rFonts w:ascii="宋体" w:hAnsi="Courier New" w:eastAsia="宋体" w:cs="Times New Roman"/>
                <w:color w:val="000000" w:themeColor="text1"/>
                <w:szCs w:val="20"/>
                <w:highlight w:val="none"/>
                <w14:textFill>
                  <w14:solidFill>
                    <w14:schemeClr w14:val="tx1"/>
                  </w14:solidFill>
                </w14:textFill>
              </w:rPr>
            </w:pPr>
          </w:p>
        </w:tc>
      </w:tr>
      <w:tr w14:paraId="1A25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72387B9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925087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838A7A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4989542">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3F905995">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9002D9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D11741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2971B7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F8401C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EE487F7">
            <w:pPr>
              <w:rPr>
                <w:rFonts w:ascii="宋体" w:hAnsi="Courier New" w:eastAsia="宋体" w:cs="Times New Roman"/>
                <w:color w:val="000000" w:themeColor="text1"/>
                <w:szCs w:val="20"/>
                <w:highlight w:val="none"/>
                <w14:textFill>
                  <w14:solidFill>
                    <w14:schemeClr w14:val="tx1"/>
                  </w14:solidFill>
                </w14:textFill>
              </w:rPr>
            </w:pPr>
          </w:p>
        </w:tc>
      </w:tr>
      <w:tr w14:paraId="7996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532380C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A83BA1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A6246A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A98BF95">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05714A29">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3BBAD26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70E5B4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684749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4964C3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06BD11">
            <w:pPr>
              <w:rPr>
                <w:rFonts w:ascii="宋体" w:hAnsi="Courier New" w:eastAsia="宋体" w:cs="Times New Roman"/>
                <w:color w:val="000000" w:themeColor="text1"/>
                <w:szCs w:val="20"/>
                <w:highlight w:val="none"/>
                <w14:textFill>
                  <w14:solidFill>
                    <w14:schemeClr w14:val="tx1"/>
                  </w14:solidFill>
                </w14:textFill>
              </w:rPr>
            </w:pPr>
          </w:p>
        </w:tc>
      </w:tr>
      <w:tr w14:paraId="171A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5A84F2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D52644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23B90F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52C0E23">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1280995D">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042A8A8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1E2CD0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305848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7CF2D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AA69BE3">
            <w:pPr>
              <w:rPr>
                <w:rFonts w:ascii="宋体" w:hAnsi="Courier New" w:eastAsia="宋体" w:cs="Times New Roman"/>
                <w:color w:val="000000" w:themeColor="text1"/>
                <w:szCs w:val="20"/>
                <w:highlight w:val="none"/>
                <w14:textFill>
                  <w14:solidFill>
                    <w14:schemeClr w14:val="tx1"/>
                  </w14:solidFill>
                </w14:textFill>
              </w:rPr>
            </w:pPr>
          </w:p>
        </w:tc>
      </w:tr>
      <w:tr w14:paraId="668F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06A9F61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DEB1BE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7A90AD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D06B510">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512787CE">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25477A7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B510DB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98C4E9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66CDC5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00A044C">
            <w:pPr>
              <w:rPr>
                <w:rFonts w:ascii="宋体" w:hAnsi="Courier New" w:eastAsia="宋体" w:cs="Times New Roman"/>
                <w:color w:val="000000" w:themeColor="text1"/>
                <w:szCs w:val="20"/>
                <w:highlight w:val="none"/>
                <w14:textFill>
                  <w14:solidFill>
                    <w14:schemeClr w14:val="tx1"/>
                  </w14:solidFill>
                </w14:textFill>
              </w:rPr>
            </w:pPr>
          </w:p>
        </w:tc>
      </w:tr>
      <w:tr w14:paraId="7949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D40052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D5B578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D4A385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39FA36D">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4CEB23E0">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C18F73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83722C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EF6E5C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527AC5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96C3456">
            <w:pPr>
              <w:rPr>
                <w:rFonts w:ascii="宋体" w:hAnsi="Courier New" w:eastAsia="宋体" w:cs="Times New Roman"/>
                <w:color w:val="000000" w:themeColor="text1"/>
                <w:szCs w:val="20"/>
                <w:highlight w:val="none"/>
                <w14:textFill>
                  <w14:solidFill>
                    <w14:schemeClr w14:val="tx1"/>
                  </w14:solidFill>
                </w14:textFill>
              </w:rPr>
            </w:pPr>
          </w:p>
        </w:tc>
      </w:tr>
      <w:tr w14:paraId="51CD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607334E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C4DFE5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DCF0C3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E1388AC">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3482E64A">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5DB7800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25B5A6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74234B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F48689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ED8A4A7">
            <w:pPr>
              <w:rPr>
                <w:rFonts w:ascii="宋体" w:hAnsi="Courier New" w:eastAsia="宋体" w:cs="Times New Roman"/>
                <w:color w:val="000000" w:themeColor="text1"/>
                <w:szCs w:val="20"/>
                <w:highlight w:val="none"/>
                <w14:textFill>
                  <w14:solidFill>
                    <w14:schemeClr w14:val="tx1"/>
                  </w14:solidFill>
                </w14:textFill>
              </w:rPr>
            </w:pPr>
          </w:p>
        </w:tc>
      </w:tr>
    </w:tbl>
    <w:p w14:paraId="129A4145">
      <w:pPr>
        <w:rPr>
          <w:rFonts w:ascii="宋体" w:hAnsi="Courier New" w:eastAsia="宋体" w:cs="Times New Roman"/>
          <w:color w:val="000000" w:themeColor="text1"/>
          <w:szCs w:val="20"/>
          <w:highlight w:val="none"/>
          <w14:textFill>
            <w14:solidFill>
              <w14:schemeClr w14:val="tx1"/>
            </w14:solidFill>
          </w14:textFill>
        </w:rPr>
      </w:pPr>
    </w:p>
    <w:p w14:paraId="51A15D80">
      <w:pPr>
        <w:rPr>
          <w:rFonts w:ascii="宋体" w:hAnsi="Courier New" w:eastAsia="宋体" w:cs="Times New Roman"/>
          <w:color w:val="000000" w:themeColor="text1"/>
          <w:szCs w:val="20"/>
          <w:highlight w:val="none"/>
          <w14:textFill>
            <w14:solidFill>
              <w14:schemeClr w14:val="tx1"/>
            </w14:solidFill>
          </w14:textFill>
        </w:rPr>
      </w:pPr>
    </w:p>
    <w:p w14:paraId="28D54913">
      <w:pPr>
        <w:rPr>
          <w:rFonts w:ascii="宋体" w:hAnsi="Courier New" w:eastAsia="宋体" w:cs="Times New Roman"/>
          <w:color w:val="000000" w:themeColor="text1"/>
          <w:szCs w:val="20"/>
          <w:highlight w:val="none"/>
          <w14:textFill>
            <w14:solidFill>
              <w14:schemeClr w14:val="tx1"/>
            </w14:solidFill>
          </w14:textFill>
        </w:rPr>
      </w:pPr>
    </w:p>
    <w:p w14:paraId="44D9C60E">
      <w:pPr>
        <w:rPr>
          <w:rFonts w:ascii="宋体" w:hAnsi="Courier New" w:eastAsia="宋体" w:cs="Times New Roman"/>
          <w:color w:val="000000" w:themeColor="text1"/>
          <w:szCs w:val="20"/>
          <w:highlight w:val="none"/>
          <w14:textFill>
            <w14:solidFill>
              <w14:schemeClr w14:val="tx1"/>
            </w14:solidFill>
          </w14:textFill>
        </w:rPr>
      </w:pPr>
    </w:p>
    <w:p w14:paraId="5A2E97DE">
      <w:pPr>
        <w:rPr>
          <w:rFonts w:ascii="宋体" w:hAnsi="Courier New" w:eastAsia="宋体" w:cs="Times New Roman"/>
          <w:color w:val="000000" w:themeColor="text1"/>
          <w:szCs w:val="20"/>
          <w:highlight w:val="none"/>
          <w14:textFill>
            <w14:solidFill>
              <w14:schemeClr w14:val="tx1"/>
            </w14:solidFill>
          </w14:textFill>
        </w:rPr>
      </w:pPr>
    </w:p>
    <w:p w14:paraId="101ECA0B">
      <w:pPr>
        <w:rPr>
          <w:rFonts w:ascii="宋体" w:hAnsi="Courier New" w:eastAsia="宋体" w:cs="Times New Roman"/>
          <w:color w:val="000000" w:themeColor="text1"/>
          <w:szCs w:val="20"/>
          <w:highlight w:val="none"/>
          <w14:textFill>
            <w14:solidFill>
              <w14:schemeClr w14:val="tx1"/>
            </w14:solidFill>
          </w14:textFill>
        </w:rPr>
      </w:pPr>
    </w:p>
    <w:p w14:paraId="37FA6384">
      <w:pPr>
        <w:rPr>
          <w:rFonts w:ascii="宋体" w:hAnsi="Courier New" w:eastAsia="宋体" w:cs="Times New Roman"/>
          <w:color w:val="000000" w:themeColor="text1"/>
          <w:szCs w:val="20"/>
          <w:highlight w:val="none"/>
          <w14:textFill>
            <w14:solidFill>
              <w14:schemeClr w14:val="tx1"/>
            </w14:solidFill>
          </w14:textFill>
        </w:rPr>
      </w:pPr>
    </w:p>
    <w:p w14:paraId="469210F5">
      <w:pPr>
        <w:rPr>
          <w:rFonts w:ascii="宋体" w:hAnsi="Courier New" w:eastAsia="宋体" w:cs="Times New Roman"/>
          <w:color w:val="000000" w:themeColor="text1"/>
          <w:szCs w:val="20"/>
          <w:highlight w:val="none"/>
          <w14:textFill>
            <w14:solidFill>
              <w14:schemeClr w14:val="tx1"/>
            </w14:solidFill>
          </w14:textFill>
        </w:rPr>
      </w:pPr>
    </w:p>
    <w:p w14:paraId="71F3189C">
      <w:pPr>
        <w:rPr>
          <w:rFonts w:ascii="宋体" w:hAnsi="Courier New" w:eastAsia="宋体" w:cs="Times New Roman"/>
          <w:color w:val="000000" w:themeColor="text1"/>
          <w:szCs w:val="20"/>
          <w:highlight w:val="none"/>
          <w14:textFill>
            <w14:solidFill>
              <w14:schemeClr w14:val="tx1"/>
            </w14:solidFill>
          </w14:textFill>
        </w:rPr>
      </w:pPr>
    </w:p>
    <w:p w14:paraId="16878E27">
      <w:pPr>
        <w:rPr>
          <w:rFonts w:ascii="宋体" w:hAnsi="Courier New" w:eastAsia="宋体" w:cs="Times New Roman"/>
          <w:color w:val="000000" w:themeColor="text1"/>
          <w:szCs w:val="20"/>
          <w:highlight w:val="none"/>
          <w14:textFill>
            <w14:solidFill>
              <w14:schemeClr w14:val="tx1"/>
            </w14:solidFill>
          </w14:textFill>
        </w:rPr>
      </w:pPr>
    </w:p>
    <w:p w14:paraId="406C7722">
      <w:pPr>
        <w:spacing w:line="440" w:lineRule="exact"/>
        <w:jc w:val="center"/>
        <w:rPr>
          <w:rFonts w:ascii="宋体" w:hAnsi="宋体" w:eastAsia="宋体" w:cs="Times New Roman"/>
          <w:b/>
          <w:color w:val="000000" w:themeColor="text1"/>
          <w:sz w:val="36"/>
          <w:szCs w:val="36"/>
          <w:highlight w:val="none"/>
          <w14:textFill>
            <w14:solidFill>
              <w14:schemeClr w14:val="tx1"/>
            </w14:solidFill>
          </w14:textFill>
        </w:rPr>
      </w:pPr>
    </w:p>
    <w:p w14:paraId="0F277ECB">
      <w:pPr>
        <w:spacing w:line="440" w:lineRule="exact"/>
        <w:jc w:val="center"/>
        <w:rPr>
          <w:rFonts w:ascii="宋体" w:hAnsi="宋体" w:eastAsia="宋体" w:cs="Times New Roman"/>
          <w:b/>
          <w:color w:val="000000" w:themeColor="text1"/>
          <w:sz w:val="36"/>
          <w:szCs w:val="36"/>
          <w:highlight w:val="none"/>
          <w14:textFill>
            <w14:solidFill>
              <w14:schemeClr w14:val="tx1"/>
            </w14:solidFill>
          </w14:textFill>
        </w:rPr>
      </w:pPr>
    </w:p>
    <w:p w14:paraId="01F9D25D">
      <w:pPr>
        <w:pStyle w:val="24"/>
        <w:spacing w:line="440" w:lineRule="exact"/>
        <w:jc w:val="center"/>
        <w:rPr>
          <w:rFonts w:hint="eastAsia"/>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二</w:t>
      </w:r>
      <w:r>
        <w:rPr>
          <w:rFonts w:hint="eastAsia"/>
          <w:b/>
          <w:color w:val="000000" w:themeColor="text1"/>
          <w:sz w:val="36"/>
          <w:szCs w:val="36"/>
          <w:highlight w:val="none"/>
          <w14:textFill>
            <w14:solidFill>
              <w14:schemeClr w14:val="tx1"/>
            </w14:solidFill>
          </w14:textFill>
        </w:rPr>
        <w:t>、企业信誉实力文件</w:t>
      </w:r>
    </w:p>
    <w:p w14:paraId="7E13BE7C">
      <w:pPr>
        <w:rPr>
          <w:rFonts w:hint="eastAsia"/>
          <w:b/>
          <w:color w:val="000000" w:themeColor="text1"/>
          <w:sz w:val="36"/>
          <w:szCs w:val="36"/>
          <w:highlight w:val="none"/>
          <w14:textFill>
            <w14:solidFill>
              <w14:schemeClr w14:val="tx1"/>
            </w14:solidFill>
          </w14:textFill>
        </w:rPr>
      </w:pPr>
    </w:p>
    <w:p w14:paraId="35F53A6B">
      <w:pPr>
        <w:tabs>
          <w:tab w:val="left" w:pos="826"/>
        </w:tabs>
        <w:snapToGrid w:val="0"/>
        <w:jc w:val="center"/>
        <w:rPr>
          <w:rFonts w:asci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近年企业信誉、业绩分一览表（如有，可分开填写）</w:t>
      </w:r>
    </w:p>
    <w:p w14:paraId="53B568F0">
      <w:pPr>
        <w:tabs>
          <w:tab w:val="left" w:pos="826"/>
        </w:tabs>
        <w:snapToGrid w:val="0"/>
        <w:ind w:firstLine="482" w:firstLineChars="200"/>
        <w:rPr>
          <w:rFonts w:ascii="宋体"/>
          <w:b/>
          <w:color w:val="000000" w:themeColor="text1"/>
          <w:sz w:val="24"/>
          <w:highlight w:val="none"/>
          <w14:textFill>
            <w14:solidFill>
              <w14:schemeClr w14:val="tx1"/>
            </w14:solidFill>
          </w14:textFill>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7654"/>
      </w:tblGrid>
      <w:tr w14:paraId="0080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14E0CB7">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7654" w:type="dxa"/>
            <w:noWrap w:val="0"/>
            <w:vAlign w:val="center"/>
          </w:tcPr>
          <w:p w14:paraId="33C73197">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项目类别</w:t>
            </w:r>
          </w:p>
        </w:tc>
      </w:tr>
      <w:tr w14:paraId="7C8A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1EFA1B55">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1FEC704D">
            <w:pPr>
              <w:jc w:val="center"/>
              <w:rPr>
                <w:rFonts w:ascii="宋体"/>
                <w:color w:val="000000" w:themeColor="text1"/>
                <w:szCs w:val="21"/>
                <w:highlight w:val="none"/>
                <w14:textFill>
                  <w14:solidFill>
                    <w14:schemeClr w14:val="tx1"/>
                  </w14:solidFill>
                </w14:textFill>
              </w:rPr>
            </w:pPr>
          </w:p>
        </w:tc>
      </w:tr>
      <w:tr w14:paraId="2E92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C40DB4E">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2FA11A27">
            <w:pPr>
              <w:jc w:val="center"/>
              <w:rPr>
                <w:rFonts w:ascii="宋体"/>
                <w:color w:val="000000" w:themeColor="text1"/>
                <w:szCs w:val="21"/>
                <w:highlight w:val="none"/>
                <w14:textFill>
                  <w14:solidFill>
                    <w14:schemeClr w14:val="tx1"/>
                  </w14:solidFill>
                </w14:textFill>
              </w:rPr>
            </w:pPr>
          </w:p>
        </w:tc>
      </w:tr>
      <w:tr w14:paraId="5B05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999646E">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3BC50472">
            <w:pPr>
              <w:jc w:val="center"/>
              <w:rPr>
                <w:rFonts w:ascii="宋体"/>
                <w:color w:val="000000" w:themeColor="text1"/>
                <w:szCs w:val="21"/>
                <w:highlight w:val="none"/>
                <w14:textFill>
                  <w14:solidFill>
                    <w14:schemeClr w14:val="tx1"/>
                  </w14:solidFill>
                </w14:textFill>
              </w:rPr>
            </w:pPr>
          </w:p>
        </w:tc>
      </w:tr>
      <w:tr w14:paraId="0BCB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4FF7D45">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4FEC0243">
            <w:pPr>
              <w:jc w:val="center"/>
              <w:rPr>
                <w:rFonts w:ascii="宋体"/>
                <w:color w:val="000000" w:themeColor="text1"/>
                <w:szCs w:val="21"/>
                <w:highlight w:val="none"/>
                <w14:textFill>
                  <w14:solidFill>
                    <w14:schemeClr w14:val="tx1"/>
                  </w14:solidFill>
                </w14:textFill>
              </w:rPr>
            </w:pPr>
          </w:p>
        </w:tc>
      </w:tr>
      <w:tr w14:paraId="231A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6845C615">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27037D18">
            <w:pPr>
              <w:jc w:val="center"/>
              <w:rPr>
                <w:rFonts w:ascii="宋体"/>
                <w:color w:val="000000" w:themeColor="text1"/>
                <w:szCs w:val="21"/>
                <w:highlight w:val="none"/>
                <w14:textFill>
                  <w14:solidFill>
                    <w14:schemeClr w14:val="tx1"/>
                  </w14:solidFill>
                </w14:textFill>
              </w:rPr>
            </w:pPr>
          </w:p>
        </w:tc>
      </w:tr>
      <w:tr w14:paraId="5A31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3618846F">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4E3DB63C">
            <w:pPr>
              <w:jc w:val="center"/>
              <w:rPr>
                <w:rFonts w:ascii="宋体"/>
                <w:color w:val="000000" w:themeColor="text1"/>
                <w:szCs w:val="21"/>
                <w:highlight w:val="none"/>
                <w14:textFill>
                  <w14:solidFill>
                    <w14:schemeClr w14:val="tx1"/>
                  </w14:solidFill>
                </w14:textFill>
              </w:rPr>
            </w:pPr>
          </w:p>
        </w:tc>
      </w:tr>
      <w:tr w14:paraId="7506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0BB82033">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039BC539">
            <w:pPr>
              <w:jc w:val="center"/>
              <w:rPr>
                <w:rFonts w:ascii="宋体"/>
                <w:color w:val="000000" w:themeColor="text1"/>
                <w:szCs w:val="21"/>
                <w:highlight w:val="none"/>
                <w14:textFill>
                  <w14:solidFill>
                    <w14:schemeClr w14:val="tx1"/>
                  </w14:solidFill>
                </w14:textFill>
              </w:rPr>
            </w:pPr>
          </w:p>
        </w:tc>
      </w:tr>
    </w:tbl>
    <w:p w14:paraId="06E46465">
      <w:pPr>
        <w:tabs>
          <w:tab w:val="left" w:pos="826"/>
        </w:tabs>
        <w:snapToGrid w:val="0"/>
        <w:ind w:firstLine="422" w:firstLineChars="200"/>
        <w:rPr>
          <w:rFonts w:ascii="宋体"/>
          <w:b/>
          <w:color w:val="000000" w:themeColor="text1"/>
          <w:szCs w:val="21"/>
          <w:highlight w:val="none"/>
          <w14:textFill>
            <w14:solidFill>
              <w14:schemeClr w14:val="tx1"/>
            </w14:solidFill>
          </w14:textFill>
        </w:rPr>
      </w:pPr>
    </w:p>
    <w:p w14:paraId="1E633C9F">
      <w:pPr>
        <w:ind w:firstLine="210" w:firstLineChars="100"/>
        <w:rPr>
          <w:rFonts w:hint="eastAsia"/>
          <w:b/>
          <w:color w:val="000000" w:themeColor="text1"/>
          <w:sz w:val="36"/>
          <w:szCs w:val="36"/>
          <w:highlight w:val="none"/>
          <w14:textFill>
            <w14:solidFill>
              <w14:schemeClr w14:val="tx1"/>
            </w14:solidFill>
          </w14:textFill>
        </w:rPr>
      </w:pPr>
      <w:r>
        <w:rPr>
          <w:rFonts w:hint="eastAsia" w:ascii="楷体" w:hAnsi="楷体" w:eastAsia="楷体" w:cs="楷体"/>
          <w:color w:val="000000" w:themeColor="text1"/>
          <w:szCs w:val="21"/>
          <w:highlight w:val="none"/>
          <w14:textFill>
            <w14:solidFill>
              <w14:schemeClr w14:val="tx1"/>
            </w14:solidFill>
          </w14:textFill>
        </w:rPr>
        <w:t>【备注：以上复印件均须加盖供应商单位公章。】</w:t>
      </w:r>
    </w:p>
    <w:p w14:paraId="4F6DD2BF">
      <w:pPr>
        <w:pStyle w:val="24"/>
        <w:spacing w:line="440" w:lineRule="exact"/>
        <w:jc w:val="center"/>
        <w:rPr>
          <w:rFonts w:hint="eastAsia" w:hAnsi="宋体"/>
          <w:b/>
          <w:color w:val="000000" w:themeColor="text1"/>
          <w:sz w:val="36"/>
          <w:szCs w:val="36"/>
          <w:highlight w:val="none"/>
          <w14:textFill>
            <w14:solidFill>
              <w14:schemeClr w14:val="tx1"/>
            </w14:solidFill>
          </w14:textFill>
        </w:rPr>
      </w:pPr>
    </w:p>
    <w:p w14:paraId="4CC1064F">
      <w:pPr>
        <w:pStyle w:val="24"/>
        <w:spacing w:line="440" w:lineRule="exact"/>
        <w:jc w:val="center"/>
        <w:rPr>
          <w:rFonts w:hint="eastAsia" w:hAnsi="宋体"/>
          <w:b/>
          <w:color w:val="000000" w:themeColor="text1"/>
          <w:sz w:val="36"/>
          <w:szCs w:val="36"/>
          <w:highlight w:val="none"/>
          <w14:textFill>
            <w14:solidFill>
              <w14:schemeClr w14:val="tx1"/>
            </w14:solidFill>
          </w14:textFill>
        </w:rPr>
      </w:pPr>
    </w:p>
    <w:p w14:paraId="2A1F6D55">
      <w:pPr>
        <w:rPr>
          <w:rFonts w:hint="eastAsia" w:hAnsi="宋体"/>
          <w:b/>
          <w:color w:val="000000" w:themeColor="text1"/>
          <w:sz w:val="36"/>
          <w:szCs w:val="36"/>
          <w:highlight w:val="none"/>
          <w14:textFill>
            <w14:solidFill>
              <w14:schemeClr w14:val="tx1"/>
            </w14:solidFill>
          </w14:textFill>
        </w:rPr>
      </w:pPr>
    </w:p>
    <w:p w14:paraId="3AFE9610">
      <w:pPr>
        <w:rPr>
          <w:rFonts w:hint="eastAsia" w:hAnsi="宋体"/>
          <w:b/>
          <w:color w:val="000000" w:themeColor="text1"/>
          <w:sz w:val="36"/>
          <w:szCs w:val="36"/>
          <w:highlight w:val="none"/>
          <w14:textFill>
            <w14:solidFill>
              <w14:schemeClr w14:val="tx1"/>
            </w14:solidFill>
          </w14:textFill>
        </w:rPr>
      </w:pPr>
    </w:p>
    <w:p w14:paraId="1149A16B">
      <w:pPr>
        <w:rPr>
          <w:rFonts w:hint="eastAsia" w:hAnsi="宋体"/>
          <w:b/>
          <w:color w:val="000000" w:themeColor="text1"/>
          <w:sz w:val="36"/>
          <w:szCs w:val="36"/>
          <w:highlight w:val="none"/>
          <w14:textFill>
            <w14:solidFill>
              <w14:schemeClr w14:val="tx1"/>
            </w14:solidFill>
          </w14:textFill>
        </w:rPr>
      </w:pPr>
    </w:p>
    <w:p w14:paraId="7748E898">
      <w:pPr>
        <w:rPr>
          <w:rFonts w:hint="eastAsia" w:hAnsi="宋体"/>
          <w:b/>
          <w:color w:val="000000" w:themeColor="text1"/>
          <w:sz w:val="36"/>
          <w:szCs w:val="36"/>
          <w:highlight w:val="none"/>
          <w14:textFill>
            <w14:solidFill>
              <w14:schemeClr w14:val="tx1"/>
            </w14:solidFill>
          </w14:textFill>
        </w:rPr>
      </w:pPr>
    </w:p>
    <w:p w14:paraId="5D0207A6">
      <w:pPr>
        <w:rPr>
          <w:rFonts w:hint="eastAsia" w:hAnsi="宋体"/>
          <w:b/>
          <w:color w:val="000000" w:themeColor="text1"/>
          <w:sz w:val="36"/>
          <w:szCs w:val="36"/>
          <w:highlight w:val="none"/>
          <w14:textFill>
            <w14:solidFill>
              <w14:schemeClr w14:val="tx1"/>
            </w14:solidFill>
          </w14:textFill>
        </w:rPr>
      </w:pPr>
    </w:p>
    <w:p w14:paraId="1B4E14E3">
      <w:pPr>
        <w:rPr>
          <w:rFonts w:hint="eastAsia" w:hAnsi="宋体"/>
          <w:b/>
          <w:color w:val="000000" w:themeColor="text1"/>
          <w:sz w:val="36"/>
          <w:szCs w:val="36"/>
          <w:highlight w:val="none"/>
          <w14:textFill>
            <w14:solidFill>
              <w14:schemeClr w14:val="tx1"/>
            </w14:solidFill>
          </w14:textFill>
        </w:rPr>
      </w:pPr>
    </w:p>
    <w:p w14:paraId="318EF076">
      <w:pPr>
        <w:rPr>
          <w:rFonts w:hint="eastAsia" w:hAnsi="宋体"/>
          <w:b/>
          <w:color w:val="000000" w:themeColor="text1"/>
          <w:sz w:val="36"/>
          <w:szCs w:val="36"/>
          <w:highlight w:val="none"/>
          <w14:textFill>
            <w14:solidFill>
              <w14:schemeClr w14:val="tx1"/>
            </w14:solidFill>
          </w14:textFill>
        </w:rPr>
      </w:pPr>
    </w:p>
    <w:p w14:paraId="5C091445">
      <w:pPr>
        <w:rPr>
          <w:rFonts w:hint="eastAsia" w:hAnsi="宋体"/>
          <w:b/>
          <w:color w:val="000000" w:themeColor="text1"/>
          <w:sz w:val="36"/>
          <w:szCs w:val="36"/>
          <w:highlight w:val="none"/>
          <w14:textFill>
            <w14:solidFill>
              <w14:schemeClr w14:val="tx1"/>
            </w14:solidFill>
          </w14:textFill>
        </w:rPr>
      </w:pPr>
    </w:p>
    <w:p w14:paraId="2954554C">
      <w:pPr>
        <w:pStyle w:val="24"/>
        <w:spacing w:line="440" w:lineRule="exact"/>
        <w:jc w:val="center"/>
        <w:rPr>
          <w:rFonts w:hint="eastAsia" w:hAnsi="宋体"/>
          <w:b/>
          <w:color w:val="000000" w:themeColor="text1"/>
          <w:sz w:val="36"/>
          <w:szCs w:val="36"/>
          <w:highlight w:val="none"/>
          <w14:textFill>
            <w14:solidFill>
              <w14:schemeClr w14:val="tx1"/>
            </w14:solidFill>
          </w14:textFill>
        </w:rPr>
      </w:pPr>
    </w:p>
    <w:p w14:paraId="337AFA3B">
      <w:pPr>
        <w:spacing w:line="44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1163EBFC">
      <w:pPr>
        <w:spacing w:line="440" w:lineRule="exact"/>
        <w:jc w:val="center"/>
        <w:rPr>
          <w:rFonts w:ascii="宋体" w:hAnsi="宋体" w:eastAsia="宋体" w:cs="Times New Roman"/>
          <w:b/>
          <w:color w:val="000000" w:themeColor="text1"/>
          <w:sz w:val="36"/>
          <w:szCs w:val="36"/>
          <w:highlight w:val="none"/>
          <w14:textFill>
            <w14:solidFill>
              <w14:schemeClr w14:val="tx1"/>
            </w14:solidFill>
          </w14:textFill>
        </w:rPr>
      </w:pPr>
    </w:p>
    <w:p w14:paraId="48D8CF49">
      <w:pPr>
        <w:spacing w:line="440" w:lineRule="exact"/>
        <w:jc w:val="center"/>
        <w:rPr>
          <w:rFonts w:ascii="宋体" w:hAnsi="Courier New" w:eastAsia="宋体" w:cs="Times New Roman"/>
          <w:b/>
          <w:color w:val="000000" w:themeColor="text1"/>
          <w:sz w:val="36"/>
          <w:szCs w:val="36"/>
          <w:highlight w:val="none"/>
          <w14:textFill>
            <w14:solidFill>
              <w14:schemeClr w14:val="tx1"/>
            </w14:solidFill>
          </w14:textFill>
        </w:rPr>
      </w:pPr>
      <w:r>
        <w:rPr>
          <w:rFonts w:hint="eastAsia" w:ascii="宋体" w:hAnsi="宋体" w:cs="Times New Roman"/>
          <w:b/>
          <w:color w:val="000000" w:themeColor="text1"/>
          <w:sz w:val="36"/>
          <w:szCs w:val="36"/>
          <w:highlight w:val="none"/>
          <w:lang w:val="en-US" w:eastAsia="zh-CN"/>
          <w14:textFill>
            <w14:solidFill>
              <w14:schemeClr w14:val="tx1"/>
            </w14:solidFill>
          </w14:textFill>
        </w:rPr>
        <w:t>三</w:t>
      </w:r>
      <w:r>
        <w:rPr>
          <w:rFonts w:hint="eastAsia" w:ascii="宋体" w:hAnsi="Courier New" w:eastAsia="宋体" w:cs="Times New Roman"/>
          <w:b/>
          <w:color w:val="000000" w:themeColor="text1"/>
          <w:sz w:val="36"/>
          <w:szCs w:val="36"/>
          <w:highlight w:val="none"/>
          <w14:textFill>
            <w14:solidFill>
              <w14:schemeClr w14:val="tx1"/>
            </w14:solidFill>
          </w14:textFill>
        </w:rPr>
        <w:t>、施工组织设计</w:t>
      </w:r>
    </w:p>
    <w:p w14:paraId="4DA97B50">
      <w:pPr>
        <w:jc w:val="center"/>
        <w:rPr>
          <w:rFonts w:ascii="宋体" w:hAnsi="Courier New" w:eastAsia="宋体" w:cs="Times New Roman"/>
          <w:b/>
          <w:color w:val="000000" w:themeColor="text1"/>
          <w:sz w:val="32"/>
          <w:szCs w:val="20"/>
          <w:highlight w:val="none"/>
          <w14:textFill>
            <w14:solidFill>
              <w14:schemeClr w14:val="tx1"/>
            </w14:solidFill>
          </w14:textFill>
        </w:rPr>
      </w:pPr>
      <w:r>
        <w:rPr>
          <w:rFonts w:hint="eastAsia" w:ascii="宋体" w:hAnsi="Courier New" w:eastAsia="宋体" w:cs="Times New Roman"/>
          <w:b/>
          <w:color w:val="000000" w:themeColor="text1"/>
          <w:sz w:val="32"/>
          <w:szCs w:val="20"/>
          <w:highlight w:val="none"/>
          <w14:textFill>
            <w14:solidFill>
              <w14:schemeClr w14:val="tx1"/>
            </w14:solidFill>
          </w14:textFill>
        </w:rPr>
        <w:t>施工方案或施工组织设计部份包括下列内容:</w:t>
      </w:r>
    </w:p>
    <w:p w14:paraId="2C54F563">
      <w:pPr>
        <w:rPr>
          <w:rFonts w:ascii="宋体" w:hAnsi="Courier New" w:eastAsia="宋体" w:cs="Times New Roman"/>
          <w:color w:val="000000" w:themeColor="text1"/>
          <w:szCs w:val="20"/>
          <w:highlight w:val="none"/>
          <w14:textFill>
            <w14:solidFill>
              <w14:schemeClr w14:val="tx1"/>
            </w14:solidFill>
          </w14:textFill>
        </w:rPr>
      </w:pPr>
    </w:p>
    <w:p w14:paraId="2FF25879">
      <w:pPr>
        <w:pStyle w:val="279"/>
        <w:autoSpaceDE w:val="0"/>
        <w:autoSpaceDN w:val="0"/>
        <w:spacing w:before="132"/>
        <w:ind w:left="704"/>
        <w:jc w:val="left"/>
        <w:rPr>
          <w:rStyle w:val="49"/>
          <w:rFonts w:ascii="宋体" w:hAnsi="宋体" w:eastAsia="宋体" w:cs="宋体"/>
          <w:color w:val="000000" w:themeColor="text1"/>
          <w:kern w:val="0"/>
          <w:sz w:val="24"/>
          <w:highlight w:val="none"/>
          <w:lang w:val="zh-CN" w:bidi="zh-CN"/>
          <w14:textFill>
            <w14:solidFill>
              <w14:schemeClr w14:val="tx1"/>
            </w14:solidFill>
          </w14:textFill>
        </w:rPr>
      </w:pPr>
      <w:r>
        <w:rPr>
          <w:rStyle w:val="49"/>
          <w:rFonts w:hint="eastAsia" w:ascii="宋体" w:hAnsi="宋体" w:cs="宋体"/>
          <w:color w:val="000000" w:themeColor="text1"/>
          <w:kern w:val="0"/>
          <w:sz w:val="24"/>
          <w:highlight w:val="none"/>
          <w:lang w:val="en-US" w:bidi="zh-CN"/>
          <w14:textFill>
            <w14:solidFill>
              <w14:schemeClr w14:val="tx1"/>
            </w14:solidFill>
          </w14:textFill>
        </w:rPr>
        <w:t>1.</w:t>
      </w:r>
      <w:r>
        <w:rPr>
          <w:rStyle w:val="49"/>
          <w:rFonts w:ascii="宋体" w:hAnsi="宋体" w:eastAsia="宋体" w:cs="宋体"/>
          <w:color w:val="000000" w:themeColor="text1"/>
          <w:kern w:val="0"/>
          <w:sz w:val="24"/>
          <w:highlight w:val="none"/>
          <w:lang w:val="zh-CN" w:bidi="zh-CN"/>
          <w14:textFill>
            <w14:solidFill>
              <w14:schemeClr w14:val="tx1"/>
            </w14:solidFill>
          </w14:textFill>
        </w:rPr>
        <w:t>应按以下要点编制施工组织设计（文字宜精炼、内容具有针对性</w:t>
      </w:r>
      <w:r>
        <w:rPr>
          <w:rStyle w:val="49"/>
          <w:rFonts w:ascii="宋体" w:hAnsi="宋体" w:eastAsia="宋体" w:cs="宋体"/>
          <w:color w:val="000000" w:themeColor="text1"/>
          <w:spacing w:val="-120"/>
          <w:kern w:val="0"/>
          <w:sz w:val="24"/>
          <w:highlight w:val="none"/>
          <w:lang w:val="zh-CN" w:bidi="zh-CN"/>
          <w14:textFill>
            <w14:solidFill>
              <w14:schemeClr w14:val="tx1"/>
            </w14:solidFill>
          </w14:textFill>
        </w:rPr>
        <w:t>）</w:t>
      </w:r>
    </w:p>
    <w:p w14:paraId="2A3E8C99">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1</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）总体施工组织布置及规划</w:t>
      </w:r>
    </w:p>
    <w:p w14:paraId="413C36A5">
      <w:pPr>
        <w:pStyle w:val="279"/>
        <w:autoSpaceDE w:val="0"/>
        <w:autoSpaceDN w:val="0"/>
        <w:spacing w:before="131" w:line="345" w:lineRule="auto"/>
        <w:ind w:left="224" w:right="205" w:firstLine="479"/>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2</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）主要工程项目的施工方案、方法与技术措施（尤其对重点、关键和难点工程的施工方案、方法及措施）</w:t>
      </w:r>
    </w:p>
    <w:p w14:paraId="582517EE">
      <w:pPr>
        <w:pStyle w:val="279"/>
        <w:autoSpaceDE w:val="0"/>
        <w:autoSpaceDN w:val="0"/>
        <w:spacing w:line="303" w:lineRule="exact"/>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3</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）工期保证体系及保证措施</w:t>
      </w:r>
    </w:p>
    <w:p w14:paraId="035F1D60">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4</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）工程质量管理体系及保证措施</w:t>
      </w:r>
    </w:p>
    <w:p w14:paraId="7F3D2362">
      <w:pPr>
        <w:pStyle w:val="279"/>
        <w:autoSpaceDE w:val="0"/>
        <w:autoSpaceDN w:val="0"/>
        <w:spacing w:before="134"/>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5</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）安全生产管理体系及保证措施</w:t>
      </w:r>
    </w:p>
    <w:p w14:paraId="4F8E626B">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6</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）环境保护、水土保持保证体系及保证措施</w:t>
      </w:r>
    </w:p>
    <w:p w14:paraId="5628144B">
      <w:pPr>
        <w:pStyle w:val="279"/>
        <w:autoSpaceDE w:val="0"/>
        <w:autoSpaceDN w:val="0"/>
        <w:spacing w:before="131"/>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7</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）文明施工、文物保护保证体系及保证措施</w:t>
      </w:r>
    </w:p>
    <w:p w14:paraId="0C60A6A1">
      <w:pPr>
        <w:pStyle w:val="279"/>
        <w:autoSpaceDE w:val="0"/>
        <w:autoSpaceDN w:val="0"/>
        <w:spacing w:before="135"/>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8</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）项目风险预测与防范，事故应急预案</w:t>
      </w:r>
    </w:p>
    <w:p w14:paraId="7E4F0448">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9</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）其他应说明的事项</w:t>
      </w:r>
    </w:p>
    <w:p w14:paraId="0C6C61CD">
      <w:pPr>
        <w:pStyle w:val="279"/>
        <w:numPr>
          <w:ilvl w:val="0"/>
          <w:numId w:val="0"/>
        </w:numPr>
        <w:tabs>
          <w:tab w:val="left" w:pos="1005"/>
          <w:tab w:val="left" w:pos="2084"/>
        </w:tabs>
        <w:autoSpaceDE w:val="0"/>
        <w:autoSpaceDN w:val="0"/>
        <w:spacing w:before="131" w:line="345" w:lineRule="auto"/>
        <w:ind w:right="741" w:rightChars="0" w:firstLine="480" w:firstLineChars="200"/>
        <w:jc w:val="left"/>
        <w:rPr>
          <w:rStyle w:val="49"/>
          <w:rFonts w:ascii="宋体" w:hAnsi="宋体" w:eastAsia="宋体" w:cs="宋体"/>
          <w:color w:val="000000" w:themeColor="text1"/>
          <w:kern w:val="0"/>
          <w:sz w:val="24"/>
          <w:highlight w:val="none"/>
          <w:lang w:val="zh-CN" w:bidi="zh-CN"/>
          <w14:textFill>
            <w14:solidFill>
              <w14:schemeClr w14:val="tx1"/>
            </w14:solidFill>
          </w14:textFill>
        </w:rPr>
      </w:pPr>
      <w:r>
        <w:rPr>
          <w:rStyle w:val="49"/>
          <w:rFonts w:hint="eastAsia" w:ascii="宋体" w:hAnsi="宋体" w:cs="宋体"/>
          <w:color w:val="000000" w:themeColor="text1"/>
          <w:kern w:val="0"/>
          <w:sz w:val="24"/>
          <w:highlight w:val="none"/>
          <w:lang w:val="en-US" w:bidi="zh-CN"/>
          <w14:textFill>
            <w14:solidFill>
              <w14:schemeClr w14:val="tx1"/>
            </w14:solidFill>
          </w14:textFill>
        </w:rPr>
        <w:t>2.</w:t>
      </w:r>
      <w:r>
        <w:rPr>
          <w:rStyle w:val="49"/>
          <w:rFonts w:ascii="宋体" w:hAnsi="宋体" w:eastAsia="宋体" w:cs="宋体"/>
          <w:color w:val="000000" w:themeColor="text1"/>
          <w:kern w:val="0"/>
          <w:sz w:val="24"/>
          <w:highlight w:val="none"/>
          <w:lang w:val="zh-CN" w:bidi="zh-CN"/>
          <w14:textFill>
            <w14:solidFill>
              <w14:schemeClr w14:val="tx1"/>
            </w14:solidFill>
          </w14:textFill>
        </w:rPr>
        <w:t>施工组织设计除采用文字表述外可附</w:t>
      </w:r>
      <w:r>
        <w:rPr>
          <w:rStyle w:val="49"/>
          <w:rFonts w:hint="eastAsia" w:ascii="宋体" w:hAnsi="宋体" w:cs="宋体"/>
          <w:color w:val="000000" w:themeColor="text1"/>
          <w:kern w:val="0"/>
          <w:sz w:val="24"/>
          <w:highlight w:val="none"/>
          <w:lang w:val="en-US" w:bidi="zh-CN"/>
          <w14:textFill>
            <w14:solidFill>
              <w14:schemeClr w14:val="tx1"/>
            </w14:solidFill>
          </w14:textFill>
        </w:rPr>
        <w:t>相应</w:t>
      </w:r>
      <w:r>
        <w:rPr>
          <w:rStyle w:val="49"/>
          <w:rFonts w:ascii="宋体" w:hAnsi="宋体" w:eastAsia="宋体" w:cs="宋体"/>
          <w:color w:val="000000" w:themeColor="text1"/>
          <w:kern w:val="0"/>
          <w:sz w:val="24"/>
          <w:highlight w:val="none"/>
          <w:lang w:val="zh-CN" w:bidi="zh-CN"/>
          <w14:textFill>
            <w14:solidFill>
              <w14:schemeClr w14:val="tx1"/>
            </w14:solidFill>
          </w14:textFill>
        </w:rPr>
        <w:t>图表，图表及格式</w:t>
      </w:r>
      <w:r>
        <w:rPr>
          <w:rStyle w:val="49"/>
          <w:rFonts w:hint="eastAsia" w:ascii="宋体" w:hAnsi="宋体" w:cs="宋体"/>
          <w:color w:val="000000" w:themeColor="text1"/>
          <w:kern w:val="0"/>
          <w:sz w:val="24"/>
          <w:highlight w:val="none"/>
          <w:lang w:val="en-US" w:bidi="zh-CN"/>
          <w14:textFill>
            <w14:solidFill>
              <w14:schemeClr w14:val="tx1"/>
            </w14:solidFill>
          </w14:textFill>
        </w:rPr>
        <w:t>自行编制</w:t>
      </w:r>
      <w:r>
        <w:rPr>
          <w:rStyle w:val="49"/>
          <w:rFonts w:ascii="宋体" w:hAnsi="宋体" w:eastAsia="宋体" w:cs="宋体"/>
          <w:color w:val="000000" w:themeColor="text1"/>
          <w:kern w:val="0"/>
          <w:sz w:val="24"/>
          <w:highlight w:val="none"/>
          <w:lang w:val="zh-CN" w:bidi="zh-CN"/>
          <w14:textFill>
            <w14:solidFill>
              <w14:schemeClr w14:val="tx1"/>
            </w14:solidFill>
          </w14:textFill>
        </w:rPr>
        <w:t>。</w:t>
      </w:r>
    </w:p>
    <w:p w14:paraId="520E283F">
      <w:pPr>
        <w:spacing w:line="360" w:lineRule="auto"/>
        <w:ind w:firstLine="480"/>
        <w:rPr>
          <w:rFonts w:ascii="Times New Roman" w:hAnsi="Times New Roman" w:eastAsia="宋体" w:cs="Times New Roman"/>
          <w:color w:val="000000" w:themeColor="text1"/>
          <w:sz w:val="24"/>
          <w:szCs w:val="24"/>
          <w:highlight w:val="none"/>
          <w14:textFill>
            <w14:solidFill>
              <w14:schemeClr w14:val="tx1"/>
            </w14:solidFill>
          </w14:textFill>
        </w:rPr>
      </w:pPr>
    </w:p>
    <w:p w14:paraId="58FD4BBE">
      <w:pPr>
        <w:pStyle w:val="5"/>
        <w:rPr>
          <w:rFonts w:ascii="Times New Roman" w:hAnsi="Times New Roman" w:eastAsia="宋体" w:cs="Times New Roman"/>
          <w:color w:val="000000" w:themeColor="text1"/>
          <w:sz w:val="24"/>
          <w:szCs w:val="24"/>
          <w:highlight w:val="none"/>
          <w14:textFill>
            <w14:solidFill>
              <w14:schemeClr w14:val="tx1"/>
            </w14:solidFill>
          </w14:textFill>
        </w:rPr>
      </w:pPr>
    </w:p>
    <w:p w14:paraId="0F14B178">
      <w:pPr>
        <w:rPr>
          <w:rFonts w:ascii="Times New Roman" w:hAnsi="Times New Roman" w:eastAsia="宋体" w:cs="Times New Roman"/>
          <w:color w:val="000000" w:themeColor="text1"/>
          <w:sz w:val="24"/>
          <w:szCs w:val="24"/>
          <w:highlight w:val="none"/>
          <w14:textFill>
            <w14:solidFill>
              <w14:schemeClr w14:val="tx1"/>
            </w14:solidFill>
          </w14:textFill>
        </w:rPr>
      </w:pPr>
    </w:p>
    <w:p w14:paraId="35CCBCB2">
      <w:pPr>
        <w:pStyle w:val="5"/>
        <w:rPr>
          <w:rFonts w:ascii="Times New Roman" w:hAnsi="Times New Roman" w:eastAsia="宋体" w:cs="Times New Roman"/>
          <w:color w:val="000000" w:themeColor="text1"/>
          <w:sz w:val="24"/>
          <w:szCs w:val="24"/>
          <w:highlight w:val="none"/>
          <w14:textFill>
            <w14:solidFill>
              <w14:schemeClr w14:val="tx1"/>
            </w14:solidFill>
          </w14:textFill>
        </w:rPr>
      </w:pPr>
    </w:p>
    <w:p w14:paraId="35584CDB">
      <w:pPr>
        <w:rPr>
          <w:rFonts w:ascii="Times New Roman" w:hAnsi="Times New Roman" w:eastAsia="宋体" w:cs="Times New Roman"/>
          <w:color w:val="000000" w:themeColor="text1"/>
          <w:sz w:val="24"/>
          <w:szCs w:val="24"/>
          <w:highlight w:val="none"/>
          <w14:textFill>
            <w14:solidFill>
              <w14:schemeClr w14:val="tx1"/>
            </w14:solidFill>
          </w14:textFill>
        </w:rPr>
      </w:pPr>
    </w:p>
    <w:p w14:paraId="45F180DF">
      <w:pPr>
        <w:pStyle w:val="5"/>
        <w:rPr>
          <w:rFonts w:ascii="Times New Roman" w:hAnsi="Times New Roman" w:eastAsia="宋体" w:cs="Times New Roman"/>
          <w:color w:val="000000" w:themeColor="text1"/>
          <w:sz w:val="24"/>
          <w:szCs w:val="24"/>
          <w:highlight w:val="none"/>
          <w14:textFill>
            <w14:solidFill>
              <w14:schemeClr w14:val="tx1"/>
            </w14:solidFill>
          </w14:textFill>
        </w:rPr>
      </w:pPr>
    </w:p>
    <w:p w14:paraId="7FDF12D2">
      <w:pPr>
        <w:rPr>
          <w:rFonts w:ascii="Times New Roman" w:hAnsi="Times New Roman" w:eastAsia="宋体" w:cs="Times New Roman"/>
          <w:color w:val="000000" w:themeColor="text1"/>
          <w:sz w:val="24"/>
          <w:szCs w:val="24"/>
          <w:highlight w:val="none"/>
          <w14:textFill>
            <w14:solidFill>
              <w14:schemeClr w14:val="tx1"/>
            </w14:solidFill>
          </w14:textFill>
        </w:rPr>
      </w:pPr>
    </w:p>
    <w:p w14:paraId="74E94519">
      <w:pPr>
        <w:pStyle w:val="5"/>
        <w:rPr>
          <w:color w:val="000000" w:themeColor="text1"/>
          <w:highlight w:val="none"/>
          <w14:textFill>
            <w14:solidFill>
              <w14:schemeClr w14:val="tx1"/>
            </w14:solidFill>
          </w14:textFill>
        </w:rPr>
      </w:pPr>
    </w:p>
    <w:p w14:paraId="392CC641">
      <w:p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p>
    <w:p w14:paraId="045F3457">
      <w:pPr>
        <w:spacing w:line="420" w:lineRule="exact"/>
        <w:rPr>
          <w:rFonts w:ascii="Times New Roman" w:hAnsi="Times New Roman" w:eastAsia="宋体" w:cs="Times New Roman"/>
          <w:color w:val="000000" w:themeColor="text1"/>
          <w:szCs w:val="24"/>
          <w:highlight w:val="none"/>
          <w14:textFill>
            <w14:solidFill>
              <w14:schemeClr w14:val="tx1"/>
            </w14:solidFill>
          </w14:textFill>
        </w:rPr>
      </w:pPr>
    </w:p>
    <w:p w14:paraId="2DC421A1">
      <w:pPr>
        <w:spacing w:line="440" w:lineRule="exact"/>
        <w:rPr>
          <w:rFonts w:ascii="Times New Roman" w:hAnsi="Times New Roman" w:eastAsia="隶书" w:cs="Times New Roman"/>
          <w:b/>
          <w:bCs/>
          <w:color w:val="000000" w:themeColor="text1"/>
          <w:sz w:val="48"/>
          <w:szCs w:val="24"/>
          <w:highlight w:val="none"/>
          <w14:textFill>
            <w14:solidFill>
              <w14:schemeClr w14:val="tx1"/>
            </w14:solidFill>
          </w14:textFill>
        </w:rPr>
      </w:pPr>
    </w:p>
    <w:p w14:paraId="0436473F">
      <w:pPr>
        <w:spacing w:line="480" w:lineRule="exact"/>
        <w:jc w:val="center"/>
        <w:outlineLvl w:val="0"/>
        <w:rPr>
          <w:rFonts w:ascii="宋体" w:hAnsi="宋体" w:eastAsia="宋体" w:cs="Courier New"/>
          <w:b/>
          <w:color w:val="000000" w:themeColor="text1"/>
          <w:sz w:val="44"/>
          <w:szCs w:val="24"/>
          <w:highlight w:val="none"/>
          <w14:textFill>
            <w14:solidFill>
              <w14:schemeClr w14:val="tx1"/>
            </w14:solidFill>
          </w14:textFill>
        </w:rPr>
      </w:pPr>
    </w:p>
    <w:p w14:paraId="63C6E028">
      <w:pPr>
        <w:spacing w:line="480" w:lineRule="exact"/>
        <w:jc w:val="center"/>
        <w:outlineLvl w:val="0"/>
        <w:rPr>
          <w:rFonts w:ascii="宋体" w:hAnsi="宋体" w:eastAsia="宋体" w:cs="Courier New"/>
          <w:b/>
          <w:color w:val="000000" w:themeColor="text1"/>
          <w:sz w:val="44"/>
          <w:szCs w:val="24"/>
          <w:highlight w:val="none"/>
          <w14:textFill>
            <w14:solidFill>
              <w14:schemeClr w14:val="tx1"/>
            </w14:solidFill>
          </w14:textFill>
        </w:rPr>
      </w:pPr>
    </w:p>
    <w:p w14:paraId="645269D6">
      <w:pPr>
        <w:spacing w:line="440" w:lineRule="exact"/>
        <w:jc w:val="center"/>
        <w:outlineLvl w:val="1"/>
        <w:rPr>
          <w:rFonts w:hint="eastAsia" w:ascii="宋体" w:hAnsi="宋体" w:cs="宋体"/>
          <w:b/>
          <w:bCs/>
          <w:color w:val="000000" w:themeColor="text1"/>
          <w:sz w:val="36"/>
          <w:highlight w:val="none"/>
          <w14:textFill>
            <w14:solidFill>
              <w14:schemeClr w14:val="tx1"/>
            </w14:solidFill>
          </w14:textFill>
        </w:rPr>
      </w:pPr>
      <w:bookmarkStart w:id="147" w:name="_Toc349120572"/>
      <w:bookmarkStart w:id="148" w:name="_Toc98344802"/>
      <w:bookmarkStart w:id="149" w:name="_Toc22823"/>
      <w:r>
        <w:rPr>
          <w:rFonts w:hint="eastAsia" w:ascii="宋体" w:hAnsi="宋体" w:cs="宋体"/>
          <w:b/>
          <w:color w:val="000000" w:themeColor="text1"/>
          <w:sz w:val="36"/>
          <w:szCs w:val="36"/>
          <w:highlight w:val="none"/>
          <w14:textFill>
            <w14:solidFill>
              <w14:schemeClr w14:val="tx1"/>
            </w14:solidFill>
          </w14:textFill>
        </w:rPr>
        <w:t>第六章</w:t>
      </w:r>
      <w:bookmarkEnd w:id="147"/>
      <w:r>
        <w:rPr>
          <w:rFonts w:hint="eastAsia" w:ascii="宋体" w:hAnsi="宋体" w:cs="宋体"/>
          <w:b/>
          <w:color w:val="000000" w:themeColor="text1"/>
          <w:sz w:val="36"/>
          <w:szCs w:val="36"/>
          <w:highlight w:val="none"/>
          <w14:textFill>
            <w14:solidFill>
              <w14:schemeClr w14:val="tx1"/>
            </w14:solidFill>
          </w14:textFill>
        </w:rPr>
        <w:t xml:space="preserve">  </w:t>
      </w:r>
      <w:bookmarkEnd w:id="148"/>
      <w:r>
        <w:rPr>
          <w:rFonts w:hint="eastAsia" w:ascii="宋体" w:hAnsi="宋体" w:cs="宋体"/>
          <w:b/>
          <w:color w:val="000000" w:themeColor="text1"/>
          <w:sz w:val="36"/>
          <w:szCs w:val="36"/>
          <w:highlight w:val="none"/>
          <w:lang w:eastAsia="zh-CN"/>
          <w14:textFill>
            <w14:solidFill>
              <w14:schemeClr w14:val="tx1"/>
            </w14:solidFill>
          </w14:textFill>
        </w:rPr>
        <w:t>招标</w:t>
      </w:r>
      <w:r>
        <w:rPr>
          <w:rFonts w:hint="eastAsia" w:ascii="宋体" w:hAnsi="宋体" w:cs="宋体"/>
          <w:b/>
          <w:color w:val="000000" w:themeColor="text1"/>
          <w:sz w:val="36"/>
          <w:szCs w:val="36"/>
          <w:highlight w:val="none"/>
          <w14:textFill>
            <w14:solidFill>
              <w14:schemeClr w14:val="tx1"/>
            </w14:solidFill>
          </w14:textFill>
        </w:rPr>
        <w:t>工程量清单及施工图纸（另册）</w:t>
      </w:r>
      <w:bookmarkEnd w:id="149"/>
    </w:p>
    <w:p w14:paraId="1B012A39">
      <w:pPr>
        <w:pStyle w:val="24"/>
        <w:spacing w:line="440" w:lineRule="exact"/>
        <w:rPr>
          <w:rFonts w:hint="eastAsia" w:eastAsia="仿宋_GB2312"/>
          <w:b/>
          <w:bCs/>
          <w:color w:val="000000" w:themeColor="text1"/>
          <w:sz w:val="36"/>
          <w:highlight w:val="none"/>
          <w14:textFill>
            <w14:solidFill>
              <w14:schemeClr w14:val="tx1"/>
            </w14:solidFill>
          </w14:textFill>
        </w:rPr>
      </w:pPr>
    </w:p>
    <w:p w14:paraId="305CF3D3">
      <w:pPr>
        <w:rPr>
          <w:rFonts w:hint="eastAsia" w:eastAsia="仿宋_GB2312"/>
          <w:b/>
          <w:bCs/>
          <w:color w:val="000000" w:themeColor="text1"/>
          <w:sz w:val="36"/>
          <w:highlight w:val="none"/>
          <w14:textFill>
            <w14:solidFill>
              <w14:schemeClr w14:val="tx1"/>
            </w14:solidFill>
          </w14:textFill>
        </w:rPr>
      </w:pPr>
    </w:p>
    <w:p w14:paraId="7F45284B">
      <w:pPr>
        <w:rPr>
          <w:rFonts w:hint="eastAsia" w:eastAsia="仿宋_GB2312"/>
          <w:b/>
          <w:bCs/>
          <w:color w:val="000000" w:themeColor="text1"/>
          <w:sz w:val="36"/>
          <w:highlight w:val="none"/>
          <w14:textFill>
            <w14:solidFill>
              <w14:schemeClr w14:val="tx1"/>
            </w14:solidFill>
          </w14:textFill>
        </w:rPr>
      </w:pPr>
    </w:p>
    <w:p w14:paraId="0AA27CA3">
      <w:pPr>
        <w:rPr>
          <w:rFonts w:hint="eastAsia" w:eastAsia="仿宋_GB2312"/>
          <w:b/>
          <w:bCs/>
          <w:color w:val="000000" w:themeColor="text1"/>
          <w:sz w:val="36"/>
          <w:highlight w:val="none"/>
          <w14:textFill>
            <w14:solidFill>
              <w14:schemeClr w14:val="tx1"/>
            </w14:solidFill>
          </w14:textFill>
        </w:rPr>
      </w:pPr>
    </w:p>
    <w:p w14:paraId="7A75FE43">
      <w:pPr>
        <w:rPr>
          <w:rFonts w:hint="eastAsia" w:eastAsia="仿宋_GB2312"/>
          <w:b/>
          <w:bCs/>
          <w:color w:val="000000" w:themeColor="text1"/>
          <w:sz w:val="36"/>
          <w:highlight w:val="none"/>
          <w14:textFill>
            <w14:solidFill>
              <w14:schemeClr w14:val="tx1"/>
            </w14:solidFill>
          </w14:textFill>
        </w:rPr>
      </w:pPr>
    </w:p>
    <w:p w14:paraId="32366A5B">
      <w:pPr>
        <w:rPr>
          <w:rFonts w:hint="eastAsia" w:eastAsia="仿宋_GB2312"/>
          <w:b/>
          <w:bCs/>
          <w:color w:val="000000" w:themeColor="text1"/>
          <w:sz w:val="36"/>
          <w:highlight w:val="none"/>
          <w14:textFill>
            <w14:solidFill>
              <w14:schemeClr w14:val="tx1"/>
            </w14:solidFill>
          </w14:textFill>
        </w:rPr>
      </w:pPr>
    </w:p>
    <w:p w14:paraId="3A5DDDBA">
      <w:pPr>
        <w:rPr>
          <w:rFonts w:hint="eastAsia" w:eastAsia="仿宋_GB2312"/>
          <w:b/>
          <w:bCs/>
          <w:color w:val="000000" w:themeColor="text1"/>
          <w:sz w:val="36"/>
          <w:highlight w:val="none"/>
          <w14:textFill>
            <w14:solidFill>
              <w14:schemeClr w14:val="tx1"/>
            </w14:solidFill>
          </w14:textFill>
        </w:rPr>
      </w:pPr>
    </w:p>
    <w:p w14:paraId="38A6DC23">
      <w:pPr>
        <w:rPr>
          <w:rFonts w:hint="eastAsia" w:eastAsia="仿宋_GB2312"/>
          <w:b/>
          <w:bCs/>
          <w:color w:val="000000" w:themeColor="text1"/>
          <w:sz w:val="36"/>
          <w:highlight w:val="none"/>
          <w14:textFill>
            <w14:solidFill>
              <w14:schemeClr w14:val="tx1"/>
            </w14:solidFill>
          </w14:textFill>
        </w:rPr>
      </w:pPr>
    </w:p>
    <w:p w14:paraId="2F304AD4">
      <w:pPr>
        <w:rPr>
          <w:rFonts w:hint="eastAsia" w:eastAsia="仿宋_GB2312"/>
          <w:b/>
          <w:bCs/>
          <w:color w:val="000000" w:themeColor="text1"/>
          <w:sz w:val="36"/>
          <w:highlight w:val="none"/>
          <w14:textFill>
            <w14:solidFill>
              <w14:schemeClr w14:val="tx1"/>
            </w14:solidFill>
          </w14:textFill>
        </w:rPr>
      </w:pPr>
    </w:p>
    <w:p w14:paraId="3ED48A47">
      <w:pPr>
        <w:rPr>
          <w:rFonts w:hint="eastAsia" w:eastAsia="仿宋_GB2312"/>
          <w:b/>
          <w:bCs/>
          <w:color w:val="000000" w:themeColor="text1"/>
          <w:sz w:val="36"/>
          <w:highlight w:val="none"/>
          <w14:textFill>
            <w14:solidFill>
              <w14:schemeClr w14:val="tx1"/>
            </w14:solidFill>
          </w14:textFill>
        </w:rPr>
      </w:pPr>
    </w:p>
    <w:p w14:paraId="45C39102">
      <w:pPr>
        <w:rPr>
          <w:rFonts w:hint="eastAsia" w:eastAsia="仿宋_GB2312"/>
          <w:b/>
          <w:bCs/>
          <w:color w:val="000000" w:themeColor="text1"/>
          <w:sz w:val="36"/>
          <w:highlight w:val="none"/>
          <w14:textFill>
            <w14:solidFill>
              <w14:schemeClr w14:val="tx1"/>
            </w14:solidFill>
          </w14:textFill>
        </w:rPr>
      </w:pPr>
    </w:p>
    <w:p w14:paraId="1B791B38">
      <w:pPr>
        <w:rPr>
          <w:rFonts w:hint="eastAsia" w:eastAsia="仿宋_GB2312"/>
          <w:b/>
          <w:bCs/>
          <w:color w:val="000000" w:themeColor="text1"/>
          <w:sz w:val="36"/>
          <w:highlight w:val="none"/>
          <w14:textFill>
            <w14:solidFill>
              <w14:schemeClr w14:val="tx1"/>
            </w14:solidFill>
          </w14:textFill>
        </w:rPr>
      </w:pPr>
    </w:p>
    <w:p w14:paraId="0A6D7A81">
      <w:pPr>
        <w:rPr>
          <w:rFonts w:hint="eastAsia" w:eastAsia="仿宋_GB2312"/>
          <w:b/>
          <w:bCs/>
          <w:color w:val="000000" w:themeColor="text1"/>
          <w:sz w:val="36"/>
          <w:highlight w:val="none"/>
          <w14:textFill>
            <w14:solidFill>
              <w14:schemeClr w14:val="tx1"/>
            </w14:solidFill>
          </w14:textFill>
        </w:rPr>
      </w:pPr>
    </w:p>
    <w:p w14:paraId="4F2AA308">
      <w:pPr>
        <w:rPr>
          <w:rFonts w:hint="eastAsia" w:eastAsia="仿宋_GB2312"/>
          <w:b/>
          <w:bCs/>
          <w:color w:val="000000" w:themeColor="text1"/>
          <w:sz w:val="36"/>
          <w:highlight w:val="none"/>
          <w14:textFill>
            <w14:solidFill>
              <w14:schemeClr w14:val="tx1"/>
            </w14:solidFill>
          </w14:textFill>
        </w:rPr>
      </w:pPr>
    </w:p>
    <w:p w14:paraId="598E1010">
      <w:pPr>
        <w:rPr>
          <w:rFonts w:hint="eastAsia" w:eastAsia="仿宋_GB2312"/>
          <w:b/>
          <w:bCs/>
          <w:color w:val="000000" w:themeColor="text1"/>
          <w:sz w:val="36"/>
          <w:highlight w:val="none"/>
          <w14:textFill>
            <w14:solidFill>
              <w14:schemeClr w14:val="tx1"/>
            </w14:solidFill>
          </w14:textFill>
        </w:rPr>
      </w:pPr>
    </w:p>
    <w:p w14:paraId="5C498FDF">
      <w:pPr>
        <w:rPr>
          <w:rFonts w:hint="eastAsia" w:eastAsia="仿宋_GB2312"/>
          <w:b/>
          <w:bCs/>
          <w:color w:val="000000" w:themeColor="text1"/>
          <w:sz w:val="36"/>
          <w:highlight w:val="none"/>
          <w14:textFill>
            <w14:solidFill>
              <w14:schemeClr w14:val="tx1"/>
            </w14:solidFill>
          </w14:textFill>
        </w:rPr>
      </w:pPr>
    </w:p>
    <w:p w14:paraId="27BC70F3">
      <w:pPr>
        <w:rPr>
          <w:rFonts w:hint="eastAsia" w:eastAsia="仿宋_GB2312"/>
          <w:b/>
          <w:bCs/>
          <w:color w:val="000000" w:themeColor="text1"/>
          <w:sz w:val="36"/>
          <w:highlight w:val="none"/>
          <w14:textFill>
            <w14:solidFill>
              <w14:schemeClr w14:val="tx1"/>
            </w14:solidFill>
          </w14:textFill>
        </w:rPr>
      </w:pPr>
    </w:p>
    <w:p w14:paraId="62D93FE2">
      <w:pPr>
        <w:rPr>
          <w:rFonts w:hint="eastAsia" w:eastAsia="仿宋_GB2312"/>
          <w:b/>
          <w:bCs/>
          <w:color w:val="000000" w:themeColor="text1"/>
          <w:sz w:val="36"/>
          <w:highlight w:val="none"/>
          <w14:textFill>
            <w14:solidFill>
              <w14:schemeClr w14:val="tx1"/>
            </w14:solidFill>
          </w14:textFill>
        </w:rPr>
      </w:pPr>
    </w:p>
    <w:p w14:paraId="65EAA6DD">
      <w:pPr>
        <w:rPr>
          <w:rFonts w:hint="eastAsia" w:eastAsia="仿宋_GB2312"/>
          <w:b/>
          <w:bCs/>
          <w:color w:val="000000" w:themeColor="text1"/>
          <w:sz w:val="36"/>
          <w:highlight w:val="none"/>
          <w14:textFill>
            <w14:solidFill>
              <w14:schemeClr w14:val="tx1"/>
            </w14:solidFill>
          </w14:textFill>
        </w:rPr>
      </w:pPr>
    </w:p>
    <w:p w14:paraId="214D7399">
      <w:pPr>
        <w:rPr>
          <w:rFonts w:hint="eastAsia" w:eastAsia="仿宋_GB2312"/>
          <w:b/>
          <w:bCs/>
          <w:color w:val="000000" w:themeColor="text1"/>
          <w:sz w:val="36"/>
          <w:highlight w:val="none"/>
          <w14:textFill>
            <w14:solidFill>
              <w14:schemeClr w14:val="tx1"/>
            </w14:solidFill>
          </w14:textFill>
        </w:rPr>
      </w:pPr>
    </w:p>
    <w:p w14:paraId="1F0BD100">
      <w:pPr>
        <w:rPr>
          <w:rFonts w:hint="eastAsia" w:eastAsia="仿宋_GB2312"/>
          <w:b/>
          <w:bCs/>
          <w:color w:val="000000" w:themeColor="text1"/>
          <w:sz w:val="36"/>
          <w:highlight w:val="none"/>
          <w14:textFill>
            <w14:solidFill>
              <w14:schemeClr w14:val="tx1"/>
            </w14:solidFill>
          </w14:textFill>
        </w:rPr>
      </w:pPr>
    </w:p>
    <w:p w14:paraId="62E3489B">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bookmarkStart w:id="150" w:name="_Toc456779925"/>
      <w:bookmarkStart w:id="151" w:name="_Toc5861"/>
      <w:r>
        <w:rPr>
          <w:rFonts w:hint="eastAsia" w:ascii="宋体" w:hAnsi="宋体" w:cs="宋体"/>
          <w:b/>
          <w:color w:val="000000" w:themeColor="text1"/>
          <w:sz w:val="36"/>
          <w:szCs w:val="36"/>
          <w:highlight w:val="none"/>
          <w14:textFill>
            <w14:solidFill>
              <w14:schemeClr w14:val="tx1"/>
            </w14:solidFill>
          </w14:textFill>
        </w:rPr>
        <w:t>第七章  评 标 办 法</w:t>
      </w:r>
      <w:bookmarkEnd w:id="150"/>
      <w:bookmarkEnd w:id="151"/>
    </w:p>
    <w:p w14:paraId="4B266897">
      <w:pPr>
        <w:pStyle w:val="24"/>
        <w:spacing w:line="420" w:lineRule="exact"/>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w:t>
      </w:r>
      <w:r>
        <w:rPr>
          <w:rFonts w:hint="eastAsia" w:hAnsi="宋体" w:cs="宋体"/>
          <w:b/>
          <w:color w:val="000000" w:themeColor="text1"/>
          <w:sz w:val="24"/>
          <w:highlight w:val="none"/>
          <w14:textFill>
            <w14:solidFill>
              <w14:schemeClr w14:val="tx1"/>
            </w14:solidFill>
          </w14:textFill>
        </w:rPr>
        <w:t>评审方法</w:t>
      </w:r>
    </w:p>
    <w:p w14:paraId="23FE0705">
      <w:pPr>
        <w:pStyle w:val="24"/>
        <w:spacing w:line="420" w:lineRule="exact"/>
        <w:ind w:firstLine="480" w:firstLineChars="200"/>
        <w:rPr>
          <w:rFonts w:hint="eastAsia"/>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1.评标方法：综合评分法。</w:t>
      </w:r>
    </w:p>
    <w:p w14:paraId="1AFB7301">
      <w:pPr>
        <w:pStyle w:val="24"/>
        <w:spacing w:line="420" w:lineRule="exact"/>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二、评标程序</w:t>
      </w:r>
    </w:p>
    <w:p w14:paraId="6C31FEC0">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1.</w:t>
      </w:r>
      <w:r>
        <w:rPr>
          <w:rFonts w:hint="eastAsia" w:ascii="宋体" w:hAnsi="宋体" w:cs="宋体"/>
          <w:b/>
          <w:bCs/>
          <w:color w:val="000000" w:themeColor="text1"/>
          <w:sz w:val="24"/>
          <w:szCs w:val="24"/>
          <w:highlight w:val="none"/>
          <w14:textFill>
            <w14:solidFill>
              <w14:schemeClr w14:val="tx1"/>
            </w14:solidFill>
          </w14:textFill>
        </w:rPr>
        <w:t>资格审查</w:t>
      </w:r>
    </w:p>
    <w:p w14:paraId="2E2CA41C">
      <w:pPr>
        <w:snapToGrid w:val="0"/>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t>响应文件开启后，磋商小组依法对供应商的</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进行审查。</w:t>
      </w:r>
    </w:p>
    <w:p w14:paraId="6459CD08">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）查询渠道：“信用中国”网站（</w:t>
      </w:r>
      <w:r>
        <w:rPr>
          <w:rFonts w:ascii="宋体" w:hAnsi="宋体" w:cs="宋体"/>
          <w:color w:val="000000" w:themeColor="text1"/>
          <w:sz w:val="24"/>
          <w:szCs w:val="24"/>
          <w:highlight w:val="none"/>
          <w14:textFill>
            <w14:solidFill>
              <w14:schemeClr w14:val="tx1"/>
            </w14:solidFill>
          </w14:textFill>
        </w:rPr>
        <w:t>www.creditchina.gov.cn</w:t>
      </w:r>
      <w:r>
        <w:rPr>
          <w:rFonts w:hint="eastAsia" w:ascii="宋体" w:hAnsi="宋体" w:cs="宋体"/>
          <w:color w:val="000000" w:themeColor="text1"/>
          <w:sz w:val="24"/>
          <w:szCs w:val="24"/>
          <w:highlight w:val="none"/>
          <w14:textFill>
            <w14:solidFill>
              <w14:schemeClr w14:val="tx1"/>
            </w14:solidFill>
          </w14:textFill>
        </w:rPr>
        <w:t>）、中国政府采购网（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Fonts w:ascii="宋体" w:hAnsi="宋体" w:cs="宋体"/>
          <w:color w:val="000000" w:themeColor="text1"/>
          <w:sz w:val="24"/>
          <w:szCs w:val="24"/>
          <w:highlight w:val="none"/>
          <w14:textFill>
            <w14:solidFill>
              <w14:schemeClr w14:val="tx1"/>
            </w14:solidFill>
          </w14:textFill>
        </w:rPr>
        <w:t>www.ccgp.gov.cn</w:t>
      </w:r>
      <w:r>
        <w:rPr>
          <w:rFonts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t>）</w:t>
      </w:r>
    </w:p>
    <w:p w14:paraId="7AD1018E">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）信用查询截止时点：资格审查结束前</w:t>
      </w:r>
    </w:p>
    <w:p w14:paraId="695B168B">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）查询记录和证据留存方式：通过政采云平台链接到相关查询网站进行查询及记录。</w:t>
      </w:r>
    </w:p>
    <w:p w14:paraId="26660596">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）信用信息使用规则：根据财政部《关于在政府采购活动中查询及使用信用记录有关问题的通知》（财库〔</w:t>
      </w:r>
      <w:r>
        <w:rPr>
          <w:rFonts w:ascii="宋体" w:hAnsi="宋体" w:cs="宋体"/>
          <w:color w:val="000000" w:themeColor="text1"/>
          <w:sz w:val="24"/>
          <w:szCs w:val="24"/>
          <w:highlight w:val="none"/>
          <w14:textFill>
            <w14:solidFill>
              <w14:schemeClr w14:val="tx1"/>
            </w14:solidFill>
          </w14:textFill>
        </w:rPr>
        <w:t>2016</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125</w:t>
      </w:r>
      <w:r>
        <w:rPr>
          <w:rFonts w:hint="eastAsia" w:ascii="宋体" w:hAnsi="宋体" w:cs="宋体"/>
          <w:color w:val="000000" w:themeColor="text1"/>
          <w:sz w:val="24"/>
          <w:szCs w:val="24"/>
          <w:highlight w:val="none"/>
          <w14:textFill>
            <w14:solidFill>
              <w14:schemeClr w14:val="tx1"/>
            </w14:solidFill>
          </w14:textFill>
        </w:rPr>
        <w:t>号）的规定，对在“信用中国”网站</w:t>
      </w:r>
      <w:r>
        <w:rPr>
          <w:rFonts w:ascii="宋体" w:hAnsi="宋体" w:cs="宋体"/>
          <w:color w:val="000000" w:themeColor="text1"/>
          <w:sz w:val="24"/>
          <w:szCs w:val="24"/>
          <w:highlight w:val="none"/>
          <w14:textFill>
            <w14:solidFill>
              <w14:schemeClr w14:val="tx1"/>
            </w14:solidFill>
          </w14:textFill>
        </w:rPr>
        <w:t xml:space="preserve">(www.creditchina.gov.cn) </w:t>
      </w:r>
      <w:r>
        <w:rPr>
          <w:rFonts w:hint="eastAsia" w:ascii="宋体" w:hAnsi="宋体" w:cs="宋体"/>
          <w:color w:val="000000" w:themeColor="text1"/>
          <w:sz w:val="24"/>
          <w:szCs w:val="24"/>
          <w:highlight w:val="none"/>
          <w14:textFill>
            <w14:solidFill>
              <w14:schemeClr w14:val="tx1"/>
            </w14:solidFill>
          </w14:textFill>
        </w:rPr>
        <w:t>、中国政府采购网</w:t>
      </w:r>
      <w:r>
        <w:rPr>
          <w:rFonts w:ascii="宋体" w:hAnsi="宋体" w:cs="宋体"/>
          <w:color w:val="000000" w:themeColor="text1"/>
          <w:sz w:val="24"/>
          <w:szCs w:val="24"/>
          <w:highlight w:val="none"/>
          <w14:textFill>
            <w14:solidFill>
              <w14:schemeClr w14:val="tx1"/>
            </w14:solidFill>
          </w14:textFill>
        </w:rPr>
        <w:t>(www.ccgp.gov.cn)</w:t>
      </w:r>
      <w:r>
        <w:rPr>
          <w:rFonts w:hint="eastAsia" w:ascii="宋体" w:hAnsi="宋体" w:cs="宋体"/>
          <w:color w:val="000000" w:themeColor="text1"/>
          <w:sz w:val="24"/>
          <w:szCs w:val="24"/>
          <w:highlight w:val="none"/>
          <w14:textFill>
            <w14:solidFill>
              <w14:schemeClr w14:val="tx1"/>
            </w14:solidFill>
          </w14:textFill>
        </w:rPr>
        <w:t>被列入失信被执行人、</w:t>
      </w:r>
      <w:r>
        <w:rPr>
          <w:rFonts w:hint="eastAsia" w:ascii="宋体" w:hAnsi="宋体" w:cs="宋体"/>
          <w:color w:val="000000" w:themeColor="text1"/>
          <w:sz w:val="24"/>
          <w:szCs w:val="24"/>
          <w:highlight w:val="none"/>
          <w:lang w:eastAsia="zh-CN"/>
          <w14:textFill>
            <w14:solidFill>
              <w14:schemeClr w14:val="tx1"/>
            </w14:solidFill>
          </w14:textFill>
        </w:rPr>
        <w:t>重大税收违法失信主体</w:t>
      </w:r>
      <w:r>
        <w:rPr>
          <w:rFonts w:hint="eastAsia" w:ascii="宋体" w:hAnsi="宋体" w:cs="宋体"/>
          <w:color w:val="000000" w:themeColor="text1"/>
          <w:sz w:val="24"/>
          <w:szCs w:val="24"/>
          <w:highlight w:val="none"/>
          <w14:textFill>
            <w14:solidFill>
              <w14:schemeClr w14:val="tx1"/>
            </w14:solidFill>
          </w14:textFill>
        </w:rPr>
        <w:t>、政府采购严重违法失信行为记录名单及其他不符合《中华人民共和国政府采购法》第二十二条规定条件的供应商，不得参与政府采购活动。</w:t>
      </w:r>
    </w:p>
    <w:p w14:paraId="1C32FF86">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07D00FD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供应商有下列情形之一的，资格审查不通过，其响应文件按无效响应处理：</w:t>
      </w:r>
    </w:p>
    <w:p w14:paraId="72A86226">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）不具备磋商文件中规定的资格要求的；</w:t>
      </w:r>
    </w:p>
    <w:p w14:paraId="712A097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）响应文件的</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缺少任一项“供应商须知15.1”</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规定的“必须提供”的文件资料的；</w:t>
      </w:r>
    </w:p>
    <w:p w14:paraId="0578B9E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）响应文件中的</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出现任一项不符合“供应商须知15.1”</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规定的“必须提供”的文件资料要求或者无效的；</w:t>
      </w:r>
    </w:p>
    <w:p w14:paraId="093BFF2A">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5CB138A9">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通过资格审查的合格供应商不足</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家的，不得进入符合性审查环节，采购人或者采购代理机构应当重新开展采购活动。</w:t>
      </w:r>
    </w:p>
    <w:p w14:paraId="062B388E">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2.</w:t>
      </w:r>
      <w:r>
        <w:rPr>
          <w:rFonts w:hint="eastAsia" w:ascii="宋体" w:hAnsi="宋体" w:cs="宋体"/>
          <w:b/>
          <w:bCs/>
          <w:color w:val="000000" w:themeColor="text1"/>
          <w:sz w:val="24"/>
          <w:szCs w:val="24"/>
          <w:highlight w:val="none"/>
          <w14:textFill>
            <w14:solidFill>
              <w14:schemeClr w14:val="tx1"/>
            </w14:solidFill>
          </w14:textFill>
        </w:rPr>
        <w:t>符合性审查</w:t>
      </w:r>
    </w:p>
    <w:p w14:paraId="433F9870">
      <w:pPr>
        <w:spacing w:line="360" w:lineRule="auto"/>
        <w:ind w:firstLine="480" w:firstLineChars="200"/>
        <w:rPr>
          <w:rFonts w:ascii="宋体"/>
          <w:color w:val="000000" w:themeColor="text1"/>
          <w:sz w:val="24"/>
          <w:szCs w:val="24"/>
          <w:highlight w:val="none"/>
          <w14:textFill>
            <w14:solidFill>
              <w14:schemeClr w14:val="tx1"/>
            </w14:solidFill>
          </w14:textFill>
        </w:rPr>
      </w:pPr>
      <w:bookmarkStart w:id="152" w:name="_Hlk42528882"/>
      <w:r>
        <w:rPr>
          <w:rFonts w:ascii="宋体" w:hAnsi="宋体" w:cs="宋体"/>
          <w:color w:val="000000" w:themeColor="text1"/>
          <w:sz w:val="24"/>
          <w:szCs w:val="24"/>
          <w:highlight w:val="none"/>
          <w14:textFill>
            <w14:solidFill>
              <w14:schemeClr w14:val="tx1"/>
            </w14:solidFill>
          </w14:textFill>
        </w:rPr>
        <w:t>2.1</w:t>
      </w:r>
      <w:r>
        <w:rPr>
          <w:rFonts w:hint="eastAsia" w:ascii="宋体" w:hAnsi="宋体" w:cs="宋体"/>
          <w:color w:val="000000" w:themeColor="text1"/>
          <w:sz w:val="24"/>
          <w:szCs w:val="24"/>
          <w:highlight w:val="none"/>
          <w14:textFill>
            <w14:solidFill>
              <w14:schemeClr w14:val="tx1"/>
            </w14:solidFill>
          </w14:textFill>
        </w:rPr>
        <w:t>由磋商小组对资格审查的合格供应商的响应文件的磋商报价、商务、技术等实质性要求进行符合性审查，以确定其是否满足磋商文件的实质性要求。</w:t>
      </w:r>
    </w:p>
    <w:bookmarkEnd w:id="152"/>
    <w:p w14:paraId="2B4C061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2.2</w:t>
      </w:r>
      <w:r>
        <w:rPr>
          <w:rFonts w:hint="eastAsia" w:ascii="宋体" w:hAnsi="宋体" w:cs="宋体"/>
          <w:color w:val="000000" w:themeColor="text1"/>
          <w:sz w:val="24"/>
          <w:szCs w:val="24"/>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75FF00">
      <w:pPr>
        <w:spacing w:line="360" w:lineRule="auto"/>
        <w:ind w:firstLine="480" w:firstLineChars="200"/>
        <w:rPr>
          <w:rFonts w:ascii="宋体"/>
          <w:color w:val="000000" w:themeColor="text1"/>
          <w:spacing w:val="-6"/>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2.3</w:t>
      </w:r>
      <w:r>
        <w:rPr>
          <w:rFonts w:hint="eastAsia" w:ascii="宋体" w:hAnsi="宋体" w:cs="宋体"/>
          <w:color w:val="000000" w:themeColor="text1"/>
          <w:sz w:val="24"/>
          <w:szCs w:val="24"/>
          <w:highlight w:val="none"/>
          <w14:textFill>
            <w14:solidFill>
              <w14:schemeClr w14:val="tx1"/>
            </w14:solidFill>
          </w14:textFill>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000000" w:themeColor="text1"/>
          <w:spacing w:val="-6"/>
          <w:sz w:val="24"/>
          <w:szCs w:val="24"/>
          <w:highlight w:val="none"/>
          <w14:textFill>
            <w14:solidFill>
              <w14:schemeClr w14:val="tx1"/>
            </w14:solidFill>
          </w14:textFill>
        </w:rPr>
        <w:t>。供应商为自然人的，必须由本人签字并附身份证明。</w:t>
      </w:r>
    </w:p>
    <w:p w14:paraId="2D76FE9A">
      <w:pPr>
        <w:spacing w:line="360" w:lineRule="auto"/>
        <w:ind w:firstLine="456"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pacing w:val="-6"/>
          <w:sz w:val="24"/>
          <w:szCs w:val="24"/>
          <w:highlight w:val="none"/>
          <w14:textFill>
            <w14:solidFill>
              <w14:schemeClr w14:val="tx1"/>
            </w14:solidFill>
          </w14:textFill>
        </w:rPr>
        <w:t>2.4</w:t>
      </w:r>
      <w:r>
        <w:rPr>
          <w:rFonts w:hint="eastAsia" w:ascii="宋体" w:hAnsi="宋体" w:cs="宋体"/>
          <w:color w:val="000000" w:themeColor="text1"/>
          <w:sz w:val="24"/>
          <w:szCs w:val="24"/>
          <w:highlight w:val="none"/>
          <w14:textFill>
            <w14:solidFill>
              <w14:schemeClr w14:val="tx1"/>
            </w14:solidFill>
          </w14:textFill>
        </w:rPr>
        <w:t>首次响应文件报价出现前后不一致的，按照下列规定修正：</w:t>
      </w:r>
      <w:r>
        <w:rPr>
          <w:rFonts w:ascii="宋体" w:hAnsi="宋体" w:cs="宋体"/>
          <w:color w:val="000000" w:themeColor="text1"/>
          <w:sz w:val="24"/>
          <w:szCs w:val="24"/>
          <w:highlight w:val="none"/>
          <w14:textFill>
            <w14:solidFill>
              <w14:schemeClr w14:val="tx1"/>
            </w14:solidFill>
          </w14:textFill>
        </w:rPr>
        <w:t xml:space="preserve"> </w:t>
      </w:r>
    </w:p>
    <w:p w14:paraId="6B0AEDCA">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）响应文件中报价表内容与响应文件中相应内容不一致的，以报价表为准；</w:t>
      </w:r>
    </w:p>
    <w:p w14:paraId="481DC1F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）大写金额和小写金额不一致的，以大写金额为准；</w:t>
      </w:r>
    </w:p>
    <w:p w14:paraId="1947003E">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）单价金额小数点或者百分比有明显错位的，以报价表的总价为准，并修改单价；</w:t>
      </w:r>
    </w:p>
    <w:p w14:paraId="0764C87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）总价金额与按单价汇总金额不一致的，以单价金额计算结果为准。</w:t>
      </w:r>
    </w:p>
    <w:p w14:paraId="733144A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同时出现两种以上不一致的，按照以上（</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）规定的顺序逐条进行修正。修正后的报价经供应商确认后产生约束力，供应商不确认的，其响应文件按无效响应处理。</w:t>
      </w:r>
    </w:p>
    <w:p w14:paraId="1E47302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2.5</w:t>
      </w:r>
      <w:r>
        <w:rPr>
          <w:rFonts w:hint="eastAsia" w:ascii="宋体" w:hAnsi="宋体" w:cs="宋体"/>
          <w:color w:val="000000" w:themeColor="text1"/>
          <w:sz w:val="24"/>
          <w:szCs w:val="24"/>
          <w:highlight w:val="none"/>
          <w14:textFill>
            <w14:solidFill>
              <w14:schemeClr w14:val="tx1"/>
            </w14:solidFill>
          </w14:textFill>
        </w:rPr>
        <w:t>商务技术报价评审</w:t>
      </w:r>
    </w:p>
    <w:p w14:paraId="6606501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在评审时，如发现下列情形之一的，将被视为响应文件无效响应处理：</w:t>
      </w:r>
    </w:p>
    <w:p w14:paraId="11FE86A1">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）商务技术评审</w:t>
      </w:r>
    </w:p>
    <w:p w14:paraId="69D2684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）响应文件未按磋商文件要求签署、盖章；</w:t>
      </w:r>
    </w:p>
    <w:p w14:paraId="421119B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）委托代理人未能出具有效身份证或者出具的身份证与授权委托书中的信息不符的；</w:t>
      </w:r>
      <w:r>
        <w:rPr>
          <w:rFonts w:ascii="宋体" w:hAnsi="宋体" w:cs="宋体"/>
          <w:color w:val="000000" w:themeColor="text1"/>
          <w:sz w:val="24"/>
          <w:szCs w:val="24"/>
          <w:highlight w:val="none"/>
          <w14:textFill>
            <w14:solidFill>
              <w14:schemeClr w14:val="tx1"/>
            </w14:solidFill>
          </w14:textFill>
        </w:rPr>
        <w:t xml:space="preserve"> </w:t>
      </w:r>
    </w:p>
    <w:p w14:paraId="5B5145B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）提交的磋商保证金无效的或者未按照磋商文件的规定提交磋商保证金；</w:t>
      </w:r>
    </w:p>
    <w:p w14:paraId="4B3446B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）响应文件中的商务技术文件出现任一项不符合“供应商须知15.</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”中“必须提供”或者“委托时必须提供”文件资料要求的规定或者提供的报价商务技术文件无效。</w:t>
      </w:r>
    </w:p>
    <w:p w14:paraId="0B62DD1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）未对磋商有效期作出响应或者响应文件承诺的磋商有效期不满足磋商文件要求；</w:t>
      </w:r>
    </w:p>
    <w:p w14:paraId="2FBB87B1">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）响应文件的实质性内容未使用中文表述、使用计量单位不符合磋商文件要求；</w:t>
      </w:r>
    </w:p>
    <w:p w14:paraId="2B14E9B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）响应文件中的文件资料因填写不齐全或者内容虚假或者出现其他情形而导致被磋商小组认定无效；</w:t>
      </w:r>
    </w:p>
    <w:p w14:paraId="063EBC7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）响应文件含有采购人不能接受的附加条件；</w:t>
      </w:r>
    </w:p>
    <w:p w14:paraId="268845A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14:textFill>
            <w14:solidFill>
              <w14:schemeClr w14:val="tx1"/>
            </w14:solidFill>
          </w14:textFill>
        </w:rPr>
        <w:t>）虚假磋商，或者出现其他情形而导致被磋商小组认定无效；</w:t>
      </w:r>
    </w:p>
    <w:p w14:paraId="1457C6F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cs="宋体"/>
          <w:color w:val="000000" w:themeColor="text1"/>
          <w:sz w:val="24"/>
          <w:szCs w:val="24"/>
          <w:highlight w:val="none"/>
          <w14:textFill>
            <w14:solidFill>
              <w14:schemeClr w14:val="tx1"/>
            </w14:solidFill>
          </w14:textFill>
        </w:rPr>
        <w:t>）</w:t>
      </w:r>
      <w:bookmarkStart w:id="153" w:name="_Hlk71704147"/>
      <w:r>
        <w:rPr>
          <w:rFonts w:hint="eastAsia" w:ascii="宋体" w:hAnsi="宋体" w:cs="宋体"/>
          <w:color w:val="000000" w:themeColor="text1"/>
          <w:sz w:val="24"/>
          <w:szCs w:val="24"/>
          <w:highlight w:val="none"/>
          <w14:textFill>
            <w14:solidFill>
              <w14:schemeClr w14:val="tx1"/>
            </w14:solidFill>
          </w14:textFill>
        </w:rPr>
        <w:t>磋商文件未载明允许提供备选（替代）磋商方案或明确不允许提供备选（替代）磋商方案时，供应商提供了备选（替代）磋商方案的；</w:t>
      </w:r>
      <w:bookmarkEnd w:id="153"/>
    </w:p>
    <w:p w14:paraId="53AA90F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）响应文件标注的项目名称或者项目编号与磋商文件标注的项目名称或者项目编号不一致的；</w:t>
      </w:r>
    </w:p>
    <w:p w14:paraId="30C7012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）竞争性磋商文件明确不允许分包，响应文件拟分包的；</w:t>
      </w:r>
    </w:p>
    <w:p w14:paraId="4D97BD88">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）未响应磋商文件实质性要求；</w:t>
      </w:r>
    </w:p>
    <w:p w14:paraId="010DD54F">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）法律、法规和磋商文件规定的其他无效情形。</w:t>
      </w:r>
    </w:p>
    <w:p w14:paraId="0B8926E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）报价评审</w:t>
      </w:r>
    </w:p>
    <w:p w14:paraId="695FBBA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响应文件未提供</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供应商须知15.</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”中“必须提供”</w:t>
      </w:r>
      <w:r>
        <w:rPr>
          <w:rFonts w:hint="eastAsia" w:ascii="宋体" w:hAnsi="宋体" w:cs="宋体"/>
          <w:color w:val="000000" w:themeColor="text1"/>
          <w:sz w:val="24"/>
          <w:szCs w:val="24"/>
          <w:highlight w:val="none"/>
          <w:lang w:val="en-US" w:eastAsia="zh-CN"/>
          <w14:textFill>
            <w14:solidFill>
              <w14:schemeClr w14:val="tx1"/>
            </w14:solidFill>
          </w14:textFill>
        </w:rPr>
        <w:t>的材料</w:t>
      </w:r>
      <w:r>
        <w:rPr>
          <w:rFonts w:hint="eastAsia" w:ascii="宋体" w:hAnsi="宋体" w:cs="宋体"/>
          <w:color w:val="000000" w:themeColor="text1"/>
          <w:sz w:val="24"/>
          <w:szCs w:val="24"/>
          <w:highlight w:val="none"/>
          <w14:textFill>
            <w14:solidFill>
              <w14:schemeClr w14:val="tx1"/>
            </w14:solidFill>
          </w14:textFill>
        </w:rPr>
        <w:t>；</w:t>
      </w:r>
    </w:p>
    <w:p w14:paraId="2E9AAF0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）未采用人民币报价或者未按照磋商文件标明的币种报价；</w:t>
      </w:r>
    </w:p>
    <w:p w14:paraId="087EFD96">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）供应商未就所磋商的单项内容作唯一报价；供应商响应文件中存在有选择、有条件报价的（磋商文件允许有备选方案或者其他约定的除外）；</w:t>
      </w:r>
    </w:p>
    <w:p w14:paraId="71898D7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）最后报价超过所磋商分标规定的采购预算金额或者最高限价的（如本项目公布了最高限价）；</w:t>
      </w:r>
      <w:bookmarkStart w:id="154" w:name="_Hlk42596405"/>
      <w:r>
        <w:rPr>
          <w:rFonts w:ascii="宋体" w:hAnsi="宋体" w:cs="宋体"/>
          <w:color w:val="000000" w:themeColor="text1"/>
          <w:sz w:val="24"/>
          <w:szCs w:val="24"/>
          <w:highlight w:val="none"/>
          <w14:textFill>
            <w14:solidFill>
              <w14:schemeClr w14:val="tx1"/>
            </w14:solidFill>
          </w14:textFill>
        </w:rPr>
        <w:t xml:space="preserve"> </w:t>
      </w:r>
      <w:bookmarkEnd w:id="154"/>
    </w:p>
    <w:p w14:paraId="33537912">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）修正后的报价，供应商不确认的；或者经供应商确认修正后的最后报价超过所磋商分标规定的采购预算金额或者最高限价（如本项目公布了最高限价）；</w:t>
      </w:r>
    </w:p>
    <w:p w14:paraId="30B9E089">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）响应文件响应的标的数量及单位与竞争性磋商文件要求实质性不一致的。</w:t>
      </w:r>
    </w:p>
    <w:p w14:paraId="368B447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2.6</w:t>
      </w:r>
      <w:r>
        <w:rPr>
          <w:rFonts w:hint="eastAsia" w:ascii="宋体" w:hAnsi="宋体" w:cs="宋体"/>
          <w:color w:val="000000" w:themeColor="text1"/>
          <w:sz w:val="24"/>
          <w:szCs w:val="24"/>
          <w:highlight w:val="none"/>
          <w14:textFill>
            <w14:solidFill>
              <w14:schemeClr w14:val="tx1"/>
            </w14:solidFill>
          </w14:textFill>
        </w:rPr>
        <w:t>磋商小组对响应文件进行评审，未实质性响应磋商文件的响应文件按无效响应处理，磋商小组应当将资格和符合性不通过的情况告知有关供应商。磋商小组从符合磋商文件规定的相应资格条件的供应商名单中确定不少于</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家的供应商参加磋商。</w:t>
      </w:r>
    </w:p>
    <w:p w14:paraId="35810BB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2.7</w:t>
      </w:r>
      <w:r>
        <w:rPr>
          <w:rFonts w:hint="eastAsia" w:ascii="宋体" w:hAnsi="宋体" w:cs="宋体"/>
          <w:color w:val="000000" w:themeColor="text1"/>
          <w:sz w:val="24"/>
          <w:szCs w:val="24"/>
          <w:highlight w:val="none"/>
          <w14:textFill>
            <w14:solidFill>
              <w14:schemeClr w14:val="tx1"/>
            </w14:solidFill>
          </w14:textFill>
        </w:rPr>
        <w:t>非政府购买服务项目，通过符合性审查的合格供应商不足</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家的，不得进入磋商环节，采购人或者采购代理机构应当重新开展采购活动。政府购买服务项目，按《财政部关于政府采购竞争性磋商采购方式管理暂行办法有关问题的补充通知》（财库〔</w:t>
      </w:r>
      <w:r>
        <w:rPr>
          <w:rFonts w:ascii="宋体" w:hAnsi="宋体" w:cs="宋体"/>
          <w:color w:val="000000" w:themeColor="text1"/>
          <w:sz w:val="24"/>
          <w:szCs w:val="24"/>
          <w:highlight w:val="none"/>
          <w14:textFill>
            <w14:solidFill>
              <w14:schemeClr w14:val="tx1"/>
            </w14:solidFill>
          </w14:textFill>
        </w:rPr>
        <w:t>2015</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124</w:t>
      </w:r>
      <w:r>
        <w:rPr>
          <w:rFonts w:hint="eastAsia" w:ascii="宋体" w:hAnsi="宋体" w:cs="宋体"/>
          <w:color w:val="000000" w:themeColor="text1"/>
          <w:sz w:val="24"/>
          <w:szCs w:val="24"/>
          <w:highlight w:val="none"/>
          <w14:textFill>
            <w14:solidFill>
              <w14:schemeClr w14:val="tx1"/>
            </w14:solidFill>
          </w14:textFill>
        </w:rPr>
        <w:t>号）规定，采购过程中通过符合性审查的供应商（社会资本）只有</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家的，磋商采购活动可以继续进行。</w:t>
      </w:r>
    </w:p>
    <w:p w14:paraId="63A36B3C">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3.</w:t>
      </w:r>
      <w:r>
        <w:rPr>
          <w:rFonts w:hint="eastAsia" w:ascii="宋体" w:hAnsi="宋体" w:cs="宋体"/>
          <w:b/>
          <w:bCs/>
          <w:color w:val="000000" w:themeColor="text1"/>
          <w:sz w:val="24"/>
          <w:szCs w:val="24"/>
          <w:highlight w:val="none"/>
          <w14:textFill>
            <w14:solidFill>
              <w14:schemeClr w14:val="tx1"/>
            </w14:solidFill>
          </w14:textFill>
        </w:rPr>
        <w:t>磋商程序</w:t>
      </w:r>
    </w:p>
    <w:p w14:paraId="0CEFA91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3.1</w:t>
      </w:r>
      <w:r>
        <w:rPr>
          <w:rFonts w:hint="eastAsia" w:ascii="宋体" w:hAnsi="宋体" w:cs="宋体"/>
          <w:color w:val="000000" w:themeColor="text1"/>
          <w:kern w:val="0"/>
          <w:sz w:val="24"/>
          <w:szCs w:val="24"/>
          <w:highlight w:val="none"/>
          <w14:textFill>
            <w14:solidFill>
              <w14:schemeClr w14:val="tx1"/>
            </w14:solidFill>
          </w14:textFill>
        </w:rPr>
        <w:t>磋商小组按照“供应商须知前附表”</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确定的</w:t>
      </w:r>
      <w:r>
        <w:rPr>
          <w:rFonts w:hint="eastAsia" w:ascii="宋体" w:hAnsi="宋体" w:cs="宋体"/>
          <w:color w:val="000000" w:themeColor="text1"/>
          <w:sz w:val="24"/>
          <w:szCs w:val="24"/>
          <w:highlight w:val="none"/>
          <w14:textFill>
            <w14:solidFill>
              <w14:schemeClr w14:val="tx1"/>
            </w14:solidFill>
          </w14:textFill>
        </w:rPr>
        <w:t>顺序，集中与单一供应商分别进行磋商，并给予所有参加磋商的供应商平等的磋商机会。符合磋商资格的供应商必须在接到磋商通知后规定时间内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参加磋商，未在规定时间内参加磋商的视同放弃参加磋商权利，其响应文件按无效响应处理。</w:t>
      </w:r>
    </w:p>
    <w:p w14:paraId="7485011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3.2</w:t>
      </w:r>
      <w:r>
        <w:rPr>
          <w:rFonts w:hint="eastAsia" w:ascii="宋体" w:hAnsi="宋体" w:cs="宋体"/>
          <w:color w:val="000000" w:themeColor="text1"/>
          <w:sz w:val="24"/>
          <w:szCs w:val="24"/>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063AB2E">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3.3</w:t>
      </w:r>
      <w:r>
        <w:rPr>
          <w:rFonts w:hint="eastAsia" w:ascii="宋体" w:hAnsi="宋体" w:cs="宋体"/>
          <w:color w:val="000000" w:themeColor="text1"/>
          <w:sz w:val="24"/>
          <w:szCs w:val="24"/>
          <w:highlight w:val="none"/>
          <w14:textFill>
            <w14:solidFill>
              <w14:schemeClr w14:val="tx1"/>
            </w14:solidFill>
          </w14:textFill>
        </w:rPr>
        <w:t>对磋商文件作出的实质性变动是磋商文件的有效组成部分，由磋商小组及时以电子磋商记录形式同时通知所有参加磋商的供应商。</w:t>
      </w:r>
    </w:p>
    <w:p w14:paraId="5727F861">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3.4</w:t>
      </w:r>
      <w:r>
        <w:rPr>
          <w:rFonts w:hint="eastAsia" w:ascii="宋体" w:hAnsi="宋体" w:cs="宋体"/>
          <w:color w:val="000000" w:themeColor="text1"/>
          <w:sz w:val="24"/>
          <w:szCs w:val="24"/>
          <w:highlight w:val="none"/>
          <w14:textFill>
            <w14:solidFill>
              <w14:schemeClr w14:val="tx1"/>
            </w14:solidFill>
          </w14:textFill>
        </w:rPr>
        <w:t>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2643A69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3.5</w:t>
      </w:r>
      <w:r>
        <w:rPr>
          <w:rFonts w:hint="eastAsia" w:ascii="宋体" w:hAnsi="宋体" w:cs="宋体"/>
          <w:color w:val="000000" w:themeColor="text1"/>
          <w:sz w:val="24"/>
          <w:szCs w:val="24"/>
          <w:highlight w:val="none"/>
          <w14:textFill>
            <w14:solidFill>
              <w14:schemeClr w14:val="tx1"/>
            </w14:solidFill>
          </w14:textFill>
        </w:rPr>
        <w:t>磋商中，</w:t>
      </w:r>
      <w:r>
        <w:rPr>
          <w:rFonts w:hint="eastAsia" w:ascii="宋体" w:hAnsi="宋体" w:cs="宋体"/>
          <w:color w:val="000000" w:themeColor="text1"/>
          <w:spacing w:val="-6"/>
          <w:sz w:val="24"/>
          <w:szCs w:val="24"/>
          <w:highlight w:val="none"/>
          <w14:textFill>
            <w14:solidFill>
              <w14:schemeClr w14:val="tx1"/>
            </w14:solidFill>
          </w14:textFill>
        </w:rPr>
        <w:t>磋商的任何一方不得透露与磋商有关的其他供应商的技术资料、价格和其他信息。</w:t>
      </w:r>
    </w:p>
    <w:p w14:paraId="31ACBA69">
      <w:pPr>
        <w:tabs>
          <w:tab w:val="left" w:pos="2835"/>
        </w:tabs>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3.6</w:t>
      </w:r>
      <w:r>
        <w:rPr>
          <w:rFonts w:hint="eastAsia" w:ascii="宋体" w:hAnsi="宋体" w:cs="宋体"/>
          <w:color w:val="000000" w:themeColor="text1"/>
          <w:sz w:val="24"/>
          <w:szCs w:val="24"/>
          <w:highlight w:val="none"/>
          <w14:textFill>
            <w14:solidFill>
              <w14:schemeClr w14:val="tx1"/>
            </w14:solidFill>
          </w14:textFill>
        </w:rPr>
        <w:t>对磋商过程提交的响应文件进行有效性、完整性和响应程度审查，通过审查的合格供应商不足</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家的，采购人或者采购代理机构应当重新开展采购活动。</w:t>
      </w:r>
    </w:p>
    <w:p w14:paraId="63BC9F19">
      <w:pPr>
        <w:widowControl/>
        <w:tabs>
          <w:tab w:val="left" w:pos="540"/>
        </w:tabs>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根据《财政部关于政府采购竞争性磋商采购方式管理暂行办法有关问题的补充通知》（财库〔</w:t>
      </w:r>
      <w:r>
        <w:rPr>
          <w:rFonts w:ascii="宋体" w:hAnsi="宋体" w:cs="宋体"/>
          <w:color w:val="000000" w:themeColor="text1"/>
          <w:sz w:val="24"/>
          <w:szCs w:val="24"/>
          <w:highlight w:val="none"/>
          <w14:textFill>
            <w14:solidFill>
              <w14:schemeClr w14:val="tx1"/>
            </w14:solidFill>
          </w14:textFill>
        </w:rPr>
        <w:t>2015</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124</w:t>
      </w:r>
      <w:r>
        <w:rPr>
          <w:rFonts w:hint="eastAsia" w:ascii="宋体" w:hAnsi="宋体" w:cs="宋体"/>
          <w:color w:val="000000" w:themeColor="text1"/>
          <w:sz w:val="24"/>
          <w:szCs w:val="24"/>
          <w:highlight w:val="none"/>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家的，竞争性磋商采购活动可以继续进行。采购过程中符合要求的供应商（社会资本）只有</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家的，采购人（项目实施机构）或者采购代理机构应当终止竞争性磋商采购活动，发布项目终止公告并说明原因，重新开展采购活动。</w:t>
      </w:r>
    </w:p>
    <w:p w14:paraId="157712AB">
      <w:pPr>
        <w:spacing w:line="360" w:lineRule="auto"/>
        <w:ind w:firstLine="482" w:firstLineChars="200"/>
        <w:rPr>
          <w:rFonts w:ascii="宋体"/>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 xml:space="preserve">4. </w:t>
      </w:r>
      <w:r>
        <w:rPr>
          <w:rFonts w:hint="eastAsia" w:ascii="宋体" w:hAnsi="宋体" w:cs="宋体"/>
          <w:b/>
          <w:bCs/>
          <w:color w:val="000000" w:themeColor="text1"/>
          <w:sz w:val="24"/>
          <w:szCs w:val="24"/>
          <w:highlight w:val="none"/>
          <w14:textFill>
            <w14:solidFill>
              <w14:schemeClr w14:val="tx1"/>
            </w14:solidFill>
          </w14:textFill>
        </w:rPr>
        <w:t>最后报价</w:t>
      </w:r>
    </w:p>
    <w:p w14:paraId="3C504E0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4.1</w:t>
      </w:r>
      <w:r>
        <w:rPr>
          <w:rFonts w:hint="eastAsia" w:ascii="宋体" w:hAnsi="宋体" w:cs="宋体"/>
          <w:color w:val="000000" w:themeColor="text1"/>
          <w:sz w:val="24"/>
          <w:szCs w:val="24"/>
          <w:highlight w:val="none"/>
          <w14:textFill>
            <w14:solidFill>
              <w14:schemeClr w14:val="tx1"/>
            </w14:solidFill>
          </w14:textFill>
        </w:rPr>
        <w:t>磋商文件能够详细列明采购标的的技术、服务要求的，磋商结束后，由磋商小组要求所有继续参加磋商的供应商在规定时间内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以电子文件形式提交最后报价（</w:t>
      </w:r>
      <w:r>
        <w:rPr>
          <w:rFonts w:hint="eastAsia" w:ascii="宋体" w:hAnsi="宋体" w:cs="宋体"/>
          <w:b/>
          <w:bCs/>
          <w:color w:val="000000" w:themeColor="text1"/>
          <w:sz w:val="24"/>
          <w:szCs w:val="24"/>
          <w:highlight w:val="none"/>
          <w14:textFill>
            <w14:solidFill>
              <w14:schemeClr w14:val="tx1"/>
            </w14:solidFill>
          </w14:textFill>
        </w:rPr>
        <w:t>若最后报价有变动，必须</w:t>
      </w:r>
      <w:r>
        <w:rPr>
          <w:rFonts w:hint="eastAsia" w:ascii="宋体" w:hAnsi="宋体" w:cs="宋体"/>
          <w:b/>
          <w:bCs/>
          <w:color w:val="000000" w:themeColor="text1"/>
          <w:sz w:val="24"/>
          <w:szCs w:val="24"/>
          <w:highlight w:val="none"/>
          <w:lang w:val="en-US" w:eastAsia="zh-CN"/>
          <w14:textFill>
            <w14:solidFill>
              <w14:schemeClr w14:val="tx1"/>
            </w14:solidFill>
          </w14:textFill>
        </w:rPr>
        <w:t>以工程量清单的</w:t>
      </w:r>
      <w:r>
        <w:rPr>
          <w:rFonts w:hint="eastAsia" w:ascii="宋体" w:hAnsi="宋体" w:cs="宋体"/>
          <w:b/>
          <w:bCs/>
          <w:color w:val="000000" w:themeColor="text1"/>
          <w:sz w:val="24"/>
          <w:szCs w:val="24"/>
          <w:highlight w:val="none"/>
          <w14:textFill>
            <w14:solidFill>
              <w14:schemeClr w14:val="tx1"/>
            </w14:solidFill>
          </w14:textFill>
        </w:rPr>
        <w:t>形式上传，否则磋商无效</w:t>
      </w:r>
      <w:r>
        <w:rPr>
          <w:rFonts w:hint="eastAsia" w:ascii="宋体" w:hAnsi="宋体" w:cs="宋体"/>
          <w:color w:val="000000" w:themeColor="text1"/>
          <w:sz w:val="24"/>
          <w:szCs w:val="24"/>
          <w:highlight w:val="none"/>
          <w14:textFill>
            <w14:solidFill>
              <w14:schemeClr w14:val="tx1"/>
            </w14:solidFill>
          </w14:textFill>
        </w:rPr>
        <w:t>），除本章第</w:t>
      </w:r>
      <w:r>
        <w:rPr>
          <w:rFonts w:ascii="宋体" w:hAnsi="宋体" w:cs="宋体"/>
          <w:color w:val="000000" w:themeColor="text1"/>
          <w:sz w:val="24"/>
          <w:szCs w:val="24"/>
          <w:highlight w:val="none"/>
          <w14:textFill>
            <w14:solidFill>
              <w14:schemeClr w14:val="tx1"/>
            </w14:solidFill>
          </w14:textFill>
        </w:rPr>
        <w:t>2.7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4.3</w:t>
      </w:r>
      <w:r>
        <w:rPr>
          <w:rFonts w:hint="eastAsia" w:ascii="宋体" w:hAnsi="宋体" w:cs="宋体"/>
          <w:color w:val="000000" w:themeColor="text1"/>
          <w:sz w:val="24"/>
          <w:szCs w:val="24"/>
          <w:highlight w:val="none"/>
          <w14:textFill>
            <w14:solidFill>
              <w14:schemeClr w14:val="tx1"/>
            </w14:solidFill>
          </w14:textFill>
        </w:rPr>
        <w:t>条外，提交最后报价的供应商不得少于</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家，否则必须重新采购。</w:t>
      </w:r>
    </w:p>
    <w:p w14:paraId="2A63C11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4.2</w:t>
      </w:r>
      <w:r>
        <w:rPr>
          <w:rFonts w:hint="eastAsia" w:ascii="宋体" w:hAnsi="宋体" w:cs="宋体"/>
          <w:color w:val="000000" w:themeColor="text1"/>
          <w:sz w:val="24"/>
          <w:szCs w:val="24"/>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家以上供应商的设计方案或者解决方案，并要求其在规定时间内以电子文件形式提交最后报价。</w:t>
      </w:r>
    </w:p>
    <w:p w14:paraId="15F3799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 xml:space="preserve">4.3 </w:t>
      </w:r>
      <w:r>
        <w:rPr>
          <w:rFonts w:hint="eastAsia" w:ascii="宋体" w:hAnsi="宋体" w:cs="宋体"/>
          <w:color w:val="000000" w:themeColor="text1"/>
          <w:sz w:val="24"/>
          <w:szCs w:val="24"/>
          <w:highlight w:val="none"/>
          <w14:textFill>
            <w14:solidFill>
              <w14:schemeClr w14:val="tx1"/>
            </w14:solidFill>
          </w14:textFill>
        </w:rPr>
        <w:t>最后报价是供应商响应文件的有效组成部分。符合《政府采购竞争性磋商采购方式管理暂行办法》（财库〔</w:t>
      </w:r>
      <w:r>
        <w:rPr>
          <w:rFonts w:ascii="宋体" w:hAnsi="宋体" w:cs="宋体"/>
          <w:color w:val="000000" w:themeColor="text1"/>
          <w:sz w:val="24"/>
          <w:szCs w:val="24"/>
          <w:highlight w:val="none"/>
          <w14:textFill>
            <w14:solidFill>
              <w14:schemeClr w14:val="tx1"/>
            </w14:solidFill>
          </w14:textFill>
        </w:rPr>
        <w:t>2014</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214</w:t>
      </w:r>
      <w:r>
        <w:rPr>
          <w:rFonts w:hint="eastAsia" w:ascii="宋体" w:hAnsi="宋体" w:cs="宋体"/>
          <w:color w:val="000000" w:themeColor="text1"/>
          <w:sz w:val="24"/>
          <w:szCs w:val="24"/>
          <w:highlight w:val="none"/>
          <w14:textFill>
            <w14:solidFill>
              <w14:schemeClr w14:val="tx1"/>
            </w14:solidFill>
          </w14:textFill>
        </w:rPr>
        <w:t>号）第三条第四项“市场竞争不充分的科研项目，以及需要扶持的科技成果转化项目”和本章第</w:t>
      </w: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条情形的，提交最后报价的供应商可以为</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家。</w:t>
      </w:r>
    </w:p>
    <w:p w14:paraId="4323477B">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4.4</w:t>
      </w:r>
      <w:r>
        <w:rPr>
          <w:rFonts w:hint="eastAsia" w:ascii="宋体" w:hAnsi="宋体" w:cs="宋体"/>
          <w:color w:val="000000" w:themeColor="text1"/>
          <w:sz w:val="24"/>
          <w:szCs w:val="24"/>
          <w:highlight w:val="none"/>
          <w14:textFill>
            <w14:solidFill>
              <w14:schemeClr w14:val="tx1"/>
            </w14:solidFill>
          </w14:textFill>
        </w:rPr>
        <w:t>已经提交响应文件的供应商，在提交最后报价之前，可以根据磋商情况退出磋商，退出磋商的供应商的响应文件按无效响应处理。采购人、采购代理机构将退还退出磋商的供应商的保证金。</w:t>
      </w:r>
    </w:p>
    <w:p w14:paraId="3AD6663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4.5</w:t>
      </w:r>
      <w:r>
        <w:rPr>
          <w:rFonts w:hint="eastAsia" w:ascii="宋体" w:hAnsi="宋体" w:cs="宋体"/>
          <w:color w:val="000000" w:themeColor="text1"/>
          <w:sz w:val="24"/>
          <w:szCs w:val="24"/>
          <w:highlight w:val="none"/>
          <w14:textFill>
            <w14:solidFill>
              <w14:schemeClr w14:val="tx1"/>
            </w14:solidFill>
          </w14:textFill>
        </w:rPr>
        <w:t>供应商未在规定时间内提交最后报价的，视同退出磋商。</w:t>
      </w:r>
    </w:p>
    <w:p w14:paraId="4248C0F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4.6</w:t>
      </w:r>
      <w:r>
        <w:rPr>
          <w:rFonts w:hint="eastAsia" w:ascii="宋体" w:hAnsi="宋体" w:cs="宋体"/>
          <w:color w:val="000000" w:themeColor="text1"/>
          <w:sz w:val="24"/>
          <w:szCs w:val="24"/>
          <w:highlight w:val="none"/>
          <w14:textFill>
            <w14:solidFill>
              <w14:schemeClr w14:val="tx1"/>
            </w14:solidFill>
          </w14:textFill>
        </w:rPr>
        <w:t>最后报价达到规定时间后统一开启，磋商小组对最后报价进行有效性、完整性和响应程度的审查。</w:t>
      </w:r>
    </w:p>
    <w:p w14:paraId="5BDAA11F">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4.7</w:t>
      </w:r>
      <w:r>
        <w:rPr>
          <w:rFonts w:hint="eastAsia" w:ascii="宋体" w:hAnsi="宋体" w:cs="宋体"/>
          <w:color w:val="000000" w:themeColor="text1"/>
          <w:sz w:val="24"/>
          <w:szCs w:val="24"/>
          <w:highlight w:val="none"/>
          <w14:textFill>
            <w14:solidFill>
              <w14:schemeClr w14:val="tx1"/>
            </w14:solidFill>
          </w14:textFill>
        </w:rPr>
        <w:t>响应文件最后报价出现前后不一致的，按照本章第</w:t>
      </w:r>
      <w:r>
        <w:rPr>
          <w:rFonts w:ascii="宋体" w:hAnsi="宋体" w:cs="宋体"/>
          <w:color w:val="000000" w:themeColor="text1"/>
          <w:sz w:val="24"/>
          <w:szCs w:val="24"/>
          <w:highlight w:val="none"/>
          <w14:textFill>
            <w14:solidFill>
              <w14:schemeClr w14:val="tx1"/>
            </w14:solidFill>
          </w14:textFill>
        </w:rPr>
        <w:t>2.4</w:t>
      </w:r>
      <w:r>
        <w:rPr>
          <w:rFonts w:hint="eastAsia" w:ascii="宋体" w:hAnsi="宋体" w:cs="宋体"/>
          <w:color w:val="000000" w:themeColor="text1"/>
          <w:sz w:val="24"/>
          <w:szCs w:val="24"/>
          <w:highlight w:val="none"/>
          <w14:textFill>
            <w14:solidFill>
              <w14:schemeClr w14:val="tx1"/>
            </w14:solidFill>
          </w14:textFill>
        </w:rPr>
        <w:t>条的规定修正。</w:t>
      </w:r>
      <w:r>
        <w:rPr>
          <w:rFonts w:ascii="宋体" w:hAnsi="宋体" w:cs="宋体"/>
          <w:color w:val="000000" w:themeColor="text1"/>
          <w:sz w:val="24"/>
          <w:szCs w:val="24"/>
          <w:highlight w:val="none"/>
          <w14:textFill>
            <w14:solidFill>
              <w14:schemeClr w14:val="tx1"/>
            </w14:solidFill>
          </w14:textFill>
        </w:rPr>
        <w:t xml:space="preserve"> </w:t>
      </w:r>
    </w:p>
    <w:p w14:paraId="3F3E01C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4.8</w:t>
      </w:r>
      <w:r>
        <w:rPr>
          <w:rFonts w:hint="eastAsia" w:ascii="宋体" w:hAnsi="宋体" w:cs="宋体"/>
          <w:color w:val="000000" w:themeColor="text1"/>
          <w:sz w:val="24"/>
          <w:szCs w:val="24"/>
          <w:highlight w:val="none"/>
          <w14:textFill>
            <w14:solidFill>
              <w14:schemeClr w14:val="tx1"/>
            </w14:solidFill>
          </w14:textFill>
        </w:rPr>
        <w:t>经供应商确认修正后的最后报价作为评审及签订合同的依据。</w:t>
      </w:r>
    </w:p>
    <w:p w14:paraId="0416F81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4.9</w:t>
      </w:r>
      <w:r>
        <w:rPr>
          <w:rFonts w:hint="eastAsia" w:ascii="宋体" w:hAnsi="宋体" w:cs="宋体"/>
          <w:color w:val="000000" w:themeColor="text1"/>
          <w:sz w:val="24"/>
          <w:szCs w:val="24"/>
          <w:highlight w:val="none"/>
          <w14:textFill>
            <w14:solidFill>
              <w14:schemeClr w14:val="tx1"/>
            </w14:solidFill>
          </w14:textFill>
        </w:rPr>
        <w:t>供应商出现最后报价按无效响应处理或者响应文件按无效响应处理时，磋商小组应当告知有关供应商。</w:t>
      </w:r>
    </w:p>
    <w:p w14:paraId="71DAF30E">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4.10</w:t>
      </w:r>
      <w:r>
        <w:rPr>
          <w:rFonts w:hint="eastAsia" w:ascii="宋体" w:hAnsi="宋体" w:cs="宋体"/>
          <w:color w:val="000000" w:themeColor="text1"/>
          <w:sz w:val="24"/>
          <w:szCs w:val="24"/>
          <w:highlight w:val="none"/>
          <w14:textFill>
            <w14:solidFill>
              <w14:schemeClr w14:val="tx1"/>
            </w14:solidFill>
          </w14:textFill>
        </w:rPr>
        <w:t>最后报价结束后，磋商小组不得再与供应商进行任何形式的商谈。</w:t>
      </w:r>
    </w:p>
    <w:p w14:paraId="2D57AFB1">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5.</w:t>
      </w:r>
      <w:r>
        <w:rPr>
          <w:rFonts w:hint="eastAsia" w:ascii="宋体" w:hAnsi="宋体" w:cs="宋体"/>
          <w:b/>
          <w:bCs/>
          <w:color w:val="000000" w:themeColor="text1"/>
          <w:sz w:val="24"/>
          <w:szCs w:val="24"/>
          <w:highlight w:val="none"/>
          <w14:textFill>
            <w14:solidFill>
              <w14:schemeClr w14:val="tx1"/>
            </w14:solidFill>
          </w14:textFill>
        </w:rPr>
        <w:t>比较与评价</w:t>
      </w:r>
    </w:p>
    <w:p w14:paraId="29225232">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5.1</w:t>
      </w:r>
      <w:r>
        <w:rPr>
          <w:rFonts w:hint="eastAsia" w:ascii="宋体" w:hAnsi="宋体" w:cs="宋体"/>
          <w:color w:val="000000" w:themeColor="text1"/>
          <w:sz w:val="24"/>
          <w:szCs w:val="24"/>
          <w:highlight w:val="none"/>
          <w14:textFill>
            <w14:solidFill>
              <w14:schemeClr w14:val="tx1"/>
            </w14:solidFill>
          </w14:textFill>
        </w:rPr>
        <w:t>评审方法：综合评分法。</w:t>
      </w:r>
    </w:p>
    <w:p w14:paraId="2D7AB376">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5.2</w:t>
      </w:r>
      <w:r>
        <w:rPr>
          <w:rFonts w:hint="eastAsia" w:ascii="宋体" w:hAnsi="宋体" w:cs="宋体"/>
          <w:color w:val="000000" w:themeColor="text1"/>
          <w:sz w:val="24"/>
          <w:szCs w:val="24"/>
          <w:highlight w:val="none"/>
          <w14:textFill>
            <w14:solidFill>
              <w14:schemeClr w14:val="tx1"/>
            </w14:solidFill>
          </w14:textFill>
        </w:rPr>
        <w:t>经磋商确定最终</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采购需求中的技术、服务要求以及合同草案条款</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和提交最后报价的供应商后，由磋商小组采用综合评分法对提交最后报价的供应商的响应文件和最后报价进行综合评分。</w:t>
      </w:r>
    </w:p>
    <w:p w14:paraId="590AE79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5.3</w:t>
      </w:r>
      <w:r>
        <w:rPr>
          <w:rFonts w:hint="eastAsia" w:ascii="宋体" w:hAnsi="宋体" w:cs="宋体"/>
          <w:color w:val="000000" w:themeColor="text1"/>
          <w:sz w:val="24"/>
          <w:szCs w:val="24"/>
          <w:highlight w:val="none"/>
          <w14:textFill>
            <w14:solidFill>
              <w14:schemeClr w14:val="tx1"/>
            </w14:solidFill>
          </w14:textFill>
        </w:rPr>
        <w:t>评审时，磋商小组各成员应当独立对每个有效响应的文件进行评价、打分，然后汇总每个供应商每项评分因素的得分。</w:t>
      </w:r>
    </w:p>
    <w:p w14:paraId="56691912">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）磋商小组按照磋商文件中规定的评审标准计算各供应商的报价得分。项目评审过程中，不得去掉最后报价中的最高报价和最低报价。</w:t>
      </w:r>
    </w:p>
    <w:p w14:paraId="57347E7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）各供应商的得分为磋商小组所有成员的有效评分的算术平均数。</w:t>
      </w:r>
    </w:p>
    <w:p w14:paraId="56CAC56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5.4</w:t>
      </w:r>
      <w:r>
        <w:rPr>
          <w:rFonts w:hint="eastAsia" w:ascii="宋体" w:hAnsi="宋体" w:cs="宋体"/>
          <w:color w:val="000000" w:themeColor="text1"/>
          <w:sz w:val="24"/>
          <w:szCs w:val="24"/>
          <w:highlight w:val="none"/>
          <w14:textFill>
            <w14:solidFill>
              <w14:schemeClr w14:val="tx1"/>
            </w14:solidFill>
          </w14:textFill>
        </w:rPr>
        <w:t>评标价为供应商的最后报价进行政策性扣除后的价格，评标价只是作为评审时使用。最终成交供应商的成交金额等于最后报价（如有修正，以确认修正后的最后报价为准）。</w:t>
      </w:r>
    </w:p>
    <w:p w14:paraId="41522C3F">
      <w:pPr>
        <w:spacing w:line="360" w:lineRule="auto"/>
        <w:ind w:firstLine="480" w:firstLineChars="200"/>
        <w:rPr>
          <w:rFonts w:ascii="宋体"/>
          <w:color w:val="000000" w:themeColor="text1"/>
          <w:kern w:val="0"/>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5.5</w:t>
      </w:r>
      <w:r>
        <w:rPr>
          <w:rFonts w:hint="eastAsia" w:ascii="宋体" w:hAnsi="宋体" w:cs="宋体"/>
          <w:color w:val="000000" w:themeColor="text1"/>
          <w:sz w:val="24"/>
          <w:szCs w:val="24"/>
          <w:highlight w:val="none"/>
          <w14:textFill>
            <w14:solidFill>
              <w14:schemeClr w14:val="tx1"/>
            </w14:solidFill>
          </w14:textFill>
        </w:rPr>
        <w:t>由磋商小组根据综合评分情况，按照评审得分由高到低顺序推荐</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名以上成交候选供应商，并编写评</w:t>
      </w:r>
      <w:r>
        <w:rPr>
          <w:rFonts w:hint="eastAsia" w:ascii="宋体" w:hAnsi="宋体" w:cs="宋体"/>
          <w:color w:val="000000" w:themeColor="text1"/>
          <w:kern w:val="0"/>
          <w:sz w:val="24"/>
          <w:szCs w:val="24"/>
          <w:highlight w:val="none"/>
          <w14:textFill>
            <w14:solidFill>
              <w14:schemeClr w14:val="tx1"/>
            </w14:solidFill>
          </w14:textFill>
        </w:rPr>
        <w:t>审报告。符合本章第</w:t>
      </w:r>
      <w:r>
        <w:rPr>
          <w:rFonts w:ascii="宋体" w:hAnsi="宋体" w:cs="宋体"/>
          <w:color w:val="000000" w:themeColor="text1"/>
          <w:sz w:val="24"/>
          <w:szCs w:val="24"/>
          <w:highlight w:val="none"/>
          <w14:textFill>
            <w14:solidFill>
              <w14:schemeClr w14:val="tx1"/>
            </w14:solidFill>
          </w14:textFill>
        </w:rPr>
        <w:t>2.7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4.3</w:t>
      </w:r>
      <w:r>
        <w:rPr>
          <w:rFonts w:hint="eastAsia" w:ascii="宋体" w:hAnsi="宋体" w:cs="宋体"/>
          <w:color w:val="000000" w:themeColor="text1"/>
          <w:kern w:val="0"/>
          <w:sz w:val="24"/>
          <w:szCs w:val="24"/>
          <w:highlight w:val="none"/>
          <w14:textFill>
            <w14:solidFill>
              <w14:schemeClr w14:val="tx1"/>
            </w14:solidFill>
          </w14:textFill>
        </w:rPr>
        <w:t>条情形的，可以推荐</w:t>
      </w:r>
      <w:r>
        <w:rPr>
          <w:rFonts w:ascii="宋体" w:hAnsi="宋体" w:cs="宋体"/>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kern w:val="0"/>
          <w:sz w:val="24"/>
          <w:szCs w:val="24"/>
          <w:highlight w:val="none"/>
          <w14:textFill>
            <w14:solidFill>
              <w14:schemeClr w14:val="tx1"/>
            </w14:solidFill>
          </w14:textFill>
        </w:rPr>
        <w:t>家成交候选供应商。评审得分相同的，按照最后报价由低到高的顺序推荐。评审得分且最后报价相同的，按照技术指标优劣顺序推荐。</w:t>
      </w:r>
    </w:p>
    <w:p w14:paraId="7708F058">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5.6</w:t>
      </w:r>
      <w:r>
        <w:rPr>
          <w:rFonts w:hint="eastAsia" w:ascii="宋体" w:hAnsi="宋体" w:cs="宋体"/>
          <w:color w:val="000000" w:themeColor="text1"/>
          <w:kern w:val="0"/>
          <w:sz w:val="24"/>
          <w:szCs w:val="24"/>
          <w:highlight w:val="none"/>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3B7259">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6.异常低价审查</w:t>
      </w:r>
    </w:p>
    <w:p w14:paraId="193F8A6A">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6.1根据《关于推动解决政府采购异常低价问题的通知》财库〔2026〕2号的规定，政府采购评审中出现下列情形之一的，评审委员会应当启动异常低价投标（响应）审查程序：</w:t>
      </w:r>
    </w:p>
    <w:p w14:paraId="5AF226A6">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0B64F0EC">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7C69AC7">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（3）投标（响应）报价低于采购项目最高限价45%的，即投标（响应）报价&lt;采购项目最高限价×45%；</w:t>
      </w:r>
    </w:p>
    <w:p w14:paraId="0F6BCCBF">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（4）评审委员会基于专业判断，认为供应商报价过低，有可能影响产品质量或者不能诚信履约的其他情形。</w:t>
      </w:r>
    </w:p>
    <w:p w14:paraId="59CDE5C2">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采购人可以结合具体项目实际情况，提高上述第1项至第3项中启动异常低价投标（响应）审查的数值标准，但是最高不得超过65%。</w:t>
      </w:r>
    </w:p>
    <w:p w14:paraId="56ED72F7">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相关法律法规对供应商报价有规定的，从其规定。</w:t>
      </w:r>
    </w:p>
    <w:p w14:paraId="770CE068">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03F876C">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BAA915">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20D55F3">
      <w:pPr>
        <w:spacing w:line="500" w:lineRule="exact"/>
        <w:ind w:firstLine="482" w:firstLineChars="200"/>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3FEB83B3">
      <w:pPr>
        <w:widowControl/>
        <w:tabs>
          <w:tab w:val="left" w:pos="540"/>
        </w:tabs>
        <w:spacing w:line="500" w:lineRule="exact"/>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三</w:t>
      </w:r>
      <w:r>
        <w:rPr>
          <w:rFonts w:hint="eastAsia" w:ascii="宋体" w:hAnsi="宋体"/>
          <w:b/>
          <w:color w:val="000000" w:themeColor="text1"/>
          <w:sz w:val="24"/>
          <w:highlight w:val="none"/>
          <w14:textFill>
            <w14:solidFill>
              <w14:schemeClr w14:val="tx1"/>
            </w14:solidFill>
          </w14:textFill>
        </w:rPr>
        <w:t>、详细评审</w:t>
      </w:r>
    </w:p>
    <w:p w14:paraId="6DE884C7">
      <w:pPr>
        <w:spacing w:line="4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只有通过了资格审查</w:t>
      </w:r>
      <w:r>
        <w:rPr>
          <w:rFonts w:hint="eastAsia" w:ascii="宋体" w:hAnsi="宋体"/>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符合性</w:t>
      </w:r>
      <w:r>
        <w:rPr>
          <w:rFonts w:ascii="宋体" w:hAnsi="宋体"/>
          <w:color w:val="000000" w:themeColor="text1"/>
          <w:sz w:val="24"/>
          <w:highlight w:val="none"/>
          <w14:textFill>
            <w14:solidFill>
              <w14:schemeClr w14:val="tx1"/>
            </w14:solidFill>
          </w14:textFill>
        </w:rPr>
        <w:t>评审</w:t>
      </w:r>
      <w:r>
        <w:rPr>
          <w:rFonts w:hint="eastAsia" w:ascii="宋体" w:hAnsi="宋体"/>
          <w:color w:val="000000" w:themeColor="text1"/>
          <w:sz w:val="24"/>
          <w:highlight w:val="none"/>
          <w14:textFill>
            <w14:solidFill>
              <w14:schemeClr w14:val="tx1"/>
            </w14:solidFill>
          </w14:textFill>
        </w:rPr>
        <w:t>的供应商</w:t>
      </w:r>
      <w:r>
        <w:rPr>
          <w:rFonts w:ascii="宋体" w:hAnsi="宋体"/>
          <w:color w:val="000000" w:themeColor="text1"/>
          <w:sz w:val="24"/>
          <w:highlight w:val="none"/>
          <w14:textFill>
            <w14:solidFill>
              <w14:schemeClr w14:val="tx1"/>
            </w14:solidFill>
          </w14:textFill>
        </w:rPr>
        <w:t>，才能进入详细评审程序</w:t>
      </w:r>
      <w:r>
        <w:rPr>
          <w:rFonts w:hint="eastAsia" w:ascii="宋体" w:hAnsi="宋体"/>
          <w:bCs/>
          <w:color w:val="000000" w:themeColor="text1"/>
          <w:sz w:val="24"/>
          <w:highlight w:val="none"/>
          <w14:textFill>
            <w14:solidFill>
              <w14:schemeClr w14:val="tx1"/>
            </w14:solidFill>
          </w14:textFill>
        </w:rPr>
        <w:t>。</w:t>
      </w:r>
    </w:p>
    <w:p w14:paraId="16CA8359">
      <w:pPr>
        <w:spacing w:line="400" w:lineRule="exact"/>
        <w:ind w:firstLine="480" w:firstLineChars="200"/>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2.评审因素和标准</w:t>
      </w:r>
    </w:p>
    <w:tbl>
      <w:tblPr>
        <w:tblStyle w:val="47"/>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067"/>
        <w:gridCol w:w="1493"/>
        <w:gridCol w:w="6363"/>
      </w:tblGrid>
      <w:tr w14:paraId="4645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39" w:type="dxa"/>
            <w:shd w:val="clear" w:color="auto" w:fill="E6E6E6"/>
            <w:noWrap w:val="0"/>
            <w:vAlign w:val="center"/>
          </w:tcPr>
          <w:p w14:paraId="42CD434E">
            <w:pPr>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条款号</w:t>
            </w:r>
          </w:p>
        </w:tc>
        <w:tc>
          <w:tcPr>
            <w:tcW w:w="2560" w:type="dxa"/>
            <w:gridSpan w:val="2"/>
            <w:shd w:val="clear" w:color="auto" w:fill="E6E6E6"/>
            <w:noWrap w:val="0"/>
            <w:vAlign w:val="center"/>
          </w:tcPr>
          <w:p w14:paraId="44B04F3B">
            <w:pPr>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评审因素</w:t>
            </w:r>
          </w:p>
        </w:tc>
        <w:tc>
          <w:tcPr>
            <w:tcW w:w="6363" w:type="dxa"/>
            <w:shd w:val="clear" w:color="auto" w:fill="E6E6E6"/>
            <w:noWrap w:val="0"/>
            <w:vAlign w:val="center"/>
          </w:tcPr>
          <w:p w14:paraId="09FB973A">
            <w:pPr>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评审标准</w:t>
            </w:r>
          </w:p>
        </w:tc>
      </w:tr>
      <w:tr w14:paraId="00D9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39" w:type="dxa"/>
            <w:noWrap w:val="0"/>
            <w:vAlign w:val="center"/>
          </w:tcPr>
          <w:p w14:paraId="041180EE">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2560" w:type="dxa"/>
            <w:gridSpan w:val="2"/>
            <w:noWrap w:val="0"/>
            <w:vAlign w:val="center"/>
          </w:tcPr>
          <w:p w14:paraId="71978E83">
            <w:pPr>
              <w:spacing w:line="40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分值构成</w:t>
            </w:r>
          </w:p>
          <w:p w14:paraId="1DEBCDDD">
            <w:pPr>
              <w:spacing w:line="40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（总分100分）</w:t>
            </w:r>
          </w:p>
        </w:tc>
        <w:tc>
          <w:tcPr>
            <w:tcW w:w="6363" w:type="dxa"/>
            <w:noWrap w:val="0"/>
            <w:vAlign w:val="center"/>
          </w:tcPr>
          <w:p w14:paraId="63995219">
            <w:pPr>
              <w:spacing w:line="400" w:lineRule="exact"/>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价格分部分：10分</w:t>
            </w:r>
          </w:p>
          <w:p w14:paraId="5F5847B5">
            <w:pPr>
              <w:spacing w:line="400" w:lineRule="exact"/>
              <w:rPr>
                <w:rFonts w:hint="eastAsia" w:ascii="宋体" w:hAnsi="宋体"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Times New Roman"/>
                <w:color w:val="000000" w:themeColor="text1"/>
                <w:sz w:val="24"/>
                <w:highlight w:val="none"/>
                <w:lang w:eastAsia="zh-CN"/>
                <w14:textFill>
                  <w14:solidFill>
                    <w14:schemeClr w14:val="tx1"/>
                  </w14:solidFill>
                </w14:textFill>
              </w:rPr>
              <w:t>商务分：</w:t>
            </w:r>
            <w:r>
              <w:rPr>
                <w:rFonts w:hint="eastAsia" w:ascii="宋体" w:hAnsi="宋体" w:cs="Times New Roman"/>
                <w:color w:val="000000" w:themeColor="text1"/>
                <w:sz w:val="24"/>
                <w:highlight w:val="none"/>
                <w:lang w:val="en-US" w:eastAsia="zh-CN"/>
                <w14:textFill>
                  <w14:solidFill>
                    <w14:schemeClr w14:val="tx1"/>
                  </w14:solidFill>
                </w14:textFill>
              </w:rPr>
              <w:t>20</w:t>
            </w:r>
            <w:r>
              <w:rPr>
                <w:rFonts w:hint="eastAsia" w:ascii="宋体" w:hAnsi="宋体" w:eastAsia="宋体" w:cs="Times New Roman"/>
                <w:color w:val="000000" w:themeColor="text1"/>
                <w:sz w:val="24"/>
                <w:highlight w:val="none"/>
                <w:lang w:val="en-US" w:eastAsia="zh-CN"/>
                <w14:textFill>
                  <w14:solidFill>
                    <w14:schemeClr w14:val="tx1"/>
                  </w14:solidFill>
                </w14:textFill>
              </w:rPr>
              <w:t>分</w:t>
            </w:r>
          </w:p>
          <w:p w14:paraId="50C95902">
            <w:pPr>
              <w:spacing w:line="400" w:lineRule="exact"/>
              <w:rPr>
                <w:rFonts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eastAsia="zh-CN"/>
                <w14:textFill>
                  <w14:solidFill>
                    <w14:schemeClr w14:val="tx1"/>
                  </w14:solidFill>
                </w14:textFill>
              </w:rPr>
              <w:t>技术分</w:t>
            </w:r>
            <w:r>
              <w:rPr>
                <w:rFonts w:hint="eastAsia" w:ascii="宋体" w:hAnsi="宋体" w:eastAsia="宋体" w:cs="Times New Roman"/>
                <w:color w:val="000000" w:themeColor="text1"/>
                <w:sz w:val="24"/>
                <w:highlight w:val="none"/>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7</w:t>
            </w:r>
            <w:r>
              <w:rPr>
                <w:rFonts w:hint="eastAsia" w:ascii="宋体" w:hAnsi="宋体" w:cs="Times New Roman"/>
                <w:color w:val="000000" w:themeColor="text1"/>
                <w:sz w:val="24"/>
                <w:highlight w:val="none"/>
                <w:lang w:val="en-US" w:eastAsia="zh-CN"/>
                <w14:textFill>
                  <w14:solidFill>
                    <w14:schemeClr w14:val="tx1"/>
                  </w14:solidFill>
                </w14:textFill>
              </w:rPr>
              <w:t>0</w:t>
            </w:r>
            <w:r>
              <w:rPr>
                <w:rFonts w:hint="eastAsia" w:ascii="宋体" w:hAnsi="宋体" w:eastAsia="宋体" w:cs="Times New Roman"/>
                <w:color w:val="000000" w:themeColor="text1"/>
                <w:sz w:val="24"/>
                <w:highlight w:val="none"/>
                <w14:textFill>
                  <w14:solidFill>
                    <w14:schemeClr w14:val="tx1"/>
                  </w14:solidFill>
                </w14:textFill>
              </w:rPr>
              <w:t>分</w:t>
            </w:r>
          </w:p>
        </w:tc>
      </w:tr>
      <w:tr w14:paraId="37D6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39" w:type="dxa"/>
            <w:noWrap w:val="0"/>
            <w:vAlign w:val="center"/>
          </w:tcPr>
          <w:p w14:paraId="565B88B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2560" w:type="dxa"/>
            <w:gridSpan w:val="2"/>
            <w:noWrap w:val="0"/>
            <w:vAlign w:val="center"/>
          </w:tcPr>
          <w:p w14:paraId="4294554C">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价格分</w:t>
            </w:r>
          </w:p>
          <w:p w14:paraId="403F73F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（满分10分）</w:t>
            </w:r>
          </w:p>
        </w:tc>
        <w:tc>
          <w:tcPr>
            <w:tcW w:w="6363" w:type="dxa"/>
            <w:noWrap w:val="0"/>
            <w:vAlign w:val="top"/>
          </w:tcPr>
          <w:p w14:paraId="430370F6">
            <w:pPr>
              <w:pStyle w:val="202"/>
              <w:spacing w:line="360" w:lineRule="auto"/>
              <w:jc w:val="left"/>
              <w:rPr>
                <w:rFonts w:hint="eastAsia"/>
                <w:color w:val="000000" w:themeColor="text1"/>
                <w:sz w:val="24"/>
                <w:highlight w:val="none"/>
                <w14:textFill>
                  <w14:solidFill>
                    <w14:schemeClr w14:val="tx1"/>
                  </w14:solidFill>
                </w14:textFill>
              </w:rPr>
            </w:pPr>
            <w:r>
              <w:rPr>
                <w:rFonts w:hint="eastAsia" w:hAnsi="宋体" w:cs="仿宋"/>
                <w:color w:val="000000" w:themeColor="text1"/>
                <w:sz w:val="24"/>
                <w:highlight w:val="none"/>
                <w14:textFill>
                  <w14:solidFill>
                    <w14:schemeClr w14:val="tx1"/>
                  </w14:solidFill>
                </w14:textFill>
              </w:rPr>
              <w:t>一、</w:t>
            </w:r>
            <w:r>
              <w:rPr>
                <w:rFonts w:hint="eastAsia"/>
                <w:color w:val="000000" w:themeColor="text1"/>
                <w:sz w:val="24"/>
                <w:highlight w:val="none"/>
                <w14:textFill>
                  <w14:solidFill>
                    <w14:schemeClr w14:val="tx1"/>
                  </w14:solidFill>
                </w14:textFill>
              </w:rPr>
              <w:t>价格评审优惠政策：</w:t>
            </w:r>
          </w:p>
          <w:p w14:paraId="0AA53732">
            <w:pPr>
              <w:pStyle w:val="202"/>
              <w:spacing w:line="360" w:lineRule="auto"/>
              <w:jc w:val="left"/>
              <w:rPr>
                <w:rFonts w:hint="eastAsia" w:hAnsi="宋体" w:cs="仿宋"/>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本项目为</w:t>
            </w:r>
            <w:r>
              <w:rPr>
                <w:rFonts w:hint="eastAsia"/>
                <w:color w:val="000000" w:themeColor="text1"/>
                <w:sz w:val="24"/>
                <w:highlight w:val="none"/>
                <w14:textFill>
                  <w14:solidFill>
                    <w14:schemeClr w14:val="tx1"/>
                  </w14:solidFill>
                </w14:textFill>
              </w:rPr>
              <w:t>专门面向中小企业预留采购份额的项目</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不再执行价格优惠政策。</w:t>
            </w:r>
          </w:p>
          <w:p w14:paraId="07235073">
            <w:pPr>
              <w:pStyle w:val="24"/>
              <w:spacing w:line="360" w:lineRule="auto"/>
              <w:jc w:val="left"/>
              <w:rPr>
                <w:rFonts w:hint="eastAsia" w:hAnsi="宋体" w:cs="仿宋"/>
                <w:color w:val="000000" w:themeColor="text1"/>
                <w:sz w:val="24"/>
                <w:szCs w:val="24"/>
                <w:highlight w:val="none"/>
                <w:lang w:val="en-US" w:eastAsia="zh-CN"/>
                <w14:textFill>
                  <w14:solidFill>
                    <w14:schemeClr w14:val="tx1"/>
                  </w14:solidFill>
                </w14:textFill>
              </w:rPr>
            </w:pPr>
            <w:r>
              <w:rPr>
                <w:rFonts w:hint="eastAsia" w:hAnsi="宋体" w:cs="仿宋"/>
                <w:color w:val="000000" w:themeColor="text1"/>
                <w:sz w:val="24"/>
                <w:szCs w:val="24"/>
                <w:highlight w:val="none"/>
                <w:lang w:val="en-US" w:eastAsia="zh-CN"/>
                <w14:textFill>
                  <w14:solidFill>
                    <w14:schemeClr w14:val="tx1"/>
                  </w14:solidFill>
                </w14:textFill>
              </w:rPr>
              <w:t>二、基准价：以进入综合评分环节的最低的评标报价为基准价，基准价报价得分为10分。</w:t>
            </w:r>
          </w:p>
          <w:p w14:paraId="6A6B0830">
            <w:pPr>
              <w:pStyle w:val="24"/>
              <w:spacing w:line="360" w:lineRule="auto"/>
              <w:jc w:val="left"/>
              <w:rPr>
                <w:rFonts w:hint="eastAsia" w:hAnsi="宋体" w:cs="仿宋"/>
                <w:color w:val="000000" w:themeColor="text1"/>
                <w:sz w:val="24"/>
                <w:szCs w:val="24"/>
                <w:highlight w:val="none"/>
                <w:lang w:val="en-US" w:eastAsia="zh-CN"/>
                <w14:textFill>
                  <w14:solidFill>
                    <w14:schemeClr w14:val="tx1"/>
                  </w14:solidFill>
                </w14:textFill>
              </w:rPr>
            </w:pPr>
            <w:r>
              <w:rPr>
                <w:rFonts w:hint="eastAsia" w:hAnsi="宋体" w:cs="仿宋"/>
                <w:color w:val="000000" w:themeColor="text1"/>
                <w:sz w:val="24"/>
                <w:szCs w:val="24"/>
                <w:highlight w:val="none"/>
                <w:lang w:val="en-US" w:eastAsia="zh-CN"/>
                <w14:textFill>
                  <w14:solidFill>
                    <w14:schemeClr w14:val="tx1"/>
                  </w14:solidFill>
                </w14:textFill>
              </w:rPr>
              <w:t>三、价格分计算公式：</w:t>
            </w:r>
          </w:p>
          <w:p w14:paraId="6B13ABF6">
            <w:pPr>
              <w:pStyle w:val="24"/>
              <w:spacing w:line="360" w:lineRule="auto"/>
              <w:jc w:val="left"/>
              <w:rPr>
                <w:rFonts w:hint="eastAsia" w:ascii="宋体" w:hAnsi="宋体"/>
                <w:color w:val="000000" w:themeColor="text1"/>
                <w:sz w:val="24"/>
                <w:highlight w:val="none"/>
                <w14:textFill>
                  <w14:solidFill>
                    <w14:schemeClr w14:val="tx1"/>
                  </w14:solidFill>
                </w14:textFill>
              </w:rPr>
            </w:pPr>
            <w:r>
              <w:rPr>
                <w:rFonts w:hint="eastAsia" w:hAnsi="宋体" w:cs="仿宋"/>
                <w:color w:val="000000" w:themeColor="text1"/>
                <w:sz w:val="24"/>
                <w:szCs w:val="24"/>
                <w:highlight w:val="none"/>
                <w:lang w:val="en-US" w:eastAsia="zh-CN"/>
                <w14:textFill>
                  <w14:solidFill>
                    <w14:schemeClr w14:val="tx1"/>
                  </w14:solidFill>
                </w14:textFill>
              </w:rPr>
              <w:t>价格分=基准价/供应商的评标报价金额×10分</w:t>
            </w:r>
          </w:p>
        </w:tc>
      </w:tr>
      <w:tr w14:paraId="73F9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739" w:type="dxa"/>
            <w:vMerge w:val="restart"/>
            <w:shd w:val="clear" w:color="auto" w:fill="auto"/>
            <w:noWrap w:val="0"/>
            <w:vAlign w:val="center"/>
          </w:tcPr>
          <w:p w14:paraId="0A6FEF8E">
            <w:pPr>
              <w:spacing w:line="22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1067" w:type="dxa"/>
            <w:vMerge w:val="restart"/>
            <w:shd w:val="clear" w:color="auto" w:fill="auto"/>
            <w:noWrap w:val="0"/>
            <w:vAlign w:val="center"/>
          </w:tcPr>
          <w:p w14:paraId="5E29D707">
            <w:pPr>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商务分</w:t>
            </w:r>
            <w:r>
              <w:rPr>
                <w:rFonts w:hint="eastAsia" w:ascii="宋体" w:hAnsi="宋体"/>
                <w:color w:val="000000" w:themeColor="text1"/>
                <w:sz w:val="24"/>
                <w:highlight w:val="none"/>
                <w14:textFill>
                  <w14:solidFill>
                    <w14:schemeClr w14:val="tx1"/>
                  </w14:solidFill>
                </w14:textFill>
              </w:rPr>
              <w:t>（满分</w:t>
            </w:r>
            <w:r>
              <w:rPr>
                <w:rFonts w:hint="eastAsia" w:ascii="宋体" w:hAnsi="宋体"/>
                <w:color w:val="000000" w:themeColor="text1"/>
                <w:sz w:val="24"/>
                <w:highlight w:val="none"/>
                <w:lang w:val="en-US" w:eastAsia="zh-CN"/>
                <w14:textFill>
                  <w14:solidFill>
                    <w14:schemeClr w14:val="tx1"/>
                  </w14:solidFill>
                </w14:textFill>
              </w:rPr>
              <w:t>20</w:t>
            </w:r>
            <w:r>
              <w:rPr>
                <w:rFonts w:hint="eastAsia" w:ascii="宋体" w:hAnsi="宋体"/>
                <w:color w:val="000000" w:themeColor="text1"/>
                <w:sz w:val="24"/>
                <w:highlight w:val="none"/>
                <w14:textFill>
                  <w14:solidFill>
                    <w14:schemeClr w14:val="tx1"/>
                  </w14:solidFill>
                </w14:textFill>
              </w:rPr>
              <w:t>分）</w:t>
            </w:r>
          </w:p>
        </w:tc>
        <w:tc>
          <w:tcPr>
            <w:tcW w:w="1493" w:type="dxa"/>
            <w:shd w:val="clear" w:color="auto" w:fill="FFFFFF"/>
            <w:noWrap w:val="0"/>
            <w:vAlign w:val="center"/>
          </w:tcPr>
          <w:p w14:paraId="0DBAACD9">
            <w:pPr>
              <w:spacing w:line="400" w:lineRule="exact"/>
              <w:jc w:val="center"/>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业绩分（满分</w:t>
            </w:r>
            <w:r>
              <w:rPr>
                <w:rFonts w:hint="eastAsia" w:ascii="宋体" w:hAnsi="宋体" w:eastAsia="宋体" w:cs="Times New Roman"/>
                <w:color w:val="000000" w:themeColor="text1"/>
                <w:sz w:val="24"/>
                <w:highlight w:val="none"/>
                <w:lang w:val="en-US" w:eastAsia="zh-CN"/>
                <w14:textFill>
                  <w14:solidFill>
                    <w14:schemeClr w14:val="tx1"/>
                  </w14:solidFill>
                </w14:textFill>
              </w:rPr>
              <w:t>1</w:t>
            </w:r>
            <w:r>
              <w:rPr>
                <w:rFonts w:hint="eastAsia" w:ascii="宋体" w:hAnsi="宋体" w:eastAsia="宋体" w:cs="Times New Roman"/>
                <w:color w:val="000000" w:themeColor="text1"/>
                <w:sz w:val="24"/>
                <w:highlight w:val="none"/>
                <w14:textFill>
                  <w14:solidFill>
                    <w14:schemeClr w14:val="tx1"/>
                  </w14:solidFill>
                </w14:textFill>
              </w:rPr>
              <w:t>0分）</w:t>
            </w:r>
          </w:p>
        </w:tc>
        <w:tc>
          <w:tcPr>
            <w:tcW w:w="6363" w:type="dxa"/>
            <w:shd w:val="clear" w:color="auto" w:fill="FFFFFF"/>
            <w:noWrap w:val="0"/>
            <w:vAlign w:val="center"/>
          </w:tcPr>
          <w:p w14:paraId="36B0041C">
            <w:pPr>
              <w:spacing w:line="400" w:lineRule="exact"/>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供应商</w:t>
            </w:r>
            <w:r>
              <w:rPr>
                <w:rFonts w:hint="eastAsia" w:ascii="宋体" w:hAnsi="宋体" w:cs="Times New Roman"/>
                <w:color w:val="000000" w:themeColor="text1"/>
                <w:sz w:val="24"/>
                <w:highlight w:val="none"/>
                <w:lang w:val="en-US" w:eastAsia="zh-CN"/>
                <w14:textFill>
                  <w14:solidFill>
                    <w14:schemeClr w14:val="tx1"/>
                  </w14:solidFill>
                </w14:textFill>
              </w:rPr>
              <w:t>2023</w:t>
            </w:r>
            <w:r>
              <w:rPr>
                <w:rFonts w:hint="eastAsia" w:ascii="宋体" w:hAnsi="宋体" w:eastAsia="宋体" w:cs="Times New Roman"/>
                <w:color w:val="000000" w:themeColor="text1"/>
                <w:sz w:val="24"/>
                <w:highlight w:val="none"/>
                <w:lang w:val="en-US" w:eastAsia="zh-CN"/>
                <w14:textFill>
                  <w14:solidFill>
                    <w14:schemeClr w14:val="tx1"/>
                  </w14:solidFill>
                </w14:textFill>
              </w:rPr>
              <w:t>年</w:t>
            </w:r>
            <w:r>
              <w:rPr>
                <w:rFonts w:hint="eastAsia" w:ascii="宋体" w:hAnsi="宋体" w:cs="Times New Roman"/>
                <w:color w:val="000000" w:themeColor="text1"/>
                <w:sz w:val="24"/>
                <w:highlight w:val="none"/>
                <w:lang w:val="en-US" w:eastAsia="zh-CN"/>
                <w14:textFill>
                  <w14:solidFill>
                    <w14:schemeClr w14:val="tx1"/>
                  </w14:solidFill>
                </w14:textFill>
              </w:rPr>
              <w:t>1月1日</w:t>
            </w:r>
            <w:r>
              <w:rPr>
                <w:rFonts w:hint="eastAsia" w:ascii="宋体" w:hAnsi="宋体" w:eastAsia="宋体" w:cs="Times New Roman"/>
                <w:color w:val="000000" w:themeColor="text1"/>
                <w:sz w:val="24"/>
                <w:highlight w:val="none"/>
                <w:lang w:val="en-US" w:eastAsia="zh-CN"/>
                <w14:textFill>
                  <w14:solidFill>
                    <w14:schemeClr w14:val="tx1"/>
                  </w14:solidFill>
                </w14:textFill>
              </w:rPr>
              <w:t>以来具有公路</w:t>
            </w:r>
            <w:r>
              <w:rPr>
                <w:rFonts w:hint="eastAsia" w:ascii="宋体" w:hAnsi="宋体" w:cs="Times New Roman"/>
                <w:color w:val="000000" w:themeColor="text1"/>
                <w:sz w:val="24"/>
                <w:highlight w:val="none"/>
                <w:lang w:val="en-US" w:eastAsia="zh-CN"/>
                <w14:textFill>
                  <w14:solidFill>
                    <w14:schemeClr w14:val="tx1"/>
                  </w14:solidFill>
                </w14:textFill>
              </w:rPr>
              <w:t>或市政工程</w:t>
            </w:r>
            <w:r>
              <w:rPr>
                <w:rFonts w:hint="eastAsia" w:ascii="宋体" w:hAnsi="宋体" w:eastAsia="宋体" w:cs="Times New Roman"/>
                <w:color w:val="000000" w:themeColor="text1"/>
                <w:sz w:val="24"/>
                <w:highlight w:val="none"/>
                <w:lang w:val="en-US" w:eastAsia="zh-CN"/>
                <w14:textFill>
                  <w14:solidFill>
                    <w14:schemeClr w14:val="tx1"/>
                  </w14:solidFill>
                </w14:textFill>
              </w:rPr>
              <w:t>业绩的，每有一个得 5分，满分10分【提供有效的合同或中标(成交)通知书原件扫描件，否则不子计分】</w:t>
            </w:r>
          </w:p>
          <w:p w14:paraId="4055321C">
            <w:pPr>
              <w:spacing w:line="400" w:lineRule="exact"/>
              <w:rPr>
                <w:rFonts w:hint="eastAsia" w:ascii="宋体" w:hAnsi="宋体" w:eastAsia="宋体" w:cs="Times New Roman"/>
                <w:color w:val="000000" w:themeColor="text1"/>
                <w:sz w:val="24"/>
                <w:highlight w:val="none"/>
                <w:lang w:eastAsia="zh-CN"/>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注:合同期包含</w:t>
            </w:r>
            <w:r>
              <w:rPr>
                <w:rFonts w:hint="eastAsia" w:ascii="宋体" w:hAnsi="宋体" w:cs="Times New Roman"/>
                <w:color w:val="000000" w:themeColor="text1"/>
                <w:sz w:val="24"/>
                <w:highlight w:val="none"/>
                <w:lang w:eastAsia="zh-CN"/>
                <w14:textFill>
                  <w14:solidFill>
                    <w14:schemeClr w14:val="tx1"/>
                  </w14:solidFill>
                </w14:textFill>
              </w:rPr>
              <w:t>2023</w:t>
            </w:r>
            <w:r>
              <w:rPr>
                <w:rFonts w:hint="eastAsia" w:ascii="宋体" w:hAnsi="宋体" w:eastAsia="宋体" w:cs="Times New Roman"/>
                <w:color w:val="000000" w:themeColor="text1"/>
                <w:sz w:val="24"/>
                <w:highlight w:val="none"/>
                <w14:textFill>
                  <w14:solidFill>
                    <w14:schemeClr w14:val="tx1"/>
                  </w14:solidFill>
                </w14:textFill>
              </w:rPr>
              <w:t>年</w:t>
            </w:r>
            <w:r>
              <w:rPr>
                <w:rFonts w:hint="eastAsia" w:ascii="宋体" w:hAnsi="宋体" w:cs="Times New Roman"/>
                <w:color w:val="000000" w:themeColor="text1"/>
                <w:sz w:val="24"/>
                <w:highlight w:val="none"/>
                <w:lang w:val="en-US" w:eastAsia="zh-CN"/>
                <w14:textFill>
                  <w14:solidFill>
                    <w14:schemeClr w14:val="tx1"/>
                  </w14:solidFill>
                </w14:textFill>
              </w:rPr>
              <w:t>1</w:t>
            </w:r>
            <w:r>
              <w:rPr>
                <w:rFonts w:hint="eastAsia" w:ascii="宋体" w:hAnsi="宋体" w:cs="Times New Roman"/>
                <w:color w:val="000000" w:themeColor="text1"/>
                <w:sz w:val="24"/>
                <w:highlight w:val="none"/>
                <w:lang w:eastAsia="zh-CN"/>
                <w14:textFill>
                  <w14:solidFill>
                    <w14:schemeClr w14:val="tx1"/>
                  </w14:solidFill>
                </w14:textFill>
              </w:rPr>
              <w:t>月1日</w:t>
            </w:r>
            <w:r>
              <w:rPr>
                <w:rFonts w:hint="eastAsia" w:ascii="宋体" w:hAnsi="宋体" w:eastAsia="宋体" w:cs="Times New Roman"/>
                <w:color w:val="000000" w:themeColor="text1"/>
                <w:sz w:val="24"/>
                <w:highlight w:val="none"/>
                <w14:textFill>
                  <w14:solidFill>
                    <w14:schemeClr w14:val="tx1"/>
                  </w14:solidFill>
                </w14:textFill>
              </w:rPr>
              <w:t>及之后的业绩均认可。</w:t>
            </w:r>
          </w:p>
        </w:tc>
      </w:tr>
      <w:tr w14:paraId="1B77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39" w:type="dxa"/>
            <w:vMerge w:val="continue"/>
            <w:noWrap w:val="0"/>
            <w:vAlign w:val="center"/>
          </w:tcPr>
          <w:p w14:paraId="1077AA2C">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3B1D47FF">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29A32799">
            <w:pPr>
              <w:spacing w:line="40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其他主要人员</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16714B8B">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1.拟派本项目安全员、施工员、质量员、材料员都具有相应岗位资格证书的得4分；</w:t>
            </w:r>
          </w:p>
          <w:p w14:paraId="270A40EE">
            <w:pPr>
              <w:spacing w:line="400" w:lineRule="exact"/>
              <w:rPr>
                <w:rFonts w:hint="eastAsia" w:ascii="宋体" w:hAnsi="宋体" w:eastAsia="宋体" w:cs="Times New Roman"/>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2.拟派驻本项目的技术负责人（</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技术员）具有中级或以上技术职称的得6分。</w:t>
            </w:r>
          </w:p>
        </w:tc>
      </w:tr>
      <w:tr w14:paraId="0BA4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39" w:type="dxa"/>
            <w:vMerge w:val="continue"/>
            <w:noWrap w:val="0"/>
            <w:vAlign w:val="center"/>
          </w:tcPr>
          <w:p w14:paraId="547F4252">
            <w:pPr>
              <w:jc w:val="center"/>
              <w:rPr>
                <w:rFonts w:ascii="宋体" w:hAnsi="宋体"/>
                <w:color w:val="000000" w:themeColor="text1"/>
                <w:sz w:val="24"/>
                <w:highlight w:val="none"/>
                <w14:textFill>
                  <w14:solidFill>
                    <w14:schemeClr w14:val="tx1"/>
                  </w14:solidFill>
                </w14:textFill>
              </w:rPr>
            </w:pPr>
          </w:p>
        </w:tc>
        <w:tc>
          <w:tcPr>
            <w:tcW w:w="1067" w:type="dxa"/>
            <w:vMerge w:val="restart"/>
            <w:noWrap w:val="0"/>
            <w:vAlign w:val="center"/>
          </w:tcPr>
          <w:p w14:paraId="7EBF7C06">
            <w:pPr>
              <w:spacing w:line="400" w:lineRule="exact"/>
              <w:jc w:val="center"/>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w:t>
            </w:r>
            <w:r>
              <w:rPr>
                <w:rFonts w:hint="eastAsia" w:ascii="宋体" w:hAnsi="宋体"/>
                <w:color w:val="000000" w:themeColor="text1"/>
                <w:sz w:val="24"/>
                <w:highlight w:val="none"/>
                <w:lang w:eastAsia="zh-CN"/>
                <w14:textFill>
                  <w14:solidFill>
                    <w14:schemeClr w14:val="tx1"/>
                  </w14:solidFill>
                </w14:textFill>
              </w:rPr>
              <w:t>分</w:t>
            </w:r>
          </w:p>
          <w:p w14:paraId="22844F7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（满分</w:t>
            </w:r>
            <w:r>
              <w:rPr>
                <w:rFonts w:hint="eastAsia" w:ascii="宋体" w:hAnsi="宋体"/>
                <w:color w:val="000000" w:themeColor="text1"/>
                <w:sz w:val="24"/>
                <w:highlight w:val="none"/>
                <w:lang w:val="en-US" w:eastAsia="zh-CN"/>
                <w14:textFill>
                  <w14:solidFill>
                    <w14:schemeClr w14:val="tx1"/>
                  </w14:solidFill>
                </w14:textFill>
              </w:rPr>
              <w:t>70</w:t>
            </w:r>
            <w:r>
              <w:rPr>
                <w:rFonts w:hint="eastAsia" w:ascii="宋体" w:hAnsi="宋体"/>
                <w:color w:val="000000" w:themeColor="text1"/>
                <w:sz w:val="24"/>
                <w:highlight w:val="none"/>
                <w14:textFill>
                  <w14:solidFill>
                    <w14:schemeClr w14:val="tx1"/>
                  </w14:solidFill>
                </w14:textFill>
              </w:rPr>
              <w:t>分）</w:t>
            </w:r>
          </w:p>
        </w:tc>
        <w:tc>
          <w:tcPr>
            <w:tcW w:w="1493" w:type="dxa"/>
            <w:noWrap w:val="0"/>
            <w:vAlign w:val="center"/>
          </w:tcPr>
          <w:p w14:paraId="00291F0D">
            <w:pPr>
              <w:spacing w:line="400" w:lineRule="exact"/>
              <w:jc w:val="center"/>
              <w:rPr>
                <w:rFonts w:hint="eastAsia"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kern w:val="2"/>
                <w:sz w:val="24"/>
                <w:szCs w:val="24"/>
                <w:highlight w:val="none"/>
                <w:lang w:val="en-US" w:eastAsia="zh-CN" w:bidi="ar-SA"/>
                <w14:textFill>
                  <w14:solidFill>
                    <w14:schemeClr w14:val="tx1"/>
                  </w14:solidFill>
                </w14:textFill>
              </w:rPr>
              <w:t>关键工程的施工方案、方法 与技术措（9分）</w:t>
            </w:r>
          </w:p>
        </w:tc>
        <w:tc>
          <w:tcPr>
            <w:tcW w:w="6363" w:type="dxa"/>
            <w:noWrap w:val="0"/>
            <w:vAlign w:val="center"/>
          </w:tcPr>
          <w:p w14:paraId="1C89724A">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各主要分部施工方法符合项目实际，有详尽的施工技术方案，工艺先进、方法科学合理、可行，能指导具体施工并确保安全。 </w:t>
            </w:r>
          </w:p>
          <w:p w14:paraId="74DD0E43">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施工方法、施工技术方案基本可行，基本满足项目要求及确保安全。 </w:t>
            </w:r>
          </w:p>
          <w:p w14:paraId="7BDAA931">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施工方法、施工技术方案不可行，或不能满足项目要求或不能确保安全。</w:t>
            </w:r>
          </w:p>
        </w:tc>
      </w:tr>
      <w:tr w14:paraId="595F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39" w:type="dxa"/>
            <w:vMerge w:val="continue"/>
            <w:noWrap w:val="0"/>
            <w:vAlign w:val="center"/>
          </w:tcPr>
          <w:p w14:paraId="4A351606">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6CA8ECB2">
            <w:pPr>
              <w:jc w:val="center"/>
              <w:rPr>
                <w:rFonts w:hint="eastAsia" w:ascii="宋体" w:hAnsi="宋体"/>
                <w:color w:val="000000" w:themeColor="text1"/>
                <w:sz w:val="24"/>
                <w:highlight w:val="none"/>
                <w14:textFill>
                  <w14:solidFill>
                    <w14:schemeClr w14:val="tx1"/>
                  </w14:solidFill>
                </w14:textFill>
              </w:rPr>
            </w:pPr>
          </w:p>
        </w:tc>
        <w:tc>
          <w:tcPr>
            <w:tcW w:w="1493" w:type="dxa"/>
            <w:noWrap w:val="0"/>
            <w:vAlign w:val="center"/>
          </w:tcPr>
          <w:p w14:paraId="20E1DB26">
            <w:pPr>
              <w:spacing w:line="400" w:lineRule="exact"/>
              <w:jc w:val="cente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总体施工组织布置及规划（</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62DF642E">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有施工总平面布置图，安排科学合理，符合本项目施工实际要求。 </w:t>
            </w:r>
          </w:p>
          <w:p w14:paraId="1FFFF5DB">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有施工总平面布置图，安排基本科学合理，基本符合本项目施工实际要求。 </w:t>
            </w:r>
          </w:p>
          <w:p w14:paraId="696F50D7">
            <w:pPr>
              <w:spacing w:line="400" w:lineRule="exact"/>
              <w:rPr>
                <w:rFonts w:hint="eastAsia" w:ascii="宋体" w:hAnsi="宋体" w:eastAsia="宋体" w:cs="Times New Roman"/>
                <w:color w:val="000000" w:themeColor="text1"/>
                <w:kern w:val="2"/>
                <w:sz w:val="24"/>
                <w:szCs w:val="22"/>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无施工总平面布置图，或安排不科学合理，不符合本项目施工实际要求或不符合安全、文明生产要求。</w:t>
            </w:r>
          </w:p>
        </w:tc>
      </w:tr>
      <w:tr w14:paraId="2088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3CFCBA9F">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56B3EADB">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0B2A6C49">
            <w:pPr>
              <w:spacing w:line="400" w:lineRule="exact"/>
              <w:jc w:val="center"/>
              <w:rPr>
                <w:rFonts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工程质量管理体系及保证措施（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62A89793">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有专门的质量技术管理班子和制度，且人员配备合理，制度健全。主要工序有质量技术保证措施和手段，自控体系完整， 能有效保证技术质量，达到承诺的质量标准。 </w:t>
            </w:r>
          </w:p>
          <w:p w14:paraId="4FE4DFD3">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有专门的质量技术管理班子和制度，且人员配备基本合理，制度基本健全。主要工序有质量技术保证措施和手段，自控体系基本完整，基本能有效保证技术质量，达到承诺的质量标准。 </w:t>
            </w:r>
          </w:p>
          <w:p w14:paraId="3E868864">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无专门的质量技术管理班子或制度，或人员配备不合理，制度不健全。或者主要工序无质量技术保证措施和手段，自控体系不完整，或不能有效保证技术质量，达到承诺的质量标准。</w:t>
            </w:r>
          </w:p>
        </w:tc>
      </w:tr>
      <w:tr w14:paraId="4875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2E4814AB">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0E855211">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6722DAF7">
            <w:pPr>
              <w:spacing w:line="40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工程施工的重点和难点及保证措施（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78804685">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针对本工程的特点，阐述本工程的重点和难点，解决重点和难点问题的方法具体、合理、可行。 </w:t>
            </w:r>
          </w:p>
          <w:p w14:paraId="561015D5">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针对本工程的特点，阐述本工程的重点和难点，解决重点和难点问题的方法基本合理、可行。 </w:t>
            </w:r>
          </w:p>
          <w:p w14:paraId="52EEA207">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阐述本工程的重点和难点无针对性，或未提出解决重点和难点问题的方法或解决重点和难点问题的方法不合理、不可行。</w:t>
            </w:r>
          </w:p>
        </w:tc>
      </w:tr>
      <w:tr w14:paraId="0679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0C931487">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787D8215">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684EE2F6">
            <w:pPr>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安全生产管理体系及保证措施（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1F006C44">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针对本工程项目特点，有现场文明施工、环境保护措施，且各项措施内容周全、具体、有效。 </w:t>
            </w:r>
          </w:p>
          <w:p w14:paraId="7F37EE28">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有现场文明施工、环境保护措施，且各项措施内容具体、基本可行。 </w:t>
            </w:r>
          </w:p>
          <w:p w14:paraId="6847A489">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无现场文明施工、环境保护措施，或措施内容达不到要求。或各项措施不可行。</w:t>
            </w:r>
          </w:p>
        </w:tc>
      </w:tr>
      <w:tr w14:paraId="113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739" w:type="dxa"/>
            <w:vMerge w:val="continue"/>
            <w:noWrap w:val="0"/>
            <w:vAlign w:val="center"/>
          </w:tcPr>
          <w:p w14:paraId="0B492620">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35D7BD0D">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3EFC9D98">
            <w:pPr>
              <w:spacing w:line="400" w:lineRule="exact"/>
              <w:jc w:val="center"/>
              <w:rPr>
                <w:rFonts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文明施工、文物保护保证体系及保证措施（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60B624CD">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针对本工程项目特点，有现场文明施工、环境保护措施，且各项措施内容周全、具体、有效。 </w:t>
            </w:r>
          </w:p>
          <w:p w14:paraId="656D512E">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有现场文明施工、环境保护措施，且各项措施内容 具体、基本可行。 </w:t>
            </w:r>
          </w:p>
          <w:p w14:paraId="602F00EC">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无现场文明施工、环境保护措施，或措施内容达不到要求。或各项措施不可行。</w:t>
            </w:r>
          </w:p>
        </w:tc>
      </w:tr>
      <w:tr w14:paraId="27A4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vMerge w:val="continue"/>
            <w:noWrap w:val="0"/>
            <w:vAlign w:val="center"/>
          </w:tcPr>
          <w:p w14:paraId="36F4D775">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47592939">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44217B58">
            <w:pPr>
              <w:spacing w:line="40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项目风险预测与防范，事故应急预案（</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4281164B">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针对本工程项目特点，有较好的风险预测和应急预 案及防范风险事故措施，且各项措施周全、具体、有效。 </w:t>
            </w:r>
          </w:p>
          <w:p w14:paraId="07613889">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针对本工程项目特点，有风险预测和应急预案及防范风险事故措施，且各项措施周全、具体、有效。 </w:t>
            </w:r>
          </w:p>
          <w:p w14:paraId="5216A6A4">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针对本工程项目特点，风险预测和应急预案及防范风险事故措施较差，不具体。</w:t>
            </w:r>
          </w:p>
        </w:tc>
      </w:tr>
      <w:tr w14:paraId="0C17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54D369C8">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1E3D3902">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363DF0C1">
            <w:pPr>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环境保护、水土保持保证体系及保证措施（</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7463C1E6">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针对本工程项目特点，详细阐述本工程环境保护、水土保持保证体系、保证措施可行，方法合理、针对性。 </w:t>
            </w:r>
          </w:p>
          <w:p w14:paraId="614E5D45">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针对本工程项目特点，简单阐述本工程环境保护、水土保持保证体系</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保证措施可行</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方法简单。 </w:t>
            </w:r>
          </w:p>
          <w:p w14:paraId="1CF84210">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针对本工程项目特点，环境保护、水土保持保证体系措施较差，不具体。</w:t>
            </w:r>
          </w:p>
        </w:tc>
      </w:tr>
      <w:tr w14:paraId="6FA9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806" w:type="dxa"/>
            <w:gridSpan w:val="2"/>
            <w:noWrap w:val="0"/>
            <w:vAlign w:val="center"/>
          </w:tcPr>
          <w:p w14:paraId="7E148C6E">
            <w:pPr>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磋商人汇总得分</w:t>
            </w:r>
          </w:p>
        </w:tc>
        <w:tc>
          <w:tcPr>
            <w:tcW w:w="7856" w:type="dxa"/>
            <w:gridSpan w:val="2"/>
            <w:noWrap w:val="0"/>
            <w:vAlign w:val="center"/>
          </w:tcPr>
          <w:p w14:paraId="610F505C">
            <w:pPr>
              <w:rPr>
                <w:rFonts w:hint="eastAsia" w:ascii="宋体" w:hAnsi="宋体" w:eastAsia="宋体"/>
                <w:b/>
                <w:color w:val="000000" w:themeColor="text1"/>
                <w:sz w:val="24"/>
                <w:highlight w:val="none"/>
                <w:lang w:val="en-US" w:eastAsia="zh-CN"/>
                <w14:textFill>
                  <w14:solidFill>
                    <w14:schemeClr w14:val="tx1"/>
                  </w14:solidFill>
                </w14:textFill>
              </w:rPr>
            </w:pPr>
            <w:r>
              <w:rPr>
                <w:rFonts w:ascii="宋体" w:hAnsi="宋体"/>
                <w:b/>
                <w:color w:val="000000" w:themeColor="text1"/>
                <w:sz w:val="24"/>
                <w:highlight w:val="none"/>
                <w14:textFill>
                  <w14:solidFill>
                    <w14:schemeClr w14:val="tx1"/>
                  </w14:solidFill>
                </w14:textFill>
              </w:rPr>
              <w:t>磋商人汇总得分=</w:t>
            </w:r>
            <w:r>
              <w:rPr>
                <w:rFonts w:hint="eastAsia" w:ascii="宋体" w:hAnsi="宋体"/>
                <w:b/>
                <w:color w:val="000000" w:themeColor="text1"/>
                <w:sz w:val="24"/>
                <w:highlight w:val="none"/>
                <w14:textFill>
                  <w14:solidFill>
                    <w14:schemeClr w14:val="tx1"/>
                  </w14:solidFill>
                </w14:textFill>
              </w:rPr>
              <w:t>价格</w:t>
            </w:r>
            <w:r>
              <w:rPr>
                <w:rFonts w:ascii="宋体" w:hAnsi="宋体"/>
                <w:b/>
                <w:color w:val="000000" w:themeColor="text1"/>
                <w:sz w:val="24"/>
                <w:highlight w:val="none"/>
                <w14:textFill>
                  <w14:solidFill>
                    <w14:schemeClr w14:val="tx1"/>
                  </w14:solidFill>
                </w14:textFill>
              </w:rPr>
              <w:t>得分</w:t>
            </w:r>
            <w:r>
              <w:rPr>
                <w:rFonts w:hint="eastAsia"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lang w:eastAsia="zh-CN"/>
                <w14:textFill>
                  <w14:solidFill>
                    <w14:schemeClr w14:val="tx1"/>
                  </w14:solidFill>
                </w14:textFill>
              </w:rPr>
              <w:t>商务</w:t>
            </w:r>
            <w:r>
              <w:rPr>
                <w:rFonts w:ascii="宋体" w:hAnsi="宋体"/>
                <w:b/>
                <w:color w:val="000000" w:themeColor="text1"/>
                <w:sz w:val="24"/>
                <w:highlight w:val="none"/>
                <w14:textFill>
                  <w14:solidFill>
                    <w14:schemeClr w14:val="tx1"/>
                  </w14:solidFill>
                </w14:textFill>
              </w:rPr>
              <w:t>技术得分</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color w:val="000000" w:themeColor="text1"/>
                <w:sz w:val="24"/>
                <w:highlight w:val="none"/>
                <w:lang w:eastAsia="zh-CN"/>
                <w14:textFill>
                  <w14:solidFill>
                    <w14:schemeClr w14:val="tx1"/>
                  </w14:solidFill>
                </w14:textFill>
              </w:rPr>
              <w:t>技术得分</w:t>
            </w:r>
          </w:p>
        </w:tc>
      </w:tr>
    </w:tbl>
    <w:p w14:paraId="210671F6">
      <w:pPr>
        <w:pStyle w:val="24"/>
        <w:spacing w:line="420" w:lineRule="exact"/>
        <w:rPr>
          <w:rFonts w:hint="eastAsia" w:hAnsi="宋体" w:cs="Arial"/>
          <w:b/>
          <w:color w:val="000000" w:themeColor="text1"/>
          <w:kern w:val="0"/>
          <w:sz w:val="24"/>
          <w:szCs w:val="24"/>
          <w:highlight w:val="none"/>
          <w14:textFill>
            <w14:solidFill>
              <w14:schemeClr w14:val="tx1"/>
            </w14:solidFill>
          </w14:textFill>
        </w:rPr>
      </w:pPr>
      <w:r>
        <w:rPr>
          <w:rFonts w:hint="eastAsia" w:hAnsi="宋体" w:cs="Arial"/>
          <w:b/>
          <w:color w:val="000000" w:themeColor="text1"/>
          <w:kern w:val="0"/>
          <w:sz w:val="24"/>
          <w:szCs w:val="24"/>
          <w:highlight w:val="none"/>
          <w:lang w:val="en-US" w:eastAsia="zh-CN"/>
          <w14:textFill>
            <w14:solidFill>
              <w14:schemeClr w14:val="tx1"/>
            </w14:solidFill>
          </w14:textFill>
        </w:rPr>
        <w:t>四</w:t>
      </w:r>
      <w:r>
        <w:rPr>
          <w:rFonts w:hint="eastAsia" w:hAnsi="宋体" w:cs="Arial"/>
          <w:b/>
          <w:color w:val="000000" w:themeColor="text1"/>
          <w:kern w:val="0"/>
          <w:sz w:val="24"/>
          <w:szCs w:val="24"/>
          <w:highlight w:val="none"/>
          <w14:textFill>
            <w14:solidFill>
              <w14:schemeClr w14:val="tx1"/>
            </w14:solidFill>
          </w14:textFill>
        </w:rPr>
        <w:t>、成交候选人的推荐及确定成交人</w:t>
      </w:r>
    </w:p>
    <w:p w14:paraId="5C9726E9">
      <w:pPr>
        <w:pStyle w:val="24"/>
        <w:tabs>
          <w:tab w:val="left" w:pos="4214"/>
        </w:tabs>
        <w:spacing w:line="420" w:lineRule="exact"/>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磋商小组应当根据综合评分情况，按照综合得分由高到低顺序推荐成交候选供应商，并编写评审报告。磋商小组根据综合得分由高到低排列次序，若得分相同时，以最后磋商报价金额由低到高顺序排列；若得分相同且最后磋商报价金额相同的，依次按</w:t>
      </w:r>
      <w:r>
        <w:rPr>
          <w:rFonts w:hint="eastAsia" w:hAnsi="宋体"/>
          <w:color w:val="000000" w:themeColor="text1"/>
          <w:sz w:val="24"/>
          <w:szCs w:val="24"/>
          <w:highlight w:val="none"/>
          <w14:textFill>
            <w14:solidFill>
              <w14:schemeClr w14:val="tx1"/>
            </w14:solidFill>
          </w14:textFill>
        </w:rPr>
        <w:t>技术分、商务分</w:t>
      </w:r>
      <w:r>
        <w:rPr>
          <w:rFonts w:hint="eastAsia"/>
          <w:color w:val="000000" w:themeColor="text1"/>
          <w:sz w:val="24"/>
          <w:szCs w:val="24"/>
          <w:highlight w:val="none"/>
          <w14:textFill>
            <w14:solidFill>
              <w14:schemeClr w14:val="tx1"/>
            </w14:solidFill>
          </w14:textFill>
        </w:rPr>
        <w:t>由高到低顺序排列，若仍相同的，由磋商小组讨论后确定，并推荐3名成交候选供应商。</w:t>
      </w:r>
    </w:p>
    <w:p w14:paraId="7516F6C3">
      <w:pPr>
        <w:pStyle w:val="24"/>
        <w:tabs>
          <w:tab w:val="left" w:pos="4214"/>
        </w:tabs>
        <w:spacing w:line="420" w:lineRule="exact"/>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2.采购单位应当确定磋商小组推荐排名第一的供应商为成交供应商。</w:t>
      </w:r>
    </w:p>
    <w:p w14:paraId="2822C645">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ascii="宋体" w:hAnsi="Courier New"/>
          <w:color w:val="000000" w:themeColor="text1"/>
          <w:sz w:val="24"/>
          <w:highlight w:val="none"/>
          <w14:textFill>
            <w14:solidFill>
              <w14:schemeClr w14:val="tx1"/>
            </w14:solidFill>
          </w14:textFill>
        </w:rPr>
        <w:t>3.排</w:t>
      </w:r>
      <w:r>
        <w:rPr>
          <w:rFonts w:hint="eastAsia"/>
          <w:color w:val="000000" w:themeColor="text1"/>
          <w:sz w:val="24"/>
          <w:highlight w:val="none"/>
          <w14:textFill>
            <w14:solidFill>
              <w14:schemeClr w14:val="tx1"/>
            </w14:solidFill>
          </w14:textFill>
        </w:rPr>
        <w:t>名第一的成交候选人放弃成交、因不可抗力提出不能履行合同，或者竞争性磋商文件规定应当提交履约保证金而在规定的期限内未能提交的，采购单位可以确定下一候选人为成交供应商，也可以重新开展政府采购活动。</w:t>
      </w:r>
    </w:p>
    <w:p w14:paraId="50B2567A">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bookmarkStart w:id="155" w:name="_Toc4566"/>
      <w:bookmarkStart w:id="156" w:name="_Toc438"/>
      <w:bookmarkStart w:id="157" w:name="_Toc29516"/>
      <w:r>
        <w:rPr>
          <w:rFonts w:hint="eastAsia" w:ascii="宋体" w:hAnsi="宋体" w:cs="宋体"/>
          <w:b/>
          <w:color w:val="000000" w:themeColor="text1"/>
          <w:sz w:val="36"/>
          <w:szCs w:val="36"/>
          <w:highlight w:val="none"/>
          <w14:textFill>
            <w14:solidFill>
              <w14:schemeClr w14:val="tx1"/>
            </w14:solidFill>
          </w14:textFill>
        </w:rPr>
        <w:t>第八章  质疑、投诉证明材料格式</w:t>
      </w:r>
      <w:bookmarkEnd w:id="155"/>
      <w:bookmarkEnd w:id="156"/>
      <w:bookmarkEnd w:id="157"/>
    </w:p>
    <w:p w14:paraId="67B62EDE">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sectPr>
          <w:headerReference r:id="rId3" w:type="default"/>
          <w:footerReference r:id="rId4" w:type="default"/>
          <w:pgSz w:w="11906" w:h="16838"/>
          <w:pgMar w:top="1134" w:right="1134" w:bottom="1134" w:left="1134" w:header="720" w:footer="720" w:gutter="0"/>
          <w:cols w:space="720" w:num="1"/>
          <w:docGrid w:type="lines" w:linePitch="331" w:charSpace="0"/>
        </w:sectPr>
      </w:pPr>
    </w:p>
    <w:p w14:paraId="1E58321E">
      <w:pPr>
        <w:widowControl/>
        <w:shd w:val="clear" w:color="auto" w:fill="FFFFFF"/>
        <w:spacing w:line="260" w:lineRule="exact"/>
        <w:jc w:val="left"/>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 xml:space="preserve"> </w:t>
      </w:r>
    </w:p>
    <w:p w14:paraId="1F056AB1">
      <w:pPr>
        <w:jc w:val="center"/>
        <w:rPr>
          <w:rFonts w:ascii="宋体" w:hAnsi="宋体" w:cs="宋体"/>
          <w:b/>
          <w:bCs/>
          <w:color w:val="000000" w:themeColor="text1"/>
          <w:sz w:val="28"/>
          <w:szCs w:val="28"/>
          <w:highlight w:val="none"/>
          <w14:textFill>
            <w14:solidFill>
              <w14:schemeClr w14:val="tx1"/>
            </w14:solidFill>
          </w14:textFill>
        </w:rPr>
      </w:pPr>
      <w:bookmarkStart w:id="158" w:name="_Toc80093018"/>
      <w:bookmarkEnd w:id="158"/>
      <w:r>
        <w:rPr>
          <w:rFonts w:hint="eastAsia" w:ascii="宋体" w:hAnsi="宋体" w:cs="宋体"/>
          <w:b/>
          <w:bCs/>
          <w:color w:val="000000" w:themeColor="text1"/>
          <w:sz w:val="28"/>
          <w:szCs w:val="28"/>
          <w:highlight w:val="none"/>
          <w14:textFill>
            <w14:solidFill>
              <w14:schemeClr w14:val="tx1"/>
            </w14:solidFill>
          </w14:textFill>
        </w:rPr>
        <w:t>一、质疑函范本</w:t>
      </w:r>
    </w:p>
    <w:p w14:paraId="08266F04">
      <w:pPr>
        <w:adjustRightInd w:val="0"/>
        <w:snapToGrid w:val="0"/>
        <w:spacing w:before="331"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一、质疑投标人基本信息</w:t>
      </w:r>
    </w:p>
    <w:p w14:paraId="6B72C36D">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质疑投标人：</w:t>
      </w:r>
      <w:r>
        <w:rPr>
          <w:rFonts w:hint="eastAsia" w:ascii="宋体" w:hAnsi="宋体" w:cs="宋体"/>
          <w:color w:val="000000" w:themeColor="text1"/>
          <w:sz w:val="24"/>
          <w:highlight w:val="none"/>
          <w:u w:val="dotted"/>
          <w14:textFill>
            <w14:solidFill>
              <w14:schemeClr w14:val="tx1"/>
            </w14:solidFill>
          </w14:textFill>
        </w:rPr>
        <w:t xml:space="preserve">                                        </w:t>
      </w:r>
    </w:p>
    <w:p w14:paraId="731BC622">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433289F0">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3A18BD7B">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24EDB19E">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98101B">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61B081D7">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27732BA8">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65486CF0">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7FB9439C">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63224A37">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竞争性磋商文件</w:t>
      </w:r>
      <w:r>
        <w:rPr>
          <w:rFonts w:hint="eastAsia" w:ascii="宋体" w:hAnsi="宋体" w:cs="宋体"/>
          <w:color w:val="000000" w:themeColor="text1"/>
          <w:sz w:val="24"/>
          <w:highlight w:val="none"/>
          <w14:textFill>
            <w14:solidFill>
              <w14:schemeClr w14:val="tx1"/>
            </w14:solidFill>
          </w14:textFill>
        </w:rPr>
        <w:t>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680BCE8B">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25327545">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25805D8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372D2A0F">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237D66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6A38AC46">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3F9C8010">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5DD8E3B1">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27378493">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2410A777">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1A2B74DE">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4E24E2FF">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454D5F17">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6A6D1E5">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7DCE06C6">
      <w:pPr>
        <w:pStyle w:val="19"/>
        <w:rPr>
          <w:color w:val="000000" w:themeColor="text1"/>
          <w:sz w:val="24"/>
          <w:highlight w:val="none"/>
          <w14:textFill>
            <w14:solidFill>
              <w14:schemeClr w14:val="tx1"/>
            </w14:solidFill>
          </w14:textFill>
        </w:rPr>
      </w:pPr>
    </w:p>
    <w:p w14:paraId="449ED2F3">
      <w:pPr>
        <w:rPr>
          <w:rFonts w:ascii="宋体" w:hAnsi="宋体" w:cs="宋体"/>
          <w:color w:val="000000" w:themeColor="text1"/>
          <w:sz w:val="24"/>
          <w:highlight w:val="none"/>
          <w14:textFill>
            <w14:solidFill>
              <w14:schemeClr w14:val="tx1"/>
            </w14:solidFill>
          </w14:textFill>
        </w:rPr>
      </w:pPr>
    </w:p>
    <w:p w14:paraId="28AA30B0">
      <w:pPr>
        <w:pStyle w:val="19"/>
        <w:rPr>
          <w:color w:val="000000" w:themeColor="text1"/>
          <w:sz w:val="24"/>
          <w:highlight w:val="none"/>
          <w14:textFill>
            <w14:solidFill>
              <w14:schemeClr w14:val="tx1"/>
            </w14:solidFill>
          </w14:textFill>
        </w:rPr>
      </w:pPr>
    </w:p>
    <w:p w14:paraId="491F8C6B">
      <w:pPr>
        <w:rPr>
          <w:rFonts w:ascii="宋体" w:hAnsi="宋体" w:cs="宋体"/>
          <w:color w:val="000000" w:themeColor="text1"/>
          <w:sz w:val="24"/>
          <w:highlight w:val="none"/>
          <w14:textFill>
            <w14:solidFill>
              <w14:schemeClr w14:val="tx1"/>
            </w14:solidFill>
          </w14:textFill>
        </w:rPr>
      </w:pPr>
    </w:p>
    <w:p w14:paraId="6706C23C">
      <w:pPr>
        <w:rPr>
          <w:rFonts w:ascii="宋体" w:hAnsi="宋体" w:cs="宋体"/>
          <w:color w:val="000000" w:themeColor="text1"/>
          <w:sz w:val="24"/>
          <w:highlight w:val="none"/>
          <w14:textFill>
            <w14:solidFill>
              <w14:schemeClr w14:val="tx1"/>
            </w14:solidFill>
          </w14:textFill>
        </w:rPr>
      </w:pPr>
    </w:p>
    <w:p w14:paraId="6CFB7621">
      <w:pPr>
        <w:pStyle w:val="19"/>
        <w:rPr>
          <w:color w:val="000000" w:themeColor="text1"/>
          <w:sz w:val="24"/>
          <w:highlight w:val="none"/>
          <w14:textFill>
            <w14:solidFill>
              <w14:schemeClr w14:val="tx1"/>
            </w14:solidFill>
          </w14:textFill>
        </w:rPr>
      </w:pPr>
    </w:p>
    <w:p w14:paraId="5E1F6504">
      <w:pP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6B264296">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1.投标人提出质疑时，应提交质疑函和必要的证明材料。</w:t>
      </w:r>
    </w:p>
    <w:p w14:paraId="4F436381">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2.质疑投标人若委托代理人进行质疑的，质疑函应按要求列明“授权代表”的有关内容，并在附件中提交由质疑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投标人签署的授权委托书。授权委托书应载明代理人的姓名或者名称、代理事项、具体权限、期限和相关事项。</w:t>
      </w:r>
    </w:p>
    <w:p w14:paraId="57E70CB4">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3.质疑投标人若对项目的某一分包进行质疑，质疑函中应列明具体分包号。</w:t>
      </w:r>
    </w:p>
    <w:p w14:paraId="4F82897E">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65CECD72">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4DEC9AE6">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6.质疑投标人为自然人的，质疑函应由本人签字；质疑投标人为法人或者其他组织的，质疑函应由法定代表人、主要负责人，或者其授权代表签字或者盖章，并加盖公章。</w:t>
      </w:r>
    </w:p>
    <w:p w14:paraId="4437A560">
      <w:pPr>
        <w:widowControl/>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1FF6E7D6">
      <w:pPr>
        <w:widowControl/>
        <w:spacing w:afterAutospacing="1"/>
        <w:jc w:val="left"/>
        <w:rPr>
          <w:rFonts w:ascii="宋体" w:hAnsi="宋体" w:cs="宋体"/>
          <w:color w:val="000000" w:themeColor="text1"/>
          <w:szCs w:val="2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25F85AC">
      <w:pPr>
        <w:jc w:val="center"/>
        <w:rPr>
          <w:rFonts w:ascii="宋体" w:hAnsi="宋体" w:cs="宋体"/>
          <w:b/>
          <w:color w:val="000000" w:themeColor="text1"/>
          <w:sz w:val="32"/>
          <w:szCs w:val="32"/>
          <w:highlight w:val="none"/>
          <w14:textFill>
            <w14:solidFill>
              <w14:schemeClr w14:val="tx1"/>
            </w14:solidFill>
          </w14:textFill>
        </w:rPr>
      </w:pPr>
      <w:bookmarkStart w:id="159" w:name="_Toc80093019"/>
      <w:bookmarkEnd w:id="159"/>
      <w:r>
        <w:rPr>
          <w:rFonts w:hint="eastAsia" w:ascii="宋体" w:hAnsi="宋体" w:cs="宋体"/>
          <w:b/>
          <w:color w:val="000000" w:themeColor="text1"/>
          <w:sz w:val="32"/>
          <w:szCs w:val="32"/>
          <w:highlight w:val="none"/>
          <w14:textFill>
            <w14:solidFill>
              <w14:schemeClr w14:val="tx1"/>
            </w14:solidFill>
          </w14:textFill>
        </w:rPr>
        <w:t>二、投诉书范本</w:t>
      </w:r>
    </w:p>
    <w:p w14:paraId="02AD8BF1">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一、投诉相关主体基本情况</w:t>
      </w:r>
    </w:p>
    <w:p w14:paraId="444C1C5B">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w:t>
      </w:r>
      <w:r>
        <w:rPr>
          <w:rFonts w:hint="eastAsia" w:ascii="宋体" w:hAnsi="宋体" w:cs="宋体"/>
          <w:color w:val="000000" w:themeColor="text1"/>
          <w:sz w:val="24"/>
          <w:highlight w:val="none"/>
          <w:u w:val="dotted"/>
          <w14:textFill>
            <w14:solidFill>
              <w14:schemeClr w14:val="tx1"/>
            </w14:solidFill>
          </w14:textFill>
        </w:rPr>
        <w:t xml:space="preserve">                                               </w:t>
      </w:r>
    </w:p>
    <w:p w14:paraId="1526F52D">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422D9F7D">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法定代表人/主要负责人：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92E4A61">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586431FB">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6B0EE3C">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1B4BB1D">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被投诉人1：</w:t>
      </w:r>
      <w:r>
        <w:rPr>
          <w:rFonts w:hint="eastAsia" w:ascii="宋体" w:hAnsi="宋体" w:cs="宋体"/>
          <w:color w:val="000000" w:themeColor="text1"/>
          <w:sz w:val="24"/>
          <w:highlight w:val="none"/>
          <w:u w:val="dotted"/>
          <w14:textFill>
            <w14:solidFill>
              <w14:schemeClr w14:val="tx1"/>
            </w14:solidFill>
          </w14:textFill>
        </w:rPr>
        <w:t xml:space="preserve">                                           </w:t>
      </w:r>
    </w:p>
    <w:p w14:paraId="061A01D2">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411B21E5">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2D4BCFD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被投诉人2</w:t>
      </w:r>
    </w:p>
    <w:p w14:paraId="587FC394">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BC67497">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相关投标人：</w:t>
      </w:r>
      <w:r>
        <w:rPr>
          <w:rFonts w:hint="eastAsia" w:ascii="宋体" w:hAnsi="宋体" w:cs="宋体"/>
          <w:color w:val="000000" w:themeColor="text1"/>
          <w:sz w:val="24"/>
          <w:highlight w:val="none"/>
          <w:u w:val="dotted"/>
          <w14:textFill>
            <w14:solidFill>
              <w14:schemeClr w14:val="tx1"/>
            </w14:solidFill>
          </w14:textFill>
        </w:rPr>
        <w:t xml:space="preserve">                                          </w:t>
      </w:r>
    </w:p>
    <w:p w14:paraId="00F68C3D">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274C327">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64BB2727">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二、投诉项目基本情况</w:t>
      </w:r>
    </w:p>
    <w:p w14:paraId="49FC5050">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采购项目名称：</w:t>
      </w:r>
      <w:r>
        <w:rPr>
          <w:rFonts w:hint="eastAsia" w:ascii="宋体" w:hAnsi="宋体" w:cs="宋体"/>
          <w:color w:val="000000" w:themeColor="text1"/>
          <w:sz w:val="24"/>
          <w:highlight w:val="none"/>
          <w:u w:val="dotted"/>
          <w14:textFill>
            <w14:solidFill>
              <w14:schemeClr w14:val="tx1"/>
            </w14:solidFill>
          </w14:textFill>
        </w:rPr>
        <w:t xml:space="preserve">                                        </w:t>
      </w:r>
    </w:p>
    <w:p w14:paraId="08D2D642">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3DE2E0FD">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4FA5478B">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代理机构名称：</w:t>
      </w:r>
      <w:r>
        <w:rPr>
          <w:rFonts w:hint="eastAsia" w:ascii="宋体" w:hAnsi="宋体" w:cs="宋体"/>
          <w:color w:val="000000" w:themeColor="text1"/>
          <w:sz w:val="24"/>
          <w:highlight w:val="none"/>
          <w:u w:val="dotted"/>
          <w14:textFill>
            <w14:solidFill>
              <w14:schemeClr w14:val="tx1"/>
            </w14:solidFill>
          </w14:textFill>
        </w:rPr>
        <w:t xml:space="preserve">                                         </w:t>
      </w:r>
    </w:p>
    <w:p w14:paraId="6F62F0BB">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竞争性磋商文件</w:t>
      </w:r>
      <w:r>
        <w:rPr>
          <w:rFonts w:hint="eastAsia" w:ascii="宋体" w:hAnsi="宋体" w:cs="宋体"/>
          <w:color w:val="000000" w:themeColor="text1"/>
          <w:sz w:val="24"/>
          <w:highlight w:val="none"/>
          <w14:textFill>
            <w14:solidFill>
              <w14:schemeClr w14:val="tx1"/>
            </w14:solidFill>
          </w14:textFill>
        </w:rPr>
        <w:t>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ascii="宋体" w:hAnsi="宋体" w:cs="宋体"/>
          <w:color w:val="000000" w:themeColor="text1"/>
          <w:sz w:val="24"/>
          <w:highlight w:val="none"/>
          <w:u w:val="dotted"/>
          <w14:textFill>
            <w14:solidFill>
              <w14:schemeClr w14:val="tx1"/>
            </w14:solidFill>
          </w14:textFill>
        </w:rPr>
        <w:t xml:space="preserve">                                 </w:t>
      </w:r>
    </w:p>
    <w:p w14:paraId="523BF19A">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采购结果公告: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ascii="宋体" w:hAnsi="宋体" w:cs="宋体"/>
          <w:color w:val="000000" w:themeColor="text1"/>
          <w:sz w:val="24"/>
          <w:highlight w:val="none"/>
          <w:u w:val="dotted"/>
          <w14:textFill>
            <w14:solidFill>
              <w14:schemeClr w14:val="tx1"/>
            </w14:solidFill>
          </w14:textFill>
        </w:rPr>
        <w:t xml:space="preserve">                        </w:t>
      </w:r>
    </w:p>
    <w:p w14:paraId="2482981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三、质疑基本情况</w:t>
      </w:r>
    </w:p>
    <w:p w14:paraId="027B5B11">
      <w:pPr>
        <w:spacing w:line="360" w:lineRule="auto"/>
        <w:ind w:firstLine="480" w:firstLineChars="200"/>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r>
        <w:rPr>
          <w:rFonts w:hint="eastAsia" w:ascii="宋体" w:hAnsi="宋体" w:cs="宋体"/>
          <w:color w:val="000000" w:themeColor="text1"/>
          <w:sz w:val="24"/>
          <w:highlight w:val="none"/>
          <w:u w:val="dotted"/>
          <w14:textFill>
            <w14:solidFill>
              <w14:schemeClr w14:val="tx1"/>
            </w14:solidFill>
          </w14:textFill>
        </w:rPr>
        <w:t xml:space="preserve">                                </w:t>
      </w:r>
    </w:p>
    <w:p w14:paraId="30B4C992">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718AB929">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招标人/代理机构</w:t>
      </w:r>
      <w:r>
        <w:rPr>
          <w:rFonts w:hint="eastAsia" w:ascii="宋体" w:hAnsi="宋体" w:cs="宋体"/>
          <w:color w:val="000000" w:themeColor="text1"/>
          <w:sz w:val="24"/>
          <w:highlight w:val="none"/>
          <w14:textFill>
            <w14:solidFill>
              <w14:schemeClr w14:val="tx1"/>
            </w14:solidFill>
          </w14:textFill>
        </w:rPr>
        <w:t>于</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日,就质疑事项作出了答复/没有在法定期限内作出答复。</w:t>
      </w:r>
    </w:p>
    <w:p w14:paraId="4B995810">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四、投诉事项具体内容</w:t>
      </w:r>
    </w:p>
    <w:p w14:paraId="5FFE5B43">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 1：</w:t>
      </w:r>
      <w:r>
        <w:rPr>
          <w:rFonts w:hint="eastAsia" w:ascii="宋体" w:hAnsi="宋体" w:cs="宋体"/>
          <w:color w:val="000000" w:themeColor="text1"/>
          <w:sz w:val="24"/>
          <w:highlight w:val="none"/>
          <w:u w:val="dotted"/>
          <w14:textFill>
            <w14:solidFill>
              <w14:schemeClr w14:val="tx1"/>
            </w14:solidFill>
          </w14:textFill>
        </w:rPr>
        <w:t xml:space="preserve">                                       </w:t>
      </w:r>
    </w:p>
    <w:p w14:paraId="2A96A9CB">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439B188F">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41044A1">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75CFBA46">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22C99C8">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投诉事项2</w:t>
      </w:r>
    </w:p>
    <w:p w14:paraId="08234C22">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EE4834D">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五、与投诉事项相关的投诉请求</w:t>
      </w:r>
    </w:p>
    <w:p w14:paraId="5AAFE61F">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EE0F801">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166BE3D4">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02011DCF">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 </w:t>
      </w:r>
    </w:p>
    <w:p w14:paraId="19094469">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投诉书制作说明：</w:t>
      </w:r>
    </w:p>
    <w:p w14:paraId="29DC2CDC">
      <w:pPr>
        <w:widowControl/>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1.投诉人提起投诉时，应当提交投诉书和必要的证明材料，并按照被投诉人和与投诉事项有关的投标人数量提供投诉书副本。</w:t>
      </w:r>
    </w:p>
    <w:p w14:paraId="29E89B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宋体" w:hAnsi="宋体" w:cs="宋体"/>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24E3FA">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3.投诉人若对项目的某一分包进行投诉，投诉书应列明具体分包号。</w:t>
      </w:r>
    </w:p>
    <w:p w14:paraId="52AFF0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4.投诉书应简要列明质疑事项，质疑函、质疑答复等作为附件材料提供。</w:t>
      </w:r>
    </w:p>
    <w:p w14:paraId="4AD80191">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5.投诉书的投诉事项应具体、明确，并有必要的事实依据和法律依据。</w:t>
      </w:r>
    </w:p>
    <w:p w14:paraId="0D0E652F">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6.投诉书的投诉请求应与投诉事项相关。</w:t>
      </w:r>
    </w:p>
    <w:p w14:paraId="5DC3491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461BC218">
      <w:pPr>
        <w:snapToGrid w:val="0"/>
        <w:spacing w:before="50" w:after="156" w:after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10A35DE6">
      <w:pPr>
        <w:pStyle w:val="4"/>
        <w:rPr>
          <w:rFonts w:hint="eastAsia"/>
          <w:color w:val="000000" w:themeColor="text1"/>
          <w:highlight w:val="none"/>
          <w14:textFill>
            <w14:solidFill>
              <w14:schemeClr w14:val="tx1"/>
            </w14:solidFill>
          </w14:textFill>
        </w:rPr>
      </w:pPr>
    </w:p>
    <w:p w14:paraId="41B51D72">
      <w:pPr>
        <w:rPr>
          <w:color w:val="000000" w:themeColor="text1"/>
          <w:highlight w:val="none"/>
          <w14:textFill>
            <w14:solidFill>
              <w14:schemeClr w14:val="tx1"/>
            </w14:solidFill>
          </w14:textFill>
        </w:rPr>
      </w:pPr>
    </w:p>
    <w:sectPr>
      <w:headerReference r:id="rId5" w:type="default"/>
      <w:footerReference r:id="rId6" w:type="default"/>
      <w:footerReference r:id="rId7" w:type="even"/>
      <w:pgSz w:w="11906" w:h="16838"/>
      <w:pgMar w:top="1361" w:right="1134" w:bottom="1134" w:left="1185"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modern"/>
    <w:pitch w:val="default"/>
    <w:sig w:usb0="00000283" w:usb1="288F0000" w:usb2="00000006" w:usb3="00000000" w:csb0="00040001" w:csb1="00000000"/>
  </w:font>
  <w:font w:name="DLPKFO+o¨²¨¬?">
    <w:altName w:val="Courier New"/>
    <w:panose1 w:val="00000000000000000000"/>
    <w:charset w:val="00"/>
    <w:family w:val="modern"/>
    <w:pitch w:val="default"/>
    <w:sig w:usb0="00000000" w:usb1="00000000" w:usb2="00000000" w:usb3="00000000" w:csb0="00000001" w:csb1="00000000"/>
  </w:font>
  <w:font w:name="方正隶书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00EC5">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ADFCDF0">
                          <w:pPr>
                            <w:pStyle w:val="29"/>
                          </w:pPr>
                          <w:r>
                            <w:fldChar w:fldCharType="begin"/>
                          </w:r>
                          <w:r>
                            <w:instrText xml:space="preserve"> PAGE  \* MERGEFORMAT </w:instrText>
                          </w:r>
                          <w:r>
                            <w:fldChar w:fldCharType="separate"/>
                          </w:r>
                          <w:r>
                            <w:t>130</w:t>
                          </w:r>
                          <w:r>
                            <w:fldChar w:fldCharType="end"/>
                          </w:r>
                        </w:p>
                      </w:txbxContent>
                    </wps:txbx>
                    <wps:bodyPr wrap="none" lIns="0" tIns="0" rIns="0" bIns="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IrduQvTAQAApAMAAA4AAAAAAAAAAQAgAAAAHwEA&#10;AGRycy9lMm9Eb2MueG1sUEsFBgAAAAAGAAYAWQEAAGQFAAAAAA==&#10;">
              <v:fill on="f" focussize="0,0"/>
              <v:stroke on="f" weight="0.5pt"/>
              <v:imagedata o:title=""/>
              <o:lock v:ext="edit" aspectratio="f"/>
              <v:textbox inset="0mm,0mm,0mm,0mm" style="mso-fit-shape-to-text:t;">
                <w:txbxContent>
                  <w:p w14:paraId="2ADFCDF0">
                    <w:pPr>
                      <w:pStyle w:val="29"/>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20A25">
    <w:pPr>
      <w:pStyle w:val="29"/>
      <w:ind w:right="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8E8E74">
                          <w:pPr>
                            <w:pStyle w:val="29"/>
                            <w:rPr>
                              <w:rStyle w:val="51"/>
                            </w:rPr>
                          </w:pPr>
                          <w:r>
                            <w:fldChar w:fldCharType="begin"/>
                          </w:r>
                          <w:r>
                            <w:rPr>
                              <w:rStyle w:val="51"/>
                            </w:rPr>
                            <w:instrText xml:space="preserve">PAGE  </w:instrText>
                          </w:r>
                          <w:r>
                            <w:fldChar w:fldCharType="separate"/>
                          </w:r>
                          <w:r>
                            <w:rPr>
                              <w:rStyle w:val="51"/>
                            </w:rPr>
                            <w:t>139</w:t>
                          </w:r>
                          <w: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gZoK9zAEAAJ0DAAAOAAAAAAAAAAEAIAAAAB4BAABkcnMvZTJv&#10;RG9jLnhtbFBLBQYAAAAABgAGAFkBAABcBQAAAAA=&#10;">
              <v:fill on="f" focussize="0,0"/>
              <v:stroke on="f"/>
              <v:imagedata o:title=""/>
              <o:lock v:ext="edit" aspectratio="f"/>
              <v:textbox inset="0mm,0mm,0mm,0mm" style="mso-fit-shape-to-text:t;">
                <w:txbxContent>
                  <w:p w14:paraId="008E8E74">
                    <w:pPr>
                      <w:pStyle w:val="29"/>
                      <w:rPr>
                        <w:rStyle w:val="51"/>
                      </w:rPr>
                    </w:pPr>
                    <w:r>
                      <w:fldChar w:fldCharType="begin"/>
                    </w:r>
                    <w:r>
                      <w:rPr>
                        <w:rStyle w:val="51"/>
                      </w:rPr>
                      <w:instrText xml:space="preserve">PAGE  </w:instrText>
                    </w:r>
                    <w:r>
                      <w:fldChar w:fldCharType="separate"/>
                    </w:r>
                    <w:r>
                      <w:rPr>
                        <w:rStyle w:val="51"/>
                      </w:rPr>
                      <w:t>139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D5A89">
    <w:pPr>
      <w:pStyle w:val="29"/>
      <w:framePr w:wrap="around" w:vAnchor="text" w:hAnchor="margin" w:xAlign="center" w:y="1"/>
      <w:rPr>
        <w:rStyle w:val="51"/>
      </w:rPr>
    </w:pPr>
    <w:r>
      <w:fldChar w:fldCharType="begin"/>
    </w:r>
    <w:r>
      <w:rPr>
        <w:rStyle w:val="51"/>
      </w:rPr>
      <w:instrText xml:space="preserve">PAGE  </w:instrText>
    </w:r>
    <w:r>
      <w:fldChar w:fldCharType="end"/>
    </w:r>
  </w:p>
  <w:p w14:paraId="30386622">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68B7">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04831">
    <w:pPr>
      <w:pStyle w:val="30"/>
      <w:jc w:val="right"/>
      <w:rPr>
        <w:rFonts w:hint="eastAsia"/>
      </w:rPr>
    </w:pPr>
    <w:r>
      <w:rPr>
        <w:rFonts w:hint="eastAsia"/>
      </w:rPr>
      <w:t xml:space="preserve"> </w:t>
    </w:r>
    <w:r>
      <w:rPr>
        <w:rFonts w:hint="eastAsia"/>
        <w:sz w:val="15"/>
        <w:szCs w:val="15"/>
      </w:rPr>
      <w:t xml:space="preserve">                                      </w:t>
    </w:r>
    <w:r>
      <w:rPr>
        <w:rFonts w:hint="eastAsia" w:ascii="黑体"/>
        <w:b/>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3017FF"/>
    <w:multiLevelType w:val="singleLevel"/>
    <w:tmpl w:val="A33017FF"/>
    <w:lvl w:ilvl="0" w:tentative="0">
      <w:start w:val="1"/>
      <w:numFmt w:val="decimal"/>
      <w:lvlText w:val="%1."/>
      <w:lvlJc w:val="left"/>
      <w:pPr>
        <w:tabs>
          <w:tab w:val="left" w:pos="312"/>
        </w:tabs>
      </w:pPr>
    </w:lvl>
  </w:abstractNum>
  <w:abstractNum w:abstractNumId="1">
    <w:nsid w:val="C25C62F8"/>
    <w:multiLevelType w:val="singleLevel"/>
    <w:tmpl w:val="C25C62F8"/>
    <w:lvl w:ilvl="0" w:tentative="0">
      <w:start w:val="1"/>
      <w:numFmt w:val="chineseCounting"/>
      <w:suff w:val="nothing"/>
      <w:lvlText w:val="%1、"/>
      <w:lvlJc w:val="left"/>
      <w:rPr>
        <w:rFonts w:hint="eastAsia"/>
      </w:rPr>
    </w:lvl>
  </w:abstractNum>
  <w:abstractNum w:abstractNumId="2">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3">
    <w:nsid w:val="00000002"/>
    <w:multiLevelType w:val="multilevel"/>
    <w:tmpl w:val="00000002"/>
    <w:lvl w:ilvl="0" w:tentative="0">
      <w:start w:val="1"/>
      <w:numFmt w:val="decimal"/>
      <w:pStyle w:val="237"/>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0DC1FCC"/>
    <w:multiLevelType w:val="multilevel"/>
    <w:tmpl w:val="60DC1FCC"/>
    <w:lvl w:ilvl="0" w:tentative="0">
      <w:start w:val="1"/>
      <w:numFmt w:val="bullet"/>
      <w:lvlText w:val=""/>
      <w:lvlJc w:val="left"/>
      <w:pPr>
        <w:ind w:left="1128" w:hanging="420"/>
      </w:pPr>
      <w:rPr>
        <w:rFonts w:hint="default" w:ascii="Wingdings" w:hAnsi="Wingdings"/>
      </w:rPr>
    </w:lvl>
    <w:lvl w:ilvl="1" w:tentative="0">
      <w:start w:val="1"/>
      <w:numFmt w:val="bullet"/>
      <w:lvlText w:val=""/>
      <w:lvlJc w:val="left"/>
      <w:pPr>
        <w:ind w:left="1548" w:hanging="420"/>
      </w:pPr>
      <w:rPr>
        <w:rFonts w:hint="default" w:ascii="Wingdings" w:hAnsi="Wingdings"/>
      </w:rPr>
    </w:lvl>
    <w:lvl w:ilvl="2" w:tentative="0">
      <w:start w:val="1"/>
      <w:numFmt w:val="bullet"/>
      <w:lvlText w:val=""/>
      <w:lvlJc w:val="left"/>
      <w:pPr>
        <w:ind w:left="1968" w:hanging="420"/>
      </w:pPr>
      <w:rPr>
        <w:rFonts w:hint="default" w:ascii="Wingdings" w:hAnsi="Wingdings"/>
      </w:rPr>
    </w:lvl>
    <w:lvl w:ilvl="3" w:tentative="0">
      <w:start w:val="1"/>
      <w:numFmt w:val="bullet"/>
      <w:lvlText w:val=""/>
      <w:lvlJc w:val="left"/>
      <w:pPr>
        <w:ind w:left="2388" w:hanging="420"/>
      </w:pPr>
      <w:rPr>
        <w:rFonts w:hint="default" w:ascii="Wingdings" w:hAnsi="Wingdings"/>
      </w:rPr>
    </w:lvl>
    <w:lvl w:ilvl="4" w:tentative="0">
      <w:start w:val="1"/>
      <w:numFmt w:val="bullet"/>
      <w:lvlText w:val=""/>
      <w:lvlJc w:val="left"/>
      <w:pPr>
        <w:ind w:left="2808" w:hanging="420"/>
      </w:pPr>
      <w:rPr>
        <w:rFonts w:hint="default" w:ascii="Wingdings" w:hAnsi="Wingdings"/>
      </w:rPr>
    </w:lvl>
    <w:lvl w:ilvl="5" w:tentative="0">
      <w:start w:val="1"/>
      <w:numFmt w:val="bullet"/>
      <w:lvlText w:val=""/>
      <w:lvlJc w:val="left"/>
      <w:pPr>
        <w:ind w:left="3228" w:hanging="420"/>
      </w:pPr>
      <w:rPr>
        <w:rFonts w:hint="default" w:ascii="Wingdings" w:hAnsi="Wingdings"/>
      </w:rPr>
    </w:lvl>
    <w:lvl w:ilvl="6" w:tentative="0">
      <w:start w:val="1"/>
      <w:numFmt w:val="bullet"/>
      <w:lvlText w:val=""/>
      <w:lvlJc w:val="left"/>
      <w:pPr>
        <w:ind w:left="3648" w:hanging="420"/>
      </w:pPr>
      <w:rPr>
        <w:rFonts w:hint="default" w:ascii="Wingdings" w:hAnsi="Wingdings"/>
      </w:rPr>
    </w:lvl>
    <w:lvl w:ilvl="7" w:tentative="0">
      <w:start w:val="1"/>
      <w:numFmt w:val="bullet"/>
      <w:lvlText w:val=""/>
      <w:lvlJc w:val="left"/>
      <w:pPr>
        <w:ind w:left="4068" w:hanging="420"/>
      </w:pPr>
      <w:rPr>
        <w:rFonts w:hint="default" w:ascii="Wingdings" w:hAnsi="Wingdings"/>
      </w:rPr>
    </w:lvl>
    <w:lvl w:ilvl="8" w:tentative="0">
      <w:start w:val="1"/>
      <w:numFmt w:val="bullet"/>
      <w:lvlText w:val=""/>
      <w:lvlJc w:val="left"/>
      <w:pPr>
        <w:ind w:left="4488" w:hanging="420"/>
      </w:pPr>
      <w:rPr>
        <w:rFonts w:hint="default" w:ascii="Wingdings" w:hAnsi="Wingdings"/>
      </w:rPr>
    </w:lvl>
  </w:abstractNum>
  <w:abstractNum w:abstractNumId="5">
    <w:nsid w:val="65E959C1"/>
    <w:multiLevelType w:val="singleLevel"/>
    <w:tmpl w:val="65E959C1"/>
    <w:lvl w:ilvl="0" w:tentative="0">
      <w:start w:val="1"/>
      <w:numFmt w:val="chineseCounting"/>
      <w:suff w:val="space"/>
      <w:lvlText w:val="第%1章"/>
      <w:lvlJc w:val="left"/>
      <w:rPr>
        <w:rFonts w:hint="eastAsia"/>
      </w:rPr>
    </w:lvl>
  </w:abstractNum>
  <w:abstractNum w:abstractNumId="6">
    <w:nsid w:val="7D074E58"/>
    <w:multiLevelType w:val="singleLevel"/>
    <w:tmpl w:val="7D074E58"/>
    <w:lvl w:ilvl="0" w:tentative="0">
      <w:start w:val="2"/>
      <w:numFmt w:val="decimal"/>
      <w:suff w:val="space"/>
      <w:lvlText w:val="(%1)"/>
      <w:lvlJc w:val="left"/>
    </w:lvl>
  </w:abstractNum>
  <w:abstractNum w:abstractNumId="7">
    <w:nsid w:val="7F7C0370"/>
    <w:multiLevelType w:val="multilevel"/>
    <w:tmpl w:val="7F7C0370"/>
    <w:lvl w:ilvl="0" w:tentative="0">
      <w:start w:val="1"/>
      <w:numFmt w:val="decimal"/>
      <w:lvlText w:val="（%1）"/>
      <w:lvlJc w:val="left"/>
      <w:pPr>
        <w:tabs>
          <w:tab w:val="left" w:pos="1200"/>
        </w:tabs>
        <w:ind w:left="1200" w:hanging="720"/>
      </w:pPr>
    </w:lvl>
    <w:lvl w:ilvl="1" w:tentative="0">
      <w:start w:val="1"/>
      <w:numFmt w:val="decimal"/>
      <w:pStyle w:val="203"/>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3"/>
  </w:num>
  <w:num w:numId="4">
    <w:abstractNumId w:val="4"/>
  </w:num>
  <w:num w:numId="5">
    <w:abstractNumId w:val="0"/>
  </w:num>
  <w:num w:numId="6">
    <w:abstractNumId w:val="5"/>
  </w:num>
  <w:num w:numId="7">
    <w:abstractNumId w:val="7"/>
    <w:lvlOverride w:ilvl="0">
      <w:startOverride w:val="1"/>
    </w:lvlOverride>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iMTAxZDIwZDMxZDJhMTUwYzIyZWY4NTBlZGZjNzEifQ=="/>
  </w:docVars>
  <w:rsids>
    <w:rsidRoot w:val="004E41CA"/>
    <w:rsid w:val="000001CB"/>
    <w:rsid w:val="0000036B"/>
    <w:rsid w:val="000011C3"/>
    <w:rsid w:val="000014A3"/>
    <w:rsid w:val="00001DB0"/>
    <w:rsid w:val="000026EB"/>
    <w:rsid w:val="00002A72"/>
    <w:rsid w:val="00002FC0"/>
    <w:rsid w:val="00003277"/>
    <w:rsid w:val="000032BE"/>
    <w:rsid w:val="00004173"/>
    <w:rsid w:val="00004412"/>
    <w:rsid w:val="00004A6B"/>
    <w:rsid w:val="00004DD5"/>
    <w:rsid w:val="00004F02"/>
    <w:rsid w:val="00005353"/>
    <w:rsid w:val="000060C0"/>
    <w:rsid w:val="00007876"/>
    <w:rsid w:val="00007B4A"/>
    <w:rsid w:val="00007D85"/>
    <w:rsid w:val="00010837"/>
    <w:rsid w:val="00010873"/>
    <w:rsid w:val="00010931"/>
    <w:rsid w:val="00010CEB"/>
    <w:rsid w:val="00011088"/>
    <w:rsid w:val="000129C5"/>
    <w:rsid w:val="00013042"/>
    <w:rsid w:val="00014AA5"/>
    <w:rsid w:val="00014AFC"/>
    <w:rsid w:val="00015506"/>
    <w:rsid w:val="0001596A"/>
    <w:rsid w:val="00015B39"/>
    <w:rsid w:val="00016746"/>
    <w:rsid w:val="0001676C"/>
    <w:rsid w:val="00016901"/>
    <w:rsid w:val="00016949"/>
    <w:rsid w:val="0001767B"/>
    <w:rsid w:val="0001786F"/>
    <w:rsid w:val="0002001C"/>
    <w:rsid w:val="00020350"/>
    <w:rsid w:val="0002055E"/>
    <w:rsid w:val="00020C0F"/>
    <w:rsid w:val="00020E89"/>
    <w:rsid w:val="00021781"/>
    <w:rsid w:val="000217F9"/>
    <w:rsid w:val="0002238C"/>
    <w:rsid w:val="00023335"/>
    <w:rsid w:val="00023869"/>
    <w:rsid w:val="00023B8C"/>
    <w:rsid w:val="00023FE1"/>
    <w:rsid w:val="000243BB"/>
    <w:rsid w:val="00025249"/>
    <w:rsid w:val="00025921"/>
    <w:rsid w:val="00025D33"/>
    <w:rsid w:val="00025F88"/>
    <w:rsid w:val="000260DF"/>
    <w:rsid w:val="00026A08"/>
    <w:rsid w:val="00026E46"/>
    <w:rsid w:val="00026F2A"/>
    <w:rsid w:val="00027941"/>
    <w:rsid w:val="00027AFC"/>
    <w:rsid w:val="00030409"/>
    <w:rsid w:val="00030B52"/>
    <w:rsid w:val="00031169"/>
    <w:rsid w:val="000314CF"/>
    <w:rsid w:val="000319B8"/>
    <w:rsid w:val="000320EE"/>
    <w:rsid w:val="000336DF"/>
    <w:rsid w:val="00033DA0"/>
    <w:rsid w:val="000344DF"/>
    <w:rsid w:val="0003454E"/>
    <w:rsid w:val="000349BB"/>
    <w:rsid w:val="00035DAC"/>
    <w:rsid w:val="00036112"/>
    <w:rsid w:val="00036235"/>
    <w:rsid w:val="000363BD"/>
    <w:rsid w:val="00037603"/>
    <w:rsid w:val="00037DA0"/>
    <w:rsid w:val="00037E26"/>
    <w:rsid w:val="0004019E"/>
    <w:rsid w:val="00042499"/>
    <w:rsid w:val="00042BC8"/>
    <w:rsid w:val="00042DC2"/>
    <w:rsid w:val="0004301B"/>
    <w:rsid w:val="00043C3D"/>
    <w:rsid w:val="00045D45"/>
    <w:rsid w:val="00045F0A"/>
    <w:rsid w:val="00046859"/>
    <w:rsid w:val="000468FF"/>
    <w:rsid w:val="00050937"/>
    <w:rsid w:val="000513D4"/>
    <w:rsid w:val="00051B32"/>
    <w:rsid w:val="00053050"/>
    <w:rsid w:val="000531F0"/>
    <w:rsid w:val="00053694"/>
    <w:rsid w:val="000542B5"/>
    <w:rsid w:val="00054B5D"/>
    <w:rsid w:val="00054C7A"/>
    <w:rsid w:val="00055684"/>
    <w:rsid w:val="00055E87"/>
    <w:rsid w:val="00056C7D"/>
    <w:rsid w:val="00056F9B"/>
    <w:rsid w:val="00057042"/>
    <w:rsid w:val="00057A63"/>
    <w:rsid w:val="00061777"/>
    <w:rsid w:val="00061A4E"/>
    <w:rsid w:val="00061CD4"/>
    <w:rsid w:val="00061F0E"/>
    <w:rsid w:val="0006200E"/>
    <w:rsid w:val="00062425"/>
    <w:rsid w:val="000630E3"/>
    <w:rsid w:val="000631E8"/>
    <w:rsid w:val="000635BC"/>
    <w:rsid w:val="00063AC1"/>
    <w:rsid w:val="00063F6C"/>
    <w:rsid w:val="000643B2"/>
    <w:rsid w:val="000647A8"/>
    <w:rsid w:val="00064BA7"/>
    <w:rsid w:val="00064F91"/>
    <w:rsid w:val="000653B7"/>
    <w:rsid w:val="0006557A"/>
    <w:rsid w:val="00065DB7"/>
    <w:rsid w:val="0006671A"/>
    <w:rsid w:val="00067980"/>
    <w:rsid w:val="00067C95"/>
    <w:rsid w:val="00070BF5"/>
    <w:rsid w:val="00070C0F"/>
    <w:rsid w:val="00070C2C"/>
    <w:rsid w:val="00070E3D"/>
    <w:rsid w:val="000710CC"/>
    <w:rsid w:val="000711E8"/>
    <w:rsid w:val="00071E18"/>
    <w:rsid w:val="00073254"/>
    <w:rsid w:val="000739D7"/>
    <w:rsid w:val="00073A63"/>
    <w:rsid w:val="00074115"/>
    <w:rsid w:val="00074599"/>
    <w:rsid w:val="00074901"/>
    <w:rsid w:val="00074AF1"/>
    <w:rsid w:val="00074B2A"/>
    <w:rsid w:val="00075C1B"/>
    <w:rsid w:val="000764AB"/>
    <w:rsid w:val="00076A81"/>
    <w:rsid w:val="00076B6E"/>
    <w:rsid w:val="00080DD0"/>
    <w:rsid w:val="000812EE"/>
    <w:rsid w:val="0008185F"/>
    <w:rsid w:val="0008195C"/>
    <w:rsid w:val="00081A89"/>
    <w:rsid w:val="00082578"/>
    <w:rsid w:val="00082584"/>
    <w:rsid w:val="00082A47"/>
    <w:rsid w:val="00082B83"/>
    <w:rsid w:val="00082E99"/>
    <w:rsid w:val="00083026"/>
    <w:rsid w:val="000834F6"/>
    <w:rsid w:val="00083545"/>
    <w:rsid w:val="000836C9"/>
    <w:rsid w:val="00083879"/>
    <w:rsid w:val="00083A92"/>
    <w:rsid w:val="00083AC3"/>
    <w:rsid w:val="00083D22"/>
    <w:rsid w:val="00084468"/>
    <w:rsid w:val="00084B20"/>
    <w:rsid w:val="00084B74"/>
    <w:rsid w:val="00084E97"/>
    <w:rsid w:val="0008515F"/>
    <w:rsid w:val="00085D87"/>
    <w:rsid w:val="000864F1"/>
    <w:rsid w:val="00086EDC"/>
    <w:rsid w:val="00086F16"/>
    <w:rsid w:val="0008733E"/>
    <w:rsid w:val="00087DF6"/>
    <w:rsid w:val="000906C1"/>
    <w:rsid w:val="00091118"/>
    <w:rsid w:val="0009168D"/>
    <w:rsid w:val="00091F0C"/>
    <w:rsid w:val="0009240A"/>
    <w:rsid w:val="0009405B"/>
    <w:rsid w:val="0009424E"/>
    <w:rsid w:val="000942F2"/>
    <w:rsid w:val="00094561"/>
    <w:rsid w:val="00095058"/>
    <w:rsid w:val="00095449"/>
    <w:rsid w:val="0009551F"/>
    <w:rsid w:val="000955FE"/>
    <w:rsid w:val="00095726"/>
    <w:rsid w:val="0009573C"/>
    <w:rsid w:val="000957AF"/>
    <w:rsid w:val="00096C5D"/>
    <w:rsid w:val="000973FD"/>
    <w:rsid w:val="00097A21"/>
    <w:rsid w:val="000A0239"/>
    <w:rsid w:val="000A10E3"/>
    <w:rsid w:val="000A1132"/>
    <w:rsid w:val="000A12E8"/>
    <w:rsid w:val="000A1A2F"/>
    <w:rsid w:val="000A1B0D"/>
    <w:rsid w:val="000A1D37"/>
    <w:rsid w:val="000A1E66"/>
    <w:rsid w:val="000A26EA"/>
    <w:rsid w:val="000A2A3A"/>
    <w:rsid w:val="000A2B05"/>
    <w:rsid w:val="000A2C5A"/>
    <w:rsid w:val="000A349C"/>
    <w:rsid w:val="000A3AEE"/>
    <w:rsid w:val="000A4B15"/>
    <w:rsid w:val="000A4D92"/>
    <w:rsid w:val="000A580F"/>
    <w:rsid w:val="000B0138"/>
    <w:rsid w:val="000B03BD"/>
    <w:rsid w:val="000B0CB0"/>
    <w:rsid w:val="000B0CEF"/>
    <w:rsid w:val="000B0F89"/>
    <w:rsid w:val="000B19FC"/>
    <w:rsid w:val="000B1C8F"/>
    <w:rsid w:val="000B32EB"/>
    <w:rsid w:val="000B39F6"/>
    <w:rsid w:val="000B3DD8"/>
    <w:rsid w:val="000B408F"/>
    <w:rsid w:val="000B426C"/>
    <w:rsid w:val="000B4A11"/>
    <w:rsid w:val="000B4DEB"/>
    <w:rsid w:val="000B5C11"/>
    <w:rsid w:val="000B5E05"/>
    <w:rsid w:val="000B5E66"/>
    <w:rsid w:val="000B6352"/>
    <w:rsid w:val="000B6AA0"/>
    <w:rsid w:val="000C0050"/>
    <w:rsid w:val="000C09E4"/>
    <w:rsid w:val="000C0E2F"/>
    <w:rsid w:val="000C21F5"/>
    <w:rsid w:val="000C2ACC"/>
    <w:rsid w:val="000C2E7C"/>
    <w:rsid w:val="000C39F5"/>
    <w:rsid w:val="000C3E52"/>
    <w:rsid w:val="000C4182"/>
    <w:rsid w:val="000C4708"/>
    <w:rsid w:val="000C54C6"/>
    <w:rsid w:val="000C584C"/>
    <w:rsid w:val="000C5E52"/>
    <w:rsid w:val="000C64D6"/>
    <w:rsid w:val="000C6D7D"/>
    <w:rsid w:val="000C6DB1"/>
    <w:rsid w:val="000C6E86"/>
    <w:rsid w:val="000C77E5"/>
    <w:rsid w:val="000C7FC3"/>
    <w:rsid w:val="000C7FFC"/>
    <w:rsid w:val="000D0074"/>
    <w:rsid w:val="000D02DA"/>
    <w:rsid w:val="000D0F0F"/>
    <w:rsid w:val="000D184E"/>
    <w:rsid w:val="000D1BB2"/>
    <w:rsid w:val="000D1EAF"/>
    <w:rsid w:val="000D2DDF"/>
    <w:rsid w:val="000D3CB9"/>
    <w:rsid w:val="000D4B34"/>
    <w:rsid w:val="000D4BE8"/>
    <w:rsid w:val="000D4E2F"/>
    <w:rsid w:val="000D6000"/>
    <w:rsid w:val="000D77F8"/>
    <w:rsid w:val="000D7A3F"/>
    <w:rsid w:val="000D7B2E"/>
    <w:rsid w:val="000D7D2F"/>
    <w:rsid w:val="000E0A0B"/>
    <w:rsid w:val="000E0A48"/>
    <w:rsid w:val="000E0B26"/>
    <w:rsid w:val="000E0C93"/>
    <w:rsid w:val="000E0DA5"/>
    <w:rsid w:val="000E0FEF"/>
    <w:rsid w:val="000E11DA"/>
    <w:rsid w:val="000E1958"/>
    <w:rsid w:val="000E2012"/>
    <w:rsid w:val="000E2253"/>
    <w:rsid w:val="000E2569"/>
    <w:rsid w:val="000E2FAD"/>
    <w:rsid w:val="000E39FB"/>
    <w:rsid w:val="000E3A48"/>
    <w:rsid w:val="000E3EB2"/>
    <w:rsid w:val="000E4D8B"/>
    <w:rsid w:val="000E648A"/>
    <w:rsid w:val="000E7660"/>
    <w:rsid w:val="000F0024"/>
    <w:rsid w:val="000F02A8"/>
    <w:rsid w:val="000F02C8"/>
    <w:rsid w:val="000F05D1"/>
    <w:rsid w:val="000F08FB"/>
    <w:rsid w:val="000F1451"/>
    <w:rsid w:val="000F18D3"/>
    <w:rsid w:val="000F1EA8"/>
    <w:rsid w:val="000F256F"/>
    <w:rsid w:val="000F2CE3"/>
    <w:rsid w:val="000F38CA"/>
    <w:rsid w:val="000F3B69"/>
    <w:rsid w:val="000F429F"/>
    <w:rsid w:val="000F4B79"/>
    <w:rsid w:val="000F4D6F"/>
    <w:rsid w:val="000F503F"/>
    <w:rsid w:val="000F50C2"/>
    <w:rsid w:val="000F5820"/>
    <w:rsid w:val="000F59D7"/>
    <w:rsid w:val="000F5AEA"/>
    <w:rsid w:val="000F6752"/>
    <w:rsid w:val="000F6CEE"/>
    <w:rsid w:val="000F7989"/>
    <w:rsid w:val="000F7C8C"/>
    <w:rsid w:val="001004A5"/>
    <w:rsid w:val="00101223"/>
    <w:rsid w:val="001019E4"/>
    <w:rsid w:val="00101B71"/>
    <w:rsid w:val="001020DE"/>
    <w:rsid w:val="0010216D"/>
    <w:rsid w:val="00102727"/>
    <w:rsid w:val="001027FB"/>
    <w:rsid w:val="00102BA6"/>
    <w:rsid w:val="0010331F"/>
    <w:rsid w:val="0010347B"/>
    <w:rsid w:val="001037D2"/>
    <w:rsid w:val="00103F2E"/>
    <w:rsid w:val="00104D9B"/>
    <w:rsid w:val="00104E97"/>
    <w:rsid w:val="00104FFD"/>
    <w:rsid w:val="00105820"/>
    <w:rsid w:val="00106111"/>
    <w:rsid w:val="00106EE2"/>
    <w:rsid w:val="00107848"/>
    <w:rsid w:val="00110337"/>
    <w:rsid w:val="0011068B"/>
    <w:rsid w:val="00110753"/>
    <w:rsid w:val="00110E06"/>
    <w:rsid w:val="0011334D"/>
    <w:rsid w:val="001153F8"/>
    <w:rsid w:val="0011543C"/>
    <w:rsid w:val="00115E86"/>
    <w:rsid w:val="00116727"/>
    <w:rsid w:val="00117082"/>
    <w:rsid w:val="0011720A"/>
    <w:rsid w:val="00117D07"/>
    <w:rsid w:val="001204B7"/>
    <w:rsid w:val="00120E06"/>
    <w:rsid w:val="001216E2"/>
    <w:rsid w:val="00121960"/>
    <w:rsid w:val="00122142"/>
    <w:rsid w:val="00122D36"/>
    <w:rsid w:val="00122E81"/>
    <w:rsid w:val="00124C6F"/>
    <w:rsid w:val="00124EC5"/>
    <w:rsid w:val="0012532F"/>
    <w:rsid w:val="00125805"/>
    <w:rsid w:val="00126255"/>
    <w:rsid w:val="001262C3"/>
    <w:rsid w:val="0012673E"/>
    <w:rsid w:val="00126E6E"/>
    <w:rsid w:val="001270BE"/>
    <w:rsid w:val="001307FE"/>
    <w:rsid w:val="00130B25"/>
    <w:rsid w:val="00130B52"/>
    <w:rsid w:val="00131788"/>
    <w:rsid w:val="00132475"/>
    <w:rsid w:val="00133BD5"/>
    <w:rsid w:val="00135290"/>
    <w:rsid w:val="00135668"/>
    <w:rsid w:val="001358CC"/>
    <w:rsid w:val="001359A6"/>
    <w:rsid w:val="001362D2"/>
    <w:rsid w:val="00136770"/>
    <w:rsid w:val="001367D2"/>
    <w:rsid w:val="00137413"/>
    <w:rsid w:val="00140611"/>
    <w:rsid w:val="00141749"/>
    <w:rsid w:val="00141A6D"/>
    <w:rsid w:val="00141FC7"/>
    <w:rsid w:val="00142485"/>
    <w:rsid w:val="00142B93"/>
    <w:rsid w:val="001430E6"/>
    <w:rsid w:val="00143587"/>
    <w:rsid w:val="00143D8E"/>
    <w:rsid w:val="00143F8A"/>
    <w:rsid w:val="0014411E"/>
    <w:rsid w:val="001466E9"/>
    <w:rsid w:val="00146738"/>
    <w:rsid w:val="001468DE"/>
    <w:rsid w:val="00146B6B"/>
    <w:rsid w:val="00146D1E"/>
    <w:rsid w:val="00146E08"/>
    <w:rsid w:val="00146F3E"/>
    <w:rsid w:val="001470CA"/>
    <w:rsid w:val="0014746B"/>
    <w:rsid w:val="00147764"/>
    <w:rsid w:val="00147A61"/>
    <w:rsid w:val="00151A9A"/>
    <w:rsid w:val="0015247C"/>
    <w:rsid w:val="001531A4"/>
    <w:rsid w:val="0015352D"/>
    <w:rsid w:val="00155C43"/>
    <w:rsid w:val="00156962"/>
    <w:rsid w:val="00156BD8"/>
    <w:rsid w:val="00156D19"/>
    <w:rsid w:val="00157D66"/>
    <w:rsid w:val="00157F4D"/>
    <w:rsid w:val="00157FBD"/>
    <w:rsid w:val="00160860"/>
    <w:rsid w:val="00160958"/>
    <w:rsid w:val="0016119D"/>
    <w:rsid w:val="0016144D"/>
    <w:rsid w:val="00161757"/>
    <w:rsid w:val="001623C9"/>
    <w:rsid w:val="00162D43"/>
    <w:rsid w:val="00163107"/>
    <w:rsid w:val="0016414F"/>
    <w:rsid w:val="001644FD"/>
    <w:rsid w:val="00164630"/>
    <w:rsid w:val="001648AE"/>
    <w:rsid w:val="00164CA7"/>
    <w:rsid w:val="00164E28"/>
    <w:rsid w:val="001652E7"/>
    <w:rsid w:val="001671C9"/>
    <w:rsid w:val="00167E86"/>
    <w:rsid w:val="001701E5"/>
    <w:rsid w:val="00170D9D"/>
    <w:rsid w:val="001710DD"/>
    <w:rsid w:val="00171E1A"/>
    <w:rsid w:val="001724BE"/>
    <w:rsid w:val="0017265F"/>
    <w:rsid w:val="00172A57"/>
    <w:rsid w:val="00172B95"/>
    <w:rsid w:val="00172E48"/>
    <w:rsid w:val="00173E7D"/>
    <w:rsid w:val="001744CE"/>
    <w:rsid w:val="0017526B"/>
    <w:rsid w:val="00175395"/>
    <w:rsid w:val="001756EB"/>
    <w:rsid w:val="00175AA4"/>
    <w:rsid w:val="00176575"/>
    <w:rsid w:val="00176695"/>
    <w:rsid w:val="001766CB"/>
    <w:rsid w:val="00176757"/>
    <w:rsid w:val="00176FCF"/>
    <w:rsid w:val="001774DD"/>
    <w:rsid w:val="00177BD0"/>
    <w:rsid w:val="00177F11"/>
    <w:rsid w:val="00180A79"/>
    <w:rsid w:val="00180A93"/>
    <w:rsid w:val="00180BF7"/>
    <w:rsid w:val="00180FDA"/>
    <w:rsid w:val="00181110"/>
    <w:rsid w:val="0018198A"/>
    <w:rsid w:val="00181F25"/>
    <w:rsid w:val="001821A9"/>
    <w:rsid w:val="0018222A"/>
    <w:rsid w:val="001824FF"/>
    <w:rsid w:val="00182A45"/>
    <w:rsid w:val="00182C09"/>
    <w:rsid w:val="00182D1D"/>
    <w:rsid w:val="001833D8"/>
    <w:rsid w:val="0018381B"/>
    <w:rsid w:val="00183F7E"/>
    <w:rsid w:val="00184923"/>
    <w:rsid w:val="001858E6"/>
    <w:rsid w:val="0018618A"/>
    <w:rsid w:val="00186580"/>
    <w:rsid w:val="001869F1"/>
    <w:rsid w:val="00186DD4"/>
    <w:rsid w:val="00187835"/>
    <w:rsid w:val="001878EA"/>
    <w:rsid w:val="0019030F"/>
    <w:rsid w:val="0019046F"/>
    <w:rsid w:val="00190B5D"/>
    <w:rsid w:val="00190CC5"/>
    <w:rsid w:val="00190DC1"/>
    <w:rsid w:val="0019156E"/>
    <w:rsid w:val="0019197F"/>
    <w:rsid w:val="00191B69"/>
    <w:rsid w:val="00191C6A"/>
    <w:rsid w:val="00191E96"/>
    <w:rsid w:val="00192679"/>
    <w:rsid w:val="00192994"/>
    <w:rsid w:val="00192DB8"/>
    <w:rsid w:val="00193308"/>
    <w:rsid w:val="00193ED7"/>
    <w:rsid w:val="00194307"/>
    <w:rsid w:val="00194B9F"/>
    <w:rsid w:val="00194DD8"/>
    <w:rsid w:val="0019511F"/>
    <w:rsid w:val="00195300"/>
    <w:rsid w:val="00195A86"/>
    <w:rsid w:val="00195DC8"/>
    <w:rsid w:val="00196FE7"/>
    <w:rsid w:val="00197B92"/>
    <w:rsid w:val="00197C51"/>
    <w:rsid w:val="001A0113"/>
    <w:rsid w:val="001A05BB"/>
    <w:rsid w:val="001A10C5"/>
    <w:rsid w:val="001A14FE"/>
    <w:rsid w:val="001A316E"/>
    <w:rsid w:val="001A3905"/>
    <w:rsid w:val="001A3DE1"/>
    <w:rsid w:val="001A40A3"/>
    <w:rsid w:val="001A4D8B"/>
    <w:rsid w:val="001A4F2B"/>
    <w:rsid w:val="001A5669"/>
    <w:rsid w:val="001A60B8"/>
    <w:rsid w:val="001A61FC"/>
    <w:rsid w:val="001A6624"/>
    <w:rsid w:val="001A776D"/>
    <w:rsid w:val="001A7CA3"/>
    <w:rsid w:val="001B08D2"/>
    <w:rsid w:val="001B0A5B"/>
    <w:rsid w:val="001B1104"/>
    <w:rsid w:val="001B1142"/>
    <w:rsid w:val="001B115A"/>
    <w:rsid w:val="001B1315"/>
    <w:rsid w:val="001B1CD4"/>
    <w:rsid w:val="001B20FA"/>
    <w:rsid w:val="001B229F"/>
    <w:rsid w:val="001B25F6"/>
    <w:rsid w:val="001B265B"/>
    <w:rsid w:val="001B294F"/>
    <w:rsid w:val="001B29E0"/>
    <w:rsid w:val="001B2C09"/>
    <w:rsid w:val="001B313C"/>
    <w:rsid w:val="001B320A"/>
    <w:rsid w:val="001B3750"/>
    <w:rsid w:val="001B4346"/>
    <w:rsid w:val="001B43EB"/>
    <w:rsid w:val="001B45D5"/>
    <w:rsid w:val="001B574D"/>
    <w:rsid w:val="001B5868"/>
    <w:rsid w:val="001B5B13"/>
    <w:rsid w:val="001B60C1"/>
    <w:rsid w:val="001B639C"/>
    <w:rsid w:val="001B67A8"/>
    <w:rsid w:val="001B6D37"/>
    <w:rsid w:val="001B6DD4"/>
    <w:rsid w:val="001B7861"/>
    <w:rsid w:val="001B7B31"/>
    <w:rsid w:val="001C05B2"/>
    <w:rsid w:val="001C08CB"/>
    <w:rsid w:val="001C14F2"/>
    <w:rsid w:val="001C1B44"/>
    <w:rsid w:val="001C2045"/>
    <w:rsid w:val="001C2339"/>
    <w:rsid w:val="001C239B"/>
    <w:rsid w:val="001C2B44"/>
    <w:rsid w:val="001C3D47"/>
    <w:rsid w:val="001C4614"/>
    <w:rsid w:val="001C46AE"/>
    <w:rsid w:val="001C4A87"/>
    <w:rsid w:val="001C5D12"/>
    <w:rsid w:val="001C5D2D"/>
    <w:rsid w:val="001C6809"/>
    <w:rsid w:val="001C689B"/>
    <w:rsid w:val="001C6C67"/>
    <w:rsid w:val="001C6E3B"/>
    <w:rsid w:val="001C6F0F"/>
    <w:rsid w:val="001C7234"/>
    <w:rsid w:val="001D0578"/>
    <w:rsid w:val="001D1526"/>
    <w:rsid w:val="001D1A6F"/>
    <w:rsid w:val="001D2E3C"/>
    <w:rsid w:val="001D349C"/>
    <w:rsid w:val="001D3773"/>
    <w:rsid w:val="001D4875"/>
    <w:rsid w:val="001D4891"/>
    <w:rsid w:val="001D4F99"/>
    <w:rsid w:val="001D55C8"/>
    <w:rsid w:val="001D5640"/>
    <w:rsid w:val="001D5AA4"/>
    <w:rsid w:val="001D6A4A"/>
    <w:rsid w:val="001D74CE"/>
    <w:rsid w:val="001D7734"/>
    <w:rsid w:val="001D7806"/>
    <w:rsid w:val="001E0011"/>
    <w:rsid w:val="001E0049"/>
    <w:rsid w:val="001E056F"/>
    <w:rsid w:val="001E0A8F"/>
    <w:rsid w:val="001E0DC0"/>
    <w:rsid w:val="001E0E13"/>
    <w:rsid w:val="001E1218"/>
    <w:rsid w:val="001E12F6"/>
    <w:rsid w:val="001E18E8"/>
    <w:rsid w:val="001E2564"/>
    <w:rsid w:val="001E2A4A"/>
    <w:rsid w:val="001E341D"/>
    <w:rsid w:val="001E3584"/>
    <w:rsid w:val="001E389C"/>
    <w:rsid w:val="001E462F"/>
    <w:rsid w:val="001E56FE"/>
    <w:rsid w:val="001E5DB5"/>
    <w:rsid w:val="001E5EA7"/>
    <w:rsid w:val="001E7EDA"/>
    <w:rsid w:val="001E7FBF"/>
    <w:rsid w:val="001F0D6C"/>
    <w:rsid w:val="001F1835"/>
    <w:rsid w:val="001F4561"/>
    <w:rsid w:val="001F57FD"/>
    <w:rsid w:val="001F5D03"/>
    <w:rsid w:val="001F5D04"/>
    <w:rsid w:val="001F685E"/>
    <w:rsid w:val="001F6EF5"/>
    <w:rsid w:val="001F6F4E"/>
    <w:rsid w:val="001F70AD"/>
    <w:rsid w:val="001F7560"/>
    <w:rsid w:val="001F7B6C"/>
    <w:rsid w:val="001F7E24"/>
    <w:rsid w:val="00200148"/>
    <w:rsid w:val="00200FD6"/>
    <w:rsid w:val="0020235A"/>
    <w:rsid w:val="0020275E"/>
    <w:rsid w:val="00202902"/>
    <w:rsid w:val="00202BA1"/>
    <w:rsid w:val="00203611"/>
    <w:rsid w:val="00203830"/>
    <w:rsid w:val="00203B0C"/>
    <w:rsid w:val="00204B64"/>
    <w:rsid w:val="002058DF"/>
    <w:rsid w:val="0020596B"/>
    <w:rsid w:val="0020621F"/>
    <w:rsid w:val="00207063"/>
    <w:rsid w:val="002079EC"/>
    <w:rsid w:val="002108E2"/>
    <w:rsid w:val="00210DDA"/>
    <w:rsid w:val="00210EE2"/>
    <w:rsid w:val="002117F6"/>
    <w:rsid w:val="0021206E"/>
    <w:rsid w:val="00212401"/>
    <w:rsid w:val="002129A3"/>
    <w:rsid w:val="00212D36"/>
    <w:rsid w:val="00213665"/>
    <w:rsid w:val="00214BA0"/>
    <w:rsid w:val="00214BF1"/>
    <w:rsid w:val="002152FE"/>
    <w:rsid w:val="00215505"/>
    <w:rsid w:val="00215820"/>
    <w:rsid w:val="00216026"/>
    <w:rsid w:val="002162E8"/>
    <w:rsid w:val="00216836"/>
    <w:rsid w:val="00216C5E"/>
    <w:rsid w:val="00217211"/>
    <w:rsid w:val="002177B1"/>
    <w:rsid w:val="002202D1"/>
    <w:rsid w:val="00220623"/>
    <w:rsid w:val="00220C86"/>
    <w:rsid w:val="00220F4E"/>
    <w:rsid w:val="00221CBA"/>
    <w:rsid w:val="00221D94"/>
    <w:rsid w:val="00221EBB"/>
    <w:rsid w:val="0022218F"/>
    <w:rsid w:val="00222F32"/>
    <w:rsid w:val="002236FF"/>
    <w:rsid w:val="00223780"/>
    <w:rsid w:val="00223B43"/>
    <w:rsid w:val="00223FCE"/>
    <w:rsid w:val="002242D1"/>
    <w:rsid w:val="00224A28"/>
    <w:rsid w:val="00224E86"/>
    <w:rsid w:val="00225983"/>
    <w:rsid w:val="002267D4"/>
    <w:rsid w:val="002267E2"/>
    <w:rsid w:val="00226CFE"/>
    <w:rsid w:val="00226D71"/>
    <w:rsid w:val="00227AC8"/>
    <w:rsid w:val="002301B7"/>
    <w:rsid w:val="00230311"/>
    <w:rsid w:val="002305B3"/>
    <w:rsid w:val="00231C56"/>
    <w:rsid w:val="0023202C"/>
    <w:rsid w:val="00232401"/>
    <w:rsid w:val="00232471"/>
    <w:rsid w:val="00232490"/>
    <w:rsid w:val="00232E4D"/>
    <w:rsid w:val="0023385A"/>
    <w:rsid w:val="00233A5A"/>
    <w:rsid w:val="00233B98"/>
    <w:rsid w:val="00233CB6"/>
    <w:rsid w:val="00234051"/>
    <w:rsid w:val="00234108"/>
    <w:rsid w:val="0023444E"/>
    <w:rsid w:val="002350F1"/>
    <w:rsid w:val="002355DF"/>
    <w:rsid w:val="002358B3"/>
    <w:rsid w:val="00235A57"/>
    <w:rsid w:val="00236035"/>
    <w:rsid w:val="002363CE"/>
    <w:rsid w:val="00236B0E"/>
    <w:rsid w:val="00237BFC"/>
    <w:rsid w:val="0024021C"/>
    <w:rsid w:val="00240769"/>
    <w:rsid w:val="00240EAB"/>
    <w:rsid w:val="002413CF"/>
    <w:rsid w:val="00241DA1"/>
    <w:rsid w:val="00242221"/>
    <w:rsid w:val="00242351"/>
    <w:rsid w:val="002423B5"/>
    <w:rsid w:val="00243501"/>
    <w:rsid w:val="00244549"/>
    <w:rsid w:val="00244E79"/>
    <w:rsid w:val="0024508A"/>
    <w:rsid w:val="00245211"/>
    <w:rsid w:val="0024603E"/>
    <w:rsid w:val="00246164"/>
    <w:rsid w:val="002469E6"/>
    <w:rsid w:val="00247180"/>
    <w:rsid w:val="0024732D"/>
    <w:rsid w:val="0024753C"/>
    <w:rsid w:val="002477FE"/>
    <w:rsid w:val="00247DC3"/>
    <w:rsid w:val="0025016D"/>
    <w:rsid w:val="002509F5"/>
    <w:rsid w:val="00252393"/>
    <w:rsid w:val="002525C4"/>
    <w:rsid w:val="00253174"/>
    <w:rsid w:val="0025351E"/>
    <w:rsid w:val="00253A75"/>
    <w:rsid w:val="00253AE8"/>
    <w:rsid w:val="002540C0"/>
    <w:rsid w:val="00255A3D"/>
    <w:rsid w:val="0025716B"/>
    <w:rsid w:val="0025749D"/>
    <w:rsid w:val="002576B1"/>
    <w:rsid w:val="002605C5"/>
    <w:rsid w:val="00260601"/>
    <w:rsid w:val="00260A24"/>
    <w:rsid w:val="00261795"/>
    <w:rsid w:val="00261D2E"/>
    <w:rsid w:val="0026278F"/>
    <w:rsid w:val="00262986"/>
    <w:rsid w:val="00262B68"/>
    <w:rsid w:val="00262D18"/>
    <w:rsid w:val="00263105"/>
    <w:rsid w:val="002633FB"/>
    <w:rsid w:val="0026374C"/>
    <w:rsid w:val="002639D3"/>
    <w:rsid w:val="00264890"/>
    <w:rsid w:val="00264CAB"/>
    <w:rsid w:val="00264CFA"/>
    <w:rsid w:val="002655AC"/>
    <w:rsid w:val="00265D77"/>
    <w:rsid w:val="002662BF"/>
    <w:rsid w:val="002663C0"/>
    <w:rsid w:val="00266CA8"/>
    <w:rsid w:val="00267F41"/>
    <w:rsid w:val="00270344"/>
    <w:rsid w:val="00270561"/>
    <w:rsid w:val="00270D11"/>
    <w:rsid w:val="0027151A"/>
    <w:rsid w:val="00272399"/>
    <w:rsid w:val="0027241E"/>
    <w:rsid w:val="00272DBB"/>
    <w:rsid w:val="00273D31"/>
    <w:rsid w:val="00274376"/>
    <w:rsid w:val="00275D7A"/>
    <w:rsid w:val="00276249"/>
    <w:rsid w:val="00276280"/>
    <w:rsid w:val="002766E5"/>
    <w:rsid w:val="0027760F"/>
    <w:rsid w:val="00280843"/>
    <w:rsid w:val="002809D2"/>
    <w:rsid w:val="00280A89"/>
    <w:rsid w:val="00280AAC"/>
    <w:rsid w:val="00280B35"/>
    <w:rsid w:val="00281772"/>
    <w:rsid w:val="00281CFC"/>
    <w:rsid w:val="00282072"/>
    <w:rsid w:val="002831E5"/>
    <w:rsid w:val="0028326D"/>
    <w:rsid w:val="0028327D"/>
    <w:rsid w:val="0028347E"/>
    <w:rsid w:val="002834F3"/>
    <w:rsid w:val="00283BB4"/>
    <w:rsid w:val="00283CE2"/>
    <w:rsid w:val="00283FAB"/>
    <w:rsid w:val="002854F6"/>
    <w:rsid w:val="002856AD"/>
    <w:rsid w:val="002859F7"/>
    <w:rsid w:val="0028674F"/>
    <w:rsid w:val="00286F7C"/>
    <w:rsid w:val="00287365"/>
    <w:rsid w:val="0028766F"/>
    <w:rsid w:val="002878B3"/>
    <w:rsid w:val="00287A08"/>
    <w:rsid w:val="002901A4"/>
    <w:rsid w:val="00290A9A"/>
    <w:rsid w:val="00290E26"/>
    <w:rsid w:val="00290FD0"/>
    <w:rsid w:val="0029123E"/>
    <w:rsid w:val="002913F5"/>
    <w:rsid w:val="00291E7A"/>
    <w:rsid w:val="002924D6"/>
    <w:rsid w:val="00293123"/>
    <w:rsid w:val="002947F6"/>
    <w:rsid w:val="00294F53"/>
    <w:rsid w:val="00294FD8"/>
    <w:rsid w:val="002956C5"/>
    <w:rsid w:val="0029694A"/>
    <w:rsid w:val="0029717F"/>
    <w:rsid w:val="002973EE"/>
    <w:rsid w:val="00297851"/>
    <w:rsid w:val="00297BDC"/>
    <w:rsid w:val="00297CD9"/>
    <w:rsid w:val="00297EE7"/>
    <w:rsid w:val="002A0689"/>
    <w:rsid w:val="002A0902"/>
    <w:rsid w:val="002A1174"/>
    <w:rsid w:val="002A189A"/>
    <w:rsid w:val="002A1923"/>
    <w:rsid w:val="002A20EF"/>
    <w:rsid w:val="002A23C7"/>
    <w:rsid w:val="002A28BD"/>
    <w:rsid w:val="002A31AE"/>
    <w:rsid w:val="002A3B1E"/>
    <w:rsid w:val="002A3DAA"/>
    <w:rsid w:val="002A4993"/>
    <w:rsid w:val="002A4AE2"/>
    <w:rsid w:val="002A4BCB"/>
    <w:rsid w:val="002A50BD"/>
    <w:rsid w:val="002A54AC"/>
    <w:rsid w:val="002A5584"/>
    <w:rsid w:val="002A5EA8"/>
    <w:rsid w:val="002A613F"/>
    <w:rsid w:val="002A6496"/>
    <w:rsid w:val="002A6C01"/>
    <w:rsid w:val="002A72FA"/>
    <w:rsid w:val="002A7C25"/>
    <w:rsid w:val="002B06AE"/>
    <w:rsid w:val="002B07A3"/>
    <w:rsid w:val="002B08B7"/>
    <w:rsid w:val="002B0CDC"/>
    <w:rsid w:val="002B10FE"/>
    <w:rsid w:val="002B1744"/>
    <w:rsid w:val="002B1F8A"/>
    <w:rsid w:val="002B221A"/>
    <w:rsid w:val="002B22F6"/>
    <w:rsid w:val="002B233F"/>
    <w:rsid w:val="002B2EF1"/>
    <w:rsid w:val="002B3755"/>
    <w:rsid w:val="002B3C9C"/>
    <w:rsid w:val="002B4619"/>
    <w:rsid w:val="002B466B"/>
    <w:rsid w:val="002B483D"/>
    <w:rsid w:val="002B55A9"/>
    <w:rsid w:val="002B6377"/>
    <w:rsid w:val="002B6CF9"/>
    <w:rsid w:val="002B74CA"/>
    <w:rsid w:val="002B79FD"/>
    <w:rsid w:val="002B7ED1"/>
    <w:rsid w:val="002B7EE2"/>
    <w:rsid w:val="002C0B09"/>
    <w:rsid w:val="002C10CC"/>
    <w:rsid w:val="002C1205"/>
    <w:rsid w:val="002C1CFE"/>
    <w:rsid w:val="002C2099"/>
    <w:rsid w:val="002C537F"/>
    <w:rsid w:val="002C5E69"/>
    <w:rsid w:val="002C7324"/>
    <w:rsid w:val="002C764E"/>
    <w:rsid w:val="002D019B"/>
    <w:rsid w:val="002D01DA"/>
    <w:rsid w:val="002D0247"/>
    <w:rsid w:val="002D04D8"/>
    <w:rsid w:val="002D067A"/>
    <w:rsid w:val="002D06FF"/>
    <w:rsid w:val="002D0D2F"/>
    <w:rsid w:val="002D29A2"/>
    <w:rsid w:val="002D2BF2"/>
    <w:rsid w:val="002D2CD4"/>
    <w:rsid w:val="002D3048"/>
    <w:rsid w:val="002D3AF2"/>
    <w:rsid w:val="002D53E9"/>
    <w:rsid w:val="002D58A1"/>
    <w:rsid w:val="002D5E4D"/>
    <w:rsid w:val="002D6C0B"/>
    <w:rsid w:val="002D6DE9"/>
    <w:rsid w:val="002D70C6"/>
    <w:rsid w:val="002D7B46"/>
    <w:rsid w:val="002D7D4B"/>
    <w:rsid w:val="002E0E4C"/>
    <w:rsid w:val="002E0FDF"/>
    <w:rsid w:val="002E1717"/>
    <w:rsid w:val="002E17C9"/>
    <w:rsid w:val="002E1AB8"/>
    <w:rsid w:val="002E210C"/>
    <w:rsid w:val="002E3087"/>
    <w:rsid w:val="002E3745"/>
    <w:rsid w:val="002E398E"/>
    <w:rsid w:val="002E3D09"/>
    <w:rsid w:val="002E4E6F"/>
    <w:rsid w:val="002E5195"/>
    <w:rsid w:val="002E56AB"/>
    <w:rsid w:val="002E5A76"/>
    <w:rsid w:val="002E5ADB"/>
    <w:rsid w:val="002E63E1"/>
    <w:rsid w:val="002E6EE9"/>
    <w:rsid w:val="002E720E"/>
    <w:rsid w:val="002E767D"/>
    <w:rsid w:val="002E7CB8"/>
    <w:rsid w:val="002F139F"/>
    <w:rsid w:val="002F1D1C"/>
    <w:rsid w:val="002F2B86"/>
    <w:rsid w:val="002F2C67"/>
    <w:rsid w:val="002F345A"/>
    <w:rsid w:val="002F3613"/>
    <w:rsid w:val="002F3653"/>
    <w:rsid w:val="002F40AD"/>
    <w:rsid w:val="002F43EC"/>
    <w:rsid w:val="002F4AFE"/>
    <w:rsid w:val="002F53D9"/>
    <w:rsid w:val="002F5C44"/>
    <w:rsid w:val="002F610E"/>
    <w:rsid w:val="002F61DD"/>
    <w:rsid w:val="002F6D41"/>
    <w:rsid w:val="002F6D54"/>
    <w:rsid w:val="002F7843"/>
    <w:rsid w:val="002F7C66"/>
    <w:rsid w:val="002F7F62"/>
    <w:rsid w:val="003006A8"/>
    <w:rsid w:val="00300A13"/>
    <w:rsid w:val="00300C2E"/>
    <w:rsid w:val="00300CA2"/>
    <w:rsid w:val="00300CEE"/>
    <w:rsid w:val="00301D40"/>
    <w:rsid w:val="00302539"/>
    <w:rsid w:val="00302A16"/>
    <w:rsid w:val="003034E5"/>
    <w:rsid w:val="00303F1C"/>
    <w:rsid w:val="0030404E"/>
    <w:rsid w:val="003046A7"/>
    <w:rsid w:val="0030473D"/>
    <w:rsid w:val="003053BA"/>
    <w:rsid w:val="0030631A"/>
    <w:rsid w:val="003067E1"/>
    <w:rsid w:val="003069C6"/>
    <w:rsid w:val="00306B1D"/>
    <w:rsid w:val="00310341"/>
    <w:rsid w:val="00310684"/>
    <w:rsid w:val="00310C45"/>
    <w:rsid w:val="0031191E"/>
    <w:rsid w:val="00311AB9"/>
    <w:rsid w:val="00311CBB"/>
    <w:rsid w:val="00312CE8"/>
    <w:rsid w:val="0031359C"/>
    <w:rsid w:val="00313625"/>
    <w:rsid w:val="00313FB8"/>
    <w:rsid w:val="00314130"/>
    <w:rsid w:val="003148CF"/>
    <w:rsid w:val="00315ECF"/>
    <w:rsid w:val="0031623E"/>
    <w:rsid w:val="00316552"/>
    <w:rsid w:val="003167F2"/>
    <w:rsid w:val="00316AED"/>
    <w:rsid w:val="00317144"/>
    <w:rsid w:val="00317619"/>
    <w:rsid w:val="00317807"/>
    <w:rsid w:val="00317CF1"/>
    <w:rsid w:val="00320079"/>
    <w:rsid w:val="003205B1"/>
    <w:rsid w:val="0032067E"/>
    <w:rsid w:val="00322765"/>
    <w:rsid w:val="00322AC4"/>
    <w:rsid w:val="00323146"/>
    <w:rsid w:val="00323D87"/>
    <w:rsid w:val="00324014"/>
    <w:rsid w:val="00324A6A"/>
    <w:rsid w:val="00324C1E"/>
    <w:rsid w:val="00325080"/>
    <w:rsid w:val="00325131"/>
    <w:rsid w:val="003257EC"/>
    <w:rsid w:val="00325C15"/>
    <w:rsid w:val="00325DC0"/>
    <w:rsid w:val="00325E44"/>
    <w:rsid w:val="00326919"/>
    <w:rsid w:val="003273BE"/>
    <w:rsid w:val="00327634"/>
    <w:rsid w:val="00327689"/>
    <w:rsid w:val="00330039"/>
    <w:rsid w:val="00330262"/>
    <w:rsid w:val="0033067D"/>
    <w:rsid w:val="00330D49"/>
    <w:rsid w:val="00331BC7"/>
    <w:rsid w:val="00331C8C"/>
    <w:rsid w:val="00331F86"/>
    <w:rsid w:val="00331FC7"/>
    <w:rsid w:val="003323DC"/>
    <w:rsid w:val="0033241C"/>
    <w:rsid w:val="00332EB3"/>
    <w:rsid w:val="00332FF9"/>
    <w:rsid w:val="003331F4"/>
    <w:rsid w:val="00333FC4"/>
    <w:rsid w:val="003343B7"/>
    <w:rsid w:val="00334AB1"/>
    <w:rsid w:val="00334B61"/>
    <w:rsid w:val="00335CDC"/>
    <w:rsid w:val="00335CF9"/>
    <w:rsid w:val="00336074"/>
    <w:rsid w:val="00336C3C"/>
    <w:rsid w:val="00336EE2"/>
    <w:rsid w:val="0033725E"/>
    <w:rsid w:val="003372F8"/>
    <w:rsid w:val="00337CB0"/>
    <w:rsid w:val="00337CE8"/>
    <w:rsid w:val="003400D0"/>
    <w:rsid w:val="003404DE"/>
    <w:rsid w:val="00340BBC"/>
    <w:rsid w:val="00340C23"/>
    <w:rsid w:val="00341949"/>
    <w:rsid w:val="00342B5E"/>
    <w:rsid w:val="00343991"/>
    <w:rsid w:val="003440CF"/>
    <w:rsid w:val="00344904"/>
    <w:rsid w:val="00344E67"/>
    <w:rsid w:val="003452FD"/>
    <w:rsid w:val="00345614"/>
    <w:rsid w:val="00345D27"/>
    <w:rsid w:val="00345F44"/>
    <w:rsid w:val="003473EC"/>
    <w:rsid w:val="00350019"/>
    <w:rsid w:val="003502C1"/>
    <w:rsid w:val="003503B1"/>
    <w:rsid w:val="00350644"/>
    <w:rsid w:val="00350DBD"/>
    <w:rsid w:val="0035144C"/>
    <w:rsid w:val="00351A7D"/>
    <w:rsid w:val="00351AD8"/>
    <w:rsid w:val="00351FBA"/>
    <w:rsid w:val="00351FD4"/>
    <w:rsid w:val="003528B6"/>
    <w:rsid w:val="00352E29"/>
    <w:rsid w:val="00353192"/>
    <w:rsid w:val="0035322E"/>
    <w:rsid w:val="00353AEF"/>
    <w:rsid w:val="00353C68"/>
    <w:rsid w:val="0035411B"/>
    <w:rsid w:val="003544D9"/>
    <w:rsid w:val="0035483B"/>
    <w:rsid w:val="0035490C"/>
    <w:rsid w:val="00354B64"/>
    <w:rsid w:val="00354E89"/>
    <w:rsid w:val="003550F6"/>
    <w:rsid w:val="0035535E"/>
    <w:rsid w:val="003555C7"/>
    <w:rsid w:val="00355624"/>
    <w:rsid w:val="00355903"/>
    <w:rsid w:val="00355A4B"/>
    <w:rsid w:val="00355DD2"/>
    <w:rsid w:val="00355E26"/>
    <w:rsid w:val="003560E4"/>
    <w:rsid w:val="003567EE"/>
    <w:rsid w:val="0035690A"/>
    <w:rsid w:val="00356F2F"/>
    <w:rsid w:val="00357486"/>
    <w:rsid w:val="003577A2"/>
    <w:rsid w:val="00357A2C"/>
    <w:rsid w:val="0036146D"/>
    <w:rsid w:val="003623E1"/>
    <w:rsid w:val="003624F8"/>
    <w:rsid w:val="00362A84"/>
    <w:rsid w:val="00362F9D"/>
    <w:rsid w:val="003630F2"/>
    <w:rsid w:val="00363621"/>
    <w:rsid w:val="003664D1"/>
    <w:rsid w:val="00366D6D"/>
    <w:rsid w:val="00367428"/>
    <w:rsid w:val="003712E7"/>
    <w:rsid w:val="003719F4"/>
    <w:rsid w:val="003727C1"/>
    <w:rsid w:val="00372BA5"/>
    <w:rsid w:val="00373F34"/>
    <w:rsid w:val="00374732"/>
    <w:rsid w:val="00374A38"/>
    <w:rsid w:val="00374C16"/>
    <w:rsid w:val="003751D9"/>
    <w:rsid w:val="0037583F"/>
    <w:rsid w:val="0037588D"/>
    <w:rsid w:val="00375962"/>
    <w:rsid w:val="00375DAE"/>
    <w:rsid w:val="00376000"/>
    <w:rsid w:val="00376113"/>
    <w:rsid w:val="00376787"/>
    <w:rsid w:val="0037698C"/>
    <w:rsid w:val="00376B61"/>
    <w:rsid w:val="0037722E"/>
    <w:rsid w:val="00377722"/>
    <w:rsid w:val="003804CC"/>
    <w:rsid w:val="003809A6"/>
    <w:rsid w:val="00380C7E"/>
    <w:rsid w:val="00382D3E"/>
    <w:rsid w:val="00382DB0"/>
    <w:rsid w:val="00382E72"/>
    <w:rsid w:val="00383A46"/>
    <w:rsid w:val="00383A8B"/>
    <w:rsid w:val="00383DF4"/>
    <w:rsid w:val="003840B8"/>
    <w:rsid w:val="00384904"/>
    <w:rsid w:val="00385608"/>
    <w:rsid w:val="00385EAF"/>
    <w:rsid w:val="003868B6"/>
    <w:rsid w:val="00386D90"/>
    <w:rsid w:val="003870A2"/>
    <w:rsid w:val="00387785"/>
    <w:rsid w:val="00387AF1"/>
    <w:rsid w:val="0039093F"/>
    <w:rsid w:val="00390D93"/>
    <w:rsid w:val="0039124F"/>
    <w:rsid w:val="00391368"/>
    <w:rsid w:val="0039304C"/>
    <w:rsid w:val="00393182"/>
    <w:rsid w:val="003931A8"/>
    <w:rsid w:val="003931CE"/>
    <w:rsid w:val="003936D2"/>
    <w:rsid w:val="00393765"/>
    <w:rsid w:val="003945B3"/>
    <w:rsid w:val="00395954"/>
    <w:rsid w:val="00395DC5"/>
    <w:rsid w:val="00395EFF"/>
    <w:rsid w:val="003969FD"/>
    <w:rsid w:val="003976F3"/>
    <w:rsid w:val="003A0210"/>
    <w:rsid w:val="003A0523"/>
    <w:rsid w:val="003A190C"/>
    <w:rsid w:val="003A1DBB"/>
    <w:rsid w:val="003A1FED"/>
    <w:rsid w:val="003A21C5"/>
    <w:rsid w:val="003A248E"/>
    <w:rsid w:val="003A2704"/>
    <w:rsid w:val="003A2CBF"/>
    <w:rsid w:val="003A33F3"/>
    <w:rsid w:val="003A3C44"/>
    <w:rsid w:val="003A4738"/>
    <w:rsid w:val="003A4790"/>
    <w:rsid w:val="003A5A2A"/>
    <w:rsid w:val="003A5BEE"/>
    <w:rsid w:val="003A5C8C"/>
    <w:rsid w:val="003A5D50"/>
    <w:rsid w:val="003A5F2A"/>
    <w:rsid w:val="003A61B0"/>
    <w:rsid w:val="003A6627"/>
    <w:rsid w:val="003A682F"/>
    <w:rsid w:val="003A6B33"/>
    <w:rsid w:val="003A6C3A"/>
    <w:rsid w:val="003A6E3D"/>
    <w:rsid w:val="003A773F"/>
    <w:rsid w:val="003A7DD3"/>
    <w:rsid w:val="003A7F70"/>
    <w:rsid w:val="003A7FDF"/>
    <w:rsid w:val="003B053C"/>
    <w:rsid w:val="003B0BB0"/>
    <w:rsid w:val="003B0E74"/>
    <w:rsid w:val="003B1464"/>
    <w:rsid w:val="003B1521"/>
    <w:rsid w:val="003B1596"/>
    <w:rsid w:val="003B1B47"/>
    <w:rsid w:val="003B1D4E"/>
    <w:rsid w:val="003B2215"/>
    <w:rsid w:val="003B28E0"/>
    <w:rsid w:val="003B2B0D"/>
    <w:rsid w:val="003B2ED8"/>
    <w:rsid w:val="003B3226"/>
    <w:rsid w:val="003B336A"/>
    <w:rsid w:val="003B3E24"/>
    <w:rsid w:val="003B4339"/>
    <w:rsid w:val="003B46FF"/>
    <w:rsid w:val="003B54E0"/>
    <w:rsid w:val="003B6E5A"/>
    <w:rsid w:val="003B712F"/>
    <w:rsid w:val="003B7732"/>
    <w:rsid w:val="003B7948"/>
    <w:rsid w:val="003B7A1A"/>
    <w:rsid w:val="003C0DE0"/>
    <w:rsid w:val="003C2064"/>
    <w:rsid w:val="003C27DE"/>
    <w:rsid w:val="003C34A6"/>
    <w:rsid w:val="003C369A"/>
    <w:rsid w:val="003C3738"/>
    <w:rsid w:val="003C38C2"/>
    <w:rsid w:val="003C3BEC"/>
    <w:rsid w:val="003C3DAF"/>
    <w:rsid w:val="003C4DC5"/>
    <w:rsid w:val="003C5619"/>
    <w:rsid w:val="003C6052"/>
    <w:rsid w:val="003C61E0"/>
    <w:rsid w:val="003C6247"/>
    <w:rsid w:val="003C6289"/>
    <w:rsid w:val="003C63D2"/>
    <w:rsid w:val="003C6655"/>
    <w:rsid w:val="003C67C3"/>
    <w:rsid w:val="003D012F"/>
    <w:rsid w:val="003D0332"/>
    <w:rsid w:val="003D10CF"/>
    <w:rsid w:val="003D15B9"/>
    <w:rsid w:val="003D18F7"/>
    <w:rsid w:val="003D2164"/>
    <w:rsid w:val="003D2299"/>
    <w:rsid w:val="003D23C9"/>
    <w:rsid w:val="003D2EDA"/>
    <w:rsid w:val="003D4281"/>
    <w:rsid w:val="003D505F"/>
    <w:rsid w:val="003D5B0F"/>
    <w:rsid w:val="003D5B59"/>
    <w:rsid w:val="003D6118"/>
    <w:rsid w:val="003D64D4"/>
    <w:rsid w:val="003D6788"/>
    <w:rsid w:val="003D69E2"/>
    <w:rsid w:val="003E0F61"/>
    <w:rsid w:val="003E13BF"/>
    <w:rsid w:val="003E19E6"/>
    <w:rsid w:val="003E1FA4"/>
    <w:rsid w:val="003E2860"/>
    <w:rsid w:val="003E384A"/>
    <w:rsid w:val="003E3BCF"/>
    <w:rsid w:val="003E3C5B"/>
    <w:rsid w:val="003E3C76"/>
    <w:rsid w:val="003E3DB2"/>
    <w:rsid w:val="003E47EF"/>
    <w:rsid w:val="003E4BBB"/>
    <w:rsid w:val="003E4BC4"/>
    <w:rsid w:val="003E4E78"/>
    <w:rsid w:val="003E4EC2"/>
    <w:rsid w:val="003E5921"/>
    <w:rsid w:val="003E5B50"/>
    <w:rsid w:val="003E6239"/>
    <w:rsid w:val="003E624B"/>
    <w:rsid w:val="003E65BD"/>
    <w:rsid w:val="003E68B0"/>
    <w:rsid w:val="003E68C9"/>
    <w:rsid w:val="003E6FE1"/>
    <w:rsid w:val="003E7408"/>
    <w:rsid w:val="003E7A5F"/>
    <w:rsid w:val="003E7BBC"/>
    <w:rsid w:val="003E7D1A"/>
    <w:rsid w:val="003E7E37"/>
    <w:rsid w:val="003F017E"/>
    <w:rsid w:val="003F0FB0"/>
    <w:rsid w:val="003F1359"/>
    <w:rsid w:val="003F2468"/>
    <w:rsid w:val="003F268E"/>
    <w:rsid w:val="003F2828"/>
    <w:rsid w:val="003F28BF"/>
    <w:rsid w:val="003F2A83"/>
    <w:rsid w:val="003F4AC5"/>
    <w:rsid w:val="003F4BF7"/>
    <w:rsid w:val="003F5513"/>
    <w:rsid w:val="003F5CCD"/>
    <w:rsid w:val="003F5FFB"/>
    <w:rsid w:val="003F6576"/>
    <w:rsid w:val="003F6F20"/>
    <w:rsid w:val="003F7607"/>
    <w:rsid w:val="003F7A23"/>
    <w:rsid w:val="003F7B75"/>
    <w:rsid w:val="003F7EE4"/>
    <w:rsid w:val="004009DC"/>
    <w:rsid w:val="00400B3A"/>
    <w:rsid w:val="00400BB8"/>
    <w:rsid w:val="00400BD8"/>
    <w:rsid w:val="004016C2"/>
    <w:rsid w:val="0040184D"/>
    <w:rsid w:val="004021A5"/>
    <w:rsid w:val="004021EE"/>
    <w:rsid w:val="004026DB"/>
    <w:rsid w:val="00402841"/>
    <w:rsid w:val="00402EA4"/>
    <w:rsid w:val="00403ADA"/>
    <w:rsid w:val="004043F8"/>
    <w:rsid w:val="00404475"/>
    <w:rsid w:val="00405518"/>
    <w:rsid w:val="00405B1E"/>
    <w:rsid w:val="00405F1E"/>
    <w:rsid w:val="004060B1"/>
    <w:rsid w:val="004065E4"/>
    <w:rsid w:val="0040746C"/>
    <w:rsid w:val="00407772"/>
    <w:rsid w:val="0041021F"/>
    <w:rsid w:val="00410E29"/>
    <w:rsid w:val="00410EDE"/>
    <w:rsid w:val="0041106C"/>
    <w:rsid w:val="004121CB"/>
    <w:rsid w:val="00412493"/>
    <w:rsid w:val="00412586"/>
    <w:rsid w:val="00412909"/>
    <w:rsid w:val="00412BC6"/>
    <w:rsid w:val="00412DA9"/>
    <w:rsid w:val="0041316C"/>
    <w:rsid w:val="00413650"/>
    <w:rsid w:val="004136C8"/>
    <w:rsid w:val="004139D9"/>
    <w:rsid w:val="00413A2C"/>
    <w:rsid w:val="00414A47"/>
    <w:rsid w:val="00414C53"/>
    <w:rsid w:val="00414D09"/>
    <w:rsid w:val="00415137"/>
    <w:rsid w:val="00415D48"/>
    <w:rsid w:val="004164C2"/>
    <w:rsid w:val="00416539"/>
    <w:rsid w:val="004171B4"/>
    <w:rsid w:val="00417FD0"/>
    <w:rsid w:val="004205A5"/>
    <w:rsid w:val="00420D02"/>
    <w:rsid w:val="0042118B"/>
    <w:rsid w:val="0042211E"/>
    <w:rsid w:val="00422DCB"/>
    <w:rsid w:val="004230FD"/>
    <w:rsid w:val="00423BED"/>
    <w:rsid w:val="0042428C"/>
    <w:rsid w:val="004247CE"/>
    <w:rsid w:val="00424DBF"/>
    <w:rsid w:val="00425066"/>
    <w:rsid w:val="004254B2"/>
    <w:rsid w:val="00425543"/>
    <w:rsid w:val="00425772"/>
    <w:rsid w:val="00425AED"/>
    <w:rsid w:val="00426003"/>
    <w:rsid w:val="004261B9"/>
    <w:rsid w:val="0042665A"/>
    <w:rsid w:val="00427456"/>
    <w:rsid w:val="00427960"/>
    <w:rsid w:val="00427D52"/>
    <w:rsid w:val="004304C9"/>
    <w:rsid w:val="00431485"/>
    <w:rsid w:val="00432880"/>
    <w:rsid w:val="00432966"/>
    <w:rsid w:val="004331AF"/>
    <w:rsid w:val="00433AA1"/>
    <w:rsid w:val="00433DD3"/>
    <w:rsid w:val="00433E8D"/>
    <w:rsid w:val="00434027"/>
    <w:rsid w:val="004340D5"/>
    <w:rsid w:val="00435916"/>
    <w:rsid w:val="00435E0B"/>
    <w:rsid w:val="0043638D"/>
    <w:rsid w:val="004366BD"/>
    <w:rsid w:val="004372A5"/>
    <w:rsid w:val="0043749F"/>
    <w:rsid w:val="004374FB"/>
    <w:rsid w:val="00440F9D"/>
    <w:rsid w:val="00441273"/>
    <w:rsid w:val="00441BD8"/>
    <w:rsid w:val="00442FBE"/>
    <w:rsid w:val="00443095"/>
    <w:rsid w:val="00444F31"/>
    <w:rsid w:val="00446B43"/>
    <w:rsid w:val="00446B52"/>
    <w:rsid w:val="00446B69"/>
    <w:rsid w:val="00446DE6"/>
    <w:rsid w:val="004472F8"/>
    <w:rsid w:val="0044767B"/>
    <w:rsid w:val="0045006F"/>
    <w:rsid w:val="004500A6"/>
    <w:rsid w:val="00450412"/>
    <w:rsid w:val="00450C39"/>
    <w:rsid w:val="00451130"/>
    <w:rsid w:val="004513E3"/>
    <w:rsid w:val="00451CB2"/>
    <w:rsid w:val="004522AE"/>
    <w:rsid w:val="0045243E"/>
    <w:rsid w:val="0045269D"/>
    <w:rsid w:val="00452A0A"/>
    <w:rsid w:val="00452D44"/>
    <w:rsid w:val="00453335"/>
    <w:rsid w:val="0045369C"/>
    <w:rsid w:val="00453F54"/>
    <w:rsid w:val="00453FA8"/>
    <w:rsid w:val="00454094"/>
    <w:rsid w:val="00454F89"/>
    <w:rsid w:val="0045511A"/>
    <w:rsid w:val="00455798"/>
    <w:rsid w:val="004557AC"/>
    <w:rsid w:val="00455D01"/>
    <w:rsid w:val="00456B71"/>
    <w:rsid w:val="00456EC2"/>
    <w:rsid w:val="00460F45"/>
    <w:rsid w:val="00461BC5"/>
    <w:rsid w:val="00461BE5"/>
    <w:rsid w:val="00461CBB"/>
    <w:rsid w:val="004629BB"/>
    <w:rsid w:val="00462A3A"/>
    <w:rsid w:val="00462F99"/>
    <w:rsid w:val="00463664"/>
    <w:rsid w:val="0046473D"/>
    <w:rsid w:val="00464AAA"/>
    <w:rsid w:val="0046594A"/>
    <w:rsid w:val="00466385"/>
    <w:rsid w:val="004665CC"/>
    <w:rsid w:val="00466850"/>
    <w:rsid w:val="004676F3"/>
    <w:rsid w:val="004679AB"/>
    <w:rsid w:val="004679B3"/>
    <w:rsid w:val="00467AAD"/>
    <w:rsid w:val="00467F31"/>
    <w:rsid w:val="00470241"/>
    <w:rsid w:val="004705AB"/>
    <w:rsid w:val="00470A72"/>
    <w:rsid w:val="00470E25"/>
    <w:rsid w:val="00471423"/>
    <w:rsid w:val="0047247D"/>
    <w:rsid w:val="004727DD"/>
    <w:rsid w:val="00473016"/>
    <w:rsid w:val="004736AF"/>
    <w:rsid w:val="004737FE"/>
    <w:rsid w:val="0047453D"/>
    <w:rsid w:val="00474B71"/>
    <w:rsid w:val="00475473"/>
    <w:rsid w:val="0047652D"/>
    <w:rsid w:val="00476834"/>
    <w:rsid w:val="00476EC9"/>
    <w:rsid w:val="00477C1E"/>
    <w:rsid w:val="00477CC8"/>
    <w:rsid w:val="00477E6C"/>
    <w:rsid w:val="00480CBE"/>
    <w:rsid w:val="004816D1"/>
    <w:rsid w:val="004817D1"/>
    <w:rsid w:val="004818C5"/>
    <w:rsid w:val="004820A3"/>
    <w:rsid w:val="0048258E"/>
    <w:rsid w:val="00482C9A"/>
    <w:rsid w:val="00482E1E"/>
    <w:rsid w:val="004837A7"/>
    <w:rsid w:val="0048392A"/>
    <w:rsid w:val="00483F5E"/>
    <w:rsid w:val="00484CF4"/>
    <w:rsid w:val="00484F0B"/>
    <w:rsid w:val="004853AD"/>
    <w:rsid w:val="00485A56"/>
    <w:rsid w:val="00485D66"/>
    <w:rsid w:val="00486536"/>
    <w:rsid w:val="0048680D"/>
    <w:rsid w:val="00490100"/>
    <w:rsid w:val="00490482"/>
    <w:rsid w:val="004917D6"/>
    <w:rsid w:val="0049186C"/>
    <w:rsid w:val="00491AEA"/>
    <w:rsid w:val="00491B0E"/>
    <w:rsid w:val="00491F2A"/>
    <w:rsid w:val="0049226F"/>
    <w:rsid w:val="004924BE"/>
    <w:rsid w:val="00492931"/>
    <w:rsid w:val="00492F9F"/>
    <w:rsid w:val="00493FA7"/>
    <w:rsid w:val="0049437B"/>
    <w:rsid w:val="004946F1"/>
    <w:rsid w:val="00494A7A"/>
    <w:rsid w:val="00494BA8"/>
    <w:rsid w:val="00494F7E"/>
    <w:rsid w:val="00496142"/>
    <w:rsid w:val="0049626C"/>
    <w:rsid w:val="004979C2"/>
    <w:rsid w:val="00497CDC"/>
    <w:rsid w:val="004A098F"/>
    <w:rsid w:val="004A0A2C"/>
    <w:rsid w:val="004A1ED2"/>
    <w:rsid w:val="004A2457"/>
    <w:rsid w:val="004A257B"/>
    <w:rsid w:val="004A3311"/>
    <w:rsid w:val="004A3616"/>
    <w:rsid w:val="004A3728"/>
    <w:rsid w:val="004A3F53"/>
    <w:rsid w:val="004A4446"/>
    <w:rsid w:val="004A4AC8"/>
    <w:rsid w:val="004A4B1C"/>
    <w:rsid w:val="004A4D9C"/>
    <w:rsid w:val="004A4F16"/>
    <w:rsid w:val="004A5215"/>
    <w:rsid w:val="004A57E8"/>
    <w:rsid w:val="004A59F3"/>
    <w:rsid w:val="004A5EF3"/>
    <w:rsid w:val="004A67D9"/>
    <w:rsid w:val="004A69DE"/>
    <w:rsid w:val="004A7C3E"/>
    <w:rsid w:val="004A7DF1"/>
    <w:rsid w:val="004B00BB"/>
    <w:rsid w:val="004B07B9"/>
    <w:rsid w:val="004B0A9C"/>
    <w:rsid w:val="004B2231"/>
    <w:rsid w:val="004B245F"/>
    <w:rsid w:val="004B272A"/>
    <w:rsid w:val="004B2C41"/>
    <w:rsid w:val="004B3210"/>
    <w:rsid w:val="004B3361"/>
    <w:rsid w:val="004B33B1"/>
    <w:rsid w:val="004B39E6"/>
    <w:rsid w:val="004B3B8E"/>
    <w:rsid w:val="004B3D0E"/>
    <w:rsid w:val="004B4E75"/>
    <w:rsid w:val="004B4EA4"/>
    <w:rsid w:val="004B50A6"/>
    <w:rsid w:val="004B5563"/>
    <w:rsid w:val="004B5A18"/>
    <w:rsid w:val="004B6110"/>
    <w:rsid w:val="004B6171"/>
    <w:rsid w:val="004B7AAA"/>
    <w:rsid w:val="004C00CD"/>
    <w:rsid w:val="004C00CF"/>
    <w:rsid w:val="004C03E0"/>
    <w:rsid w:val="004C08B3"/>
    <w:rsid w:val="004C0CF5"/>
    <w:rsid w:val="004C1DE4"/>
    <w:rsid w:val="004C2046"/>
    <w:rsid w:val="004C2585"/>
    <w:rsid w:val="004C2A72"/>
    <w:rsid w:val="004C2EF4"/>
    <w:rsid w:val="004C310C"/>
    <w:rsid w:val="004C389C"/>
    <w:rsid w:val="004C3F7D"/>
    <w:rsid w:val="004C437E"/>
    <w:rsid w:val="004C51C3"/>
    <w:rsid w:val="004C5629"/>
    <w:rsid w:val="004C5A32"/>
    <w:rsid w:val="004C6AB5"/>
    <w:rsid w:val="004C6CB4"/>
    <w:rsid w:val="004C77DF"/>
    <w:rsid w:val="004D082C"/>
    <w:rsid w:val="004D0983"/>
    <w:rsid w:val="004D0C61"/>
    <w:rsid w:val="004D0EE3"/>
    <w:rsid w:val="004D31B2"/>
    <w:rsid w:val="004D37B5"/>
    <w:rsid w:val="004D40A2"/>
    <w:rsid w:val="004D442C"/>
    <w:rsid w:val="004D4A67"/>
    <w:rsid w:val="004D4EBF"/>
    <w:rsid w:val="004D5175"/>
    <w:rsid w:val="004D6435"/>
    <w:rsid w:val="004D6780"/>
    <w:rsid w:val="004D7F05"/>
    <w:rsid w:val="004E0307"/>
    <w:rsid w:val="004E0B81"/>
    <w:rsid w:val="004E0C80"/>
    <w:rsid w:val="004E0CD0"/>
    <w:rsid w:val="004E0D33"/>
    <w:rsid w:val="004E0ED6"/>
    <w:rsid w:val="004E12C7"/>
    <w:rsid w:val="004E18CE"/>
    <w:rsid w:val="004E1C23"/>
    <w:rsid w:val="004E1E6B"/>
    <w:rsid w:val="004E26B1"/>
    <w:rsid w:val="004E2721"/>
    <w:rsid w:val="004E2C28"/>
    <w:rsid w:val="004E3428"/>
    <w:rsid w:val="004E41CA"/>
    <w:rsid w:val="004E439E"/>
    <w:rsid w:val="004E43C8"/>
    <w:rsid w:val="004E5323"/>
    <w:rsid w:val="004E55A7"/>
    <w:rsid w:val="004E5918"/>
    <w:rsid w:val="004E5979"/>
    <w:rsid w:val="004E5AE0"/>
    <w:rsid w:val="004E7756"/>
    <w:rsid w:val="004F0ED0"/>
    <w:rsid w:val="004F181D"/>
    <w:rsid w:val="004F1DA9"/>
    <w:rsid w:val="004F1DCB"/>
    <w:rsid w:val="004F22D0"/>
    <w:rsid w:val="004F296C"/>
    <w:rsid w:val="004F2B1C"/>
    <w:rsid w:val="004F2C1B"/>
    <w:rsid w:val="004F2C20"/>
    <w:rsid w:val="004F36C8"/>
    <w:rsid w:val="004F3F4E"/>
    <w:rsid w:val="004F46D4"/>
    <w:rsid w:val="004F46FE"/>
    <w:rsid w:val="004F4F0E"/>
    <w:rsid w:val="004F54ED"/>
    <w:rsid w:val="004F560B"/>
    <w:rsid w:val="004F5B48"/>
    <w:rsid w:val="004F5BBA"/>
    <w:rsid w:val="004F5E43"/>
    <w:rsid w:val="004F6071"/>
    <w:rsid w:val="004F60E1"/>
    <w:rsid w:val="004F69EB"/>
    <w:rsid w:val="004F6AEC"/>
    <w:rsid w:val="004F6E2C"/>
    <w:rsid w:val="004F7F0C"/>
    <w:rsid w:val="00500740"/>
    <w:rsid w:val="00500EC2"/>
    <w:rsid w:val="005018F9"/>
    <w:rsid w:val="00501B61"/>
    <w:rsid w:val="00501B96"/>
    <w:rsid w:val="0050219C"/>
    <w:rsid w:val="00502865"/>
    <w:rsid w:val="00502962"/>
    <w:rsid w:val="00502ED7"/>
    <w:rsid w:val="00503717"/>
    <w:rsid w:val="00503A36"/>
    <w:rsid w:val="0050410B"/>
    <w:rsid w:val="0050413A"/>
    <w:rsid w:val="0050416B"/>
    <w:rsid w:val="00505375"/>
    <w:rsid w:val="00505610"/>
    <w:rsid w:val="00505638"/>
    <w:rsid w:val="00505AFA"/>
    <w:rsid w:val="005064B6"/>
    <w:rsid w:val="00506931"/>
    <w:rsid w:val="00507870"/>
    <w:rsid w:val="005079AE"/>
    <w:rsid w:val="00507C7B"/>
    <w:rsid w:val="005100F8"/>
    <w:rsid w:val="0051071A"/>
    <w:rsid w:val="00511094"/>
    <w:rsid w:val="00511828"/>
    <w:rsid w:val="00512103"/>
    <w:rsid w:val="00512D54"/>
    <w:rsid w:val="00512EBE"/>
    <w:rsid w:val="0051301F"/>
    <w:rsid w:val="005137F4"/>
    <w:rsid w:val="00514A59"/>
    <w:rsid w:val="00515FFB"/>
    <w:rsid w:val="005162CA"/>
    <w:rsid w:val="005165E0"/>
    <w:rsid w:val="00516816"/>
    <w:rsid w:val="00517867"/>
    <w:rsid w:val="0051791C"/>
    <w:rsid w:val="00517C86"/>
    <w:rsid w:val="0052025D"/>
    <w:rsid w:val="00520559"/>
    <w:rsid w:val="00520F55"/>
    <w:rsid w:val="005213B8"/>
    <w:rsid w:val="00521559"/>
    <w:rsid w:val="00522726"/>
    <w:rsid w:val="00522823"/>
    <w:rsid w:val="00522F36"/>
    <w:rsid w:val="005236E1"/>
    <w:rsid w:val="00523BAF"/>
    <w:rsid w:val="00523E66"/>
    <w:rsid w:val="00523F27"/>
    <w:rsid w:val="00525AB5"/>
    <w:rsid w:val="0052628D"/>
    <w:rsid w:val="00526358"/>
    <w:rsid w:val="005263EB"/>
    <w:rsid w:val="00526D87"/>
    <w:rsid w:val="00526EEE"/>
    <w:rsid w:val="005276B0"/>
    <w:rsid w:val="00527BA7"/>
    <w:rsid w:val="005300AF"/>
    <w:rsid w:val="00530776"/>
    <w:rsid w:val="00531030"/>
    <w:rsid w:val="005318D5"/>
    <w:rsid w:val="00533010"/>
    <w:rsid w:val="0053315B"/>
    <w:rsid w:val="00533731"/>
    <w:rsid w:val="00533A66"/>
    <w:rsid w:val="00534199"/>
    <w:rsid w:val="00534303"/>
    <w:rsid w:val="00534304"/>
    <w:rsid w:val="0053547E"/>
    <w:rsid w:val="00536E12"/>
    <w:rsid w:val="005376BE"/>
    <w:rsid w:val="00537A9C"/>
    <w:rsid w:val="00537BCA"/>
    <w:rsid w:val="00537F06"/>
    <w:rsid w:val="0054062C"/>
    <w:rsid w:val="00540D2A"/>
    <w:rsid w:val="00541A13"/>
    <w:rsid w:val="00542729"/>
    <w:rsid w:val="00542A30"/>
    <w:rsid w:val="00543035"/>
    <w:rsid w:val="005436CE"/>
    <w:rsid w:val="00543C6F"/>
    <w:rsid w:val="0054428D"/>
    <w:rsid w:val="005448CD"/>
    <w:rsid w:val="00544BA8"/>
    <w:rsid w:val="00545757"/>
    <w:rsid w:val="005458D8"/>
    <w:rsid w:val="00545A58"/>
    <w:rsid w:val="0054616C"/>
    <w:rsid w:val="005467E4"/>
    <w:rsid w:val="00546B90"/>
    <w:rsid w:val="0054757D"/>
    <w:rsid w:val="0054771E"/>
    <w:rsid w:val="00547756"/>
    <w:rsid w:val="00547A97"/>
    <w:rsid w:val="00547B08"/>
    <w:rsid w:val="00550AAA"/>
    <w:rsid w:val="00550F08"/>
    <w:rsid w:val="00550F47"/>
    <w:rsid w:val="005514F0"/>
    <w:rsid w:val="00552433"/>
    <w:rsid w:val="00552AE2"/>
    <w:rsid w:val="00552C4A"/>
    <w:rsid w:val="00552FA1"/>
    <w:rsid w:val="00552FC2"/>
    <w:rsid w:val="005532D3"/>
    <w:rsid w:val="005532F6"/>
    <w:rsid w:val="005534CC"/>
    <w:rsid w:val="00553890"/>
    <w:rsid w:val="00553C51"/>
    <w:rsid w:val="005545CC"/>
    <w:rsid w:val="00554988"/>
    <w:rsid w:val="00554E62"/>
    <w:rsid w:val="005555BF"/>
    <w:rsid w:val="0055590C"/>
    <w:rsid w:val="00555CD7"/>
    <w:rsid w:val="00555DAC"/>
    <w:rsid w:val="00556027"/>
    <w:rsid w:val="00556328"/>
    <w:rsid w:val="005564E8"/>
    <w:rsid w:val="0055650C"/>
    <w:rsid w:val="00557AD8"/>
    <w:rsid w:val="00557B43"/>
    <w:rsid w:val="0056025B"/>
    <w:rsid w:val="005606DA"/>
    <w:rsid w:val="00560713"/>
    <w:rsid w:val="00560B2D"/>
    <w:rsid w:val="00560B72"/>
    <w:rsid w:val="005619F8"/>
    <w:rsid w:val="005626DF"/>
    <w:rsid w:val="0056270C"/>
    <w:rsid w:val="0056288A"/>
    <w:rsid w:val="00563CC3"/>
    <w:rsid w:val="005645C5"/>
    <w:rsid w:val="00564E36"/>
    <w:rsid w:val="0056523A"/>
    <w:rsid w:val="00565959"/>
    <w:rsid w:val="00565B45"/>
    <w:rsid w:val="00566530"/>
    <w:rsid w:val="00566682"/>
    <w:rsid w:val="00566A15"/>
    <w:rsid w:val="00566B4E"/>
    <w:rsid w:val="00566D39"/>
    <w:rsid w:val="005675DE"/>
    <w:rsid w:val="00567671"/>
    <w:rsid w:val="00567A94"/>
    <w:rsid w:val="00570105"/>
    <w:rsid w:val="005701E4"/>
    <w:rsid w:val="005701E8"/>
    <w:rsid w:val="0057072A"/>
    <w:rsid w:val="00571579"/>
    <w:rsid w:val="00571B0D"/>
    <w:rsid w:val="00571E9D"/>
    <w:rsid w:val="0057244C"/>
    <w:rsid w:val="00572796"/>
    <w:rsid w:val="0057309A"/>
    <w:rsid w:val="00573759"/>
    <w:rsid w:val="00573C02"/>
    <w:rsid w:val="005744AE"/>
    <w:rsid w:val="00574E0E"/>
    <w:rsid w:val="00574F28"/>
    <w:rsid w:val="0057529C"/>
    <w:rsid w:val="0057568D"/>
    <w:rsid w:val="00575AA0"/>
    <w:rsid w:val="00575DA5"/>
    <w:rsid w:val="00575F09"/>
    <w:rsid w:val="00576DD8"/>
    <w:rsid w:val="005774D0"/>
    <w:rsid w:val="0057796E"/>
    <w:rsid w:val="00577A30"/>
    <w:rsid w:val="00577FF2"/>
    <w:rsid w:val="0058085E"/>
    <w:rsid w:val="00580BEF"/>
    <w:rsid w:val="00582076"/>
    <w:rsid w:val="0058236B"/>
    <w:rsid w:val="00582C21"/>
    <w:rsid w:val="00582CB3"/>
    <w:rsid w:val="005843BC"/>
    <w:rsid w:val="00584778"/>
    <w:rsid w:val="0058507E"/>
    <w:rsid w:val="00585259"/>
    <w:rsid w:val="005854CA"/>
    <w:rsid w:val="005856B6"/>
    <w:rsid w:val="00585955"/>
    <w:rsid w:val="00585E9F"/>
    <w:rsid w:val="005868ED"/>
    <w:rsid w:val="00586E01"/>
    <w:rsid w:val="00586E68"/>
    <w:rsid w:val="00586F8E"/>
    <w:rsid w:val="00587184"/>
    <w:rsid w:val="00587963"/>
    <w:rsid w:val="00587DD8"/>
    <w:rsid w:val="0059019F"/>
    <w:rsid w:val="0059050A"/>
    <w:rsid w:val="00590B82"/>
    <w:rsid w:val="00590C35"/>
    <w:rsid w:val="00590DCC"/>
    <w:rsid w:val="00591B1F"/>
    <w:rsid w:val="00591B47"/>
    <w:rsid w:val="0059205B"/>
    <w:rsid w:val="005921AA"/>
    <w:rsid w:val="00592E30"/>
    <w:rsid w:val="00593311"/>
    <w:rsid w:val="0059464E"/>
    <w:rsid w:val="00594A26"/>
    <w:rsid w:val="00594DD8"/>
    <w:rsid w:val="00594EEF"/>
    <w:rsid w:val="0059530C"/>
    <w:rsid w:val="005954C8"/>
    <w:rsid w:val="00595A88"/>
    <w:rsid w:val="005964C6"/>
    <w:rsid w:val="00596CF2"/>
    <w:rsid w:val="00596F55"/>
    <w:rsid w:val="00597975"/>
    <w:rsid w:val="005A0297"/>
    <w:rsid w:val="005A0870"/>
    <w:rsid w:val="005A0A25"/>
    <w:rsid w:val="005A0ECF"/>
    <w:rsid w:val="005A142C"/>
    <w:rsid w:val="005A1D36"/>
    <w:rsid w:val="005A22D8"/>
    <w:rsid w:val="005A239C"/>
    <w:rsid w:val="005A3051"/>
    <w:rsid w:val="005A314A"/>
    <w:rsid w:val="005A3196"/>
    <w:rsid w:val="005A33B2"/>
    <w:rsid w:val="005A37F3"/>
    <w:rsid w:val="005A37FF"/>
    <w:rsid w:val="005A3B06"/>
    <w:rsid w:val="005A4865"/>
    <w:rsid w:val="005A4FA6"/>
    <w:rsid w:val="005A5642"/>
    <w:rsid w:val="005A63EE"/>
    <w:rsid w:val="005A69D5"/>
    <w:rsid w:val="005A7994"/>
    <w:rsid w:val="005A7C89"/>
    <w:rsid w:val="005B005A"/>
    <w:rsid w:val="005B1594"/>
    <w:rsid w:val="005B16F6"/>
    <w:rsid w:val="005B2DFA"/>
    <w:rsid w:val="005B395F"/>
    <w:rsid w:val="005B42A0"/>
    <w:rsid w:val="005B435D"/>
    <w:rsid w:val="005B4FAF"/>
    <w:rsid w:val="005B5027"/>
    <w:rsid w:val="005B5227"/>
    <w:rsid w:val="005B5D82"/>
    <w:rsid w:val="005B5DA6"/>
    <w:rsid w:val="005B5F24"/>
    <w:rsid w:val="005B6934"/>
    <w:rsid w:val="005B6D1E"/>
    <w:rsid w:val="005B6EA1"/>
    <w:rsid w:val="005B7211"/>
    <w:rsid w:val="005B7883"/>
    <w:rsid w:val="005C01BB"/>
    <w:rsid w:val="005C0DEE"/>
    <w:rsid w:val="005C1A33"/>
    <w:rsid w:val="005C209A"/>
    <w:rsid w:val="005C2D43"/>
    <w:rsid w:val="005C3BE6"/>
    <w:rsid w:val="005C44C4"/>
    <w:rsid w:val="005C6895"/>
    <w:rsid w:val="005C6EA4"/>
    <w:rsid w:val="005C6F86"/>
    <w:rsid w:val="005C709F"/>
    <w:rsid w:val="005C793A"/>
    <w:rsid w:val="005D0278"/>
    <w:rsid w:val="005D029D"/>
    <w:rsid w:val="005D03CC"/>
    <w:rsid w:val="005D066E"/>
    <w:rsid w:val="005D0E1E"/>
    <w:rsid w:val="005D0FD2"/>
    <w:rsid w:val="005D1D8C"/>
    <w:rsid w:val="005D1DA2"/>
    <w:rsid w:val="005D1F21"/>
    <w:rsid w:val="005D3AA1"/>
    <w:rsid w:val="005D42EE"/>
    <w:rsid w:val="005D450D"/>
    <w:rsid w:val="005D4E2A"/>
    <w:rsid w:val="005D4F30"/>
    <w:rsid w:val="005D61D9"/>
    <w:rsid w:val="005D6470"/>
    <w:rsid w:val="005D71FD"/>
    <w:rsid w:val="005E1EB7"/>
    <w:rsid w:val="005E2275"/>
    <w:rsid w:val="005E2282"/>
    <w:rsid w:val="005E30A4"/>
    <w:rsid w:val="005E3356"/>
    <w:rsid w:val="005E3A1E"/>
    <w:rsid w:val="005E3D09"/>
    <w:rsid w:val="005E4B9D"/>
    <w:rsid w:val="005E4BA3"/>
    <w:rsid w:val="005E527D"/>
    <w:rsid w:val="005E6054"/>
    <w:rsid w:val="005E650F"/>
    <w:rsid w:val="005E666B"/>
    <w:rsid w:val="005E6805"/>
    <w:rsid w:val="005E6DDA"/>
    <w:rsid w:val="005E71D8"/>
    <w:rsid w:val="005F05C5"/>
    <w:rsid w:val="005F0809"/>
    <w:rsid w:val="005F113B"/>
    <w:rsid w:val="005F22D8"/>
    <w:rsid w:val="005F42E4"/>
    <w:rsid w:val="005F5001"/>
    <w:rsid w:val="005F5162"/>
    <w:rsid w:val="005F51FC"/>
    <w:rsid w:val="005F5823"/>
    <w:rsid w:val="005F5E3C"/>
    <w:rsid w:val="005F66E9"/>
    <w:rsid w:val="005F7377"/>
    <w:rsid w:val="005F7384"/>
    <w:rsid w:val="005F798C"/>
    <w:rsid w:val="006003BE"/>
    <w:rsid w:val="00600B82"/>
    <w:rsid w:val="00600EF9"/>
    <w:rsid w:val="00600FC4"/>
    <w:rsid w:val="00601B30"/>
    <w:rsid w:val="00601B41"/>
    <w:rsid w:val="0060239D"/>
    <w:rsid w:val="006026B4"/>
    <w:rsid w:val="00604932"/>
    <w:rsid w:val="00604AA6"/>
    <w:rsid w:val="006057F9"/>
    <w:rsid w:val="0060592C"/>
    <w:rsid w:val="006079C5"/>
    <w:rsid w:val="00607E81"/>
    <w:rsid w:val="00611256"/>
    <w:rsid w:val="00611918"/>
    <w:rsid w:val="00612475"/>
    <w:rsid w:val="00612CE7"/>
    <w:rsid w:val="00612FEC"/>
    <w:rsid w:val="00613BDC"/>
    <w:rsid w:val="00613FF2"/>
    <w:rsid w:val="006140E0"/>
    <w:rsid w:val="00614DC8"/>
    <w:rsid w:val="00614DF7"/>
    <w:rsid w:val="00614E42"/>
    <w:rsid w:val="00615392"/>
    <w:rsid w:val="006157C2"/>
    <w:rsid w:val="00616A07"/>
    <w:rsid w:val="00616D21"/>
    <w:rsid w:val="00617B3A"/>
    <w:rsid w:val="00617C8C"/>
    <w:rsid w:val="006214BD"/>
    <w:rsid w:val="0062184E"/>
    <w:rsid w:val="00621AEE"/>
    <w:rsid w:val="00621C0F"/>
    <w:rsid w:val="00621D3B"/>
    <w:rsid w:val="006220BE"/>
    <w:rsid w:val="00622718"/>
    <w:rsid w:val="00622969"/>
    <w:rsid w:val="00622B2E"/>
    <w:rsid w:val="00622E2F"/>
    <w:rsid w:val="006235DD"/>
    <w:rsid w:val="00623ED2"/>
    <w:rsid w:val="006243B1"/>
    <w:rsid w:val="00624A4D"/>
    <w:rsid w:val="00625ACF"/>
    <w:rsid w:val="00625DD3"/>
    <w:rsid w:val="006265E7"/>
    <w:rsid w:val="00626653"/>
    <w:rsid w:val="00626D39"/>
    <w:rsid w:val="00626E54"/>
    <w:rsid w:val="006270B1"/>
    <w:rsid w:val="00627358"/>
    <w:rsid w:val="00627844"/>
    <w:rsid w:val="00627C5E"/>
    <w:rsid w:val="0063024E"/>
    <w:rsid w:val="00630479"/>
    <w:rsid w:val="0063075C"/>
    <w:rsid w:val="00630E52"/>
    <w:rsid w:val="0063165E"/>
    <w:rsid w:val="00631E4D"/>
    <w:rsid w:val="00632369"/>
    <w:rsid w:val="00632B4B"/>
    <w:rsid w:val="00632D3F"/>
    <w:rsid w:val="00632E68"/>
    <w:rsid w:val="0063374E"/>
    <w:rsid w:val="00633EC4"/>
    <w:rsid w:val="0063412E"/>
    <w:rsid w:val="00634834"/>
    <w:rsid w:val="00634C6B"/>
    <w:rsid w:val="00634FF1"/>
    <w:rsid w:val="00635584"/>
    <w:rsid w:val="00635D90"/>
    <w:rsid w:val="00636F06"/>
    <w:rsid w:val="00637055"/>
    <w:rsid w:val="0063746C"/>
    <w:rsid w:val="00637D57"/>
    <w:rsid w:val="006401C7"/>
    <w:rsid w:val="0064085A"/>
    <w:rsid w:val="00640BA7"/>
    <w:rsid w:val="00642707"/>
    <w:rsid w:val="006428CD"/>
    <w:rsid w:val="006429B6"/>
    <w:rsid w:val="00642D51"/>
    <w:rsid w:val="006438E6"/>
    <w:rsid w:val="00643F1B"/>
    <w:rsid w:val="00643FCD"/>
    <w:rsid w:val="0064402D"/>
    <w:rsid w:val="00644EB2"/>
    <w:rsid w:val="00646BA4"/>
    <w:rsid w:val="00646E7F"/>
    <w:rsid w:val="00647451"/>
    <w:rsid w:val="00647628"/>
    <w:rsid w:val="00647C17"/>
    <w:rsid w:val="00647CE3"/>
    <w:rsid w:val="006502E6"/>
    <w:rsid w:val="00650608"/>
    <w:rsid w:val="00651112"/>
    <w:rsid w:val="00651E93"/>
    <w:rsid w:val="00651FE0"/>
    <w:rsid w:val="006524DF"/>
    <w:rsid w:val="00652886"/>
    <w:rsid w:val="0065309B"/>
    <w:rsid w:val="0065399F"/>
    <w:rsid w:val="00653AC6"/>
    <w:rsid w:val="00653B73"/>
    <w:rsid w:val="00653BEB"/>
    <w:rsid w:val="00653CE8"/>
    <w:rsid w:val="00654240"/>
    <w:rsid w:val="0065460B"/>
    <w:rsid w:val="006547C9"/>
    <w:rsid w:val="00655BA9"/>
    <w:rsid w:val="00655CC0"/>
    <w:rsid w:val="006566D1"/>
    <w:rsid w:val="00657130"/>
    <w:rsid w:val="00657341"/>
    <w:rsid w:val="0065737B"/>
    <w:rsid w:val="006609FB"/>
    <w:rsid w:val="00661692"/>
    <w:rsid w:val="0066184D"/>
    <w:rsid w:val="006622B1"/>
    <w:rsid w:val="00662910"/>
    <w:rsid w:val="00662C82"/>
    <w:rsid w:val="006635BC"/>
    <w:rsid w:val="006639B2"/>
    <w:rsid w:val="00663A0E"/>
    <w:rsid w:val="00663BF4"/>
    <w:rsid w:val="006642FA"/>
    <w:rsid w:val="00664775"/>
    <w:rsid w:val="006648F6"/>
    <w:rsid w:val="00665468"/>
    <w:rsid w:val="006658AF"/>
    <w:rsid w:val="00665CA7"/>
    <w:rsid w:val="00665E32"/>
    <w:rsid w:val="00665FE2"/>
    <w:rsid w:val="0066643F"/>
    <w:rsid w:val="00666834"/>
    <w:rsid w:val="00666E48"/>
    <w:rsid w:val="00666EF5"/>
    <w:rsid w:val="006675E2"/>
    <w:rsid w:val="00667D8A"/>
    <w:rsid w:val="006701B2"/>
    <w:rsid w:val="0067036D"/>
    <w:rsid w:val="00670930"/>
    <w:rsid w:val="006712D9"/>
    <w:rsid w:val="0067180C"/>
    <w:rsid w:val="00671B0C"/>
    <w:rsid w:val="006725C7"/>
    <w:rsid w:val="00672AD9"/>
    <w:rsid w:val="00673138"/>
    <w:rsid w:val="00673481"/>
    <w:rsid w:val="00673B40"/>
    <w:rsid w:val="00673B90"/>
    <w:rsid w:val="00673BA7"/>
    <w:rsid w:val="0067480C"/>
    <w:rsid w:val="00674C30"/>
    <w:rsid w:val="006755B9"/>
    <w:rsid w:val="00675795"/>
    <w:rsid w:val="00675BB1"/>
    <w:rsid w:val="006763D4"/>
    <w:rsid w:val="00676578"/>
    <w:rsid w:val="00676582"/>
    <w:rsid w:val="00676BCE"/>
    <w:rsid w:val="00677BA3"/>
    <w:rsid w:val="0068243E"/>
    <w:rsid w:val="00683B2F"/>
    <w:rsid w:val="00683E3A"/>
    <w:rsid w:val="00683EF4"/>
    <w:rsid w:val="00684DDD"/>
    <w:rsid w:val="00684E34"/>
    <w:rsid w:val="0068532C"/>
    <w:rsid w:val="006856F4"/>
    <w:rsid w:val="006859FE"/>
    <w:rsid w:val="00686780"/>
    <w:rsid w:val="006873ED"/>
    <w:rsid w:val="00687DB4"/>
    <w:rsid w:val="00687E81"/>
    <w:rsid w:val="006917B2"/>
    <w:rsid w:val="0069181F"/>
    <w:rsid w:val="006921BF"/>
    <w:rsid w:val="00692FBC"/>
    <w:rsid w:val="006930DC"/>
    <w:rsid w:val="0069379A"/>
    <w:rsid w:val="006937E5"/>
    <w:rsid w:val="00695998"/>
    <w:rsid w:val="00696040"/>
    <w:rsid w:val="00696540"/>
    <w:rsid w:val="00696AE4"/>
    <w:rsid w:val="00697085"/>
    <w:rsid w:val="0069788D"/>
    <w:rsid w:val="00697C3A"/>
    <w:rsid w:val="006A00C0"/>
    <w:rsid w:val="006A03F2"/>
    <w:rsid w:val="006A0CAE"/>
    <w:rsid w:val="006A1D1B"/>
    <w:rsid w:val="006A1F60"/>
    <w:rsid w:val="006A2322"/>
    <w:rsid w:val="006A248A"/>
    <w:rsid w:val="006A263F"/>
    <w:rsid w:val="006A2E93"/>
    <w:rsid w:val="006A41EF"/>
    <w:rsid w:val="006A4504"/>
    <w:rsid w:val="006A470B"/>
    <w:rsid w:val="006A4FBD"/>
    <w:rsid w:val="006A5092"/>
    <w:rsid w:val="006A5543"/>
    <w:rsid w:val="006A60E4"/>
    <w:rsid w:val="006A69EC"/>
    <w:rsid w:val="006A7023"/>
    <w:rsid w:val="006A7CD1"/>
    <w:rsid w:val="006A7EA4"/>
    <w:rsid w:val="006B029E"/>
    <w:rsid w:val="006B04FA"/>
    <w:rsid w:val="006B076E"/>
    <w:rsid w:val="006B158E"/>
    <w:rsid w:val="006B2299"/>
    <w:rsid w:val="006B23D6"/>
    <w:rsid w:val="006B2579"/>
    <w:rsid w:val="006B278F"/>
    <w:rsid w:val="006B3EEB"/>
    <w:rsid w:val="006B3FA3"/>
    <w:rsid w:val="006B4292"/>
    <w:rsid w:val="006B43C3"/>
    <w:rsid w:val="006B51E3"/>
    <w:rsid w:val="006B51F6"/>
    <w:rsid w:val="006B5395"/>
    <w:rsid w:val="006B5467"/>
    <w:rsid w:val="006B56A8"/>
    <w:rsid w:val="006B5F0B"/>
    <w:rsid w:val="006B6072"/>
    <w:rsid w:val="006B6A0E"/>
    <w:rsid w:val="006B7BFE"/>
    <w:rsid w:val="006B7E14"/>
    <w:rsid w:val="006C025D"/>
    <w:rsid w:val="006C05AA"/>
    <w:rsid w:val="006C07CA"/>
    <w:rsid w:val="006C0B3A"/>
    <w:rsid w:val="006C14D7"/>
    <w:rsid w:val="006C1576"/>
    <w:rsid w:val="006C17FC"/>
    <w:rsid w:val="006C1E05"/>
    <w:rsid w:val="006C1FAC"/>
    <w:rsid w:val="006C2485"/>
    <w:rsid w:val="006C2E2C"/>
    <w:rsid w:val="006C30E7"/>
    <w:rsid w:val="006C3793"/>
    <w:rsid w:val="006C39AE"/>
    <w:rsid w:val="006C3F78"/>
    <w:rsid w:val="006C46BE"/>
    <w:rsid w:val="006C4D1E"/>
    <w:rsid w:val="006C5DD2"/>
    <w:rsid w:val="006C6217"/>
    <w:rsid w:val="006C68E7"/>
    <w:rsid w:val="006C6E0C"/>
    <w:rsid w:val="006C6F12"/>
    <w:rsid w:val="006C7121"/>
    <w:rsid w:val="006C721E"/>
    <w:rsid w:val="006C7F26"/>
    <w:rsid w:val="006D00BD"/>
    <w:rsid w:val="006D10B0"/>
    <w:rsid w:val="006D10DA"/>
    <w:rsid w:val="006D1B99"/>
    <w:rsid w:val="006D243E"/>
    <w:rsid w:val="006D37F4"/>
    <w:rsid w:val="006D38CF"/>
    <w:rsid w:val="006D3B09"/>
    <w:rsid w:val="006D3EB1"/>
    <w:rsid w:val="006D40C8"/>
    <w:rsid w:val="006D45E1"/>
    <w:rsid w:val="006D4F6B"/>
    <w:rsid w:val="006D74C2"/>
    <w:rsid w:val="006D78BB"/>
    <w:rsid w:val="006D7F0B"/>
    <w:rsid w:val="006D7FA2"/>
    <w:rsid w:val="006E005E"/>
    <w:rsid w:val="006E0C65"/>
    <w:rsid w:val="006E1229"/>
    <w:rsid w:val="006E1B7B"/>
    <w:rsid w:val="006E1DDF"/>
    <w:rsid w:val="006E29F8"/>
    <w:rsid w:val="006E2D74"/>
    <w:rsid w:val="006E3E1B"/>
    <w:rsid w:val="006E410E"/>
    <w:rsid w:val="006E42B8"/>
    <w:rsid w:val="006E48FE"/>
    <w:rsid w:val="006E5432"/>
    <w:rsid w:val="006E594D"/>
    <w:rsid w:val="006E5C0F"/>
    <w:rsid w:val="006E5F41"/>
    <w:rsid w:val="006E7133"/>
    <w:rsid w:val="006E7496"/>
    <w:rsid w:val="006E752A"/>
    <w:rsid w:val="006E7A69"/>
    <w:rsid w:val="006F03A8"/>
    <w:rsid w:val="006F20E8"/>
    <w:rsid w:val="006F24F0"/>
    <w:rsid w:val="006F2742"/>
    <w:rsid w:val="006F345E"/>
    <w:rsid w:val="006F41C1"/>
    <w:rsid w:val="006F4437"/>
    <w:rsid w:val="006F4AB4"/>
    <w:rsid w:val="006F4B25"/>
    <w:rsid w:val="006F5A4C"/>
    <w:rsid w:val="006F5F5B"/>
    <w:rsid w:val="006F6542"/>
    <w:rsid w:val="006F74C5"/>
    <w:rsid w:val="007003D3"/>
    <w:rsid w:val="00700591"/>
    <w:rsid w:val="00700BD4"/>
    <w:rsid w:val="00700E9D"/>
    <w:rsid w:val="007012A8"/>
    <w:rsid w:val="00701D69"/>
    <w:rsid w:val="00702658"/>
    <w:rsid w:val="00702982"/>
    <w:rsid w:val="00703152"/>
    <w:rsid w:val="00703A51"/>
    <w:rsid w:val="00703AC5"/>
    <w:rsid w:val="00703E65"/>
    <w:rsid w:val="00704123"/>
    <w:rsid w:val="007044F9"/>
    <w:rsid w:val="007048CD"/>
    <w:rsid w:val="00704E09"/>
    <w:rsid w:val="00705338"/>
    <w:rsid w:val="007061A6"/>
    <w:rsid w:val="007077D1"/>
    <w:rsid w:val="00707DB0"/>
    <w:rsid w:val="007106D2"/>
    <w:rsid w:val="00711864"/>
    <w:rsid w:val="00711C5E"/>
    <w:rsid w:val="00712303"/>
    <w:rsid w:val="00712572"/>
    <w:rsid w:val="0071288D"/>
    <w:rsid w:val="00712C7B"/>
    <w:rsid w:val="0071311F"/>
    <w:rsid w:val="00713B0B"/>
    <w:rsid w:val="00714286"/>
    <w:rsid w:val="00714D7E"/>
    <w:rsid w:val="0071525D"/>
    <w:rsid w:val="007156D2"/>
    <w:rsid w:val="0071599C"/>
    <w:rsid w:val="00716046"/>
    <w:rsid w:val="00716511"/>
    <w:rsid w:val="0071687F"/>
    <w:rsid w:val="00717034"/>
    <w:rsid w:val="00717A22"/>
    <w:rsid w:val="0072011C"/>
    <w:rsid w:val="00720392"/>
    <w:rsid w:val="0072075A"/>
    <w:rsid w:val="00720DBC"/>
    <w:rsid w:val="007211E2"/>
    <w:rsid w:val="0072125E"/>
    <w:rsid w:val="00721A0E"/>
    <w:rsid w:val="00722E74"/>
    <w:rsid w:val="007236AB"/>
    <w:rsid w:val="00723D77"/>
    <w:rsid w:val="00724A66"/>
    <w:rsid w:val="00724D2D"/>
    <w:rsid w:val="007255AA"/>
    <w:rsid w:val="0072585D"/>
    <w:rsid w:val="00725A95"/>
    <w:rsid w:val="007264CB"/>
    <w:rsid w:val="0072683A"/>
    <w:rsid w:val="00726BCA"/>
    <w:rsid w:val="00726C6D"/>
    <w:rsid w:val="00726DEB"/>
    <w:rsid w:val="007273F6"/>
    <w:rsid w:val="00727414"/>
    <w:rsid w:val="0072751B"/>
    <w:rsid w:val="00727A3F"/>
    <w:rsid w:val="0073007A"/>
    <w:rsid w:val="007300B5"/>
    <w:rsid w:val="00730772"/>
    <w:rsid w:val="007309D5"/>
    <w:rsid w:val="00730B00"/>
    <w:rsid w:val="00730CA2"/>
    <w:rsid w:val="00730D2C"/>
    <w:rsid w:val="00730DA3"/>
    <w:rsid w:val="00731D98"/>
    <w:rsid w:val="00732253"/>
    <w:rsid w:val="00732BDF"/>
    <w:rsid w:val="00732CDC"/>
    <w:rsid w:val="00733264"/>
    <w:rsid w:val="00733285"/>
    <w:rsid w:val="007338D1"/>
    <w:rsid w:val="00733A1C"/>
    <w:rsid w:val="0073431B"/>
    <w:rsid w:val="00735262"/>
    <w:rsid w:val="00735AF8"/>
    <w:rsid w:val="00735C1B"/>
    <w:rsid w:val="0073623C"/>
    <w:rsid w:val="00736E72"/>
    <w:rsid w:val="00737752"/>
    <w:rsid w:val="00740246"/>
    <w:rsid w:val="007414FB"/>
    <w:rsid w:val="0074261B"/>
    <w:rsid w:val="007427F6"/>
    <w:rsid w:val="007434F6"/>
    <w:rsid w:val="00743B80"/>
    <w:rsid w:val="00743BC7"/>
    <w:rsid w:val="00743C54"/>
    <w:rsid w:val="00743CB4"/>
    <w:rsid w:val="00743DB7"/>
    <w:rsid w:val="007440C6"/>
    <w:rsid w:val="00744316"/>
    <w:rsid w:val="0074558F"/>
    <w:rsid w:val="00746AC5"/>
    <w:rsid w:val="00746DFD"/>
    <w:rsid w:val="00746FB8"/>
    <w:rsid w:val="0074756E"/>
    <w:rsid w:val="0075016C"/>
    <w:rsid w:val="00750A35"/>
    <w:rsid w:val="00750A72"/>
    <w:rsid w:val="007513ED"/>
    <w:rsid w:val="007514B2"/>
    <w:rsid w:val="0075186B"/>
    <w:rsid w:val="00751C39"/>
    <w:rsid w:val="00751EFE"/>
    <w:rsid w:val="0075468D"/>
    <w:rsid w:val="00754AAE"/>
    <w:rsid w:val="007555CF"/>
    <w:rsid w:val="007566D3"/>
    <w:rsid w:val="00757B95"/>
    <w:rsid w:val="00757BFF"/>
    <w:rsid w:val="00760389"/>
    <w:rsid w:val="00760917"/>
    <w:rsid w:val="0076151C"/>
    <w:rsid w:val="00761AD6"/>
    <w:rsid w:val="00761CAA"/>
    <w:rsid w:val="0076335C"/>
    <w:rsid w:val="00763ACF"/>
    <w:rsid w:val="00763DBC"/>
    <w:rsid w:val="00764FA1"/>
    <w:rsid w:val="0076570C"/>
    <w:rsid w:val="00765FFF"/>
    <w:rsid w:val="00766FCB"/>
    <w:rsid w:val="007671BB"/>
    <w:rsid w:val="00767B9A"/>
    <w:rsid w:val="0077020D"/>
    <w:rsid w:val="0077124E"/>
    <w:rsid w:val="007717A2"/>
    <w:rsid w:val="00771B9E"/>
    <w:rsid w:val="007729F4"/>
    <w:rsid w:val="00773890"/>
    <w:rsid w:val="00773B2B"/>
    <w:rsid w:val="00773E19"/>
    <w:rsid w:val="0077496A"/>
    <w:rsid w:val="00775654"/>
    <w:rsid w:val="00775F83"/>
    <w:rsid w:val="00776625"/>
    <w:rsid w:val="0077724F"/>
    <w:rsid w:val="007774AC"/>
    <w:rsid w:val="00777D4B"/>
    <w:rsid w:val="00777F7C"/>
    <w:rsid w:val="00780465"/>
    <w:rsid w:val="0078144C"/>
    <w:rsid w:val="00781B07"/>
    <w:rsid w:val="00781C32"/>
    <w:rsid w:val="00781E4A"/>
    <w:rsid w:val="00782339"/>
    <w:rsid w:val="007828E4"/>
    <w:rsid w:val="00782A34"/>
    <w:rsid w:val="007845B8"/>
    <w:rsid w:val="00784B8C"/>
    <w:rsid w:val="00785187"/>
    <w:rsid w:val="007860BE"/>
    <w:rsid w:val="007863DC"/>
    <w:rsid w:val="007866EF"/>
    <w:rsid w:val="00786749"/>
    <w:rsid w:val="00786A88"/>
    <w:rsid w:val="00787187"/>
    <w:rsid w:val="00787E70"/>
    <w:rsid w:val="00790361"/>
    <w:rsid w:val="007909A0"/>
    <w:rsid w:val="0079112A"/>
    <w:rsid w:val="00791131"/>
    <w:rsid w:val="007923A4"/>
    <w:rsid w:val="007925A0"/>
    <w:rsid w:val="00792714"/>
    <w:rsid w:val="00792C54"/>
    <w:rsid w:val="00792CEC"/>
    <w:rsid w:val="00794032"/>
    <w:rsid w:val="00794FA0"/>
    <w:rsid w:val="0079500E"/>
    <w:rsid w:val="00795F37"/>
    <w:rsid w:val="00797248"/>
    <w:rsid w:val="00797A1A"/>
    <w:rsid w:val="00797B93"/>
    <w:rsid w:val="007A00E2"/>
    <w:rsid w:val="007A0610"/>
    <w:rsid w:val="007A0977"/>
    <w:rsid w:val="007A1022"/>
    <w:rsid w:val="007A106A"/>
    <w:rsid w:val="007A1534"/>
    <w:rsid w:val="007A1E3A"/>
    <w:rsid w:val="007A2161"/>
    <w:rsid w:val="007A24EF"/>
    <w:rsid w:val="007A27BE"/>
    <w:rsid w:val="007A306B"/>
    <w:rsid w:val="007A3B7E"/>
    <w:rsid w:val="007A3D21"/>
    <w:rsid w:val="007A48D5"/>
    <w:rsid w:val="007A4C8C"/>
    <w:rsid w:val="007A4D8A"/>
    <w:rsid w:val="007A610C"/>
    <w:rsid w:val="007A709F"/>
    <w:rsid w:val="007A7891"/>
    <w:rsid w:val="007B0A29"/>
    <w:rsid w:val="007B0A7B"/>
    <w:rsid w:val="007B1048"/>
    <w:rsid w:val="007B18B8"/>
    <w:rsid w:val="007B192C"/>
    <w:rsid w:val="007B1C60"/>
    <w:rsid w:val="007B1DC2"/>
    <w:rsid w:val="007B2545"/>
    <w:rsid w:val="007B26F7"/>
    <w:rsid w:val="007B2CF3"/>
    <w:rsid w:val="007B30D5"/>
    <w:rsid w:val="007B3221"/>
    <w:rsid w:val="007B3B1C"/>
    <w:rsid w:val="007B40B6"/>
    <w:rsid w:val="007B4473"/>
    <w:rsid w:val="007B4488"/>
    <w:rsid w:val="007B50BA"/>
    <w:rsid w:val="007B62D8"/>
    <w:rsid w:val="007B6632"/>
    <w:rsid w:val="007B75AC"/>
    <w:rsid w:val="007B7C34"/>
    <w:rsid w:val="007B7E6E"/>
    <w:rsid w:val="007C0705"/>
    <w:rsid w:val="007C0EF5"/>
    <w:rsid w:val="007C1B49"/>
    <w:rsid w:val="007C1BFF"/>
    <w:rsid w:val="007C258E"/>
    <w:rsid w:val="007C2876"/>
    <w:rsid w:val="007C29A4"/>
    <w:rsid w:val="007C415B"/>
    <w:rsid w:val="007C4E78"/>
    <w:rsid w:val="007C5220"/>
    <w:rsid w:val="007C52B4"/>
    <w:rsid w:val="007C577E"/>
    <w:rsid w:val="007C5900"/>
    <w:rsid w:val="007C6238"/>
    <w:rsid w:val="007C6E02"/>
    <w:rsid w:val="007C7746"/>
    <w:rsid w:val="007C7755"/>
    <w:rsid w:val="007C7A39"/>
    <w:rsid w:val="007C7AAE"/>
    <w:rsid w:val="007D068D"/>
    <w:rsid w:val="007D0757"/>
    <w:rsid w:val="007D0BFF"/>
    <w:rsid w:val="007D0DB3"/>
    <w:rsid w:val="007D103B"/>
    <w:rsid w:val="007D1288"/>
    <w:rsid w:val="007D1903"/>
    <w:rsid w:val="007D1927"/>
    <w:rsid w:val="007D1EBB"/>
    <w:rsid w:val="007D2B27"/>
    <w:rsid w:val="007D2CFB"/>
    <w:rsid w:val="007D34FF"/>
    <w:rsid w:val="007D3EAE"/>
    <w:rsid w:val="007D4796"/>
    <w:rsid w:val="007D77DE"/>
    <w:rsid w:val="007D7C2D"/>
    <w:rsid w:val="007E07E2"/>
    <w:rsid w:val="007E0EC8"/>
    <w:rsid w:val="007E0FBD"/>
    <w:rsid w:val="007E3208"/>
    <w:rsid w:val="007E3909"/>
    <w:rsid w:val="007E3CCF"/>
    <w:rsid w:val="007E5F14"/>
    <w:rsid w:val="007E67A1"/>
    <w:rsid w:val="007E75E3"/>
    <w:rsid w:val="007F02A0"/>
    <w:rsid w:val="007F0DAA"/>
    <w:rsid w:val="007F148F"/>
    <w:rsid w:val="007F2160"/>
    <w:rsid w:val="007F2539"/>
    <w:rsid w:val="007F2D52"/>
    <w:rsid w:val="007F3115"/>
    <w:rsid w:val="007F37A6"/>
    <w:rsid w:val="007F3B44"/>
    <w:rsid w:val="007F43A2"/>
    <w:rsid w:val="007F4E3C"/>
    <w:rsid w:val="007F4EB9"/>
    <w:rsid w:val="007F5A21"/>
    <w:rsid w:val="007F702A"/>
    <w:rsid w:val="007F763F"/>
    <w:rsid w:val="00800154"/>
    <w:rsid w:val="008005AB"/>
    <w:rsid w:val="008007AF"/>
    <w:rsid w:val="00800924"/>
    <w:rsid w:val="00800C31"/>
    <w:rsid w:val="00800FBB"/>
    <w:rsid w:val="00801612"/>
    <w:rsid w:val="00801912"/>
    <w:rsid w:val="00801BBB"/>
    <w:rsid w:val="0080287C"/>
    <w:rsid w:val="00802F92"/>
    <w:rsid w:val="00802FDA"/>
    <w:rsid w:val="00803443"/>
    <w:rsid w:val="0080420B"/>
    <w:rsid w:val="008042B4"/>
    <w:rsid w:val="00804365"/>
    <w:rsid w:val="008045AB"/>
    <w:rsid w:val="008045EB"/>
    <w:rsid w:val="00804F99"/>
    <w:rsid w:val="0080542C"/>
    <w:rsid w:val="0080546F"/>
    <w:rsid w:val="00805804"/>
    <w:rsid w:val="00805B7A"/>
    <w:rsid w:val="008063C5"/>
    <w:rsid w:val="0080652B"/>
    <w:rsid w:val="0080655F"/>
    <w:rsid w:val="00806746"/>
    <w:rsid w:val="00806A36"/>
    <w:rsid w:val="00806B18"/>
    <w:rsid w:val="00807480"/>
    <w:rsid w:val="008078EA"/>
    <w:rsid w:val="00807BFF"/>
    <w:rsid w:val="00807C01"/>
    <w:rsid w:val="00807C3E"/>
    <w:rsid w:val="008102E3"/>
    <w:rsid w:val="00810CD9"/>
    <w:rsid w:val="00810F31"/>
    <w:rsid w:val="00811415"/>
    <w:rsid w:val="0081174E"/>
    <w:rsid w:val="00813948"/>
    <w:rsid w:val="00813C28"/>
    <w:rsid w:val="0081445F"/>
    <w:rsid w:val="0081504D"/>
    <w:rsid w:val="00815121"/>
    <w:rsid w:val="008151AE"/>
    <w:rsid w:val="008157C3"/>
    <w:rsid w:val="00815AE7"/>
    <w:rsid w:val="00815D06"/>
    <w:rsid w:val="00815D3C"/>
    <w:rsid w:val="0081603D"/>
    <w:rsid w:val="00816060"/>
    <w:rsid w:val="00817375"/>
    <w:rsid w:val="0081788D"/>
    <w:rsid w:val="00817ACF"/>
    <w:rsid w:val="00817E27"/>
    <w:rsid w:val="008201F8"/>
    <w:rsid w:val="00820529"/>
    <w:rsid w:val="008205BA"/>
    <w:rsid w:val="008205E8"/>
    <w:rsid w:val="008209F3"/>
    <w:rsid w:val="00820E55"/>
    <w:rsid w:val="00820EB2"/>
    <w:rsid w:val="00820F1F"/>
    <w:rsid w:val="008214C2"/>
    <w:rsid w:val="008215F3"/>
    <w:rsid w:val="00821BE8"/>
    <w:rsid w:val="0082208A"/>
    <w:rsid w:val="0082244A"/>
    <w:rsid w:val="00822818"/>
    <w:rsid w:val="00822886"/>
    <w:rsid w:val="00822DAE"/>
    <w:rsid w:val="00823E95"/>
    <w:rsid w:val="00825F63"/>
    <w:rsid w:val="008261CA"/>
    <w:rsid w:val="0082694C"/>
    <w:rsid w:val="00827E56"/>
    <w:rsid w:val="00830B45"/>
    <w:rsid w:val="00830C72"/>
    <w:rsid w:val="008312E7"/>
    <w:rsid w:val="0083158E"/>
    <w:rsid w:val="008317A3"/>
    <w:rsid w:val="00832673"/>
    <w:rsid w:val="0083375C"/>
    <w:rsid w:val="008338DD"/>
    <w:rsid w:val="00833CE7"/>
    <w:rsid w:val="008344D4"/>
    <w:rsid w:val="00834BD1"/>
    <w:rsid w:val="008351A9"/>
    <w:rsid w:val="008361AC"/>
    <w:rsid w:val="00836627"/>
    <w:rsid w:val="00836853"/>
    <w:rsid w:val="00836872"/>
    <w:rsid w:val="0083687A"/>
    <w:rsid w:val="00836AEE"/>
    <w:rsid w:val="00836C11"/>
    <w:rsid w:val="00837B89"/>
    <w:rsid w:val="00840319"/>
    <w:rsid w:val="00840845"/>
    <w:rsid w:val="008417B6"/>
    <w:rsid w:val="008418A7"/>
    <w:rsid w:val="008422EA"/>
    <w:rsid w:val="0084301D"/>
    <w:rsid w:val="0084314E"/>
    <w:rsid w:val="00843412"/>
    <w:rsid w:val="00843419"/>
    <w:rsid w:val="00843F0B"/>
    <w:rsid w:val="008445CD"/>
    <w:rsid w:val="00844DEA"/>
    <w:rsid w:val="0084519C"/>
    <w:rsid w:val="008455DF"/>
    <w:rsid w:val="00845A9D"/>
    <w:rsid w:val="00846640"/>
    <w:rsid w:val="0084684B"/>
    <w:rsid w:val="008474E2"/>
    <w:rsid w:val="00850718"/>
    <w:rsid w:val="008513B8"/>
    <w:rsid w:val="00851592"/>
    <w:rsid w:val="00852A5B"/>
    <w:rsid w:val="008536BF"/>
    <w:rsid w:val="00853AC7"/>
    <w:rsid w:val="00854DDC"/>
    <w:rsid w:val="00854FD6"/>
    <w:rsid w:val="0085503B"/>
    <w:rsid w:val="008555F1"/>
    <w:rsid w:val="00855725"/>
    <w:rsid w:val="00856717"/>
    <w:rsid w:val="008569C4"/>
    <w:rsid w:val="00857532"/>
    <w:rsid w:val="008576AD"/>
    <w:rsid w:val="00860167"/>
    <w:rsid w:val="00860337"/>
    <w:rsid w:val="00860A10"/>
    <w:rsid w:val="00860ABB"/>
    <w:rsid w:val="00860C38"/>
    <w:rsid w:val="008610FB"/>
    <w:rsid w:val="008621F2"/>
    <w:rsid w:val="00862A7F"/>
    <w:rsid w:val="00862A98"/>
    <w:rsid w:val="00862E90"/>
    <w:rsid w:val="00863603"/>
    <w:rsid w:val="00864ABA"/>
    <w:rsid w:val="00864AD1"/>
    <w:rsid w:val="00864B35"/>
    <w:rsid w:val="00864B39"/>
    <w:rsid w:val="00865697"/>
    <w:rsid w:val="00865759"/>
    <w:rsid w:val="0086598A"/>
    <w:rsid w:val="00865AA2"/>
    <w:rsid w:val="008662B4"/>
    <w:rsid w:val="0086632B"/>
    <w:rsid w:val="00866943"/>
    <w:rsid w:val="00866D35"/>
    <w:rsid w:val="00867962"/>
    <w:rsid w:val="00867D73"/>
    <w:rsid w:val="00867E5E"/>
    <w:rsid w:val="008700B8"/>
    <w:rsid w:val="00870375"/>
    <w:rsid w:val="00870585"/>
    <w:rsid w:val="008707DA"/>
    <w:rsid w:val="008711E9"/>
    <w:rsid w:val="0087200F"/>
    <w:rsid w:val="0087237A"/>
    <w:rsid w:val="00873D50"/>
    <w:rsid w:val="00874DFA"/>
    <w:rsid w:val="008756F8"/>
    <w:rsid w:val="008772DA"/>
    <w:rsid w:val="0087783E"/>
    <w:rsid w:val="008803CD"/>
    <w:rsid w:val="00880820"/>
    <w:rsid w:val="00880FE5"/>
    <w:rsid w:val="00881177"/>
    <w:rsid w:val="00881ECA"/>
    <w:rsid w:val="008825C5"/>
    <w:rsid w:val="008825FA"/>
    <w:rsid w:val="00882AB4"/>
    <w:rsid w:val="00882DEA"/>
    <w:rsid w:val="00883489"/>
    <w:rsid w:val="00883A1E"/>
    <w:rsid w:val="00883B07"/>
    <w:rsid w:val="00884646"/>
    <w:rsid w:val="00885655"/>
    <w:rsid w:val="00885890"/>
    <w:rsid w:val="00886036"/>
    <w:rsid w:val="0088642E"/>
    <w:rsid w:val="00887A5E"/>
    <w:rsid w:val="0089008B"/>
    <w:rsid w:val="00890F49"/>
    <w:rsid w:val="00891160"/>
    <w:rsid w:val="00892D48"/>
    <w:rsid w:val="00892F67"/>
    <w:rsid w:val="0089328C"/>
    <w:rsid w:val="008932FA"/>
    <w:rsid w:val="00893E6F"/>
    <w:rsid w:val="0089401E"/>
    <w:rsid w:val="00894380"/>
    <w:rsid w:val="008943A0"/>
    <w:rsid w:val="00895764"/>
    <w:rsid w:val="00895E59"/>
    <w:rsid w:val="00895EFC"/>
    <w:rsid w:val="00897D91"/>
    <w:rsid w:val="00897E4D"/>
    <w:rsid w:val="008A08DA"/>
    <w:rsid w:val="008A123B"/>
    <w:rsid w:val="008A1309"/>
    <w:rsid w:val="008A2227"/>
    <w:rsid w:val="008A2576"/>
    <w:rsid w:val="008A277B"/>
    <w:rsid w:val="008A31EC"/>
    <w:rsid w:val="008A3445"/>
    <w:rsid w:val="008A3DA6"/>
    <w:rsid w:val="008A4656"/>
    <w:rsid w:val="008A49DA"/>
    <w:rsid w:val="008A53B5"/>
    <w:rsid w:val="008A6F83"/>
    <w:rsid w:val="008A770E"/>
    <w:rsid w:val="008A7980"/>
    <w:rsid w:val="008A7A89"/>
    <w:rsid w:val="008A7CA9"/>
    <w:rsid w:val="008A7E47"/>
    <w:rsid w:val="008B08AE"/>
    <w:rsid w:val="008B0A06"/>
    <w:rsid w:val="008B1058"/>
    <w:rsid w:val="008B1633"/>
    <w:rsid w:val="008B166D"/>
    <w:rsid w:val="008B1A7F"/>
    <w:rsid w:val="008B1CB1"/>
    <w:rsid w:val="008B1DB8"/>
    <w:rsid w:val="008B2130"/>
    <w:rsid w:val="008B225D"/>
    <w:rsid w:val="008B2A94"/>
    <w:rsid w:val="008B2F33"/>
    <w:rsid w:val="008B3A2E"/>
    <w:rsid w:val="008B3BF4"/>
    <w:rsid w:val="008B42B6"/>
    <w:rsid w:val="008B44F4"/>
    <w:rsid w:val="008B4605"/>
    <w:rsid w:val="008B46E2"/>
    <w:rsid w:val="008B5298"/>
    <w:rsid w:val="008B5910"/>
    <w:rsid w:val="008B70F5"/>
    <w:rsid w:val="008B7521"/>
    <w:rsid w:val="008B789C"/>
    <w:rsid w:val="008B7AE6"/>
    <w:rsid w:val="008B7C58"/>
    <w:rsid w:val="008B7DD0"/>
    <w:rsid w:val="008C0169"/>
    <w:rsid w:val="008C051E"/>
    <w:rsid w:val="008C0B6A"/>
    <w:rsid w:val="008C0C42"/>
    <w:rsid w:val="008C1C0B"/>
    <w:rsid w:val="008C29B6"/>
    <w:rsid w:val="008C2B52"/>
    <w:rsid w:val="008C3488"/>
    <w:rsid w:val="008C4388"/>
    <w:rsid w:val="008C5B63"/>
    <w:rsid w:val="008C5CC6"/>
    <w:rsid w:val="008C5DA8"/>
    <w:rsid w:val="008C5E03"/>
    <w:rsid w:val="008C6012"/>
    <w:rsid w:val="008C6D5A"/>
    <w:rsid w:val="008C6EC6"/>
    <w:rsid w:val="008C7723"/>
    <w:rsid w:val="008C7B11"/>
    <w:rsid w:val="008D0723"/>
    <w:rsid w:val="008D0B0F"/>
    <w:rsid w:val="008D0EC5"/>
    <w:rsid w:val="008D2447"/>
    <w:rsid w:val="008D2567"/>
    <w:rsid w:val="008D3364"/>
    <w:rsid w:val="008D36C3"/>
    <w:rsid w:val="008D3726"/>
    <w:rsid w:val="008D3EBF"/>
    <w:rsid w:val="008D3EF8"/>
    <w:rsid w:val="008D403B"/>
    <w:rsid w:val="008D5A76"/>
    <w:rsid w:val="008D5B2A"/>
    <w:rsid w:val="008D6578"/>
    <w:rsid w:val="008D6758"/>
    <w:rsid w:val="008D6E0E"/>
    <w:rsid w:val="008D6FF7"/>
    <w:rsid w:val="008D7122"/>
    <w:rsid w:val="008E0124"/>
    <w:rsid w:val="008E08A6"/>
    <w:rsid w:val="008E0ECF"/>
    <w:rsid w:val="008E10BA"/>
    <w:rsid w:val="008E14EB"/>
    <w:rsid w:val="008E15E3"/>
    <w:rsid w:val="008E2484"/>
    <w:rsid w:val="008E2BD3"/>
    <w:rsid w:val="008E3C49"/>
    <w:rsid w:val="008E417C"/>
    <w:rsid w:val="008E4DFD"/>
    <w:rsid w:val="008E597D"/>
    <w:rsid w:val="008E59FC"/>
    <w:rsid w:val="008E5C8F"/>
    <w:rsid w:val="008E5CD2"/>
    <w:rsid w:val="008E60BE"/>
    <w:rsid w:val="008E6BE8"/>
    <w:rsid w:val="008E7172"/>
    <w:rsid w:val="008E7F55"/>
    <w:rsid w:val="008F06FB"/>
    <w:rsid w:val="008F0AE2"/>
    <w:rsid w:val="008F1C49"/>
    <w:rsid w:val="008F1EB8"/>
    <w:rsid w:val="008F1FCE"/>
    <w:rsid w:val="008F20AB"/>
    <w:rsid w:val="008F2EEF"/>
    <w:rsid w:val="008F341D"/>
    <w:rsid w:val="008F368A"/>
    <w:rsid w:val="008F3B51"/>
    <w:rsid w:val="008F4436"/>
    <w:rsid w:val="008F4483"/>
    <w:rsid w:val="008F47F7"/>
    <w:rsid w:val="008F4A5E"/>
    <w:rsid w:val="008F4A84"/>
    <w:rsid w:val="008F4EFD"/>
    <w:rsid w:val="008F59E5"/>
    <w:rsid w:val="008F603B"/>
    <w:rsid w:val="008F7103"/>
    <w:rsid w:val="0090042B"/>
    <w:rsid w:val="009009F0"/>
    <w:rsid w:val="00900F94"/>
    <w:rsid w:val="00901184"/>
    <w:rsid w:val="00901835"/>
    <w:rsid w:val="0090196E"/>
    <w:rsid w:val="00901A01"/>
    <w:rsid w:val="00901D5B"/>
    <w:rsid w:val="009021D4"/>
    <w:rsid w:val="0090246A"/>
    <w:rsid w:val="0090369E"/>
    <w:rsid w:val="009040FB"/>
    <w:rsid w:val="00904614"/>
    <w:rsid w:val="009046A5"/>
    <w:rsid w:val="00904913"/>
    <w:rsid w:val="00904F15"/>
    <w:rsid w:val="0090520A"/>
    <w:rsid w:val="0090537F"/>
    <w:rsid w:val="00905780"/>
    <w:rsid w:val="0090589E"/>
    <w:rsid w:val="00905CE5"/>
    <w:rsid w:val="00906875"/>
    <w:rsid w:val="009068C1"/>
    <w:rsid w:val="00906F10"/>
    <w:rsid w:val="00906F81"/>
    <w:rsid w:val="00906FD2"/>
    <w:rsid w:val="009075B2"/>
    <w:rsid w:val="009077D0"/>
    <w:rsid w:val="00907EDC"/>
    <w:rsid w:val="00910BCB"/>
    <w:rsid w:val="00910D09"/>
    <w:rsid w:val="00911289"/>
    <w:rsid w:val="00911D8D"/>
    <w:rsid w:val="00911FF7"/>
    <w:rsid w:val="009123D7"/>
    <w:rsid w:val="00912573"/>
    <w:rsid w:val="0091270F"/>
    <w:rsid w:val="00912AA3"/>
    <w:rsid w:val="00912ACF"/>
    <w:rsid w:val="00912C48"/>
    <w:rsid w:val="009130B0"/>
    <w:rsid w:val="00913912"/>
    <w:rsid w:val="00913950"/>
    <w:rsid w:val="00913F5B"/>
    <w:rsid w:val="00913F79"/>
    <w:rsid w:val="009148E0"/>
    <w:rsid w:val="00915B3E"/>
    <w:rsid w:val="00916563"/>
    <w:rsid w:val="00916624"/>
    <w:rsid w:val="009175D9"/>
    <w:rsid w:val="009177CC"/>
    <w:rsid w:val="00917DEB"/>
    <w:rsid w:val="009204D3"/>
    <w:rsid w:val="0092051E"/>
    <w:rsid w:val="00920B34"/>
    <w:rsid w:val="00920C91"/>
    <w:rsid w:val="00920EC0"/>
    <w:rsid w:val="00921156"/>
    <w:rsid w:val="00921762"/>
    <w:rsid w:val="0092177F"/>
    <w:rsid w:val="00921CBA"/>
    <w:rsid w:val="009223ED"/>
    <w:rsid w:val="00923497"/>
    <w:rsid w:val="009238DC"/>
    <w:rsid w:val="00923A2D"/>
    <w:rsid w:val="00923C04"/>
    <w:rsid w:val="0092441F"/>
    <w:rsid w:val="00924DD0"/>
    <w:rsid w:val="00924EE6"/>
    <w:rsid w:val="00924F16"/>
    <w:rsid w:val="00925081"/>
    <w:rsid w:val="0092640B"/>
    <w:rsid w:val="009269F5"/>
    <w:rsid w:val="00927B5F"/>
    <w:rsid w:val="00927C97"/>
    <w:rsid w:val="00930B49"/>
    <w:rsid w:val="00931D24"/>
    <w:rsid w:val="00931FC8"/>
    <w:rsid w:val="00932318"/>
    <w:rsid w:val="009329D9"/>
    <w:rsid w:val="00932B87"/>
    <w:rsid w:val="00932C74"/>
    <w:rsid w:val="00932F22"/>
    <w:rsid w:val="00932F4F"/>
    <w:rsid w:val="009338D6"/>
    <w:rsid w:val="00933A68"/>
    <w:rsid w:val="00934D91"/>
    <w:rsid w:val="009351AF"/>
    <w:rsid w:val="00935FAE"/>
    <w:rsid w:val="0093652B"/>
    <w:rsid w:val="00936D78"/>
    <w:rsid w:val="00937346"/>
    <w:rsid w:val="00937B39"/>
    <w:rsid w:val="00940BA9"/>
    <w:rsid w:val="0094148D"/>
    <w:rsid w:val="00941B3B"/>
    <w:rsid w:val="00941F54"/>
    <w:rsid w:val="00942184"/>
    <w:rsid w:val="009423E2"/>
    <w:rsid w:val="00942666"/>
    <w:rsid w:val="009433F2"/>
    <w:rsid w:val="00943ABC"/>
    <w:rsid w:val="00943DE4"/>
    <w:rsid w:val="00944816"/>
    <w:rsid w:val="00945616"/>
    <w:rsid w:val="009457B5"/>
    <w:rsid w:val="00946C62"/>
    <w:rsid w:val="00946C8B"/>
    <w:rsid w:val="00947B27"/>
    <w:rsid w:val="00947B8A"/>
    <w:rsid w:val="00950068"/>
    <w:rsid w:val="009500BA"/>
    <w:rsid w:val="00950B05"/>
    <w:rsid w:val="00951986"/>
    <w:rsid w:val="00951C28"/>
    <w:rsid w:val="00951E27"/>
    <w:rsid w:val="00951E5E"/>
    <w:rsid w:val="00951F62"/>
    <w:rsid w:val="009525BC"/>
    <w:rsid w:val="00952D23"/>
    <w:rsid w:val="00952EF1"/>
    <w:rsid w:val="00953435"/>
    <w:rsid w:val="00953BED"/>
    <w:rsid w:val="00953DA2"/>
    <w:rsid w:val="00954184"/>
    <w:rsid w:val="00954272"/>
    <w:rsid w:val="00954D29"/>
    <w:rsid w:val="00954E80"/>
    <w:rsid w:val="00955060"/>
    <w:rsid w:val="00955570"/>
    <w:rsid w:val="00955784"/>
    <w:rsid w:val="00955974"/>
    <w:rsid w:val="00955CF8"/>
    <w:rsid w:val="00956DE2"/>
    <w:rsid w:val="00956E48"/>
    <w:rsid w:val="00960CB7"/>
    <w:rsid w:val="009614B0"/>
    <w:rsid w:val="00961C32"/>
    <w:rsid w:val="0096231B"/>
    <w:rsid w:val="009644D1"/>
    <w:rsid w:val="009648CD"/>
    <w:rsid w:val="00964A26"/>
    <w:rsid w:val="00964A5D"/>
    <w:rsid w:val="00964AE9"/>
    <w:rsid w:val="00964BF2"/>
    <w:rsid w:val="0096503E"/>
    <w:rsid w:val="009658A9"/>
    <w:rsid w:val="00966768"/>
    <w:rsid w:val="00966972"/>
    <w:rsid w:val="00966B63"/>
    <w:rsid w:val="009677AF"/>
    <w:rsid w:val="00967CEE"/>
    <w:rsid w:val="00967DB1"/>
    <w:rsid w:val="00967F46"/>
    <w:rsid w:val="00970547"/>
    <w:rsid w:val="00971998"/>
    <w:rsid w:val="009721C4"/>
    <w:rsid w:val="009729F6"/>
    <w:rsid w:val="00972A0B"/>
    <w:rsid w:val="0097322E"/>
    <w:rsid w:val="00973DFB"/>
    <w:rsid w:val="00974129"/>
    <w:rsid w:val="00974162"/>
    <w:rsid w:val="009752F7"/>
    <w:rsid w:val="00975846"/>
    <w:rsid w:val="00975DDD"/>
    <w:rsid w:val="00975F7F"/>
    <w:rsid w:val="00976424"/>
    <w:rsid w:val="0097679C"/>
    <w:rsid w:val="009767DD"/>
    <w:rsid w:val="00976854"/>
    <w:rsid w:val="00976CEE"/>
    <w:rsid w:val="00976F1E"/>
    <w:rsid w:val="00977627"/>
    <w:rsid w:val="00977771"/>
    <w:rsid w:val="00977C34"/>
    <w:rsid w:val="00977EEA"/>
    <w:rsid w:val="00977F00"/>
    <w:rsid w:val="0098015D"/>
    <w:rsid w:val="009801B8"/>
    <w:rsid w:val="00980536"/>
    <w:rsid w:val="00980E92"/>
    <w:rsid w:val="00983682"/>
    <w:rsid w:val="009864A6"/>
    <w:rsid w:val="009867C0"/>
    <w:rsid w:val="00986C72"/>
    <w:rsid w:val="00986F89"/>
    <w:rsid w:val="00987519"/>
    <w:rsid w:val="0098752A"/>
    <w:rsid w:val="0098793B"/>
    <w:rsid w:val="009901BC"/>
    <w:rsid w:val="00990AC2"/>
    <w:rsid w:val="00991200"/>
    <w:rsid w:val="0099122A"/>
    <w:rsid w:val="00991CCF"/>
    <w:rsid w:val="009925AC"/>
    <w:rsid w:val="00992FE6"/>
    <w:rsid w:val="00993F3C"/>
    <w:rsid w:val="0099428C"/>
    <w:rsid w:val="00994327"/>
    <w:rsid w:val="009949F1"/>
    <w:rsid w:val="00994C1A"/>
    <w:rsid w:val="00994C3E"/>
    <w:rsid w:val="00995192"/>
    <w:rsid w:val="009951BB"/>
    <w:rsid w:val="00995EFC"/>
    <w:rsid w:val="009964C2"/>
    <w:rsid w:val="00996C7C"/>
    <w:rsid w:val="0099729C"/>
    <w:rsid w:val="0099735A"/>
    <w:rsid w:val="00997A73"/>
    <w:rsid w:val="00997AD6"/>
    <w:rsid w:val="009A056F"/>
    <w:rsid w:val="009A08B3"/>
    <w:rsid w:val="009A0AEE"/>
    <w:rsid w:val="009A0F2A"/>
    <w:rsid w:val="009A14D1"/>
    <w:rsid w:val="009A2379"/>
    <w:rsid w:val="009A2655"/>
    <w:rsid w:val="009A2673"/>
    <w:rsid w:val="009A27A7"/>
    <w:rsid w:val="009A2814"/>
    <w:rsid w:val="009A2956"/>
    <w:rsid w:val="009A3069"/>
    <w:rsid w:val="009A3440"/>
    <w:rsid w:val="009A36E0"/>
    <w:rsid w:val="009A3761"/>
    <w:rsid w:val="009A3E2C"/>
    <w:rsid w:val="009A4360"/>
    <w:rsid w:val="009A53C5"/>
    <w:rsid w:val="009A58F6"/>
    <w:rsid w:val="009A6009"/>
    <w:rsid w:val="009A65FF"/>
    <w:rsid w:val="009A6EE0"/>
    <w:rsid w:val="009A7605"/>
    <w:rsid w:val="009A769A"/>
    <w:rsid w:val="009A7ADE"/>
    <w:rsid w:val="009B11C3"/>
    <w:rsid w:val="009B149B"/>
    <w:rsid w:val="009B15CF"/>
    <w:rsid w:val="009B1BB3"/>
    <w:rsid w:val="009B1DE4"/>
    <w:rsid w:val="009B2C17"/>
    <w:rsid w:val="009B2C84"/>
    <w:rsid w:val="009B3066"/>
    <w:rsid w:val="009B3282"/>
    <w:rsid w:val="009B3768"/>
    <w:rsid w:val="009B3853"/>
    <w:rsid w:val="009B4828"/>
    <w:rsid w:val="009B5509"/>
    <w:rsid w:val="009B5857"/>
    <w:rsid w:val="009B588F"/>
    <w:rsid w:val="009B7956"/>
    <w:rsid w:val="009C0330"/>
    <w:rsid w:val="009C0A39"/>
    <w:rsid w:val="009C0A43"/>
    <w:rsid w:val="009C0DED"/>
    <w:rsid w:val="009C0E36"/>
    <w:rsid w:val="009C1D19"/>
    <w:rsid w:val="009C213F"/>
    <w:rsid w:val="009C29F8"/>
    <w:rsid w:val="009C2C7D"/>
    <w:rsid w:val="009C397D"/>
    <w:rsid w:val="009C3D2A"/>
    <w:rsid w:val="009C4399"/>
    <w:rsid w:val="009C4D27"/>
    <w:rsid w:val="009C4E91"/>
    <w:rsid w:val="009C5BFB"/>
    <w:rsid w:val="009C6FBA"/>
    <w:rsid w:val="009C76D8"/>
    <w:rsid w:val="009D0744"/>
    <w:rsid w:val="009D0F50"/>
    <w:rsid w:val="009D13CC"/>
    <w:rsid w:val="009D1AC1"/>
    <w:rsid w:val="009D24C1"/>
    <w:rsid w:val="009D2558"/>
    <w:rsid w:val="009D2795"/>
    <w:rsid w:val="009D36F2"/>
    <w:rsid w:val="009D37EE"/>
    <w:rsid w:val="009D39FE"/>
    <w:rsid w:val="009D4434"/>
    <w:rsid w:val="009D45F6"/>
    <w:rsid w:val="009D466F"/>
    <w:rsid w:val="009D58E3"/>
    <w:rsid w:val="009D6345"/>
    <w:rsid w:val="009D6A46"/>
    <w:rsid w:val="009D6FD0"/>
    <w:rsid w:val="009D7320"/>
    <w:rsid w:val="009D74A0"/>
    <w:rsid w:val="009D765B"/>
    <w:rsid w:val="009D7791"/>
    <w:rsid w:val="009D783C"/>
    <w:rsid w:val="009D7BC5"/>
    <w:rsid w:val="009E259A"/>
    <w:rsid w:val="009E2D09"/>
    <w:rsid w:val="009E36B7"/>
    <w:rsid w:val="009E3B36"/>
    <w:rsid w:val="009E434A"/>
    <w:rsid w:val="009E50CE"/>
    <w:rsid w:val="009E5436"/>
    <w:rsid w:val="009E55EB"/>
    <w:rsid w:val="009E648A"/>
    <w:rsid w:val="009E6705"/>
    <w:rsid w:val="009E6B63"/>
    <w:rsid w:val="009E6D28"/>
    <w:rsid w:val="009E6DF5"/>
    <w:rsid w:val="009F0200"/>
    <w:rsid w:val="009F17D8"/>
    <w:rsid w:val="009F18F5"/>
    <w:rsid w:val="009F1B08"/>
    <w:rsid w:val="009F253C"/>
    <w:rsid w:val="009F2651"/>
    <w:rsid w:val="009F2723"/>
    <w:rsid w:val="009F29C9"/>
    <w:rsid w:val="009F31F0"/>
    <w:rsid w:val="009F32E9"/>
    <w:rsid w:val="009F35A5"/>
    <w:rsid w:val="009F3E49"/>
    <w:rsid w:val="009F3ED9"/>
    <w:rsid w:val="009F3F0F"/>
    <w:rsid w:val="009F4221"/>
    <w:rsid w:val="009F4350"/>
    <w:rsid w:val="009F43B6"/>
    <w:rsid w:val="009F4525"/>
    <w:rsid w:val="009F48C3"/>
    <w:rsid w:val="009F4949"/>
    <w:rsid w:val="009F4C3A"/>
    <w:rsid w:val="009F4DFF"/>
    <w:rsid w:val="009F5035"/>
    <w:rsid w:val="009F5317"/>
    <w:rsid w:val="009F558B"/>
    <w:rsid w:val="009F655E"/>
    <w:rsid w:val="009F6561"/>
    <w:rsid w:val="009F6E1E"/>
    <w:rsid w:val="009F6F33"/>
    <w:rsid w:val="009F7C98"/>
    <w:rsid w:val="009F7D04"/>
    <w:rsid w:val="00A00FDC"/>
    <w:rsid w:val="00A01594"/>
    <w:rsid w:val="00A015DD"/>
    <w:rsid w:val="00A01608"/>
    <w:rsid w:val="00A01CDF"/>
    <w:rsid w:val="00A02290"/>
    <w:rsid w:val="00A029B3"/>
    <w:rsid w:val="00A02CA6"/>
    <w:rsid w:val="00A02D3E"/>
    <w:rsid w:val="00A031A1"/>
    <w:rsid w:val="00A03201"/>
    <w:rsid w:val="00A0390E"/>
    <w:rsid w:val="00A04198"/>
    <w:rsid w:val="00A052B8"/>
    <w:rsid w:val="00A05A69"/>
    <w:rsid w:val="00A05F4C"/>
    <w:rsid w:val="00A06EFD"/>
    <w:rsid w:val="00A07172"/>
    <w:rsid w:val="00A07FFB"/>
    <w:rsid w:val="00A10AEC"/>
    <w:rsid w:val="00A10CBF"/>
    <w:rsid w:val="00A11242"/>
    <w:rsid w:val="00A1146F"/>
    <w:rsid w:val="00A11FBF"/>
    <w:rsid w:val="00A11FF7"/>
    <w:rsid w:val="00A122EC"/>
    <w:rsid w:val="00A12385"/>
    <w:rsid w:val="00A12B42"/>
    <w:rsid w:val="00A137D3"/>
    <w:rsid w:val="00A13CFA"/>
    <w:rsid w:val="00A13D79"/>
    <w:rsid w:val="00A13E92"/>
    <w:rsid w:val="00A14578"/>
    <w:rsid w:val="00A14EEA"/>
    <w:rsid w:val="00A151D4"/>
    <w:rsid w:val="00A16730"/>
    <w:rsid w:val="00A16B69"/>
    <w:rsid w:val="00A16D9E"/>
    <w:rsid w:val="00A17ACE"/>
    <w:rsid w:val="00A201D4"/>
    <w:rsid w:val="00A21616"/>
    <w:rsid w:val="00A21627"/>
    <w:rsid w:val="00A22028"/>
    <w:rsid w:val="00A2226D"/>
    <w:rsid w:val="00A22466"/>
    <w:rsid w:val="00A22CD5"/>
    <w:rsid w:val="00A230B1"/>
    <w:rsid w:val="00A2333F"/>
    <w:rsid w:val="00A244F0"/>
    <w:rsid w:val="00A251BA"/>
    <w:rsid w:val="00A25521"/>
    <w:rsid w:val="00A26667"/>
    <w:rsid w:val="00A2781B"/>
    <w:rsid w:val="00A30786"/>
    <w:rsid w:val="00A30EF2"/>
    <w:rsid w:val="00A3150F"/>
    <w:rsid w:val="00A3178E"/>
    <w:rsid w:val="00A31AD8"/>
    <w:rsid w:val="00A31D52"/>
    <w:rsid w:val="00A3282B"/>
    <w:rsid w:val="00A3284D"/>
    <w:rsid w:val="00A33168"/>
    <w:rsid w:val="00A33267"/>
    <w:rsid w:val="00A339CD"/>
    <w:rsid w:val="00A33F63"/>
    <w:rsid w:val="00A350B3"/>
    <w:rsid w:val="00A3510D"/>
    <w:rsid w:val="00A361C3"/>
    <w:rsid w:val="00A366CB"/>
    <w:rsid w:val="00A375E0"/>
    <w:rsid w:val="00A37600"/>
    <w:rsid w:val="00A376C2"/>
    <w:rsid w:val="00A37844"/>
    <w:rsid w:val="00A37E0D"/>
    <w:rsid w:val="00A410E5"/>
    <w:rsid w:val="00A41D41"/>
    <w:rsid w:val="00A42116"/>
    <w:rsid w:val="00A43047"/>
    <w:rsid w:val="00A4337F"/>
    <w:rsid w:val="00A43457"/>
    <w:rsid w:val="00A44064"/>
    <w:rsid w:val="00A44AB7"/>
    <w:rsid w:val="00A44D02"/>
    <w:rsid w:val="00A45208"/>
    <w:rsid w:val="00A45791"/>
    <w:rsid w:val="00A461B1"/>
    <w:rsid w:val="00A47477"/>
    <w:rsid w:val="00A47931"/>
    <w:rsid w:val="00A47F29"/>
    <w:rsid w:val="00A501A2"/>
    <w:rsid w:val="00A5229C"/>
    <w:rsid w:val="00A522AF"/>
    <w:rsid w:val="00A524CF"/>
    <w:rsid w:val="00A52F9A"/>
    <w:rsid w:val="00A5341D"/>
    <w:rsid w:val="00A53925"/>
    <w:rsid w:val="00A53B9A"/>
    <w:rsid w:val="00A53E2F"/>
    <w:rsid w:val="00A544A9"/>
    <w:rsid w:val="00A54978"/>
    <w:rsid w:val="00A5497A"/>
    <w:rsid w:val="00A55466"/>
    <w:rsid w:val="00A55DEC"/>
    <w:rsid w:val="00A55E47"/>
    <w:rsid w:val="00A56E02"/>
    <w:rsid w:val="00A57B21"/>
    <w:rsid w:val="00A57E77"/>
    <w:rsid w:val="00A615DE"/>
    <w:rsid w:val="00A61A3E"/>
    <w:rsid w:val="00A61C60"/>
    <w:rsid w:val="00A621EC"/>
    <w:rsid w:val="00A6273D"/>
    <w:rsid w:val="00A632D3"/>
    <w:rsid w:val="00A643E2"/>
    <w:rsid w:val="00A64858"/>
    <w:rsid w:val="00A64C43"/>
    <w:rsid w:val="00A64ED0"/>
    <w:rsid w:val="00A65511"/>
    <w:rsid w:val="00A65BFD"/>
    <w:rsid w:val="00A65D01"/>
    <w:rsid w:val="00A66350"/>
    <w:rsid w:val="00A67142"/>
    <w:rsid w:val="00A675A0"/>
    <w:rsid w:val="00A700C9"/>
    <w:rsid w:val="00A71337"/>
    <w:rsid w:val="00A7243D"/>
    <w:rsid w:val="00A72BBA"/>
    <w:rsid w:val="00A73C33"/>
    <w:rsid w:val="00A73DB9"/>
    <w:rsid w:val="00A764AD"/>
    <w:rsid w:val="00A769A3"/>
    <w:rsid w:val="00A77F4A"/>
    <w:rsid w:val="00A804F7"/>
    <w:rsid w:val="00A8062F"/>
    <w:rsid w:val="00A811D4"/>
    <w:rsid w:val="00A81BB0"/>
    <w:rsid w:val="00A8206D"/>
    <w:rsid w:val="00A825FA"/>
    <w:rsid w:val="00A82A61"/>
    <w:rsid w:val="00A82BA6"/>
    <w:rsid w:val="00A82BE6"/>
    <w:rsid w:val="00A839D9"/>
    <w:rsid w:val="00A84097"/>
    <w:rsid w:val="00A840DE"/>
    <w:rsid w:val="00A84771"/>
    <w:rsid w:val="00A84CFE"/>
    <w:rsid w:val="00A85398"/>
    <w:rsid w:val="00A85D0C"/>
    <w:rsid w:val="00A8633E"/>
    <w:rsid w:val="00A86C9C"/>
    <w:rsid w:val="00A86D31"/>
    <w:rsid w:val="00A90023"/>
    <w:rsid w:val="00A90375"/>
    <w:rsid w:val="00A90AAB"/>
    <w:rsid w:val="00A91154"/>
    <w:rsid w:val="00A915B0"/>
    <w:rsid w:val="00A920C7"/>
    <w:rsid w:val="00A9231F"/>
    <w:rsid w:val="00A9238D"/>
    <w:rsid w:val="00A92593"/>
    <w:rsid w:val="00A92B69"/>
    <w:rsid w:val="00A93A1B"/>
    <w:rsid w:val="00A95744"/>
    <w:rsid w:val="00A95B2F"/>
    <w:rsid w:val="00A963F3"/>
    <w:rsid w:val="00A965A2"/>
    <w:rsid w:val="00A965FF"/>
    <w:rsid w:val="00A96C38"/>
    <w:rsid w:val="00A97065"/>
    <w:rsid w:val="00A97276"/>
    <w:rsid w:val="00A9728E"/>
    <w:rsid w:val="00A974E0"/>
    <w:rsid w:val="00A97C7F"/>
    <w:rsid w:val="00AA1819"/>
    <w:rsid w:val="00AA1990"/>
    <w:rsid w:val="00AA2B6E"/>
    <w:rsid w:val="00AA33A4"/>
    <w:rsid w:val="00AA3A92"/>
    <w:rsid w:val="00AA4077"/>
    <w:rsid w:val="00AA45FB"/>
    <w:rsid w:val="00AA4AB1"/>
    <w:rsid w:val="00AA4AE1"/>
    <w:rsid w:val="00AA4DD7"/>
    <w:rsid w:val="00AA5091"/>
    <w:rsid w:val="00AA526A"/>
    <w:rsid w:val="00AA533A"/>
    <w:rsid w:val="00AA53F1"/>
    <w:rsid w:val="00AA591C"/>
    <w:rsid w:val="00AA599F"/>
    <w:rsid w:val="00AA59C6"/>
    <w:rsid w:val="00AA5A81"/>
    <w:rsid w:val="00AA5D88"/>
    <w:rsid w:val="00AA5FF8"/>
    <w:rsid w:val="00AA601F"/>
    <w:rsid w:val="00AA761F"/>
    <w:rsid w:val="00AB04A8"/>
    <w:rsid w:val="00AB082C"/>
    <w:rsid w:val="00AB0E63"/>
    <w:rsid w:val="00AB1125"/>
    <w:rsid w:val="00AB1266"/>
    <w:rsid w:val="00AB15AB"/>
    <w:rsid w:val="00AB195C"/>
    <w:rsid w:val="00AB1E55"/>
    <w:rsid w:val="00AB2BC7"/>
    <w:rsid w:val="00AB2F9D"/>
    <w:rsid w:val="00AB331F"/>
    <w:rsid w:val="00AB33FA"/>
    <w:rsid w:val="00AB401E"/>
    <w:rsid w:val="00AB42B8"/>
    <w:rsid w:val="00AB48B2"/>
    <w:rsid w:val="00AB506E"/>
    <w:rsid w:val="00AB5666"/>
    <w:rsid w:val="00AB5E33"/>
    <w:rsid w:val="00AB670E"/>
    <w:rsid w:val="00AB772D"/>
    <w:rsid w:val="00AB7F68"/>
    <w:rsid w:val="00AB7F74"/>
    <w:rsid w:val="00AC067D"/>
    <w:rsid w:val="00AC0BC4"/>
    <w:rsid w:val="00AC0FD7"/>
    <w:rsid w:val="00AC1CC8"/>
    <w:rsid w:val="00AC1E09"/>
    <w:rsid w:val="00AC2604"/>
    <w:rsid w:val="00AC2B2D"/>
    <w:rsid w:val="00AC30D8"/>
    <w:rsid w:val="00AC4776"/>
    <w:rsid w:val="00AC4976"/>
    <w:rsid w:val="00AC4BEE"/>
    <w:rsid w:val="00AC52B9"/>
    <w:rsid w:val="00AC5792"/>
    <w:rsid w:val="00AC5CFA"/>
    <w:rsid w:val="00AC63C1"/>
    <w:rsid w:val="00AC6749"/>
    <w:rsid w:val="00AC6B61"/>
    <w:rsid w:val="00AC6C0C"/>
    <w:rsid w:val="00AC6F5B"/>
    <w:rsid w:val="00AC70BC"/>
    <w:rsid w:val="00AC711F"/>
    <w:rsid w:val="00AC726A"/>
    <w:rsid w:val="00AC7C6B"/>
    <w:rsid w:val="00AD04FC"/>
    <w:rsid w:val="00AD0DC0"/>
    <w:rsid w:val="00AD1455"/>
    <w:rsid w:val="00AD1578"/>
    <w:rsid w:val="00AD1908"/>
    <w:rsid w:val="00AD29DF"/>
    <w:rsid w:val="00AD2A75"/>
    <w:rsid w:val="00AD2CA7"/>
    <w:rsid w:val="00AD39C4"/>
    <w:rsid w:val="00AD443C"/>
    <w:rsid w:val="00AD4A4F"/>
    <w:rsid w:val="00AD53B0"/>
    <w:rsid w:val="00AD593B"/>
    <w:rsid w:val="00AD6539"/>
    <w:rsid w:val="00AD7AA2"/>
    <w:rsid w:val="00AD7B9C"/>
    <w:rsid w:val="00AD7CE1"/>
    <w:rsid w:val="00AE0A11"/>
    <w:rsid w:val="00AE2B7C"/>
    <w:rsid w:val="00AE2E75"/>
    <w:rsid w:val="00AE31D7"/>
    <w:rsid w:val="00AE3E64"/>
    <w:rsid w:val="00AE3F72"/>
    <w:rsid w:val="00AE4174"/>
    <w:rsid w:val="00AE4381"/>
    <w:rsid w:val="00AE43A6"/>
    <w:rsid w:val="00AE46ED"/>
    <w:rsid w:val="00AE4914"/>
    <w:rsid w:val="00AE4A0B"/>
    <w:rsid w:val="00AE4A99"/>
    <w:rsid w:val="00AE4AB8"/>
    <w:rsid w:val="00AE5647"/>
    <w:rsid w:val="00AE5A48"/>
    <w:rsid w:val="00AE6F94"/>
    <w:rsid w:val="00AE7A40"/>
    <w:rsid w:val="00AF160E"/>
    <w:rsid w:val="00AF1956"/>
    <w:rsid w:val="00AF1AE8"/>
    <w:rsid w:val="00AF1D34"/>
    <w:rsid w:val="00AF209A"/>
    <w:rsid w:val="00AF21F4"/>
    <w:rsid w:val="00AF23ED"/>
    <w:rsid w:val="00AF2DA1"/>
    <w:rsid w:val="00AF34A4"/>
    <w:rsid w:val="00AF4604"/>
    <w:rsid w:val="00AF569E"/>
    <w:rsid w:val="00AF6665"/>
    <w:rsid w:val="00AF6B1F"/>
    <w:rsid w:val="00AF7990"/>
    <w:rsid w:val="00AF7C34"/>
    <w:rsid w:val="00B00EA6"/>
    <w:rsid w:val="00B012F7"/>
    <w:rsid w:val="00B01373"/>
    <w:rsid w:val="00B01520"/>
    <w:rsid w:val="00B01B5F"/>
    <w:rsid w:val="00B02C84"/>
    <w:rsid w:val="00B02D8A"/>
    <w:rsid w:val="00B02EFA"/>
    <w:rsid w:val="00B03110"/>
    <w:rsid w:val="00B03C59"/>
    <w:rsid w:val="00B04233"/>
    <w:rsid w:val="00B04971"/>
    <w:rsid w:val="00B06AA6"/>
    <w:rsid w:val="00B06D2B"/>
    <w:rsid w:val="00B06FF6"/>
    <w:rsid w:val="00B07015"/>
    <w:rsid w:val="00B10DAD"/>
    <w:rsid w:val="00B10F90"/>
    <w:rsid w:val="00B11690"/>
    <w:rsid w:val="00B11C3B"/>
    <w:rsid w:val="00B11C5B"/>
    <w:rsid w:val="00B11E16"/>
    <w:rsid w:val="00B12544"/>
    <w:rsid w:val="00B1255F"/>
    <w:rsid w:val="00B127AE"/>
    <w:rsid w:val="00B12849"/>
    <w:rsid w:val="00B131F5"/>
    <w:rsid w:val="00B13E4A"/>
    <w:rsid w:val="00B1473B"/>
    <w:rsid w:val="00B14B95"/>
    <w:rsid w:val="00B14E58"/>
    <w:rsid w:val="00B15181"/>
    <w:rsid w:val="00B15A8D"/>
    <w:rsid w:val="00B15BE0"/>
    <w:rsid w:val="00B15C4A"/>
    <w:rsid w:val="00B162E6"/>
    <w:rsid w:val="00B16418"/>
    <w:rsid w:val="00B16897"/>
    <w:rsid w:val="00B16BD9"/>
    <w:rsid w:val="00B16FC1"/>
    <w:rsid w:val="00B17E4E"/>
    <w:rsid w:val="00B206CA"/>
    <w:rsid w:val="00B211F9"/>
    <w:rsid w:val="00B212C7"/>
    <w:rsid w:val="00B2165F"/>
    <w:rsid w:val="00B2239A"/>
    <w:rsid w:val="00B226DC"/>
    <w:rsid w:val="00B22AA9"/>
    <w:rsid w:val="00B22B04"/>
    <w:rsid w:val="00B22BD0"/>
    <w:rsid w:val="00B23712"/>
    <w:rsid w:val="00B23E0A"/>
    <w:rsid w:val="00B2407C"/>
    <w:rsid w:val="00B24708"/>
    <w:rsid w:val="00B24A01"/>
    <w:rsid w:val="00B251EB"/>
    <w:rsid w:val="00B2575C"/>
    <w:rsid w:val="00B25A08"/>
    <w:rsid w:val="00B25B33"/>
    <w:rsid w:val="00B25F24"/>
    <w:rsid w:val="00B26266"/>
    <w:rsid w:val="00B2653F"/>
    <w:rsid w:val="00B2672F"/>
    <w:rsid w:val="00B271E8"/>
    <w:rsid w:val="00B27D49"/>
    <w:rsid w:val="00B3026B"/>
    <w:rsid w:val="00B302D2"/>
    <w:rsid w:val="00B30308"/>
    <w:rsid w:val="00B30E22"/>
    <w:rsid w:val="00B310B2"/>
    <w:rsid w:val="00B314CD"/>
    <w:rsid w:val="00B31A80"/>
    <w:rsid w:val="00B31B4C"/>
    <w:rsid w:val="00B31DE0"/>
    <w:rsid w:val="00B32721"/>
    <w:rsid w:val="00B33379"/>
    <w:rsid w:val="00B333F8"/>
    <w:rsid w:val="00B3403D"/>
    <w:rsid w:val="00B34AA9"/>
    <w:rsid w:val="00B3657B"/>
    <w:rsid w:val="00B367AF"/>
    <w:rsid w:val="00B36985"/>
    <w:rsid w:val="00B36BFB"/>
    <w:rsid w:val="00B36E63"/>
    <w:rsid w:val="00B36EA9"/>
    <w:rsid w:val="00B36F3D"/>
    <w:rsid w:val="00B370F4"/>
    <w:rsid w:val="00B37604"/>
    <w:rsid w:val="00B40010"/>
    <w:rsid w:val="00B4046B"/>
    <w:rsid w:val="00B40697"/>
    <w:rsid w:val="00B40BEF"/>
    <w:rsid w:val="00B40C0C"/>
    <w:rsid w:val="00B4138D"/>
    <w:rsid w:val="00B413F5"/>
    <w:rsid w:val="00B41E1B"/>
    <w:rsid w:val="00B4237C"/>
    <w:rsid w:val="00B4240E"/>
    <w:rsid w:val="00B43649"/>
    <w:rsid w:val="00B438A8"/>
    <w:rsid w:val="00B43B1C"/>
    <w:rsid w:val="00B43CE1"/>
    <w:rsid w:val="00B44105"/>
    <w:rsid w:val="00B44288"/>
    <w:rsid w:val="00B44DD3"/>
    <w:rsid w:val="00B45126"/>
    <w:rsid w:val="00B45AE4"/>
    <w:rsid w:val="00B45E00"/>
    <w:rsid w:val="00B463D9"/>
    <w:rsid w:val="00B46641"/>
    <w:rsid w:val="00B467EA"/>
    <w:rsid w:val="00B46834"/>
    <w:rsid w:val="00B4683E"/>
    <w:rsid w:val="00B47D84"/>
    <w:rsid w:val="00B50196"/>
    <w:rsid w:val="00B51B33"/>
    <w:rsid w:val="00B52288"/>
    <w:rsid w:val="00B52C53"/>
    <w:rsid w:val="00B52F20"/>
    <w:rsid w:val="00B53036"/>
    <w:rsid w:val="00B536EC"/>
    <w:rsid w:val="00B536F5"/>
    <w:rsid w:val="00B53D64"/>
    <w:rsid w:val="00B54A8A"/>
    <w:rsid w:val="00B54D91"/>
    <w:rsid w:val="00B55960"/>
    <w:rsid w:val="00B55C9C"/>
    <w:rsid w:val="00B56118"/>
    <w:rsid w:val="00B5720D"/>
    <w:rsid w:val="00B579C3"/>
    <w:rsid w:val="00B60F58"/>
    <w:rsid w:val="00B61064"/>
    <w:rsid w:val="00B62196"/>
    <w:rsid w:val="00B62EFE"/>
    <w:rsid w:val="00B63832"/>
    <w:rsid w:val="00B63889"/>
    <w:rsid w:val="00B64F6C"/>
    <w:rsid w:val="00B656F9"/>
    <w:rsid w:val="00B65D39"/>
    <w:rsid w:val="00B65DA3"/>
    <w:rsid w:val="00B66919"/>
    <w:rsid w:val="00B66949"/>
    <w:rsid w:val="00B714FB"/>
    <w:rsid w:val="00B71E88"/>
    <w:rsid w:val="00B71F52"/>
    <w:rsid w:val="00B72173"/>
    <w:rsid w:val="00B7238B"/>
    <w:rsid w:val="00B72675"/>
    <w:rsid w:val="00B726F5"/>
    <w:rsid w:val="00B72F8A"/>
    <w:rsid w:val="00B737A3"/>
    <w:rsid w:val="00B7435C"/>
    <w:rsid w:val="00B7513B"/>
    <w:rsid w:val="00B75434"/>
    <w:rsid w:val="00B75631"/>
    <w:rsid w:val="00B758EE"/>
    <w:rsid w:val="00B75B73"/>
    <w:rsid w:val="00B75E7D"/>
    <w:rsid w:val="00B76522"/>
    <w:rsid w:val="00B76D17"/>
    <w:rsid w:val="00B77401"/>
    <w:rsid w:val="00B775BE"/>
    <w:rsid w:val="00B77860"/>
    <w:rsid w:val="00B778B3"/>
    <w:rsid w:val="00B77FCC"/>
    <w:rsid w:val="00B805BA"/>
    <w:rsid w:val="00B80FC6"/>
    <w:rsid w:val="00B8115E"/>
    <w:rsid w:val="00B812AA"/>
    <w:rsid w:val="00B81B09"/>
    <w:rsid w:val="00B822FA"/>
    <w:rsid w:val="00B82912"/>
    <w:rsid w:val="00B829C8"/>
    <w:rsid w:val="00B82F9D"/>
    <w:rsid w:val="00B83814"/>
    <w:rsid w:val="00B84278"/>
    <w:rsid w:val="00B84833"/>
    <w:rsid w:val="00B84926"/>
    <w:rsid w:val="00B85134"/>
    <w:rsid w:val="00B85371"/>
    <w:rsid w:val="00B856F6"/>
    <w:rsid w:val="00B878F8"/>
    <w:rsid w:val="00B8799E"/>
    <w:rsid w:val="00B9153B"/>
    <w:rsid w:val="00B91D01"/>
    <w:rsid w:val="00B92163"/>
    <w:rsid w:val="00B92EC4"/>
    <w:rsid w:val="00B931C8"/>
    <w:rsid w:val="00B933E2"/>
    <w:rsid w:val="00B93655"/>
    <w:rsid w:val="00B93AA4"/>
    <w:rsid w:val="00B93FD0"/>
    <w:rsid w:val="00B947F3"/>
    <w:rsid w:val="00B94AD5"/>
    <w:rsid w:val="00B94BC0"/>
    <w:rsid w:val="00B95422"/>
    <w:rsid w:val="00B9549F"/>
    <w:rsid w:val="00B95885"/>
    <w:rsid w:val="00B9591C"/>
    <w:rsid w:val="00B95F05"/>
    <w:rsid w:val="00B97179"/>
    <w:rsid w:val="00B973FD"/>
    <w:rsid w:val="00B97501"/>
    <w:rsid w:val="00B9784A"/>
    <w:rsid w:val="00B978A7"/>
    <w:rsid w:val="00B979E0"/>
    <w:rsid w:val="00BA0B35"/>
    <w:rsid w:val="00BA0D16"/>
    <w:rsid w:val="00BA0D63"/>
    <w:rsid w:val="00BA0F1B"/>
    <w:rsid w:val="00BA160C"/>
    <w:rsid w:val="00BA16E2"/>
    <w:rsid w:val="00BA18AA"/>
    <w:rsid w:val="00BA1E0D"/>
    <w:rsid w:val="00BA209B"/>
    <w:rsid w:val="00BA247C"/>
    <w:rsid w:val="00BA46F6"/>
    <w:rsid w:val="00BA47E8"/>
    <w:rsid w:val="00BA4A20"/>
    <w:rsid w:val="00BA4E31"/>
    <w:rsid w:val="00BA4F04"/>
    <w:rsid w:val="00BA5070"/>
    <w:rsid w:val="00BA52BD"/>
    <w:rsid w:val="00BA5465"/>
    <w:rsid w:val="00BA5E8D"/>
    <w:rsid w:val="00BA6342"/>
    <w:rsid w:val="00BA657A"/>
    <w:rsid w:val="00BA728E"/>
    <w:rsid w:val="00BA7480"/>
    <w:rsid w:val="00BA776E"/>
    <w:rsid w:val="00BA789A"/>
    <w:rsid w:val="00BA7F27"/>
    <w:rsid w:val="00BB04B3"/>
    <w:rsid w:val="00BB07A6"/>
    <w:rsid w:val="00BB17BB"/>
    <w:rsid w:val="00BB1928"/>
    <w:rsid w:val="00BB1C3D"/>
    <w:rsid w:val="00BB242D"/>
    <w:rsid w:val="00BB2A2C"/>
    <w:rsid w:val="00BB2BF4"/>
    <w:rsid w:val="00BB2FB3"/>
    <w:rsid w:val="00BB385B"/>
    <w:rsid w:val="00BB492F"/>
    <w:rsid w:val="00BB4B81"/>
    <w:rsid w:val="00BB4F8F"/>
    <w:rsid w:val="00BB566B"/>
    <w:rsid w:val="00BB5902"/>
    <w:rsid w:val="00BB6597"/>
    <w:rsid w:val="00BB6E68"/>
    <w:rsid w:val="00BB7C11"/>
    <w:rsid w:val="00BC052D"/>
    <w:rsid w:val="00BC088E"/>
    <w:rsid w:val="00BC09E9"/>
    <w:rsid w:val="00BC0D68"/>
    <w:rsid w:val="00BC1500"/>
    <w:rsid w:val="00BC166B"/>
    <w:rsid w:val="00BC265C"/>
    <w:rsid w:val="00BC32B0"/>
    <w:rsid w:val="00BC347E"/>
    <w:rsid w:val="00BC3DC1"/>
    <w:rsid w:val="00BC3F39"/>
    <w:rsid w:val="00BC3F75"/>
    <w:rsid w:val="00BC46BF"/>
    <w:rsid w:val="00BC4AE7"/>
    <w:rsid w:val="00BC53AF"/>
    <w:rsid w:val="00BC5716"/>
    <w:rsid w:val="00BC5798"/>
    <w:rsid w:val="00BC5A8D"/>
    <w:rsid w:val="00BC614D"/>
    <w:rsid w:val="00BC702B"/>
    <w:rsid w:val="00BC7499"/>
    <w:rsid w:val="00BC7C04"/>
    <w:rsid w:val="00BD0AEB"/>
    <w:rsid w:val="00BD0C78"/>
    <w:rsid w:val="00BD0CC5"/>
    <w:rsid w:val="00BD0F8F"/>
    <w:rsid w:val="00BD0FB2"/>
    <w:rsid w:val="00BD107D"/>
    <w:rsid w:val="00BD1358"/>
    <w:rsid w:val="00BD203B"/>
    <w:rsid w:val="00BD23C3"/>
    <w:rsid w:val="00BD2582"/>
    <w:rsid w:val="00BD288F"/>
    <w:rsid w:val="00BD2B09"/>
    <w:rsid w:val="00BD3DB7"/>
    <w:rsid w:val="00BD53BE"/>
    <w:rsid w:val="00BD594C"/>
    <w:rsid w:val="00BD5FBF"/>
    <w:rsid w:val="00BD6EF4"/>
    <w:rsid w:val="00BD75F1"/>
    <w:rsid w:val="00BD76F9"/>
    <w:rsid w:val="00BD7EA8"/>
    <w:rsid w:val="00BD7F18"/>
    <w:rsid w:val="00BD7F43"/>
    <w:rsid w:val="00BE0861"/>
    <w:rsid w:val="00BE11B4"/>
    <w:rsid w:val="00BE1891"/>
    <w:rsid w:val="00BE194E"/>
    <w:rsid w:val="00BE230C"/>
    <w:rsid w:val="00BE2348"/>
    <w:rsid w:val="00BE2DE2"/>
    <w:rsid w:val="00BE2DE7"/>
    <w:rsid w:val="00BE3F9D"/>
    <w:rsid w:val="00BE49BB"/>
    <w:rsid w:val="00BE49BE"/>
    <w:rsid w:val="00BE49C0"/>
    <w:rsid w:val="00BE4CF6"/>
    <w:rsid w:val="00BE4F46"/>
    <w:rsid w:val="00BE4F6A"/>
    <w:rsid w:val="00BE5793"/>
    <w:rsid w:val="00BE666E"/>
    <w:rsid w:val="00BE6929"/>
    <w:rsid w:val="00BE6A18"/>
    <w:rsid w:val="00BE6EA2"/>
    <w:rsid w:val="00BE70C3"/>
    <w:rsid w:val="00BE7987"/>
    <w:rsid w:val="00BE7BD7"/>
    <w:rsid w:val="00BE7F01"/>
    <w:rsid w:val="00BF16C3"/>
    <w:rsid w:val="00BF2097"/>
    <w:rsid w:val="00BF2632"/>
    <w:rsid w:val="00BF28B6"/>
    <w:rsid w:val="00BF3D39"/>
    <w:rsid w:val="00BF45C2"/>
    <w:rsid w:val="00BF5DC7"/>
    <w:rsid w:val="00BF624E"/>
    <w:rsid w:val="00BF7921"/>
    <w:rsid w:val="00C02523"/>
    <w:rsid w:val="00C02858"/>
    <w:rsid w:val="00C0395F"/>
    <w:rsid w:val="00C041AA"/>
    <w:rsid w:val="00C0444F"/>
    <w:rsid w:val="00C04C83"/>
    <w:rsid w:val="00C05303"/>
    <w:rsid w:val="00C05D03"/>
    <w:rsid w:val="00C05FF4"/>
    <w:rsid w:val="00C065CD"/>
    <w:rsid w:val="00C06F22"/>
    <w:rsid w:val="00C070A7"/>
    <w:rsid w:val="00C07419"/>
    <w:rsid w:val="00C075E5"/>
    <w:rsid w:val="00C07C78"/>
    <w:rsid w:val="00C07DE5"/>
    <w:rsid w:val="00C100AA"/>
    <w:rsid w:val="00C10206"/>
    <w:rsid w:val="00C102D6"/>
    <w:rsid w:val="00C10611"/>
    <w:rsid w:val="00C10847"/>
    <w:rsid w:val="00C1085D"/>
    <w:rsid w:val="00C10917"/>
    <w:rsid w:val="00C116EF"/>
    <w:rsid w:val="00C11E3F"/>
    <w:rsid w:val="00C12924"/>
    <w:rsid w:val="00C13545"/>
    <w:rsid w:val="00C142CB"/>
    <w:rsid w:val="00C147E5"/>
    <w:rsid w:val="00C150F0"/>
    <w:rsid w:val="00C152DB"/>
    <w:rsid w:val="00C15414"/>
    <w:rsid w:val="00C154C5"/>
    <w:rsid w:val="00C1551C"/>
    <w:rsid w:val="00C16207"/>
    <w:rsid w:val="00C163D5"/>
    <w:rsid w:val="00C169B7"/>
    <w:rsid w:val="00C17098"/>
    <w:rsid w:val="00C1768E"/>
    <w:rsid w:val="00C17738"/>
    <w:rsid w:val="00C17ACE"/>
    <w:rsid w:val="00C22166"/>
    <w:rsid w:val="00C225DA"/>
    <w:rsid w:val="00C22EEC"/>
    <w:rsid w:val="00C23AEB"/>
    <w:rsid w:val="00C23FF4"/>
    <w:rsid w:val="00C24469"/>
    <w:rsid w:val="00C2446B"/>
    <w:rsid w:val="00C24808"/>
    <w:rsid w:val="00C24A4A"/>
    <w:rsid w:val="00C24D0D"/>
    <w:rsid w:val="00C265B3"/>
    <w:rsid w:val="00C26A84"/>
    <w:rsid w:val="00C26F80"/>
    <w:rsid w:val="00C26F82"/>
    <w:rsid w:val="00C27159"/>
    <w:rsid w:val="00C27A26"/>
    <w:rsid w:val="00C27CA7"/>
    <w:rsid w:val="00C3062D"/>
    <w:rsid w:val="00C3123D"/>
    <w:rsid w:val="00C3149C"/>
    <w:rsid w:val="00C31506"/>
    <w:rsid w:val="00C315E9"/>
    <w:rsid w:val="00C319B4"/>
    <w:rsid w:val="00C31BB1"/>
    <w:rsid w:val="00C33123"/>
    <w:rsid w:val="00C345E5"/>
    <w:rsid w:val="00C34F07"/>
    <w:rsid w:val="00C35B0B"/>
    <w:rsid w:val="00C35F52"/>
    <w:rsid w:val="00C36709"/>
    <w:rsid w:val="00C36769"/>
    <w:rsid w:val="00C36799"/>
    <w:rsid w:val="00C36BB9"/>
    <w:rsid w:val="00C37BBD"/>
    <w:rsid w:val="00C37D5E"/>
    <w:rsid w:val="00C40B5A"/>
    <w:rsid w:val="00C40DA9"/>
    <w:rsid w:val="00C41338"/>
    <w:rsid w:val="00C41967"/>
    <w:rsid w:val="00C41A8B"/>
    <w:rsid w:val="00C41CC4"/>
    <w:rsid w:val="00C427A7"/>
    <w:rsid w:val="00C4348E"/>
    <w:rsid w:val="00C449AA"/>
    <w:rsid w:val="00C45C65"/>
    <w:rsid w:val="00C45D5B"/>
    <w:rsid w:val="00C464B7"/>
    <w:rsid w:val="00C467FD"/>
    <w:rsid w:val="00C47FFA"/>
    <w:rsid w:val="00C51289"/>
    <w:rsid w:val="00C514FB"/>
    <w:rsid w:val="00C515D1"/>
    <w:rsid w:val="00C52A55"/>
    <w:rsid w:val="00C5321B"/>
    <w:rsid w:val="00C53344"/>
    <w:rsid w:val="00C533D9"/>
    <w:rsid w:val="00C5341C"/>
    <w:rsid w:val="00C53507"/>
    <w:rsid w:val="00C53A01"/>
    <w:rsid w:val="00C53BE8"/>
    <w:rsid w:val="00C53FA9"/>
    <w:rsid w:val="00C544A4"/>
    <w:rsid w:val="00C54ADF"/>
    <w:rsid w:val="00C5522D"/>
    <w:rsid w:val="00C55F05"/>
    <w:rsid w:val="00C5626D"/>
    <w:rsid w:val="00C56416"/>
    <w:rsid w:val="00C567F6"/>
    <w:rsid w:val="00C56917"/>
    <w:rsid w:val="00C57086"/>
    <w:rsid w:val="00C602DE"/>
    <w:rsid w:val="00C60A23"/>
    <w:rsid w:val="00C61B97"/>
    <w:rsid w:val="00C61E99"/>
    <w:rsid w:val="00C62397"/>
    <w:rsid w:val="00C6309A"/>
    <w:rsid w:val="00C6383D"/>
    <w:rsid w:val="00C63E57"/>
    <w:rsid w:val="00C63F63"/>
    <w:rsid w:val="00C655F5"/>
    <w:rsid w:val="00C6604D"/>
    <w:rsid w:val="00C6688D"/>
    <w:rsid w:val="00C67EDA"/>
    <w:rsid w:val="00C700E6"/>
    <w:rsid w:val="00C70144"/>
    <w:rsid w:val="00C708F1"/>
    <w:rsid w:val="00C71023"/>
    <w:rsid w:val="00C7214C"/>
    <w:rsid w:val="00C72B74"/>
    <w:rsid w:val="00C73139"/>
    <w:rsid w:val="00C7329B"/>
    <w:rsid w:val="00C73644"/>
    <w:rsid w:val="00C7398A"/>
    <w:rsid w:val="00C73C09"/>
    <w:rsid w:val="00C7460E"/>
    <w:rsid w:val="00C75ACD"/>
    <w:rsid w:val="00C75BD6"/>
    <w:rsid w:val="00C763F1"/>
    <w:rsid w:val="00C76D74"/>
    <w:rsid w:val="00C76E16"/>
    <w:rsid w:val="00C778F4"/>
    <w:rsid w:val="00C77BF8"/>
    <w:rsid w:val="00C77F86"/>
    <w:rsid w:val="00C803BE"/>
    <w:rsid w:val="00C80981"/>
    <w:rsid w:val="00C80D92"/>
    <w:rsid w:val="00C81931"/>
    <w:rsid w:val="00C8199A"/>
    <w:rsid w:val="00C8201A"/>
    <w:rsid w:val="00C82539"/>
    <w:rsid w:val="00C8264E"/>
    <w:rsid w:val="00C82DA5"/>
    <w:rsid w:val="00C8372B"/>
    <w:rsid w:val="00C8497B"/>
    <w:rsid w:val="00C84988"/>
    <w:rsid w:val="00C84A4B"/>
    <w:rsid w:val="00C84EA4"/>
    <w:rsid w:val="00C85230"/>
    <w:rsid w:val="00C8577D"/>
    <w:rsid w:val="00C85E45"/>
    <w:rsid w:val="00C85F83"/>
    <w:rsid w:val="00C86D37"/>
    <w:rsid w:val="00C8781E"/>
    <w:rsid w:val="00C87BA7"/>
    <w:rsid w:val="00C90AFF"/>
    <w:rsid w:val="00C91670"/>
    <w:rsid w:val="00C9173A"/>
    <w:rsid w:val="00C917B2"/>
    <w:rsid w:val="00C92668"/>
    <w:rsid w:val="00C92922"/>
    <w:rsid w:val="00C92A72"/>
    <w:rsid w:val="00C92E7C"/>
    <w:rsid w:val="00C93AA6"/>
    <w:rsid w:val="00C940BD"/>
    <w:rsid w:val="00C94103"/>
    <w:rsid w:val="00C94C96"/>
    <w:rsid w:val="00C94F6A"/>
    <w:rsid w:val="00C962BD"/>
    <w:rsid w:val="00C96512"/>
    <w:rsid w:val="00C96DEA"/>
    <w:rsid w:val="00CA0602"/>
    <w:rsid w:val="00CA0D98"/>
    <w:rsid w:val="00CA0F47"/>
    <w:rsid w:val="00CA1211"/>
    <w:rsid w:val="00CA143C"/>
    <w:rsid w:val="00CA15AA"/>
    <w:rsid w:val="00CA1ED1"/>
    <w:rsid w:val="00CA251C"/>
    <w:rsid w:val="00CA2695"/>
    <w:rsid w:val="00CA2896"/>
    <w:rsid w:val="00CA38BE"/>
    <w:rsid w:val="00CA599B"/>
    <w:rsid w:val="00CA5D3C"/>
    <w:rsid w:val="00CA631C"/>
    <w:rsid w:val="00CA671B"/>
    <w:rsid w:val="00CA72DB"/>
    <w:rsid w:val="00CB02CD"/>
    <w:rsid w:val="00CB1166"/>
    <w:rsid w:val="00CB13B9"/>
    <w:rsid w:val="00CB1E68"/>
    <w:rsid w:val="00CB2114"/>
    <w:rsid w:val="00CB214F"/>
    <w:rsid w:val="00CB28E7"/>
    <w:rsid w:val="00CB295B"/>
    <w:rsid w:val="00CB2E51"/>
    <w:rsid w:val="00CB39B4"/>
    <w:rsid w:val="00CB40C6"/>
    <w:rsid w:val="00CB421A"/>
    <w:rsid w:val="00CB46F5"/>
    <w:rsid w:val="00CB484B"/>
    <w:rsid w:val="00CB49A8"/>
    <w:rsid w:val="00CB53F3"/>
    <w:rsid w:val="00CB61CC"/>
    <w:rsid w:val="00CB6DB8"/>
    <w:rsid w:val="00CB7851"/>
    <w:rsid w:val="00CB7FA1"/>
    <w:rsid w:val="00CC072A"/>
    <w:rsid w:val="00CC0C27"/>
    <w:rsid w:val="00CC0CF6"/>
    <w:rsid w:val="00CC120C"/>
    <w:rsid w:val="00CC1459"/>
    <w:rsid w:val="00CC18BC"/>
    <w:rsid w:val="00CC1DC7"/>
    <w:rsid w:val="00CC2045"/>
    <w:rsid w:val="00CC3A0D"/>
    <w:rsid w:val="00CC3A31"/>
    <w:rsid w:val="00CC3A69"/>
    <w:rsid w:val="00CC3F3D"/>
    <w:rsid w:val="00CC4BEB"/>
    <w:rsid w:val="00CC4F2C"/>
    <w:rsid w:val="00CC55CE"/>
    <w:rsid w:val="00CC56A1"/>
    <w:rsid w:val="00CC5DF4"/>
    <w:rsid w:val="00CC5EC6"/>
    <w:rsid w:val="00CC6170"/>
    <w:rsid w:val="00CC6324"/>
    <w:rsid w:val="00CC687C"/>
    <w:rsid w:val="00CC7441"/>
    <w:rsid w:val="00CC77EE"/>
    <w:rsid w:val="00CC7D0F"/>
    <w:rsid w:val="00CC7EC2"/>
    <w:rsid w:val="00CD0159"/>
    <w:rsid w:val="00CD0593"/>
    <w:rsid w:val="00CD09C1"/>
    <w:rsid w:val="00CD0B3D"/>
    <w:rsid w:val="00CD12CD"/>
    <w:rsid w:val="00CD212E"/>
    <w:rsid w:val="00CD28F1"/>
    <w:rsid w:val="00CD298F"/>
    <w:rsid w:val="00CD30F7"/>
    <w:rsid w:val="00CD380A"/>
    <w:rsid w:val="00CD3D5F"/>
    <w:rsid w:val="00CD4CA4"/>
    <w:rsid w:val="00CD4CF8"/>
    <w:rsid w:val="00CD536E"/>
    <w:rsid w:val="00CD553B"/>
    <w:rsid w:val="00CD559F"/>
    <w:rsid w:val="00CD5C1C"/>
    <w:rsid w:val="00CD6768"/>
    <w:rsid w:val="00CD681A"/>
    <w:rsid w:val="00CD69A3"/>
    <w:rsid w:val="00CD7027"/>
    <w:rsid w:val="00CD77F2"/>
    <w:rsid w:val="00CD7B74"/>
    <w:rsid w:val="00CE09CE"/>
    <w:rsid w:val="00CE0A22"/>
    <w:rsid w:val="00CE0B28"/>
    <w:rsid w:val="00CE2021"/>
    <w:rsid w:val="00CE25C5"/>
    <w:rsid w:val="00CE41E4"/>
    <w:rsid w:val="00CE43E3"/>
    <w:rsid w:val="00CE55B8"/>
    <w:rsid w:val="00CE56AD"/>
    <w:rsid w:val="00CE5BD9"/>
    <w:rsid w:val="00CE62DC"/>
    <w:rsid w:val="00CE669F"/>
    <w:rsid w:val="00CE67E3"/>
    <w:rsid w:val="00CF000C"/>
    <w:rsid w:val="00CF003F"/>
    <w:rsid w:val="00CF04D4"/>
    <w:rsid w:val="00CF09E5"/>
    <w:rsid w:val="00CF0A4D"/>
    <w:rsid w:val="00CF12F3"/>
    <w:rsid w:val="00CF1329"/>
    <w:rsid w:val="00CF25AE"/>
    <w:rsid w:val="00CF2E13"/>
    <w:rsid w:val="00CF3074"/>
    <w:rsid w:val="00CF33ED"/>
    <w:rsid w:val="00CF4CB8"/>
    <w:rsid w:val="00CF578C"/>
    <w:rsid w:val="00CF5D6D"/>
    <w:rsid w:val="00CF609A"/>
    <w:rsid w:val="00CF6162"/>
    <w:rsid w:val="00CF62B0"/>
    <w:rsid w:val="00CF6741"/>
    <w:rsid w:val="00CF6981"/>
    <w:rsid w:val="00CF720C"/>
    <w:rsid w:val="00D00B66"/>
    <w:rsid w:val="00D01D39"/>
    <w:rsid w:val="00D01FCE"/>
    <w:rsid w:val="00D02103"/>
    <w:rsid w:val="00D021E8"/>
    <w:rsid w:val="00D031AB"/>
    <w:rsid w:val="00D03223"/>
    <w:rsid w:val="00D0367C"/>
    <w:rsid w:val="00D038CD"/>
    <w:rsid w:val="00D04760"/>
    <w:rsid w:val="00D04A04"/>
    <w:rsid w:val="00D05255"/>
    <w:rsid w:val="00D066A0"/>
    <w:rsid w:val="00D0714A"/>
    <w:rsid w:val="00D07249"/>
    <w:rsid w:val="00D07895"/>
    <w:rsid w:val="00D07AB4"/>
    <w:rsid w:val="00D07BC5"/>
    <w:rsid w:val="00D10342"/>
    <w:rsid w:val="00D113B0"/>
    <w:rsid w:val="00D11698"/>
    <w:rsid w:val="00D119D1"/>
    <w:rsid w:val="00D11E38"/>
    <w:rsid w:val="00D1239C"/>
    <w:rsid w:val="00D125C3"/>
    <w:rsid w:val="00D132E0"/>
    <w:rsid w:val="00D13300"/>
    <w:rsid w:val="00D133B8"/>
    <w:rsid w:val="00D13B08"/>
    <w:rsid w:val="00D13C79"/>
    <w:rsid w:val="00D14032"/>
    <w:rsid w:val="00D1431D"/>
    <w:rsid w:val="00D14B39"/>
    <w:rsid w:val="00D14BB2"/>
    <w:rsid w:val="00D15459"/>
    <w:rsid w:val="00D16373"/>
    <w:rsid w:val="00D1671B"/>
    <w:rsid w:val="00D16CEB"/>
    <w:rsid w:val="00D17286"/>
    <w:rsid w:val="00D177F2"/>
    <w:rsid w:val="00D17B9B"/>
    <w:rsid w:val="00D17BA6"/>
    <w:rsid w:val="00D20745"/>
    <w:rsid w:val="00D20D67"/>
    <w:rsid w:val="00D2168C"/>
    <w:rsid w:val="00D2194D"/>
    <w:rsid w:val="00D21C04"/>
    <w:rsid w:val="00D22041"/>
    <w:rsid w:val="00D220E7"/>
    <w:rsid w:val="00D226C0"/>
    <w:rsid w:val="00D2275C"/>
    <w:rsid w:val="00D22B47"/>
    <w:rsid w:val="00D22F34"/>
    <w:rsid w:val="00D24617"/>
    <w:rsid w:val="00D24AB6"/>
    <w:rsid w:val="00D24B0F"/>
    <w:rsid w:val="00D25254"/>
    <w:rsid w:val="00D25CAD"/>
    <w:rsid w:val="00D25D04"/>
    <w:rsid w:val="00D261AA"/>
    <w:rsid w:val="00D261D4"/>
    <w:rsid w:val="00D2670B"/>
    <w:rsid w:val="00D26854"/>
    <w:rsid w:val="00D26BEF"/>
    <w:rsid w:val="00D26E93"/>
    <w:rsid w:val="00D27D54"/>
    <w:rsid w:val="00D30346"/>
    <w:rsid w:val="00D313DE"/>
    <w:rsid w:val="00D31FBF"/>
    <w:rsid w:val="00D3258D"/>
    <w:rsid w:val="00D3262E"/>
    <w:rsid w:val="00D32685"/>
    <w:rsid w:val="00D32ADB"/>
    <w:rsid w:val="00D32D10"/>
    <w:rsid w:val="00D32DA5"/>
    <w:rsid w:val="00D32DC4"/>
    <w:rsid w:val="00D334D9"/>
    <w:rsid w:val="00D36323"/>
    <w:rsid w:val="00D3643A"/>
    <w:rsid w:val="00D36496"/>
    <w:rsid w:val="00D36568"/>
    <w:rsid w:val="00D369F9"/>
    <w:rsid w:val="00D36D3D"/>
    <w:rsid w:val="00D374AA"/>
    <w:rsid w:val="00D37C09"/>
    <w:rsid w:val="00D37C3F"/>
    <w:rsid w:val="00D37D89"/>
    <w:rsid w:val="00D37FF7"/>
    <w:rsid w:val="00D4043E"/>
    <w:rsid w:val="00D408DA"/>
    <w:rsid w:val="00D408F4"/>
    <w:rsid w:val="00D40B9C"/>
    <w:rsid w:val="00D41316"/>
    <w:rsid w:val="00D4148B"/>
    <w:rsid w:val="00D415E6"/>
    <w:rsid w:val="00D41B23"/>
    <w:rsid w:val="00D41E31"/>
    <w:rsid w:val="00D41FA5"/>
    <w:rsid w:val="00D42A22"/>
    <w:rsid w:val="00D430D9"/>
    <w:rsid w:val="00D432BF"/>
    <w:rsid w:val="00D43B42"/>
    <w:rsid w:val="00D43B52"/>
    <w:rsid w:val="00D44B71"/>
    <w:rsid w:val="00D4532F"/>
    <w:rsid w:val="00D45B42"/>
    <w:rsid w:val="00D473E8"/>
    <w:rsid w:val="00D47455"/>
    <w:rsid w:val="00D51592"/>
    <w:rsid w:val="00D51767"/>
    <w:rsid w:val="00D5181B"/>
    <w:rsid w:val="00D51ED5"/>
    <w:rsid w:val="00D51FB6"/>
    <w:rsid w:val="00D526E1"/>
    <w:rsid w:val="00D52AEA"/>
    <w:rsid w:val="00D52E87"/>
    <w:rsid w:val="00D54083"/>
    <w:rsid w:val="00D54153"/>
    <w:rsid w:val="00D546AA"/>
    <w:rsid w:val="00D5481B"/>
    <w:rsid w:val="00D54A11"/>
    <w:rsid w:val="00D54A3E"/>
    <w:rsid w:val="00D54C40"/>
    <w:rsid w:val="00D56081"/>
    <w:rsid w:val="00D5644C"/>
    <w:rsid w:val="00D56D50"/>
    <w:rsid w:val="00D56D6B"/>
    <w:rsid w:val="00D57410"/>
    <w:rsid w:val="00D57735"/>
    <w:rsid w:val="00D57DE1"/>
    <w:rsid w:val="00D60B9D"/>
    <w:rsid w:val="00D61288"/>
    <w:rsid w:val="00D621D2"/>
    <w:rsid w:val="00D621F0"/>
    <w:rsid w:val="00D62719"/>
    <w:rsid w:val="00D62760"/>
    <w:rsid w:val="00D6303C"/>
    <w:rsid w:val="00D63599"/>
    <w:rsid w:val="00D638F3"/>
    <w:rsid w:val="00D63BBE"/>
    <w:rsid w:val="00D6404A"/>
    <w:rsid w:val="00D64455"/>
    <w:rsid w:val="00D649C6"/>
    <w:rsid w:val="00D64AB9"/>
    <w:rsid w:val="00D655C2"/>
    <w:rsid w:val="00D65722"/>
    <w:rsid w:val="00D659D5"/>
    <w:rsid w:val="00D66087"/>
    <w:rsid w:val="00D6624A"/>
    <w:rsid w:val="00D6694D"/>
    <w:rsid w:val="00D674F1"/>
    <w:rsid w:val="00D67618"/>
    <w:rsid w:val="00D6778A"/>
    <w:rsid w:val="00D677D9"/>
    <w:rsid w:val="00D67D8C"/>
    <w:rsid w:val="00D67E82"/>
    <w:rsid w:val="00D704D4"/>
    <w:rsid w:val="00D70585"/>
    <w:rsid w:val="00D7080D"/>
    <w:rsid w:val="00D70A5D"/>
    <w:rsid w:val="00D70B29"/>
    <w:rsid w:val="00D7116A"/>
    <w:rsid w:val="00D71FB0"/>
    <w:rsid w:val="00D72429"/>
    <w:rsid w:val="00D7264F"/>
    <w:rsid w:val="00D72B3E"/>
    <w:rsid w:val="00D73C94"/>
    <w:rsid w:val="00D7480A"/>
    <w:rsid w:val="00D74AE6"/>
    <w:rsid w:val="00D74F93"/>
    <w:rsid w:val="00D7500F"/>
    <w:rsid w:val="00D7637E"/>
    <w:rsid w:val="00D76500"/>
    <w:rsid w:val="00D76B72"/>
    <w:rsid w:val="00D76BB8"/>
    <w:rsid w:val="00D76EEF"/>
    <w:rsid w:val="00D77453"/>
    <w:rsid w:val="00D77CCD"/>
    <w:rsid w:val="00D77E63"/>
    <w:rsid w:val="00D800CE"/>
    <w:rsid w:val="00D8071C"/>
    <w:rsid w:val="00D81165"/>
    <w:rsid w:val="00D8126D"/>
    <w:rsid w:val="00D81284"/>
    <w:rsid w:val="00D82052"/>
    <w:rsid w:val="00D820DC"/>
    <w:rsid w:val="00D82B29"/>
    <w:rsid w:val="00D830D0"/>
    <w:rsid w:val="00D83A2B"/>
    <w:rsid w:val="00D8418D"/>
    <w:rsid w:val="00D846AA"/>
    <w:rsid w:val="00D85032"/>
    <w:rsid w:val="00D8512D"/>
    <w:rsid w:val="00D85F1B"/>
    <w:rsid w:val="00D86854"/>
    <w:rsid w:val="00D8711E"/>
    <w:rsid w:val="00D87C7D"/>
    <w:rsid w:val="00D87CD0"/>
    <w:rsid w:val="00D87E9D"/>
    <w:rsid w:val="00D90457"/>
    <w:rsid w:val="00D90C59"/>
    <w:rsid w:val="00D91786"/>
    <w:rsid w:val="00D91B63"/>
    <w:rsid w:val="00D92520"/>
    <w:rsid w:val="00D93CE6"/>
    <w:rsid w:val="00D94018"/>
    <w:rsid w:val="00D940A0"/>
    <w:rsid w:val="00D94639"/>
    <w:rsid w:val="00D9485B"/>
    <w:rsid w:val="00D9498F"/>
    <w:rsid w:val="00D949CC"/>
    <w:rsid w:val="00D95457"/>
    <w:rsid w:val="00D96CC2"/>
    <w:rsid w:val="00D96E96"/>
    <w:rsid w:val="00DA0245"/>
    <w:rsid w:val="00DA155F"/>
    <w:rsid w:val="00DA16B6"/>
    <w:rsid w:val="00DA1CF4"/>
    <w:rsid w:val="00DA28A4"/>
    <w:rsid w:val="00DA3134"/>
    <w:rsid w:val="00DA36B6"/>
    <w:rsid w:val="00DA3AA8"/>
    <w:rsid w:val="00DA3C4F"/>
    <w:rsid w:val="00DA43DB"/>
    <w:rsid w:val="00DA4951"/>
    <w:rsid w:val="00DA546E"/>
    <w:rsid w:val="00DA6341"/>
    <w:rsid w:val="00DA6947"/>
    <w:rsid w:val="00DA6E57"/>
    <w:rsid w:val="00DA7856"/>
    <w:rsid w:val="00DA7962"/>
    <w:rsid w:val="00DB0627"/>
    <w:rsid w:val="00DB0B71"/>
    <w:rsid w:val="00DB153E"/>
    <w:rsid w:val="00DB2B7C"/>
    <w:rsid w:val="00DB35B2"/>
    <w:rsid w:val="00DB4089"/>
    <w:rsid w:val="00DB4CFC"/>
    <w:rsid w:val="00DB4EDC"/>
    <w:rsid w:val="00DB52D9"/>
    <w:rsid w:val="00DB5579"/>
    <w:rsid w:val="00DB583F"/>
    <w:rsid w:val="00DB596B"/>
    <w:rsid w:val="00DB5DE3"/>
    <w:rsid w:val="00DB65CB"/>
    <w:rsid w:val="00DB6DAB"/>
    <w:rsid w:val="00DB73CE"/>
    <w:rsid w:val="00DB77C9"/>
    <w:rsid w:val="00DB7AA3"/>
    <w:rsid w:val="00DB7D98"/>
    <w:rsid w:val="00DC03C8"/>
    <w:rsid w:val="00DC0461"/>
    <w:rsid w:val="00DC1048"/>
    <w:rsid w:val="00DC1321"/>
    <w:rsid w:val="00DC1FA9"/>
    <w:rsid w:val="00DC2756"/>
    <w:rsid w:val="00DC32F7"/>
    <w:rsid w:val="00DC342A"/>
    <w:rsid w:val="00DC34DD"/>
    <w:rsid w:val="00DC3CD8"/>
    <w:rsid w:val="00DC3F2A"/>
    <w:rsid w:val="00DC4332"/>
    <w:rsid w:val="00DC4440"/>
    <w:rsid w:val="00DC45D7"/>
    <w:rsid w:val="00DC4A5F"/>
    <w:rsid w:val="00DC544C"/>
    <w:rsid w:val="00DC5931"/>
    <w:rsid w:val="00DC5BFE"/>
    <w:rsid w:val="00DC5D88"/>
    <w:rsid w:val="00DC69F7"/>
    <w:rsid w:val="00DC69FD"/>
    <w:rsid w:val="00DC6D17"/>
    <w:rsid w:val="00DD07EB"/>
    <w:rsid w:val="00DD08CA"/>
    <w:rsid w:val="00DD2A85"/>
    <w:rsid w:val="00DD2A9C"/>
    <w:rsid w:val="00DD30D9"/>
    <w:rsid w:val="00DD393D"/>
    <w:rsid w:val="00DD3BF5"/>
    <w:rsid w:val="00DD473F"/>
    <w:rsid w:val="00DD4BB2"/>
    <w:rsid w:val="00DD5B51"/>
    <w:rsid w:val="00DD5BAD"/>
    <w:rsid w:val="00DD5EC6"/>
    <w:rsid w:val="00DD6600"/>
    <w:rsid w:val="00DD6DF6"/>
    <w:rsid w:val="00DD70DF"/>
    <w:rsid w:val="00DD71CE"/>
    <w:rsid w:val="00DD7800"/>
    <w:rsid w:val="00DD79DD"/>
    <w:rsid w:val="00DE0CFE"/>
    <w:rsid w:val="00DE0FA4"/>
    <w:rsid w:val="00DE1E12"/>
    <w:rsid w:val="00DE1F6A"/>
    <w:rsid w:val="00DE2A0B"/>
    <w:rsid w:val="00DE35C9"/>
    <w:rsid w:val="00DE3924"/>
    <w:rsid w:val="00DE40E5"/>
    <w:rsid w:val="00DE427B"/>
    <w:rsid w:val="00DE45BE"/>
    <w:rsid w:val="00DE4DF6"/>
    <w:rsid w:val="00DE53B6"/>
    <w:rsid w:val="00DE6D01"/>
    <w:rsid w:val="00DE7058"/>
    <w:rsid w:val="00DE735F"/>
    <w:rsid w:val="00DE7848"/>
    <w:rsid w:val="00DE7B03"/>
    <w:rsid w:val="00DF026B"/>
    <w:rsid w:val="00DF06C9"/>
    <w:rsid w:val="00DF0D7D"/>
    <w:rsid w:val="00DF13ED"/>
    <w:rsid w:val="00DF1BF3"/>
    <w:rsid w:val="00DF1E23"/>
    <w:rsid w:val="00DF1EA3"/>
    <w:rsid w:val="00DF2150"/>
    <w:rsid w:val="00DF2CED"/>
    <w:rsid w:val="00DF3914"/>
    <w:rsid w:val="00DF3CC3"/>
    <w:rsid w:val="00DF4634"/>
    <w:rsid w:val="00DF4E81"/>
    <w:rsid w:val="00DF508F"/>
    <w:rsid w:val="00DF5A80"/>
    <w:rsid w:val="00DF5B58"/>
    <w:rsid w:val="00DF5F42"/>
    <w:rsid w:val="00DF6A2A"/>
    <w:rsid w:val="00DF71FB"/>
    <w:rsid w:val="00DF7389"/>
    <w:rsid w:val="00DF7533"/>
    <w:rsid w:val="00DF75E2"/>
    <w:rsid w:val="00E01795"/>
    <w:rsid w:val="00E01838"/>
    <w:rsid w:val="00E022FF"/>
    <w:rsid w:val="00E02B0E"/>
    <w:rsid w:val="00E02E11"/>
    <w:rsid w:val="00E03C7F"/>
    <w:rsid w:val="00E03D4A"/>
    <w:rsid w:val="00E040F9"/>
    <w:rsid w:val="00E044CE"/>
    <w:rsid w:val="00E04779"/>
    <w:rsid w:val="00E05248"/>
    <w:rsid w:val="00E05308"/>
    <w:rsid w:val="00E06959"/>
    <w:rsid w:val="00E070C5"/>
    <w:rsid w:val="00E100EC"/>
    <w:rsid w:val="00E107AF"/>
    <w:rsid w:val="00E10B89"/>
    <w:rsid w:val="00E10F9E"/>
    <w:rsid w:val="00E11561"/>
    <w:rsid w:val="00E11577"/>
    <w:rsid w:val="00E11BE5"/>
    <w:rsid w:val="00E11CDE"/>
    <w:rsid w:val="00E11DD3"/>
    <w:rsid w:val="00E126CF"/>
    <w:rsid w:val="00E13802"/>
    <w:rsid w:val="00E13CFB"/>
    <w:rsid w:val="00E1457E"/>
    <w:rsid w:val="00E14D0F"/>
    <w:rsid w:val="00E14EBA"/>
    <w:rsid w:val="00E16661"/>
    <w:rsid w:val="00E16844"/>
    <w:rsid w:val="00E169CB"/>
    <w:rsid w:val="00E16F97"/>
    <w:rsid w:val="00E2071D"/>
    <w:rsid w:val="00E207A0"/>
    <w:rsid w:val="00E21898"/>
    <w:rsid w:val="00E21AD1"/>
    <w:rsid w:val="00E21B15"/>
    <w:rsid w:val="00E2428F"/>
    <w:rsid w:val="00E242A2"/>
    <w:rsid w:val="00E24683"/>
    <w:rsid w:val="00E258D4"/>
    <w:rsid w:val="00E25AED"/>
    <w:rsid w:val="00E27BCB"/>
    <w:rsid w:val="00E27C16"/>
    <w:rsid w:val="00E30C55"/>
    <w:rsid w:val="00E30EEB"/>
    <w:rsid w:val="00E31C87"/>
    <w:rsid w:val="00E321B0"/>
    <w:rsid w:val="00E32273"/>
    <w:rsid w:val="00E324CF"/>
    <w:rsid w:val="00E32663"/>
    <w:rsid w:val="00E33781"/>
    <w:rsid w:val="00E3378E"/>
    <w:rsid w:val="00E33B12"/>
    <w:rsid w:val="00E33DE5"/>
    <w:rsid w:val="00E35110"/>
    <w:rsid w:val="00E351BF"/>
    <w:rsid w:val="00E36744"/>
    <w:rsid w:val="00E367E4"/>
    <w:rsid w:val="00E36CC1"/>
    <w:rsid w:val="00E3783B"/>
    <w:rsid w:val="00E40266"/>
    <w:rsid w:val="00E403C2"/>
    <w:rsid w:val="00E403FF"/>
    <w:rsid w:val="00E41622"/>
    <w:rsid w:val="00E41A73"/>
    <w:rsid w:val="00E41C42"/>
    <w:rsid w:val="00E41FD0"/>
    <w:rsid w:val="00E42C88"/>
    <w:rsid w:val="00E42E76"/>
    <w:rsid w:val="00E42F79"/>
    <w:rsid w:val="00E434E3"/>
    <w:rsid w:val="00E43AC1"/>
    <w:rsid w:val="00E44F1E"/>
    <w:rsid w:val="00E453FF"/>
    <w:rsid w:val="00E45867"/>
    <w:rsid w:val="00E4624E"/>
    <w:rsid w:val="00E46E4A"/>
    <w:rsid w:val="00E471F6"/>
    <w:rsid w:val="00E4727F"/>
    <w:rsid w:val="00E47D4D"/>
    <w:rsid w:val="00E509A1"/>
    <w:rsid w:val="00E51097"/>
    <w:rsid w:val="00E51506"/>
    <w:rsid w:val="00E51761"/>
    <w:rsid w:val="00E519A6"/>
    <w:rsid w:val="00E51CB5"/>
    <w:rsid w:val="00E52772"/>
    <w:rsid w:val="00E53490"/>
    <w:rsid w:val="00E53D9E"/>
    <w:rsid w:val="00E541D8"/>
    <w:rsid w:val="00E547A4"/>
    <w:rsid w:val="00E54BF1"/>
    <w:rsid w:val="00E55CB9"/>
    <w:rsid w:val="00E55D99"/>
    <w:rsid w:val="00E56281"/>
    <w:rsid w:val="00E57825"/>
    <w:rsid w:val="00E57F40"/>
    <w:rsid w:val="00E6096B"/>
    <w:rsid w:val="00E60C72"/>
    <w:rsid w:val="00E61B34"/>
    <w:rsid w:val="00E61D10"/>
    <w:rsid w:val="00E61E5B"/>
    <w:rsid w:val="00E625DE"/>
    <w:rsid w:val="00E62F29"/>
    <w:rsid w:val="00E63821"/>
    <w:rsid w:val="00E64A12"/>
    <w:rsid w:val="00E652CA"/>
    <w:rsid w:val="00E65CB1"/>
    <w:rsid w:val="00E65D81"/>
    <w:rsid w:val="00E66B52"/>
    <w:rsid w:val="00E66BC6"/>
    <w:rsid w:val="00E66F4C"/>
    <w:rsid w:val="00E67522"/>
    <w:rsid w:val="00E67536"/>
    <w:rsid w:val="00E67A33"/>
    <w:rsid w:val="00E67F66"/>
    <w:rsid w:val="00E70600"/>
    <w:rsid w:val="00E7060F"/>
    <w:rsid w:val="00E70BBF"/>
    <w:rsid w:val="00E718E5"/>
    <w:rsid w:val="00E72575"/>
    <w:rsid w:val="00E72B91"/>
    <w:rsid w:val="00E7360D"/>
    <w:rsid w:val="00E74478"/>
    <w:rsid w:val="00E74528"/>
    <w:rsid w:val="00E749E7"/>
    <w:rsid w:val="00E74A67"/>
    <w:rsid w:val="00E74F1A"/>
    <w:rsid w:val="00E7550F"/>
    <w:rsid w:val="00E755EB"/>
    <w:rsid w:val="00E757EC"/>
    <w:rsid w:val="00E75820"/>
    <w:rsid w:val="00E75FFE"/>
    <w:rsid w:val="00E7630F"/>
    <w:rsid w:val="00E7664F"/>
    <w:rsid w:val="00E768A7"/>
    <w:rsid w:val="00E76CA1"/>
    <w:rsid w:val="00E77436"/>
    <w:rsid w:val="00E800E0"/>
    <w:rsid w:val="00E80B9C"/>
    <w:rsid w:val="00E813D9"/>
    <w:rsid w:val="00E81471"/>
    <w:rsid w:val="00E81689"/>
    <w:rsid w:val="00E81C5F"/>
    <w:rsid w:val="00E833DD"/>
    <w:rsid w:val="00E83589"/>
    <w:rsid w:val="00E83B3A"/>
    <w:rsid w:val="00E83C1E"/>
    <w:rsid w:val="00E84860"/>
    <w:rsid w:val="00E857B8"/>
    <w:rsid w:val="00E859AB"/>
    <w:rsid w:val="00E85A25"/>
    <w:rsid w:val="00E87437"/>
    <w:rsid w:val="00E8750A"/>
    <w:rsid w:val="00E90737"/>
    <w:rsid w:val="00E912BF"/>
    <w:rsid w:val="00E912C2"/>
    <w:rsid w:val="00E917A7"/>
    <w:rsid w:val="00E91808"/>
    <w:rsid w:val="00E922A4"/>
    <w:rsid w:val="00E922FF"/>
    <w:rsid w:val="00E92405"/>
    <w:rsid w:val="00E926C1"/>
    <w:rsid w:val="00E92C39"/>
    <w:rsid w:val="00E93177"/>
    <w:rsid w:val="00E93956"/>
    <w:rsid w:val="00E94491"/>
    <w:rsid w:val="00E95369"/>
    <w:rsid w:val="00E95556"/>
    <w:rsid w:val="00E95B92"/>
    <w:rsid w:val="00E96A61"/>
    <w:rsid w:val="00E96E40"/>
    <w:rsid w:val="00E973FB"/>
    <w:rsid w:val="00E97518"/>
    <w:rsid w:val="00EA0838"/>
    <w:rsid w:val="00EA0F6D"/>
    <w:rsid w:val="00EA1704"/>
    <w:rsid w:val="00EA18C4"/>
    <w:rsid w:val="00EA2161"/>
    <w:rsid w:val="00EA2533"/>
    <w:rsid w:val="00EA297F"/>
    <w:rsid w:val="00EA2A10"/>
    <w:rsid w:val="00EA2A58"/>
    <w:rsid w:val="00EA2B3E"/>
    <w:rsid w:val="00EA33BD"/>
    <w:rsid w:val="00EA3D63"/>
    <w:rsid w:val="00EA497B"/>
    <w:rsid w:val="00EA5356"/>
    <w:rsid w:val="00EA60A4"/>
    <w:rsid w:val="00EA65B3"/>
    <w:rsid w:val="00EA72C3"/>
    <w:rsid w:val="00EA7886"/>
    <w:rsid w:val="00EA794F"/>
    <w:rsid w:val="00EB1350"/>
    <w:rsid w:val="00EB19E3"/>
    <w:rsid w:val="00EB1B56"/>
    <w:rsid w:val="00EB2BF7"/>
    <w:rsid w:val="00EB3494"/>
    <w:rsid w:val="00EB3A3A"/>
    <w:rsid w:val="00EB4ACB"/>
    <w:rsid w:val="00EB4D3E"/>
    <w:rsid w:val="00EB5A0C"/>
    <w:rsid w:val="00EB5B8D"/>
    <w:rsid w:val="00EB5DEE"/>
    <w:rsid w:val="00EB6BBF"/>
    <w:rsid w:val="00EB744A"/>
    <w:rsid w:val="00EB7C82"/>
    <w:rsid w:val="00EC064F"/>
    <w:rsid w:val="00EC0D3C"/>
    <w:rsid w:val="00EC127E"/>
    <w:rsid w:val="00EC229A"/>
    <w:rsid w:val="00EC2684"/>
    <w:rsid w:val="00EC2E63"/>
    <w:rsid w:val="00EC2E9A"/>
    <w:rsid w:val="00EC3D64"/>
    <w:rsid w:val="00EC4102"/>
    <w:rsid w:val="00EC4693"/>
    <w:rsid w:val="00EC4A64"/>
    <w:rsid w:val="00EC5296"/>
    <w:rsid w:val="00EC56AD"/>
    <w:rsid w:val="00EC5B3F"/>
    <w:rsid w:val="00EC65C7"/>
    <w:rsid w:val="00EC695F"/>
    <w:rsid w:val="00EC70B3"/>
    <w:rsid w:val="00ED0295"/>
    <w:rsid w:val="00ED0CAE"/>
    <w:rsid w:val="00ED1385"/>
    <w:rsid w:val="00ED2848"/>
    <w:rsid w:val="00ED296C"/>
    <w:rsid w:val="00ED37D9"/>
    <w:rsid w:val="00ED3B32"/>
    <w:rsid w:val="00ED41AD"/>
    <w:rsid w:val="00ED47FE"/>
    <w:rsid w:val="00ED5574"/>
    <w:rsid w:val="00ED55A7"/>
    <w:rsid w:val="00ED5A79"/>
    <w:rsid w:val="00ED5EC5"/>
    <w:rsid w:val="00ED5F77"/>
    <w:rsid w:val="00ED681D"/>
    <w:rsid w:val="00ED7A31"/>
    <w:rsid w:val="00EE04FB"/>
    <w:rsid w:val="00EE0517"/>
    <w:rsid w:val="00EE155C"/>
    <w:rsid w:val="00EE1AE3"/>
    <w:rsid w:val="00EE26DB"/>
    <w:rsid w:val="00EE2A2A"/>
    <w:rsid w:val="00EE3143"/>
    <w:rsid w:val="00EE3A14"/>
    <w:rsid w:val="00EE4106"/>
    <w:rsid w:val="00EE471E"/>
    <w:rsid w:val="00EE4924"/>
    <w:rsid w:val="00EE4E7A"/>
    <w:rsid w:val="00EE50DB"/>
    <w:rsid w:val="00EE56D6"/>
    <w:rsid w:val="00EE56E7"/>
    <w:rsid w:val="00EE5C42"/>
    <w:rsid w:val="00EE5D77"/>
    <w:rsid w:val="00EE5DAC"/>
    <w:rsid w:val="00EE5F59"/>
    <w:rsid w:val="00EE6308"/>
    <w:rsid w:val="00EE72B5"/>
    <w:rsid w:val="00EE743E"/>
    <w:rsid w:val="00EE770B"/>
    <w:rsid w:val="00EE7EE2"/>
    <w:rsid w:val="00EF0DBC"/>
    <w:rsid w:val="00EF0F7A"/>
    <w:rsid w:val="00EF1CBB"/>
    <w:rsid w:val="00EF1FD7"/>
    <w:rsid w:val="00EF297C"/>
    <w:rsid w:val="00EF2A8A"/>
    <w:rsid w:val="00EF2F6A"/>
    <w:rsid w:val="00EF3734"/>
    <w:rsid w:val="00EF3F0E"/>
    <w:rsid w:val="00EF4C2B"/>
    <w:rsid w:val="00EF4C81"/>
    <w:rsid w:val="00EF5437"/>
    <w:rsid w:val="00EF58D5"/>
    <w:rsid w:val="00EF6D05"/>
    <w:rsid w:val="00EF75FC"/>
    <w:rsid w:val="00EF7988"/>
    <w:rsid w:val="00F000F4"/>
    <w:rsid w:val="00F001EE"/>
    <w:rsid w:val="00F00448"/>
    <w:rsid w:val="00F00E58"/>
    <w:rsid w:val="00F00FC7"/>
    <w:rsid w:val="00F02049"/>
    <w:rsid w:val="00F02B80"/>
    <w:rsid w:val="00F0330C"/>
    <w:rsid w:val="00F033DA"/>
    <w:rsid w:val="00F03DA1"/>
    <w:rsid w:val="00F04B5A"/>
    <w:rsid w:val="00F04C1C"/>
    <w:rsid w:val="00F05162"/>
    <w:rsid w:val="00F0691B"/>
    <w:rsid w:val="00F06BDA"/>
    <w:rsid w:val="00F07210"/>
    <w:rsid w:val="00F079E4"/>
    <w:rsid w:val="00F07B4D"/>
    <w:rsid w:val="00F1045F"/>
    <w:rsid w:val="00F10891"/>
    <w:rsid w:val="00F10CA2"/>
    <w:rsid w:val="00F10D5D"/>
    <w:rsid w:val="00F11FED"/>
    <w:rsid w:val="00F123B5"/>
    <w:rsid w:val="00F13245"/>
    <w:rsid w:val="00F1336E"/>
    <w:rsid w:val="00F1386A"/>
    <w:rsid w:val="00F13CB6"/>
    <w:rsid w:val="00F13FF7"/>
    <w:rsid w:val="00F13FFA"/>
    <w:rsid w:val="00F14252"/>
    <w:rsid w:val="00F14292"/>
    <w:rsid w:val="00F142E5"/>
    <w:rsid w:val="00F15A32"/>
    <w:rsid w:val="00F164F4"/>
    <w:rsid w:val="00F16AFC"/>
    <w:rsid w:val="00F17C7F"/>
    <w:rsid w:val="00F17D32"/>
    <w:rsid w:val="00F2055F"/>
    <w:rsid w:val="00F207CA"/>
    <w:rsid w:val="00F2128E"/>
    <w:rsid w:val="00F21C39"/>
    <w:rsid w:val="00F21E23"/>
    <w:rsid w:val="00F21FD7"/>
    <w:rsid w:val="00F227E2"/>
    <w:rsid w:val="00F229A6"/>
    <w:rsid w:val="00F2339E"/>
    <w:rsid w:val="00F23DFF"/>
    <w:rsid w:val="00F24195"/>
    <w:rsid w:val="00F24378"/>
    <w:rsid w:val="00F2452B"/>
    <w:rsid w:val="00F250AF"/>
    <w:rsid w:val="00F2526D"/>
    <w:rsid w:val="00F26904"/>
    <w:rsid w:val="00F26C9C"/>
    <w:rsid w:val="00F26DEC"/>
    <w:rsid w:val="00F2701A"/>
    <w:rsid w:val="00F27F62"/>
    <w:rsid w:val="00F27F7E"/>
    <w:rsid w:val="00F30509"/>
    <w:rsid w:val="00F30882"/>
    <w:rsid w:val="00F3091F"/>
    <w:rsid w:val="00F30A2E"/>
    <w:rsid w:val="00F3111C"/>
    <w:rsid w:val="00F3227F"/>
    <w:rsid w:val="00F327B1"/>
    <w:rsid w:val="00F32A63"/>
    <w:rsid w:val="00F32E99"/>
    <w:rsid w:val="00F33D54"/>
    <w:rsid w:val="00F3413F"/>
    <w:rsid w:val="00F34155"/>
    <w:rsid w:val="00F349C1"/>
    <w:rsid w:val="00F34C87"/>
    <w:rsid w:val="00F351E6"/>
    <w:rsid w:val="00F35F4A"/>
    <w:rsid w:val="00F371B2"/>
    <w:rsid w:val="00F3745E"/>
    <w:rsid w:val="00F41AA8"/>
    <w:rsid w:val="00F41C09"/>
    <w:rsid w:val="00F4263D"/>
    <w:rsid w:val="00F438AC"/>
    <w:rsid w:val="00F44B3D"/>
    <w:rsid w:val="00F44E12"/>
    <w:rsid w:val="00F45292"/>
    <w:rsid w:val="00F454FC"/>
    <w:rsid w:val="00F45B61"/>
    <w:rsid w:val="00F45E07"/>
    <w:rsid w:val="00F46586"/>
    <w:rsid w:val="00F467F5"/>
    <w:rsid w:val="00F47679"/>
    <w:rsid w:val="00F47DE7"/>
    <w:rsid w:val="00F50595"/>
    <w:rsid w:val="00F5103E"/>
    <w:rsid w:val="00F510D7"/>
    <w:rsid w:val="00F51286"/>
    <w:rsid w:val="00F514F2"/>
    <w:rsid w:val="00F52773"/>
    <w:rsid w:val="00F52B70"/>
    <w:rsid w:val="00F52CA9"/>
    <w:rsid w:val="00F53431"/>
    <w:rsid w:val="00F53B05"/>
    <w:rsid w:val="00F53B13"/>
    <w:rsid w:val="00F5404D"/>
    <w:rsid w:val="00F5426C"/>
    <w:rsid w:val="00F54CF5"/>
    <w:rsid w:val="00F5518B"/>
    <w:rsid w:val="00F55AC9"/>
    <w:rsid w:val="00F55CDD"/>
    <w:rsid w:val="00F560BD"/>
    <w:rsid w:val="00F564A4"/>
    <w:rsid w:val="00F5682E"/>
    <w:rsid w:val="00F56BFD"/>
    <w:rsid w:val="00F57C26"/>
    <w:rsid w:val="00F60392"/>
    <w:rsid w:val="00F605D3"/>
    <w:rsid w:val="00F60EE3"/>
    <w:rsid w:val="00F6283E"/>
    <w:rsid w:val="00F62CD9"/>
    <w:rsid w:val="00F632DB"/>
    <w:rsid w:val="00F63331"/>
    <w:rsid w:val="00F634AB"/>
    <w:rsid w:val="00F638C3"/>
    <w:rsid w:val="00F6392D"/>
    <w:rsid w:val="00F64015"/>
    <w:rsid w:val="00F651CC"/>
    <w:rsid w:val="00F665F3"/>
    <w:rsid w:val="00F66D9F"/>
    <w:rsid w:val="00F66E8F"/>
    <w:rsid w:val="00F70215"/>
    <w:rsid w:val="00F7047E"/>
    <w:rsid w:val="00F71F17"/>
    <w:rsid w:val="00F729F4"/>
    <w:rsid w:val="00F72CED"/>
    <w:rsid w:val="00F72E24"/>
    <w:rsid w:val="00F73412"/>
    <w:rsid w:val="00F734B9"/>
    <w:rsid w:val="00F738BE"/>
    <w:rsid w:val="00F755DB"/>
    <w:rsid w:val="00F75946"/>
    <w:rsid w:val="00F760E1"/>
    <w:rsid w:val="00F7620E"/>
    <w:rsid w:val="00F765BC"/>
    <w:rsid w:val="00F76F0B"/>
    <w:rsid w:val="00F77660"/>
    <w:rsid w:val="00F778EE"/>
    <w:rsid w:val="00F77B86"/>
    <w:rsid w:val="00F77E4F"/>
    <w:rsid w:val="00F80596"/>
    <w:rsid w:val="00F8142E"/>
    <w:rsid w:val="00F81544"/>
    <w:rsid w:val="00F81AA7"/>
    <w:rsid w:val="00F81B41"/>
    <w:rsid w:val="00F81BD6"/>
    <w:rsid w:val="00F81E34"/>
    <w:rsid w:val="00F82365"/>
    <w:rsid w:val="00F82525"/>
    <w:rsid w:val="00F8297D"/>
    <w:rsid w:val="00F82D7E"/>
    <w:rsid w:val="00F83DA7"/>
    <w:rsid w:val="00F842A8"/>
    <w:rsid w:val="00F84F79"/>
    <w:rsid w:val="00F85247"/>
    <w:rsid w:val="00F85DE3"/>
    <w:rsid w:val="00F86E51"/>
    <w:rsid w:val="00F8797E"/>
    <w:rsid w:val="00F879E4"/>
    <w:rsid w:val="00F87A98"/>
    <w:rsid w:val="00F87C8A"/>
    <w:rsid w:val="00F87D9F"/>
    <w:rsid w:val="00F9007B"/>
    <w:rsid w:val="00F9089F"/>
    <w:rsid w:val="00F90971"/>
    <w:rsid w:val="00F90B30"/>
    <w:rsid w:val="00F90F4D"/>
    <w:rsid w:val="00F90F5C"/>
    <w:rsid w:val="00F91798"/>
    <w:rsid w:val="00F91873"/>
    <w:rsid w:val="00F91BD1"/>
    <w:rsid w:val="00F92B95"/>
    <w:rsid w:val="00F93538"/>
    <w:rsid w:val="00F938F5"/>
    <w:rsid w:val="00F93978"/>
    <w:rsid w:val="00F93F7B"/>
    <w:rsid w:val="00F950EA"/>
    <w:rsid w:val="00F9518A"/>
    <w:rsid w:val="00F957B8"/>
    <w:rsid w:val="00F96E85"/>
    <w:rsid w:val="00F97DCD"/>
    <w:rsid w:val="00FA05DB"/>
    <w:rsid w:val="00FA0BC1"/>
    <w:rsid w:val="00FA1361"/>
    <w:rsid w:val="00FA1B9C"/>
    <w:rsid w:val="00FA1CA0"/>
    <w:rsid w:val="00FA1DE3"/>
    <w:rsid w:val="00FA24D5"/>
    <w:rsid w:val="00FA257C"/>
    <w:rsid w:val="00FA3343"/>
    <w:rsid w:val="00FA3AE6"/>
    <w:rsid w:val="00FA47DD"/>
    <w:rsid w:val="00FA4D9E"/>
    <w:rsid w:val="00FA4E8D"/>
    <w:rsid w:val="00FA506D"/>
    <w:rsid w:val="00FA52F5"/>
    <w:rsid w:val="00FA5456"/>
    <w:rsid w:val="00FA6253"/>
    <w:rsid w:val="00FA64FF"/>
    <w:rsid w:val="00FA6A58"/>
    <w:rsid w:val="00FA71A8"/>
    <w:rsid w:val="00FA79E1"/>
    <w:rsid w:val="00FA7A43"/>
    <w:rsid w:val="00FA7F13"/>
    <w:rsid w:val="00FA7F21"/>
    <w:rsid w:val="00FB0121"/>
    <w:rsid w:val="00FB03AF"/>
    <w:rsid w:val="00FB08A4"/>
    <w:rsid w:val="00FB0929"/>
    <w:rsid w:val="00FB0B5F"/>
    <w:rsid w:val="00FB0C71"/>
    <w:rsid w:val="00FB167B"/>
    <w:rsid w:val="00FB1D30"/>
    <w:rsid w:val="00FB1F66"/>
    <w:rsid w:val="00FB203A"/>
    <w:rsid w:val="00FB27E4"/>
    <w:rsid w:val="00FB2CBE"/>
    <w:rsid w:val="00FB2CE2"/>
    <w:rsid w:val="00FB2D13"/>
    <w:rsid w:val="00FB3249"/>
    <w:rsid w:val="00FB344B"/>
    <w:rsid w:val="00FB5081"/>
    <w:rsid w:val="00FB5134"/>
    <w:rsid w:val="00FB53C8"/>
    <w:rsid w:val="00FB5683"/>
    <w:rsid w:val="00FB60E3"/>
    <w:rsid w:val="00FB6524"/>
    <w:rsid w:val="00FB673D"/>
    <w:rsid w:val="00FB6824"/>
    <w:rsid w:val="00FB6933"/>
    <w:rsid w:val="00FB6CD8"/>
    <w:rsid w:val="00FB78CA"/>
    <w:rsid w:val="00FC0BC8"/>
    <w:rsid w:val="00FC0C07"/>
    <w:rsid w:val="00FC18F2"/>
    <w:rsid w:val="00FC2006"/>
    <w:rsid w:val="00FC2713"/>
    <w:rsid w:val="00FC27D0"/>
    <w:rsid w:val="00FC2BA1"/>
    <w:rsid w:val="00FC2F50"/>
    <w:rsid w:val="00FC346A"/>
    <w:rsid w:val="00FC355C"/>
    <w:rsid w:val="00FC40BE"/>
    <w:rsid w:val="00FC4BE8"/>
    <w:rsid w:val="00FC54BF"/>
    <w:rsid w:val="00FC57E6"/>
    <w:rsid w:val="00FC6322"/>
    <w:rsid w:val="00FC67CE"/>
    <w:rsid w:val="00FC6AAB"/>
    <w:rsid w:val="00FC6DA4"/>
    <w:rsid w:val="00FC6F05"/>
    <w:rsid w:val="00FC74E3"/>
    <w:rsid w:val="00FC7585"/>
    <w:rsid w:val="00FC799B"/>
    <w:rsid w:val="00FD08DC"/>
    <w:rsid w:val="00FD0C5E"/>
    <w:rsid w:val="00FD0D3C"/>
    <w:rsid w:val="00FD0F2C"/>
    <w:rsid w:val="00FD120E"/>
    <w:rsid w:val="00FD1D21"/>
    <w:rsid w:val="00FD1F1C"/>
    <w:rsid w:val="00FD1F24"/>
    <w:rsid w:val="00FD2BF9"/>
    <w:rsid w:val="00FD370D"/>
    <w:rsid w:val="00FD3EC6"/>
    <w:rsid w:val="00FD4ED6"/>
    <w:rsid w:val="00FD5DC1"/>
    <w:rsid w:val="00FD5FF9"/>
    <w:rsid w:val="00FD5FFE"/>
    <w:rsid w:val="00FD68B0"/>
    <w:rsid w:val="00FD6995"/>
    <w:rsid w:val="00FD70FB"/>
    <w:rsid w:val="00FD7476"/>
    <w:rsid w:val="00FD7D8D"/>
    <w:rsid w:val="00FD7E41"/>
    <w:rsid w:val="00FE028A"/>
    <w:rsid w:val="00FE038C"/>
    <w:rsid w:val="00FE0D2D"/>
    <w:rsid w:val="00FE1423"/>
    <w:rsid w:val="00FE1972"/>
    <w:rsid w:val="00FE2254"/>
    <w:rsid w:val="00FE234B"/>
    <w:rsid w:val="00FE240F"/>
    <w:rsid w:val="00FE25FC"/>
    <w:rsid w:val="00FE29D0"/>
    <w:rsid w:val="00FE2B69"/>
    <w:rsid w:val="00FE30F5"/>
    <w:rsid w:val="00FE3C53"/>
    <w:rsid w:val="00FE3E21"/>
    <w:rsid w:val="00FE3E61"/>
    <w:rsid w:val="00FE4DA6"/>
    <w:rsid w:val="00FE50D8"/>
    <w:rsid w:val="00FE57F8"/>
    <w:rsid w:val="00FE58B6"/>
    <w:rsid w:val="00FE5C8A"/>
    <w:rsid w:val="00FE5E81"/>
    <w:rsid w:val="00FE5F32"/>
    <w:rsid w:val="00FE6204"/>
    <w:rsid w:val="00FE6350"/>
    <w:rsid w:val="00FE63B5"/>
    <w:rsid w:val="00FE6CC3"/>
    <w:rsid w:val="00FE7CFF"/>
    <w:rsid w:val="00FF0881"/>
    <w:rsid w:val="00FF1883"/>
    <w:rsid w:val="00FF1CFA"/>
    <w:rsid w:val="00FF239D"/>
    <w:rsid w:val="00FF24F9"/>
    <w:rsid w:val="00FF296B"/>
    <w:rsid w:val="00FF2CC3"/>
    <w:rsid w:val="00FF3058"/>
    <w:rsid w:val="00FF3A18"/>
    <w:rsid w:val="00FF3D19"/>
    <w:rsid w:val="00FF3E71"/>
    <w:rsid w:val="00FF4E8F"/>
    <w:rsid w:val="00FF5333"/>
    <w:rsid w:val="00FF54AA"/>
    <w:rsid w:val="00FF5E1C"/>
    <w:rsid w:val="00FF6F1E"/>
    <w:rsid w:val="00FF7B8F"/>
    <w:rsid w:val="00FF7DB1"/>
    <w:rsid w:val="010F6B7A"/>
    <w:rsid w:val="011A71E2"/>
    <w:rsid w:val="011E39B3"/>
    <w:rsid w:val="012F56BD"/>
    <w:rsid w:val="012F6E0E"/>
    <w:rsid w:val="01352349"/>
    <w:rsid w:val="016466E6"/>
    <w:rsid w:val="016F1EE6"/>
    <w:rsid w:val="017B1E7D"/>
    <w:rsid w:val="01A952B0"/>
    <w:rsid w:val="01CB00F8"/>
    <w:rsid w:val="01D96A5E"/>
    <w:rsid w:val="023D51A4"/>
    <w:rsid w:val="02590E44"/>
    <w:rsid w:val="029E0CE4"/>
    <w:rsid w:val="02E10C77"/>
    <w:rsid w:val="03023981"/>
    <w:rsid w:val="030A16A6"/>
    <w:rsid w:val="032D4760"/>
    <w:rsid w:val="035642A9"/>
    <w:rsid w:val="038961D5"/>
    <w:rsid w:val="039F500B"/>
    <w:rsid w:val="03DC7D66"/>
    <w:rsid w:val="04054589"/>
    <w:rsid w:val="0416259E"/>
    <w:rsid w:val="044E6B6A"/>
    <w:rsid w:val="04832A8B"/>
    <w:rsid w:val="04912DFD"/>
    <w:rsid w:val="04AE367F"/>
    <w:rsid w:val="04DF55D6"/>
    <w:rsid w:val="04E007DB"/>
    <w:rsid w:val="04EC145A"/>
    <w:rsid w:val="04F84F51"/>
    <w:rsid w:val="05151950"/>
    <w:rsid w:val="05271144"/>
    <w:rsid w:val="05347B25"/>
    <w:rsid w:val="05592725"/>
    <w:rsid w:val="056C5A14"/>
    <w:rsid w:val="056D178C"/>
    <w:rsid w:val="057F0CBE"/>
    <w:rsid w:val="058E4477"/>
    <w:rsid w:val="05C0366A"/>
    <w:rsid w:val="05E34DC7"/>
    <w:rsid w:val="05EC3B49"/>
    <w:rsid w:val="062132A9"/>
    <w:rsid w:val="06380871"/>
    <w:rsid w:val="067505B3"/>
    <w:rsid w:val="06927E0E"/>
    <w:rsid w:val="06B55106"/>
    <w:rsid w:val="06B70F10"/>
    <w:rsid w:val="071148D9"/>
    <w:rsid w:val="072365A6"/>
    <w:rsid w:val="07384E63"/>
    <w:rsid w:val="074A4E5A"/>
    <w:rsid w:val="077A3CEC"/>
    <w:rsid w:val="07832376"/>
    <w:rsid w:val="07BB3802"/>
    <w:rsid w:val="07DA2AFF"/>
    <w:rsid w:val="082C0C0D"/>
    <w:rsid w:val="083A27B3"/>
    <w:rsid w:val="083B59CD"/>
    <w:rsid w:val="0842480A"/>
    <w:rsid w:val="086D1AA1"/>
    <w:rsid w:val="08F338ED"/>
    <w:rsid w:val="09023F99"/>
    <w:rsid w:val="09125DF7"/>
    <w:rsid w:val="091B5D39"/>
    <w:rsid w:val="091D7025"/>
    <w:rsid w:val="093920B1"/>
    <w:rsid w:val="094F2DC0"/>
    <w:rsid w:val="097C1F9D"/>
    <w:rsid w:val="09A432A2"/>
    <w:rsid w:val="09A92667"/>
    <w:rsid w:val="09C7668D"/>
    <w:rsid w:val="09EE2B5E"/>
    <w:rsid w:val="09F81E64"/>
    <w:rsid w:val="0A0D6D90"/>
    <w:rsid w:val="0A180787"/>
    <w:rsid w:val="0A32462A"/>
    <w:rsid w:val="0A4D506A"/>
    <w:rsid w:val="0A620F0E"/>
    <w:rsid w:val="0A703A90"/>
    <w:rsid w:val="0A842A73"/>
    <w:rsid w:val="0AAD637E"/>
    <w:rsid w:val="0AB13EC9"/>
    <w:rsid w:val="0AC70AB1"/>
    <w:rsid w:val="0ACB662F"/>
    <w:rsid w:val="0ADB63AA"/>
    <w:rsid w:val="0B111D35"/>
    <w:rsid w:val="0B1749BB"/>
    <w:rsid w:val="0B1869E3"/>
    <w:rsid w:val="0B1D04BE"/>
    <w:rsid w:val="0B1F0E32"/>
    <w:rsid w:val="0BA90F3D"/>
    <w:rsid w:val="0BEE30CD"/>
    <w:rsid w:val="0BF26547"/>
    <w:rsid w:val="0BF40D5C"/>
    <w:rsid w:val="0C0213CA"/>
    <w:rsid w:val="0C0F0EA7"/>
    <w:rsid w:val="0C637445"/>
    <w:rsid w:val="0CAE0F5E"/>
    <w:rsid w:val="0D2C02B8"/>
    <w:rsid w:val="0D4B06AD"/>
    <w:rsid w:val="0D6E42F3"/>
    <w:rsid w:val="0D984C3B"/>
    <w:rsid w:val="0DDB7CC4"/>
    <w:rsid w:val="0DE335FC"/>
    <w:rsid w:val="0DFC7805"/>
    <w:rsid w:val="0E0B5756"/>
    <w:rsid w:val="0E0F0806"/>
    <w:rsid w:val="0E3270CE"/>
    <w:rsid w:val="0E3430C8"/>
    <w:rsid w:val="0E4F2DBE"/>
    <w:rsid w:val="0E6A6E0D"/>
    <w:rsid w:val="0E8F4521"/>
    <w:rsid w:val="0EA855E3"/>
    <w:rsid w:val="0EAA6199"/>
    <w:rsid w:val="0EC85436"/>
    <w:rsid w:val="0EF12AE6"/>
    <w:rsid w:val="0F2151CE"/>
    <w:rsid w:val="0F230F9A"/>
    <w:rsid w:val="0F3B2A3E"/>
    <w:rsid w:val="0F4B3BE0"/>
    <w:rsid w:val="0F641523"/>
    <w:rsid w:val="0F751D64"/>
    <w:rsid w:val="0F82781D"/>
    <w:rsid w:val="0FBE2DDD"/>
    <w:rsid w:val="0FF02E2F"/>
    <w:rsid w:val="0FF645FE"/>
    <w:rsid w:val="100106CE"/>
    <w:rsid w:val="100E1475"/>
    <w:rsid w:val="107121EA"/>
    <w:rsid w:val="109666F5"/>
    <w:rsid w:val="109776BD"/>
    <w:rsid w:val="10E158A2"/>
    <w:rsid w:val="10F957D1"/>
    <w:rsid w:val="112A22DF"/>
    <w:rsid w:val="11335637"/>
    <w:rsid w:val="114B6E43"/>
    <w:rsid w:val="114D2083"/>
    <w:rsid w:val="115B06EA"/>
    <w:rsid w:val="11906414"/>
    <w:rsid w:val="119A17EE"/>
    <w:rsid w:val="119F2CE6"/>
    <w:rsid w:val="11A51F85"/>
    <w:rsid w:val="11AF44AC"/>
    <w:rsid w:val="11B869BF"/>
    <w:rsid w:val="11CA7F0C"/>
    <w:rsid w:val="11D33DF1"/>
    <w:rsid w:val="11E17676"/>
    <w:rsid w:val="11F76665"/>
    <w:rsid w:val="11FC68E7"/>
    <w:rsid w:val="12116ABD"/>
    <w:rsid w:val="121F0894"/>
    <w:rsid w:val="121F5595"/>
    <w:rsid w:val="12371FFE"/>
    <w:rsid w:val="12374CB3"/>
    <w:rsid w:val="125255C0"/>
    <w:rsid w:val="125C08EE"/>
    <w:rsid w:val="125E784D"/>
    <w:rsid w:val="127277CC"/>
    <w:rsid w:val="127F665A"/>
    <w:rsid w:val="128C3AAB"/>
    <w:rsid w:val="12AB0B5B"/>
    <w:rsid w:val="12D35F9F"/>
    <w:rsid w:val="12D46DA0"/>
    <w:rsid w:val="12E1042D"/>
    <w:rsid w:val="12E66169"/>
    <w:rsid w:val="13377CCC"/>
    <w:rsid w:val="13517FF7"/>
    <w:rsid w:val="135D65A4"/>
    <w:rsid w:val="137D63EC"/>
    <w:rsid w:val="13862374"/>
    <w:rsid w:val="138E0E28"/>
    <w:rsid w:val="139D4AAC"/>
    <w:rsid w:val="13AB3BAB"/>
    <w:rsid w:val="13B03D29"/>
    <w:rsid w:val="13D3257C"/>
    <w:rsid w:val="13D73E95"/>
    <w:rsid w:val="140C7B70"/>
    <w:rsid w:val="14193C13"/>
    <w:rsid w:val="141C3355"/>
    <w:rsid w:val="14447388"/>
    <w:rsid w:val="14480228"/>
    <w:rsid w:val="14657018"/>
    <w:rsid w:val="148F1721"/>
    <w:rsid w:val="14932A59"/>
    <w:rsid w:val="14C91E0F"/>
    <w:rsid w:val="14E1129C"/>
    <w:rsid w:val="150E7220"/>
    <w:rsid w:val="151C14CB"/>
    <w:rsid w:val="151C60C5"/>
    <w:rsid w:val="1535045F"/>
    <w:rsid w:val="1542681F"/>
    <w:rsid w:val="15522F42"/>
    <w:rsid w:val="15584A13"/>
    <w:rsid w:val="15714980"/>
    <w:rsid w:val="15930A6F"/>
    <w:rsid w:val="15A77A54"/>
    <w:rsid w:val="15BD463F"/>
    <w:rsid w:val="15F41B3B"/>
    <w:rsid w:val="15F64E85"/>
    <w:rsid w:val="15F87315"/>
    <w:rsid w:val="15F950FD"/>
    <w:rsid w:val="16075995"/>
    <w:rsid w:val="164B0076"/>
    <w:rsid w:val="164F43C7"/>
    <w:rsid w:val="16727EAF"/>
    <w:rsid w:val="16815A84"/>
    <w:rsid w:val="168A7812"/>
    <w:rsid w:val="16A2151D"/>
    <w:rsid w:val="16AB3EC2"/>
    <w:rsid w:val="16BE030A"/>
    <w:rsid w:val="16DB0C82"/>
    <w:rsid w:val="16E92BBD"/>
    <w:rsid w:val="17287D29"/>
    <w:rsid w:val="172F68A1"/>
    <w:rsid w:val="176C5189"/>
    <w:rsid w:val="17953BD8"/>
    <w:rsid w:val="179F3DDF"/>
    <w:rsid w:val="17BC2FA0"/>
    <w:rsid w:val="17BE7C25"/>
    <w:rsid w:val="17E175E6"/>
    <w:rsid w:val="17E42DBA"/>
    <w:rsid w:val="18583BD5"/>
    <w:rsid w:val="18CF1F83"/>
    <w:rsid w:val="18DB178F"/>
    <w:rsid w:val="190938C6"/>
    <w:rsid w:val="190F5058"/>
    <w:rsid w:val="191304FC"/>
    <w:rsid w:val="192B3DE8"/>
    <w:rsid w:val="19301773"/>
    <w:rsid w:val="19517BDA"/>
    <w:rsid w:val="19574AE2"/>
    <w:rsid w:val="19A15CAB"/>
    <w:rsid w:val="19A242BF"/>
    <w:rsid w:val="19BC1F42"/>
    <w:rsid w:val="19CC6629"/>
    <w:rsid w:val="1A0D716D"/>
    <w:rsid w:val="1A134D66"/>
    <w:rsid w:val="1A170ECC"/>
    <w:rsid w:val="1A175295"/>
    <w:rsid w:val="1A251121"/>
    <w:rsid w:val="1A486E61"/>
    <w:rsid w:val="1A6A23DE"/>
    <w:rsid w:val="1A8826BD"/>
    <w:rsid w:val="1ACB4904"/>
    <w:rsid w:val="1AE521F7"/>
    <w:rsid w:val="1AE654C9"/>
    <w:rsid w:val="1AFD687B"/>
    <w:rsid w:val="1B1150F0"/>
    <w:rsid w:val="1B3471AB"/>
    <w:rsid w:val="1B39540C"/>
    <w:rsid w:val="1B5B0028"/>
    <w:rsid w:val="1B921D08"/>
    <w:rsid w:val="1B923A30"/>
    <w:rsid w:val="1B9B4FF0"/>
    <w:rsid w:val="1BBC061B"/>
    <w:rsid w:val="1BC26017"/>
    <w:rsid w:val="1C1639D1"/>
    <w:rsid w:val="1C240A4B"/>
    <w:rsid w:val="1C24690F"/>
    <w:rsid w:val="1C25596B"/>
    <w:rsid w:val="1C2B2859"/>
    <w:rsid w:val="1C5F4D57"/>
    <w:rsid w:val="1C871088"/>
    <w:rsid w:val="1C8F4021"/>
    <w:rsid w:val="1CB94315"/>
    <w:rsid w:val="1CBD494F"/>
    <w:rsid w:val="1CD221A8"/>
    <w:rsid w:val="1CE7377A"/>
    <w:rsid w:val="1CFD0815"/>
    <w:rsid w:val="1D1C3424"/>
    <w:rsid w:val="1D432290"/>
    <w:rsid w:val="1D5E1C8E"/>
    <w:rsid w:val="1D6D1ED1"/>
    <w:rsid w:val="1D7A45EE"/>
    <w:rsid w:val="1D7A5A5D"/>
    <w:rsid w:val="1D7E04F4"/>
    <w:rsid w:val="1D81597C"/>
    <w:rsid w:val="1D8707B1"/>
    <w:rsid w:val="1D927B8A"/>
    <w:rsid w:val="1D9763AE"/>
    <w:rsid w:val="1DA653E3"/>
    <w:rsid w:val="1DA708E3"/>
    <w:rsid w:val="1DC87107"/>
    <w:rsid w:val="1DCA7323"/>
    <w:rsid w:val="1DE00DC3"/>
    <w:rsid w:val="1E0565AE"/>
    <w:rsid w:val="1E11238F"/>
    <w:rsid w:val="1E1A2FC3"/>
    <w:rsid w:val="1E260A8B"/>
    <w:rsid w:val="1E2A5A09"/>
    <w:rsid w:val="1E927C08"/>
    <w:rsid w:val="1E9F7598"/>
    <w:rsid w:val="1EAA7A31"/>
    <w:rsid w:val="1EDA08D2"/>
    <w:rsid w:val="1F0B19A2"/>
    <w:rsid w:val="1F1308C8"/>
    <w:rsid w:val="1F1419DC"/>
    <w:rsid w:val="1F357F6E"/>
    <w:rsid w:val="1F3A56E1"/>
    <w:rsid w:val="1F591181"/>
    <w:rsid w:val="1F65786D"/>
    <w:rsid w:val="1F6E53CE"/>
    <w:rsid w:val="1F6F0182"/>
    <w:rsid w:val="1F8E69D5"/>
    <w:rsid w:val="1F925C1F"/>
    <w:rsid w:val="1F9A4AD4"/>
    <w:rsid w:val="1FBF641F"/>
    <w:rsid w:val="1FD02A0C"/>
    <w:rsid w:val="1FE06B16"/>
    <w:rsid w:val="1FEC4FA5"/>
    <w:rsid w:val="1FF34F67"/>
    <w:rsid w:val="20033076"/>
    <w:rsid w:val="203E4F94"/>
    <w:rsid w:val="2047508E"/>
    <w:rsid w:val="20670E5A"/>
    <w:rsid w:val="20720C33"/>
    <w:rsid w:val="20725244"/>
    <w:rsid w:val="2079436F"/>
    <w:rsid w:val="20C1270E"/>
    <w:rsid w:val="20DB67D7"/>
    <w:rsid w:val="2106587C"/>
    <w:rsid w:val="214B2A41"/>
    <w:rsid w:val="2163512B"/>
    <w:rsid w:val="21636DE3"/>
    <w:rsid w:val="216B497A"/>
    <w:rsid w:val="219A1B32"/>
    <w:rsid w:val="21A121A4"/>
    <w:rsid w:val="21B24356"/>
    <w:rsid w:val="21D97B35"/>
    <w:rsid w:val="21DB12DD"/>
    <w:rsid w:val="21ED03F1"/>
    <w:rsid w:val="2217411D"/>
    <w:rsid w:val="2225240B"/>
    <w:rsid w:val="223F256B"/>
    <w:rsid w:val="224252AC"/>
    <w:rsid w:val="224E6EDA"/>
    <w:rsid w:val="2262518B"/>
    <w:rsid w:val="22B03E49"/>
    <w:rsid w:val="22CF0F38"/>
    <w:rsid w:val="22DC01B1"/>
    <w:rsid w:val="23063EFB"/>
    <w:rsid w:val="23265628"/>
    <w:rsid w:val="23775858"/>
    <w:rsid w:val="237E6B29"/>
    <w:rsid w:val="238735C1"/>
    <w:rsid w:val="239447B4"/>
    <w:rsid w:val="23986E4C"/>
    <w:rsid w:val="239C52BE"/>
    <w:rsid w:val="23A26A41"/>
    <w:rsid w:val="23A677B0"/>
    <w:rsid w:val="23C930A9"/>
    <w:rsid w:val="23F22DD8"/>
    <w:rsid w:val="240A413D"/>
    <w:rsid w:val="2449617C"/>
    <w:rsid w:val="246A0F18"/>
    <w:rsid w:val="248E0433"/>
    <w:rsid w:val="249E0BC2"/>
    <w:rsid w:val="24A34BBA"/>
    <w:rsid w:val="24B273DD"/>
    <w:rsid w:val="24BC729A"/>
    <w:rsid w:val="24BE4A59"/>
    <w:rsid w:val="24F65E04"/>
    <w:rsid w:val="25204E1C"/>
    <w:rsid w:val="252061BE"/>
    <w:rsid w:val="253A3155"/>
    <w:rsid w:val="2541310B"/>
    <w:rsid w:val="25581738"/>
    <w:rsid w:val="25E5477B"/>
    <w:rsid w:val="2606275A"/>
    <w:rsid w:val="26372E22"/>
    <w:rsid w:val="263A2B6C"/>
    <w:rsid w:val="263B35A9"/>
    <w:rsid w:val="265C26B2"/>
    <w:rsid w:val="26686645"/>
    <w:rsid w:val="268169ED"/>
    <w:rsid w:val="26BE59C0"/>
    <w:rsid w:val="278E13C2"/>
    <w:rsid w:val="27A72484"/>
    <w:rsid w:val="27AA25C0"/>
    <w:rsid w:val="27B532DC"/>
    <w:rsid w:val="27B56463"/>
    <w:rsid w:val="27C256E7"/>
    <w:rsid w:val="27E37927"/>
    <w:rsid w:val="27EC15F2"/>
    <w:rsid w:val="28164D7A"/>
    <w:rsid w:val="281F026C"/>
    <w:rsid w:val="283D279D"/>
    <w:rsid w:val="283F446A"/>
    <w:rsid w:val="287271B7"/>
    <w:rsid w:val="289266E8"/>
    <w:rsid w:val="28C76D25"/>
    <w:rsid w:val="28CB21A2"/>
    <w:rsid w:val="28D343C9"/>
    <w:rsid w:val="28DB70F4"/>
    <w:rsid w:val="2927562A"/>
    <w:rsid w:val="292B0B68"/>
    <w:rsid w:val="293651BD"/>
    <w:rsid w:val="295701C0"/>
    <w:rsid w:val="29721DC2"/>
    <w:rsid w:val="297A7FC0"/>
    <w:rsid w:val="298F0631"/>
    <w:rsid w:val="29D35A05"/>
    <w:rsid w:val="2A034091"/>
    <w:rsid w:val="2A094D30"/>
    <w:rsid w:val="2A3B5CD9"/>
    <w:rsid w:val="2A490E0C"/>
    <w:rsid w:val="2A62371C"/>
    <w:rsid w:val="2A653CF9"/>
    <w:rsid w:val="2A6E7289"/>
    <w:rsid w:val="2A7766A5"/>
    <w:rsid w:val="2A7B22B9"/>
    <w:rsid w:val="2A7E30B5"/>
    <w:rsid w:val="2A8D271F"/>
    <w:rsid w:val="2A9652C2"/>
    <w:rsid w:val="2A9951C0"/>
    <w:rsid w:val="2AAC7462"/>
    <w:rsid w:val="2AF7354D"/>
    <w:rsid w:val="2B632818"/>
    <w:rsid w:val="2B820819"/>
    <w:rsid w:val="2B96175C"/>
    <w:rsid w:val="2BAD0E64"/>
    <w:rsid w:val="2BD325E1"/>
    <w:rsid w:val="2C095384"/>
    <w:rsid w:val="2C104EBD"/>
    <w:rsid w:val="2C235CD9"/>
    <w:rsid w:val="2C332538"/>
    <w:rsid w:val="2C4758B0"/>
    <w:rsid w:val="2C7437F8"/>
    <w:rsid w:val="2CA70830"/>
    <w:rsid w:val="2CD504A1"/>
    <w:rsid w:val="2D0D2D89"/>
    <w:rsid w:val="2D2A2D28"/>
    <w:rsid w:val="2D77477B"/>
    <w:rsid w:val="2D964CC1"/>
    <w:rsid w:val="2D9B2143"/>
    <w:rsid w:val="2DA25FF2"/>
    <w:rsid w:val="2DC94D4D"/>
    <w:rsid w:val="2DFB06EB"/>
    <w:rsid w:val="2E0A14B2"/>
    <w:rsid w:val="2E490511"/>
    <w:rsid w:val="2E493CAB"/>
    <w:rsid w:val="2E5C6DDA"/>
    <w:rsid w:val="2E6647D7"/>
    <w:rsid w:val="2E857DB6"/>
    <w:rsid w:val="2E8B19D9"/>
    <w:rsid w:val="2EA35A7F"/>
    <w:rsid w:val="2EC01C6C"/>
    <w:rsid w:val="2EFC4E63"/>
    <w:rsid w:val="2F060DEC"/>
    <w:rsid w:val="2F0714A6"/>
    <w:rsid w:val="2F1A4B25"/>
    <w:rsid w:val="2F1F30DF"/>
    <w:rsid w:val="2F370591"/>
    <w:rsid w:val="2F5D5AAB"/>
    <w:rsid w:val="300120F6"/>
    <w:rsid w:val="300C6E76"/>
    <w:rsid w:val="305B022D"/>
    <w:rsid w:val="306C2E37"/>
    <w:rsid w:val="307B107F"/>
    <w:rsid w:val="309967A3"/>
    <w:rsid w:val="30C33AE3"/>
    <w:rsid w:val="30CF52AE"/>
    <w:rsid w:val="30D7365A"/>
    <w:rsid w:val="31073A6B"/>
    <w:rsid w:val="31104BF6"/>
    <w:rsid w:val="31107C4F"/>
    <w:rsid w:val="31230EB4"/>
    <w:rsid w:val="31760D6C"/>
    <w:rsid w:val="3198005F"/>
    <w:rsid w:val="31B47C77"/>
    <w:rsid w:val="31E969F9"/>
    <w:rsid w:val="32184E7D"/>
    <w:rsid w:val="32396800"/>
    <w:rsid w:val="32512289"/>
    <w:rsid w:val="32560D2E"/>
    <w:rsid w:val="32652A86"/>
    <w:rsid w:val="3266387A"/>
    <w:rsid w:val="326F2164"/>
    <w:rsid w:val="3286637A"/>
    <w:rsid w:val="32DD4FAB"/>
    <w:rsid w:val="32EA39FB"/>
    <w:rsid w:val="32FA69E6"/>
    <w:rsid w:val="331309CD"/>
    <w:rsid w:val="33306E03"/>
    <w:rsid w:val="33501C21"/>
    <w:rsid w:val="33556DAA"/>
    <w:rsid w:val="3369444F"/>
    <w:rsid w:val="33A1422B"/>
    <w:rsid w:val="33C4212D"/>
    <w:rsid w:val="33C53F6B"/>
    <w:rsid w:val="33EE17BE"/>
    <w:rsid w:val="34024519"/>
    <w:rsid w:val="340251A4"/>
    <w:rsid w:val="34311A53"/>
    <w:rsid w:val="346C65E7"/>
    <w:rsid w:val="34BA1A48"/>
    <w:rsid w:val="34C4064B"/>
    <w:rsid w:val="34C81B9E"/>
    <w:rsid w:val="351F5186"/>
    <w:rsid w:val="3540304A"/>
    <w:rsid w:val="35470E02"/>
    <w:rsid w:val="357B0D56"/>
    <w:rsid w:val="35825613"/>
    <w:rsid w:val="35840053"/>
    <w:rsid w:val="35E901F7"/>
    <w:rsid w:val="35EA4611"/>
    <w:rsid w:val="35FB3B69"/>
    <w:rsid w:val="36172238"/>
    <w:rsid w:val="36172D7F"/>
    <w:rsid w:val="362F1EE3"/>
    <w:rsid w:val="363B2715"/>
    <w:rsid w:val="36466BF0"/>
    <w:rsid w:val="364E7D76"/>
    <w:rsid w:val="366F23BE"/>
    <w:rsid w:val="36702397"/>
    <w:rsid w:val="36942CC5"/>
    <w:rsid w:val="36B2483B"/>
    <w:rsid w:val="36E0506A"/>
    <w:rsid w:val="37095249"/>
    <w:rsid w:val="370E407C"/>
    <w:rsid w:val="3720647F"/>
    <w:rsid w:val="37364B07"/>
    <w:rsid w:val="373874DB"/>
    <w:rsid w:val="37530EB8"/>
    <w:rsid w:val="37812D8C"/>
    <w:rsid w:val="378402F8"/>
    <w:rsid w:val="37AB38CA"/>
    <w:rsid w:val="37C8447C"/>
    <w:rsid w:val="37CC1E4D"/>
    <w:rsid w:val="37D31C69"/>
    <w:rsid w:val="37ED062B"/>
    <w:rsid w:val="38074E65"/>
    <w:rsid w:val="38245C63"/>
    <w:rsid w:val="3828154B"/>
    <w:rsid w:val="385539D0"/>
    <w:rsid w:val="38606463"/>
    <w:rsid w:val="388F1E4D"/>
    <w:rsid w:val="389E34B5"/>
    <w:rsid w:val="38A327F3"/>
    <w:rsid w:val="38A44724"/>
    <w:rsid w:val="38A50B30"/>
    <w:rsid w:val="38A93D51"/>
    <w:rsid w:val="38FE5C7B"/>
    <w:rsid w:val="38FF73CD"/>
    <w:rsid w:val="393E7417"/>
    <w:rsid w:val="397D22DC"/>
    <w:rsid w:val="397E3F3B"/>
    <w:rsid w:val="398123DE"/>
    <w:rsid w:val="39B340FC"/>
    <w:rsid w:val="39B621B6"/>
    <w:rsid w:val="39D30EB6"/>
    <w:rsid w:val="39DB1C32"/>
    <w:rsid w:val="39E60CF9"/>
    <w:rsid w:val="39EC24AC"/>
    <w:rsid w:val="39FD796B"/>
    <w:rsid w:val="3A067300"/>
    <w:rsid w:val="3A1E4827"/>
    <w:rsid w:val="3A461C7D"/>
    <w:rsid w:val="3A532DAE"/>
    <w:rsid w:val="3A805E2B"/>
    <w:rsid w:val="3A8E6BC8"/>
    <w:rsid w:val="3AAF437A"/>
    <w:rsid w:val="3AB06E91"/>
    <w:rsid w:val="3ABE3914"/>
    <w:rsid w:val="3AD074FF"/>
    <w:rsid w:val="3AE13104"/>
    <w:rsid w:val="3AE93D85"/>
    <w:rsid w:val="3AEC3B6E"/>
    <w:rsid w:val="3B021F36"/>
    <w:rsid w:val="3B16309A"/>
    <w:rsid w:val="3B636B71"/>
    <w:rsid w:val="3B6E5F98"/>
    <w:rsid w:val="3B6F0C4C"/>
    <w:rsid w:val="3B704203"/>
    <w:rsid w:val="3BBD7F58"/>
    <w:rsid w:val="3BD25FC1"/>
    <w:rsid w:val="3BE01442"/>
    <w:rsid w:val="3BFA2412"/>
    <w:rsid w:val="3C0941EB"/>
    <w:rsid w:val="3C1A7EBC"/>
    <w:rsid w:val="3C446452"/>
    <w:rsid w:val="3C690932"/>
    <w:rsid w:val="3CA14E85"/>
    <w:rsid w:val="3CB1200C"/>
    <w:rsid w:val="3CD36692"/>
    <w:rsid w:val="3CD61426"/>
    <w:rsid w:val="3CE66A89"/>
    <w:rsid w:val="3D0455DE"/>
    <w:rsid w:val="3D087E91"/>
    <w:rsid w:val="3D0A1EDA"/>
    <w:rsid w:val="3D2E4022"/>
    <w:rsid w:val="3D6C2BB8"/>
    <w:rsid w:val="3D6E401A"/>
    <w:rsid w:val="3D7A6218"/>
    <w:rsid w:val="3D9A5AC9"/>
    <w:rsid w:val="3DA74605"/>
    <w:rsid w:val="3DC627CD"/>
    <w:rsid w:val="3E74204E"/>
    <w:rsid w:val="3EA4424A"/>
    <w:rsid w:val="3EB74365"/>
    <w:rsid w:val="3EBE355C"/>
    <w:rsid w:val="3EE06E31"/>
    <w:rsid w:val="3EF17834"/>
    <w:rsid w:val="3F3D0EBD"/>
    <w:rsid w:val="3F4C5E02"/>
    <w:rsid w:val="3F5D3DFA"/>
    <w:rsid w:val="3F941BD4"/>
    <w:rsid w:val="3F9F6F85"/>
    <w:rsid w:val="3FAA4467"/>
    <w:rsid w:val="3FEC692E"/>
    <w:rsid w:val="3FEE09C7"/>
    <w:rsid w:val="401075B8"/>
    <w:rsid w:val="40161BE9"/>
    <w:rsid w:val="403703F1"/>
    <w:rsid w:val="40B70B58"/>
    <w:rsid w:val="40B7508E"/>
    <w:rsid w:val="40C724E3"/>
    <w:rsid w:val="40C72B70"/>
    <w:rsid w:val="40D77EB4"/>
    <w:rsid w:val="40E82864"/>
    <w:rsid w:val="40E83499"/>
    <w:rsid w:val="410063F2"/>
    <w:rsid w:val="41032081"/>
    <w:rsid w:val="41225075"/>
    <w:rsid w:val="412B1927"/>
    <w:rsid w:val="416126EC"/>
    <w:rsid w:val="4177681D"/>
    <w:rsid w:val="41795F96"/>
    <w:rsid w:val="41C9151C"/>
    <w:rsid w:val="41DF489C"/>
    <w:rsid w:val="41E842EB"/>
    <w:rsid w:val="420E5362"/>
    <w:rsid w:val="421C506C"/>
    <w:rsid w:val="421E472E"/>
    <w:rsid w:val="422B02C9"/>
    <w:rsid w:val="42420235"/>
    <w:rsid w:val="426E79CE"/>
    <w:rsid w:val="428875A0"/>
    <w:rsid w:val="42B71375"/>
    <w:rsid w:val="42E303BC"/>
    <w:rsid w:val="42E31AC2"/>
    <w:rsid w:val="43B0676D"/>
    <w:rsid w:val="43C419FB"/>
    <w:rsid w:val="43C84D3A"/>
    <w:rsid w:val="440F6F8F"/>
    <w:rsid w:val="442E38B9"/>
    <w:rsid w:val="44472BCC"/>
    <w:rsid w:val="4468784B"/>
    <w:rsid w:val="447A4D50"/>
    <w:rsid w:val="4487355E"/>
    <w:rsid w:val="44B149DF"/>
    <w:rsid w:val="44EF0BCF"/>
    <w:rsid w:val="45151834"/>
    <w:rsid w:val="451754FD"/>
    <w:rsid w:val="45332159"/>
    <w:rsid w:val="454F0AC7"/>
    <w:rsid w:val="455F50FB"/>
    <w:rsid w:val="45786523"/>
    <w:rsid w:val="45854EDB"/>
    <w:rsid w:val="45900F98"/>
    <w:rsid w:val="45C06856"/>
    <w:rsid w:val="45F75F2C"/>
    <w:rsid w:val="45FA5C43"/>
    <w:rsid w:val="46014561"/>
    <w:rsid w:val="460C1DE2"/>
    <w:rsid w:val="463158E2"/>
    <w:rsid w:val="46564637"/>
    <w:rsid w:val="466A1D78"/>
    <w:rsid w:val="46820F38"/>
    <w:rsid w:val="469059AA"/>
    <w:rsid w:val="46A55A81"/>
    <w:rsid w:val="46A77952"/>
    <w:rsid w:val="46AD3AD3"/>
    <w:rsid w:val="46C5127E"/>
    <w:rsid w:val="46F62910"/>
    <w:rsid w:val="470C2DF2"/>
    <w:rsid w:val="47157CC2"/>
    <w:rsid w:val="472B5CFC"/>
    <w:rsid w:val="4731562B"/>
    <w:rsid w:val="4735776D"/>
    <w:rsid w:val="476309DB"/>
    <w:rsid w:val="47854DCF"/>
    <w:rsid w:val="479B1702"/>
    <w:rsid w:val="479F672B"/>
    <w:rsid w:val="47EA7AF7"/>
    <w:rsid w:val="480B6A13"/>
    <w:rsid w:val="4821725D"/>
    <w:rsid w:val="4835106E"/>
    <w:rsid w:val="483C71C9"/>
    <w:rsid w:val="485105D9"/>
    <w:rsid w:val="48522ECC"/>
    <w:rsid w:val="4874727B"/>
    <w:rsid w:val="48763A80"/>
    <w:rsid w:val="488C5C48"/>
    <w:rsid w:val="488E7235"/>
    <w:rsid w:val="489F5762"/>
    <w:rsid w:val="48A55ED5"/>
    <w:rsid w:val="48AD7ACA"/>
    <w:rsid w:val="48BA19D6"/>
    <w:rsid w:val="48BD16AF"/>
    <w:rsid w:val="48D972D8"/>
    <w:rsid w:val="48F70129"/>
    <w:rsid w:val="491357D2"/>
    <w:rsid w:val="49300160"/>
    <w:rsid w:val="49343115"/>
    <w:rsid w:val="49706721"/>
    <w:rsid w:val="49764E48"/>
    <w:rsid w:val="49817DA2"/>
    <w:rsid w:val="498557A8"/>
    <w:rsid w:val="49B4660E"/>
    <w:rsid w:val="49C54FF3"/>
    <w:rsid w:val="49C97B28"/>
    <w:rsid w:val="49DF5EA0"/>
    <w:rsid w:val="49E901DB"/>
    <w:rsid w:val="4A3449B3"/>
    <w:rsid w:val="4A3A6130"/>
    <w:rsid w:val="4A7902A5"/>
    <w:rsid w:val="4A9941A5"/>
    <w:rsid w:val="4AA2290B"/>
    <w:rsid w:val="4AB64608"/>
    <w:rsid w:val="4ABA1DAF"/>
    <w:rsid w:val="4AF677EE"/>
    <w:rsid w:val="4B29302C"/>
    <w:rsid w:val="4B2C57D7"/>
    <w:rsid w:val="4B3D39EE"/>
    <w:rsid w:val="4B861620"/>
    <w:rsid w:val="4B89376B"/>
    <w:rsid w:val="4B8F2B43"/>
    <w:rsid w:val="4B941C34"/>
    <w:rsid w:val="4BC42687"/>
    <w:rsid w:val="4BD25472"/>
    <w:rsid w:val="4C0231EF"/>
    <w:rsid w:val="4C026023"/>
    <w:rsid w:val="4C1A4723"/>
    <w:rsid w:val="4C2167CF"/>
    <w:rsid w:val="4C377A64"/>
    <w:rsid w:val="4C4523A2"/>
    <w:rsid w:val="4C6E725C"/>
    <w:rsid w:val="4C795528"/>
    <w:rsid w:val="4C8460B9"/>
    <w:rsid w:val="4CA763F0"/>
    <w:rsid w:val="4CB64149"/>
    <w:rsid w:val="4CBF59F6"/>
    <w:rsid w:val="4CCB0773"/>
    <w:rsid w:val="4CD6083B"/>
    <w:rsid w:val="4CD9469B"/>
    <w:rsid w:val="4CF3569F"/>
    <w:rsid w:val="4D203439"/>
    <w:rsid w:val="4D257B59"/>
    <w:rsid w:val="4D8B4B53"/>
    <w:rsid w:val="4D8E7176"/>
    <w:rsid w:val="4DED6593"/>
    <w:rsid w:val="4DF221B8"/>
    <w:rsid w:val="4DF338A3"/>
    <w:rsid w:val="4DFD645D"/>
    <w:rsid w:val="4E320A30"/>
    <w:rsid w:val="4E555EE6"/>
    <w:rsid w:val="4E5F408B"/>
    <w:rsid w:val="4E736707"/>
    <w:rsid w:val="4EB43676"/>
    <w:rsid w:val="4EC64FCF"/>
    <w:rsid w:val="4EE9060D"/>
    <w:rsid w:val="4EF456FF"/>
    <w:rsid w:val="4F154241"/>
    <w:rsid w:val="4F1A56E9"/>
    <w:rsid w:val="4F3E1B92"/>
    <w:rsid w:val="4F561F16"/>
    <w:rsid w:val="4F9834ED"/>
    <w:rsid w:val="4FA5392E"/>
    <w:rsid w:val="4FA5434D"/>
    <w:rsid w:val="4FB5303A"/>
    <w:rsid w:val="4FBF3F5F"/>
    <w:rsid w:val="4FD86DCF"/>
    <w:rsid w:val="4FDF1F0B"/>
    <w:rsid w:val="50493828"/>
    <w:rsid w:val="505E2606"/>
    <w:rsid w:val="50830EAA"/>
    <w:rsid w:val="50DE37A7"/>
    <w:rsid w:val="51AD7685"/>
    <w:rsid w:val="51C4760A"/>
    <w:rsid w:val="51C51AF9"/>
    <w:rsid w:val="51D81084"/>
    <w:rsid w:val="52044132"/>
    <w:rsid w:val="52303E69"/>
    <w:rsid w:val="523227C6"/>
    <w:rsid w:val="526F1826"/>
    <w:rsid w:val="52701540"/>
    <w:rsid w:val="52C5188C"/>
    <w:rsid w:val="52C61160"/>
    <w:rsid w:val="52F32D6F"/>
    <w:rsid w:val="52F70A33"/>
    <w:rsid w:val="533446BB"/>
    <w:rsid w:val="534E3503"/>
    <w:rsid w:val="53662E9D"/>
    <w:rsid w:val="53762B86"/>
    <w:rsid w:val="53980D4F"/>
    <w:rsid w:val="539A61B8"/>
    <w:rsid w:val="53B664F0"/>
    <w:rsid w:val="53C005F6"/>
    <w:rsid w:val="53C3212C"/>
    <w:rsid w:val="53F103E9"/>
    <w:rsid w:val="54114357"/>
    <w:rsid w:val="54147208"/>
    <w:rsid w:val="54307377"/>
    <w:rsid w:val="5435452B"/>
    <w:rsid w:val="5451292B"/>
    <w:rsid w:val="5464515E"/>
    <w:rsid w:val="54660E4D"/>
    <w:rsid w:val="54714BDF"/>
    <w:rsid w:val="54794DF8"/>
    <w:rsid w:val="54843F60"/>
    <w:rsid w:val="54A1543C"/>
    <w:rsid w:val="54C07E53"/>
    <w:rsid w:val="54C914C7"/>
    <w:rsid w:val="54F655DB"/>
    <w:rsid w:val="551161E5"/>
    <w:rsid w:val="55320D2F"/>
    <w:rsid w:val="5569324E"/>
    <w:rsid w:val="5587338F"/>
    <w:rsid w:val="55884F5B"/>
    <w:rsid w:val="55C844F0"/>
    <w:rsid w:val="55E0789D"/>
    <w:rsid w:val="55E77D6B"/>
    <w:rsid w:val="55FC45EC"/>
    <w:rsid w:val="5623239B"/>
    <w:rsid w:val="56403FC1"/>
    <w:rsid w:val="564B2EBB"/>
    <w:rsid w:val="564D2C1D"/>
    <w:rsid w:val="566779EA"/>
    <w:rsid w:val="568B6949"/>
    <w:rsid w:val="56B3416B"/>
    <w:rsid w:val="56B57E6A"/>
    <w:rsid w:val="56C105BC"/>
    <w:rsid w:val="56E22921"/>
    <w:rsid w:val="56EF512A"/>
    <w:rsid w:val="57034B08"/>
    <w:rsid w:val="570A3102"/>
    <w:rsid w:val="571050A0"/>
    <w:rsid w:val="57245576"/>
    <w:rsid w:val="573C227B"/>
    <w:rsid w:val="57402C05"/>
    <w:rsid w:val="57423DCE"/>
    <w:rsid w:val="57447D59"/>
    <w:rsid w:val="575A3DD1"/>
    <w:rsid w:val="579E07A9"/>
    <w:rsid w:val="58081B2C"/>
    <w:rsid w:val="580A59C7"/>
    <w:rsid w:val="59066F39"/>
    <w:rsid w:val="593E2D1F"/>
    <w:rsid w:val="595A5885"/>
    <w:rsid w:val="5964630D"/>
    <w:rsid w:val="59A43E1E"/>
    <w:rsid w:val="59B77BA0"/>
    <w:rsid w:val="59D61838"/>
    <w:rsid w:val="59DB0208"/>
    <w:rsid w:val="5A5A2965"/>
    <w:rsid w:val="5A617C54"/>
    <w:rsid w:val="5A782BA3"/>
    <w:rsid w:val="5A805C5B"/>
    <w:rsid w:val="5A9A4E02"/>
    <w:rsid w:val="5AA34790"/>
    <w:rsid w:val="5AB05C53"/>
    <w:rsid w:val="5ADC36C4"/>
    <w:rsid w:val="5AFF0DC3"/>
    <w:rsid w:val="5B016FB4"/>
    <w:rsid w:val="5B024C49"/>
    <w:rsid w:val="5B070568"/>
    <w:rsid w:val="5B0D6C98"/>
    <w:rsid w:val="5B1201EC"/>
    <w:rsid w:val="5B1D1C44"/>
    <w:rsid w:val="5B2F6F83"/>
    <w:rsid w:val="5B3422A2"/>
    <w:rsid w:val="5B5365E4"/>
    <w:rsid w:val="5C3C1757"/>
    <w:rsid w:val="5C552618"/>
    <w:rsid w:val="5C590648"/>
    <w:rsid w:val="5C5D2B35"/>
    <w:rsid w:val="5C6164C6"/>
    <w:rsid w:val="5C673D83"/>
    <w:rsid w:val="5C793196"/>
    <w:rsid w:val="5C9B365E"/>
    <w:rsid w:val="5CB861DA"/>
    <w:rsid w:val="5CD66444"/>
    <w:rsid w:val="5CE13766"/>
    <w:rsid w:val="5CF10BF1"/>
    <w:rsid w:val="5CF76AE6"/>
    <w:rsid w:val="5CFC7454"/>
    <w:rsid w:val="5D467A6D"/>
    <w:rsid w:val="5D5F4766"/>
    <w:rsid w:val="5DAC243C"/>
    <w:rsid w:val="5DBC4F89"/>
    <w:rsid w:val="5DC92DEC"/>
    <w:rsid w:val="5DDC5A0A"/>
    <w:rsid w:val="5DFD7092"/>
    <w:rsid w:val="5E0B1525"/>
    <w:rsid w:val="5E1F7491"/>
    <w:rsid w:val="5E252412"/>
    <w:rsid w:val="5E44727D"/>
    <w:rsid w:val="5E8934BC"/>
    <w:rsid w:val="5E8A60D1"/>
    <w:rsid w:val="5EB015FA"/>
    <w:rsid w:val="5EB01642"/>
    <w:rsid w:val="5ED64BA3"/>
    <w:rsid w:val="5F0C7F2C"/>
    <w:rsid w:val="5F267876"/>
    <w:rsid w:val="5F400642"/>
    <w:rsid w:val="5F53760E"/>
    <w:rsid w:val="5F60635F"/>
    <w:rsid w:val="5F715224"/>
    <w:rsid w:val="5F9C5858"/>
    <w:rsid w:val="5FA4785A"/>
    <w:rsid w:val="5FAD3EA6"/>
    <w:rsid w:val="5FE97804"/>
    <w:rsid w:val="6037302D"/>
    <w:rsid w:val="60521FB4"/>
    <w:rsid w:val="60646013"/>
    <w:rsid w:val="60675A6F"/>
    <w:rsid w:val="607A55BE"/>
    <w:rsid w:val="607E751E"/>
    <w:rsid w:val="60863BD5"/>
    <w:rsid w:val="60E23B6B"/>
    <w:rsid w:val="60EC6236"/>
    <w:rsid w:val="60F7085E"/>
    <w:rsid w:val="610D7F2A"/>
    <w:rsid w:val="61487B38"/>
    <w:rsid w:val="614E6EF1"/>
    <w:rsid w:val="614F069E"/>
    <w:rsid w:val="619B4429"/>
    <w:rsid w:val="61C316DA"/>
    <w:rsid w:val="6204509B"/>
    <w:rsid w:val="620D3E17"/>
    <w:rsid w:val="6223037D"/>
    <w:rsid w:val="622F287E"/>
    <w:rsid w:val="6248561B"/>
    <w:rsid w:val="627E43FD"/>
    <w:rsid w:val="6283531A"/>
    <w:rsid w:val="62A274F4"/>
    <w:rsid w:val="62AD7C47"/>
    <w:rsid w:val="62E3160D"/>
    <w:rsid w:val="63134AA2"/>
    <w:rsid w:val="632D41B0"/>
    <w:rsid w:val="635B3D84"/>
    <w:rsid w:val="637C24D9"/>
    <w:rsid w:val="63CA4892"/>
    <w:rsid w:val="63E73E55"/>
    <w:rsid w:val="63FF22DD"/>
    <w:rsid w:val="640116B7"/>
    <w:rsid w:val="64263255"/>
    <w:rsid w:val="643735C6"/>
    <w:rsid w:val="6442783E"/>
    <w:rsid w:val="64485C99"/>
    <w:rsid w:val="644E01E6"/>
    <w:rsid w:val="64B16CD5"/>
    <w:rsid w:val="64CF0A13"/>
    <w:rsid w:val="64E21E2A"/>
    <w:rsid w:val="652A4EFC"/>
    <w:rsid w:val="656959BD"/>
    <w:rsid w:val="658955F8"/>
    <w:rsid w:val="659070A1"/>
    <w:rsid w:val="65932BBD"/>
    <w:rsid w:val="659B6B0D"/>
    <w:rsid w:val="65BB716F"/>
    <w:rsid w:val="65C77BFA"/>
    <w:rsid w:val="65CB435F"/>
    <w:rsid w:val="65E35B49"/>
    <w:rsid w:val="65F82548"/>
    <w:rsid w:val="6623713B"/>
    <w:rsid w:val="662F5543"/>
    <w:rsid w:val="663A5838"/>
    <w:rsid w:val="665B6338"/>
    <w:rsid w:val="6698383E"/>
    <w:rsid w:val="66987842"/>
    <w:rsid w:val="66A90394"/>
    <w:rsid w:val="66B17485"/>
    <w:rsid w:val="66BC48FC"/>
    <w:rsid w:val="66C168A7"/>
    <w:rsid w:val="66C252E3"/>
    <w:rsid w:val="66D15E62"/>
    <w:rsid w:val="66E84E8F"/>
    <w:rsid w:val="67407959"/>
    <w:rsid w:val="675A4A09"/>
    <w:rsid w:val="67AC25D2"/>
    <w:rsid w:val="67B7658F"/>
    <w:rsid w:val="67C11B70"/>
    <w:rsid w:val="68264D25"/>
    <w:rsid w:val="68331709"/>
    <w:rsid w:val="68391AFF"/>
    <w:rsid w:val="685E570B"/>
    <w:rsid w:val="686B6003"/>
    <w:rsid w:val="68790ED9"/>
    <w:rsid w:val="68A45648"/>
    <w:rsid w:val="68A96554"/>
    <w:rsid w:val="68AF64C7"/>
    <w:rsid w:val="68C20D5E"/>
    <w:rsid w:val="68DE6DAC"/>
    <w:rsid w:val="68F27CB8"/>
    <w:rsid w:val="68FA4E6F"/>
    <w:rsid w:val="690725E8"/>
    <w:rsid w:val="690C34DE"/>
    <w:rsid w:val="695E5B84"/>
    <w:rsid w:val="69676A6D"/>
    <w:rsid w:val="69676DA1"/>
    <w:rsid w:val="69870456"/>
    <w:rsid w:val="69981391"/>
    <w:rsid w:val="69993072"/>
    <w:rsid w:val="699C789D"/>
    <w:rsid w:val="69A67DB5"/>
    <w:rsid w:val="69AB1384"/>
    <w:rsid w:val="69EF726F"/>
    <w:rsid w:val="69F04FE9"/>
    <w:rsid w:val="6A5A413E"/>
    <w:rsid w:val="6A692012"/>
    <w:rsid w:val="6AAB7162"/>
    <w:rsid w:val="6AAD0146"/>
    <w:rsid w:val="6AB04778"/>
    <w:rsid w:val="6AF2480D"/>
    <w:rsid w:val="6B002BD3"/>
    <w:rsid w:val="6B0D2891"/>
    <w:rsid w:val="6B19056F"/>
    <w:rsid w:val="6B217328"/>
    <w:rsid w:val="6B2D401B"/>
    <w:rsid w:val="6B385FF8"/>
    <w:rsid w:val="6B602DFE"/>
    <w:rsid w:val="6B657311"/>
    <w:rsid w:val="6B945E48"/>
    <w:rsid w:val="6B9919CE"/>
    <w:rsid w:val="6BAD3AA7"/>
    <w:rsid w:val="6BF46181"/>
    <w:rsid w:val="6C00509B"/>
    <w:rsid w:val="6C054650"/>
    <w:rsid w:val="6C0A1CC2"/>
    <w:rsid w:val="6C687B08"/>
    <w:rsid w:val="6CD3474E"/>
    <w:rsid w:val="6CDF6A78"/>
    <w:rsid w:val="6CF22DDE"/>
    <w:rsid w:val="6D100772"/>
    <w:rsid w:val="6D107EE8"/>
    <w:rsid w:val="6D145613"/>
    <w:rsid w:val="6D1902BC"/>
    <w:rsid w:val="6D315CF8"/>
    <w:rsid w:val="6D4317A3"/>
    <w:rsid w:val="6D4A4916"/>
    <w:rsid w:val="6D7701DC"/>
    <w:rsid w:val="6D777848"/>
    <w:rsid w:val="6D781A5D"/>
    <w:rsid w:val="6D880213"/>
    <w:rsid w:val="6DBD310A"/>
    <w:rsid w:val="6DD45692"/>
    <w:rsid w:val="6DDC2673"/>
    <w:rsid w:val="6E144266"/>
    <w:rsid w:val="6E1C213A"/>
    <w:rsid w:val="6E5D6DD7"/>
    <w:rsid w:val="6E6E0F55"/>
    <w:rsid w:val="6E892E60"/>
    <w:rsid w:val="6E8F15D9"/>
    <w:rsid w:val="6E900B48"/>
    <w:rsid w:val="6E9D1B91"/>
    <w:rsid w:val="6EDD7221"/>
    <w:rsid w:val="6EF47329"/>
    <w:rsid w:val="6F062DC0"/>
    <w:rsid w:val="6F36744E"/>
    <w:rsid w:val="6F376B5D"/>
    <w:rsid w:val="6F692ABF"/>
    <w:rsid w:val="6F912DCA"/>
    <w:rsid w:val="6FDB2184"/>
    <w:rsid w:val="7014131E"/>
    <w:rsid w:val="70213854"/>
    <w:rsid w:val="70271D75"/>
    <w:rsid w:val="70311EB7"/>
    <w:rsid w:val="704B11CB"/>
    <w:rsid w:val="706D038F"/>
    <w:rsid w:val="70716758"/>
    <w:rsid w:val="709366CE"/>
    <w:rsid w:val="709541F4"/>
    <w:rsid w:val="70966BE4"/>
    <w:rsid w:val="709C1A26"/>
    <w:rsid w:val="70DF57DA"/>
    <w:rsid w:val="70EB4D3F"/>
    <w:rsid w:val="70EE5DA9"/>
    <w:rsid w:val="71096D38"/>
    <w:rsid w:val="71245578"/>
    <w:rsid w:val="716342F2"/>
    <w:rsid w:val="7192487D"/>
    <w:rsid w:val="72084E9A"/>
    <w:rsid w:val="722535CC"/>
    <w:rsid w:val="725D51E5"/>
    <w:rsid w:val="72671BC0"/>
    <w:rsid w:val="726E28BB"/>
    <w:rsid w:val="727E6F0A"/>
    <w:rsid w:val="72AC69B7"/>
    <w:rsid w:val="72CA1CB5"/>
    <w:rsid w:val="72D6254E"/>
    <w:rsid w:val="72DA014C"/>
    <w:rsid w:val="72F03C6C"/>
    <w:rsid w:val="72F2026E"/>
    <w:rsid w:val="73191ACD"/>
    <w:rsid w:val="73337446"/>
    <w:rsid w:val="73353A6C"/>
    <w:rsid w:val="73521591"/>
    <w:rsid w:val="735763C4"/>
    <w:rsid w:val="735810BC"/>
    <w:rsid w:val="736F304F"/>
    <w:rsid w:val="73A942EF"/>
    <w:rsid w:val="73BA21C4"/>
    <w:rsid w:val="741B0F3D"/>
    <w:rsid w:val="744523D5"/>
    <w:rsid w:val="747B1277"/>
    <w:rsid w:val="74922E94"/>
    <w:rsid w:val="74936715"/>
    <w:rsid w:val="74A40EAA"/>
    <w:rsid w:val="74A535A2"/>
    <w:rsid w:val="74CF70D8"/>
    <w:rsid w:val="74D00AA2"/>
    <w:rsid w:val="74DE76D6"/>
    <w:rsid w:val="74DF7DCE"/>
    <w:rsid w:val="74FC71B8"/>
    <w:rsid w:val="750C43C1"/>
    <w:rsid w:val="75114065"/>
    <w:rsid w:val="751A0EF3"/>
    <w:rsid w:val="75307192"/>
    <w:rsid w:val="754475E9"/>
    <w:rsid w:val="7551016A"/>
    <w:rsid w:val="757A50EF"/>
    <w:rsid w:val="758111EB"/>
    <w:rsid w:val="75CC781A"/>
    <w:rsid w:val="75E5678F"/>
    <w:rsid w:val="75F515CA"/>
    <w:rsid w:val="75F701D3"/>
    <w:rsid w:val="76147BCB"/>
    <w:rsid w:val="7617107C"/>
    <w:rsid w:val="763A7B1D"/>
    <w:rsid w:val="76476036"/>
    <w:rsid w:val="764F41D8"/>
    <w:rsid w:val="76662BDA"/>
    <w:rsid w:val="769D3E02"/>
    <w:rsid w:val="76D56699"/>
    <w:rsid w:val="76E23D99"/>
    <w:rsid w:val="77040FD1"/>
    <w:rsid w:val="7706409E"/>
    <w:rsid w:val="772F6193"/>
    <w:rsid w:val="7746449A"/>
    <w:rsid w:val="77721AB3"/>
    <w:rsid w:val="778B7830"/>
    <w:rsid w:val="77A85155"/>
    <w:rsid w:val="77C27899"/>
    <w:rsid w:val="77C62E18"/>
    <w:rsid w:val="77EB6DE3"/>
    <w:rsid w:val="782A5B6A"/>
    <w:rsid w:val="788A3163"/>
    <w:rsid w:val="78F63C9E"/>
    <w:rsid w:val="791C1854"/>
    <w:rsid w:val="79301989"/>
    <w:rsid w:val="79746618"/>
    <w:rsid w:val="799C6753"/>
    <w:rsid w:val="79B24069"/>
    <w:rsid w:val="79C618C2"/>
    <w:rsid w:val="79D70029"/>
    <w:rsid w:val="7A30512E"/>
    <w:rsid w:val="7A3C3620"/>
    <w:rsid w:val="7A707FC9"/>
    <w:rsid w:val="7ABE6A3D"/>
    <w:rsid w:val="7ACA0E94"/>
    <w:rsid w:val="7AF72E69"/>
    <w:rsid w:val="7B65606E"/>
    <w:rsid w:val="7B741600"/>
    <w:rsid w:val="7B841A35"/>
    <w:rsid w:val="7B92528E"/>
    <w:rsid w:val="7B95154C"/>
    <w:rsid w:val="7B9B313D"/>
    <w:rsid w:val="7BA00B82"/>
    <w:rsid w:val="7BA9095D"/>
    <w:rsid w:val="7BB40D72"/>
    <w:rsid w:val="7BCB3ADF"/>
    <w:rsid w:val="7BD10E35"/>
    <w:rsid w:val="7BF22E42"/>
    <w:rsid w:val="7BF4489F"/>
    <w:rsid w:val="7BFC41AE"/>
    <w:rsid w:val="7C3D76F0"/>
    <w:rsid w:val="7C442F72"/>
    <w:rsid w:val="7C824B4A"/>
    <w:rsid w:val="7CAE0832"/>
    <w:rsid w:val="7CBB07AC"/>
    <w:rsid w:val="7CC700EF"/>
    <w:rsid w:val="7D0821F2"/>
    <w:rsid w:val="7D2B74AC"/>
    <w:rsid w:val="7D7826FA"/>
    <w:rsid w:val="7DB56CF1"/>
    <w:rsid w:val="7DD14AEB"/>
    <w:rsid w:val="7E11492D"/>
    <w:rsid w:val="7E2C776C"/>
    <w:rsid w:val="7E4A4237"/>
    <w:rsid w:val="7E4F7A69"/>
    <w:rsid w:val="7E620377"/>
    <w:rsid w:val="7E8652FA"/>
    <w:rsid w:val="7EE748DE"/>
    <w:rsid w:val="7EF01816"/>
    <w:rsid w:val="7F0C41E5"/>
    <w:rsid w:val="7F141322"/>
    <w:rsid w:val="7F2A6DFA"/>
    <w:rsid w:val="7F312AF4"/>
    <w:rsid w:val="7F381952"/>
    <w:rsid w:val="7F5B485B"/>
    <w:rsid w:val="7F700BF9"/>
    <w:rsid w:val="7F71090C"/>
    <w:rsid w:val="7F943B7A"/>
    <w:rsid w:val="7FAA06A3"/>
    <w:rsid w:val="7FD011E7"/>
    <w:rsid w:val="7FE63ED5"/>
    <w:rsid w:val="7FF96B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widowControl/>
      <w:jc w:val="center"/>
      <w:outlineLvl w:val="0"/>
    </w:pPr>
    <w:rPr>
      <w:rFonts w:ascii="黑体" w:eastAsia="黑体"/>
      <w:kern w:val="0"/>
      <w:sz w:val="52"/>
      <w:szCs w:val="20"/>
    </w:rPr>
  </w:style>
  <w:style w:type="paragraph" w:styleId="3">
    <w:name w:val="heading 2"/>
    <w:basedOn w:val="1"/>
    <w:next w:val="1"/>
    <w:link w:val="57"/>
    <w:qFormat/>
    <w:uiPriority w:val="0"/>
    <w:pPr>
      <w:keepNext/>
      <w:keepLines/>
      <w:widowControl/>
      <w:spacing w:before="260" w:after="260" w:line="415" w:lineRule="auto"/>
      <w:jc w:val="center"/>
      <w:outlineLvl w:val="1"/>
    </w:pPr>
    <w:rPr>
      <w:rFonts w:ascii="Arial" w:hAnsi="Arial"/>
      <w:b/>
      <w:kern w:val="0"/>
      <w:sz w:val="32"/>
      <w:szCs w:val="20"/>
    </w:rPr>
  </w:style>
  <w:style w:type="paragraph" w:styleId="4">
    <w:name w:val="heading 3"/>
    <w:basedOn w:val="1"/>
    <w:next w:val="1"/>
    <w:link w:val="59"/>
    <w:qFormat/>
    <w:uiPriority w:val="9"/>
    <w:pPr>
      <w:keepNext/>
      <w:keepLines/>
      <w:spacing w:before="260" w:after="260" w:line="24" w:lineRule="auto"/>
      <w:outlineLvl w:val="2"/>
    </w:pPr>
    <w:rPr>
      <w:rFonts w:ascii="宋体" w:hAnsi="宋体"/>
      <w:b/>
      <w:bCs/>
      <w:kern w:val="0"/>
      <w:sz w:val="24"/>
      <w:szCs w:val="32"/>
    </w:rPr>
  </w:style>
  <w:style w:type="paragraph" w:styleId="5">
    <w:name w:val="heading 4"/>
    <w:basedOn w:val="1"/>
    <w:next w:val="1"/>
    <w:link w:val="60"/>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63"/>
    <w:qFormat/>
    <w:uiPriority w:val="0"/>
    <w:pPr>
      <w:keepNext/>
      <w:keepLines/>
      <w:widowControl/>
      <w:spacing w:before="240" w:after="64" w:line="319" w:lineRule="auto"/>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spacing w:before="240" w:after="64" w:line="319" w:lineRule="auto"/>
      <w:jc w:val="left"/>
      <w:outlineLvl w:val="6"/>
    </w:pPr>
    <w:rPr>
      <w:b/>
      <w:bCs/>
      <w:kern w:val="0"/>
      <w:sz w:val="24"/>
    </w:rPr>
  </w:style>
  <w:style w:type="paragraph" w:styleId="10">
    <w:name w:val="heading 8"/>
    <w:basedOn w:val="1"/>
    <w:next w:val="1"/>
    <w:link w:val="65"/>
    <w:qFormat/>
    <w:uiPriority w:val="0"/>
    <w:pPr>
      <w:keepNext/>
      <w:keepLines/>
      <w:widowControl/>
      <w:spacing w:before="240" w:after="64" w:line="319" w:lineRule="auto"/>
      <w:jc w:val="left"/>
      <w:outlineLvl w:val="7"/>
    </w:pPr>
    <w:rPr>
      <w:rFonts w:ascii="Arial" w:hAnsi="Arial" w:eastAsia="黑体"/>
      <w:kern w:val="0"/>
      <w:sz w:val="24"/>
    </w:rPr>
  </w:style>
  <w:style w:type="paragraph" w:styleId="11">
    <w:name w:val="heading 9"/>
    <w:basedOn w:val="1"/>
    <w:next w:val="1"/>
    <w:link w:val="66"/>
    <w:qFormat/>
    <w:uiPriority w:val="0"/>
    <w:pPr>
      <w:keepNext/>
      <w:keepLines/>
      <w:widowControl/>
      <w:spacing w:before="240" w:after="64" w:line="319" w:lineRule="auto"/>
      <w:jc w:val="left"/>
      <w:outlineLvl w:val="8"/>
    </w:pPr>
    <w:rPr>
      <w:rFonts w:ascii="Arial" w:hAnsi="Arial" w:eastAsia="黑体"/>
      <w:kern w:val="0"/>
      <w:szCs w:val="21"/>
    </w:rPr>
  </w:style>
  <w:style w:type="character" w:default="1" w:styleId="49">
    <w:name w:val="Default Paragraph Font"/>
    <w:semiHidden/>
    <w:qFormat/>
    <w:uiPriority w:val="0"/>
  </w:style>
  <w:style w:type="table" w:default="1" w:styleId="47">
    <w:name w:val="Normal Table"/>
    <w:semiHidden/>
    <w:qFormat/>
    <w:uiPriority w:val="0"/>
    <w:tblPr>
      <w:tblCellMar>
        <w:top w:w="0" w:type="dxa"/>
        <w:left w:w="108" w:type="dxa"/>
        <w:bottom w:w="0" w:type="dxa"/>
        <w:right w:w="108" w:type="dxa"/>
      </w:tblCellMar>
    </w:tblPr>
  </w:style>
  <w:style w:type="paragraph" w:styleId="7">
    <w:name w:val="Normal Indent"/>
    <w:basedOn w:val="1"/>
    <w:next w:val="1"/>
    <w:link w:val="62"/>
    <w:qFormat/>
    <w:uiPriority w:val="0"/>
    <w:pPr>
      <w:widowControl/>
      <w:ind w:firstLine="420"/>
      <w:jc w:val="left"/>
    </w:pPr>
    <w:rPr>
      <w:kern w:val="0"/>
      <w:sz w:val="20"/>
      <w:szCs w:val="20"/>
    </w:rPr>
  </w:style>
  <w:style w:type="paragraph" w:styleId="12">
    <w:name w:val="toc 7"/>
    <w:basedOn w:val="1"/>
    <w:next w:val="1"/>
    <w:qFormat/>
    <w:uiPriority w:val="0"/>
    <w:pPr>
      <w:ind w:left="2520" w:leftChars="1200"/>
    </w:pPr>
    <w:rPr>
      <w:rFonts w:ascii="Calibri" w:hAnsi="Calibri"/>
      <w:szCs w:val="22"/>
    </w:rPr>
  </w:style>
  <w:style w:type="paragraph" w:styleId="13">
    <w:name w:val="caption"/>
    <w:basedOn w:val="1"/>
    <w:next w:val="1"/>
    <w:qFormat/>
    <w:uiPriority w:val="0"/>
    <w:rPr>
      <w:rFonts w:ascii="Arial" w:hAnsi="Arial" w:eastAsia="黑体" w:cs="Arial"/>
      <w:sz w:val="20"/>
      <w:szCs w:val="20"/>
    </w:rPr>
  </w:style>
  <w:style w:type="paragraph" w:styleId="14">
    <w:name w:val="List Bullet"/>
    <w:basedOn w:val="1"/>
    <w:qFormat/>
    <w:uiPriority w:val="0"/>
    <w:pPr>
      <w:numPr>
        <w:ilvl w:val="0"/>
        <w:numId w:val="1"/>
      </w:numPr>
    </w:pPr>
  </w:style>
  <w:style w:type="paragraph" w:styleId="15">
    <w:name w:val="Document Map"/>
    <w:basedOn w:val="1"/>
    <w:link w:val="67"/>
    <w:qFormat/>
    <w:uiPriority w:val="0"/>
    <w:pPr>
      <w:shd w:val="clear" w:color="auto" w:fill="000080"/>
    </w:pPr>
  </w:style>
  <w:style w:type="paragraph" w:styleId="16">
    <w:name w:val="toa heading"/>
    <w:basedOn w:val="1"/>
    <w:next w:val="1"/>
    <w:qFormat/>
    <w:uiPriority w:val="0"/>
    <w:rPr>
      <w:rFonts w:ascii="Arial" w:hAnsi="Arial"/>
      <w:sz w:val="24"/>
    </w:rPr>
  </w:style>
  <w:style w:type="paragraph" w:styleId="17">
    <w:name w:val="annotation text"/>
    <w:basedOn w:val="1"/>
    <w:link w:val="68"/>
    <w:semiHidden/>
    <w:qFormat/>
    <w:uiPriority w:val="0"/>
    <w:pPr>
      <w:adjustRightInd w:val="0"/>
      <w:spacing w:line="312" w:lineRule="atLeast"/>
      <w:jc w:val="left"/>
    </w:pPr>
    <w:rPr>
      <w:rFonts w:ascii="宋体" w:hAnsi="宋体"/>
      <w:kern w:val="0"/>
      <w:szCs w:val="20"/>
    </w:rPr>
  </w:style>
  <w:style w:type="paragraph" w:styleId="18">
    <w:name w:val="Body Text 3"/>
    <w:basedOn w:val="1"/>
    <w:link w:val="69"/>
    <w:qFormat/>
    <w:uiPriority w:val="0"/>
    <w:pPr>
      <w:spacing w:after="120"/>
    </w:pPr>
    <w:rPr>
      <w:sz w:val="16"/>
      <w:szCs w:val="16"/>
    </w:rPr>
  </w:style>
  <w:style w:type="paragraph" w:styleId="19">
    <w:name w:val="Body Text"/>
    <w:basedOn w:val="1"/>
    <w:link w:val="70"/>
    <w:qFormat/>
    <w:uiPriority w:val="0"/>
    <w:pPr>
      <w:jc w:val="center"/>
    </w:pPr>
    <w:rPr>
      <w:sz w:val="52"/>
    </w:rPr>
  </w:style>
  <w:style w:type="paragraph" w:styleId="20">
    <w:name w:val="Body Text Indent"/>
    <w:basedOn w:val="1"/>
    <w:next w:val="1"/>
    <w:link w:val="71"/>
    <w:qFormat/>
    <w:uiPriority w:val="0"/>
    <w:pPr>
      <w:spacing w:line="440" w:lineRule="exact"/>
      <w:ind w:firstLine="419" w:firstLineChars="196"/>
    </w:pPr>
    <w:rPr>
      <w:rFonts w:ascii="宋体" w:hAnsi="宋体"/>
      <w:spacing w:val="2"/>
    </w:rPr>
  </w:style>
  <w:style w:type="paragraph" w:styleId="21">
    <w:name w:val="index 4"/>
    <w:basedOn w:val="1"/>
    <w:next w:val="1"/>
    <w:qFormat/>
    <w:uiPriority w:val="0"/>
    <w:pPr>
      <w:ind w:left="840" w:hanging="210"/>
      <w:jc w:val="left"/>
    </w:pPr>
  </w:style>
  <w:style w:type="paragraph" w:styleId="22">
    <w:name w:val="toc 5"/>
    <w:basedOn w:val="1"/>
    <w:next w:val="1"/>
    <w:qFormat/>
    <w:uiPriority w:val="0"/>
    <w:pPr>
      <w:ind w:left="1680" w:leftChars="800"/>
    </w:pPr>
    <w:rPr>
      <w:rFonts w:ascii="Calibri" w:hAnsi="Calibri"/>
      <w:szCs w:val="22"/>
    </w:rPr>
  </w:style>
  <w:style w:type="paragraph" w:styleId="23">
    <w:name w:val="toc 3"/>
    <w:basedOn w:val="1"/>
    <w:next w:val="1"/>
    <w:qFormat/>
    <w:uiPriority w:val="39"/>
    <w:pPr>
      <w:tabs>
        <w:tab w:val="right" w:leader="dot" w:pos="9293"/>
      </w:tabs>
    </w:pPr>
  </w:style>
  <w:style w:type="paragraph" w:styleId="24">
    <w:name w:val="Plain Text"/>
    <w:basedOn w:val="1"/>
    <w:next w:val="1"/>
    <w:link w:val="72"/>
    <w:qFormat/>
    <w:uiPriority w:val="0"/>
    <w:rPr>
      <w:rFonts w:ascii="宋体" w:hAnsi="Courier New"/>
      <w:szCs w:val="20"/>
    </w:rPr>
  </w:style>
  <w:style w:type="paragraph" w:styleId="25">
    <w:name w:val="toc 8"/>
    <w:basedOn w:val="1"/>
    <w:next w:val="1"/>
    <w:qFormat/>
    <w:uiPriority w:val="0"/>
    <w:pPr>
      <w:ind w:left="2940" w:leftChars="1400"/>
    </w:pPr>
    <w:rPr>
      <w:rFonts w:ascii="Calibri" w:hAnsi="Calibri"/>
      <w:szCs w:val="22"/>
    </w:rPr>
  </w:style>
  <w:style w:type="paragraph" w:styleId="26">
    <w:name w:val="Date"/>
    <w:basedOn w:val="1"/>
    <w:next w:val="1"/>
    <w:link w:val="73"/>
    <w:qFormat/>
    <w:uiPriority w:val="0"/>
    <w:pPr>
      <w:ind w:leftChars="2500"/>
    </w:pPr>
  </w:style>
  <w:style w:type="paragraph" w:styleId="27">
    <w:name w:val="Body Text Indent 2"/>
    <w:basedOn w:val="1"/>
    <w:link w:val="74"/>
    <w:qFormat/>
    <w:uiPriority w:val="0"/>
    <w:pPr>
      <w:spacing w:line="420" w:lineRule="exact"/>
      <w:ind w:firstLine="409" w:firstLineChars="195"/>
    </w:pPr>
  </w:style>
  <w:style w:type="paragraph" w:styleId="28">
    <w:name w:val="Balloon Text"/>
    <w:basedOn w:val="1"/>
    <w:link w:val="75"/>
    <w:qFormat/>
    <w:uiPriority w:val="0"/>
    <w:rPr>
      <w:sz w:val="18"/>
      <w:szCs w:val="18"/>
    </w:rPr>
  </w:style>
  <w:style w:type="paragraph" w:styleId="29">
    <w:name w:val="footer"/>
    <w:basedOn w:val="1"/>
    <w:link w:val="76"/>
    <w:qFormat/>
    <w:uiPriority w:val="0"/>
    <w:pPr>
      <w:tabs>
        <w:tab w:val="center" w:pos="4153"/>
        <w:tab w:val="right" w:pos="8306"/>
      </w:tabs>
      <w:snapToGrid w:val="0"/>
      <w:jc w:val="left"/>
    </w:pPr>
    <w:rPr>
      <w:sz w:val="18"/>
      <w:szCs w:val="18"/>
    </w:rPr>
  </w:style>
  <w:style w:type="paragraph" w:styleId="30">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5925"/>
      </w:tabs>
      <w:adjustRightInd w:val="0"/>
      <w:spacing w:line="500" w:lineRule="exact"/>
    </w:pPr>
    <w:rPr>
      <w:kern w:val="0"/>
      <w:szCs w:val="21"/>
    </w:rPr>
  </w:style>
  <w:style w:type="paragraph" w:styleId="32">
    <w:name w:val="toc 4"/>
    <w:basedOn w:val="1"/>
    <w:next w:val="1"/>
    <w:qFormat/>
    <w:uiPriority w:val="0"/>
    <w:pPr>
      <w:ind w:left="1260" w:leftChars="600"/>
    </w:pPr>
  </w:style>
  <w:style w:type="paragraph" w:styleId="33">
    <w:name w:val="index heading"/>
    <w:basedOn w:val="1"/>
    <w:next w:val="34"/>
    <w:qFormat/>
    <w:uiPriority w:val="0"/>
    <w:rPr>
      <w:szCs w:val="21"/>
    </w:rPr>
  </w:style>
  <w:style w:type="paragraph" w:styleId="34">
    <w:name w:val="index 1"/>
    <w:basedOn w:val="1"/>
    <w:next w:val="1"/>
    <w:qFormat/>
    <w:uiPriority w:val="0"/>
    <w:pPr>
      <w:spacing w:line="360" w:lineRule="auto"/>
    </w:pPr>
    <w:rPr>
      <w:rFonts w:ascii="宋体" w:hAnsi="宋体"/>
      <w:bCs/>
      <w:szCs w:val="21"/>
    </w:rPr>
  </w:style>
  <w:style w:type="paragraph" w:styleId="35">
    <w:name w:val="Subtitle"/>
    <w:basedOn w:val="1"/>
    <w:next w:val="1"/>
    <w:link w:val="78"/>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79"/>
    <w:qFormat/>
    <w:uiPriority w:val="0"/>
    <w:pPr>
      <w:adjustRightInd w:val="0"/>
      <w:spacing w:line="312" w:lineRule="atLeast"/>
      <w:jc w:val="left"/>
      <w:textAlignment w:val="baseline"/>
    </w:pPr>
    <w:rPr>
      <w:kern w:val="0"/>
      <w:sz w:val="18"/>
      <w:szCs w:val="20"/>
    </w:rPr>
  </w:style>
  <w:style w:type="paragraph" w:styleId="37">
    <w:name w:val="toc 6"/>
    <w:basedOn w:val="1"/>
    <w:next w:val="1"/>
    <w:qFormat/>
    <w:uiPriority w:val="0"/>
    <w:pPr>
      <w:ind w:left="2100" w:leftChars="1000"/>
    </w:pPr>
    <w:rPr>
      <w:rFonts w:ascii="Calibri" w:hAnsi="Calibri"/>
      <w:szCs w:val="22"/>
    </w:rPr>
  </w:style>
  <w:style w:type="paragraph" w:styleId="38">
    <w:name w:val="Body Text Indent 3"/>
    <w:basedOn w:val="1"/>
    <w:link w:val="80"/>
    <w:qFormat/>
    <w:uiPriority w:val="0"/>
    <w:pPr>
      <w:spacing w:line="480" w:lineRule="exact"/>
      <w:ind w:firstLine="420" w:firstLineChars="200"/>
    </w:pPr>
    <w:rPr>
      <w:rFonts w:ascii="宋体" w:hAnsi="Courier New"/>
    </w:rPr>
  </w:style>
  <w:style w:type="paragraph" w:styleId="39">
    <w:name w:val="toc 2"/>
    <w:basedOn w:val="1"/>
    <w:next w:val="1"/>
    <w:qFormat/>
    <w:uiPriority w:val="39"/>
    <w:pPr>
      <w:tabs>
        <w:tab w:val="right" w:leader="dot" w:pos="9360"/>
      </w:tabs>
      <w:adjustRightInd w:val="0"/>
      <w:spacing w:line="340" w:lineRule="exact"/>
    </w:pPr>
    <w:rPr>
      <w:kern w:val="0"/>
      <w:sz w:val="24"/>
      <w:szCs w:val="20"/>
    </w:rPr>
  </w:style>
  <w:style w:type="paragraph" w:styleId="40">
    <w:name w:val="toc 9"/>
    <w:basedOn w:val="1"/>
    <w:next w:val="1"/>
    <w:qFormat/>
    <w:uiPriority w:val="0"/>
    <w:pPr>
      <w:ind w:left="3360" w:leftChars="1600"/>
    </w:pPr>
    <w:rPr>
      <w:rFonts w:ascii="Calibri" w:hAnsi="Calibri"/>
      <w:szCs w:val="22"/>
    </w:rPr>
  </w:style>
  <w:style w:type="paragraph" w:styleId="41">
    <w:name w:val="Body Text 2"/>
    <w:basedOn w:val="1"/>
    <w:link w:val="81"/>
    <w:qFormat/>
    <w:uiPriority w:val="0"/>
    <w:pPr>
      <w:spacing w:line="280" w:lineRule="exact"/>
      <w:jc w:val="center"/>
    </w:pPr>
  </w:style>
  <w:style w:type="paragraph" w:styleId="42">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3">
    <w:name w:val="Normal (Web)"/>
    <w:basedOn w:val="1"/>
    <w:link w:val="83"/>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10"/>
    <w:pPr>
      <w:spacing w:before="240" w:after="60"/>
      <w:jc w:val="center"/>
      <w:outlineLvl w:val="0"/>
    </w:pPr>
    <w:rPr>
      <w:rFonts w:ascii="Cambria" w:hAnsi="Cambria" w:eastAsia="Times New Roman"/>
      <w:b/>
      <w:bCs/>
      <w:sz w:val="32"/>
      <w:szCs w:val="32"/>
    </w:rPr>
  </w:style>
  <w:style w:type="paragraph" w:styleId="45">
    <w:name w:val="annotation subject"/>
    <w:basedOn w:val="17"/>
    <w:next w:val="17"/>
    <w:link w:val="85"/>
    <w:qFormat/>
    <w:uiPriority w:val="0"/>
    <w:pPr>
      <w:adjustRightInd/>
      <w:spacing w:line="240" w:lineRule="auto"/>
    </w:pPr>
    <w:rPr>
      <w:b/>
      <w:bCs/>
      <w:kern w:val="2"/>
      <w:szCs w:val="24"/>
    </w:rPr>
  </w:style>
  <w:style w:type="paragraph" w:styleId="46">
    <w:name w:val="Body Text First Indent 2"/>
    <w:basedOn w:val="20"/>
    <w:qFormat/>
    <w:uiPriority w:val="0"/>
    <w:pPr>
      <w:ind w:firstLine="420" w:firstLineChars="200"/>
    </w:pPr>
    <w:rPr>
      <w:rFonts w:ascii="Calibri" w:hAnsi="Calibri"/>
      <w:kern w:val="2"/>
    </w:rPr>
  </w:style>
  <w:style w:type="table" w:styleId="48">
    <w:name w:val="Table Grid"/>
    <w:basedOn w:val="47"/>
    <w:qFormat/>
    <w:uiPriority w:val="59"/>
    <w:pPr>
      <w:widowControl w:val="0"/>
      <w:jc w:val="both"/>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b/>
      <w:bCs/>
    </w:rPr>
  </w:style>
  <w:style w:type="character" w:styleId="51">
    <w:name w:val="page number"/>
    <w:qFormat/>
    <w:uiPriority w:val="0"/>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Sample"/>
    <w:qFormat/>
    <w:uiPriority w:val="0"/>
    <w:rPr>
      <w:rFonts w:ascii="Courier New" w:hAnsi="Courier New"/>
    </w:rPr>
  </w:style>
  <w:style w:type="character" w:customStyle="1" w:styleId="57">
    <w:name w:val="标题 2 Char"/>
    <w:link w:val="3"/>
    <w:qFormat/>
    <w:locked/>
    <w:uiPriority w:val="0"/>
    <w:rPr>
      <w:rFonts w:ascii="Arial" w:hAnsi="Arial" w:eastAsia="宋体"/>
      <w:b/>
      <w:sz w:val="32"/>
      <w:lang w:val="en-US" w:eastAsia="zh-CN" w:bidi="ar-SA"/>
    </w:rPr>
  </w:style>
  <w:style w:type="character" w:customStyle="1" w:styleId="58">
    <w:name w:val="标题 1 Char"/>
    <w:link w:val="2"/>
    <w:qFormat/>
    <w:uiPriority w:val="0"/>
    <w:rPr>
      <w:rFonts w:ascii="黑体" w:eastAsia="黑体" w:cs="宋体"/>
      <w:sz w:val="52"/>
    </w:rPr>
  </w:style>
  <w:style w:type="character" w:customStyle="1" w:styleId="59">
    <w:name w:val="标题 3 Char"/>
    <w:link w:val="4"/>
    <w:qFormat/>
    <w:uiPriority w:val="9"/>
    <w:rPr>
      <w:rFonts w:ascii="宋体" w:hAnsi="宋体" w:cs="宋体"/>
      <w:b/>
      <w:bCs/>
      <w:sz w:val="24"/>
      <w:szCs w:val="32"/>
    </w:rPr>
  </w:style>
  <w:style w:type="character" w:customStyle="1" w:styleId="60">
    <w:name w:val="标题 4 Char"/>
    <w:link w:val="5"/>
    <w:qFormat/>
    <w:uiPriority w:val="0"/>
    <w:rPr>
      <w:rFonts w:ascii="Arial" w:hAnsi="Arial" w:eastAsia="黑体"/>
      <w:sz w:val="28"/>
    </w:rPr>
  </w:style>
  <w:style w:type="character" w:customStyle="1" w:styleId="61">
    <w:name w:val="标题 5 Char"/>
    <w:link w:val="6"/>
    <w:qFormat/>
    <w:uiPriority w:val="0"/>
    <w:rPr>
      <w:rFonts w:ascii="宋体" w:hAnsi="宋体" w:cs="宋体"/>
      <w:b/>
      <w:sz w:val="24"/>
    </w:rPr>
  </w:style>
  <w:style w:type="character" w:customStyle="1" w:styleId="62">
    <w:name w:val="正文缩进 Char"/>
    <w:link w:val="7"/>
    <w:qFormat/>
    <w:uiPriority w:val="0"/>
  </w:style>
  <w:style w:type="character" w:customStyle="1" w:styleId="63">
    <w:name w:val="标题 6 Char"/>
    <w:link w:val="8"/>
    <w:qFormat/>
    <w:uiPriority w:val="0"/>
    <w:rPr>
      <w:rFonts w:ascii="Arial" w:hAnsi="Arial" w:eastAsia="黑体"/>
      <w:b/>
      <w:bCs/>
      <w:sz w:val="24"/>
      <w:szCs w:val="24"/>
    </w:rPr>
  </w:style>
  <w:style w:type="character" w:customStyle="1" w:styleId="64">
    <w:name w:val="标题 7 Char"/>
    <w:link w:val="9"/>
    <w:qFormat/>
    <w:uiPriority w:val="0"/>
    <w:rPr>
      <w:b/>
      <w:bCs/>
      <w:sz w:val="24"/>
      <w:szCs w:val="24"/>
    </w:rPr>
  </w:style>
  <w:style w:type="character" w:customStyle="1" w:styleId="65">
    <w:name w:val="标题 8 Char"/>
    <w:link w:val="10"/>
    <w:qFormat/>
    <w:uiPriority w:val="0"/>
    <w:rPr>
      <w:rFonts w:ascii="Arial" w:hAnsi="Arial" w:eastAsia="黑体"/>
      <w:sz w:val="24"/>
      <w:szCs w:val="24"/>
    </w:rPr>
  </w:style>
  <w:style w:type="character" w:customStyle="1" w:styleId="66">
    <w:name w:val="标题 9 Char"/>
    <w:link w:val="11"/>
    <w:qFormat/>
    <w:uiPriority w:val="0"/>
    <w:rPr>
      <w:rFonts w:ascii="Arial" w:hAnsi="Arial" w:eastAsia="黑体"/>
      <w:sz w:val="21"/>
      <w:szCs w:val="21"/>
    </w:rPr>
  </w:style>
  <w:style w:type="character" w:customStyle="1" w:styleId="67">
    <w:name w:val="文档结构图 Char"/>
    <w:link w:val="15"/>
    <w:qFormat/>
    <w:uiPriority w:val="0"/>
    <w:rPr>
      <w:kern w:val="2"/>
      <w:sz w:val="21"/>
      <w:szCs w:val="24"/>
      <w:shd w:val="clear" w:color="auto" w:fill="000080"/>
    </w:rPr>
  </w:style>
  <w:style w:type="character" w:customStyle="1" w:styleId="68">
    <w:name w:val="批注文字 Char"/>
    <w:link w:val="17"/>
    <w:qFormat/>
    <w:locked/>
    <w:uiPriority w:val="0"/>
    <w:rPr>
      <w:rFonts w:ascii="宋体" w:hAnsi="宋体" w:eastAsia="宋体"/>
      <w:sz w:val="21"/>
      <w:lang w:val="en-US" w:eastAsia="zh-CN" w:bidi="ar-SA"/>
    </w:rPr>
  </w:style>
  <w:style w:type="character" w:customStyle="1" w:styleId="69">
    <w:name w:val="正文文本 3 Char"/>
    <w:link w:val="18"/>
    <w:qFormat/>
    <w:uiPriority w:val="0"/>
    <w:rPr>
      <w:kern w:val="2"/>
      <w:sz w:val="16"/>
      <w:szCs w:val="16"/>
    </w:rPr>
  </w:style>
  <w:style w:type="character" w:customStyle="1" w:styleId="70">
    <w:name w:val="正文文本 Char"/>
    <w:link w:val="19"/>
    <w:qFormat/>
    <w:uiPriority w:val="0"/>
    <w:rPr>
      <w:kern w:val="2"/>
      <w:sz w:val="52"/>
      <w:szCs w:val="24"/>
    </w:rPr>
  </w:style>
  <w:style w:type="character" w:customStyle="1" w:styleId="71">
    <w:name w:val="正文文本缩进 Char"/>
    <w:link w:val="20"/>
    <w:qFormat/>
    <w:uiPriority w:val="0"/>
    <w:rPr>
      <w:rFonts w:ascii="宋体" w:hAnsi="宋体" w:cs="Courier New"/>
      <w:spacing w:val="2"/>
      <w:kern w:val="2"/>
      <w:sz w:val="21"/>
      <w:szCs w:val="24"/>
    </w:rPr>
  </w:style>
  <w:style w:type="character" w:customStyle="1" w:styleId="72">
    <w:name w:val="纯文本 Char"/>
    <w:link w:val="24"/>
    <w:qFormat/>
    <w:locked/>
    <w:uiPriority w:val="0"/>
    <w:rPr>
      <w:rFonts w:ascii="宋体" w:hAnsi="Courier New" w:eastAsia="宋体"/>
      <w:kern w:val="2"/>
      <w:sz w:val="21"/>
      <w:lang w:val="en-US" w:eastAsia="zh-CN" w:bidi="ar-SA"/>
    </w:rPr>
  </w:style>
  <w:style w:type="character" w:customStyle="1" w:styleId="73">
    <w:name w:val="日期 Char"/>
    <w:link w:val="26"/>
    <w:qFormat/>
    <w:uiPriority w:val="0"/>
    <w:rPr>
      <w:kern w:val="2"/>
      <w:sz w:val="21"/>
      <w:szCs w:val="24"/>
    </w:rPr>
  </w:style>
  <w:style w:type="character" w:customStyle="1" w:styleId="74">
    <w:name w:val="正文文本缩进 2 Char"/>
    <w:link w:val="27"/>
    <w:qFormat/>
    <w:uiPriority w:val="0"/>
    <w:rPr>
      <w:kern w:val="2"/>
      <w:sz w:val="21"/>
      <w:szCs w:val="24"/>
    </w:rPr>
  </w:style>
  <w:style w:type="character" w:customStyle="1" w:styleId="75">
    <w:name w:val="批注框文本 Char"/>
    <w:link w:val="28"/>
    <w:qFormat/>
    <w:uiPriority w:val="0"/>
    <w:rPr>
      <w:kern w:val="2"/>
      <w:sz w:val="18"/>
      <w:szCs w:val="18"/>
    </w:rPr>
  </w:style>
  <w:style w:type="character" w:customStyle="1" w:styleId="76">
    <w:name w:val="页脚 Char"/>
    <w:link w:val="29"/>
    <w:qFormat/>
    <w:uiPriority w:val="0"/>
    <w:rPr>
      <w:kern w:val="2"/>
      <w:sz w:val="18"/>
      <w:szCs w:val="18"/>
    </w:rPr>
  </w:style>
  <w:style w:type="character" w:customStyle="1" w:styleId="77">
    <w:name w:val="页眉 Char"/>
    <w:link w:val="30"/>
    <w:qFormat/>
    <w:locked/>
    <w:uiPriority w:val="0"/>
    <w:rPr>
      <w:kern w:val="2"/>
      <w:sz w:val="18"/>
      <w:szCs w:val="18"/>
    </w:rPr>
  </w:style>
  <w:style w:type="character" w:customStyle="1" w:styleId="78">
    <w:name w:val="副标题 Char"/>
    <w:link w:val="35"/>
    <w:qFormat/>
    <w:uiPriority w:val="0"/>
    <w:rPr>
      <w:rFonts w:ascii="Cambria" w:hAnsi="Cambria"/>
      <w:b/>
      <w:bCs/>
      <w:kern w:val="28"/>
      <w:sz w:val="32"/>
      <w:szCs w:val="32"/>
    </w:rPr>
  </w:style>
  <w:style w:type="character" w:customStyle="1" w:styleId="79">
    <w:name w:val="脚注文本 Char"/>
    <w:link w:val="36"/>
    <w:qFormat/>
    <w:uiPriority w:val="0"/>
    <w:rPr>
      <w:sz w:val="18"/>
    </w:rPr>
  </w:style>
  <w:style w:type="character" w:customStyle="1" w:styleId="80">
    <w:name w:val="正文文本缩进 3 Char"/>
    <w:link w:val="38"/>
    <w:qFormat/>
    <w:uiPriority w:val="0"/>
    <w:rPr>
      <w:rFonts w:ascii="宋体" w:hAnsi="Courier New" w:cs="Courier New"/>
      <w:kern w:val="2"/>
      <w:sz w:val="21"/>
      <w:szCs w:val="24"/>
    </w:rPr>
  </w:style>
  <w:style w:type="character" w:customStyle="1" w:styleId="81">
    <w:name w:val="正文文本 2 Char"/>
    <w:link w:val="41"/>
    <w:qFormat/>
    <w:uiPriority w:val="0"/>
    <w:rPr>
      <w:kern w:val="2"/>
      <w:sz w:val="21"/>
      <w:szCs w:val="24"/>
    </w:rPr>
  </w:style>
  <w:style w:type="character" w:customStyle="1" w:styleId="82">
    <w:name w:val="HTML 预设格式 Char"/>
    <w:link w:val="42"/>
    <w:qFormat/>
    <w:uiPriority w:val="0"/>
    <w:rPr>
      <w:rFonts w:ascii="黑体" w:hAnsi="Courier New" w:eastAsia="黑体" w:cs="Courier New"/>
    </w:rPr>
  </w:style>
  <w:style w:type="character" w:customStyle="1" w:styleId="83">
    <w:name w:val="普通(网站) Char"/>
    <w:link w:val="43"/>
    <w:qFormat/>
    <w:locked/>
    <w:uiPriority w:val="99"/>
    <w:rPr>
      <w:rFonts w:ascii="宋体" w:hAnsi="宋体"/>
      <w:sz w:val="24"/>
      <w:szCs w:val="24"/>
    </w:rPr>
  </w:style>
  <w:style w:type="character" w:customStyle="1" w:styleId="84">
    <w:name w:val="标题 Char"/>
    <w:link w:val="44"/>
    <w:qFormat/>
    <w:uiPriority w:val="10"/>
    <w:rPr>
      <w:rFonts w:ascii="Cambria" w:hAnsi="Cambria" w:eastAsia="Times New Roman"/>
      <w:b/>
      <w:bCs/>
      <w:kern w:val="2"/>
      <w:sz w:val="32"/>
      <w:szCs w:val="32"/>
    </w:rPr>
  </w:style>
  <w:style w:type="character" w:customStyle="1" w:styleId="85">
    <w:name w:val="批注主题 Char"/>
    <w:link w:val="45"/>
    <w:qFormat/>
    <w:uiPriority w:val="0"/>
    <w:rPr>
      <w:rFonts w:ascii="宋体" w:hAnsi="宋体" w:eastAsia="宋体"/>
      <w:b/>
      <w:bCs/>
      <w:kern w:val="2"/>
      <w:sz w:val="21"/>
      <w:szCs w:val="24"/>
      <w:lang w:val="en-US" w:eastAsia="zh-CN" w:bidi="ar-SA"/>
    </w:rPr>
  </w:style>
  <w:style w:type="paragraph" w:customStyle="1" w:styleId="86">
    <w:name w:val="4"/>
    <w:basedOn w:val="5"/>
    <w:next w:val="87"/>
    <w:qFormat/>
    <w:uiPriority w:val="0"/>
    <w:pPr>
      <w:tabs>
        <w:tab w:val="left" w:pos="1575"/>
      </w:tabs>
      <w:spacing w:before="60" w:after="60" w:line="300" w:lineRule="auto"/>
    </w:pPr>
    <w:rPr>
      <w:rFonts w:ascii="Times New Roman" w:hAnsi="Times New Roman" w:eastAsia="宋体" w:cs="Times New Roman"/>
      <w:sz w:val="24"/>
      <w:szCs w:val="20"/>
    </w:rPr>
  </w:style>
  <w:style w:type="paragraph" w:customStyle="1" w:styleId="87">
    <w:name w:val="表格表头"/>
    <w:next w:val="1"/>
    <w:qFormat/>
    <w:uiPriority w:val="0"/>
    <w:pPr>
      <w:jc w:val="center"/>
    </w:pPr>
    <w:rPr>
      <w:rFonts w:ascii="Times New Roman" w:hAnsi="Times New Roman" w:eastAsia="方正书宋简体" w:cs="Times New Roman"/>
      <w:w w:val="90"/>
      <w:kern w:val="2"/>
      <w:sz w:val="32"/>
      <w:szCs w:val="32"/>
      <w:lang w:val="en-US" w:eastAsia="zh-CN" w:bidi="ar-SA"/>
    </w:rPr>
  </w:style>
  <w:style w:type="paragraph" w:customStyle="1" w:styleId="88">
    <w:name w:val="11111"/>
    <w:basedOn w:val="1"/>
    <w:next w:val="1"/>
    <w:qFormat/>
    <w:uiPriority w:val="0"/>
    <w:pPr>
      <w:spacing w:line="360" w:lineRule="auto"/>
      <w:ind w:firstLine="200" w:firstLineChars="200"/>
    </w:pPr>
    <w:rPr>
      <w:rFonts w:ascii="宋体" w:hAnsi="宋体" w:cs="宋体"/>
      <w:sz w:val="24"/>
    </w:rPr>
  </w:style>
  <w:style w:type="character" w:customStyle="1" w:styleId="89">
    <w:name w:val="htd0"/>
    <w:qFormat/>
    <w:uiPriority w:val="0"/>
    <w:rPr>
      <w:rFonts w:ascii="Tahoma" w:hAnsi="Tahoma"/>
      <w:sz w:val="24"/>
      <w:szCs w:val="20"/>
    </w:rPr>
  </w:style>
  <w:style w:type="character" w:customStyle="1" w:styleId="90">
    <w:name w:val="正文文本 Char2"/>
    <w:semiHidden/>
    <w:qFormat/>
    <w:uiPriority w:val="99"/>
    <w:rPr>
      <w:rFonts w:ascii="Times New Roman" w:hAnsi="Times New Roman" w:eastAsia="宋体" w:cs="Times New Roman"/>
      <w:szCs w:val="24"/>
    </w:rPr>
  </w:style>
  <w:style w:type="character" w:customStyle="1" w:styleId="91">
    <w:name w:val="Char Char23"/>
    <w:qFormat/>
    <w:uiPriority w:val="0"/>
    <w:rPr>
      <w:rFonts w:eastAsia="宋体"/>
      <w:b/>
      <w:bCs/>
      <w:kern w:val="44"/>
      <w:sz w:val="32"/>
      <w:szCs w:val="44"/>
      <w:lang w:val="en-US" w:eastAsia="zh-CN" w:bidi="ar-SA"/>
    </w:rPr>
  </w:style>
  <w:style w:type="character" w:customStyle="1" w:styleId="92">
    <w:name w:val="Footer Char"/>
    <w:qFormat/>
    <w:uiPriority w:val="0"/>
    <w:rPr>
      <w:rFonts w:eastAsia="宋体"/>
      <w:kern w:val="2"/>
      <w:sz w:val="18"/>
      <w:szCs w:val="18"/>
      <w:lang w:val="en-US" w:eastAsia="zh-CN" w:bidi="ar-SA"/>
    </w:rPr>
  </w:style>
  <w:style w:type="character" w:customStyle="1" w:styleId="93">
    <w:name w:val="Char Char24"/>
    <w:qFormat/>
    <w:uiPriority w:val="0"/>
    <w:rPr>
      <w:rFonts w:eastAsia="宋体"/>
      <w:b/>
      <w:bCs/>
      <w:kern w:val="44"/>
      <w:sz w:val="32"/>
      <w:szCs w:val="44"/>
      <w:lang w:val="en-US" w:eastAsia="zh-CN" w:bidi="ar-SA"/>
    </w:rPr>
  </w:style>
  <w:style w:type="character" w:customStyle="1" w:styleId="94">
    <w:name w:val="Date Char"/>
    <w:qFormat/>
    <w:uiPriority w:val="0"/>
    <w:rPr>
      <w:rFonts w:eastAsia="宋体"/>
      <w:kern w:val="2"/>
      <w:sz w:val="21"/>
      <w:szCs w:val="24"/>
      <w:lang w:val="en-US" w:eastAsia="zh-CN" w:bidi="ar-SA"/>
    </w:rPr>
  </w:style>
  <w:style w:type="character" w:customStyle="1" w:styleId="95">
    <w:name w:val="引用 Char1"/>
    <w:qFormat/>
    <w:uiPriority w:val="0"/>
    <w:rPr>
      <w:rFonts w:ascii="Times New Roman" w:hAnsi="Times New Roman" w:eastAsia="宋体" w:cs="Times New Roman"/>
      <w:i/>
      <w:iCs/>
      <w:color w:val="000000"/>
      <w:szCs w:val="24"/>
    </w:rPr>
  </w:style>
  <w:style w:type="character" w:customStyle="1" w:styleId="96">
    <w:name w:val="正文文本 2 Char1"/>
    <w:semiHidden/>
    <w:qFormat/>
    <w:locked/>
    <w:uiPriority w:val="0"/>
    <w:rPr>
      <w:kern w:val="2"/>
      <w:sz w:val="21"/>
      <w:szCs w:val="24"/>
    </w:rPr>
  </w:style>
  <w:style w:type="character" w:customStyle="1" w:styleId="97">
    <w:name w:val="明显引用 Char2"/>
    <w:qFormat/>
    <w:uiPriority w:val="30"/>
    <w:rPr>
      <w:b/>
      <w:bCs/>
      <w:i/>
      <w:iCs/>
      <w:color w:val="4F81BD"/>
      <w:kern w:val="2"/>
      <w:sz w:val="21"/>
      <w:szCs w:val="24"/>
    </w:rPr>
  </w:style>
  <w:style w:type="character" w:customStyle="1" w:styleId="98">
    <w:name w:val="纯文本 Char2"/>
    <w:semiHidden/>
    <w:qFormat/>
    <w:uiPriority w:val="0"/>
    <w:rPr>
      <w:rFonts w:ascii="宋体" w:hAnsi="Courier New" w:eastAsia="宋体" w:cs="Courier New"/>
      <w:szCs w:val="21"/>
    </w:rPr>
  </w:style>
  <w:style w:type="character" w:customStyle="1" w:styleId="99">
    <w:name w:val="Body Text Indent 2 Char"/>
    <w:qFormat/>
    <w:uiPriority w:val="0"/>
    <w:rPr>
      <w:rFonts w:eastAsia="宋体"/>
      <w:kern w:val="2"/>
      <w:sz w:val="21"/>
      <w:szCs w:val="24"/>
      <w:lang w:val="en-US" w:eastAsia="zh-CN" w:bidi="ar-SA"/>
    </w:rPr>
  </w:style>
  <w:style w:type="character" w:customStyle="1" w:styleId="100">
    <w:name w:val="ca-21"/>
    <w:qFormat/>
    <w:uiPriority w:val="0"/>
    <w:rPr>
      <w:rFonts w:hint="eastAsia" w:ascii="宋体" w:hAnsi="宋体" w:eastAsia="宋体"/>
      <w:sz w:val="24"/>
      <w:szCs w:val="24"/>
    </w:rPr>
  </w:style>
  <w:style w:type="character" w:customStyle="1" w:styleId="101">
    <w:name w:val="_Style 100"/>
    <w:qFormat/>
    <w:uiPriority w:val="0"/>
    <w:rPr>
      <w:b/>
      <w:bCs/>
      <w:smallCaps/>
      <w:spacing w:val="5"/>
    </w:rPr>
  </w:style>
  <w:style w:type="character" w:customStyle="1" w:styleId="102">
    <w:name w:val="正文文本缩进 3 Char1"/>
    <w:semiHidden/>
    <w:qFormat/>
    <w:uiPriority w:val="0"/>
    <w:rPr>
      <w:rFonts w:ascii="Times New Roman" w:hAnsi="Times New Roman" w:eastAsia="宋体" w:cs="Times New Roman"/>
      <w:sz w:val="16"/>
      <w:szCs w:val="16"/>
    </w:rPr>
  </w:style>
  <w:style w:type="character" w:customStyle="1" w:styleId="103">
    <w:name w:val="_Style 102"/>
    <w:qFormat/>
    <w:uiPriority w:val="0"/>
    <w:rPr>
      <w:b/>
      <w:bCs/>
      <w:smallCaps/>
      <w:color w:val="C0504D"/>
      <w:spacing w:val="5"/>
      <w:u w:val="single"/>
    </w:rPr>
  </w:style>
  <w:style w:type="character" w:customStyle="1" w:styleId="104">
    <w:name w:val="Char Char15"/>
    <w:qFormat/>
    <w:uiPriority w:val="0"/>
    <w:rPr>
      <w:rFonts w:ascii="宋体" w:hAnsi="宋体" w:eastAsia="宋体"/>
      <w:b/>
      <w:bCs/>
      <w:sz w:val="24"/>
      <w:szCs w:val="32"/>
      <w:lang w:val="en-US" w:eastAsia="zh-CN" w:bidi="ar-SA"/>
    </w:rPr>
  </w:style>
  <w:style w:type="character" w:customStyle="1" w:styleId="105">
    <w:name w:val="批注框文本 Char1"/>
    <w:qFormat/>
    <w:uiPriority w:val="0"/>
    <w:rPr>
      <w:rFonts w:ascii="Times New Roman" w:hAnsi="Times New Roman" w:eastAsia="宋体" w:cs="Times New Roman"/>
      <w:sz w:val="18"/>
      <w:szCs w:val="18"/>
    </w:rPr>
  </w:style>
  <w:style w:type="character" w:customStyle="1" w:styleId="106">
    <w:name w:val="_Style 105"/>
    <w:qFormat/>
    <w:uiPriority w:val="0"/>
    <w:rPr>
      <w:smallCaps/>
      <w:color w:val="C0504D"/>
      <w:u w:val="single"/>
    </w:rPr>
  </w:style>
  <w:style w:type="character" w:customStyle="1" w:styleId="107">
    <w:name w:val="日期 Char2"/>
    <w:semiHidden/>
    <w:qFormat/>
    <w:uiPriority w:val="99"/>
    <w:rPr>
      <w:rFonts w:ascii="Times New Roman" w:hAnsi="Times New Roman" w:eastAsia="宋体" w:cs="Times New Roman"/>
      <w:szCs w:val="24"/>
    </w:rPr>
  </w:style>
  <w:style w:type="character" w:customStyle="1" w:styleId="108">
    <w:name w:val="标题 1 字符"/>
    <w:qFormat/>
    <w:uiPriority w:val="0"/>
    <w:rPr>
      <w:rFonts w:ascii="黑体" w:hAnsi="Times New Roman" w:eastAsia="黑体" w:cs="宋体"/>
      <w:kern w:val="0"/>
      <w:sz w:val="52"/>
      <w:szCs w:val="20"/>
    </w:rPr>
  </w:style>
  <w:style w:type="character" w:customStyle="1" w:styleId="109">
    <w:name w:val="Plain Text Char"/>
    <w:qFormat/>
    <w:uiPriority w:val="0"/>
    <w:rPr>
      <w:rFonts w:ascii="宋体" w:hAnsi="Courier New" w:eastAsia="宋体"/>
      <w:sz w:val="24"/>
      <w:lang w:bidi="ar-SA"/>
    </w:rPr>
  </w:style>
  <w:style w:type="character" w:customStyle="1" w:styleId="110">
    <w:name w:val="正文文本缩进 2 Char1"/>
    <w:semiHidden/>
    <w:qFormat/>
    <w:locked/>
    <w:uiPriority w:val="0"/>
    <w:rPr>
      <w:kern w:val="2"/>
      <w:sz w:val="21"/>
      <w:szCs w:val="24"/>
    </w:rPr>
  </w:style>
  <w:style w:type="character" w:customStyle="1" w:styleId="111">
    <w:name w:val="Document Map Char"/>
    <w:qFormat/>
    <w:uiPriority w:val="0"/>
    <w:rPr>
      <w:rFonts w:eastAsia="宋体"/>
      <w:kern w:val="2"/>
      <w:sz w:val="21"/>
      <w:szCs w:val="24"/>
      <w:lang w:val="en-US" w:eastAsia="zh-CN" w:bidi="ar-SA"/>
    </w:rPr>
  </w:style>
  <w:style w:type="character" w:customStyle="1" w:styleId="112">
    <w:name w:val="明显引用 Char1"/>
    <w:qFormat/>
    <w:uiPriority w:val="0"/>
    <w:rPr>
      <w:rFonts w:ascii="Times New Roman" w:hAnsi="Times New Roman" w:eastAsia="宋体" w:cs="Times New Roman"/>
      <w:b/>
      <w:bCs/>
      <w:i/>
      <w:iCs/>
      <w:color w:val="4F81BD"/>
      <w:szCs w:val="24"/>
    </w:rPr>
  </w:style>
  <w:style w:type="character" w:customStyle="1" w:styleId="113">
    <w:name w:val="HTML 预设格式 Char1"/>
    <w:qFormat/>
    <w:uiPriority w:val="0"/>
    <w:rPr>
      <w:rFonts w:ascii="Courier New" w:hAnsi="Courier New" w:cs="Courier New"/>
      <w:kern w:val="2"/>
    </w:rPr>
  </w:style>
  <w:style w:type="character" w:customStyle="1" w:styleId="114">
    <w:name w:val="105v1"/>
    <w:qFormat/>
    <w:uiPriority w:val="0"/>
    <w:rPr>
      <w:rFonts w:hint="default" w:ascii="ˎ̥" w:hAnsi="ˎ̥"/>
      <w:sz w:val="21"/>
      <w:szCs w:val="21"/>
    </w:rPr>
  </w:style>
  <w:style w:type="character" w:customStyle="1" w:styleId="115">
    <w:name w:val="Header Char"/>
    <w:qFormat/>
    <w:uiPriority w:val="0"/>
    <w:rPr>
      <w:rFonts w:eastAsia="宋体"/>
      <w:kern w:val="2"/>
      <w:sz w:val="18"/>
      <w:szCs w:val="18"/>
      <w:lang w:val="en-US" w:eastAsia="zh-CN" w:bidi="ar-SA"/>
    </w:rPr>
  </w:style>
  <w:style w:type="character" w:customStyle="1" w:styleId="116">
    <w:name w:val="批注主题 Char1"/>
    <w:qFormat/>
    <w:uiPriority w:val="0"/>
    <w:rPr>
      <w:rFonts w:ascii="Times New Roman" w:hAnsi="Times New Roman" w:eastAsia="宋体" w:cs="Times New Roman"/>
      <w:b/>
      <w:bCs/>
      <w:szCs w:val="24"/>
    </w:rPr>
  </w:style>
  <w:style w:type="character" w:customStyle="1" w:styleId="117">
    <w:name w:val="Comment Text Char"/>
    <w:qFormat/>
    <w:uiPriority w:val="0"/>
    <w:rPr>
      <w:rFonts w:cs="Times New Roman"/>
      <w:sz w:val="24"/>
      <w:szCs w:val="24"/>
    </w:rPr>
  </w:style>
  <w:style w:type="character" w:customStyle="1" w:styleId="118">
    <w:name w:val="文档结构图 Char2"/>
    <w:semiHidden/>
    <w:qFormat/>
    <w:uiPriority w:val="99"/>
    <w:rPr>
      <w:rFonts w:ascii="宋体" w:hAnsi="Times New Roman" w:eastAsia="宋体" w:cs="Times New Roman"/>
      <w:sz w:val="18"/>
      <w:szCs w:val="18"/>
    </w:rPr>
  </w:style>
  <w:style w:type="character" w:customStyle="1" w:styleId="119">
    <w:name w:val="Char Char6"/>
    <w:qFormat/>
    <w:uiPriority w:val="0"/>
    <w:rPr>
      <w:rFonts w:eastAsia="宋体"/>
      <w:b/>
      <w:bCs/>
      <w:kern w:val="44"/>
      <w:sz w:val="32"/>
      <w:szCs w:val="44"/>
      <w:lang w:val="en-US" w:eastAsia="zh-CN" w:bidi="ar-SA"/>
    </w:rPr>
  </w:style>
  <w:style w:type="character" w:customStyle="1" w:styleId="120">
    <w:name w:val="Heading 1 Char"/>
    <w:qFormat/>
    <w:uiPriority w:val="0"/>
    <w:rPr>
      <w:rFonts w:eastAsia="宋体"/>
      <w:b/>
      <w:bCs/>
      <w:kern w:val="44"/>
      <w:sz w:val="32"/>
      <w:szCs w:val="44"/>
      <w:lang w:val="en-US" w:eastAsia="zh-CN" w:bidi="ar-SA"/>
    </w:rPr>
  </w:style>
  <w:style w:type="character" w:customStyle="1" w:styleId="121">
    <w:name w:val="Char Char"/>
    <w:qFormat/>
    <w:locked/>
    <w:uiPriority w:val="0"/>
    <w:rPr>
      <w:rFonts w:eastAsia="宋体"/>
      <w:sz w:val="21"/>
      <w:lang w:val="en-US" w:eastAsia="zh-CN" w:bidi="ar-SA"/>
    </w:rPr>
  </w:style>
  <w:style w:type="character" w:customStyle="1" w:styleId="122">
    <w:name w:val="批注文字 Char Char"/>
    <w:qFormat/>
    <w:uiPriority w:val="0"/>
    <w:rPr>
      <w:rFonts w:ascii="宋体" w:hAnsi="Times New Roman" w:eastAsia="宋体" w:cs="Times New Roman"/>
      <w:sz w:val="28"/>
      <w:szCs w:val="20"/>
    </w:rPr>
  </w:style>
  <w:style w:type="character" w:customStyle="1" w:styleId="123">
    <w:name w:val="Heading 2 Char"/>
    <w:qFormat/>
    <w:uiPriority w:val="0"/>
    <w:rPr>
      <w:rFonts w:ascii="Arial" w:hAnsi="Arial" w:eastAsia="黑体"/>
      <w:b/>
      <w:bCs/>
      <w:kern w:val="2"/>
      <w:sz w:val="32"/>
      <w:szCs w:val="32"/>
      <w:lang w:val="en-US" w:eastAsia="zh-CN" w:bidi="ar-SA"/>
    </w:rPr>
  </w:style>
  <w:style w:type="character" w:customStyle="1" w:styleId="124">
    <w:name w:val="textcontents"/>
    <w:qFormat/>
    <w:uiPriority w:val="0"/>
  </w:style>
  <w:style w:type="character" w:customStyle="1" w:styleId="125">
    <w:name w:val="引用 Char"/>
    <w:link w:val="126"/>
    <w:qFormat/>
    <w:uiPriority w:val="0"/>
    <w:rPr>
      <w:i/>
      <w:iCs/>
      <w:color w:val="000000"/>
    </w:rPr>
  </w:style>
  <w:style w:type="paragraph" w:styleId="126">
    <w:name w:val="Quote"/>
    <w:basedOn w:val="1"/>
    <w:next w:val="1"/>
    <w:link w:val="125"/>
    <w:qFormat/>
    <w:uiPriority w:val="0"/>
    <w:rPr>
      <w:i/>
      <w:iCs/>
      <w:color w:val="000000"/>
      <w:kern w:val="0"/>
      <w:sz w:val="20"/>
      <w:szCs w:val="20"/>
    </w:rPr>
  </w:style>
  <w:style w:type="character" w:customStyle="1" w:styleId="127">
    <w:name w:val="Title Char"/>
    <w:qFormat/>
    <w:uiPriority w:val="0"/>
    <w:rPr>
      <w:rFonts w:ascii="Cambria" w:hAnsi="Cambria"/>
      <w:b/>
      <w:sz w:val="32"/>
      <w:lang w:bidi="ar-SA"/>
    </w:rPr>
  </w:style>
  <w:style w:type="character" w:customStyle="1" w:styleId="128">
    <w:name w:val="日期 Char1"/>
    <w:qFormat/>
    <w:uiPriority w:val="0"/>
    <w:rPr>
      <w:rFonts w:ascii="Times New Roman" w:hAnsi="Times New Roman" w:eastAsia="宋体" w:cs="Times New Roman"/>
      <w:szCs w:val="24"/>
    </w:rPr>
  </w:style>
  <w:style w:type="character" w:customStyle="1" w:styleId="129">
    <w:name w:val="apple-converted-space"/>
    <w:qFormat/>
    <w:uiPriority w:val="0"/>
    <w:rPr>
      <w:rFonts w:ascii="Tahoma" w:hAnsi="Tahoma"/>
      <w:sz w:val="24"/>
      <w:szCs w:val="20"/>
    </w:rPr>
  </w:style>
  <w:style w:type="character" w:customStyle="1" w:styleId="130">
    <w:name w:val="Char Char10"/>
    <w:qFormat/>
    <w:uiPriority w:val="0"/>
    <w:rPr>
      <w:rFonts w:eastAsia="宋体"/>
      <w:b/>
      <w:bCs/>
      <w:kern w:val="2"/>
      <w:sz w:val="32"/>
      <w:szCs w:val="32"/>
      <w:lang w:bidi="ar-SA"/>
    </w:rPr>
  </w:style>
  <w:style w:type="character" w:customStyle="1" w:styleId="131">
    <w:name w:val="Comment Text Char1"/>
    <w:qFormat/>
    <w:uiPriority w:val="0"/>
    <w:rPr>
      <w:sz w:val="24"/>
      <w:lang w:bidi="ar-SA"/>
    </w:rPr>
  </w:style>
  <w:style w:type="character" w:customStyle="1" w:styleId="132">
    <w:name w:val="Char Char19"/>
    <w:qFormat/>
    <w:uiPriority w:val="0"/>
    <w:rPr>
      <w:rFonts w:ascii="Arial" w:hAnsi="Arial" w:eastAsia="宋体" w:cs="Times New Roman"/>
      <w:b/>
      <w:bCs/>
      <w:szCs w:val="28"/>
    </w:rPr>
  </w:style>
  <w:style w:type="character" w:customStyle="1" w:styleId="133">
    <w:name w:val="Char Char4"/>
    <w:qFormat/>
    <w:uiPriority w:val="0"/>
    <w:rPr>
      <w:rFonts w:ascii="Calibri" w:hAnsi="Calibri" w:eastAsia="宋体"/>
      <w:sz w:val="18"/>
      <w:szCs w:val="18"/>
      <w:lang w:bidi="ar-SA"/>
    </w:rPr>
  </w:style>
  <w:style w:type="character" w:customStyle="1" w:styleId="134">
    <w:name w:val="批注框文本 Char2"/>
    <w:semiHidden/>
    <w:qFormat/>
    <w:uiPriority w:val="99"/>
    <w:rPr>
      <w:rFonts w:ascii="Times New Roman" w:hAnsi="Times New Roman" w:eastAsia="宋体" w:cs="Times New Roman"/>
      <w:sz w:val="18"/>
      <w:szCs w:val="18"/>
    </w:rPr>
  </w:style>
  <w:style w:type="character" w:customStyle="1" w:styleId="135">
    <w:name w:val="Char Char16"/>
    <w:qFormat/>
    <w:uiPriority w:val="0"/>
    <w:rPr>
      <w:rFonts w:ascii="Arial" w:hAnsi="Arial" w:eastAsia="黑体"/>
      <w:b/>
      <w:bCs/>
      <w:kern w:val="2"/>
      <w:sz w:val="32"/>
      <w:szCs w:val="32"/>
      <w:lang w:val="en-US" w:eastAsia="zh-CN" w:bidi="ar-SA"/>
    </w:rPr>
  </w:style>
  <w:style w:type="character" w:customStyle="1" w:styleId="136">
    <w:name w:val="Char Char14"/>
    <w:qFormat/>
    <w:uiPriority w:val="0"/>
    <w:rPr>
      <w:rFonts w:ascii="Arial" w:hAnsi="Arial" w:eastAsia="宋体"/>
      <w:b/>
      <w:bCs/>
      <w:kern w:val="2"/>
      <w:sz w:val="21"/>
      <w:szCs w:val="28"/>
      <w:lang w:val="en-US" w:eastAsia="zh-CN" w:bidi="ar-SA"/>
    </w:rPr>
  </w:style>
  <w:style w:type="character" w:customStyle="1" w:styleId="137">
    <w:name w:val="标题4 Char Char"/>
    <w:link w:val="138"/>
    <w:qFormat/>
    <w:uiPriority w:val="0"/>
    <w:rPr>
      <w:rFonts w:ascii="Arial" w:hAnsi="Arial"/>
      <w:b/>
      <w:bCs/>
      <w:sz w:val="24"/>
      <w:szCs w:val="32"/>
    </w:rPr>
  </w:style>
  <w:style w:type="paragraph" w:customStyle="1" w:styleId="138">
    <w:name w:val="标题4"/>
    <w:basedOn w:val="3"/>
    <w:next w:val="21"/>
    <w:link w:val="137"/>
    <w:qFormat/>
    <w:uiPriority w:val="0"/>
    <w:pPr>
      <w:widowControl w:val="0"/>
      <w:spacing w:before="60" w:after="60" w:line="413" w:lineRule="auto"/>
      <w:jc w:val="both"/>
    </w:pPr>
    <w:rPr>
      <w:bCs/>
      <w:sz w:val="24"/>
      <w:szCs w:val="32"/>
    </w:rPr>
  </w:style>
  <w:style w:type="character" w:customStyle="1" w:styleId="139">
    <w:name w:val="正文文本 Char1"/>
    <w:qFormat/>
    <w:uiPriority w:val="0"/>
    <w:rPr>
      <w:kern w:val="2"/>
      <w:sz w:val="21"/>
      <w:szCs w:val="24"/>
    </w:rPr>
  </w:style>
  <w:style w:type="character" w:customStyle="1" w:styleId="140">
    <w:name w:val="_Style 139"/>
    <w:qFormat/>
    <w:uiPriority w:val="0"/>
    <w:rPr>
      <w:i/>
      <w:iCs/>
      <w:color w:val="808080"/>
    </w:rPr>
  </w:style>
  <w:style w:type="character" w:customStyle="1" w:styleId="141">
    <w:name w:val="纯文本 Char_1"/>
    <w:link w:val="142"/>
    <w:qFormat/>
    <w:uiPriority w:val="0"/>
    <w:rPr>
      <w:rFonts w:ascii="宋体" w:hAnsi="Courier New" w:eastAsia="Times New Roman"/>
      <w:szCs w:val="24"/>
    </w:rPr>
  </w:style>
  <w:style w:type="paragraph" w:customStyle="1" w:styleId="142">
    <w:name w:val="纯文本_1"/>
    <w:basedOn w:val="1"/>
    <w:link w:val="141"/>
    <w:qFormat/>
    <w:uiPriority w:val="0"/>
    <w:rPr>
      <w:rFonts w:ascii="宋体" w:hAnsi="Courier New" w:eastAsia="Times New Roman"/>
      <w:kern w:val="0"/>
      <w:sz w:val="20"/>
    </w:rPr>
  </w:style>
  <w:style w:type="character" w:customStyle="1" w:styleId="143">
    <w:name w:val="批注文字 Char1"/>
    <w:qFormat/>
    <w:uiPriority w:val="0"/>
    <w:rPr>
      <w:kern w:val="2"/>
      <w:sz w:val="21"/>
      <w:szCs w:val="24"/>
    </w:rPr>
  </w:style>
  <w:style w:type="character" w:customStyle="1" w:styleId="144">
    <w:name w:val="Char Char21"/>
    <w:qFormat/>
    <w:uiPriority w:val="0"/>
    <w:rPr>
      <w:rFonts w:eastAsia="宋体"/>
      <w:kern w:val="2"/>
      <w:sz w:val="21"/>
      <w:lang w:val="en-US" w:eastAsia="zh-CN" w:bidi="ar-SA"/>
    </w:rPr>
  </w:style>
  <w:style w:type="character" w:customStyle="1" w:styleId="145">
    <w:name w:val="Heading 3 Char"/>
    <w:qFormat/>
    <w:uiPriority w:val="0"/>
    <w:rPr>
      <w:rFonts w:cs="Times New Roman"/>
      <w:b/>
      <w:bCs/>
      <w:kern w:val="2"/>
      <w:sz w:val="32"/>
      <w:szCs w:val="32"/>
    </w:rPr>
  </w:style>
  <w:style w:type="character" w:customStyle="1" w:styleId="146">
    <w:name w:val="标题 Char2"/>
    <w:qFormat/>
    <w:uiPriority w:val="0"/>
    <w:rPr>
      <w:rFonts w:ascii="Cambria" w:hAnsi="Cambria" w:eastAsia="宋体" w:cs="Times New Roman"/>
      <w:b/>
      <w:bCs/>
      <w:sz w:val="32"/>
      <w:szCs w:val="32"/>
    </w:rPr>
  </w:style>
  <w:style w:type="character" w:customStyle="1" w:styleId="147">
    <w:name w:val="批注主题 Char2"/>
    <w:semiHidden/>
    <w:qFormat/>
    <w:uiPriority w:val="99"/>
    <w:rPr>
      <w:rFonts w:ascii="Times New Roman" w:hAnsi="Times New Roman" w:eastAsia="宋体" w:cs="Times New Roman"/>
      <w:b/>
      <w:bCs/>
      <w:szCs w:val="24"/>
    </w:rPr>
  </w:style>
  <w:style w:type="character" w:customStyle="1" w:styleId="148">
    <w:name w:val="Comment Subject Char"/>
    <w:qFormat/>
    <w:uiPriority w:val="0"/>
    <w:rPr>
      <w:b/>
      <w:sz w:val="24"/>
      <w:lang w:bidi="ar-SA"/>
    </w:rPr>
  </w:style>
  <w:style w:type="character" w:customStyle="1" w:styleId="149">
    <w:name w:val="Char Char22"/>
    <w:qFormat/>
    <w:uiPriority w:val="0"/>
    <w:rPr>
      <w:rFonts w:ascii="Times New Roman" w:hAnsi="Times New Roman" w:eastAsia="宋体" w:cs="Times New Roman"/>
      <w:b/>
      <w:bCs/>
      <w:kern w:val="44"/>
      <w:sz w:val="32"/>
      <w:szCs w:val="44"/>
    </w:rPr>
  </w:style>
  <w:style w:type="character" w:customStyle="1" w:styleId="150">
    <w:name w:val="文档结构图 Char1"/>
    <w:qFormat/>
    <w:uiPriority w:val="0"/>
    <w:rPr>
      <w:rFonts w:ascii="宋体"/>
      <w:kern w:val="2"/>
      <w:sz w:val="18"/>
      <w:szCs w:val="18"/>
    </w:rPr>
  </w:style>
  <w:style w:type="character" w:customStyle="1" w:styleId="151">
    <w:name w:val="正文文本缩进 Char1"/>
    <w:semiHidden/>
    <w:qFormat/>
    <w:uiPriority w:val="0"/>
    <w:rPr>
      <w:rFonts w:ascii="Times New Roman" w:hAnsi="Times New Roman" w:eastAsia="宋体" w:cs="Times New Roman"/>
      <w:szCs w:val="24"/>
    </w:rPr>
  </w:style>
  <w:style w:type="character" w:customStyle="1" w:styleId="152">
    <w:name w:val="Heading 5 Char"/>
    <w:qFormat/>
    <w:uiPriority w:val="0"/>
    <w:rPr>
      <w:rFonts w:eastAsia="宋体"/>
      <w:b/>
      <w:bCs/>
      <w:kern w:val="2"/>
      <w:sz w:val="28"/>
      <w:szCs w:val="28"/>
      <w:lang w:val="en-US" w:eastAsia="zh-CN" w:bidi="ar-SA"/>
    </w:rPr>
  </w:style>
  <w:style w:type="character" w:customStyle="1" w:styleId="153">
    <w:name w:val="Body Text Indent Char"/>
    <w:qFormat/>
    <w:uiPriority w:val="0"/>
    <w:rPr>
      <w:rFonts w:ascii="宋体" w:hAnsi="宋体" w:eastAsia="宋体"/>
      <w:kern w:val="2"/>
      <w:sz w:val="21"/>
      <w:lang w:val="en-US" w:eastAsia="zh-CN" w:bidi="ar-SA"/>
    </w:rPr>
  </w:style>
  <w:style w:type="character" w:customStyle="1" w:styleId="154">
    <w:name w:val="Char Char3"/>
    <w:qFormat/>
    <w:uiPriority w:val="0"/>
    <w:rPr>
      <w:rFonts w:ascii="Calibri" w:hAnsi="Calibri" w:eastAsia="宋体"/>
      <w:lang w:bidi="ar-SA"/>
    </w:rPr>
  </w:style>
  <w:style w:type="character" w:customStyle="1" w:styleId="155">
    <w:name w:val="页眉 Char1"/>
    <w:semiHidden/>
    <w:qFormat/>
    <w:uiPriority w:val="0"/>
    <w:rPr>
      <w:rFonts w:ascii="Times New Roman" w:hAnsi="Times New Roman" w:eastAsia="宋体" w:cs="Times New Roman"/>
      <w:sz w:val="18"/>
      <w:szCs w:val="18"/>
    </w:rPr>
  </w:style>
  <w:style w:type="character" w:customStyle="1" w:styleId="156">
    <w:name w:val="标题 Char1"/>
    <w:qFormat/>
    <w:uiPriority w:val="0"/>
    <w:rPr>
      <w:rFonts w:ascii="Cambria" w:hAnsi="Cambria" w:eastAsia="宋体" w:cs="Times New Roman"/>
      <w:b/>
      <w:bCs/>
      <w:sz w:val="32"/>
      <w:szCs w:val="32"/>
    </w:rPr>
  </w:style>
  <w:style w:type="character" w:customStyle="1" w:styleId="157">
    <w:name w:val="明显引用 Char"/>
    <w:link w:val="158"/>
    <w:qFormat/>
    <w:uiPriority w:val="0"/>
    <w:rPr>
      <w:b/>
      <w:bCs/>
      <w:i/>
      <w:iCs/>
      <w:color w:val="4F81BD"/>
    </w:rPr>
  </w:style>
  <w:style w:type="paragraph" w:styleId="158">
    <w:name w:val="Intense Quote"/>
    <w:basedOn w:val="1"/>
    <w:next w:val="1"/>
    <w:link w:val="157"/>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59">
    <w:name w:val="Char Char9"/>
    <w:qFormat/>
    <w:uiPriority w:val="0"/>
    <w:rPr>
      <w:rFonts w:eastAsia="宋体"/>
      <w:b/>
      <w:bCs/>
      <w:kern w:val="44"/>
      <w:sz w:val="32"/>
      <w:szCs w:val="44"/>
      <w:lang w:val="en-US" w:eastAsia="zh-CN" w:bidi="ar-SA"/>
    </w:rPr>
  </w:style>
  <w:style w:type="character" w:customStyle="1" w:styleId="160">
    <w:name w:val="Char Char5"/>
    <w:qFormat/>
    <w:uiPriority w:val="0"/>
    <w:rPr>
      <w:rFonts w:eastAsia="宋体"/>
      <w:kern w:val="2"/>
      <w:sz w:val="21"/>
      <w:szCs w:val="24"/>
      <w:lang w:val="en-US" w:eastAsia="zh-CN" w:bidi="ar-SA"/>
    </w:rPr>
  </w:style>
  <w:style w:type="character" w:customStyle="1" w:styleId="161">
    <w:name w:val="纯文本 Char1"/>
    <w:qFormat/>
    <w:locked/>
    <w:uiPriority w:val="99"/>
    <w:rPr>
      <w:rFonts w:ascii="宋体" w:hAnsi="Courier New"/>
      <w:kern w:val="2"/>
      <w:sz w:val="21"/>
    </w:rPr>
  </w:style>
  <w:style w:type="character" w:customStyle="1" w:styleId="162">
    <w:name w:val="Para head"/>
    <w:qFormat/>
    <w:uiPriority w:val="0"/>
    <w:rPr>
      <w:rFonts w:hint="default" w:ascii="Arial" w:hAnsi="Arial" w:eastAsia="Times New Roman" w:cs="Arial"/>
      <w:sz w:val="20"/>
    </w:rPr>
  </w:style>
  <w:style w:type="character" w:customStyle="1" w:styleId="163">
    <w:name w:val="Char Char13"/>
    <w:qFormat/>
    <w:uiPriority w:val="0"/>
    <w:rPr>
      <w:rFonts w:eastAsia="宋体"/>
      <w:b/>
      <w:bCs/>
      <w:kern w:val="2"/>
      <w:sz w:val="28"/>
      <w:szCs w:val="28"/>
      <w:lang w:val="en-US" w:eastAsia="zh-CN" w:bidi="ar-SA"/>
    </w:rPr>
  </w:style>
  <w:style w:type="character" w:customStyle="1" w:styleId="164">
    <w:name w:val="页脚 Char1"/>
    <w:semiHidden/>
    <w:qFormat/>
    <w:uiPriority w:val="0"/>
    <w:rPr>
      <w:rFonts w:ascii="Times New Roman" w:hAnsi="Times New Roman" w:eastAsia="宋体" w:cs="Times New Roman"/>
      <w:sz w:val="18"/>
      <w:szCs w:val="18"/>
    </w:rPr>
  </w:style>
  <w:style w:type="character" w:customStyle="1" w:styleId="165">
    <w:name w:val="普通文字 Char Char2"/>
    <w:qFormat/>
    <w:locked/>
    <w:uiPriority w:val="0"/>
    <w:rPr>
      <w:rFonts w:ascii="宋体" w:hAnsi="Courier New" w:eastAsia="宋体"/>
      <w:kern w:val="2"/>
      <w:sz w:val="24"/>
      <w:lang w:val="en-US" w:eastAsia="zh-CN" w:bidi="ar-SA"/>
    </w:rPr>
  </w:style>
  <w:style w:type="character" w:customStyle="1" w:styleId="166">
    <w:name w:val="脚注文本 Char1"/>
    <w:qFormat/>
    <w:uiPriority w:val="0"/>
    <w:rPr>
      <w:kern w:val="2"/>
      <w:sz w:val="18"/>
      <w:szCs w:val="18"/>
    </w:rPr>
  </w:style>
  <w:style w:type="character" w:customStyle="1" w:styleId="167">
    <w:name w:val="引用 Char2"/>
    <w:qFormat/>
    <w:uiPriority w:val="0"/>
    <w:rPr>
      <w:i/>
      <w:iCs/>
      <w:color w:val="000000"/>
      <w:kern w:val="2"/>
      <w:sz w:val="21"/>
      <w:szCs w:val="24"/>
    </w:rPr>
  </w:style>
  <w:style w:type="character" w:customStyle="1" w:styleId="168">
    <w:name w:val="Footnote Text Char"/>
    <w:qFormat/>
    <w:uiPriority w:val="0"/>
    <w:rPr>
      <w:rFonts w:eastAsia="宋体"/>
      <w:sz w:val="18"/>
      <w:lang w:val="en-US" w:eastAsia="zh-CN" w:bidi="ar-SA"/>
    </w:rPr>
  </w:style>
  <w:style w:type="character" w:customStyle="1" w:styleId="169">
    <w:name w:val="标题5 Char Char"/>
    <w:link w:val="170"/>
    <w:qFormat/>
    <w:uiPriority w:val="0"/>
    <w:rPr>
      <w:rFonts w:ascii="Arial" w:hAnsi="Arial"/>
      <w:b/>
      <w:bCs/>
      <w:sz w:val="24"/>
      <w:szCs w:val="32"/>
    </w:rPr>
  </w:style>
  <w:style w:type="paragraph" w:customStyle="1" w:styleId="170">
    <w:name w:val="标题5"/>
    <w:basedOn w:val="4"/>
    <w:link w:val="169"/>
    <w:qFormat/>
    <w:uiPriority w:val="0"/>
    <w:pPr>
      <w:spacing w:line="413" w:lineRule="auto"/>
    </w:pPr>
    <w:rPr>
      <w:rFonts w:ascii="Arial" w:hAnsi="Arial"/>
    </w:rPr>
  </w:style>
  <w:style w:type="character" w:customStyle="1" w:styleId="171">
    <w:name w:val="_Style 170"/>
    <w:qFormat/>
    <w:uiPriority w:val="0"/>
    <w:rPr>
      <w:b/>
      <w:bCs/>
      <w:i/>
      <w:iCs/>
      <w:color w:val="4F81BD"/>
    </w:rPr>
  </w:style>
  <w:style w:type="character" w:customStyle="1" w:styleId="172">
    <w:name w:val="Char Char2"/>
    <w:qFormat/>
    <w:locked/>
    <w:uiPriority w:val="0"/>
    <w:rPr>
      <w:rFonts w:ascii="宋体" w:hAnsi="宋体" w:eastAsia="宋体"/>
      <w:sz w:val="21"/>
      <w:lang w:val="en-US" w:eastAsia="zh-CN" w:bidi="ar-SA"/>
    </w:rPr>
  </w:style>
  <w:style w:type="character" w:customStyle="1" w:styleId="173">
    <w:name w:val="Balloon Text Char"/>
    <w:qFormat/>
    <w:uiPriority w:val="0"/>
    <w:rPr>
      <w:sz w:val="18"/>
      <w:lang w:bidi="ar-SA"/>
    </w:rPr>
  </w:style>
  <w:style w:type="character" w:customStyle="1" w:styleId="174">
    <w:name w:val="Char Char20"/>
    <w:qFormat/>
    <w:uiPriority w:val="0"/>
    <w:rPr>
      <w:rFonts w:ascii="Times New Roman" w:hAnsi="Times New Roman" w:eastAsia="宋体" w:cs="Times New Roman"/>
      <w:b/>
      <w:bCs/>
      <w:sz w:val="24"/>
      <w:szCs w:val="32"/>
    </w:rPr>
  </w:style>
  <w:style w:type="character" w:customStyle="1" w:styleId="175">
    <w:name w:val="样式 宋体 小四 加粗 黑色"/>
    <w:qFormat/>
    <w:uiPriority w:val="0"/>
    <w:rPr>
      <w:rFonts w:hint="eastAsia" w:ascii="宋体" w:hAnsi="宋体" w:eastAsia="宋体"/>
      <w:b/>
      <w:bCs/>
      <w:color w:val="000000"/>
      <w:sz w:val="24"/>
    </w:rPr>
  </w:style>
  <w:style w:type="character" w:customStyle="1" w:styleId="176">
    <w:name w:val="Heading 3 Char1"/>
    <w:qFormat/>
    <w:uiPriority w:val="0"/>
    <w:rPr>
      <w:rFonts w:eastAsia="宋体"/>
      <w:b/>
      <w:bCs/>
      <w:kern w:val="2"/>
      <w:sz w:val="24"/>
      <w:szCs w:val="32"/>
      <w:lang w:val="en-US" w:eastAsia="zh-CN" w:bidi="ar-SA"/>
    </w:rPr>
  </w:style>
  <w:style w:type="character" w:customStyle="1" w:styleId="177">
    <w:name w:val="批注文字 Char2"/>
    <w:semiHidden/>
    <w:qFormat/>
    <w:uiPriority w:val="99"/>
    <w:rPr>
      <w:rFonts w:ascii="Times New Roman" w:hAnsi="Times New Roman" w:eastAsia="宋体" w:cs="Times New Roman"/>
      <w:szCs w:val="24"/>
    </w:rPr>
  </w:style>
  <w:style w:type="character" w:customStyle="1" w:styleId="178">
    <w:name w:val="Char Char18"/>
    <w:qFormat/>
    <w:locked/>
    <w:uiPriority w:val="0"/>
    <w:rPr>
      <w:rFonts w:ascii="宋体" w:hAnsi="Courier New" w:eastAsia="宋体"/>
      <w:kern w:val="2"/>
      <w:sz w:val="21"/>
      <w:lang w:val="en-US" w:eastAsia="zh-CN" w:bidi="ar-SA"/>
    </w:rPr>
  </w:style>
  <w:style w:type="character" w:customStyle="1" w:styleId="179">
    <w:name w:val="Heading 4 Char"/>
    <w:qFormat/>
    <w:uiPriority w:val="0"/>
    <w:rPr>
      <w:rFonts w:ascii="Arial" w:hAnsi="Arial" w:eastAsia="宋体"/>
      <w:b/>
      <w:bCs/>
      <w:kern w:val="2"/>
      <w:sz w:val="21"/>
      <w:szCs w:val="28"/>
      <w:lang w:val="en-US" w:eastAsia="zh-CN" w:bidi="ar-SA"/>
    </w:rPr>
  </w:style>
  <w:style w:type="character" w:customStyle="1" w:styleId="180">
    <w:name w:val="Char Char7"/>
    <w:qFormat/>
    <w:uiPriority w:val="0"/>
    <w:rPr>
      <w:rFonts w:eastAsia="宋体"/>
      <w:kern w:val="2"/>
      <w:sz w:val="52"/>
      <w:szCs w:val="24"/>
      <w:lang w:val="en-US" w:eastAsia="zh-CN" w:bidi="ar-SA"/>
    </w:rPr>
  </w:style>
  <w:style w:type="paragraph" w:customStyle="1" w:styleId="181">
    <w:name w:val="_Style 5"/>
    <w:basedOn w:val="1"/>
    <w:qFormat/>
    <w:uiPriority w:val="0"/>
    <w:pPr>
      <w:tabs>
        <w:tab w:val="left" w:pos="360"/>
      </w:tabs>
      <w:spacing w:line="360" w:lineRule="auto"/>
      <w:ind w:left="482" w:firstLine="200" w:firstLineChars="200"/>
    </w:pPr>
  </w:style>
  <w:style w:type="paragraph" w:customStyle="1" w:styleId="182">
    <w:name w:val="正文文本 (2)1"/>
    <w:basedOn w:val="1"/>
    <w:link w:val="183"/>
    <w:qFormat/>
    <w:uiPriority w:val="0"/>
    <w:pPr>
      <w:shd w:val="clear" w:color="auto" w:fill="FFFFFF"/>
      <w:spacing w:before="300" w:line="439" w:lineRule="exact"/>
      <w:jc w:val="distribute"/>
    </w:pPr>
    <w:rPr>
      <w:rFonts w:ascii="微软雅黑 Light" w:hAnsi="微软雅黑 Light" w:eastAsia="微软雅黑 Light" w:cs="微软雅黑 Light"/>
      <w:spacing w:val="20"/>
      <w:kern w:val="0"/>
      <w:sz w:val="22"/>
      <w:szCs w:val="20"/>
    </w:rPr>
  </w:style>
  <w:style w:type="character" w:customStyle="1" w:styleId="183">
    <w:name w:val="正文文本 (2)_"/>
    <w:basedOn w:val="49"/>
    <w:link w:val="182"/>
    <w:qFormat/>
    <w:uiPriority w:val="0"/>
    <w:rPr>
      <w:rFonts w:ascii="微软雅黑 Light" w:hAnsi="微软雅黑 Light" w:eastAsia="微软雅黑 Light" w:cs="微软雅黑 Light"/>
      <w:spacing w:val="20"/>
      <w:kern w:val="0"/>
      <w:sz w:val="22"/>
      <w:szCs w:val="20"/>
    </w:rPr>
  </w:style>
  <w:style w:type="paragraph" w:customStyle="1" w:styleId="184">
    <w:name w:val="正文_2_0"/>
    <w:basedOn w:val="185"/>
    <w:qFormat/>
    <w:uiPriority w:val="0"/>
    <w:pPr>
      <w:widowControl w:val="0"/>
      <w:jc w:val="both"/>
    </w:pPr>
    <w:rPr>
      <w:rFonts w:ascii="Calibri" w:hAnsi="Calibri"/>
      <w:kern w:val="2"/>
      <w:sz w:val="21"/>
      <w:szCs w:val="22"/>
      <w:lang w:val="en-US" w:eastAsia="zh-CN" w:bidi="ar-SA"/>
    </w:rPr>
  </w:style>
  <w:style w:type="paragraph" w:customStyle="1" w:styleId="185">
    <w:name w:val="正文_2"/>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86">
    <w:name w:val="目录"/>
    <w:basedOn w:val="1"/>
    <w:qFormat/>
    <w:uiPriority w:val="0"/>
    <w:pPr>
      <w:widowControl/>
      <w:jc w:val="center"/>
    </w:pPr>
    <w:rPr>
      <w:rFonts w:ascii="宋体"/>
      <w:b/>
      <w:kern w:val="0"/>
      <w:sz w:val="36"/>
      <w:szCs w:val="20"/>
    </w:rPr>
  </w:style>
  <w:style w:type="paragraph" w:customStyle="1" w:styleId="187">
    <w:name w:val="Char Char Char Char Char Char Char"/>
    <w:basedOn w:val="1"/>
    <w:qFormat/>
    <w:uiPriority w:val="0"/>
  </w:style>
  <w:style w:type="paragraph" w:customStyle="1" w:styleId="188">
    <w:name w:val="正文呀2"/>
    <w:basedOn w:val="189"/>
    <w:qFormat/>
    <w:uiPriority w:val="0"/>
  </w:style>
  <w:style w:type="paragraph" w:customStyle="1" w:styleId="189">
    <w:name w:val="正文呀"/>
    <w:basedOn w:val="1"/>
    <w:qFormat/>
    <w:uiPriority w:val="0"/>
    <w:pPr>
      <w:spacing w:line="420" w:lineRule="exact"/>
      <w:ind w:firstLine="420" w:firstLineChars="200"/>
    </w:pPr>
    <w:rPr>
      <w:rFonts w:ascii="宋体" w:hAnsi="宋体" w:eastAsia="微软雅黑"/>
      <w:szCs w:val="21"/>
    </w:rPr>
  </w:style>
  <w:style w:type="paragraph" w:customStyle="1" w:styleId="190">
    <w:name w:val="正文_3_0"/>
    <w:qFormat/>
    <w:uiPriority w:val="0"/>
    <w:pPr>
      <w:widowControl w:val="0"/>
      <w:jc w:val="both"/>
    </w:pPr>
    <w:rPr>
      <w:rFonts w:ascii="Calibri" w:hAnsi="Calibri" w:eastAsia="宋体" w:cs="Times New Roman"/>
      <w:kern w:val="2"/>
      <w:sz w:val="21"/>
      <w:szCs w:val="21"/>
      <w:lang w:val="en-US" w:eastAsia="zh-CN" w:bidi="ar-SA"/>
    </w:rPr>
  </w:style>
  <w:style w:type="paragraph" w:customStyle="1" w:styleId="191">
    <w:name w:val="正文文本1"/>
    <w:basedOn w:val="192"/>
    <w:qFormat/>
    <w:uiPriority w:val="1"/>
    <w:pPr>
      <w:ind w:left="674" w:firstLine="0"/>
    </w:pPr>
    <w:rPr>
      <w:sz w:val="28"/>
      <w:szCs w:val="28"/>
    </w:rPr>
  </w:style>
  <w:style w:type="paragraph" w:customStyle="1" w:styleId="192">
    <w:name w:val="正文1"/>
    <w:qFormat/>
    <w:uiPriority w:val="1"/>
    <w:pPr>
      <w:widowControl w:val="0"/>
    </w:pPr>
    <w:rPr>
      <w:rFonts w:ascii="仿宋" w:hAnsi="仿宋" w:eastAsia="仿宋" w:cs="仿宋"/>
      <w:sz w:val="22"/>
      <w:szCs w:val="22"/>
      <w:lang w:val="zh-CN" w:eastAsia="zh-CN" w:bidi="zh-CN"/>
    </w:rPr>
  </w:style>
  <w:style w:type="paragraph" w:customStyle="1" w:styleId="19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94">
    <w:name w:val="1"/>
    <w:basedOn w:val="1"/>
    <w:next w:val="24"/>
    <w:qFormat/>
    <w:uiPriority w:val="0"/>
    <w:rPr>
      <w:rFonts w:ascii="宋体" w:hAnsi="Courier New"/>
      <w:szCs w:val="20"/>
    </w:rPr>
  </w:style>
  <w:style w:type="paragraph" w:customStyle="1" w:styleId="1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97">
    <w:name w:val=" Char Char Char Char"/>
    <w:basedOn w:val="1"/>
    <w:qFormat/>
    <w:uiPriority w:val="0"/>
    <w:rPr>
      <w:kern w:val="0"/>
      <w:szCs w:val="20"/>
    </w:rPr>
  </w:style>
  <w:style w:type="paragraph" w:customStyle="1" w:styleId="198">
    <w:name w:val="页脚_0"/>
    <w:basedOn w:val="185"/>
    <w:next w:val="185"/>
    <w:qFormat/>
    <w:uiPriority w:val="99"/>
    <w:pPr>
      <w:tabs>
        <w:tab w:val="center" w:pos="4153"/>
        <w:tab w:val="right" w:pos="8306"/>
      </w:tabs>
      <w:snapToGrid w:val="0"/>
    </w:pPr>
    <w:rPr>
      <w:sz w:val="18"/>
      <w:szCs w:val="18"/>
    </w:rPr>
  </w:style>
  <w:style w:type="paragraph" w:customStyle="1" w:styleId="199">
    <w:name w:val="Char Char Char"/>
    <w:basedOn w:val="1"/>
    <w:qFormat/>
    <w:uiPriority w:val="0"/>
    <w:rPr>
      <w:rFonts w:ascii="Tahoma" w:hAnsi="Tahoma"/>
      <w:sz w:val="24"/>
      <w:szCs w:val="20"/>
    </w:rPr>
  </w:style>
  <w:style w:type="paragraph" w:customStyle="1" w:styleId="200">
    <w:name w:val="正文_2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202">
    <w:name w:val="正文首行缩进2字符"/>
    <w:basedOn w:val="1"/>
    <w:qFormat/>
    <w:uiPriority w:val="0"/>
    <w:pPr>
      <w:widowControl/>
      <w:adjustRightInd w:val="0"/>
    </w:pPr>
  </w:style>
  <w:style w:type="paragraph" w:customStyle="1" w:styleId="203">
    <w:name w:val="前言、引言标题"/>
    <w:next w:val="1"/>
    <w:qFormat/>
    <w:uiPriority w:val="0"/>
    <w:pPr>
      <w:numPr>
        <w:ilvl w:val="1"/>
        <w:numId w:val="2"/>
      </w:numPr>
      <w:shd w:val="clear" w:color="FFFFFF" w:fill="FFFFFF"/>
      <w:spacing w:before="640" w:after="560"/>
      <w:ind w:left="0"/>
      <w:jc w:val="center"/>
      <w:outlineLvl w:val="0"/>
    </w:pPr>
    <w:rPr>
      <w:rFonts w:ascii="黑体" w:hAnsi="Times New Roman" w:eastAsia="黑体" w:cs="Times New Roman"/>
      <w:sz w:val="32"/>
      <w:lang w:val="en-US" w:eastAsia="zh-CN" w:bidi="ar-SA"/>
    </w:rPr>
  </w:style>
  <w:style w:type="paragraph" w:customStyle="1" w:styleId="204">
    <w:name w:val="Body text|1_1"/>
    <w:basedOn w:val="185"/>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05">
    <w:name w:val="图"/>
    <w:basedOn w:val="1"/>
    <w:qFormat/>
    <w:uiPriority w:val="0"/>
    <w:pPr>
      <w:keepNext/>
      <w:adjustRightInd w:val="0"/>
      <w:spacing w:before="60" w:after="60" w:line="300" w:lineRule="auto"/>
      <w:jc w:val="center"/>
      <w:textAlignment w:val="center"/>
    </w:pPr>
    <w:rPr>
      <w:spacing w:val="20"/>
      <w:kern w:val="0"/>
      <w:sz w:val="24"/>
    </w:rPr>
  </w:style>
  <w:style w:type="paragraph" w:customStyle="1" w:styleId="206">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07">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8">
    <w:name w:val="2ji"/>
    <w:basedOn w:val="3"/>
    <w:qFormat/>
    <w:uiPriority w:val="0"/>
    <w:pPr>
      <w:widowControl w:val="0"/>
      <w:adjustRightInd w:val="0"/>
      <w:spacing w:before="0" w:after="0" w:line="360" w:lineRule="auto"/>
      <w:jc w:val="both"/>
    </w:pPr>
    <w:rPr>
      <w:rFonts w:ascii="宋体" w:hAnsi="宋体"/>
      <w:bCs/>
      <w:sz w:val="21"/>
      <w:szCs w:val="21"/>
    </w:rPr>
  </w:style>
  <w:style w:type="paragraph" w:customStyle="1" w:styleId="209">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样式1"/>
    <w:basedOn w:val="1"/>
    <w:qFormat/>
    <w:uiPriority w:val="0"/>
    <w:pPr>
      <w:spacing w:before="120" w:after="120" w:line="300" w:lineRule="auto"/>
    </w:pPr>
    <w:rPr>
      <w:rFonts w:ascii="宋体" w:hAnsi="宋体"/>
      <w:b/>
      <w:sz w:val="24"/>
      <w:szCs w:val="20"/>
    </w:rPr>
  </w:style>
  <w:style w:type="paragraph" w:customStyle="1" w:styleId="211">
    <w:name w:val="Normal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1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0"/>
    </w:rPr>
  </w:style>
  <w:style w:type="paragraph" w:customStyle="1" w:styleId="213">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4">
    <w:name w:val="Normal_1"/>
    <w:qFormat/>
    <w:uiPriority w:val="0"/>
    <w:pPr>
      <w:spacing w:before="120" w:after="240"/>
      <w:jc w:val="both"/>
    </w:pPr>
    <w:rPr>
      <w:rFonts w:ascii="Calibri" w:hAnsi="Calibri" w:eastAsia="Calibri" w:cs="Times New Roman"/>
      <w:sz w:val="22"/>
      <w:szCs w:val="22"/>
      <w:lang w:val="ru-RU" w:eastAsia="en-US" w:bidi="ar-SA"/>
    </w:rPr>
  </w:style>
  <w:style w:type="paragraph" w:customStyle="1" w:styleId="21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6">
    <w:name w:val="正文0"/>
    <w:basedOn w:val="1"/>
    <w:qFormat/>
    <w:uiPriority w:val="0"/>
    <w:pPr>
      <w:autoSpaceDE w:val="0"/>
      <w:autoSpaceDN w:val="0"/>
      <w:adjustRightInd w:val="0"/>
      <w:spacing w:before="240" w:after="60" w:line="360" w:lineRule="atLeast"/>
    </w:pPr>
    <w:rPr>
      <w:b/>
      <w:kern w:val="0"/>
      <w:sz w:val="24"/>
      <w:szCs w:val="20"/>
    </w:rPr>
  </w:style>
  <w:style w:type="paragraph" w:customStyle="1" w:styleId="217">
    <w:name w:val="正文_3"/>
    <w:basedOn w:val="184"/>
    <w:qFormat/>
    <w:uiPriority w:val="0"/>
    <w:pPr>
      <w:widowControl w:val="0"/>
      <w:jc w:val="both"/>
    </w:pPr>
    <w:rPr>
      <w:rFonts w:ascii="Calibri" w:hAnsi="Calibri"/>
      <w:kern w:val="2"/>
      <w:sz w:val="21"/>
      <w:szCs w:val="22"/>
      <w:lang w:val="en-US" w:eastAsia="zh-CN" w:bidi="ar-SA"/>
    </w:rPr>
  </w:style>
  <w:style w:type="paragraph" w:customStyle="1" w:styleId="218">
    <w:name w:val="NormalIndent"/>
    <w:basedOn w:val="1"/>
    <w:qFormat/>
    <w:uiPriority w:val="0"/>
    <w:pPr>
      <w:ind w:firstLine="420"/>
      <w:jc w:val="both"/>
      <w:textAlignment w:val="baseline"/>
    </w:pPr>
    <w:rPr>
      <w:rFonts w:ascii="Times New Roman" w:hAnsi="Times New Roman" w:eastAsia="宋体"/>
      <w:kern w:val="2"/>
      <w:sz w:val="21"/>
      <w:szCs w:val="20"/>
      <w:lang w:val="en-US" w:eastAsia="zh-CN" w:bidi="ar-SA"/>
    </w:rPr>
  </w:style>
  <w:style w:type="paragraph" w:customStyle="1" w:styleId="219">
    <w:name w:val="段落1"/>
    <w:basedOn w:val="1"/>
    <w:qFormat/>
    <w:uiPriority w:val="0"/>
    <w:pPr>
      <w:spacing w:line="360" w:lineRule="auto"/>
      <w:ind w:firstLine="480" w:firstLineChars="200"/>
    </w:pPr>
    <w:rPr>
      <w:sz w:val="24"/>
    </w:rPr>
  </w:style>
  <w:style w:type="paragraph" w:customStyle="1" w:styleId="220">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221">
    <w:name w:val="题注5"/>
    <w:basedOn w:val="1"/>
    <w:next w:val="13"/>
    <w:qFormat/>
    <w:uiPriority w:val="0"/>
    <w:pPr>
      <w:jc w:val="center"/>
    </w:pPr>
    <w:rPr>
      <w:b/>
      <w:bCs/>
      <w:color w:val="000000"/>
      <w:sz w:val="24"/>
    </w:rPr>
  </w:style>
  <w:style w:type="paragraph" w:customStyle="1" w:styleId="222">
    <w:name w:val="正文_1_0"/>
    <w:qFormat/>
    <w:uiPriority w:val="0"/>
    <w:pPr>
      <w:widowControl w:val="0"/>
      <w:jc w:val="both"/>
    </w:pPr>
    <w:rPr>
      <w:rFonts w:ascii="Times New Roman" w:hAnsi="Times New Roman" w:eastAsia="宋体" w:cs="Times New Roman"/>
      <w:szCs w:val="21"/>
      <w:lang w:val="en-US" w:eastAsia="zh-CN" w:bidi="ar-SA"/>
    </w:rPr>
  </w:style>
  <w:style w:type="paragraph" w:styleId="223">
    <w:name w:val="No Spacing"/>
    <w:qFormat/>
    <w:uiPriority w:val="0"/>
    <w:pPr>
      <w:widowControl w:val="0"/>
      <w:adjustRightInd w:val="0"/>
      <w:snapToGrid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224">
    <w:name w:val="_Style 37"/>
    <w:basedOn w:val="1"/>
    <w:next w:val="1"/>
    <w:qFormat/>
    <w:uiPriority w:val="0"/>
  </w:style>
  <w:style w:type="paragraph" w:customStyle="1" w:styleId="225">
    <w:name w:val="Normal"/>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26">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27">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28">
    <w:name w:val="List Paragraph1"/>
    <w:qFormat/>
    <w:uiPriority w:val="0"/>
    <w:pPr>
      <w:ind w:firstLine="420" w:firstLineChars="200"/>
    </w:pPr>
    <w:rPr>
      <w:rFonts w:ascii="Times New Roman" w:hAnsi="Times New Roman" w:eastAsia="宋体" w:cs="Times New Roman"/>
      <w:lang w:val="en-US" w:eastAsia="zh-CN" w:bidi="ar-SA"/>
    </w:rPr>
  </w:style>
  <w:style w:type="paragraph" w:customStyle="1" w:styleId="22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菲页2"/>
    <w:basedOn w:val="4"/>
    <w:qFormat/>
    <w:uiPriority w:val="0"/>
    <w:pPr>
      <w:widowControl/>
      <w:tabs>
        <w:tab w:val="left" w:pos="1800"/>
      </w:tabs>
      <w:spacing w:before="120" w:after="120" w:line="360" w:lineRule="auto"/>
      <w:ind w:left="1800" w:hanging="420"/>
      <w:jc w:val="center"/>
    </w:pPr>
    <w:rPr>
      <w:rFonts w:ascii="黑体" w:eastAsia="黑体" w:cs="Times New Roman"/>
      <w:b w:val="0"/>
      <w:bCs w:val="0"/>
      <w:sz w:val="44"/>
      <w:szCs w:val="20"/>
    </w:rPr>
  </w:style>
  <w:style w:type="paragraph" w:customStyle="1" w:styleId="231">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32">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Char2 Char Char Char"/>
    <w:basedOn w:val="1"/>
    <w:qFormat/>
    <w:uiPriority w:val="0"/>
    <w:rPr>
      <w:rFonts w:ascii="Tahoma" w:hAnsi="Tahoma"/>
      <w:sz w:val="24"/>
      <w:szCs w:val="20"/>
    </w:rPr>
  </w:style>
  <w:style w:type="paragraph" w:customStyle="1" w:styleId="234">
    <w:name w:val="Char Char Char Char"/>
    <w:basedOn w:val="1"/>
    <w:qFormat/>
    <w:uiPriority w:val="0"/>
    <w:rPr>
      <w:rFonts w:ascii="Tahoma" w:hAnsi="Tahoma"/>
      <w:sz w:val="24"/>
      <w:szCs w:val="20"/>
    </w:rPr>
  </w:style>
  <w:style w:type="paragraph" w:customStyle="1" w:styleId="235">
    <w:name w:val="2"/>
    <w:basedOn w:val="1"/>
    <w:next w:val="24"/>
    <w:qFormat/>
    <w:uiPriority w:val="0"/>
    <w:rPr>
      <w:rFonts w:ascii="宋体" w:hAnsi="Courier New"/>
      <w:szCs w:val="20"/>
    </w:rPr>
  </w:style>
  <w:style w:type="paragraph" w:customStyle="1" w:styleId="236">
    <w:name w:val="菲页1"/>
    <w:basedOn w:val="3"/>
    <w:qFormat/>
    <w:uiPriority w:val="0"/>
    <w:rPr>
      <w:rFonts w:ascii="黑体" w:hAnsi="宋体"/>
      <w:b w:val="0"/>
      <w:sz w:val="52"/>
    </w:rPr>
  </w:style>
  <w:style w:type="paragraph" w:customStyle="1" w:styleId="237">
    <w:name w:val="正文-合同"/>
    <w:basedOn w:val="1"/>
    <w:qFormat/>
    <w:uiPriority w:val="0"/>
    <w:pPr>
      <w:numPr>
        <w:ilvl w:val="0"/>
        <w:numId w:val="3"/>
      </w:numPr>
      <w:autoSpaceDE w:val="0"/>
      <w:autoSpaceDN w:val="0"/>
      <w:adjustRightInd w:val="0"/>
      <w:spacing w:line="300" w:lineRule="auto"/>
      <w:ind w:left="0" w:firstLine="480" w:firstLineChars="200"/>
    </w:pPr>
    <w:rPr>
      <w:rFonts w:eastAsia="方正仿宋简体"/>
      <w:kern w:val="0"/>
      <w:sz w:val="24"/>
      <w:szCs w:val="20"/>
    </w:rPr>
  </w:style>
  <w:style w:type="paragraph" w:customStyle="1" w:styleId="23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39">
    <w:name w:val="样式 标题 2 + Times New Roman 四号 非加粗 段前: 5 磅 段后: 0 磅 行距: 固定值 20..."/>
    <w:basedOn w:val="3"/>
    <w:qFormat/>
    <w:uiPriority w:val="0"/>
    <w:pPr>
      <w:widowControl w:val="0"/>
      <w:spacing w:before="100" w:after="0" w:line="400" w:lineRule="exact"/>
      <w:jc w:val="both"/>
    </w:pPr>
    <w:rPr>
      <w:rFonts w:ascii="Times New Roman" w:hAnsi="Times New Roman" w:eastAsia="黑体" w:cs="宋体"/>
      <w:b w:val="0"/>
      <w:sz w:val="28"/>
    </w:rPr>
  </w:style>
  <w:style w:type="paragraph" w:customStyle="1" w:styleId="24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1">
    <w:name w:val="标题 4_0"/>
    <w:basedOn w:val="185"/>
    <w:next w:val="185"/>
    <w:qFormat/>
    <w:uiPriority w:val="99"/>
    <w:pPr>
      <w:keepNext/>
      <w:keepLines/>
      <w:spacing w:line="360" w:lineRule="auto"/>
      <w:outlineLvl w:val="3"/>
    </w:pPr>
    <w:rPr>
      <w:rFonts w:ascii="Arial" w:hAnsi="Arial"/>
      <w:b/>
      <w:bCs/>
      <w:kern w:val="0"/>
      <w:sz w:val="20"/>
      <w:szCs w:val="28"/>
    </w:rPr>
  </w:style>
  <w:style w:type="paragraph" w:customStyle="1" w:styleId="242">
    <w:name w:val="p0"/>
    <w:basedOn w:val="1"/>
    <w:qFormat/>
    <w:uiPriority w:val="0"/>
    <w:pPr>
      <w:widowControl/>
    </w:pPr>
    <w:rPr>
      <w:rFonts w:ascii="Calibri" w:hAnsi="Calibri" w:cs="宋体"/>
      <w:kern w:val="0"/>
      <w:szCs w:val="21"/>
    </w:rPr>
  </w:style>
  <w:style w:type="paragraph" w:customStyle="1" w:styleId="243">
    <w:name w:val="_Style 76"/>
    <w:basedOn w:val="1"/>
    <w:qFormat/>
    <w:uiPriority w:val="0"/>
    <w:pPr>
      <w:tabs>
        <w:tab w:val="left" w:pos="360"/>
      </w:tabs>
      <w:spacing w:line="360" w:lineRule="auto"/>
      <w:ind w:left="482" w:firstLine="200" w:firstLineChars="200"/>
    </w:pPr>
    <w:rPr>
      <w:rFonts w:ascii="宋体"/>
      <w:sz w:val="24"/>
    </w:rPr>
  </w:style>
  <w:style w:type="paragraph" w:styleId="244">
    <w:name w:val="List Paragraph"/>
    <w:basedOn w:val="1"/>
    <w:qFormat/>
    <w:uiPriority w:val="34"/>
    <w:pPr>
      <w:ind w:firstLine="420" w:firstLineChars="200"/>
    </w:pPr>
    <w:rPr>
      <w:rFonts w:ascii="Calibri" w:hAnsi="Calibri"/>
      <w:szCs w:val="22"/>
    </w:rPr>
  </w:style>
  <w:style w:type="paragraph" w:customStyle="1" w:styleId="245">
    <w:name w:val="标题 3_0"/>
    <w:basedOn w:val="185"/>
    <w:next w:val="185"/>
    <w:qFormat/>
    <w:uiPriority w:val="0"/>
    <w:pPr>
      <w:keepNext/>
      <w:keepLines/>
      <w:spacing w:line="360" w:lineRule="auto"/>
      <w:outlineLvl w:val="2"/>
    </w:pPr>
    <w:rPr>
      <w:rFonts w:ascii="黑体" w:hAnsi="黑体" w:eastAsia="黑体"/>
      <w:b/>
      <w:bCs/>
      <w:kern w:val="0"/>
      <w:sz w:val="20"/>
      <w:szCs w:val="32"/>
    </w:rPr>
  </w:style>
  <w:style w:type="paragraph" w:customStyle="1" w:styleId="246">
    <w:name w:val="WPSOffice手动目录 2"/>
    <w:qFormat/>
    <w:uiPriority w:val="0"/>
    <w:pPr>
      <w:ind w:leftChars="200"/>
    </w:pPr>
    <w:rPr>
      <w:rFonts w:ascii="Times New Roman" w:hAnsi="Times New Roman" w:eastAsia="宋体" w:cs="Times New Roman"/>
      <w:lang w:val="en-US" w:eastAsia="zh-CN" w:bidi="ar-SA"/>
    </w:rPr>
  </w:style>
  <w:style w:type="paragraph" w:customStyle="1" w:styleId="247">
    <w:name w:val="2-2ji"/>
    <w:basedOn w:val="3"/>
    <w:qFormat/>
    <w:uiPriority w:val="0"/>
    <w:pPr>
      <w:widowControl w:val="0"/>
      <w:spacing w:before="0" w:after="0" w:line="360" w:lineRule="auto"/>
    </w:pPr>
    <w:rPr>
      <w:rFonts w:ascii="宋体" w:hAnsi="宋体"/>
      <w:bCs/>
      <w:kern w:val="2"/>
      <w:sz w:val="36"/>
      <w:szCs w:val="24"/>
    </w:rPr>
  </w:style>
  <w:style w:type="paragraph" w:customStyle="1" w:styleId="248">
    <w:name w:val="_Style 247"/>
    <w:basedOn w:val="2"/>
    <w:next w:val="1"/>
    <w:qFormat/>
    <w:uiPriority w:val="0"/>
    <w:pPr>
      <w:keepLines/>
      <w:widowControl w:val="0"/>
      <w:spacing w:before="340" w:after="330" w:line="576" w:lineRule="auto"/>
      <w:jc w:val="both"/>
      <w:outlineLvl w:val="9"/>
    </w:pPr>
    <w:rPr>
      <w:rFonts w:ascii="Calibri" w:hAnsi="Calibri" w:cs="Times New Roman"/>
      <w:b/>
      <w:bCs/>
      <w:kern w:val="44"/>
      <w:sz w:val="44"/>
      <w:szCs w:val="44"/>
    </w:rPr>
  </w:style>
  <w:style w:type="paragraph" w:customStyle="1" w:styleId="249">
    <w:name w:val="批注文字_0"/>
    <w:basedOn w:val="190"/>
    <w:unhideWhenUsed/>
    <w:qFormat/>
    <w:uiPriority w:val="0"/>
    <w:pPr>
      <w:jc w:val="left"/>
    </w:pPr>
    <w:rPr>
      <w:rFonts w:ascii="Times New Roman" w:hAnsi="Times New Roman"/>
    </w:rPr>
  </w:style>
  <w:style w:type="paragraph" w:customStyle="1" w:styleId="250">
    <w:name w:val="纯文本_0"/>
    <w:basedOn w:val="222"/>
    <w:qFormat/>
    <w:uiPriority w:val="0"/>
    <w:rPr>
      <w:rFonts w:ascii="宋体" w:hAnsi="Courier New" w:eastAsia="Times New Roman"/>
      <w:szCs w:val="24"/>
    </w:rPr>
  </w:style>
  <w:style w:type="paragraph" w:customStyle="1" w:styleId="251">
    <w:name w:val="表格文字"/>
    <w:basedOn w:val="1"/>
    <w:qFormat/>
    <w:uiPriority w:val="0"/>
    <w:pPr>
      <w:spacing w:before="25" w:after="25"/>
      <w:jc w:val="left"/>
    </w:pPr>
    <w:rPr>
      <w:bCs/>
      <w:spacing w:val="10"/>
      <w:kern w:val="0"/>
      <w:sz w:val="24"/>
      <w:szCs w:val="20"/>
    </w:rPr>
  </w:style>
  <w:style w:type="paragraph" w:customStyle="1" w:styleId="252">
    <w:name w:val="菲页(卷)"/>
    <w:basedOn w:val="2"/>
    <w:next w:val="225"/>
    <w:qFormat/>
    <w:uiPriority w:val="0"/>
    <w:pPr>
      <w:tabs>
        <w:tab w:val="left" w:pos="900"/>
      </w:tabs>
      <w:ind w:left="900" w:hanging="360"/>
      <w:outlineLvl w:val="1"/>
    </w:pPr>
    <w:rPr>
      <w:rFonts w:cs="Times New Roman"/>
    </w:rPr>
  </w:style>
  <w:style w:type="paragraph" w:customStyle="1" w:styleId="253">
    <w:name w:val="_Style 252"/>
    <w:qFormat/>
    <w:uiPriority w:val="0"/>
    <w:rPr>
      <w:rFonts w:ascii="Times New Roman" w:hAnsi="Times New Roman" w:eastAsia="宋体" w:cs="Times New Roman"/>
      <w:kern w:val="2"/>
      <w:sz w:val="21"/>
      <w:szCs w:val="24"/>
      <w:lang w:val="en-US" w:eastAsia="zh-CN" w:bidi="ar-SA"/>
    </w:rPr>
  </w:style>
  <w:style w:type="paragraph" w:customStyle="1" w:styleId="254">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6">
    <w:name w:val="正文段"/>
    <w:basedOn w:val="1"/>
    <w:qFormat/>
    <w:uiPriority w:val="0"/>
    <w:pPr>
      <w:widowControl/>
      <w:snapToGrid w:val="0"/>
      <w:spacing w:afterLines="50"/>
      <w:ind w:firstLine="200" w:firstLineChars="200"/>
    </w:pPr>
    <w:rPr>
      <w:kern w:val="0"/>
      <w:sz w:val="24"/>
      <w:szCs w:val="20"/>
    </w:rPr>
  </w:style>
  <w:style w:type="paragraph" w:customStyle="1" w:styleId="257">
    <w:name w:val="目录文字"/>
    <w:basedOn w:val="1"/>
    <w:qFormat/>
    <w:uiPriority w:val="0"/>
    <w:pPr>
      <w:widowControl/>
      <w:spacing w:line="480" w:lineRule="auto"/>
      <w:jc w:val="left"/>
    </w:pPr>
    <w:rPr>
      <w:rFonts w:ascii="宋体" w:hAnsi="宋体"/>
      <w:kern w:val="0"/>
      <w:sz w:val="24"/>
      <w:szCs w:val="20"/>
    </w:rPr>
  </w:style>
  <w:style w:type="paragraph" w:customStyle="1" w:styleId="258">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标题 2_0"/>
    <w:basedOn w:val="215"/>
    <w:next w:val="215"/>
    <w:qFormat/>
    <w:uiPriority w:val="0"/>
    <w:pPr>
      <w:keepNext/>
      <w:keepLines/>
      <w:spacing w:before="260" w:after="260" w:line="410" w:lineRule="auto"/>
      <w:outlineLvl w:val="1"/>
    </w:pPr>
    <w:rPr>
      <w:rFonts w:ascii="Arial" w:hAnsi="Arial" w:eastAsia="黑体"/>
      <w:b/>
      <w:sz w:val="32"/>
      <w:szCs w:val="20"/>
    </w:rPr>
  </w:style>
  <w:style w:type="paragraph" w:customStyle="1" w:styleId="261">
    <w:name w:val="列出段落1"/>
    <w:basedOn w:val="1"/>
    <w:qFormat/>
    <w:uiPriority w:val="0"/>
    <w:pPr>
      <w:spacing w:line="360" w:lineRule="auto"/>
      <w:ind w:firstLine="420" w:firstLineChars="200"/>
    </w:pPr>
    <w:rPr>
      <w:rFonts w:ascii="宋体" w:hAnsi="宋体" w:cs="宋体"/>
      <w:sz w:val="24"/>
    </w:rPr>
  </w:style>
  <w:style w:type="paragraph" w:customStyle="1" w:styleId="262">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b w:val="0"/>
      <w:bCs w:val="0"/>
      <w:kern w:val="2"/>
      <w:sz w:val="21"/>
      <w:szCs w:val="20"/>
    </w:rPr>
  </w:style>
  <w:style w:type="paragraph" w:customStyle="1" w:styleId="263">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WPSOffice手动目录 1"/>
    <w:qFormat/>
    <w:uiPriority w:val="0"/>
    <w:rPr>
      <w:rFonts w:ascii="Times New Roman" w:hAnsi="Times New Roman" w:eastAsia="宋体" w:cs="Times New Roman"/>
      <w:lang w:val="en-US" w:eastAsia="zh-CN" w:bidi="ar-SA"/>
    </w:rPr>
  </w:style>
  <w:style w:type="paragraph" w:customStyle="1" w:styleId="266">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7">
    <w:name w:val="List Paragraph2"/>
    <w:basedOn w:val="1"/>
    <w:qFormat/>
    <w:uiPriority w:val="1"/>
    <w:pPr>
      <w:ind w:left="696" w:firstLine="480"/>
    </w:pPr>
    <w:rPr>
      <w:rFonts w:ascii="仿宋" w:hAnsi="仿宋" w:eastAsia="仿宋" w:cs="仿宋"/>
      <w:lang w:val="zh-CN" w:eastAsia="zh-CN" w:bidi="zh-CN"/>
    </w:rPr>
  </w:style>
  <w:style w:type="paragraph" w:customStyle="1" w:styleId="268">
    <w:name w:val="标题 3_1"/>
    <w:basedOn w:val="185"/>
    <w:qFormat/>
    <w:uiPriority w:val="0"/>
    <w:rPr>
      <w:rFonts w:ascii="Calibri" w:hAnsi="Calibri"/>
    </w:rPr>
  </w:style>
  <w:style w:type="character" w:customStyle="1" w:styleId="269">
    <w:name w:val="font11"/>
    <w:basedOn w:val="49"/>
    <w:qFormat/>
    <w:uiPriority w:val="0"/>
    <w:rPr>
      <w:rFonts w:hint="eastAsia" w:ascii="宋体" w:hAnsi="宋体" w:eastAsia="宋体" w:cs="宋体"/>
      <w:color w:val="000000"/>
      <w:sz w:val="24"/>
      <w:szCs w:val="24"/>
      <w:u w:val="none"/>
    </w:rPr>
  </w:style>
  <w:style w:type="table" w:customStyle="1" w:styleId="270">
    <w:name w:val="Table Normal"/>
    <w:unhideWhenUsed/>
    <w:qFormat/>
    <w:uiPriority w:val="0"/>
    <w:tblPr>
      <w:tblCellMar>
        <w:top w:w="0" w:type="dxa"/>
        <w:left w:w="0" w:type="dxa"/>
        <w:bottom w:w="0" w:type="dxa"/>
        <w:right w:w="0" w:type="dxa"/>
      </w:tblCellMar>
    </w:tblPr>
  </w:style>
  <w:style w:type="paragraph" w:customStyle="1" w:styleId="271">
    <w:name w:val="正文文本 (35)"/>
    <w:basedOn w:val="185"/>
    <w:link w:val="272"/>
    <w:qFormat/>
    <w:uiPriority w:val="0"/>
    <w:pPr>
      <w:shd w:val="clear" w:color="auto" w:fill="FFFFFF"/>
      <w:spacing w:before="120" w:after="360" w:line="0" w:lineRule="atLeast"/>
    </w:pPr>
    <w:rPr>
      <w:rFonts w:ascii="微软雅黑 Light" w:hAnsi="微软雅黑 Light" w:eastAsia="微软雅黑 Light" w:cs="微软雅黑 Light"/>
      <w:spacing w:val="20"/>
      <w:sz w:val="22"/>
      <w:szCs w:val="22"/>
    </w:rPr>
  </w:style>
  <w:style w:type="character" w:customStyle="1" w:styleId="272">
    <w:name w:val="正文文本 (35)_"/>
    <w:basedOn w:val="49"/>
    <w:link w:val="271"/>
    <w:qFormat/>
    <w:uiPriority w:val="0"/>
    <w:rPr>
      <w:rFonts w:ascii="微软雅黑 Light" w:hAnsi="微软雅黑 Light" w:eastAsia="微软雅黑 Light" w:cs="微软雅黑 Light"/>
      <w:spacing w:val="20"/>
      <w:sz w:val="22"/>
      <w:szCs w:val="22"/>
    </w:rPr>
  </w:style>
  <w:style w:type="character" w:customStyle="1" w:styleId="273">
    <w:name w:val="正文文本 (35) + 间距 0 pt3"/>
    <w:basedOn w:val="272"/>
    <w:qFormat/>
    <w:uiPriority w:val="0"/>
    <w:rPr>
      <w:rFonts w:ascii="微软雅黑 Light" w:hAnsi="微软雅黑 Light" w:eastAsia="微软雅黑 Light" w:cs="微软雅黑 Light"/>
      <w:color w:val="000000"/>
      <w:spacing w:val="0"/>
      <w:w w:val="100"/>
      <w:position w:val="0"/>
      <w:sz w:val="22"/>
      <w:szCs w:val="22"/>
      <w:u w:val="none"/>
      <w:lang w:val="en-US" w:eastAsia="en-US" w:bidi="en-US"/>
    </w:rPr>
  </w:style>
  <w:style w:type="character" w:customStyle="1" w:styleId="274">
    <w:name w:val="正文文本 (35) + 间距 0 pt1"/>
    <w:basedOn w:val="272"/>
    <w:qFormat/>
    <w:uiPriority w:val="0"/>
    <w:rPr>
      <w:rFonts w:ascii="微软雅黑 Light" w:hAnsi="微软雅黑 Light" w:eastAsia="微软雅黑 Light" w:cs="微软雅黑 Light"/>
      <w:color w:val="000000"/>
      <w:spacing w:val="10"/>
      <w:w w:val="100"/>
      <w:position w:val="0"/>
      <w:sz w:val="22"/>
      <w:szCs w:val="22"/>
      <w:u w:val="none"/>
      <w:lang w:val="zh-CN" w:eastAsia="zh-CN" w:bidi="zh-CN"/>
    </w:rPr>
  </w:style>
  <w:style w:type="character" w:customStyle="1" w:styleId="275">
    <w:name w:val="正文文本 (2) + 间距 0 pt"/>
    <w:basedOn w:val="183"/>
    <w:qFormat/>
    <w:uiPriority w:val="0"/>
    <w:rPr>
      <w:rFonts w:ascii="微软雅黑 Light" w:hAnsi="微软雅黑 Light" w:eastAsia="微软雅黑 Light" w:cs="微软雅黑 Light"/>
      <w:color w:val="000000"/>
      <w:spacing w:val="0"/>
      <w:w w:val="100"/>
      <w:position w:val="0"/>
      <w:sz w:val="22"/>
      <w:szCs w:val="22"/>
      <w:u w:val="none"/>
      <w:lang w:val="zh-CN" w:eastAsia="zh-CN" w:bidi="zh-CN"/>
    </w:rPr>
  </w:style>
  <w:style w:type="paragraph" w:customStyle="1" w:styleId="276">
    <w:name w:val="正文文本缩进 2_0"/>
    <w:basedOn w:val="185"/>
    <w:qFormat/>
    <w:uiPriority w:val="0"/>
    <w:pPr>
      <w:spacing w:line="500" w:lineRule="exact"/>
      <w:ind w:firstLine="540" w:firstLineChars="200"/>
    </w:pPr>
    <w:rPr>
      <w:rFonts w:ascii="宋体" w:hAnsi="宋体" w:eastAsia="宋体" w:cs="Times New Roman"/>
      <w:sz w:val="27"/>
      <w:szCs w:val="27"/>
    </w:rPr>
  </w:style>
  <w:style w:type="paragraph" w:customStyle="1" w:styleId="2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标题 1_1"/>
    <w:basedOn w:val="190"/>
    <w:next w:val="190"/>
    <w:qFormat/>
    <w:uiPriority w:val="0"/>
    <w:pPr>
      <w:spacing w:before="169"/>
      <w:outlineLvl w:val="0"/>
    </w:pPr>
    <w:rPr>
      <w:rFonts w:ascii="黑体" w:hAnsi="黑体" w:eastAsia="黑体" w:cs="黑体"/>
      <w:kern w:val="0"/>
      <w:sz w:val="56"/>
      <w:szCs w:val="56"/>
      <w:lang w:val="zh-CN" w:bidi="zh-CN"/>
    </w:rPr>
  </w:style>
  <w:style w:type="paragraph" w:customStyle="1" w:styleId="279">
    <w:name w:val="Normal_7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SLHSP</Company>
  <Pages>177</Pages>
  <Words>20595</Words>
  <Characters>22198</Characters>
  <Lines>631</Lines>
  <Paragraphs>177</Paragraphs>
  <TotalTime>7</TotalTime>
  <ScaleCrop>false</ScaleCrop>
  <LinksUpToDate>false</LinksUpToDate>
  <CharactersWithSpaces>23242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2024-11-13T02:03:00Z</dcterms:created>
  <dc:creator>雨林木风</dc:creator>
  <cp:lastModifiedBy>WPS_895709382</cp:lastModifiedBy>
  <cp:lastPrinted>2025-07-25T07:48:00Z</cp:lastPrinted>
  <dcterms:modified xsi:type="dcterms:W3CDTF">2026-07-07T09:00:27Z</dcterms:modified>
  <dc:title>妙皇乡卫生院住院综合楼工程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CE2C562179C94EE983CA60423B9A60F6_13</vt:lpwstr>
  </property>
  <property fmtid="{D5CDD505-2E9C-101B-9397-08002B2CF9AE}" pid="4" name="KSOTemplateDocerSaveRecord">
    <vt:lpwstr>eyJoZGlkIjoiMjYwZjdhYTViNTgyYWI5MDE2MmMzNmQyZjcxNGJjNjkiLCJ1c2VySWQiOiI4OTU3MDkzODIifQ==</vt:lpwstr>
  </property>
</Properties>
</file>