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AB429">
      <w:pPr>
        <w:pStyle w:val="9"/>
        <w:spacing w:line="273" w:lineRule="auto"/>
        <w:rPr>
          <w:color w:val="auto"/>
          <w:highlight w:val="none"/>
        </w:rPr>
      </w:pPr>
    </w:p>
    <w:p w14:paraId="01E017BB">
      <w:pPr>
        <w:pStyle w:val="9"/>
        <w:spacing w:line="274" w:lineRule="auto"/>
        <w:rPr>
          <w:color w:val="auto"/>
          <w:highlight w:val="none"/>
        </w:rPr>
      </w:pPr>
    </w:p>
    <w:p w14:paraId="38778A03">
      <w:pPr>
        <w:pStyle w:val="9"/>
        <w:spacing w:line="274" w:lineRule="auto"/>
        <w:rPr>
          <w:color w:val="auto"/>
          <w:highlight w:val="none"/>
        </w:rPr>
      </w:pPr>
    </w:p>
    <w:p w14:paraId="664462D1">
      <w:pPr>
        <w:pStyle w:val="9"/>
        <w:spacing w:line="274" w:lineRule="auto"/>
        <w:rPr>
          <w:color w:val="auto"/>
          <w:highlight w:val="none"/>
        </w:rPr>
      </w:pPr>
    </w:p>
    <w:p w14:paraId="38CA98A3">
      <w:pPr>
        <w:pStyle w:val="9"/>
        <w:spacing w:line="274" w:lineRule="auto"/>
        <w:rPr>
          <w:color w:val="auto"/>
          <w:highlight w:val="none"/>
        </w:rPr>
      </w:pPr>
    </w:p>
    <w:p w14:paraId="723AE157">
      <w:pPr>
        <w:jc w:val="center"/>
        <w:outlineLvl w:val="0"/>
        <w:rPr>
          <w:rFonts w:ascii="宋体" w:hAnsi="宋体" w:eastAsia="宋体"/>
          <w:b/>
          <w:bCs/>
          <w:color w:val="auto"/>
          <w:sz w:val="72"/>
          <w:szCs w:val="72"/>
          <w:highlight w:val="none"/>
          <w:lang w:eastAsia="zh-CN"/>
        </w:rPr>
      </w:pPr>
      <w:r>
        <w:rPr>
          <w:rFonts w:hint="eastAsia" w:ascii="方正小标宋简体" w:hAnsi="宋体" w:eastAsia="方正小标宋简体"/>
          <w:color w:val="auto"/>
          <w:sz w:val="72"/>
          <w:szCs w:val="72"/>
          <w:highlight w:val="none"/>
          <w:lang w:eastAsia="zh-CN"/>
        </w:rPr>
        <w:t>广西利国项目管理有限公司</w:t>
      </w:r>
    </w:p>
    <w:p w14:paraId="2BACE819">
      <w:pPr>
        <w:jc w:val="center"/>
        <w:rPr>
          <w:rFonts w:ascii="宋体" w:hAnsi="宋体"/>
          <w:b/>
          <w:bCs/>
          <w:color w:val="auto"/>
          <w:sz w:val="72"/>
          <w:szCs w:val="72"/>
          <w:highlight w:val="none"/>
          <w:lang w:eastAsia="zh-CN"/>
        </w:rPr>
      </w:pPr>
    </w:p>
    <w:p w14:paraId="08AF7F72">
      <w:pPr>
        <w:spacing w:beforeLines="50" w:line="360" w:lineRule="auto"/>
        <w:jc w:val="both"/>
        <w:rPr>
          <w:rFonts w:ascii="华文新魏" w:hAnsi="宋体" w:eastAsia="华文新魏" w:cs="Times New Roman"/>
          <w:color w:val="auto"/>
          <w:sz w:val="120"/>
          <w:szCs w:val="120"/>
          <w:highlight w:val="none"/>
          <w:lang w:eastAsia="zh-CN"/>
        </w:rPr>
      </w:pPr>
      <w:r>
        <w:rPr>
          <w:rFonts w:hint="eastAsia" w:ascii="华文新魏" w:hAnsi="宋体" w:eastAsia="华文新魏" w:cs="Times New Roman"/>
          <w:color w:val="auto"/>
          <w:sz w:val="120"/>
          <w:szCs w:val="120"/>
          <w:highlight w:val="none"/>
          <w:lang w:eastAsia="zh-CN"/>
        </w:rPr>
        <w:t>单一来源采购文件</w:t>
      </w:r>
    </w:p>
    <w:p w14:paraId="4CE27A15">
      <w:pPr>
        <w:spacing w:beforeLines="50" w:line="360" w:lineRule="auto"/>
        <w:jc w:val="center"/>
        <w:outlineLvl w:val="0"/>
        <w:rPr>
          <w:rFonts w:ascii="仿宋_GB2312" w:hAnsi="宋体" w:eastAsia="仿宋_GB2312" w:cs="Times New Roman"/>
          <w:b/>
          <w:color w:val="auto"/>
          <w:sz w:val="48"/>
          <w:szCs w:val="48"/>
          <w:highlight w:val="none"/>
          <w:lang w:eastAsia="zh-CN"/>
        </w:rPr>
      </w:pPr>
      <w:bookmarkStart w:id="0" w:name="_Toc10396"/>
      <w:r>
        <w:rPr>
          <w:rFonts w:hint="eastAsia" w:ascii="仿宋_GB2312" w:hAnsi="宋体" w:eastAsia="仿宋_GB2312" w:cs="Times New Roman"/>
          <w:b/>
          <w:color w:val="auto"/>
          <w:sz w:val="48"/>
          <w:szCs w:val="48"/>
          <w:highlight w:val="none"/>
          <w:lang w:eastAsia="zh-CN"/>
        </w:rPr>
        <w:t>（全流程电子化采购）</w:t>
      </w:r>
      <w:bookmarkEnd w:id="0"/>
    </w:p>
    <w:p w14:paraId="4102B7D5">
      <w:pPr>
        <w:ind w:firstLine="2412" w:firstLineChars="754"/>
        <w:rPr>
          <w:rFonts w:ascii="宋体" w:hAnsi="宋体"/>
          <w:color w:val="auto"/>
          <w:sz w:val="32"/>
          <w:highlight w:val="none"/>
          <w:lang w:eastAsia="zh-CN"/>
        </w:rPr>
      </w:pPr>
    </w:p>
    <w:p w14:paraId="67B96DDF">
      <w:pPr>
        <w:spacing w:line="360" w:lineRule="auto"/>
        <w:ind w:firstLine="753" w:firstLineChars="250"/>
        <w:rPr>
          <w:rFonts w:ascii="仿宋" w:hAnsi="仿宋" w:eastAsia="仿宋" w:cs="仿宋"/>
          <w:b/>
          <w:bCs/>
          <w:color w:val="auto"/>
          <w:sz w:val="30"/>
          <w:szCs w:val="30"/>
          <w:highlight w:val="none"/>
          <w:u w:val="single"/>
          <w:lang w:eastAsia="zh-CN"/>
        </w:rPr>
      </w:pPr>
      <w:r>
        <w:rPr>
          <w:rFonts w:hint="eastAsia" w:ascii="仿宋" w:hAnsi="仿宋" w:eastAsia="仿宋" w:cs="仿宋"/>
          <w:b/>
          <w:bCs/>
          <w:color w:val="auto"/>
          <w:sz w:val="30"/>
          <w:szCs w:val="30"/>
          <w:highlight w:val="none"/>
          <w:lang w:eastAsia="zh-CN"/>
        </w:rPr>
        <w:t>项目名称：崇左市人民医院感染性和损伤性医疗废物处置服务项目</w:t>
      </w:r>
    </w:p>
    <w:p w14:paraId="2AE011D9">
      <w:pPr>
        <w:spacing w:line="360" w:lineRule="auto"/>
        <w:ind w:left="-2" w:leftChars="-1" w:firstLine="753" w:firstLineChars="250"/>
        <w:outlineLvl w:val="0"/>
        <w:rPr>
          <w:rFonts w:ascii="仿宋" w:hAnsi="仿宋" w:eastAsia="仿宋" w:cs="仿宋"/>
          <w:b/>
          <w:bCs/>
          <w:color w:val="auto"/>
          <w:sz w:val="30"/>
          <w:szCs w:val="30"/>
          <w:highlight w:val="none"/>
          <w:lang w:eastAsia="zh-CN"/>
        </w:rPr>
      </w:pPr>
      <w:bookmarkStart w:id="1" w:name="_Toc2011"/>
      <w:r>
        <w:rPr>
          <w:rFonts w:hint="eastAsia" w:ascii="仿宋" w:hAnsi="仿宋" w:eastAsia="仿宋" w:cs="仿宋"/>
          <w:b/>
          <w:bCs/>
          <w:color w:val="auto"/>
          <w:sz w:val="30"/>
          <w:szCs w:val="30"/>
          <w:highlight w:val="none"/>
          <w:lang w:eastAsia="zh-CN"/>
        </w:rPr>
        <w:t>项目编号：</w:t>
      </w:r>
      <w:bookmarkEnd w:id="1"/>
      <w:r>
        <w:rPr>
          <w:rFonts w:hint="eastAsia" w:ascii="仿宋" w:hAnsi="仿宋" w:eastAsia="仿宋" w:cs="仿宋"/>
          <w:b/>
          <w:bCs/>
          <w:color w:val="auto"/>
          <w:sz w:val="30"/>
          <w:szCs w:val="30"/>
          <w:highlight w:val="none"/>
          <w:lang w:eastAsia="zh-CN"/>
        </w:rPr>
        <w:t>CZZC2026-D3-990069-GXLG</w:t>
      </w:r>
    </w:p>
    <w:p w14:paraId="5B60FE72">
      <w:pPr>
        <w:pStyle w:val="15"/>
        <w:rPr>
          <w:rFonts w:ascii="仿宋" w:hAnsi="仿宋" w:eastAsia="仿宋" w:cs="仿宋"/>
          <w:b/>
          <w:bCs/>
          <w:color w:val="auto"/>
          <w:sz w:val="30"/>
          <w:szCs w:val="30"/>
          <w:highlight w:val="none"/>
          <w:lang w:eastAsia="zh-CN"/>
        </w:rPr>
      </w:pPr>
    </w:p>
    <w:p w14:paraId="4C9E8346">
      <w:pPr>
        <w:rPr>
          <w:rFonts w:ascii="仿宋" w:hAnsi="仿宋" w:eastAsia="仿宋" w:cs="仿宋"/>
          <w:b/>
          <w:bCs/>
          <w:color w:val="auto"/>
          <w:sz w:val="30"/>
          <w:szCs w:val="30"/>
          <w:highlight w:val="none"/>
          <w:lang w:eastAsia="zh-CN"/>
        </w:rPr>
      </w:pPr>
    </w:p>
    <w:p w14:paraId="32194DA5">
      <w:pPr>
        <w:pStyle w:val="15"/>
        <w:rPr>
          <w:rFonts w:ascii="仿宋" w:hAnsi="仿宋" w:eastAsia="仿宋" w:cs="仿宋"/>
          <w:b/>
          <w:bCs/>
          <w:color w:val="auto"/>
          <w:sz w:val="30"/>
          <w:szCs w:val="30"/>
          <w:highlight w:val="none"/>
          <w:lang w:eastAsia="zh-CN"/>
        </w:rPr>
      </w:pPr>
    </w:p>
    <w:p w14:paraId="61269DDC">
      <w:pPr>
        <w:rPr>
          <w:rFonts w:ascii="仿宋" w:hAnsi="仿宋" w:eastAsia="仿宋" w:cs="仿宋"/>
          <w:b/>
          <w:bCs/>
          <w:color w:val="auto"/>
          <w:sz w:val="30"/>
          <w:szCs w:val="30"/>
          <w:highlight w:val="none"/>
          <w:lang w:eastAsia="zh-CN"/>
        </w:rPr>
      </w:pPr>
    </w:p>
    <w:p w14:paraId="2C367137">
      <w:pPr>
        <w:pStyle w:val="15"/>
        <w:rPr>
          <w:rFonts w:ascii="仿宋" w:hAnsi="仿宋" w:eastAsia="仿宋" w:cs="仿宋"/>
          <w:b/>
          <w:bCs/>
          <w:color w:val="auto"/>
          <w:sz w:val="30"/>
          <w:szCs w:val="30"/>
          <w:highlight w:val="none"/>
          <w:lang w:eastAsia="zh-CN"/>
        </w:rPr>
      </w:pPr>
    </w:p>
    <w:p w14:paraId="5CB35573">
      <w:pPr>
        <w:rPr>
          <w:highlight w:val="none"/>
          <w:lang w:eastAsia="zh-CN"/>
        </w:rPr>
      </w:pPr>
    </w:p>
    <w:p w14:paraId="105BC517">
      <w:pPr>
        <w:spacing w:line="360" w:lineRule="auto"/>
        <w:ind w:left="-2" w:leftChars="-1" w:firstLine="753" w:firstLineChars="250"/>
        <w:outlineLvl w:val="0"/>
        <w:rPr>
          <w:rFonts w:ascii="仿宋" w:hAnsi="仿宋" w:eastAsia="仿宋" w:cs="仿宋"/>
          <w:b/>
          <w:bCs/>
          <w:color w:val="auto"/>
          <w:sz w:val="30"/>
          <w:szCs w:val="30"/>
          <w:highlight w:val="none"/>
          <w:lang w:eastAsia="zh-CN"/>
        </w:rPr>
      </w:pPr>
      <w:bookmarkStart w:id="2" w:name="_Toc5500"/>
      <w:r>
        <w:rPr>
          <w:rFonts w:hint="eastAsia" w:ascii="仿宋" w:hAnsi="仿宋" w:eastAsia="仿宋" w:cs="仿宋"/>
          <w:b/>
          <w:bCs/>
          <w:color w:val="auto"/>
          <w:sz w:val="30"/>
          <w:szCs w:val="30"/>
          <w:highlight w:val="none"/>
          <w:lang w:eastAsia="zh-CN"/>
        </w:rPr>
        <w:t>采购单位：</w:t>
      </w:r>
      <w:bookmarkEnd w:id="2"/>
      <w:bookmarkStart w:id="3" w:name="_Toc18542"/>
      <w:r>
        <w:rPr>
          <w:rFonts w:hint="eastAsia" w:ascii="仿宋" w:hAnsi="仿宋" w:eastAsia="仿宋" w:cs="仿宋"/>
          <w:b/>
          <w:bCs/>
          <w:color w:val="auto"/>
          <w:sz w:val="30"/>
          <w:szCs w:val="30"/>
          <w:highlight w:val="none"/>
          <w:lang w:eastAsia="zh-CN"/>
        </w:rPr>
        <w:t>崇左市人民医院</w:t>
      </w:r>
    </w:p>
    <w:p w14:paraId="6855E88D">
      <w:pPr>
        <w:spacing w:line="360" w:lineRule="auto"/>
        <w:ind w:left="-2" w:leftChars="-1" w:firstLine="753" w:firstLineChars="250"/>
        <w:outlineLvl w:val="0"/>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采购代理机构：</w:t>
      </w:r>
      <w:bookmarkEnd w:id="3"/>
      <w:r>
        <w:rPr>
          <w:rFonts w:hint="eastAsia" w:ascii="仿宋" w:hAnsi="仿宋" w:eastAsia="仿宋" w:cs="仿宋"/>
          <w:b/>
          <w:bCs/>
          <w:color w:val="auto"/>
          <w:sz w:val="30"/>
          <w:szCs w:val="30"/>
          <w:highlight w:val="none"/>
          <w:lang w:eastAsia="zh-CN"/>
        </w:rPr>
        <w:t>广西利国项目管理有限公司</w:t>
      </w:r>
    </w:p>
    <w:p w14:paraId="3669C678">
      <w:pPr>
        <w:pStyle w:val="9"/>
        <w:rPr>
          <w:color w:val="auto"/>
          <w:highlight w:val="none"/>
          <w:lang w:eastAsia="zh-CN"/>
        </w:rPr>
      </w:pPr>
    </w:p>
    <w:p w14:paraId="1BF585CF">
      <w:pPr>
        <w:spacing w:line="440" w:lineRule="exact"/>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pacing w:val="-8"/>
          <w:sz w:val="30"/>
          <w:szCs w:val="30"/>
          <w:highlight w:val="none"/>
        </w:rPr>
        <w:t>20</w:t>
      </w:r>
      <w:r>
        <w:rPr>
          <w:rFonts w:hint="eastAsia" w:ascii="仿宋" w:hAnsi="仿宋" w:eastAsia="仿宋" w:cs="仿宋"/>
          <w:b/>
          <w:bCs/>
          <w:color w:val="auto"/>
          <w:spacing w:val="-8"/>
          <w:sz w:val="30"/>
          <w:szCs w:val="30"/>
          <w:highlight w:val="none"/>
          <w:lang w:eastAsia="zh-CN"/>
        </w:rPr>
        <w:t>26</w:t>
      </w:r>
      <w:r>
        <w:rPr>
          <w:rFonts w:hint="eastAsia" w:ascii="仿宋" w:hAnsi="仿宋" w:eastAsia="仿宋" w:cs="仿宋"/>
          <w:b/>
          <w:bCs/>
          <w:color w:val="auto"/>
          <w:spacing w:val="-8"/>
          <w:sz w:val="30"/>
          <w:szCs w:val="30"/>
          <w:highlight w:val="none"/>
        </w:rPr>
        <w:t>年</w:t>
      </w:r>
      <w:r>
        <w:rPr>
          <w:rFonts w:hint="eastAsia" w:ascii="仿宋" w:hAnsi="仿宋" w:eastAsia="仿宋" w:cs="仿宋"/>
          <w:b/>
          <w:bCs/>
          <w:color w:val="auto"/>
          <w:sz w:val="30"/>
          <w:szCs w:val="30"/>
          <w:highlight w:val="none"/>
        </w:rPr>
        <w:t>月</w:t>
      </w:r>
      <w:r>
        <w:rPr>
          <w:rFonts w:hint="eastAsia" w:ascii="仿宋" w:hAnsi="仿宋" w:eastAsia="仿宋" w:cs="仿宋"/>
          <w:b/>
          <w:bCs/>
          <w:color w:val="auto"/>
          <w:sz w:val="30"/>
          <w:szCs w:val="30"/>
          <w:highlight w:val="none"/>
          <w:lang w:val="en-US" w:eastAsia="zh-CN"/>
        </w:rPr>
        <w:t>6</w:t>
      </w:r>
      <w:r>
        <w:rPr>
          <w:rFonts w:hint="eastAsia" w:ascii="仿宋" w:hAnsi="仿宋" w:eastAsia="仿宋" w:cs="仿宋"/>
          <w:b/>
          <w:bCs/>
          <w:color w:val="auto"/>
          <w:sz w:val="30"/>
          <w:szCs w:val="30"/>
          <w:highlight w:val="none"/>
          <w:lang w:eastAsia="zh-CN"/>
        </w:rPr>
        <w:t>日</w:t>
      </w:r>
    </w:p>
    <w:p w14:paraId="4898623F">
      <w:pPr>
        <w:rPr>
          <w:color w:val="auto"/>
          <w:highlight w:val="none"/>
        </w:rPr>
      </w:pPr>
      <w:r>
        <w:rPr>
          <w:color w:val="auto"/>
          <w:highlight w:val="none"/>
        </w:rPr>
        <w:br w:type="page"/>
      </w:r>
    </w:p>
    <w:p w14:paraId="78015188">
      <w:pPr>
        <w:pStyle w:val="9"/>
        <w:spacing w:line="350" w:lineRule="auto"/>
        <w:rPr>
          <w:color w:val="auto"/>
          <w:highlight w:val="none"/>
        </w:rPr>
      </w:pPr>
    </w:p>
    <w:p w14:paraId="6E26D068">
      <w:pPr>
        <w:pStyle w:val="9"/>
        <w:spacing w:line="350" w:lineRule="auto"/>
        <w:rPr>
          <w:color w:val="auto"/>
          <w:highlight w:val="none"/>
        </w:rPr>
      </w:pPr>
    </w:p>
    <w:sdt>
      <w:sdtPr>
        <w:rPr>
          <w:rFonts w:ascii="宋体" w:hAnsi="宋体" w:eastAsia="宋体"/>
          <w:b/>
          <w:bCs/>
          <w:color w:val="auto"/>
          <w:sz w:val="44"/>
          <w:szCs w:val="44"/>
          <w:highlight w:val="none"/>
        </w:rPr>
        <w:id w:val="147457118"/>
        <w:docPartObj>
          <w:docPartGallery w:val="Table of Contents"/>
          <w:docPartUnique/>
        </w:docPartObj>
      </w:sdtPr>
      <w:sdtEndPr>
        <w:rPr>
          <w:rFonts w:ascii="Times New Roman" w:hAnsi="Times New Roman" w:eastAsia="Times New Roman" w:cs="Times New Roman"/>
          <w:b/>
          <w:bCs/>
          <w:color w:val="auto"/>
          <w:sz w:val="21"/>
          <w:szCs w:val="24"/>
          <w:highlight w:val="none"/>
        </w:rPr>
      </w:sdtEndPr>
      <w:sdtContent>
        <w:p w14:paraId="0A9D1E8F">
          <w:pPr>
            <w:jc w:val="center"/>
            <w:rPr>
              <w:rFonts w:ascii="宋体" w:hAnsi="宋体" w:eastAsia="宋体"/>
              <w:b/>
              <w:bCs/>
              <w:color w:val="auto"/>
              <w:sz w:val="44"/>
              <w:szCs w:val="44"/>
              <w:highlight w:val="none"/>
            </w:rPr>
          </w:pPr>
        </w:p>
        <w:p w14:paraId="1A3D4F1C">
          <w:pPr>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目录</w:t>
          </w:r>
        </w:p>
        <w:p w14:paraId="1010E5FE">
          <w:pPr>
            <w:pStyle w:val="27"/>
            <w:tabs>
              <w:tab w:val="right" w:leader="dot" w:pos="9630"/>
            </w:tabs>
            <w:rPr>
              <w:rFonts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"1-3" \h \u </w:instrText>
          </w:r>
          <w:r>
            <w:rPr>
              <w:rFonts w:hint="eastAsia" w:ascii="宋体" w:hAnsi="宋体" w:eastAsia="宋体" w:cs="宋体"/>
              <w:sz w:val="28"/>
              <w:szCs w:val="28"/>
              <w:highlight w:val="none"/>
            </w:rPr>
            <w:fldChar w:fldCharType="separate"/>
          </w:r>
        </w:p>
        <w:p w14:paraId="39E5FB5E">
          <w:pPr>
            <w:pStyle w:val="27"/>
            <w:tabs>
              <w:tab w:val="right" w:leader="dot" w:pos="9630"/>
            </w:tabs>
            <w:spacing w:line="480" w:lineRule="auto"/>
            <w:rPr>
              <w:rFonts w:ascii="宋体" w:hAnsi="宋体" w:eastAsia="宋体"/>
              <w:b/>
              <w:bCs/>
              <w:snapToGrid w:val="0"/>
              <w:sz w:val="21"/>
              <w:szCs w:val="21"/>
              <w:highlight w:val="none"/>
            </w:rPr>
          </w:pPr>
          <w:r>
            <w:rPr>
              <w:highlight w:val="none"/>
            </w:rPr>
            <w:fldChar w:fldCharType="begin"/>
          </w:r>
          <w:r>
            <w:rPr>
              <w:highlight w:val="none"/>
            </w:rPr>
            <w:instrText xml:space="preserve"> HYPERLINK \l "_Toc16971" </w:instrText>
          </w:r>
          <w:r>
            <w:rPr>
              <w:highlight w:val="none"/>
            </w:rPr>
            <w:fldChar w:fldCharType="separate"/>
          </w:r>
          <w:r>
            <w:rPr>
              <w:rFonts w:hint="eastAsia" w:ascii="宋体" w:hAnsi="宋体" w:eastAsia="宋体"/>
              <w:b/>
              <w:bCs/>
              <w:snapToGrid w:val="0"/>
              <w:sz w:val="21"/>
              <w:szCs w:val="21"/>
              <w:highlight w:val="none"/>
            </w:rPr>
            <w:t>第一章  邀请函</w:t>
          </w:r>
          <w:r>
            <w:rPr>
              <w:rFonts w:hint="eastAsia" w:ascii="宋体" w:hAnsi="宋体" w:eastAsia="宋体"/>
              <w:b/>
              <w:bCs/>
              <w:snapToGrid w:val="0"/>
              <w:sz w:val="21"/>
              <w:szCs w:val="21"/>
              <w:highlight w:val="none"/>
            </w:rPr>
            <w:tab/>
          </w:r>
          <w:r>
            <w:rPr>
              <w:rFonts w:hint="eastAsia" w:ascii="宋体" w:hAnsi="宋体" w:eastAsia="宋体"/>
              <w:b/>
              <w:bCs/>
              <w:snapToGrid w:val="0"/>
              <w:sz w:val="21"/>
              <w:szCs w:val="21"/>
              <w:highlight w:val="none"/>
            </w:rPr>
            <w:fldChar w:fldCharType="begin"/>
          </w:r>
          <w:r>
            <w:rPr>
              <w:rFonts w:hint="eastAsia" w:ascii="宋体" w:hAnsi="宋体" w:eastAsia="宋体"/>
              <w:b/>
              <w:bCs/>
              <w:snapToGrid w:val="0"/>
              <w:sz w:val="21"/>
              <w:szCs w:val="21"/>
              <w:highlight w:val="none"/>
            </w:rPr>
            <w:instrText xml:space="preserve"> PAGEREF _Toc16971 \h </w:instrText>
          </w:r>
          <w:r>
            <w:rPr>
              <w:rFonts w:hint="eastAsia" w:ascii="宋体" w:hAnsi="宋体" w:eastAsia="宋体"/>
              <w:b/>
              <w:bCs/>
              <w:snapToGrid w:val="0"/>
              <w:sz w:val="21"/>
              <w:szCs w:val="21"/>
              <w:highlight w:val="none"/>
            </w:rPr>
            <w:fldChar w:fldCharType="separate"/>
          </w:r>
          <w:r>
            <w:rPr>
              <w:rFonts w:hint="eastAsia" w:ascii="宋体" w:hAnsi="宋体" w:eastAsia="宋体"/>
              <w:b/>
              <w:bCs/>
              <w:snapToGrid w:val="0"/>
              <w:sz w:val="21"/>
              <w:szCs w:val="21"/>
              <w:highlight w:val="none"/>
            </w:rPr>
            <w:t>3</w:t>
          </w:r>
          <w:r>
            <w:rPr>
              <w:rFonts w:hint="eastAsia" w:ascii="宋体" w:hAnsi="宋体" w:eastAsia="宋体"/>
              <w:b/>
              <w:bCs/>
              <w:snapToGrid w:val="0"/>
              <w:sz w:val="21"/>
              <w:szCs w:val="21"/>
              <w:highlight w:val="none"/>
            </w:rPr>
            <w:fldChar w:fldCharType="end"/>
          </w:r>
          <w:r>
            <w:rPr>
              <w:rFonts w:hint="eastAsia" w:ascii="宋体" w:hAnsi="宋体" w:eastAsia="宋体"/>
              <w:b/>
              <w:bCs/>
              <w:snapToGrid w:val="0"/>
              <w:sz w:val="21"/>
              <w:szCs w:val="21"/>
              <w:highlight w:val="none"/>
            </w:rPr>
            <w:fldChar w:fldCharType="end"/>
          </w:r>
        </w:p>
        <w:p w14:paraId="0A25B919">
          <w:pPr>
            <w:pStyle w:val="27"/>
            <w:tabs>
              <w:tab w:val="right" w:leader="dot" w:pos="9630"/>
            </w:tabs>
            <w:spacing w:line="480" w:lineRule="auto"/>
            <w:rPr>
              <w:rFonts w:ascii="宋体" w:hAnsi="宋体" w:eastAsia="宋体"/>
              <w:b/>
              <w:bCs/>
              <w:snapToGrid w:val="0"/>
              <w:sz w:val="21"/>
              <w:szCs w:val="21"/>
              <w:highlight w:val="none"/>
            </w:rPr>
          </w:pPr>
          <w:r>
            <w:rPr>
              <w:highlight w:val="none"/>
            </w:rPr>
            <w:fldChar w:fldCharType="begin"/>
          </w:r>
          <w:r>
            <w:rPr>
              <w:highlight w:val="none"/>
            </w:rPr>
            <w:instrText xml:space="preserve"> HYPERLINK \l "_Toc16085" </w:instrText>
          </w:r>
          <w:r>
            <w:rPr>
              <w:highlight w:val="none"/>
            </w:rPr>
            <w:fldChar w:fldCharType="separate"/>
          </w:r>
          <w:r>
            <w:rPr>
              <w:rFonts w:hint="eastAsia" w:ascii="宋体" w:hAnsi="宋体" w:eastAsia="宋体"/>
              <w:b/>
              <w:bCs/>
              <w:snapToGrid w:val="0"/>
              <w:sz w:val="21"/>
              <w:szCs w:val="21"/>
              <w:highlight w:val="none"/>
            </w:rPr>
            <w:t>第二章  采购需求</w:t>
          </w:r>
          <w:r>
            <w:rPr>
              <w:rFonts w:hint="eastAsia" w:ascii="宋体" w:hAnsi="宋体" w:eastAsia="宋体"/>
              <w:b/>
              <w:bCs/>
              <w:snapToGrid w:val="0"/>
              <w:sz w:val="21"/>
              <w:szCs w:val="21"/>
              <w:highlight w:val="none"/>
            </w:rPr>
            <w:tab/>
          </w:r>
          <w:r>
            <w:rPr>
              <w:rFonts w:hint="eastAsia" w:ascii="宋体" w:hAnsi="宋体" w:eastAsia="宋体"/>
              <w:b/>
              <w:bCs/>
              <w:snapToGrid w:val="0"/>
              <w:sz w:val="21"/>
              <w:szCs w:val="21"/>
              <w:highlight w:val="none"/>
            </w:rPr>
            <w:fldChar w:fldCharType="begin"/>
          </w:r>
          <w:r>
            <w:rPr>
              <w:rFonts w:hint="eastAsia" w:ascii="宋体" w:hAnsi="宋体" w:eastAsia="宋体"/>
              <w:b/>
              <w:bCs/>
              <w:snapToGrid w:val="0"/>
              <w:sz w:val="21"/>
              <w:szCs w:val="21"/>
              <w:highlight w:val="none"/>
            </w:rPr>
            <w:instrText xml:space="preserve"> PAGEREF _Toc16085 \h </w:instrText>
          </w:r>
          <w:r>
            <w:rPr>
              <w:rFonts w:hint="eastAsia" w:ascii="宋体" w:hAnsi="宋体" w:eastAsia="宋体"/>
              <w:b/>
              <w:bCs/>
              <w:snapToGrid w:val="0"/>
              <w:sz w:val="21"/>
              <w:szCs w:val="21"/>
              <w:highlight w:val="none"/>
            </w:rPr>
            <w:fldChar w:fldCharType="separate"/>
          </w:r>
          <w:r>
            <w:rPr>
              <w:rFonts w:hint="eastAsia" w:ascii="宋体" w:hAnsi="宋体" w:eastAsia="宋体"/>
              <w:b/>
              <w:bCs/>
              <w:snapToGrid w:val="0"/>
              <w:sz w:val="21"/>
              <w:szCs w:val="21"/>
              <w:highlight w:val="none"/>
            </w:rPr>
            <w:t>6</w:t>
          </w:r>
          <w:r>
            <w:rPr>
              <w:rFonts w:hint="eastAsia" w:ascii="宋体" w:hAnsi="宋体" w:eastAsia="宋体"/>
              <w:b/>
              <w:bCs/>
              <w:snapToGrid w:val="0"/>
              <w:sz w:val="21"/>
              <w:szCs w:val="21"/>
              <w:highlight w:val="none"/>
            </w:rPr>
            <w:fldChar w:fldCharType="end"/>
          </w:r>
          <w:r>
            <w:rPr>
              <w:rFonts w:hint="eastAsia" w:ascii="宋体" w:hAnsi="宋体" w:eastAsia="宋体"/>
              <w:b/>
              <w:bCs/>
              <w:snapToGrid w:val="0"/>
              <w:sz w:val="21"/>
              <w:szCs w:val="21"/>
              <w:highlight w:val="none"/>
            </w:rPr>
            <w:fldChar w:fldCharType="end"/>
          </w:r>
        </w:p>
        <w:p w14:paraId="438FEA5D">
          <w:pPr>
            <w:pStyle w:val="27"/>
            <w:tabs>
              <w:tab w:val="right" w:leader="dot" w:pos="9630"/>
            </w:tabs>
            <w:spacing w:line="480" w:lineRule="auto"/>
            <w:rPr>
              <w:rFonts w:ascii="宋体" w:hAnsi="宋体" w:eastAsia="宋体"/>
              <w:b/>
              <w:bCs/>
              <w:snapToGrid w:val="0"/>
              <w:sz w:val="21"/>
              <w:szCs w:val="21"/>
              <w:highlight w:val="none"/>
            </w:rPr>
          </w:pPr>
          <w:r>
            <w:rPr>
              <w:highlight w:val="none"/>
            </w:rPr>
            <w:fldChar w:fldCharType="begin"/>
          </w:r>
          <w:r>
            <w:rPr>
              <w:highlight w:val="none"/>
            </w:rPr>
            <w:instrText xml:space="preserve"> HYPERLINK \l "_Toc28901" </w:instrText>
          </w:r>
          <w:r>
            <w:rPr>
              <w:highlight w:val="none"/>
            </w:rPr>
            <w:fldChar w:fldCharType="separate"/>
          </w:r>
          <w:r>
            <w:rPr>
              <w:rFonts w:hint="eastAsia" w:ascii="宋体" w:hAnsi="宋体" w:eastAsia="宋体"/>
              <w:b/>
              <w:bCs/>
              <w:snapToGrid w:val="0"/>
              <w:sz w:val="21"/>
              <w:szCs w:val="21"/>
              <w:highlight w:val="none"/>
            </w:rPr>
            <w:t>第三章  协商方法</w:t>
          </w:r>
          <w:r>
            <w:rPr>
              <w:rFonts w:hint="eastAsia" w:ascii="宋体" w:hAnsi="宋体" w:eastAsia="宋体"/>
              <w:b/>
              <w:bCs/>
              <w:snapToGrid w:val="0"/>
              <w:sz w:val="21"/>
              <w:szCs w:val="21"/>
              <w:highlight w:val="none"/>
            </w:rPr>
            <w:tab/>
          </w:r>
          <w:r>
            <w:rPr>
              <w:rFonts w:hint="eastAsia" w:ascii="宋体" w:hAnsi="宋体" w:eastAsia="宋体"/>
              <w:b/>
              <w:bCs/>
              <w:snapToGrid w:val="0"/>
              <w:sz w:val="21"/>
              <w:szCs w:val="21"/>
              <w:highlight w:val="none"/>
            </w:rPr>
            <w:fldChar w:fldCharType="begin"/>
          </w:r>
          <w:r>
            <w:rPr>
              <w:rFonts w:hint="eastAsia" w:ascii="宋体" w:hAnsi="宋体" w:eastAsia="宋体"/>
              <w:b/>
              <w:bCs/>
              <w:snapToGrid w:val="0"/>
              <w:sz w:val="21"/>
              <w:szCs w:val="21"/>
              <w:highlight w:val="none"/>
            </w:rPr>
            <w:instrText xml:space="preserve"> PAGEREF _Toc28901 \h </w:instrText>
          </w:r>
          <w:r>
            <w:rPr>
              <w:rFonts w:hint="eastAsia" w:ascii="宋体" w:hAnsi="宋体" w:eastAsia="宋体"/>
              <w:b/>
              <w:bCs/>
              <w:snapToGrid w:val="0"/>
              <w:sz w:val="21"/>
              <w:szCs w:val="21"/>
              <w:highlight w:val="none"/>
            </w:rPr>
            <w:fldChar w:fldCharType="separate"/>
          </w:r>
          <w:r>
            <w:rPr>
              <w:rFonts w:hint="eastAsia" w:ascii="宋体" w:hAnsi="宋体" w:eastAsia="宋体"/>
              <w:b/>
              <w:bCs/>
              <w:snapToGrid w:val="0"/>
              <w:sz w:val="21"/>
              <w:szCs w:val="21"/>
              <w:highlight w:val="none"/>
            </w:rPr>
            <w:t>10</w:t>
          </w:r>
          <w:r>
            <w:rPr>
              <w:rFonts w:hint="eastAsia" w:ascii="宋体" w:hAnsi="宋体" w:eastAsia="宋体"/>
              <w:b/>
              <w:bCs/>
              <w:snapToGrid w:val="0"/>
              <w:sz w:val="21"/>
              <w:szCs w:val="21"/>
              <w:highlight w:val="none"/>
            </w:rPr>
            <w:fldChar w:fldCharType="end"/>
          </w:r>
          <w:r>
            <w:rPr>
              <w:rFonts w:hint="eastAsia" w:ascii="宋体" w:hAnsi="宋体" w:eastAsia="宋体"/>
              <w:b/>
              <w:bCs/>
              <w:snapToGrid w:val="0"/>
              <w:sz w:val="21"/>
              <w:szCs w:val="21"/>
              <w:highlight w:val="none"/>
            </w:rPr>
            <w:fldChar w:fldCharType="end"/>
          </w:r>
        </w:p>
        <w:p w14:paraId="0D199DE6">
          <w:pPr>
            <w:pStyle w:val="27"/>
            <w:tabs>
              <w:tab w:val="right" w:leader="dot" w:pos="9630"/>
            </w:tabs>
            <w:spacing w:line="480" w:lineRule="auto"/>
            <w:rPr>
              <w:rFonts w:ascii="宋体" w:hAnsi="宋体" w:eastAsia="宋体"/>
              <w:b/>
              <w:bCs/>
              <w:snapToGrid w:val="0"/>
              <w:sz w:val="21"/>
              <w:szCs w:val="21"/>
              <w:highlight w:val="none"/>
            </w:rPr>
          </w:pPr>
          <w:r>
            <w:rPr>
              <w:highlight w:val="none"/>
            </w:rPr>
            <w:fldChar w:fldCharType="begin"/>
          </w:r>
          <w:r>
            <w:rPr>
              <w:highlight w:val="none"/>
            </w:rPr>
            <w:instrText xml:space="preserve"> HYPERLINK \l "_Toc15763" </w:instrText>
          </w:r>
          <w:r>
            <w:rPr>
              <w:highlight w:val="none"/>
            </w:rPr>
            <w:fldChar w:fldCharType="separate"/>
          </w:r>
          <w:r>
            <w:rPr>
              <w:rFonts w:hint="eastAsia" w:ascii="宋体" w:hAnsi="宋体" w:eastAsia="宋体"/>
              <w:b/>
              <w:bCs/>
              <w:snapToGrid w:val="0"/>
              <w:sz w:val="21"/>
              <w:szCs w:val="21"/>
              <w:highlight w:val="none"/>
            </w:rPr>
            <w:t>第四章  供应商须知</w:t>
          </w:r>
          <w:r>
            <w:rPr>
              <w:rFonts w:hint="eastAsia" w:ascii="宋体" w:hAnsi="宋体" w:eastAsia="宋体"/>
              <w:b/>
              <w:bCs/>
              <w:snapToGrid w:val="0"/>
              <w:sz w:val="21"/>
              <w:szCs w:val="21"/>
              <w:highlight w:val="none"/>
            </w:rPr>
            <w:tab/>
          </w:r>
          <w:r>
            <w:rPr>
              <w:rFonts w:hint="eastAsia" w:ascii="宋体" w:hAnsi="宋体" w:eastAsia="宋体"/>
              <w:b/>
              <w:bCs/>
              <w:snapToGrid w:val="0"/>
              <w:sz w:val="21"/>
              <w:szCs w:val="21"/>
              <w:highlight w:val="none"/>
            </w:rPr>
            <w:fldChar w:fldCharType="begin"/>
          </w:r>
          <w:r>
            <w:rPr>
              <w:rFonts w:hint="eastAsia" w:ascii="宋体" w:hAnsi="宋体" w:eastAsia="宋体"/>
              <w:b/>
              <w:bCs/>
              <w:snapToGrid w:val="0"/>
              <w:sz w:val="21"/>
              <w:szCs w:val="21"/>
              <w:highlight w:val="none"/>
            </w:rPr>
            <w:instrText xml:space="preserve"> PAGEREF _Toc15763 \h </w:instrText>
          </w:r>
          <w:r>
            <w:rPr>
              <w:rFonts w:hint="eastAsia" w:ascii="宋体" w:hAnsi="宋体" w:eastAsia="宋体"/>
              <w:b/>
              <w:bCs/>
              <w:snapToGrid w:val="0"/>
              <w:sz w:val="21"/>
              <w:szCs w:val="21"/>
              <w:highlight w:val="none"/>
            </w:rPr>
            <w:fldChar w:fldCharType="separate"/>
          </w:r>
          <w:r>
            <w:rPr>
              <w:rFonts w:hint="eastAsia" w:ascii="宋体" w:hAnsi="宋体" w:eastAsia="宋体"/>
              <w:b/>
              <w:bCs/>
              <w:snapToGrid w:val="0"/>
              <w:sz w:val="21"/>
              <w:szCs w:val="21"/>
              <w:highlight w:val="none"/>
            </w:rPr>
            <w:t>11</w:t>
          </w:r>
          <w:r>
            <w:rPr>
              <w:rFonts w:hint="eastAsia" w:ascii="宋体" w:hAnsi="宋体" w:eastAsia="宋体"/>
              <w:b/>
              <w:bCs/>
              <w:snapToGrid w:val="0"/>
              <w:sz w:val="21"/>
              <w:szCs w:val="21"/>
              <w:highlight w:val="none"/>
            </w:rPr>
            <w:fldChar w:fldCharType="end"/>
          </w:r>
          <w:r>
            <w:rPr>
              <w:rFonts w:hint="eastAsia" w:ascii="宋体" w:hAnsi="宋体" w:eastAsia="宋体"/>
              <w:b/>
              <w:bCs/>
              <w:snapToGrid w:val="0"/>
              <w:sz w:val="21"/>
              <w:szCs w:val="21"/>
              <w:highlight w:val="none"/>
            </w:rPr>
            <w:fldChar w:fldCharType="end"/>
          </w:r>
        </w:p>
        <w:p w14:paraId="254A9B4D">
          <w:pPr>
            <w:pStyle w:val="27"/>
            <w:tabs>
              <w:tab w:val="right" w:leader="dot" w:pos="9630"/>
            </w:tabs>
            <w:spacing w:line="480" w:lineRule="auto"/>
            <w:rPr>
              <w:rFonts w:ascii="宋体" w:hAnsi="宋体" w:eastAsia="宋体"/>
              <w:b/>
              <w:bCs/>
              <w:snapToGrid w:val="0"/>
              <w:sz w:val="21"/>
              <w:szCs w:val="21"/>
              <w:highlight w:val="none"/>
            </w:rPr>
          </w:pPr>
          <w:r>
            <w:rPr>
              <w:highlight w:val="none"/>
            </w:rPr>
            <w:fldChar w:fldCharType="begin"/>
          </w:r>
          <w:r>
            <w:rPr>
              <w:highlight w:val="none"/>
            </w:rPr>
            <w:instrText xml:space="preserve"> HYPERLINK \l "_Toc15229" </w:instrText>
          </w:r>
          <w:r>
            <w:rPr>
              <w:highlight w:val="none"/>
            </w:rPr>
            <w:fldChar w:fldCharType="separate"/>
          </w:r>
          <w:r>
            <w:rPr>
              <w:rFonts w:hint="eastAsia" w:ascii="宋体" w:hAnsi="宋体" w:eastAsia="宋体"/>
              <w:b/>
              <w:bCs/>
              <w:snapToGrid w:val="0"/>
              <w:sz w:val="21"/>
              <w:szCs w:val="21"/>
              <w:highlight w:val="none"/>
            </w:rPr>
            <w:t>第五章  响应文件格式</w:t>
          </w:r>
          <w:r>
            <w:rPr>
              <w:rFonts w:hint="eastAsia" w:ascii="宋体" w:hAnsi="宋体" w:eastAsia="宋体"/>
              <w:b/>
              <w:bCs/>
              <w:snapToGrid w:val="0"/>
              <w:sz w:val="21"/>
              <w:szCs w:val="21"/>
              <w:highlight w:val="none"/>
            </w:rPr>
            <w:tab/>
          </w:r>
          <w:r>
            <w:rPr>
              <w:rFonts w:hint="eastAsia" w:ascii="宋体" w:hAnsi="宋体" w:eastAsia="宋体"/>
              <w:b/>
              <w:bCs/>
              <w:snapToGrid w:val="0"/>
              <w:sz w:val="21"/>
              <w:szCs w:val="21"/>
              <w:highlight w:val="none"/>
            </w:rPr>
            <w:fldChar w:fldCharType="begin"/>
          </w:r>
          <w:r>
            <w:rPr>
              <w:rFonts w:hint="eastAsia" w:ascii="宋体" w:hAnsi="宋体" w:eastAsia="宋体"/>
              <w:b/>
              <w:bCs/>
              <w:snapToGrid w:val="0"/>
              <w:sz w:val="21"/>
              <w:szCs w:val="21"/>
              <w:highlight w:val="none"/>
            </w:rPr>
            <w:instrText xml:space="preserve"> PAGEREF _Toc15229 \h </w:instrText>
          </w:r>
          <w:r>
            <w:rPr>
              <w:rFonts w:hint="eastAsia" w:ascii="宋体" w:hAnsi="宋体" w:eastAsia="宋体"/>
              <w:b/>
              <w:bCs/>
              <w:snapToGrid w:val="0"/>
              <w:sz w:val="21"/>
              <w:szCs w:val="21"/>
              <w:highlight w:val="none"/>
            </w:rPr>
            <w:fldChar w:fldCharType="separate"/>
          </w:r>
          <w:r>
            <w:rPr>
              <w:rFonts w:hint="eastAsia" w:ascii="宋体" w:hAnsi="宋体" w:eastAsia="宋体"/>
              <w:b/>
              <w:bCs/>
              <w:snapToGrid w:val="0"/>
              <w:sz w:val="21"/>
              <w:szCs w:val="21"/>
              <w:highlight w:val="none"/>
            </w:rPr>
            <w:t>22</w:t>
          </w:r>
          <w:r>
            <w:rPr>
              <w:rFonts w:hint="eastAsia" w:ascii="宋体" w:hAnsi="宋体" w:eastAsia="宋体"/>
              <w:b/>
              <w:bCs/>
              <w:snapToGrid w:val="0"/>
              <w:sz w:val="21"/>
              <w:szCs w:val="21"/>
              <w:highlight w:val="none"/>
            </w:rPr>
            <w:fldChar w:fldCharType="end"/>
          </w:r>
          <w:r>
            <w:rPr>
              <w:rFonts w:hint="eastAsia" w:ascii="宋体" w:hAnsi="宋体" w:eastAsia="宋体"/>
              <w:b/>
              <w:bCs/>
              <w:snapToGrid w:val="0"/>
              <w:sz w:val="21"/>
              <w:szCs w:val="21"/>
              <w:highlight w:val="none"/>
            </w:rPr>
            <w:fldChar w:fldCharType="end"/>
          </w:r>
        </w:p>
        <w:p w14:paraId="01EADE94">
          <w:pPr>
            <w:pStyle w:val="27"/>
            <w:tabs>
              <w:tab w:val="right" w:leader="dot" w:pos="9630"/>
            </w:tabs>
            <w:spacing w:line="480" w:lineRule="auto"/>
            <w:rPr>
              <w:rFonts w:ascii="宋体" w:hAnsi="宋体" w:eastAsia="宋体" w:cs="宋体"/>
              <w:sz w:val="28"/>
              <w:szCs w:val="28"/>
              <w:highlight w:val="none"/>
            </w:rPr>
          </w:pPr>
          <w:r>
            <w:rPr>
              <w:highlight w:val="none"/>
            </w:rPr>
            <w:fldChar w:fldCharType="begin"/>
          </w:r>
          <w:r>
            <w:rPr>
              <w:highlight w:val="none"/>
            </w:rPr>
            <w:instrText xml:space="preserve"> HYPERLINK \l "_Toc11044" </w:instrText>
          </w:r>
          <w:r>
            <w:rPr>
              <w:highlight w:val="none"/>
            </w:rPr>
            <w:fldChar w:fldCharType="separate"/>
          </w:r>
          <w:r>
            <w:rPr>
              <w:rFonts w:hint="eastAsia" w:ascii="宋体" w:hAnsi="宋体" w:eastAsia="宋体"/>
              <w:b/>
              <w:bCs/>
              <w:snapToGrid w:val="0"/>
              <w:sz w:val="21"/>
              <w:szCs w:val="21"/>
              <w:highlight w:val="none"/>
            </w:rPr>
            <w:t>第六章  政府采购合同格式</w:t>
          </w:r>
          <w:r>
            <w:rPr>
              <w:rFonts w:hint="eastAsia" w:ascii="宋体" w:hAnsi="宋体" w:eastAsia="宋体"/>
              <w:b/>
              <w:bCs/>
              <w:snapToGrid w:val="0"/>
              <w:sz w:val="21"/>
              <w:szCs w:val="21"/>
              <w:highlight w:val="none"/>
            </w:rPr>
            <w:tab/>
          </w:r>
          <w:r>
            <w:rPr>
              <w:rFonts w:hint="eastAsia" w:ascii="宋体" w:hAnsi="宋体" w:eastAsia="宋体"/>
              <w:b/>
              <w:bCs/>
              <w:snapToGrid w:val="0"/>
              <w:sz w:val="21"/>
              <w:szCs w:val="21"/>
              <w:highlight w:val="none"/>
            </w:rPr>
            <w:fldChar w:fldCharType="begin"/>
          </w:r>
          <w:r>
            <w:rPr>
              <w:rFonts w:hint="eastAsia" w:ascii="宋体" w:hAnsi="宋体" w:eastAsia="宋体"/>
              <w:b/>
              <w:bCs/>
              <w:snapToGrid w:val="0"/>
              <w:sz w:val="21"/>
              <w:szCs w:val="21"/>
              <w:highlight w:val="none"/>
            </w:rPr>
            <w:instrText xml:space="preserve"> PAGEREF _Toc11044 \h </w:instrText>
          </w:r>
          <w:r>
            <w:rPr>
              <w:rFonts w:hint="eastAsia" w:ascii="宋体" w:hAnsi="宋体" w:eastAsia="宋体"/>
              <w:b/>
              <w:bCs/>
              <w:snapToGrid w:val="0"/>
              <w:sz w:val="21"/>
              <w:szCs w:val="21"/>
              <w:highlight w:val="none"/>
            </w:rPr>
            <w:fldChar w:fldCharType="separate"/>
          </w:r>
          <w:r>
            <w:rPr>
              <w:rFonts w:hint="eastAsia" w:ascii="宋体" w:hAnsi="宋体" w:eastAsia="宋体"/>
              <w:b/>
              <w:bCs/>
              <w:snapToGrid w:val="0"/>
              <w:sz w:val="21"/>
              <w:szCs w:val="21"/>
              <w:highlight w:val="none"/>
            </w:rPr>
            <w:t>34</w:t>
          </w:r>
          <w:r>
            <w:rPr>
              <w:rFonts w:hint="eastAsia" w:ascii="宋体" w:hAnsi="宋体" w:eastAsia="宋体"/>
              <w:b/>
              <w:bCs/>
              <w:snapToGrid w:val="0"/>
              <w:sz w:val="21"/>
              <w:szCs w:val="21"/>
              <w:highlight w:val="none"/>
            </w:rPr>
            <w:fldChar w:fldCharType="end"/>
          </w:r>
          <w:r>
            <w:rPr>
              <w:rFonts w:hint="eastAsia" w:ascii="宋体" w:hAnsi="宋体" w:eastAsia="宋体"/>
              <w:b/>
              <w:bCs/>
              <w:snapToGrid w:val="0"/>
              <w:sz w:val="21"/>
              <w:szCs w:val="21"/>
              <w:highlight w:val="none"/>
            </w:rPr>
            <w:fldChar w:fldCharType="end"/>
          </w:r>
        </w:p>
        <w:p w14:paraId="03F6AB1E">
          <w:pPr>
            <w:pStyle w:val="28"/>
            <w:tabs>
              <w:tab w:val="right" w:leader="dot" w:pos="9630"/>
            </w:tabs>
            <w:ind w:left="420"/>
            <w:rPr>
              <w:rFonts w:ascii="宋体" w:hAnsi="宋体" w:eastAsia="宋体" w:cs="宋体"/>
              <w:sz w:val="28"/>
              <w:szCs w:val="28"/>
              <w:highlight w:val="none"/>
            </w:rPr>
          </w:pPr>
        </w:p>
        <w:p w14:paraId="01261F19">
          <w:pPr>
            <w:spacing w:line="219" w:lineRule="auto"/>
            <w:rPr>
              <w:rFonts w:ascii="Times New Roman" w:hAnsi="Times New Roman" w:eastAsia="Times New Roman" w:cs="Times New Roman"/>
              <w:color w:val="auto"/>
              <w:sz w:val="24"/>
              <w:szCs w:val="24"/>
              <w:highlight w:val="none"/>
            </w:rPr>
            <w:sectPr>
              <w:footerReference r:id="rId3" w:type="default"/>
              <w:pgSz w:w="11906" w:h="16839"/>
              <w:pgMar w:top="1431" w:right="1134" w:bottom="0" w:left="1142" w:header="0" w:footer="0" w:gutter="0"/>
              <w:cols w:space="720" w:num="1"/>
            </w:sectPr>
          </w:pPr>
          <w:r>
            <w:rPr>
              <w:rFonts w:hint="eastAsia" w:ascii="宋体" w:hAnsi="宋体" w:eastAsia="宋体" w:cs="宋体"/>
              <w:color w:val="auto"/>
              <w:sz w:val="28"/>
              <w:szCs w:val="28"/>
              <w:highlight w:val="none"/>
            </w:rPr>
            <w:fldChar w:fldCharType="end"/>
          </w:r>
        </w:p>
      </w:sdtContent>
    </w:sdt>
    <w:p w14:paraId="48311BED">
      <w:pPr>
        <w:spacing w:before="71" w:line="225" w:lineRule="auto"/>
        <w:jc w:val="center"/>
        <w:outlineLvl w:val="0"/>
        <w:rPr>
          <w:rFonts w:ascii="宋体" w:hAnsi="宋体" w:eastAsia="宋体" w:cs="宋体"/>
          <w:b/>
          <w:bCs/>
          <w:color w:val="auto"/>
          <w:sz w:val="44"/>
          <w:szCs w:val="44"/>
          <w:highlight w:val="none"/>
          <w:lang w:eastAsia="zh-CN"/>
        </w:rPr>
      </w:pPr>
      <w:bookmarkStart w:id="4" w:name="_Toc16971"/>
      <w:r>
        <w:rPr>
          <w:rFonts w:ascii="宋体" w:hAnsi="宋体" w:eastAsia="宋体" w:cs="宋体"/>
          <w:b/>
          <w:bCs/>
          <w:color w:val="auto"/>
          <w:spacing w:val="7"/>
          <w:sz w:val="44"/>
          <w:szCs w:val="44"/>
          <w:highlight w:val="none"/>
          <w:lang w:eastAsia="zh-CN"/>
        </w:rPr>
        <w:t>第一章  邀请函</w:t>
      </w:r>
      <w:bookmarkEnd w:id="4"/>
      <w:r>
        <w:rPr>
          <w:rFonts w:hint="eastAsia" w:ascii="宋体" w:hAnsi="宋体" w:eastAsia="宋体" w:cs="宋体"/>
          <w:b/>
          <w:bCs/>
          <w:color w:val="auto"/>
          <w:spacing w:val="7"/>
          <w:sz w:val="44"/>
          <w:szCs w:val="44"/>
          <w:highlight w:val="none"/>
          <w:lang w:eastAsia="zh-CN"/>
        </w:rPr>
        <w:t>（远程异地评标）</w:t>
      </w:r>
    </w:p>
    <w:p w14:paraId="6B37CABD">
      <w:pPr>
        <w:spacing w:line="219" w:lineRule="auto"/>
        <w:ind w:left="3707"/>
        <w:rPr>
          <w:rFonts w:ascii="宋体" w:hAnsi="宋体" w:eastAsia="宋体" w:cs="宋体"/>
          <w:color w:val="auto"/>
          <w:sz w:val="30"/>
          <w:szCs w:val="30"/>
          <w:highlight w:val="none"/>
          <w:lang w:eastAsia="zh-CN"/>
        </w:rPr>
      </w:pPr>
    </w:p>
    <w:p w14:paraId="6B97271A">
      <w:pPr>
        <w:pStyle w:val="3"/>
        <w:keepNext w:val="0"/>
        <w:tabs>
          <w:tab w:val="left" w:pos="0"/>
          <w:tab w:val="left" w:pos="3165"/>
          <w:tab w:val="center" w:pos="4153"/>
        </w:tabs>
        <w:spacing w:line="360" w:lineRule="auto"/>
        <w:jc w:val="center"/>
        <w:rPr>
          <w:rFonts w:ascii="宋体" w:hAnsi="宋体"/>
          <w:color w:val="auto"/>
          <w:highlight w:val="none"/>
          <w:lang w:eastAsia="zh-CN"/>
        </w:rPr>
      </w:pPr>
    </w:p>
    <w:p w14:paraId="6EC8B77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highlight w:val="none"/>
        </w:rPr>
      </w:pPr>
      <w:r>
        <w:rPr>
          <w:rFonts w:hint="eastAsia" w:ascii="宋体" w:hAnsi="宋体"/>
          <w:color w:val="auto"/>
          <w:highlight w:val="none"/>
        </w:rPr>
        <w:t>项目概况</w:t>
      </w:r>
    </w:p>
    <w:p w14:paraId="65553FB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olor w:val="auto"/>
          <w:highlight w:val="none"/>
          <w:lang w:eastAsia="zh-CN"/>
        </w:rPr>
      </w:pPr>
      <w:r>
        <w:rPr>
          <w:rFonts w:hint="eastAsia" w:ascii="宋体" w:hAnsi="宋体"/>
          <w:color w:val="auto"/>
          <w:highlight w:val="none"/>
          <w:u w:val="single"/>
        </w:rPr>
        <w:t>崇左市锦洁环保有限责任公司</w:t>
      </w:r>
      <w:r>
        <w:rPr>
          <w:rFonts w:hint="eastAsia" w:ascii="宋体" w:hAnsi="宋体"/>
          <w:color w:val="auto"/>
          <w:highlight w:val="none"/>
        </w:rPr>
        <w:t>应在</w:t>
      </w:r>
      <w:r>
        <w:rPr>
          <w:rFonts w:hint="eastAsia" w:ascii="宋体" w:hAnsi="宋体" w:eastAsia="宋体"/>
          <w:color w:val="auto"/>
          <w:highlight w:val="none"/>
          <w:lang w:eastAsia="zh-CN"/>
        </w:rPr>
        <w:t>广西政府采购云平台</w:t>
      </w:r>
      <w:r>
        <w:rPr>
          <w:rFonts w:hint="eastAsia" w:ascii="宋体" w:hAnsi="宋体"/>
          <w:color w:val="auto"/>
          <w:highlight w:val="none"/>
        </w:rPr>
        <w:t>（</w:t>
      </w:r>
      <w:r>
        <w:rPr>
          <w:rFonts w:hint="eastAsia" w:ascii="宋体" w:hAnsi="宋体" w:eastAsia="宋体"/>
          <w:color w:val="auto"/>
          <w:highlight w:val="none"/>
          <w:lang w:eastAsia="zh-CN"/>
        </w:rPr>
        <w:t>https://www.gcy.zfcg.gxzf.gov.cn/</w:t>
      </w:r>
      <w:r>
        <w:rPr>
          <w:rFonts w:hint="eastAsia" w:ascii="宋体" w:hAnsi="宋体"/>
          <w:color w:val="auto"/>
          <w:highlight w:val="none"/>
        </w:rPr>
        <w:t>）获取（下载）</w:t>
      </w:r>
      <w:r>
        <w:rPr>
          <w:rFonts w:hint="eastAsia" w:ascii="宋体" w:hAnsi="宋体"/>
          <w:color w:val="auto"/>
          <w:highlight w:val="none"/>
          <w:lang w:eastAsia="zh-CN"/>
        </w:rPr>
        <w:t>单一来源采购</w:t>
      </w:r>
      <w:r>
        <w:rPr>
          <w:rFonts w:hint="eastAsia" w:ascii="宋体" w:hAnsi="宋体"/>
          <w:color w:val="auto"/>
          <w:highlight w:val="none"/>
        </w:rPr>
        <w:t>文件，并于</w:t>
      </w:r>
      <w:r>
        <w:rPr>
          <w:rFonts w:hint="eastAsia" w:ascii="宋体" w:hAnsi="宋体"/>
          <w:color w:val="auto"/>
          <w:highlight w:val="none"/>
          <w:u w:val="single"/>
        </w:rPr>
        <w:t>202</w:t>
      </w:r>
      <w:r>
        <w:rPr>
          <w:rFonts w:hint="eastAsia" w:ascii="宋体" w:hAnsi="宋体" w:eastAsia="宋体"/>
          <w:color w:val="auto"/>
          <w:highlight w:val="none"/>
          <w:u w:val="single"/>
          <w:lang w:eastAsia="zh-CN"/>
        </w:rPr>
        <w:t>6</w:t>
      </w:r>
      <w:r>
        <w:rPr>
          <w:rFonts w:hint="eastAsia" w:ascii="宋体" w:hAnsi="宋体"/>
          <w:bCs/>
          <w:color w:val="auto"/>
          <w:highlight w:val="none"/>
          <w:u w:val="single"/>
        </w:rPr>
        <w:t>年</w:t>
      </w:r>
      <w:r>
        <w:rPr>
          <w:rFonts w:hint="eastAsia" w:ascii="宋体" w:hAnsi="宋体" w:eastAsia="宋体"/>
          <w:bCs/>
          <w:color w:val="auto"/>
          <w:highlight w:val="none"/>
          <w:u w:val="single"/>
          <w:lang w:val="en-US" w:eastAsia="zh-CN"/>
        </w:rPr>
        <w:t>6</w:t>
      </w:r>
      <w:r>
        <w:rPr>
          <w:rFonts w:hint="eastAsia" w:ascii="宋体" w:hAnsi="宋体"/>
          <w:bCs/>
          <w:color w:val="auto"/>
          <w:highlight w:val="none"/>
          <w:u w:val="single"/>
        </w:rPr>
        <w:t>月</w:t>
      </w:r>
      <w:r>
        <w:rPr>
          <w:rFonts w:hint="eastAsia" w:ascii="宋体" w:hAnsi="宋体" w:eastAsia="宋体"/>
          <w:bCs/>
          <w:color w:val="auto"/>
          <w:highlight w:val="none"/>
          <w:u w:val="single"/>
          <w:lang w:val="en-US" w:eastAsia="zh-CN"/>
        </w:rPr>
        <w:t>5</w:t>
      </w:r>
      <w:r>
        <w:rPr>
          <w:rFonts w:hint="eastAsia" w:ascii="宋体" w:hAnsi="宋体"/>
          <w:bCs/>
          <w:color w:val="auto"/>
          <w:highlight w:val="none"/>
          <w:u w:val="single"/>
        </w:rPr>
        <w:t>日</w:t>
      </w:r>
      <w:r>
        <w:rPr>
          <w:rFonts w:hint="eastAsia" w:ascii="宋体" w:hAnsi="宋体"/>
          <w:bCs/>
          <w:color w:val="auto"/>
          <w:highlight w:val="none"/>
          <w:u w:val="single"/>
          <w:lang w:eastAsia="zh-CN"/>
        </w:rPr>
        <w:t>9</w:t>
      </w:r>
      <w:r>
        <w:rPr>
          <w:rFonts w:hint="eastAsia" w:ascii="宋体" w:hAnsi="宋体"/>
          <w:bCs/>
          <w:color w:val="auto"/>
          <w:highlight w:val="none"/>
          <w:u w:val="single"/>
        </w:rPr>
        <w:t>时</w:t>
      </w:r>
      <w:r>
        <w:rPr>
          <w:rFonts w:hint="eastAsia" w:ascii="宋体" w:hAnsi="宋体"/>
          <w:bCs/>
          <w:color w:val="auto"/>
          <w:highlight w:val="none"/>
          <w:u w:val="single"/>
          <w:lang w:eastAsia="zh-CN"/>
        </w:rPr>
        <w:t>00</w:t>
      </w:r>
      <w:r>
        <w:rPr>
          <w:rFonts w:hint="eastAsia" w:ascii="宋体" w:hAnsi="宋体"/>
          <w:bCs/>
          <w:color w:val="auto"/>
          <w:highlight w:val="none"/>
          <w:u w:val="single"/>
        </w:rPr>
        <w:t>分（</w:t>
      </w:r>
      <w:r>
        <w:rPr>
          <w:rFonts w:hint="eastAsia" w:ascii="宋体" w:hAnsi="宋体"/>
          <w:bCs/>
          <w:color w:val="auto"/>
          <w:highlight w:val="none"/>
        </w:rPr>
        <w:t>北京时间）前按要求递交（上传）</w:t>
      </w:r>
      <w:r>
        <w:rPr>
          <w:rFonts w:hint="eastAsia" w:ascii="宋体" w:hAnsi="宋体"/>
          <w:bCs/>
          <w:color w:val="auto"/>
          <w:highlight w:val="none"/>
          <w:lang w:eastAsia="zh-CN"/>
        </w:rPr>
        <w:t>响应</w:t>
      </w:r>
      <w:r>
        <w:rPr>
          <w:rFonts w:ascii="宋体" w:hAnsi="宋体"/>
          <w:bCs/>
          <w:color w:val="auto"/>
          <w:highlight w:val="none"/>
        </w:rPr>
        <w:t>文件</w:t>
      </w:r>
      <w:r>
        <w:rPr>
          <w:rFonts w:hint="eastAsia" w:ascii="宋体" w:hAnsi="宋体" w:eastAsia="宋体"/>
          <w:bCs/>
          <w:color w:val="auto"/>
          <w:highlight w:val="none"/>
          <w:lang w:eastAsia="zh-CN"/>
        </w:rPr>
        <w:t>。</w:t>
      </w:r>
    </w:p>
    <w:p w14:paraId="6A467950">
      <w:pPr>
        <w:ind w:firstLine="354" w:firstLineChars="147"/>
        <w:outlineLvl w:val="1"/>
        <w:rPr>
          <w:rFonts w:ascii="黑体" w:hAnsi="黑体" w:eastAsia="黑体"/>
          <w:b/>
          <w:color w:val="auto"/>
          <w:sz w:val="24"/>
          <w:highlight w:val="none"/>
          <w:lang w:eastAsia="zh-CN"/>
        </w:rPr>
      </w:pPr>
      <w:bookmarkStart w:id="5" w:name="_Toc28359089"/>
      <w:bookmarkStart w:id="6" w:name="_Toc27142"/>
      <w:bookmarkStart w:id="7" w:name="_Toc35393629"/>
      <w:bookmarkStart w:id="8" w:name="_Toc71365905"/>
      <w:bookmarkStart w:id="9" w:name="_Toc44229878"/>
      <w:bookmarkStart w:id="10" w:name="_Toc28359012"/>
      <w:bookmarkStart w:id="11" w:name="_Toc35393798"/>
      <w:r>
        <w:rPr>
          <w:rFonts w:hint="eastAsia" w:ascii="黑体" w:hAnsi="黑体" w:eastAsia="黑体"/>
          <w:b/>
          <w:color w:val="auto"/>
          <w:sz w:val="24"/>
          <w:highlight w:val="none"/>
          <w:lang w:eastAsia="zh-CN"/>
        </w:rPr>
        <w:t>一、项目基本情况</w:t>
      </w:r>
      <w:bookmarkEnd w:id="5"/>
      <w:bookmarkEnd w:id="6"/>
      <w:bookmarkEnd w:id="7"/>
      <w:bookmarkEnd w:id="8"/>
      <w:bookmarkEnd w:id="9"/>
      <w:bookmarkEnd w:id="10"/>
      <w:bookmarkEnd w:id="11"/>
    </w:p>
    <w:p w14:paraId="695E9C46">
      <w:pPr>
        <w:spacing w:line="360" w:lineRule="auto"/>
        <w:ind w:firstLine="420" w:firstLineChars="200"/>
        <w:rPr>
          <w:rFonts w:ascii="宋体" w:hAnsi="宋体" w:eastAsia="宋体"/>
          <w:color w:val="auto"/>
          <w:highlight w:val="none"/>
          <w:lang w:eastAsia="zh-CN"/>
        </w:rPr>
      </w:pPr>
      <w:r>
        <w:rPr>
          <w:rFonts w:hint="eastAsia" w:ascii="宋体" w:hAnsi="宋体"/>
          <w:color w:val="auto"/>
          <w:highlight w:val="none"/>
          <w:lang w:eastAsia="zh-CN"/>
        </w:rPr>
        <w:t>项目编号：</w:t>
      </w:r>
      <w:r>
        <w:rPr>
          <w:rFonts w:hint="eastAsia" w:ascii="宋体" w:hAnsi="宋体" w:eastAsia="宋体"/>
          <w:color w:val="auto"/>
          <w:highlight w:val="none"/>
          <w:lang w:eastAsia="zh-CN"/>
        </w:rPr>
        <w:t>CZZC2026-D3-990069-GXLG</w:t>
      </w:r>
    </w:p>
    <w:p w14:paraId="7BD12AD9">
      <w:pPr>
        <w:spacing w:line="360" w:lineRule="auto"/>
        <w:ind w:firstLine="420" w:firstLineChars="200"/>
        <w:rPr>
          <w:rFonts w:ascii="宋体" w:hAnsi="宋体" w:eastAsia="宋体"/>
          <w:color w:val="auto"/>
          <w:highlight w:val="none"/>
          <w:lang w:eastAsia="zh-CN"/>
        </w:rPr>
      </w:pPr>
      <w:r>
        <w:rPr>
          <w:rFonts w:hint="eastAsia" w:ascii="宋体" w:hAnsi="宋体"/>
          <w:color w:val="auto"/>
          <w:highlight w:val="none"/>
          <w:lang w:eastAsia="zh-CN"/>
        </w:rPr>
        <w:t>项目名称：</w:t>
      </w:r>
      <w:r>
        <w:rPr>
          <w:rFonts w:hint="eastAsia" w:ascii="宋体" w:hAnsi="宋体" w:eastAsia="宋体"/>
          <w:color w:val="auto"/>
          <w:highlight w:val="none"/>
          <w:lang w:eastAsia="zh-CN"/>
        </w:rPr>
        <w:t>崇左市人民医院感染性和损伤性医疗废物处置服务项目</w:t>
      </w:r>
    </w:p>
    <w:p w14:paraId="2405A801">
      <w:pPr>
        <w:spacing w:line="360" w:lineRule="auto"/>
        <w:ind w:firstLine="420" w:firstLineChars="200"/>
        <w:rPr>
          <w:rFonts w:ascii="宋体" w:hAnsi="宋体" w:eastAsia="宋体"/>
          <w:color w:val="auto"/>
          <w:highlight w:val="none"/>
          <w:lang w:eastAsia="zh-CN"/>
        </w:rPr>
      </w:pPr>
      <w:r>
        <w:rPr>
          <w:rFonts w:hint="eastAsia" w:ascii="宋体" w:hAnsi="宋体"/>
          <w:color w:val="auto"/>
          <w:highlight w:val="none"/>
          <w:lang w:eastAsia="zh-CN"/>
        </w:rPr>
        <w:t>采购方式：单一来源</w:t>
      </w:r>
    </w:p>
    <w:p w14:paraId="24671616">
      <w:pPr>
        <w:spacing w:line="360" w:lineRule="auto"/>
        <w:ind w:firstLine="420" w:firstLineChars="200"/>
        <w:rPr>
          <w:rFonts w:ascii="宋体" w:hAnsi="宋体" w:eastAsia="宋体"/>
          <w:color w:val="auto"/>
          <w:highlight w:val="none"/>
          <w:lang w:eastAsia="zh-CN"/>
        </w:rPr>
      </w:pPr>
      <w:r>
        <w:rPr>
          <w:rFonts w:hint="eastAsia" w:ascii="宋体" w:hAnsi="宋体"/>
          <w:color w:val="auto"/>
          <w:highlight w:val="none"/>
          <w:lang w:eastAsia="zh-CN"/>
        </w:rPr>
        <w:t>预算总金额：1635200.00元</w:t>
      </w:r>
    </w:p>
    <w:p w14:paraId="1387BF5D">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最高限价：1635200.00元</w:t>
      </w:r>
    </w:p>
    <w:p w14:paraId="72F9B7FF">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采购需求：</w:t>
      </w:r>
    </w:p>
    <w:tbl>
      <w:tblPr>
        <w:tblStyle w:val="18"/>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89"/>
        <w:gridCol w:w="1395"/>
        <w:gridCol w:w="6200"/>
      </w:tblGrid>
      <w:tr w14:paraId="1FB67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78E1D2D3">
            <w:pPr>
              <w:spacing w:line="500" w:lineRule="exact"/>
              <w:jc w:val="center"/>
              <w:rPr>
                <w:rFonts w:ascii="宋体" w:hAnsi="宋体"/>
                <w:color w:val="auto"/>
                <w:highlight w:val="none"/>
              </w:rPr>
            </w:pPr>
            <w:r>
              <w:rPr>
                <w:rFonts w:hint="eastAsia" w:ascii="宋体" w:hAnsi="宋体"/>
                <w:color w:val="auto"/>
                <w:highlight w:val="none"/>
              </w:rPr>
              <w:t>序号</w:t>
            </w:r>
          </w:p>
        </w:tc>
        <w:tc>
          <w:tcPr>
            <w:tcW w:w="1289" w:type="dxa"/>
            <w:tcBorders>
              <w:top w:val="single" w:color="auto" w:sz="4" w:space="0"/>
              <w:left w:val="single" w:color="auto" w:sz="4" w:space="0"/>
              <w:bottom w:val="single" w:color="auto" w:sz="4" w:space="0"/>
              <w:right w:val="single" w:color="auto" w:sz="4" w:space="0"/>
            </w:tcBorders>
            <w:vAlign w:val="center"/>
          </w:tcPr>
          <w:p w14:paraId="5A0EDA56">
            <w:pPr>
              <w:spacing w:line="500" w:lineRule="exact"/>
              <w:jc w:val="center"/>
              <w:rPr>
                <w:rFonts w:ascii="宋体" w:hAnsi="宋体"/>
                <w:color w:val="auto"/>
                <w:highlight w:val="none"/>
              </w:rPr>
            </w:pPr>
            <w:r>
              <w:rPr>
                <w:rFonts w:hint="eastAsia" w:ascii="宋体" w:hAnsi="宋体"/>
                <w:color w:val="auto"/>
                <w:highlight w:val="none"/>
              </w:rPr>
              <w:t>标的的名称</w:t>
            </w:r>
          </w:p>
        </w:tc>
        <w:tc>
          <w:tcPr>
            <w:tcW w:w="1395" w:type="dxa"/>
            <w:tcBorders>
              <w:top w:val="single" w:color="auto" w:sz="4" w:space="0"/>
              <w:left w:val="single" w:color="auto" w:sz="4" w:space="0"/>
              <w:bottom w:val="single" w:color="auto" w:sz="4" w:space="0"/>
              <w:right w:val="single" w:color="auto" w:sz="4" w:space="0"/>
            </w:tcBorders>
            <w:vAlign w:val="center"/>
          </w:tcPr>
          <w:p w14:paraId="3D97C961">
            <w:pPr>
              <w:spacing w:line="500" w:lineRule="exact"/>
              <w:jc w:val="center"/>
              <w:rPr>
                <w:rFonts w:ascii="宋体" w:hAnsi="宋体"/>
                <w:color w:val="auto"/>
                <w:highlight w:val="none"/>
              </w:rPr>
            </w:pPr>
            <w:r>
              <w:rPr>
                <w:rFonts w:hint="eastAsia" w:ascii="宋体" w:hAnsi="宋体"/>
                <w:color w:val="auto"/>
                <w:highlight w:val="none"/>
              </w:rPr>
              <w:t>数量及单位</w:t>
            </w:r>
          </w:p>
        </w:tc>
        <w:tc>
          <w:tcPr>
            <w:tcW w:w="6200" w:type="dxa"/>
            <w:tcBorders>
              <w:top w:val="single" w:color="auto" w:sz="4" w:space="0"/>
              <w:left w:val="single" w:color="auto" w:sz="4" w:space="0"/>
              <w:bottom w:val="single" w:color="auto" w:sz="4" w:space="0"/>
              <w:right w:val="single" w:color="auto" w:sz="4" w:space="0"/>
            </w:tcBorders>
            <w:vAlign w:val="center"/>
          </w:tcPr>
          <w:p w14:paraId="415E112E">
            <w:pPr>
              <w:spacing w:line="500" w:lineRule="exact"/>
              <w:jc w:val="center"/>
              <w:rPr>
                <w:rFonts w:ascii="宋体" w:hAnsi="宋体"/>
                <w:color w:val="auto"/>
                <w:highlight w:val="none"/>
                <w:lang w:eastAsia="zh-CN"/>
              </w:rPr>
            </w:pPr>
            <w:r>
              <w:rPr>
                <w:rFonts w:hint="eastAsia" w:ascii="宋体" w:hAnsi="宋体"/>
                <w:color w:val="auto"/>
                <w:highlight w:val="none"/>
                <w:lang w:eastAsia="zh-CN"/>
              </w:rPr>
              <w:t>简要技术需求或者服务要求</w:t>
            </w:r>
          </w:p>
        </w:tc>
      </w:tr>
      <w:tr w14:paraId="4EF9E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013A32CD">
            <w:pPr>
              <w:spacing w:line="500" w:lineRule="exact"/>
              <w:jc w:val="center"/>
              <w:rPr>
                <w:rFonts w:ascii="宋体" w:hAnsi="宋体"/>
                <w:color w:val="auto"/>
                <w:highlight w:val="none"/>
              </w:rPr>
            </w:pPr>
            <w:r>
              <w:rPr>
                <w:rFonts w:hint="eastAsia" w:ascii="宋体" w:hAnsi="宋体"/>
                <w:color w:val="auto"/>
                <w:highlight w:val="none"/>
              </w:rPr>
              <w:t>01</w:t>
            </w:r>
          </w:p>
        </w:tc>
        <w:tc>
          <w:tcPr>
            <w:tcW w:w="1289" w:type="dxa"/>
            <w:tcBorders>
              <w:top w:val="single" w:color="auto" w:sz="4" w:space="0"/>
              <w:left w:val="single" w:color="auto" w:sz="4" w:space="0"/>
              <w:bottom w:val="single" w:color="auto" w:sz="4" w:space="0"/>
              <w:right w:val="single" w:color="auto" w:sz="4" w:space="0"/>
            </w:tcBorders>
            <w:vAlign w:val="center"/>
          </w:tcPr>
          <w:p w14:paraId="26D8F0B0">
            <w:pPr>
              <w:spacing w:line="400" w:lineRule="exact"/>
              <w:jc w:val="center"/>
              <w:rPr>
                <w:rFonts w:ascii="宋体" w:hAnsi="宋体" w:eastAsia="宋体"/>
                <w:color w:val="auto"/>
                <w:highlight w:val="none"/>
                <w:lang w:eastAsia="zh-CN"/>
              </w:rPr>
            </w:pPr>
            <w:r>
              <w:rPr>
                <w:rFonts w:hint="eastAsia" w:ascii="新宋体" w:hAnsi="新宋体" w:eastAsia="新宋体" w:cs="宋体"/>
                <w:highlight w:val="none"/>
                <w:lang w:eastAsia="zh-CN"/>
              </w:rPr>
              <w:t>感染性和损伤性医疗废物处置服务</w:t>
            </w:r>
          </w:p>
        </w:tc>
        <w:tc>
          <w:tcPr>
            <w:tcW w:w="1395" w:type="dxa"/>
            <w:tcBorders>
              <w:top w:val="single" w:color="auto" w:sz="4" w:space="0"/>
              <w:left w:val="single" w:color="auto" w:sz="4" w:space="0"/>
              <w:bottom w:val="single" w:color="auto" w:sz="4" w:space="0"/>
              <w:right w:val="single" w:color="auto" w:sz="4" w:space="0"/>
            </w:tcBorders>
            <w:vAlign w:val="center"/>
          </w:tcPr>
          <w:p w14:paraId="254C0C24">
            <w:pPr>
              <w:pStyle w:val="31"/>
              <w:spacing w:before="83" w:line="460" w:lineRule="exact"/>
              <w:jc w:val="center"/>
              <w:rPr>
                <w:rFonts w:ascii="宋体" w:hAnsi="宋体"/>
                <w:color w:val="auto"/>
                <w:highlight w:val="none"/>
              </w:rPr>
            </w:pPr>
            <w:r>
              <w:rPr>
                <w:rFonts w:hint="eastAsia" w:ascii="新宋体" w:hAnsi="新宋体" w:eastAsia="新宋体" w:cs="宋体"/>
                <w:kern w:val="2"/>
                <w:sz w:val="21"/>
                <w:szCs w:val="21"/>
                <w:highlight w:val="none"/>
              </w:rPr>
              <w:t>1项</w:t>
            </w:r>
          </w:p>
        </w:tc>
        <w:tc>
          <w:tcPr>
            <w:tcW w:w="6200" w:type="dxa"/>
            <w:tcBorders>
              <w:top w:val="single" w:color="auto" w:sz="4" w:space="0"/>
              <w:left w:val="single" w:color="auto" w:sz="4" w:space="0"/>
              <w:bottom w:val="single" w:color="auto" w:sz="4" w:space="0"/>
              <w:right w:val="single" w:color="auto" w:sz="4" w:space="0"/>
            </w:tcBorders>
            <w:vAlign w:val="center"/>
          </w:tcPr>
          <w:p w14:paraId="60FB7E8D">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项目概况</w:t>
            </w:r>
          </w:p>
          <w:p w14:paraId="42EE81BD">
            <w:pPr>
              <w:pStyle w:val="31"/>
              <w:spacing w:before="83" w:line="460" w:lineRule="exact"/>
              <w:rPr>
                <w:rFonts w:ascii="宋体" w:hAnsi="宋体" w:eastAsia="新宋体" w:cs="宋体"/>
                <w:color w:val="auto"/>
                <w:sz w:val="21"/>
                <w:szCs w:val="21"/>
                <w:highlight w:val="none"/>
                <w:lang w:eastAsia="zh-CN"/>
              </w:rPr>
            </w:pPr>
            <w:r>
              <w:rPr>
                <w:rFonts w:hint="eastAsia" w:ascii="宋体" w:hAnsi="宋体" w:eastAsia="新宋体" w:cs="宋体"/>
                <w:color w:val="auto"/>
                <w:sz w:val="21"/>
                <w:szCs w:val="21"/>
                <w:highlight w:val="none"/>
                <w:lang w:eastAsia="zh-CN"/>
              </w:rPr>
              <w:t>1.崇左市人民医院开放床位数830张，产生医院废物包括：感染性医疗废物，损伤性医疗废物等，每天约100箱。</w:t>
            </w:r>
          </w:p>
          <w:p w14:paraId="65F7A19E">
            <w:pPr>
              <w:pStyle w:val="31"/>
              <w:spacing w:before="83" w:line="460" w:lineRule="exact"/>
              <w:rPr>
                <w:rFonts w:ascii="宋体" w:hAnsi="宋体" w:eastAsia="新宋体" w:cs="宋体"/>
                <w:color w:val="auto"/>
                <w:sz w:val="21"/>
                <w:szCs w:val="21"/>
                <w:highlight w:val="none"/>
                <w:lang w:eastAsia="zh-CN"/>
              </w:rPr>
            </w:pPr>
            <w:r>
              <w:rPr>
                <w:rFonts w:hint="eastAsia" w:ascii="宋体" w:hAnsi="宋体" w:eastAsia="新宋体" w:cs="宋体"/>
                <w:color w:val="auto"/>
                <w:sz w:val="21"/>
                <w:szCs w:val="21"/>
                <w:highlight w:val="none"/>
                <w:lang w:eastAsia="zh-CN"/>
              </w:rPr>
              <w:t>2.服务期限：2年</w:t>
            </w:r>
          </w:p>
          <w:p w14:paraId="7883DE3F">
            <w:pPr>
              <w:pStyle w:val="31"/>
              <w:spacing w:before="83" w:line="460" w:lineRule="exact"/>
              <w:rPr>
                <w:rFonts w:ascii="宋体" w:hAnsi="宋体" w:eastAsia="新宋体" w:cs="宋体"/>
                <w:color w:val="auto"/>
                <w:sz w:val="21"/>
                <w:szCs w:val="21"/>
                <w:highlight w:val="none"/>
                <w:lang w:eastAsia="zh-CN"/>
              </w:rPr>
            </w:pPr>
            <w:r>
              <w:rPr>
                <w:rFonts w:hint="eastAsia" w:ascii="宋体" w:hAnsi="宋体" w:eastAsia="新宋体" w:cs="宋体"/>
                <w:color w:val="auto"/>
                <w:sz w:val="21"/>
                <w:szCs w:val="21"/>
                <w:highlight w:val="none"/>
                <w:lang w:eastAsia="zh-CN"/>
              </w:rPr>
              <w:t>3.项目预算：1635200元</w:t>
            </w:r>
          </w:p>
        </w:tc>
      </w:tr>
    </w:tbl>
    <w:p w14:paraId="25BDA083">
      <w:pPr>
        <w:spacing w:line="360" w:lineRule="auto"/>
        <w:ind w:firstLine="420" w:firstLineChars="200"/>
        <w:rPr>
          <w:rFonts w:ascii="宋体" w:hAnsi="宋体" w:eastAsia="宋体"/>
          <w:color w:val="auto"/>
          <w:highlight w:val="none"/>
          <w:u w:val="single"/>
          <w:lang w:eastAsia="zh-CN"/>
        </w:rPr>
      </w:pPr>
      <w:r>
        <w:rPr>
          <w:rFonts w:hint="eastAsia" w:ascii="宋体" w:hAnsi="宋体"/>
          <w:color w:val="auto"/>
          <w:highlight w:val="none"/>
          <w:lang w:eastAsia="zh-CN"/>
        </w:rPr>
        <w:t>合同履行期限：自合同签订之日起2年</w:t>
      </w:r>
      <w:r>
        <w:rPr>
          <w:rFonts w:hint="eastAsia"/>
          <w:color w:val="auto"/>
          <w:highlight w:val="none"/>
          <w:lang w:eastAsia="zh-CN"/>
        </w:rPr>
        <w:t>。</w:t>
      </w:r>
    </w:p>
    <w:p w14:paraId="03E1BE3D">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本项目（</w:t>
      </w:r>
      <w:r>
        <w:rPr>
          <w:rFonts w:ascii="宋体" w:hAnsi="宋体"/>
          <w:color w:val="auto"/>
          <w:highlight w:val="none"/>
          <w:lang w:eastAsia="zh-CN"/>
        </w:rPr>
        <w:t>否</w:t>
      </w:r>
      <w:r>
        <w:rPr>
          <w:rFonts w:hint="eastAsia" w:ascii="宋体" w:hAnsi="宋体"/>
          <w:color w:val="auto"/>
          <w:highlight w:val="none"/>
          <w:lang w:eastAsia="zh-CN"/>
        </w:rPr>
        <w:t>）接受联合体</w:t>
      </w:r>
    </w:p>
    <w:p w14:paraId="7D8C5822">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备注：无</w:t>
      </w:r>
    </w:p>
    <w:p w14:paraId="3E96D6A2">
      <w:pPr>
        <w:ind w:firstLine="354" w:firstLineChars="147"/>
        <w:outlineLvl w:val="1"/>
        <w:rPr>
          <w:rFonts w:ascii="黑体" w:hAnsi="黑体" w:eastAsia="黑体"/>
          <w:b/>
          <w:color w:val="auto"/>
          <w:sz w:val="24"/>
          <w:highlight w:val="none"/>
          <w:lang w:eastAsia="zh-CN"/>
        </w:rPr>
      </w:pPr>
      <w:bookmarkStart w:id="12" w:name="_Toc28359090"/>
      <w:bookmarkStart w:id="13" w:name="_Toc35393630"/>
      <w:bookmarkStart w:id="14" w:name="_Toc28359013"/>
      <w:bookmarkStart w:id="15" w:name="_Toc35393799"/>
      <w:bookmarkStart w:id="16" w:name="_Toc71365906"/>
      <w:bookmarkStart w:id="17" w:name="_Toc44229879"/>
      <w:bookmarkStart w:id="18" w:name="_Toc2702"/>
      <w:r>
        <w:rPr>
          <w:rFonts w:hint="eastAsia" w:ascii="黑体" w:hAnsi="黑体" w:eastAsia="黑体"/>
          <w:b/>
          <w:color w:val="auto"/>
          <w:sz w:val="24"/>
          <w:highlight w:val="none"/>
          <w:lang w:eastAsia="zh-CN"/>
        </w:rPr>
        <w:t>二、申请人的资格条件：</w:t>
      </w:r>
      <w:bookmarkEnd w:id="12"/>
      <w:bookmarkEnd w:id="13"/>
      <w:bookmarkEnd w:id="14"/>
      <w:bookmarkEnd w:id="15"/>
      <w:bookmarkEnd w:id="16"/>
      <w:bookmarkEnd w:id="17"/>
      <w:bookmarkEnd w:id="18"/>
    </w:p>
    <w:p w14:paraId="6FCAAFC9">
      <w:pPr>
        <w:spacing w:line="360" w:lineRule="auto"/>
        <w:ind w:firstLine="420" w:firstLineChars="200"/>
        <w:rPr>
          <w:rFonts w:ascii="宋体" w:hAnsi="宋体"/>
          <w:color w:val="auto"/>
          <w:highlight w:val="none"/>
          <w:lang w:eastAsia="zh-CN"/>
        </w:rPr>
      </w:pPr>
      <w:bookmarkStart w:id="19" w:name="_Toc35393800"/>
      <w:bookmarkStart w:id="20" w:name="_Toc28359014"/>
      <w:bookmarkStart w:id="21" w:name="_Toc44229880"/>
      <w:bookmarkStart w:id="22" w:name="_Toc28359091"/>
      <w:bookmarkStart w:id="23" w:name="_Toc35393631"/>
      <w:r>
        <w:rPr>
          <w:rFonts w:hint="eastAsia" w:ascii="宋体" w:hAnsi="宋体"/>
          <w:color w:val="auto"/>
          <w:highlight w:val="none"/>
          <w:lang w:eastAsia="zh-CN"/>
        </w:rPr>
        <w:t>1.满足《中华人民共和国政府采购法》第二十二条规定；</w:t>
      </w:r>
    </w:p>
    <w:p w14:paraId="6B32B24F">
      <w:pPr>
        <w:spacing w:line="440" w:lineRule="exact"/>
        <w:ind w:firstLine="420" w:firstLineChars="200"/>
        <w:rPr>
          <w:rFonts w:ascii="宋体" w:hAnsi="宋体"/>
          <w:color w:val="auto"/>
          <w:highlight w:val="none"/>
          <w:lang w:eastAsia="zh-CN"/>
        </w:rPr>
      </w:pPr>
      <w:r>
        <w:rPr>
          <w:rFonts w:ascii="宋体" w:hAnsi="宋体"/>
          <w:color w:val="auto"/>
          <w:highlight w:val="none"/>
          <w:lang w:eastAsia="zh-CN"/>
        </w:rPr>
        <w:t>2</w:t>
      </w:r>
      <w:r>
        <w:rPr>
          <w:rFonts w:hint="eastAsia" w:ascii="宋体" w:hAnsi="宋体"/>
          <w:color w:val="auto"/>
          <w:highlight w:val="none"/>
          <w:lang w:eastAsia="zh-CN"/>
        </w:rPr>
        <w:t>.落实政府采购政策需满足的资格要求：</w:t>
      </w:r>
      <w:r>
        <w:rPr>
          <w:rFonts w:hint="eastAsia" w:ascii="宋体" w:hAnsi="宋体" w:cs="宋体"/>
          <w:color w:val="auto"/>
          <w:highlight w:val="none"/>
          <w:lang w:eastAsia="zh-CN"/>
        </w:rPr>
        <w:t>本项目属于专门面向中小企业采购的项目，</w:t>
      </w:r>
      <w:r>
        <w:rPr>
          <w:rFonts w:hint="eastAsia" w:ascii="宋体" w:hAnsi="宋体" w:eastAsia="宋体" w:cs="宋体"/>
          <w:color w:val="auto"/>
          <w:highlight w:val="none"/>
          <w:lang w:eastAsia="zh-CN"/>
        </w:rPr>
        <w:t>服务的承接</w:t>
      </w:r>
      <w:r>
        <w:rPr>
          <w:rFonts w:hint="eastAsia" w:ascii="宋体" w:hAnsi="宋体" w:cs="宋体"/>
          <w:color w:val="auto"/>
          <w:highlight w:val="none"/>
          <w:lang w:eastAsia="zh-CN"/>
        </w:rPr>
        <w:t>单位为符合政策要求的中小企业（包括监狱企业及残疾人福利单位），须提供中小企业声明函【如属于残疾人福利性单位的提供残疾人福利性单位声明函，属于监狱企业的提供由省级以上监狱管理局、戒毒管理局（含新疆生产建设兵团）出具的属于监狱企业的证明文件】</w:t>
      </w:r>
      <w:r>
        <w:rPr>
          <w:rFonts w:hint="eastAsia" w:ascii="宋体" w:hAnsi="宋体"/>
          <w:color w:val="auto"/>
          <w:highlight w:val="none"/>
          <w:lang w:eastAsia="zh-CN"/>
        </w:rPr>
        <w:t>。</w:t>
      </w:r>
    </w:p>
    <w:p w14:paraId="682013E2">
      <w:pPr>
        <w:pStyle w:val="15"/>
        <w:rPr>
          <w:highlight w:val="none"/>
          <w:lang w:eastAsia="zh-CN"/>
        </w:rPr>
      </w:pPr>
    </w:p>
    <w:p w14:paraId="338C8CD8">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3.本项目的特定资格要求：供应商具有医疗废物处置经营许可资质《危险废物经营许可证》。</w:t>
      </w:r>
    </w:p>
    <w:p w14:paraId="6B06FD60">
      <w:pPr>
        <w:ind w:firstLine="354" w:firstLineChars="147"/>
        <w:outlineLvl w:val="1"/>
        <w:rPr>
          <w:rFonts w:ascii="黑体" w:hAnsi="黑体" w:eastAsia="黑体"/>
          <w:b/>
          <w:color w:val="auto"/>
          <w:sz w:val="24"/>
          <w:highlight w:val="none"/>
          <w:lang w:eastAsia="zh-CN"/>
        </w:rPr>
      </w:pPr>
      <w:bookmarkStart w:id="24" w:name="_Toc71365907"/>
      <w:bookmarkStart w:id="25" w:name="_Toc6843"/>
      <w:r>
        <w:rPr>
          <w:rFonts w:hint="eastAsia" w:ascii="黑体" w:hAnsi="黑体" w:eastAsia="黑体"/>
          <w:b/>
          <w:color w:val="auto"/>
          <w:sz w:val="24"/>
          <w:highlight w:val="none"/>
          <w:lang w:eastAsia="zh-CN"/>
        </w:rPr>
        <w:t>三、获取</w:t>
      </w:r>
      <w:bookmarkEnd w:id="19"/>
      <w:bookmarkEnd w:id="20"/>
      <w:bookmarkEnd w:id="21"/>
      <w:bookmarkEnd w:id="22"/>
      <w:bookmarkEnd w:id="23"/>
      <w:bookmarkEnd w:id="24"/>
      <w:r>
        <w:rPr>
          <w:rFonts w:hint="eastAsia" w:ascii="黑体" w:hAnsi="黑体" w:eastAsia="黑体"/>
          <w:b/>
          <w:color w:val="auto"/>
          <w:sz w:val="24"/>
          <w:highlight w:val="none"/>
          <w:lang w:eastAsia="zh-CN"/>
        </w:rPr>
        <w:t>单一来源采购文件</w:t>
      </w:r>
      <w:bookmarkEnd w:id="25"/>
    </w:p>
    <w:p w14:paraId="71DAFFFF">
      <w:pPr>
        <w:spacing w:line="440" w:lineRule="exact"/>
        <w:ind w:firstLine="420" w:firstLineChars="200"/>
        <w:rPr>
          <w:rFonts w:ascii="宋体" w:hAnsi="宋体"/>
          <w:color w:val="auto"/>
          <w:highlight w:val="none"/>
          <w:lang w:eastAsia="zh-CN"/>
        </w:rPr>
      </w:pPr>
      <w:bookmarkStart w:id="26" w:name="_Toc28359015"/>
      <w:bookmarkStart w:id="27" w:name="_Toc35393801"/>
      <w:bookmarkStart w:id="28" w:name="_Toc35393632"/>
      <w:bookmarkStart w:id="29" w:name="_Toc44229881"/>
      <w:bookmarkStart w:id="30" w:name="_Toc28359092"/>
      <w:r>
        <w:rPr>
          <w:rFonts w:hint="eastAsia" w:ascii="宋体" w:hAnsi="宋体"/>
          <w:color w:val="auto"/>
          <w:highlight w:val="none"/>
          <w:lang w:eastAsia="zh-CN"/>
        </w:rPr>
        <w:t>时间：2026年</w:t>
      </w:r>
      <w:r>
        <w:rPr>
          <w:rFonts w:hint="eastAsia" w:ascii="宋体" w:hAnsi="宋体"/>
          <w:color w:val="auto"/>
          <w:highlight w:val="none"/>
          <w:lang w:val="en-US" w:eastAsia="zh-CN"/>
        </w:rPr>
        <w:t>6</w:t>
      </w:r>
      <w:r>
        <w:rPr>
          <w:rFonts w:hint="eastAsia" w:ascii="宋体" w:hAnsi="宋体"/>
          <w:color w:val="auto"/>
          <w:highlight w:val="none"/>
          <w:lang w:eastAsia="zh-CN"/>
        </w:rPr>
        <w:t>月</w:t>
      </w:r>
      <w:r>
        <w:rPr>
          <w:rFonts w:hint="eastAsia" w:ascii="宋体" w:hAnsi="宋体"/>
          <w:color w:val="auto"/>
          <w:highlight w:val="none"/>
          <w:lang w:val="en-US" w:eastAsia="zh-CN"/>
        </w:rPr>
        <w:t>1</w:t>
      </w:r>
      <w:r>
        <w:rPr>
          <w:rFonts w:hint="eastAsia" w:ascii="宋体" w:hAnsi="宋体"/>
          <w:color w:val="auto"/>
          <w:highlight w:val="none"/>
          <w:lang w:eastAsia="zh-CN"/>
        </w:rPr>
        <w:t>日至2026年</w:t>
      </w:r>
      <w:r>
        <w:rPr>
          <w:rFonts w:hint="eastAsia" w:ascii="宋体" w:hAnsi="宋体"/>
          <w:color w:val="auto"/>
          <w:highlight w:val="none"/>
          <w:lang w:val="en-US" w:eastAsia="zh-CN"/>
        </w:rPr>
        <w:t>6</w:t>
      </w:r>
      <w:r>
        <w:rPr>
          <w:rFonts w:hint="eastAsia" w:ascii="宋体" w:hAnsi="宋体"/>
          <w:color w:val="auto"/>
          <w:highlight w:val="none"/>
          <w:lang w:eastAsia="zh-CN"/>
        </w:rPr>
        <w:t>月</w:t>
      </w:r>
      <w:r>
        <w:rPr>
          <w:rFonts w:hint="eastAsia" w:ascii="宋体" w:hAnsi="宋体"/>
          <w:color w:val="auto"/>
          <w:highlight w:val="none"/>
          <w:lang w:val="en-US" w:eastAsia="zh-CN"/>
        </w:rPr>
        <w:t>8</w:t>
      </w:r>
      <w:r>
        <w:rPr>
          <w:rFonts w:hint="eastAsia" w:ascii="宋体" w:hAnsi="宋体"/>
          <w:color w:val="auto"/>
          <w:highlight w:val="none"/>
          <w:lang w:eastAsia="zh-CN"/>
        </w:rPr>
        <w:t>日，每天上午</w:t>
      </w:r>
      <w:r>
        <w:rPr>
          <w:rFonts w:hint="eastAsia" w:ascii="宋体" w:hAnsi="宋体"/>
          <w:color w:val="auto"/>
          <w:highlight w:val="none"/>
          <w:lang w:val="en-US" w:eastAsia="zh-CN"/>
        </w:rPr>
        <w:t>0</w:t>
      </w:r>
      <w:r>
        <w:rPr>
          <w:rFonts w:hint="eastAsia" w:ascii="宋体" w:hAnsi="宋体"/>
          <w:color w:val="auto"/>
          <w:highlight w:val="none"/>
          <w:lang w:eastAsia="zh-CN"/>
        </w:rPr>
        <w:t>：00至12：00，下午15：00至</w:t>
      </w:r>
      <w:r>
        <w:rPr>
          <w:rFonts w:hint="eastAsia" w:ascii="宋体" w:hAnsi="宋体"/>
          <w:color w:val="auto"/>
          <w:highlight w:val="none"/>
          <w:lang w:val="en-US" w:eastAsia="zh-CN"/>
        </w:rPr>
        <w:t>23</w:t>
      </w:r>
      <w:r>
        <w:rPr>
          <w:rFonts w:hint="eastAsia" w:ascii="宋体" w:hAnsi="宋体"/>
          <w:color w:val="auto"/>
          <w:highlight w:val="none"/>
          <w:lang w:eastAsia="zh-CN"/>
        </w:rPr>
        <w:t>：</w:t>
      </w:r>
      <w:r>
        <w:rPr>
          <w:rFonts w:hint="eastAsia" w:ascii="宋体" w:hAnsi="宋体"/>
          <w:color w:val="auto"/>
          <w:highlight w:val="none"/>
          <w:lang w:val="en-US" w:eastAsia="zh-CN"/>
        </w:rPr>
        <w:t>59</w:t>
      </w:r>
      <w:r>
        <w:rPr>
          <w:rFonts w:hint="eastAsia" w:ascii="宋体" w:hAnsi="宋体"/>
          <w:color w:val="auto"/>
          <w:highlight w:val="none"/>
          <w:lang w:eastAsia="zh-CN"/>
        </w:rPr>
        <w:t>（北京时间）</w:t>
      </w:r>
    </w:p>
    <w:p w14:paraId="5D7B4BA9">
      <w:pPr>
        <w:spacing w:line="440" w:lineRule="exact"/>
        <w:ind w:firstLine="420" w:firstLineChars="200"/>
        <w:rPr>
          <w:rFonts w:ascii="宋体" w:hAnsi="宋体"/>
          <w:color w:val="auto"/>
          <w:highlight w:val="none"/>
        </w:rPr>
      </w:pPr>
      <w:r>
        <w:rPr>
          <w:rFonts w:hint="eastAsia" w:ascii="宋体" w:hAnsi="宋体"/>
          <w:color w:val="auto"/>
          <w:highlight w:val="none"/>
        </w:rPr>
        <w:t>地点：</w:t>
      </w:r>
      <w:r>
        <w:rPr>
          <w:rFonts w:hint="eastAsia" w:ascii="宋体" w:hAnsi="宋体"/>
          <w:color w:val="auto"/>
          <w:highlight w:val="none"/>
          <w:lang w:eastAsia="zh-CN"/>
        </w:rPr>
        <w:t>广西政府采购云平台</w:t>
      </w:r>
      <w:r>
        <w:rPr>
          <w:rFonts w:hint="eastAsia" w:ascii="宋体" w:hAnsi="宋体"/>
          <w:color w:val="auto"/>
          <w:highlight w:val="none"/>
        </w:rPr>
        <w:t>（</w:t>
      </w:r>
      <w:r>
        <w:rPr>
          <w:rFonts w:hint="eastAsia" w:ascii="宋体" w:hAnsi="宋体"/>
          <w:color w:val="auto"/>
          <w:highlight w:val="none"/>
          <w:lang w:eastAsia="zh-CN"/>
        </w:rPr>
        <w:t>https://www.gcy.zfcg.gxzf.gov.cn/</w:t>
      </w:r>
      <w:r>
        <w:rPr>
          <w:rFonts w:hint="eastAsia" w:ascii="宋体" w:hAnsi="宋体"/>
          <w:color w:val="auto"/>
          <w:highlight w:val="none"/>
        </w:rPr>
        <w:t>）</w:t>
      </w:r>
    </w:p>
    <w:p w14:paraId="09A46735">
      <w:pPr>
        <w:spacing w:line="440" w:lineRule="exact"/>
        <w:ind w:firstLine="420" w:firstLineChars="200"/>
        <w:rPr>
          <w:rFonts w:ascii="宋体" w:hAnsi="宋体"/>
          <w:color w:val="auto"/>
          <w:highlight w:val="none"/>
          <w:lang w:eastAsia="zh-CN"/>
        </w:rPr>
      </w:pPr>
      <w:r>
        <w:rPr>
          <w:rFonts w:hint="eastAsia" w:ascii="宋体" w:hAnsi="宋体"/>
          <w:color w:val="auto"/>
          <w:highlight w:val="none"/>
        </w:rPr>
        <w:t>方式：网上下载。本项目不提供纸质文件，潜在供应商需使用账号登录或者使用CA登录</w:t>
      </w:r>
      <w:r>
        <w:rPr>
          <w:rFonts w:hint="eastAsia" w:ascii="宋体" w:hAnsi="宋体"/>
          <w:color w:val="auto"/>
          <w:highlight w:val="none"/>
          <w:lang w:eastAsia="zh-CN"/>
        </w:rPr>
        <w:t>广西政府采购云平台</w:t>
      </w:r>
      <w:r>
        <w:rPr>
          <w:rFonts w:hint="eastAsia" w:ascii="宋体" w:hAnsi="宋体"/>
          <w:color w:val="auto"/>
          <w:highlight w:val="none"/>
        </w:rPr>
        <w:t>（</w:t>
      </w:r>
      <w:r>
        <w:rPr>
          <w:rFonts w:hint="eastAsia" w:ascii="宋体" w:hAnsi="宋体"/>
          <w:color w:val="auto"/>
          <w:highlight w:val="none"/>
          <w:lang w:eastAsia="zh-CN"/>
        </w:rPr>
        <w:t>https://www.gcy.zfcg.gxzf.gov.cn/</w:t>
      </w:r>
      <w:r>
        <w:rPr>
          <w:rFonts w:hint="eastAsia" w:ascii="宋体" w:hAnsi="宋体"/>
          <w:color w:val="auto"/>
          <w:highlight w:val="none"/>
        </w:rPr>
        <w:t>）-进入“项目采购”应用，在获取采购文件菜单中选择项目</w:t>
      </w:r>
      <w:r>
        <w:rPr>
          <w:rFonts w:hint="eastAsia" w:ascii="宋体" w:hAnsi="宋体" w:eastAsia="宋体"/>
          <w:color w:val="auto"/>
          <w:highlight w:val="none"/>
          <w:lang w:eastAsia="zh-CN"/>
        </w:rPr>
        <w:t>，</w:t>
      </w:r>
      <w:r>
        <w:rPr>
          <w:rFonts w:hint="eastAsia" w:ascii="宋体" w:hAnsi="宋体"/>
          <w:color w:val="auto"/>
          <w:highlight w:val="none"/>
        </w:rPr>
        <w:t>获取</w:t>
      </w:r>
      <w:r>
        <w:rPr>
          <w:rFonts w:hint="eastAsia" w:ascii="宋体" w:hAnsi="宋体"/>
          <w:color w:val="auto"/>
          <w:highlight w:val="none"/>
          <w:lang w:eastAsia="zh-CN"/>
        </w:rPr>
        <w:t>单一来源采购文件</w:t>
      </w:r>
      <w:r>
        <w:rPr>
          <w:rFonts w:hint="eastAsia" w:ascii="宋体" w:hAnsi="宋体"/>
          <w:color w:val="auto"/>
          <w:highlight w:val="none"/>
        </w:rPr>
        <w:t>。</w:t>
      </w:r>
      <w:r>
        <w:rPr>
          <w:rFonts w:hint="eastAsia" w:ascii="宋体" w:hAnsi="宋体"/>
          <w:color w:val="auto"/>
          <w:highlight w:val="none"/>
          <w:lang w:eastAsia="zh-CN"/>
        </w:rPr>
        <w:t>电子响应文件制作需要基于广西政府采购云平台获取的单一来源采购文件编制</w:t>
      </w:r>
      <w:r>
        <w:rPr>
          <w:rFonts w:hint="eastAsia" w:ascii="宋体" w:hAnsi="宋体" w:eastAsia="宋体"/>
          <w:color w:val="auto"/>
          <w:highlight w:val="none"/>
          <w:lang w:eastAsia="zh-CN"/>
        </w:rPr>
        <w:t>，</w:t>
      </w:r>
      <w:r>
        <w:rPr>
          <w:rFonts w:hint="eastAsia" w:ascii="宋体" w:hAnsi="宋体"/>
          <w:color w:val="auto"/>
          <w:highlight w:val="none"/>
          <w:lang w:eastAsia="zh-CN"/>
        </w:rPr>
        <w:t>通过其他方式获取单一来源采购文件的，将有可能导致供应商无法在广西政府采购云平台编制及上传响应文件。</w:t>
      </w:r>
    </w:p>
    <w:p w14:paraId="2A7ECEF3">
      <w:pPr>
        <w:spacing w:line="360" w:lineRule="auto"/>
        <w:ind w:firstLine="420" w:firstLineChars="200"/>
        <w:rPr>
          <w:rFonts w:ascii="宋体" w:hAnsi="宋体" w:cs="宋体"/>
          <w:color w:val="auto"/>
          <w:highlight w:val="none"/>
          <w:lang w:eastAsia="zh-CN"/>
        </w:rPr>
      </w:pPr>
      <w:r>
        <w:rPr>
          <w:rFonts w:hint="eastAsia" w:ascii="宋体" w:hAnsi="宋体" w:cs="宋体"/>
          <w:bCs/>
          <w:color w:val="auto"/>
          <w:highlight w:val="none"/>
          <w:lang w:eastAsia="zh-CN"/>
        </w:rPr>
        <w:t>售价：</w:t>
      </w:r>
      <w:r>
        <w:rPr>
          <w:rFonts w:hint="eastAsia" w:ascii="宋体" w:hAnsi="宋体" w:cs="宋体"/>
          <w:iCs/>
          <w:color w:val="auto"/>
          <w:highlight w:val="none"/>
          <w:u w:val="single"/>
          <w:lang w:eastAsia="zh-CN"/>
        </w:rPr>
        <w:t>0</w:t>
      </w:r>
      <w:r>
        <w:rPr>
          <w:rFonts w:hint="eastAsia" w:ascii="宋体" w:hAnsi="宋体" w:cs="宋体"/>
          <w:color w:val="auto"/>
          <w:highlight w:val="none"/>
          <w:lang w:eastAsia="zh-CN"/>
        </w:rPr>
        <w:t>元</w:t>
      </w:r>
    </w:p>
    <w:p w14:paraId="477C5BA9">
      <w:pPr>
        <w:ind w:firstLine="354" w:firstLineChars="147"/>
        <w:outlineLvl w:val="1"/>
        <w:rPr>
          <w:rFonts w:ascii="黑体" w:hAnsi="黑体" w:eastAsia="黑体"/>
          <w:b/>
          <w:color w:val="auto"/>
          <w:sz w:val="24"/>
          <w:highlight w:val="none"/>
          <w:lang w:eastAsia="zh-CN"/>
        </w:rPr>
      </w:pPr>
      <w:bookmarkStart w:id="31" w:name="_Toc10778"/>
      <w:bookmarkStart w:id="32" w:name="_Toc71365908"/>
      <w:r>
        <w:rPr>
          <w:rFonts w:hint="eastAsia" w:ascii="黑体" w:hAnsi="黑体" w:eastAsia="黑体"/>
          <w:b/>
          <w:color w:val="auto"/>
          <w:sz w:val="24"/>
          <w:highlight w:val="none"/>
          <w:lang w:eastAsia="zh-CN"/>
        </w:rPr>
        <w:t>四、响应文件提交</w:t>
      </w:r>
      <w:bookmarkEnd w:id="26"/>
      <w:bookmarkEnd w:id="27"/>
      <w:bookmarkEnd w:id="28"/>
      <w:bookmarkEnd w:id="29"/>
      <w:bookmarkEnd w:id="30"/>
      <w:bookmarkEnd w:id="31"/>
      <w:bookmarkEnd w:id="32"/>
    </w:p>
    <w:p w14:paraId="7C30FBEC">
      <w:pPr>
        <w:spacing w:line="360" w:lineRule="auto"/>
        <w:ind w:firstLine="420" w:firstLineChars="200"/>
        <w:rPr>
          <w:rFonts w:ascii="宋体" w:hAnsi="宋体" w:cs="宋体"/>
          <w:color w:val="auto"/>
          <w:highlight w:val="none"/>
          <w:u w:val="single"/>
          <w:lang w:eastAsia="zh-CN"/>
        </w:rPr>
      </w:pPr>
      <w:bookmarkStart w:id="33" w:name="_Toc28359016"/>
      <w:bookmarkStart w:id="34" w:name="_Toc35393802"/>
      <w:bookmarkStart w:id="35" w:name="_Toc44229882"/>
      <w:bookmarkStart w:id="36" w:name="_Toc35393633"/>
      <w:bookmarkStart w:id="37" w:name="_Toc28359093"/>
      <w:r>
        <w:rPr>
          <w:rFonts w:hint="eastAsia" w:ascii="宋体" w:hAnsi="宋体"/>
          <w:color w:val="auto"/>
          <w:highlight w:val="none"/>
          <w:lang w:eastAsia="zh-CN"/>
        </w:rPr>
        <w:t>截止时间：</w:t>
      </w:r>
      <w:r>
        <w:rPr>
          <w:rFonts w:hint="eastAsia" w:ascii="宋体" w:hAnsi="宋体"/>
          <w:bCs/>
          <w:color w:val="auto"/>
          <w:sz w:val="21"/>
          <w:highlight w:val="none"/>
          <w:lang w:eastAsia="zh-CN"/>
        </w:rPr>
        <w:t>202</w:t>
      </w:r>
      <w:r>
        <w:rPr>
          <w:rFonts w:hint="eastAsia" w:ascii="宋体" w:hAnsi="宋体" w:eastAsia="宋体"/>
          <w:bCs/>
          <w:color w:val="auto"/>
          <w:sz w:val="21"/>
          <w:highlight w:val="none"/>
          <w:lang w:eastAsia="zh-CN"/>
        </w:rPr>
        <w:t>6</w:t>
      </w:r>
      <w:r>
        <w:rPr>
          <w:rFonts w:hint="eastAsia" w:ascii="宋体" w:hAnsi="宋体"/>
          <w:bCs/>
          <w:color w:val="auto"/>
          <w:sz w:val="21"/>
          <w:highlight w:val="none"/>
          <w:lang w:eastAsia="zh-CN"/>
        </w:rPr>
        <w:t>年</w:t>
      </w:r>
      <w:r>
        <w:rPr>
          <w:rFonts w:hint="eastAsia" w:ascii="宋体" w:hAnsi="宋体"/>
          <w:bCs/>
          <w:color w:val="auto"/>
          <w:sz w:val="21"/>
          <w:highlight w:val="none"/>
          <w:lang w:val="en-US" w:eastAsia="zh-CN"/>
        </w:rPr>
        <w:t>6</w:t>
      </w:r>
      <w:r>
        <w:rPr>
          <w:rFonts w:hint="eastAsia" w:ascii="宋体" w:hAnsi="宋体"/>
          <w:bCs/>
          <w:color w:val="auto"/>
          <w:sz w:val="21"/>
          <w:highlight w:val="none"/>
          <w:lang w:eastAsia="zh-CN"/>
        </w:rPr>
        <w:t>月</w:t>
      </w:r>
      <w:r>
        <w:rPr>
          <w:rFonts w:hint="eastAsia" w:ascii="宋体" w:hAnsi="宋体"/>
          <w:bCs/>
          <w:color w:val="auto"/>
          <w:sz w:val="21"/>
          <w:highlight w:val="none"/>
          <w:lang w:val="en-US" w:eastAsia="zh-CN"/>
        </w:rPr>
        <w:t>9</w:t>
      </w:r>
      <w:r>
        <w:rPr>
          <w:rFonts w:hint="eastAsia" w:ascii="宋体" w:hAnsi="宋体"/>
          <w:bCs/>
          <w:color w:val="auto"/>
          <w:sz w:val="21"/>
          <w:highlight w:val="none"/>
          <w:lang w:eastAsia="zh-CN"/>
        </w:rPr>
        <w:t>日09:00分</w:t>
      </w:r>
      <w:r>
        <w:rPr>
          <w:rFonts w:hint="eastAsia" w:ascii="宋体" w:hAnsi="宋体"/>
          <w:bCs/>
          <w:color w:val="auto"/>
          <w:highlight w:val="none"/>
          <w:lang w:eastAsia="zh-CN"/>
        </w:rPr>
        <w:t>（北京时间）</w:t>
      </w:r>
    </w:p>
    <w:p w14:paraId="5A36895B">
      <w:pPr>
        <w:spacing w:line="360" w:lineRule="auto"/>
        <w:ind w:firstLine="420" w:firstLineChars="200"/>
        <w:rPr>
          <w:rFonts w:ascii="宋体" w:hAnsi="宋体"/>
          <w:color w:val="auto"/>
          <w:highlight w:val="none"/>
        </w:rPr>
      </w:pPr>
      <w:r>
        <w:rPr>
          <w:rFonts w:hint="eastAsia" w:ascii="宋体" w:hAnsi="宋体"/>
          <w:color w:val="auto"/>
          <w:highlight w:val="none"/>
        </w:rPr>
        <w:t>地点：</w:t>
      </w:r>
      <w:r>
        <w:rPr>
          <w:rFonts w:hint="eastAsia" w:ascii="宋体" w:hAnsi="宋体" w:eastAsia="宋体"/>
          <w:color w:val="auto"/>
          <w:highlight w:val="none"/>
          <w:lang w:eastAsia="zh-CN"/>
        </w:rPr>
        <w:t>广西政府采购云平台</w:t>
      </w:r>
      <w:r>
        <w:rPr>
          <w:rFonts w:hint="eastAsia" w:ascii="宋体" w:hAnsi="宋体" w:cs="宋体"/>
          <w:bCs/>
          <w:color w:val="auto"/>
          <w:highlight w:val="none"/>
        </w:rPr>
        <w:t>（</w:t>
      </w:r>
      <w:r>
        <w:rPr>
          <w:rFonts w:hint="eastAsia" w:ascii="宋体" w:hAnsi="宋体" w:eastAsia="宋体" w:cs="宋体"/>
          <w:bCs/>
          <w:color w:val="auto"/>
          <w:highlight w:val="none"/>
          <w:lang w:eastAsia="zh-CN"/>
        </w:rPr>
        <w:t>https://www.gcy.zfcg.gxzf.gov.cn/</w:t>
      </w:r>
      <w:r>
        <w:rPr>
          <w:rFonts w:hint="eastAsia" w:ascii="宋体" w:hAnsi="宋体" w:cs="宋体"/>
          <w:bCs/>
          <w:color w:val="auto"/>
          <w:highlight w:val="none"/>
        </w:rPr>
        <w:t>）</w:t>
      </w:r>
    </w:p>
    <w:p w14:paraId="76EB561F">
      <w:pPr>
        <w:ind w:firstLine="354" w:firstLineChars="147"/>
        <w:outlineLvl w:val="1"/>
        <w:rPr>
          <w:rFonts w:ascii="黑体" w:hAnsi="黑体" w:eastAsia="黑体"/>
          <w:b/>
          <w:color w:val="auto"/>
          <w:sz w:val="24"/>
          <w:highlight w:val="none"/>
          <w:lang w:eastAsia="zh-CN"/>
        </w:rPr>
      </w:pPr>
      <w:bookmarkStart w:id="38" w:name="_Toc15548"/>
      <w:bookmarkStart w:id="39" w:name="_Toc71365909"/>
      <w:r>
        <w:rPr>
          <w:rFonts w:hint="eastAsia" w:ascii="黑体" w:hAnsi="黑体" w:eastAsia="黑体"/>
          <w:b/>
          <w:color w:val="auto"/>
          <w:sz w:val="24"/>
          <w:highlight w:val="none"/>
          <w:lang w:eastAsia="zh-CN"/>
        </w:rPr>
        <w:t>五、开启</w:t>
      </w:r>
      <w:bookmarkEnd w:id="33"/>
      <w:bookmarkEnd w:id="34"/>
      <w:bookmarkEnd w:id="35"/>
      <w:bookmarkEnd w:id="36"/>
      <w:bookmarkEnd w:id="37"/>
      <w:bookmarkEnd w:id="38"/>
      <w:bookmarkEnd w:id="39"/>
    </w:p>
    <w:p w14:paraId="0A0052A3">
      <w:pPr>
        <w:spacing w:line="360" w:lineRule="auto"/>
        <w:ind w:firstLine="420" w:firstLineChars="200"/>
        <w:outlineLvl w:val="2"/>
        <w:rPr>
          <w:rFonts w:ascii="宋体" w:hAnsi="宋体"/>
          <w:bCs/>
          <w:color w:val="auto"/>
          <w:highlight w:val="none"/>
          <w:u w:val="single"/>
          <w:lang w:eastAsia="zh-CN"/>
        </w:rPr>
      </w:pPr>
      <w:bookmarkStart w:id="40" w:name="_Toc327"/>
      <w:r>
        <w:rPr>
          <w:rFonts w:hint="eastAsia" w:ascii="宋体" w:hAnsi="宋体"/>
          <w:color w:val="auto"/>
          <w:highlight w:val="none"/>
          <w:lang w:eastAsia="zh-CN"/>
        </w:rPr>
        <w:t>1</w:t>
      </w:r>
      <w:r>
        <w:rPr>
          <w:rFonts w:ascii="宋体" w:hAnsi="宋体"/>
          <w:color w:val="auto"/>
          <w:highlight w:val="none"/>
          <w:lang w:eastAsia="zh-CN"/>
        </w:rPr>
        <w:t>.</w:t>
      </w:r>
      <w:r>
        <w:rPr>
          <w:rFonts w:hint="eastAsia" w:ascii="宋体" w:hAnsi="宋体"/>
          <w:color w:val="auto"/>
          <w:highlight w:val="none"/>
          <w:lang w:eastAsia="zh-CN"/>
        </w:rPr>
        <w:t>时间：202</w:t>
      </w:r>
      <w:r>
        <w:rPr>
          <w:rFonts w:hint="eastAsia" w:ascii="宋体" w:hAnsi="宋体" w:eastAsia="宋体"/>
          <w:color w:val="auto"/>
          <w:highlight w:val="none"/>
          <w:lang w:eastAsia="zh-CN"/>
        </w:rPr>
        <w:t>6</w:t>
      </w:r>
      <w:r>
        <w:rPr>
          <w:rFonts w:hint="eastAsia" w:ascii="宋体" w:hAnsi="宋体"/>
          <w:color w:val="auto"/>
          <w:highlight w:val="none"/>
          <w:lang w:eastAsia="zh-CN"/>
        </w:rPr>
        <w:t>年</w:t>
      </w:r>
      <w:r>
        <w:rPr>
          <w:rFonts w:hint="eastAsia" w:ascii="宋体" w:hAnsi="宋体"/>
          <w:color w:val="auto"/>
          <w:highlight w:val="none"/>
          <w:lang w:val="en-US" w:eastAsia="zh-CN"/>
        </w:rPr>
        <w:t>6</w:t>
      </w:r>
      <w:r>
        <w:rPr>
          <w:rFonts w:hint="eastAsia" w:ascii="宋体" w:hAnsi="宋体"/>
          <w:color w:val="auto"/>
          <w:highlight w:val="none"/>
          <w:lang w:eastAsia="zh-CN"/>
        </w:rPr>
        <w:t>月</w:t>
      </w:r>
      <w:r>
        <w:rPr>
          <w:rFonts w:hint="eastAsia" w:ascii="宋体" w:hAnsi="宋体"/>
          <w:color w:val="auto"/>
          <w:highlight w:val="none"/>
          <w:lang w:val="en-US" w:eastAsia="zh-CN"/>
        </w:rPr>
        <w:t>9</w:t>
      </w:r>
      <w:r>
        <w:rPr>
          <w:rFonts w:hint="eastAsia" w:ascii="宋体" w:hAnsi="宋体"/>
          <w:color w:val="auto"/>
          <w:highlight w:val="none"/>
          <w:lang w:eastAsia="zh-CN"/>
        </w:rPr>
        <w:t>日09:00分</w:t>
      </w:r>
      <w:r>
        <w:rPr>
          <w:rFonts w:hint="eastAsia" w:ascii="宋体" w:hAnsi="宋体" w:eastAsia="宋体"/>
          <w:color w:val="auto"/>
          <w:highlight w:val="none"/>
          <w:lang w:eastAsia="zh-CN"/>
        </w:rPr>
        <w:t>后</w:t>
      </w:r>
      <w:r>
        <w:rPr>
          <w:rFonts w:hint="eastAsia" w:ascii="宋体" w:hAnsi="宋体"/>
          <w:bCs/>
          <w:color w:val="auto"/>
          <w:highlight w:val="none"/>
          <w:lang w:eastAsia="zh-CN"/>
        </w:rPr>
        <w:t>（北京时间）</w:t>
      </w:r>
      <w:bookmarkEnd w:id="40"/>
    </w:p>
    <w:p w14:paraId="4FED98B6">
      <w:pPr>
        <w:spacing w:line="360" w:lineRule="auto"/>
        <w:ind w:firstLine="420" w:firstLineChars="200"/>
        <w:rPr>
          <w:rFonts w:ascii="宋体" w:hAnsi="宋体" w:cs="宋体"/>
          <w:bCs/>
          <w:color w:val="auto"/>
          <w:highlight w:val="none"/>
        </w:rPr>
      </w:pPr>
      <w:r>
        <w:rPr>
          <w:rFonts w:hint="eastAsia" w:ascii="宋体" w:hAnsi="宋体"/>
          <w:color w:val="auto"/>
          <w:highlight w:val="none"/>
        </w:rPr>
        <w:t>2</w:t>
      </w:r>
      <w:r>
        <w:rPr>
          <w:rFonts w:ascii="宋体" w:hAnsi="宋体"/>
          <w:color w:val="auto"/>
          <w:highlight w:val="none"/>
        </w:rPr>
        <w:t>.</w:t>
      </w:r>
      <w:r>
        <w:rPr>
          <w:rFonts w:hint="eastAsia" w:ascii="宋体" w:hAnsi="宋体"/>
          <w:color w:val="auto"/>
          <w:highlight w:val="none"/>
        </w:rPr>
        <w:t>地点：</w:t>
      </w:r>
      <w:r>
        <w:rPr>
          <w:rFonts w:hint="eastAsia" w:ascii="宋体" w:hAnsi="宋体" w:eastAsia="宋体"/>
          <w:color w:val="auto"/>
          <w:highlight w:val="none"/>
          <w:lang w:eastAsia="zh-CN"/>
        </w:rPr>
        <w:t>广西政府采购云平台</w:t>
      </w:r>
      <w:r>
        <w:rPr>
          <w:rFonts w:hint="eastAsia" w:ascii="宋体" w:hAnsi="宋体" w:cs="宋体"/>
          <w:bCs/>
          <w:color w:val="auto"/>
          <w:highlight w:val="none"/>
        </w:rPr>
        <w:t>（</w:t>
      </w:r>
      <w:r>
        <w:rPr>
          <w:rFonts w:hint="eastAsia" w:ascii="宋体" w:hAnsi="宋体" w:eastAsia="宋体" w:cs="宋体"/>
          <w:bCs/>
          <w:color w:val="auto"/>
          <w:highlight w:val="none"/>
          <w:lang w:eastAsia="zh-CN"/>
        </w:rPr>
        <w:t>https://www.gcy.zfcg.gxzf.gov.cn/</w:t>
      </w:r>
      <w:r>
        <w:rPr>
          <w:rFonts w:hint="eastAsia" w:ascii="宋体" w:hAnsi="宋体" w:cs="宋体"/>
          <w:bCs/>
          <w:color w:val="auto"/>
          <w:highlight w:val="none"/>
        </w:rPr>
        <w:t>）</w:t>
      </w:r>
    </w:p>
    <w:p w14:paraId="7B1C9157">
      <w:pPr>
        <w:ind w:firstLine="354" w:firstLineChars="147"/>
        <w:outlineLvl w:val="1"/>
        <w:rPr>
          <w:rFonts w:ascii="黑体" w:hAnsi="黑体" w:eastAsia="黑体"/>
          <w:b/>
          <w:color w:val="auto"/>
          <w:sz w:val="24"/>
          <w:highlight w:val="none"/>
          <w:lang w:eastAsia="zh-CN"/>
        </w:rPr>
      </w:pPr>
      <w:r>
        <w:rPr>
          <w:rFonts w:hint="eastAsia" w:ascii="黑体" w:hAnsi="黑体" w:eastAsia="黑体"/>
          <w:b/>
          <w:color w:val="auto"/>
          <w:sz w:val="24"/>
          <w:highlight w:val="none"/>
          <w:lang w:eastAsia="zh-CN"/>
        </w:rPr>
        <w:t>六</w:t>
      </w:r>
      <w:r>
        <w:rPr>
          <w:rFonts w:hint="eastAsia" w:ascii="黑体" w:hAnsi="黑体" w:eastAsia="黑体"/>
          <w:b/>
          <w:color w:val="auto"/>
          <w:sz w:val="24"/>
          <w:highlight w:val="none"/>
        </w:rPr>
        <w:t>、</w:t>
      </w:r>
      <w:r>
        <w:rPr>
          <w:rFonts w:hint="eastAsia" w:ascii="黑体" w:hAnsi="黑体" w:eastAsia="黑体"/>
          <w:b/>
          <w:color w:val="auto"/>
          <w:sz w:val="24"/>
          <w:highlight w:val="none"/>
          <w:lang w:eastAsia="zh-CN"/>
        </w:rPr>
        <w:t>评审地点</w:t>
      </w:r>
    </w:p>
    <w:p w14:paraId="049A1A9B">
      <w:pPr>
        <w:pStyle w:val="15"/>
        <w:rPr>
          <w:highlight w:val="none"/>
          <w:lang w:eastAsia="zh-CN"/>
        </w:rPr>
      </w:pPr>
    </w:p>
    <w:p w14:paraId="335284B9">
      <w:pPr>
        <w:spacing w:line="360" w:lineRule="auto"/>
        <w:ind w:firstLine="420" w:firstLineChars="200"/>
        <w:outlineLvl w:val="2"/>
        <w:rPr>
          <w:rFonts w:ascii="宋体" w:hAnsi="宋体"/>
          <w:color w:val="auto"/>
          <w:highlight w:val="none"/>
          <w:lang w:eastAsia="zh-CN"/>
        </w:rPr>
      </w:pPr>
      <w:r>
        <w:rPr>
          <w:rFonts w:hint="eastAsia" w:ascii="宋体" w:hAnsi="宋体"/>
          <w:color w:val="auto"/>
          <w:highlight w:val="none"/>
          <w:lang w:eastAsia="zh-CN"/>
        </w:rPr>
        <w:t>评审地址：</w:t>
      </w:r>
      <w:r>
        <w:rPr>
          <w:rFonts w:hint="eastAsia" w:ascii="宋体" w:hAnsi="宋体" w:eastAsia="宋体"/>
          <w:color w:val="auto"/>
          <w:highlight w:val="none"/>
          <w:lang w:eastAsia="zh-CN"/>
        </w:rPr>
        <w:t>广西政府采购云平台</w:t>
      </w:r>
      <w:r>
        <w:rPr>
          <w:rFonts w:hint="eastAsia" w:ascii="宋体" w:hAnsi="宋体" w:cs="宋体"/>
          <w:bCs/>
          <w:color w:val="auto"/>
          <w:highlight w:val="none"/>
        </w:rPr>
        <w:t>（</w:t>
      </w:r>
      <w:r>
        <w:rPr>
          <w:rFonts w:hint="eastAsia" w:ascii="宋体" w:hAnsi="宋体" w:eastAsia="宋体" w:cs="宋体"/>
          <w:bCs/>
          <w:color w:val="auto"/>
          <w:highlight w:val="none"/>
          <w:lang w:eastAsia="zh-CN"/>
        </w:rPr>
        <w:t>https://www.gcy.zfcg.gxzf.gov.cn/</w:t>
      </w:r>
      <w:r>
        <w:rPr>
          <w:rFonts w:hint="eastAsia" w:ascii="宋体" w:hAnsi="宋体" w:cs="宋体"/>
          <w:bCs/>
          <w:color w:val="auto"/>
          <w:highlight w:val="none"/>
        </w:rPr>
        <w:t>）</w:t>
      </w:r>
    </w:p>
    <w:p w14:paraId="74F00AB8">
      <w:pPr>
        <w:ind w:firstLine="354" w:firstLineChars="147"/>
        <w:outlineLvl w:val="1"/>
        <w:rPr>
          <w:rFonts w:ascii="黑体" w:hAnsi="黑体" w:eastAsia="黑体"/>
          <w:b/>
          <w:color w:val="auto"/>
          <w:sz w:val="24"/>
          <w:highlight w:val="none"/>
          <w:lang w:eastAsia="zh-CN"/>
        </w:rPr>
      </w:pPr>
      <w:bookmarkStart w:id="41" w:name="_Toc71365911"/>
      <w:bookmarkStart w:id="42" w:name="_Toc44229884"/>
      <w:bookmarkStart w:id="43" w:name="_Toc16964"/>
      <w:bookmarkStart w:id="44" w:name="_Toc35393635"/>
      <w:bookmarkStart w:id="45" w:name="_Toc35393804"/>
      <w:r>
        <w:rPr>
          <w:rFonts w:hint="eastAsia" w:ascii="黑体" w:hAnsi="黑体" w:eastAsia="黑体"/>
          <w:b/>
          <w:color w:val="auto"/>
          <w:sz w:val="24"/>
          <w:highlight w:val="none"/>
          <w:lang w:eastAsia="zh-CN"/>
        </w:rPr>
        <w:t>七、其他补充事宜</w:t>
      </w:r>
      <w:bookmarkEnd w:id="41"/>
      <w:bookmarkEnd w:id="42"/>
      <w:bookmarkEnd w:id="43"/>
      <w:bookmarkEnd w:id="44"/>
      <w:bookmarkEnd w:id="45"/>
    </w:p>
    <w:p w14:paraId="424F0EF2">
      <w:pPr>
        <w:spacing w:line="360" w:lineRule="auto"/>
        <w:ind w:firstLine="420" w:firstLineChars="200"/>
        <w:outlineLvl w:val="2"/>
        <w:rPr>
          <w:rFonts w:ascii="宋体" w:hAnsi="宋体" w:cs="宋体"/>
          <w:color w:val="auto"/>
          <w:highlight w:val="none"/>
          <w:lang w:eastAsia="zh-CN"/>
        </w:rPr>
      </w:pPr>
      <w:bookmarkStart w:id="46" w:name="_Toc1953"/>
      <w:r>
        <w:rPr>
          <w:rFonts w:hint="eastAsia" w:ascii="宋体" w:hAnsi="宋体" w:cs="宋体"/>
          <w:color w:val="auto"/>
          <w:highlight w:val="none"/>
          <w:lang w:eastAsia="zh-CN"/>
        </w:rPr>
        <w:t>1</w:t>
      </w:r>
      <w:r>
        <w:rPr>
          <w:rFonts w:ascii="宋体" w:hAnsi="宋体" w:cs="宋体"/>
          <w:color w:val="auto"/>
          <w:highlight w:val="none"/>
          <w:lang w:eastAsia="zh-CN"/>
        </w:rPr>
        <w:t>.</w:t>
      </w:r>
      <w:r>
        <w:rPr>
          <w:rFonts w:hint="eastAsia" w:ascii="宋体" w:hAnsi="宋体" w:cs="宋体"/>
          <w:color w:val="auto"/>
          <w:highlight w:val="none"/>
          <w:lang w:eastAsia="zh-CN"/>
        </w:rPr>
        <w:t>网上查询地址</w:t>
      </w:r>
      <w:bookmarkEnd w:id="46"/>
    </w:p>
    <w:p w14:paraId="0F4A60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www.ccgp.gov.cn（中国政府采购网）、zfcg.gxzf.gov.cn（广西壮族自治区政府采购网）</w:t>
      </w:r>
    </w:p>
    <w:p w14:paraId="46A272E7">
      <w:pPr>
        <w:spacing w:line="360" w:lineRule="auto"/>
        <w:ind w:firstLine="424" w:firstLineChars="202"/>
        <w:outlineLvl w:val="2"/>
        <w:rPr>
          <w:rFonts w:ascii="宋体" w:hAnsi="宋体" w:cs="宋体"/>
          <w:color w:val="auto"/>
          <w:highlight w:val="none"/>
          <w:lang w:eastAsia="zh-CN"/>
        </w:rPr>
      </w:pPr>
      <w:bookmarkStart w:id="47" w:name="_Toc16899"/>
      <w:bookmarkStart w:id="48" w:name="_Hlk37429674"/>
      <w:bookmarkStart w:id="49" w:name="_Toc28359095"/>
      <w:bookmarkStart w:id="50" w:name="_Toc44229885"/>
      <w:bookmarkStart w:id="51" w:name="_Toc35393805"/>
      <w:bookmarkStart w:id="52" w:name="_Toc28359018"/>
      <w:bookmarkStart w:id="53" w:name="_Toc35393636"/>
      <w:r>
        <w:rPr>
          <w:rFonts w:hint="eastAsia" w:ascii="宋体" w:hAnsi="宋体"/>
          <w:color w:val="auto"/>
          <w:highlight w:val="none"/>
          <w:lang w:eastAsia="zh-CN"/>
        </w:rPr>
        <w:t>2</w:t>
      </w:r>
      <w:r>
        <w:rPr>
          <w:rFonts w:ascii="宋体" w:hAnsi="宋体"/>
          <w:color w:val="auto"/>
          <w:highlight w:val="none"/>
          <w:lang w:eastAsia="zh-CN"/>
        </w:rPr>
        <w:t>.</w:t>
      </w:r>
      <w:r>
        <w:rPr>
          <w:rFonts w:hint="eastAsia" w:ascii="宋体" w:hAnsi="宋体" w:cs="宋体"/>
          <w:color w:val="auto"/>
          <w:highlight w:val="none"/>
          <w:lang w:eastAsia="zh-CN"/>
        </w:rPr>
        <w:t>本项目需要落实的政府采购政策</w:t>
      </w:r>
      <w:bookmarkEnd w:id="47"/>
    </w:p>
    <w:p w14:paraId="335B9129">
      <w:pPr>
        <w:spacing w:line="360" w:lineRule="auto"/>
        <w:ind w:firstLine="420" w:firstLineChars="200"/>
        <w:rPr>
          <w:rFonts w:ascii="宋体" w:hAnsi="宋体" w:cs="宋体"/>
          <w:iCs/>
          <w:color w:val="auto"/>
          <w:highlight w:val="none"/>
          <w:lang w:eastAsia="zh-CN"/>
        </w:rPr>
      </w:pPr>
      <w:r>
        <w:rPr>
          <w:rFonts w:hint="eastAsia" w:ascii="宋体" w:hAnsi="宋体" w:cs="宋体"/>
          <w:iCs/>
          <w:color w:val="auto"/>
          <w:highlight w:val="none"/>
          <w:lang w:eastAsia="zh-CN"/>
        </w:rPr>
        <w:t>（1）政府采购促进中小企业发展。</w:t>
      </w:r>
    </w:p>
    <w:p w14:paraId="7211B71C">
      <w:pPr>
        <w:spacing w:line="360" w:lineRule="auto"/>
        <w:ind w:firstLine="420" w:firstLineChars="200"/>
        <w:rPr>
          <w:rFonts w:ascii="宋体" w:hAnsi="宋体" w:cs="宋体"/>
          <w:iCs/>
          <w:color w:val="auto"/>
          <w:highlight w:val="none"/>
          <w:lang w:eastAsia="zh-CN"/>
        </w:rPr>
      </w:pPr>
      <w:r>
        <w:rPr>
          <w:rFonts w:hint="eastAsia" w:ascii="宋体" w:hAnsi="宋体" w:cs="宋体"/>
          <w:iCs/>
          <w:color w:val="auto"/>
          <w:highlight w:val="none"/>
          <w:lang w:eastAsia="zh-CN"/>
        </w:rPr>
        <w:t>（2）政府采购促进残疾人就业政策。</w:t>
      </w:r>
    </w:p>
    <w:p w14:paraId="4A1B5DCB">
      <w:pPr>
        <w:spacing w:line="360" w:lineRule="auto"/>
        <w:ind w:firstLine="420" w:firstLineChars="200"/>
        <w:rPr>
          <w:rFonts w:ascii="宋体" w:hAnsi="宋体" w:cs="宋体"/>
          <w:iCs/>
          <w:color w:val="auto"/>
          <w:highlight w:val="none"/>
          <w:lang w:eastAsia="zh-CN"/>
        </w:rPr>
      </w:pPr>
      <w:r>
        <w:rPr>
          <w:rFonts w:hint="eastAsia" w:ascii="宋体" w:hAnsi="宋体" w:cs="宋体"/>
          <w:iCs/>
          <w:color w:val="auto"/>
          <w:highlight w:val="none"/>
          <w:lang w:eastAsia="zh-CN"/>
        </w:rPr>
        <w:t>（</w:t>
      </w:r>
      <w:r>
        <w:rPr>
          <w:rFonts w:hint="eastAsia" w:ascii="宋体" w:hAnsi="宋体" w:eastAsia="宋体" w:cs="宋体"/>
          <w:iCs/>
          <w:color w:val="auto"/>
          <w:highlight w:val="none"/>
          <w:lang w:eastAsia="zh-CN"/>
        </w:rPr>
        <w:t>3</w:t>
      </w:r>
      <w:r>
        <w:rPr>
          <w:rFonts w:hint="eastAsia" w:ascii="宋体" w:hAnsi="宋体" w:cs="宋体"/>
          <w:iCs/>
          <w:color w:val="auto"/>
          <w:highlight w:val="none"/>
          <w:lang w:eastAsia="zh-CN"/>
        </w:rPr>
        <w:t>）政府采购支持监狱企业发展。</w:t>
      </w:r>
    </w:p>
    <w:bookmarkEnd w:id="48"/>
    <w:p w14:paraId="2192B6B7">
      <w:pPr>
        <w:spacing w:line="360" w:lineRule="auto"/>
        <w:ind w:firstLine="420" w:firstLineChars="200"/>
        <w:outlineLvl w:val="2"/>
        <w:rPr>
          <w:rFonts w:ascii="宋体" w:hAnsi="宋体"/>
          <w:color w:val="auto"/>
          <w:highlight w:val="none"/>
          <w:lang w:eastAsia="zh-CN"/>
        </w:rPr>
      </w:pPr>
      <w:bookmarkStart w:id="54" w:name="_Toc18719"/>
      <w:r>
        <w:rPr>
          <w:rFonts w:hint="eastAsia" w:ascii="宋体" w:hAnsi="宋体" w:cs="宋体"/>
          <w:color w:val="auto"/>
          <w:highlight w:val="none"/>
          <w:lang w:eastAsia="zh-CN"/>
        </w:rPr>
        <w:t>3.供应商</w:t>
      </w:r>
      <w:r>
        <w:rPr>
          <w:rFonts w:hint="eastAsia" w:ascii="宋体" w:hAnsi="宋体"/>
          <w:color w:val="auto"/>
          <w:highlight w:val="none"/>
          <w:lang w:eastAsia="zh-CN"/>
        </w:rPr>
        <w:t>竞标注意事项</w:t>
      </w:r>
      <w:bookmarkEnd w:id="54"/>
    </w:p>
    <w:p w14:paraId="04F0DA45">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（1）本项目为全流程电子化采购项目，通过</w:t>
      </w:r>
      <w:r>
        <w:rPr>
          <w:rFonts w:hint="eastAsia" w:ascii="宋体" w:hAnsi="宋体" w:eastAsia="宋体"/>
          <w:color w:val="auto"/>
          <w:highlight w:val="none"/>
          <w:lang w:eastAsia="zh-CN"/>
        </w:rPr>
        <w:t>广西政府采购云平台</w:t>
      </w:r>
      <w:r>
        <w:rPr>
          <w:rFonts w:hint="eastAsia" w:ascii="宋体" w:hAnsi="宋体"/>
          <w:color w:val="auto"/>
          <w:highlight w:val="none"/>
          <w:lang w:eastAsia="zh-CN"/>
        </w:rPr>
        <w:t>（</w:t>
      </w:r>
      <w:r>
        <w:rPr>
          <w:rFonts w:hint="eastAsia" w:ascii="宋体" w:hAnsi="宋体" w:eastAsia="宋体"/>
          <w:color w:val="auto"/>
          <w:highlight w:val="none"/>
          <w:lang w:eastAsia="zh-CN"/>
        </w:rPr>
        <w:t>https://www.gcy.zfcg.gxzf.gov.cn/</w:t>
      </w:r>
      <w:r>
        <w:rPr>
          <w:rFonts w:hint="eastAsia" w:ascii="宋体" w:hAnsi="宋体"/>
          <w:color w:val="auto"/>
          <w:highlight w:val="none"/>
          <w:lang w:eastAsia="zh-CN"/>
        </w:rPr>
        <w:t>）实行在线电子竞标，供应商应先安装“广西政府采购云电子交易客户端”（请自行前往</w:t>
      </w:r>
      <w:r>
        <w:rPr>
          <w:rFonts w:hint="eastAsia" w:ascii="宋体" w:hAnsi="宋体" w:eastAsia="宋体"/>
          <w:color w:val="auto"/>
          <w:highlight w:val="none"/>
          <w:lang w:eastAsia="zh-CN"/>
        </w:rPr>
        <w:t>广西政府采购云平台</w:t>
      </w:r>
      <w:r>
        <w:rPr>
          <w:rFonts w:hint="eastAsia" w:ascii="宋体" w:hAnsi="宋体"/>
          <w:color w:val="auto"/>
          <w:highlight w:val="none"/>
          <w:lang w:eastAsia="zh-CN"/>
        </w:rPr>
        <w:t>进行下载），并按照本项目单一来源采购文件和</w:t>
      </w:r>
      <w:r>
        <w:rPr>
          <w:rFonts w:hint="eastAsia" w:ascii="宋体" w:hAnsi="宋体" w:eastAsia="宋体"/>
          <w:color w:val="auto"/>
          <w:highlight w:val="none"/>
          <w:lang w:eastAsia="zh-CN"/>
        </w:rPr>
        <w:t>广西政府采购云平台</w:t>
      </w:r>
      <w:r>
        <w:rPr>
          <w:rFonts w:hint="eastAsia" w:ascii="宋体" w:hAnsi="宋体"/>
          <w:color w:val="auto"/>
          <w:highlight w:val="none"/>
          <w:lang w:eastAsia="zh-CN"/>
        </w:rPr>
        <w:t>的要求编制、加密后在提交响应文件截止时间前通过网络上传至</w:t>
      </w:r>
      <w:r>
        <w:rPr>
          <w:rFonts w:hint="eastAsia" w:ascii="宋体" w:hAnsi="宋体" w:eastAsia="宋体"/>
          <w:color w:val="auto"/>
          <w:highlight w:val="none"/>
          <w:lang w:eastAsia="zh-CN"/>
        </w:rPr>
        <w:t>广西政府采购云平台</w:t>
      </w:r>
      <w:r>
        <w:rPr>
          <w:rFonts w:hint="eastAsia" w:ascii="宋体" w:hAnsi="宋体"/>
          <w:color w:val="auto"/>
          <w:highlight w:val="none"/>
          <w:lang w:eastAsia="zh-CN"/>
        </w:rPr>
        <w:t>（加密的电子响应文件是指</w:t>
      </w:r>
      <w:r>
        <w:rPr>
          <w:rFonts w:hint="eastAsia"/>
          <w:color w:val="auto"/>
          <w:highlight w:val="none"/>
          <w:lang w:eastAsia="zh-CN"/>
        </w:rPr>
        <w:t>后缀名为“jm</w:t>
      </w:r>
      <w:r>
        <w:rPr>
          <w:color w:val="auto"/>
          <w:highlight w:val="none"/>
          <w:lang w:eastAsia="zh-CN"/>
        </w:rPr>
        <w:t>bs</w:t>
      </w:r>
      <w:r>
        <w:rPr>
          <w:rFonts w:hint="eastAsia"/>
          <w:color w:val="auto"/>
          <w:highlight w:val="none"/>
          <w:lang w:eastAsia="zh-CN"/>
        </w:rPr>
        <w:t>”的文件</w:t>
      </w:r>
      <w:r>
        <w:rPr>
          <w:rFonts w:hint="eastAsia" w:ascii="宋体" w:hAnsi="宋体"/>
          <w:color w:val="auto"/>
          <w:highlight w:val="none"/>
          <w:lang w:eastAsia="zh-CN"/>
        </w:rPr>
        <w:t>），</w:t>
      </w:r>
      <w:r>
        <w:rPr>
          <w:rFonts w:hint="eastAsia" w:ascii="宋体" w:hAnsi="宋体"/>
          <w:b/>
          <w:color w:val="auto"/>
          <w:highlight w:val="none"/>
          <w:lang w:eastAsia="zh-CN"/>
        </w:rPr>
        <w:t>供应商在</w:t>
      </w:r>
      <w:r>
        <w:rPr>
          <w:rFonts w:hint="eastAsia" w:ascii="宋体" w:hAnsi="宋体" w:eastAsia="宋体"/>
          <w:b/>
          <w:color w:val="auto"/>
          <w:highlight w:val="none"/>
          <w:lang w:eastAsia="zh-CN"/>
        </w:rPr>
        <w:t>广西政府采购云平台</w:t>
      </w:r>
      <w:r>
        <w:rPr>
          <w:rFonts w:hint="eastAsia" w:ascii="宋体" w:hAnsi="宋体"/>
          <w:b/>
          <w:color w:val="auto"/>
          <w:highlight w:val="none"/>
          <w:lang w:eastAsia="zh-CN"/>
        </w:rPr>
        <w:t>提交电子响应文件时，请填写参加远程采购活动经办人联系方式。</w:t>
      </w:r>
      <w:r>
        <w:rPr>
          <w:rFonts w:hint="eastAsia" w:ascii="宋体" w:hAnsi="宋体"/>
          <w:color w:val="auto"/>
          <w:highlight w:val="none"/>
          <w:lang w:eastAsia="zh-CN"/>
        </w:rPr>
        <w:t>供应商登录</w:t>
      </w:r>
      <w:r>
        <w:rPr>
          <w:rFonts w:hint="eastAsia" w:ascii="宋体" w:hAnsi="宋体" w:eastAsia="宋体"/>
          <w:color w:val="auto"/>
          <w:highlight w:val="none"/>
          <w:lang w:eastAsia="zh-CN"/>
        </w:rPr>
        <w:t>广西政府采购云平台</w:t>
      </w:r>
      <w:r>
        <w:rPr>
          <w:rFonts w:hint="eastAsia" w:ascii="宋体" w:hAnsi="宋体"/>
          <w:color w:val="auto"/>
          <w:highlight w:val="none"/>
          <w:lang w:eastAsia="zh-CN"/>
        </w:rPr>
        <w:t>，依次进入“服务中心-项目采购-操作流程-电子招投标-</w:t>
      </w:r>
      <w:r>
        <w:rPr>
          <w:rFonts w:hint="eastAsia"/>
          <w:color w:val="auto"/>
          <w:highlight w:val="none"/>
          <w:lang w:eastAsia="zh-CN"/>
        </w:rPr>
        <w:t>政府采购项目电子交易管理操作指南</w:t>
      </w:r>
      <w:r>
        <w:rPr>
          <w:color w:val="auto"/>
          <w:highlight w:val="none"/>
          <w:lang w:eastAsia="zh-CN"/>
        </w:rPr>
        <w:t>-</w:t>
      </w:r>
      <w:r>
        <w:rPr>
          <w:rFonts w:hint="eastAsia"/>
          <w:color w:val="auto"/>
          <w:highlight w:val="none"/>
          <w:lang w:eastAsia="zh-CN"/>
        </w:rPr>
        <w:t>供应商</w:t>
      </w:r>
      <w:r>
        <w:rPr>
          <w:rFonts w:hint="eastAsia" w:ascii="宋体" w:hAnsi="宋体"/>
          <w:color w:val="auto"/>
          <w:highlight w:val="none"/>
          <w:lang w:eastAsia="zh-CN"/>
        </w:rPr>
        <w:t>”查看电子竞标具体操作流程。</w:t>
      </w:r>
    </w:p>
    <w:p w14:paraId="5968902C">
      <w:pPr>
        <w:spacing w:line="360" w:lineRule="auto"/>
        <w:ind w:firstLine="420" w:firstLineChars="200"/>
        <w:rPr>
          <w:rFonts w:ascii="宋体" w:hAnsi="宋体"/>
          <w:color w:val="auto"/>
          <w:highlight w:val="none"/>
          <w:lang w:eastAsia="zh-CN"/>
        </w:rPr>
      </w:pPr>
      <w:r>
        <w:rPr>
          <w:rFonts w:hint="eastAsia" w:ascii="宋体" w:hAnsi="宋体"/>
          <w:color w:val="auto"/>
          <w:highlight w:val="none"/>
          <w:lang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eastAsia="宋体" w:cs="宋体"/>
          <w:color w:val="auto"/>
          <w:highlight w:val="none"/>
          <w:lang w:eastAsia="zh-CN"/>
        </w:rPr>
        <w:t>广西政府采购云平台</w:t>
      </w:r>
      <w:r>
        <w:rPr>
          <w:rFonts w:hint="eastAsia" w:ascii="宋体" w:hAnsi="宋体" w:cs="宋体"/>
          <w:color w:val="auto"/>
          <w:highlight w:val="none"/>
          <w:lang w:eastAsia="zh-CN"/>
        </w:rPr>
        <w:t>，</w:t>
      </w:r>
      <w:r>
        <w:rPr>
          <w:rFonts w:hint="eastAsia" w:ascii="宋体" w:hAnsi="宋体"/>
          <w:color w:val="auto"/>
          <w:highlight w:val="none"/>
          <w:lang w:eastAsia="zh-CN"/>
        </w:rPr>
        <w:t>依次进入“服务中心-入驻与配置”中查看CA数字证书办理操作流程。</w:t>
      </w:r>
      <w:r>
        <w:rPr>
          <w:rFonts w:hint="eastAsia" w:ascii="宋体" w:hAnsi="宋体" w:cs="宋体"/>
          <w:bCs/>
          <w:color w:val="auto"/>
          <w:highlight w:val="none"/>
          <w:lang w:eastAsia="zh-CN"/>
        </w:rPr>
        <w:t>如在操作过程中遇到问题或者需要技术支持，请致电广西政府采购云客服热线：95763</w:t>
      </w:r>
      <w:r>
        <w:rPr>
          <w:rFonts w:hint="eastAsia" w:ascii="宋体" w:hAnsi="宋体"/>
          <w:color w:val="auto"/>
          <w:highlight w:val="none"/>
          <w:lang w:eastAsia="zh-CN"/>
        </w:rPr>
        <w:t>）。</w:t>
      </w:r>
    </w:p>
    <w:p w14:paraId="44D9F719">
      <w:pPr>
        <w:spacing w:line="360" w:lineRule="auto"/>
        <w:ind w:firstLine="420" w:firstLineChars="200"/>
        <w:rPr>
          <w:rFonts w:ascii="宋体" w:hAnsi="宋体" w:cs="宋体"/>
          <w:b/>
          <w:bCs/>
          <w:highlight w:val="none"/>
          <w:lang w:eastAsia="zh-CN"/>
        </w:rPr>
      </w:pPr>
      <w:r>
        <w:rPr>
          <w:rFonts w:hint="eastAsia" w:ascii="宋体" w:hAnsi="宋体" w:cs="宋体"/>
          <w:color w:val="auto"/>
          <w:highlight w:val="none"/>
          <w:lang w:eastAsia="zh-CN"/>
        </w:rPr>
        <w:t>（3）CA证书在线解密：首次响应文件开启时，需携带制作响应文件时用来加密的有效数字证书（CA认证）登录</w:t>
      </w:r>
      <w:r>
        <w:rPr>
          <w:rFonts w:hint="eastAsia" w:ascii="宋体" w:hAnsi="宋体" w:eastAsia="宋体" w:cs="宋体"/>
          <w:color w:val="auto"/>
          <w:highlight w:val="none"/>
          <w:lang w:eastAsia="zh-CN"/>
        </w:rPr>
        <w:t>广西政府采购云平台</w:t>
      </w:r>
      <w:r>
        <w:rPr>
          <w:rFonts w:hint="eastAsia" w:ascii="宋体" w:hAnsi="宋体" w:cs="宋体"/>
          <w:color w:val="auto"/>
          <w:highlight w:val="none"/>
          <w:lang w:eastAsia="zh-CN"/>
        </w:rPr>
        <w:t>电子开标大厅现场按规定时间对加密的响应文件进行解密，</w:t>
      </w:r>
      <w:r>
        <w:rPr>
          <w:rFonts w:hint="eastAsia" w:ascii="宋体" w:hAnsi="宋体" w:cs="宋体"/>
          <w:b/>
          <w:bCs/>
          <w:highlight w:val="none"/>
          <w:lang w:eastAsia="zh-CN"/>
        </w:rPr>
        <w:t>为确保投标（响应）文件顺利解密，建议供应商尽量使用PDF编辑软件调整、减小投标（响应）文件大小，加密后再上传至广西政府采购云平台，否则后果自负。</w:t>
      </w:r>
    </w:p>
    <w:p w14:paraId="72148483">
      <w:pPr>
        <w:spacing w:line="360" w:lineRule="auto"/>
        <w:ind w:firstLine="420" w:firstLineChars="200"/>
        <w:rPr>
          <w:rFonts w:ascii="宋体" w:hAnsi="宋体"/>
          <w:bCs/>
          <w:color w:val="auto"/>
          <w:highlight w:val="none"/>
          <w:lang w:eastAsia="zh-CN"/>
        </w:rPr>
      </w:pPr>
      <w:r>
        <w:rPr>
          <w:rFonts w:hint="eastAsia" w:ascii="宋体" w:hAnsi="宋体"/>
          <w:color w:val="auto"/>
          <w:highlight w:val="none"/>
          <w:lang w:eastAsia="zh-CN"/>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highlight w:val="none"/>
          <w:lang w:eastAsia="zh-CN"/>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bCs/>
          <w:color w:val="auto"/>
          <w:highlight w:val="none"/>
          <w:lang w:eastAsia="zh-CN"/>
        </w:rPr>
        <w:t>广西政府采购云平台</w:t>
      </w:r>
      <w:r>
        <w:rPr>
          <w:rFonts w:hint="eastAsia" w:ascii="宋体" w:hAnsi="宋体"/>
          <w:bCs/>
          <w:color w:val="auto"/>
          <w:highlight w:val="none"/>
          <w:lang w:eastAsia="zh-CN"/>
        </w:rPr>
        <w:t>将予以拒收。</w:t>
      </w:r>
    </w:p>
    <w:p w14:paraId="305858C5">
      <w:pPr>
        <w:numPr>
          <w:ilvl w:val="0"/>
          <w:numId w:val="1"/>
        </w:numPr>
        <w:spacing w:line="400" w:lineRule="exact"/>
        <w:ind w:firstLine="420" w:firstLineChars="200"/>
        <w:rPr>
          <w:rFonts w:ascii="宋体" w:hAnsi="宋体" w:cs="宋体"/>
          <w:color w:val="auto"/>
          <w:highlight w:val="none"/>
          <w:lang w:eastAsia="zh-CN"/>
        </w:rPr>
      </w:pPr>
      <w:r>
        <w:rPr>
          <w:rFonts w:hint="eastAsia" w:ascii="宋体" w:hAnsi="宋体" w:cs="宋体"/>
          <w:color w:val="auto"/>
          <w:highlight w:val="none"/>
          <w:lang w:eastAsia="zh-CN"/>
        </w:rPr>
        <w:t>供应商需要在具备有摄像头及语音功能且互联网网络状况良好的电脑登录</w:t>
      </w:r>
      <w:r>
        <w:rPr>
          <w:rFonts w:hint="eastAsia" w:ascii="宋体" w:hAnsi="宋体" w:eastAsia="宋体" w:cs="宋体"/>
          <w:color w:val="auto"/>
          <w:highlight w:val="none"/>
          <w:lang w:eastAsia="zh-CN"/>
        </w:rPr>
        <w:t>广西政府采购云平台</w:t>
      </w:r>
      <w:r>
        <w:rPr>
          <w:rFonts w:hint="eastAsia" w:ascii="宋体" w:hAnsi="宋体" w:cs="宋体"/>
          <w:color w:val="auto"/>
          <w:highlight w:val="none"/>
          <w:lang w:eastAsia="zh-CN"/>
        </w:rPr>
        <w:t>远程开标大厅参与本次</w:t>
      </w:r>
      <w:r>
        <w:rPr>
          <w:rFonts w:hint="eastAsia" w:ascii="宋体" w:hAnsi="宋体" w:eastAsia="宋体" w:cs="宋体"/>
          <w:color w:val="auto"/>
          <w:highlight w:val="none"/>
          <w:lang w:eastAsia="zh-CN"/>
        </w:rPr>
        <w:t>项目</w:t>
      </w:r>
      <w:r>
        <w:rPr>
          <w:rFonts w:hint="eastAsia" w:ascii="宋体" w:hAnsi="宋体" w:cs="宋体"/>
          <w:color w:val="auto"/>
          <w:highlight w:val="none"/>
          <w:lang w:eastAsia="zh-CN"/>
        </w:rPr>
        <w:t>，否则后果自负。</w:t>
      </w:r>
    </w:p>
    <w:p w14:paraId="7E879165">
      <w:pPr>
        <w:spacing w:line="360" w:lineRule="auto"/>
        <w:ind w:firstLine="420" w:firstLineChars="200"/>
        <w:rPr>
          <w:rFonts w:ascii="宋体" w:hAnsi="宋体"/>
          <w:b/>
          <w:bCs/>
          <w:highlight w:val="none"/>
          <w:lang w:eastAsia="zh-CN"/>
        </w:rPr>
      </w:pPr>
      <w:r>
        <w:rPr>
          <w:rFonts w:hint="eastAsia" w:ascii="宋体" w:hAnsi="宋体" w:cs="宋体"/>
          <w:color w:val="auto"/>
          <w:highlight w:val="none"/>
          <w:lang w:eastAsia="zh-CN"/>
        </w:rPr>
        <w:t>4.</w:t>
      </w:r>
      <w:r>
        <w:rPr>
          <w:rFonts w:hint="eastAsia" w:ascii="宋体" w:hAnsi="宋体"/>
          <w:b/>
          <w:bCs/>
          <w:highlight w:val="none"/>
          <w:lang w:eastAsia="zh-CN"/>
        </w:rPr>
        <w:t>根据《崇左市财政局关于进一步做好线上“政采贷”融资业务工作的通知》（崇财采〔2023〕10号），供应商可凭成交通知书、政府采购合同，通过中征应收账款融资服务平台向银行在线申请“政采贷”融资。（具体详见招标文件中关于“政采贷”相关信息）</w:t>
      </w:r>
    </w:p>
    <w:p w14:paraId="384EDC2E">
      <w:pPr>
        <w:spacing w:line="400" w:lineRule="exact"/>
        <w:ind w:firstLine="422" w:firstLineChars="200"/>
        <w:rPr>
          <w:rFonts w:ascii="宋体" w:hAnsi="宋体" w:cs="宋体"/>
          <w:b/>
          <w:bCs/>
          <w:highlight w:val="none"/>
          <w:lang w:eastAsia="zh-CN"/>
        </w:rPr>
      </w:pPr>
      <w:r>
        <w:rPr>
          <w:rFonts w:hint="eastAsia" w:ascii="宋体" w:hAnsi="宋体" w:eastAsia="宋体"/>
          <w:b/>
          <w:bCs/>
          <w:highlight w:val="none"/>
          <w:lang w:eastAsia="zh-CN"/>
        </w:rPr>
        <w:t>5</w:t>
      </w:r>
      <w:r>
        <w:rPr>
          <w:rFonts w:hint="eastAsia" w:ascii="宋体" w:hAnsi="宋体"/>
          <w:b/>
          <w:bCs/>
          <w:highlight w:val="none"/>
          <w:lang w:eastAsia="zh-CN"/>
        </w:rPr>
        <w:t>.</w:t>
      </w:r>
      <w:r>
        <w:rPr>
          <w:rFonts w:hint="eastAsia" w:ascii="宋体" w:hAnsi="宋体" w:cs="宋体"/>
          <w:b/>
          <w:bCs/>
          <w:color w:val="000000" w:themeColor="text1"/>
          <w:highlight w:val="none"/>
          <w:lang w:eastAsia="zh-CN"/>
        </w:rPr>
        <w:t>本项目为远程异地全流程电子评标，评标主会场地址：广西利国项目管理有限公司（广西崇左市友谊大道东源名城A区3栋6单元）；评标分会场地址：百色市右江区龙腾路13号龙晟国际写字楼23层2303号房。</w:t>
      </w:r>
    </w:p>
    <w:p w14:paraId="314AD089">
      <w:pPr>
        <w:pStyle w:val="15"/>
        <w:rPr>
          <w:rFonts w:eastAsiaTheme="minorEastAsia"/>
          <w:highlight w:val="none"/>
          <w:lang w:eastAsia="zh-CN"/>
        </w:rPr>
      </w:pPr>
    </w:p>
    <w:p w14:paraId="40F85499">
      <w:pPr>
        <w:ind w:firstLine="354" w:firstLineChars="147"/>
        <w:outlineLvl w:val="1"/>
        <w:rPr>
          <w:rFonts w:ascii="黑体" w:hAnsi="黑体" w:eastAsia="黑体"/>
          <w:b/>
          <w:color w:val="auto"/>
          <w:sz w:val="24"/>
          <w:highlight w:val="none"/>
          <w:lang w:eastAsia="zh-CN"/>
        </w:rPr>
      </w:pPr>
      <w:bookmarkStart w:id="55" w:name="_Toc20466"/>
      <w:r>
        <w:rPr>
          <w:rFonts w:hint="eastAsia" w:ascii="黑体" w:hAnsi="黑体" w:eastAsia="黑体"/>
          <w:b/>
          <w:color w:val="auto"/>
          <w:sz w:val="24"/>
          <w:highlight w:val="none"/>
          <w:lang w:eastAsia="zh-CN"/>
        </w:rPr>
        <w:t>八、凡对本次采购提出询问，请按</w:t>
      </w:r>
      <w:r>
        <w:rPr>
          <w:rFonts w:ascii="黑体" w:hAnsi="黑体" w:eastAsia="黑体"/>
          <w:b/>
          <w:color w:val="auto"/>
          <w:sz w:val="24"/>
          <w:highlight w:val="none"/>
          <w:lang w:eastAsia="zh-CN"/>
        </w:rPr>
        <w:t>以下方式</w:t>
      </w:r>
      <w:r>
        <w:rPr>
          <w:rFonts w:hint="eastAsia" w:ascii="黑体" w:hAnsi="黑体" w:eastAsia="黑体"/>
          <w:b/>
          <w:color w:val="auto"/>
          <w:sz w:val="24"/>
          <w:highlight w:val="none"/>
          <w:lang w:eastAsia="zh-CN"/>
        </w:rPr>
        <w:t>联系。</w:t>
      </w:r>
      <w:bookmarkEnd w:id="49"/>
      <w:bookmarkEnd w:id="50"/>
      <w:bookmarkEnd w:id="51"/>
      <w:bookmarkEnd w:id="52"/>
      <w:bookmarkEnd w:id="53"/>
      <w:bookmarkEnd w:id="55"/>
    </w:p>
    <w:p w14:paraId="67791671">
      <w:pPr>
        <w:kinsoku/>
        <w:autoSpaceDE/>
        <w:autoSpaceDN/>
        <w:adjustRightInd/>
        <w:spacing w:line="460" w:lineRule="exact"/>
        <w:ind w:firstLine="420" w:firstLineChars="200"/>
        <w:textAlignment w:val="auto"/>
        <w:rPr>
          <w:rFonts w:ascii="宋体" w:hAnsi="宋体" w:cs="宋体"/>
          <w:highlight w:val="none"/>
          <w:lang w:eastAsia="zh-CN"/>
        </w:rPr>
      </w:pPr>
      <w:bookmarkStart w:id="56" w:name="_Toc28359009"/>
      <w:bookmarkStart w:id="57" w:name="_Toc28359086"/>
      <w:r>
        <w:rPr>
          <w:rFonts w:hint="eastAsia" w:ascii="宋体" w:hAnsi="宋体" w:cs="宋体"/>
          <w:highlight w:val="none"/>
          <w:lang w:eastAsia="zh-CN"/>
        </w:rPr>
        <w:t>1.采购人信息</w:t>
      </w:r>
    </w:p>
    <w:p w14:paraId="49B12E3D">
      <w:pPr>
        <w:kinsoku/>
        <w:autoSpaceDE/>
        <w:autoSpaceDN/>
        <w:adjustRightInd/>
        <w:spacing w:line="460" w:lineRule="exact"/>
        <w:ind w:firstLine="420" w:firstLineChars="200"/>
        <w:textAlignment w:val="auto"/>
        <w:rPr>
          <w:rFonts w:ascii="宋体" w:hAnsi="宋体" w:cs="宋体"/>
          <w:highlight w:val="none"/>
          <w:lang w:eastAsia="zh-CN"/>
        </w:rPr>
      </w:pPr>
      <w:r>
        <w:rPr>
          <w:rFonts w:hint="eastAsia" w:ascii="宋体" w:hAnsi="宋体" w:cs="宋体"/>
          <w:highlight w:val="none"/>
          <w:lang w:eastAsia="zh-CN"/>
        </w:rPr>
        <w:t>名称：崇左市人民医院</w:t>
      </w:r>
    </w:p>
    <w:p w14:paraId="3B5391AB">
      <w:pPr>
        <w:kinsoku/>
        <w:autoSpaceDE/>
        <w:autoSpaceDN/>
        <w:adjustRightInd/>
        <w:spacing w:line="460" w:lineRule="exact"/>
        <w:ind w:firstLine="420" w:firstLineChars="200"/>
        <w:textAlignment w:val="auto"/>
        <w:rPr>
          <w:rFonts w:ascii="宋体" w:hAnsi="宋体" w:cs="宋体"/>
          <w:highlight w:val="none"/>
          <w:lang w:eastAsia="zh-CN"/>
        </w:rPr>
      </w:pPr>
      <w:r>
        <w:rPr>
          <w:rFonts w:hint="eastAsia" w:ascii="宋体" w:hAnsi="宋体" w:cs="宋体"/>
          <w:highlight w:val="none"/>
          <w:lang w:eastAsia="zh-CN"/>
        </w:rPr>
        <w:t>地址：崇左市江州区龙峡山东路6号</w:t>
      </w:r>
    </w:p>
    <w:p w14:paraId="070A5267">
      <w:pPr>
        <w:kinsoku/>
        <w:autoSpaceDE/>
        <w:autoSpaceDN/>
        <w:adjustRightInd/>
        <w:spacing w:line="460" w:lineRule="exact"/>
        <w:ind w:firstLine="420" w:firstLineChars="200"/>
        <w:textAlignment w:val="auto"/>
        <w:rPr>
          <w:rFonts w:ascii="宋体" w:hAnsi="宋体" w:cs="宋体"/>
          <w:highlight w:val="none"/>
          <w:lang w:eastAsia="zh-CN"/>
        </w:rPr>
      </w:pPr>
      <w:r>
        <w:rPr>
          <w:rFonts w:hint="eastAsia" w:ascii="宋体" w:hAnsi="宋体" w:cs="宋体"/>
          <w:highlight w:val="none"/>
          <w:lang w:eastAsia="zh-CN"/>
        </w:rPr>
        <w:t>联系人：</w:t>
      </w:r>
      <w:r>
        <w:rPr>
          <w:rFonts w:hint="eastAsia" w:ascii="宋体" w:hAnsi="宋体" w:eastAsia="宋体" w:cs="宋体"/>
          <w:highlight w:val="none"/>
          <w:lang w:eastAsia="zh-CN"/>
        </w:rPr>
        <w:t>农</w:t>
      </w:r>
      <w:r>
        <w:rPr>
          <w:rFonts w:hint="eastAsia" w:ascii="宋体" w:hAnsi="宋体" w:cs="宋体"/>
          <w:highlight w:val="none"/>
          <w:lang w:eastAsia="zh-CN"/>
        </w:rPr>
        <w:t>工</w:t>
      </w:r>
    </w:p>
    <w:p w14:paraId="7B3A535C">
      <w:pPr>
        <w:kinsoku/>
        <w:autoSpaceDE/>
        <w:autoSpaceDN/>
        <w:adjustRightInd/>
        <w:spacing w:line="460" w:lineRule="exact"/>
        <w:ind w:firstLine="420" w:firstLineChars="200"/>
        <w:textAlignment w:val="auto"/>
        <w:rPr>
          <w:rFonts w:ascii="宋体" w:hAnsi="宋体" w:cs="宋体"/>
          <w:highlight w:val="none"/>
          <w:lang w:eastAsia="zh-CN"/>
        </w:rPr>
      </w:pPr>
      <w:r>
        <w:rPr>
          <w:rFonts w:hint="eastAsia" w:ascii="宋体" w:hAnsi="宋体" w:cs="宋体"/>
          <w:highlight w:val="none"/>
          <w:lang w:eastAsia="zh-CN"/>
        </w:rPr>
        <w:t>联系电话：0771-7993193</w:t>
      </w:r>
    </w:p>
    <w:bookmarkEnd w:id="56"/>
    <w:bookmarkEnd w:id="57"/>
    <w:p w14:paraId="41E7CDFC">
      <w:pPr>
        <w:kinsoku/>
        <w:autoSpaceDE/>
        <w:autoSpaceDN/>
        <w:adjustRightInd/>
        <w:spacing w:line="460" w:lineRule="exact"/>
        <w:ind w:firstLine="420" w:firstLineChars="200"/>
        <w:textAlignment w:val="auto"/>
        <w:rPr>
          <w:rFonts w:ascii="宋体" w:hAnsi="宋体" w:cs="宋体"/>
          <w:highlight w:val="none"/>
          <w:lang w:eastAsia="zh-CN"/>
        </w:rPr>
      </w:pPr>
      <w:r>
        <w:rPr>
          <w:rFonts w:hint="eastAsia" w:ascii="宋体" w:hAnsi="宋体" w:cs="宋体"/>
          <w:highlight w:val="none"/>
          <w:lang w:eastAsia="zh-CN"/>
        </w:rPr>
        <w:t>2.采购代理机构信息</w:t>
      </w:r>
    </w:p>
    <w:p w14:paraId="1DB10319">
      <w:pPr>
        <w:kinsoku/>
        <w:autoSpaceDE/>
        <w:autoSpaceDN/>
        <w:adjustRightInd/>
        <w:spacing w:line="460" w:lineRule="exact"/>
        <w:ind w:firstLine="420" w:firstLineChars="200"/>
        <w:textAlignment w:val="auto"/>
        <w:rPr>
          <w:rFonts w:ascii="宋体" w:hAnsi="宋体" w:cs="宋体"/>
          <w:highlight w:val="none"/>
          <w:lang w:eastAsia="zh-CN"/>
        </w:rPr>
      </w:pPr>
      <w:bookmarkStart w:id="58" w:name="_Toc28359010"/>
      <w:bookmarkStart w:id="59" w:name="_Toc28359087"/>
      <w:r>
        <w:rPr>
          <w:rFonts w:hint="eastAsia" w:ascii="宋体" w:hAnsi="宋体" w:cs="宋体"/>
          <w:highlight w:val="none"/>
          <w:lang w:eastAsia="zh-CN"/>
        </w:rPr>
        <w:t>名称：广西利国项目管理有限公司</w:t>
      </w:r>
    </w:p>
    <w:p w14:paraId="23D259D9">
      <w:pPr>
        <w:kinsoku/>
        <w:autoSpaceDE/>
        <w:autoSpaceDN/>
        <w:adjustRightInd/>
        <w:spacing w:line="460" w:lineRule="exact"/>
        <w:ind w:firstLine="420" w:firstLineChars="200"/>
        <w:textAlignment w:val="auto"/>
        <w:rPr>
          <w:rFonts w:ascii="宋体" w:hAnsi="宋体" w:cs="宋体"/>
          <w:highlight w:val="none"/>
          <w:lang w:eastAsia="zh-CN"/>
        </w:rPr>
      </w:pPr>
      <w:r>
        <w:rPr>
          <w:rFonts w:hint="eastAsia" w:ascii="宋体" w:hAnsi="宋体" w:cs="宋体"/>
          <w:highlight w:val="none"/>
          <w:lang w:eastAsia="zh-CN"/>
        </w:rPr>
        <w:t>地址：崇左市江州区友谊大道东源名城A区3栋6单元</w:t>
      </w:r>
    </w:p>
    <w:p w14:paraId="6FC80965">
      <w:pPr>
        <w:kinsoku/>
        <w:autoSpaceDE/>
        <w:autoSpaceDN/>
        <w:adjustRightInd/>
        <w:spacing w:line="460" w:lineRule="exact"/>
        <w:ind w:firstLine="420" w:firstLineChars="200"/>
        <w:textAlignment w:val="auto"/>
        <w:rPr>
          <w:rFonts w:ascii="宋体" w:hAnsi="宋体" w:cs="宋体"/>
          <w:highlight w:val="none"/>
          <w:lang w:eastAsia="zh-CN"/>
        </w:rPr>
      </w:pPr>
      <w:r>
        <w:rPr>
          <w:rFonts w:hint="eastAsia" w:ascii="宋体" w:hAnsi="宋体" w:cs="宋体"/>
          <w:highlight w:val="none"/>
          <w:lang w:eastAsia="zh-CN"/>
        </w:rPr>
        <w:t>联系方式：0771-7983388</w:t>
      </w:r>
    </w:p>
    <w:p w14:paraId="6800A158">
      <w:pPr>
        <w:kinsoku/>
        <w:autoSpaceDE/>
        <w:autoSpaceDN/>
        <w:adjustRightInd/>
        <w:spacing w:line="460" w:lineRule="exact"/>
        <w:ind w:firstLine="420" w:firstLineChars="200"/>
        <w:textAlignment w:val="auto"/>
        <w:rPr>
          <w:rFonts w:ascii="宋体" w:hAnsi="宋体" w:cs="宋体"/>
          <w:highlight w:val="none"/>
          <w:lang w:eastAsia="zh-CN"/>
        </w:rPr>
      </w:pPr>
      <w:r>
        <w:rPr>
          <w:rFonts w:hint="eastAsia" w:ascii="宋体" w:hAnsi="宋体" w:cs="宋体"/>
          <w:highlight w:val="none"/>
          <w:lang w:eastAsia="zh-CN"/>
        </w:rPr>
        <w:t>3.项目联系方式</w:t>
      </w:r>
      <w:bookmarkEnd w:id="58"/>
      <w:bookmarkEnd w:id="59"/>
    </w:p>
    <w:p w14:paraId="42717384">
      <w:pPr>
        <w:kinsoku/>
        <w:autoSpaceDE/>
        <w:autoSpaceDN/>
        <w:adjustRightInd/>
        <w:spacing w:line="460" w:lineRule="exact"/>
        <w:ind w:firstLine="420" w:firstLineChars="200"/>
        <w:textAlignment w:val="auto"/>
        <w:rPr>
          <w:rFonts w:ascii="宋体" w:hAnsi="宋体" w:cs="宋体"/>
          <w:highlight w:val="none"/>
          <w:lang w:eastAsia="zh-CN"/>
        </w:rPr>
      </w:pPr>
      <w:r>
        <w:rPr>
          <w:rFonts w:hint="eastAsia" w:ascii="宋体" w:hAnsi="宋体" w:cs="宋体"/>
          <w:highlight w:val="none"/>
          <w:lang w:eastAsia="zh-CN"/>
        </w:rPr>
        <w:t>项目联系人：郭工</w:t>
      </w:r>
      <w:r>
        <w:rPr>
          <w:rFonts w:hint="eastAsia" w:ascii="宋体" w:hAnsi="宋体" w:cs="宋体"/>
          <w:highlight w:val="none"/>
          <w:lang w:eastAsia="zh-CN"/>
        </w:rPr>
        <w:tab/>
      </w:r>
    </w:p>
    <w:p w14:paraId="1519FE5E">
      <w:pPr>
        <w:kinsoku/>
        <w:autoSpaceDE/>
        <w:autoSpaceDN/>
        <w:adjustRightInd/>
        <w:spacing w:line="460" w:lineRule="exact"/>
        <w:ind w:firstLine="420" w:firstLineChars="200"/>
        <w:textAlignment w:val="auto"/>
        <w:rPr>
          <w:rFonts w:ascii="宋体" w:hAnsi="宋体" w:cs="宋体"/>
          <w:highlight w:val="none"/>
          <w:lang w:eastAsia="zh-CN"/>
        </w:rPr>
      </w:pPr>
      <w:r>
        <w:rPr>
          <w:rFonts w:hint="eastAsia" w:ascii="宋体" w:hAnsi="宋体" w:cs="宋体"/>
          <w:highlight w:val="none"/>
          <w:lang w:eastAsia="zh-CN"/>
        </w:rPr>
        <w:t>电话：0771-7983388</w:t>
      </w:r>
    </w:p>
    <w:p w14:paraId="47872537">
      <w:pPr>
        <w:pStyle w:val="15"/>
        <w:rPr>
          <w:rFonts w:eastAsiaTheme="minorEastAsia"/>
          <w:highlight w:val="none"/>
          <w:lang w:eastAsia="zh-CN"/>
        </w:rPr>
      </w:pPr>
    </w:p>
    <w:p w14:paraId="411EAD12">
      <w:pPr>
        <w:spacing w:line="220" w:lineRule="auto"/>
        <w:rPr>
          <w:rFonts w:ascii="宋体" w:hAnsi="宋体" w:eastAsia="宋体" w:cs="宋体"/>
          <w:color w:val="auto"/>
          <w:sz w:val="24"/>
          <w:szCs w:val="24"/>
          <w:highlight w:val="none"/>
          <w:lang w:eastAsia="zh-CN"/>
        </w:rPr>
      </w:pPr>
    </w:p>
    <w:p w14:paraId="17685017">
      <w:pPr>
        <w:pStyle w:val="15"/>
        <w:rPr>
          <w:rFonts w:eastAsiaTheme="minorEastAsia"/>
          <w:highlight w:val="none"/>
          <w:lang w:eastAsia="zh-CN"/>
        </w:rPr>
        <w:sectPr>
          <w:footerReference r:id="rId4" w:type="default"/>
          <w:pgSz w:w="11906" w:h="16839"/>
          <w:pgMar w:top="1201" w:right="1071" w:bottom="882" w:left="1139" w:header="0" w:footer="720" w:gutter="0"/>
          <w:cols w:space="720" w:num="1"/>
        </w:sectPr>
      </w:pPr>
    </w:p>
    <w:p w14:paraId="222E3734">
      <w:pPr>
        <w:spacing w:before="71" w:line="225" w:lineRule="auto"/>
        <w:ind w:left="3456"/>
        <w:outlineLvl w:val="0"/>
        <w:rPr>
          <w:rFonts w:ascii="宋体" w:hAnsi="宋体" w:eastAsia="宋体" w:cs="宋体"/>
          <w:color w:val="auto"/>
          <w:sz w:val="35"/>
          <w:szCs w:val="35"/>
          <w:highlight w:val="none"/>
          <w:lang w:eastAsia="zh-CN"/>
        </w:rPr>
      </w:pPr>
      <w:bookmarkStart w:id="60" w:name="_Toc16085"/>
      <w:r>
        <w:rPr>
          <w:rFonts w:ascii="宋体" w:hAnsi="宋体" w:eastAsia="宋体" w:cs="宋体"/>
          <w:b/>
          <w:bCs/>
          <w:color w:val="auto"/>
          <w:spacing w:val="5"/>
          <w:sz w:val="44"/>
          <w:szCs w:val="44"/>
          <w:highlight w:val="none"/>
          <w:lang w:eastAsia="zh-CN"/>
        </w:rPr>
        <w:t>第二章</w:t>
      </w:r>
      <w:r>
        <w:rPr>
          <w:rFonts w:hint="eastAsia" w:ascii="宋体" w:hAnsi="宋体" w:eastAsia="宋体" w:cs="宋体"/>
          <w:b/>
          <w:bCs/>
          <w:color w:val="auto"/>
          <w:spacing w:val="5"/>
          <w:sz w:val="44"/>
          <w:szCs w:val="44"/>
          <w:highlight w:val="none"/>
          <w:lang w:eastAsia="zh-CN"/>
        </w:rPr>
        <w:t>采购需求</w:t>
      </w:r>
      <w:bookmarkEnd w:id="60"/>
    </w:p>
    <w:p w14:paraId="79D793AC">
      <w:pPr>
        <w:pStyle w:val="9"/>
        <w:spacing w:line="338" w:lineRule="auto"/>
        <w:rPr>
          <w:color w:val="auto"/>
          <w:highlight w:val="none"/>
          <w:lang w:eastAsia="zh-CN"/>
        </w:rPr>
      </w:pPr>
    </w:p>
    <w:p w14:paraId="11A96DDC">
      <w:pPr>
        <w:spacing w:before="78" w:line="220" w:lineRule="auto"/>
        <w:ind w:left="262"/>
        <w:rPr>
          <w:rFonts w:ascii="宋体" w:hAnsi="宋体" w:eastAsia="宋体" w:cs="宋体"/>
          <w:color w:val="auto"/>
          <w:highlight w:val="none"/>
          <w:lang w:eastAsia="zh-CN"/>
        </w:rPr>
      </w:pPr>
      <w:r>
        <w:rPr>
          <w:rFonts w:hint="eastAsia" w:ascii="宋体" w:hAnsi="宋体" w:eastAsia="宋体" w:cs="宋体"/>
          <w:color w:val="auto"/>
          <w:spacing w:val="-5"/>
          <w:highlight w:val="none"/>
          <w:lang w:eastAsia="zh-CN"/>
        </w:rPr>
        <w:t>说明：</w:t>
      </w:r>
    </w:p>
    <w:p w14:paraId="0FA0554B">
      <w:pPr>
        <w:spacing w:before="113" w:line="263" w:lineRule="auto"/>
        <w:ind w:left="263" w:right="290" w:firstLine="493"/>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1.“实质性要求”是指采购需求中带“▲”的条款或者</w:t>
      </w:r>
      <w:r>
        <w:rPr>
          <w:rFonts w:hint="eastAsia" w:ascii="宋体" w:hAnsi="宋体" w:eastAsia="宋体" w:cs="宋体"/>
          <w:color w:val="auto"/>
          <w:spacing w:val="-3"/>
          <w:highlight w:val="none"/>
          <w:lang w:eastAsia="zh-CN"/>
        </w:rPr>
        <w:t>不能负偏离的条款或者已经指明</w:t>
      </w:r>
      <w:r>
        <w:rPr>
          <w:rFonts w:hint="eastAsia" w:ascii="宋体" w:hAnsi="宋体" w:eastAsia="宋体" w:cs="宋体"/>
          <w:color w:val="auto"/>
          <w:spacing w:val="-1"/>
          <w:highlight w:val="none"/>
          <w:lang w:eastAsia="zh-CN"/>
        </w:rPr>
        <w:t>不满足按响应文件作无效处理的条款。</w:t>
      </w:r>
    </w:p>
    <w:p w14:paraId="3762D395">
      <w:pPr>
        <w:spacing w:before="116" w:line="401" w:lineRule="exact"/>
        <w:ind w:left="742"/>
        <w:rPr>
          <w:rFonts w:ascii="宋体" w:hAnsi="宋体" w:eastAsia="宋体" w:cs="宋体"/>
          <w:color w:val="auto"/>
          <w:spacing w:val="-3"/>
          <w:position w:val="11"/>
          <w:highlight w:val="none"/>
          <w:lang w:eastAsia="zh-CN"/>
        </w:rPr>
      </w:pPr>
      <w:r>
        <w:rPr>
          <w:rFonts w:hint="eastAsia" w:ascii="宋体" w:hAnsi="宋体" w:eastAsia="宋体" w:cs="宋体"/>
          <w:color w:val="auto"/>
          <w:spacing w:val="-2"/>
          <w:position w:val="11"/>
          <w:highlight w:val="none"/>
          <w:lang w:eastAsia="zh-CN"/>
        </w:rPr>
        <w:t>2. 如供应商协商产品存在侵犯他人的知识产权或者专</w:t>
      </w:r>
      <w:r>
        <w:rPr>
          <w:rFonts w:hint="eastAsia" w:ascii="宋体" w:hAnsi="宋体" w:eastAsia="宋体" w:cs="宋体"/>
          <w:color w:val="auto"/>
          <w:spacing w:val="-3"/>
          <w:position w:val="11"/>
          <w:highlight w:val="none"/>
          <w:lang w:eastAsia="zh-CN"/>
        </w:rPr>
        <w:t>利成果行为的，应承担相应法律责</w:t>
      </w:r>
    </w:p>
    <w:p w14:paraId="1415992D">
      <w:pPr>
        <w:spacing w:before="116" w:line="401" w:lineRule="exact"/>
        <w:ind w:left="742"/>
        <w:rPr>
          <w:rFonts w:ascii="宋体" w:hAnsi="宋体" w:eastAsia="宋体" w:cs="宋体"/>
          <w:color w:val="auto"/>
          <w:spacing w:val="-3"/>
          <w:position w:val="11"/>
          <w:highlight w:val="none"/>
          <w:lang w:eastAsia="zh-CN"/>
        </w:rPr>
      </w:pPr>
      <w:r>
        <w:rPr>
          <w:rFonts w:hint="eastAsia" w:ascii="宋体" w:hAnsi="宋体" w:eastAsia="宋体" w:cs="宋体"/>
          <w:color w:val="auto"/>
          <w:spacing w:val="-3"/>
          <w:position w:val="11"/>
          <w:highlight w:val="none"/>
          <w:lang w:eastAsia="zh-CN"/>
        </w:rPr>
        <w:t>3.本项目是专门面向中小企业采购的项目</w:t>
      </w:r>
    </w:p>
    <w:p w14:paraId="5084A950">
      <w:pPr>
        <w:spacing w:before="116" w:line="401" w:lineRule="exact"/>
        <w:ind w:left="742"/>
        <w:rPr>
          <w:rFonts w:ascii="宋体" w:hAnsi="宋体" w:eastAsia="宋体" w:cs="宋体"/>
          <w:color w:val="auto"/>
          <w:spacing w:val="-3"/>
          <w:position w:val="11"/>
          <w:highlight w:val="none"/>
          <w:lang w:eastAsia="zh-CN"/>
        </w:rPr>
      </w:pPr>
      <w:r>
        <w:rPr>
          <w:rFonts w:hint="eastAsia" w:ascii="宋体" w:hAnsi="宋体" w:eastAsia="宋体" w:cs="宋体"/>
          <w:color w:val="auto"/>
          <w:spacing w:val="-3"/>
          <w:position w:val="11"/>
          <w:highlight w:val="none"/>
          <w:lang w:eastAsia="zh-CN"/>
        </w:rPr>
        <w:t>4.本项目中小企业划分标准所属行业名称（行业名称及划分见本章附件2）：其他未列明行业。</w:t>
      </w:r>
    </w:p>
    <w:p w14:paraId="7E1A9831">
      <w:pPr>
        <w:spacing w:before="116" w:line="401" w:lineRule="exact"/>
        <w:ind w:left="742"/>
        <w:rPr>
          <w:rFonts w:ascii="宋体" w:hAnsi="宋体" w:eastAsia="宋体" w:cs="宋体"/>
          <w:color w:val="auto"/>
          <w:spacing w:val="-5"/>
          <w:highlight w:val="none"/>
          <w:lang w:eastAsia="zh-CN"/>
        </w:rPr>
      </w:pPr>
      <w:r>
        <w:rPr>
          <w:rFonts w:hint="eastAsia" w:ascii="宋体" w:hAnsi="宋体" w:eastAsia="宋体" w:cs="宋体"/>
          <w:color w:val="auto"/>
          <w:spacing w:val="-3"/>
          <w:position w:val="11"/>
          <w:highlight w:val="none"/>
          <w:lang w:eastAsia="zh-CN"/>
        </w:rPr>
        <w:t>5.本项目核心产品为：无。</w:t>
      </w:r>
    </w:p>
    <w:tbl>
      <w:tblPr>
        <w:tblStyle w:val="18"/>
        <w:tblW w:w="94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0"/>
        <w:gridCol w:w="1231"/>
        <w:gridCol w:w="825"/>
        <w:gridCol w:w="6691"/>
      </w:tblGrid>
      <w:tr w14:paraId="1EAEA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70" w:type="dxa"/>
            <w:tcBorders>
              <w:top w:val="single" w:color="auto" w:sz="4" w:space="0"/>
              <w:bottom w:val="single" w:color="auto" w:sz="4" w:space="0"/>
              <w:right w:val="single" w:color="auto" w:sz="4" w:space="0"/>
            </w:tcBorders>
            <w:vAlign w:val="center"/>
          </w:tcPr>
          <w:p w14:paraId="26C325CE">
            <w:pPr>
              <w:spacing w:line="360" w:lineRule="exact"/>
              <w:jc w:val="center"/>
              <w:rPr>
                <w:rFonts w:ascii="新宋体" w:hAnsi="新宋体" w:eastAsia="新宋体"/>
                <w:b/>
                <w:bCs/>
                <w:highlight w:val="none"/>
              </w:rPr>
            </w:pPr>
            <w:r>
              <w:rPr>
                <w:rFonts w:hint="eastAsia" w:ascii="新宋体" w:hAnsi="新宋体" w:eastAsia="新宋体"/>
                <w:b/>
                <w:bCs/>
                <w:highlight w:val="none"/>
              </w:rPr>
              <w:t>项号</w:t>
            </w:r>
          </w:p>
        </w:tc>
        <w:tc>
          <w:tcPr>
            <w:tcW w:w="1231" w:type="dxa"/>
            <w:tcBorders>
              <w:top w:val="single" w:color="auto" w:sz="4" w:space="0"/>
              <w:left w:val="single" w:color="auto" w:sz="4" w:space="0"/>
              <w:bottom w:val="single" w:color="auto" w:sz="4" w:space="0"/>
              <w:right w:val="single" w:color="auto" w:sz="4" w:space="0"/>
            </w:tcBorders>
            <w:vAlign w:val="center"/>
          </w:tcPr>
          <w:p w14:paraId="19716604">
            <w:pPr>
              <w:spacing w:line="360" w:lineRule="exact"/>
              <w:jc w:val="center"/>
              <w:rPr>
                <w:rFonts w:ascii="新宋体" w:hAnsi="新宋体" w:eastAsia="新宋体"/>
                <w:b/>
                <w:bCs/>
                <w:highlight w:val="none"/>
              </w:rPr>
            </w:pPr>
            <w:r>
              <w:rPr>
                <w:rFonts w:hint="eastAsia" w:ascii="新宋体" w:hAnsi="新宋体" w:eastAsia="新宋体"/>
                <w:b/>
                <w:bCs/>
                <w:highlight w:val="none"/>
              </w:rPr>
              <w:t>服务名称</w:t>
            </w:r>
          </w:p>
        </w:tc>
        <w:tc>
          <w:tcPr>
            <w:tcW w:w="825" w:type="dxa"/>
            <w:tcBorders>
              <w:top w:val="single" w:color="auto" w:sz="4" w:space="0"/>
              <w:left w:val="single" w:color="auto" w:sz="4" w:space="0"/>
              <w:bottom w:val="single" w:color="auto" w:sz="4" w:space="0"/>
              <w:right w:val="single" w:color="auto" w:sz="4" w:space="0"/>
            </w:tcBorders>
            <w:vAlign w:val="center"/>
          </w:tcPr>
          <w:p w14:paraId="68597CF8">
            <w:pPr>
              <w:spacing w:line="360" w:lineRule="exact"/>
              <w:jc w:val="center"/>
              <w:rPr>
                <w:rFonts w:ascii="新宋体" w:hAnsi="新宋体" w:eastAsia="新宋体"/>
                <w:b/>
                <w:bCs/>
                <w:highlight w:val="none"/>
              </w:rPr>
            </w:pPr>
            <w:r>
              <w:rPr>
                <w:rFonts w:hint="eastAsia" w:ascii="新宋体" w:hAnsi="新宋体" w:eastAsia="新宋体"/>
                <w:b/>
                <w:bCs/>
                <w:highlight w:val="none"/>
              </w:rPr>
              <w:t>数量</w:t>
            </w:r>
          </w:p>
        </w:tc>
        <w:tc>
          <w:tcPr>
            <w:tcW w:w="6691" w:type="dxa"/>
            <w:tcBorders>
              <w:top w:val="single" w:color="auto" w:sz="4" w:space="0"/>
              <w:left w:val="single" w:color="auto" w:sz="4" w:space="0"/>
              <w:bottom w:val="single" w:color="auto" w:sz="4" w:space="0"/>
            </w:tcBorders>
            <w:vAlign w:val="center"/>
          </w:tcPr>
          <w:p w14:paraId="590A1B7A">
            <w:pPr>
              <w:spacing w:line="360" w:lineRule="exact"/>
              <w:jc w:val="center"/>
              <w:rPr>
                <w:rFonts w:ascii="新宋体" w:hAnsi="新宋体" w:eastAsia="新宋体"/>
                <w:b/>
                <w:bCs/>
                <w:highlight w:val="none"/>
              </w:rPr>
            </w:pPr>
            <w:r>
              <w:rPr>
                <w:rFonts w:hint="eastAsia" w:ascii="新宋体" w:hAnsi="新宋体" w:eastAsia="新宋体"/>
                <w:b/>
                <w:bCs/>
                <w:highlight w:val="none"/>
              </w:rPr>
              <w:t>项目需求</w:t>
            </w:r>
          </w:p>
        </w:tc>
      </w:tr>
      <w:tr w14:paraId="36472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70" w:type="dxa"/>
            <w:tcBorders>
              <w:top w:val="single" w:color="auto" w:sz="4" w:space="0"/>
              <w:bottom w:val="single" w:color="auto" w:sz="4" w:space="0"/>
              <w:right w:val="single" w:color="auto" w:sz="4" w:space="0"/>
            </w:tcBorders>
            <w:vAlign w:val="center"/>
          </w:tcPr>
          <w:p w14:paraId="5BA37BCB">
            <w:pPr>
              <w:spacing w:line="360" w:lineRule="exact"/>
              <w:jc w:val="center"/>
              <w:rPr>
                <w:rFonts w:ascii="新宋体" w:hAnsi="新宋体" w:eastAsia="新宋体"/>
                <w:highlight w:val="none"/>
              </w:rPr>
            </w:pPr>
            <w:r>
              <w:rPr>
                <w:rFonts w:hint="eastAsia" w:ascii="新宋体" w:hAnsi="新宋体" w:eastAsia="新宋体"/>
                <w:highlight w:val="none"/>
              </w:rPr>
              <w:t>1</w:t>
            </w:r>
          </w:p>
        </w:tc>
        <w:tc>
          <w:tcPr>
            <w:tcW w:w="1231" w:type="dxa"/>
            <w:tcBorders>
              <w:top w:val="single" w:color="auto" w:sz="4" w:space="0"/>
              <w:left w:val="single" w:color="auto" w:sz="4" w:space="0"/>
              <w:bottom w:val="single" w:color="auto" w:sz="4" w:space="0"/>
              <w:right w:val="single" w:color="auto" w:sz="4" w:space="0"/>
            </w:tcBorders>
            <w:vAlign w:val="center"/>
          </w:tcPr>
          <w:p w14:paraId="1AFF73A4">
            <w:pPr>
              <w:spacing w:line="400" w:lineRule="exact"/>
              <w:jc w:val="center"/>
              <w:rPr>
                <w:rFonts w:ascii="新宋体" w:hAnsi="新宋体" w:eastAsia="新宋体" w:cs="新宋体"/>
                <w:highlight w:val="none"/>
                <w:lang w:eastAsia="zh-CN"/>
              </w:rPr>
            </w:pPr>
            <w:r>
              <w:rPr>
                <w:rFonts w:hint="eastAsia" w:ascii="新宋体" w:hAnsi="新宋体" w:eastAsia="新宋体" w:cs="宋体"/>
                <w:highlight w:val="none"/>
                <w:lang w:eastAsia="zh-CN"/>
              </w:rPr>
              <w:t>感染性和损伤性医疗废物处置服务</w:t>
            </w:r>
          </w:p>
        </w:tc>
        <w:tc>
          <w:tcPr>
            <w:tcW w:w="825" w:type="dxa"/>
            <w:tcBorders>
              <w:top w:val="single" w:color="auto" w:sz="4" w:space="0"/>
              <w:left w:val="single" w:color="auto" w:sz="4" w:space="0"/>
              <w:bottom w:val="single" w:color="auto" w:sz="4" w:space="0"/>
              <w:right w:val="single" w:color="auto" w:sz="4" w:space="0"/>
            </w:tcBorders>
            <w:vAlign w:val="center"/>
          </w:tcPr>
          <w:p w14:paraId="64C45DA1">
            <w:pPr>
              <w:pStyle w:val="31"/>
              <w:spacing w:before="83" w:line="460" w:lineRule="exact"/>
              <w:jc w:val="center"/>
              <w:rPr>
                <w:rFonts w:ascii="新宋体" w:hAnsi="新宋体" w:eastAsia="新宋体" w:cs="宋体"/>
                <w:kern w:val="2"/>
                <w:sz w:val="21"/>
                <w:szCs w:val="21"/>
                <w:highlight w:val="none"/>
              </w:rPr>
            </w:pPr>
            <w:r>
              <w:rPr>
                <w:rFonts w:hint="eastAsia" w:ascii="新宋体" w:hAnsi="新宋体" w:eastAsia="新宋体" w:cs="宋体"/>
                <w:kern w:val="2"/>
                <w:sz w:val="21"/>
                <w:szCs w:val="21"/>
                <w:highlight w:val="none"/>
              </w:rPr>
              <w:t>1项</w:t>
            </w:r>
          </w:p>
        </w:tc>
        <w:tc>
          <w:tcPr>
            <w:tcW w:w="6691" w:type="dxa"/>
            <w:tcBorders>
              <w:top w:val="single" w:color="auto" w:sz="4" w:space="0"/>
              <w:left w:val="single" w:color="auto" w:sz="4" w:space="0"/>
              <w:bottom w:val="single" w:color="auto" w:sz="4" w:space="0"/>
            </w:tcBorders>
            <w:vAlign w:val="center"/>
          </w:tcPr>
          <w:p w14:paraId="572BDD5C">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一、项目概况</w:t>
            </w:r>
          </w:p>
          <w:p w14:paraId="2D83153E">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1.崇左市人民医院开放床位数</w:t>
            </w:r>
            <w:r>
              <w:rPr>
                <w:rFonts w:hint="eastAsia" w:ascii="新宋体" w:hAnsi="新宋体" w:eastAsia="新宋体" w:cs="宋体"/>
                <w:color w:val="000000" w:themeColor="text1"/>
                <w:kern w:val="2"/>
                <w:sz w:val="21"/>
                <w:szCs w:val="21"/>
                <w:highlight w:val="none"/>
                <w:lang w:eastAsia="zh-CN"/>
              </w:rPr>
              <w:t>830张</w:t>
            </w:r>
            <w:r>
              <w:rPr>
                <w:rFonts w:hint="eastAsia" w:ascii="新宋体" w:hAnsi="新宋体" w:eastAsia="新宋体" w:cs="宋体"/>
                <w:kern w:val="2"/>
                <w:sz w:val="21"/>
                <w:szCs w:val="21"/>
                <w:highlight w:val="none"/>
                <w:lang w:eastAsia="zh-CN"/>
              </w:rPr>
              <w:t>，产生医院废物包括：感染性医疗废物，损伤性医疗废物等，每天约100箱。</w:t>
            </w:r>
          </w:p>
          <w:p w14:paraId="707BFBB4">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2.服务期限：2年</w:t>
            </w:r>
          </w:p>
          <w:p w14:paraId="30E884EE">
            <w:pPr>
              <w:pStyle w:val="26"/>
              <w:spacing w:before="253" w:line="219" w:lineRule="auto"/>
              <w:ind w:left="403"/>
              <w:rPr>
                <w:sz w:val="21"/>
                <w:szCs w:val="21"/>
                <w:highlight w:val="none"/>
                <w:lang w:eastAsia="zh-CN"/>
              </w:rPr>
            </w:pPr>
            <w:r>
              <w:rPr>
                <w:rFonts w:hint="eastAsia" w:ascii="新宋体" w:hAnsi="新宋体" w:eastAsia="新宋体"/>
                <w:kern w:val="2"/>
                <w:sz w:val="21"/>
                <w:szCs w:val="21"/>
                <w:highlight w:val="none"/>
                <w:lang w:eastAsia="zh-CN"/>
              </w:rPr>
              <w:t>3.项目预算：1635200.00元；</w:t>
            </w:r>
            <w:r>
              <w:rPr>
                <w:rFonts w:hint="eastAsia"/>
                <w:sz w:val="21"/>
                <w:szCs w:val="21"/>
                <w:highlight w:val="none"/>
                <w:u w:val="single"/>
                <w:lang w:eastAsia="zh-CN"/>
              </w:rPr>
              <w:t>本项目首年平均实际占用总床日数增加或减少幅度超15%以上时,次年服务费应调增或调减相应比例。</w:t>
            </w:r>
          </w:p>
          <w:p w14:paraId="1864A4A7">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二、项目相关要求</w:t>
            </w:r>
          </w:p>
          <w:p w14:paraId="144052F0">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1.</w:t>
            </w:r>
            <w:r>
              <w:rPr>
                <w:rFonts w:hint="eastAsia" w:ascii="新宋体" w:hAnsi="新宋体" w:eastAsia="新宋体" w:cs="宋体"/>
                <w:kern w:val="2"/>
                <w:sz w:val="21"/>
                <w:szCs w:val="21"/>
                <w:highlight w:val="none"/>
                <w:u w:val="single"/>
                <w:lang w:eastAsia="zh-CN"/>
              </w:rPr>
              <w:t>成交人应根据采购方的需求进行医疗废物转运</w:t>
            </w:r>
            <w:r>
              <w:rPr>
                <w:rFonts w:hint="eastAsia" w:ascii="新宋体" w:hAnsi="新宋体" w:eastAsia="新宋体" w:cs="宋体"/>
                <w:kern w:val="2"/>
                <w:sz w:val="21"/>
                <w:szCs w:val="21"/>
                <w:highlight w:val="none"/>
                <w:lang w:eastAsia="zh-CN"/>
              </w:rPr>
              <w:t>；到采购方医疗废物暂存间接收并运输医疗废物至处置场所。</w:t>
            </w:r>
          </w:p>
          <w:p w14:paraId="6C7FB0CE">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2.成交人按《医疗废物管理条例》、《医疗卫生机构医疗废物管理办法》、《医疗废物集中处置技术规范》的规定做好医疗废物的收集、运输工作，防止医疗废物在运输、处置过程中造成泄漏和二次污染。</w:t>
            </w:r>
          </w:p>
          <w:p w14:paraId="383DDF56">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3.成交人负责采购方在经营活动中所产生的医疗废物的装卸、运输、鉴别、处置及周转箱清洗等服务。</w:t>
            </w:r>
          </w:p>
          <w:p w14:paraId="1C6E6700">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4.成交人负责妥善保管好采购方所提供的医疗废物暂存周转箱，因人为原因造成周转箱破损、毁坏或丢失由成交人负责赔偿。</w:t>
            </w:r>
          </w:p>
          <w:p w14:paraId="338EAE31">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5.成交人负责医疗废物移交后的管理责任，并负责提供相应的交接票据凭证并按要求填写完整。</w:t>
            </w:r>
          </w:p>
          <w:p w14:paraId="65C05512">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三、服务具体要求：</w:t>
            </w:r>
          </w:p>
          <w:p w14:paraId="70BC72ED">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1.成交人对收运的医疗废物负责按《医疗废物集中焚烧处置工程技术规范》的规定进行处置，严禁违法回收利用医疗废物和买卖医疗废物，如违规处置产生的责任由成交人自行承担且采购人发现后有权向相关部门举报其违法行为，拒绝支付处置费并向监管部门备案后终止医疗废弃物集中处置合同。</w:t>
            </w:r>
          </w:p>
          <w:p w14:paraId="0730752D">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收运医疗废物的车辆、工具由成交人提供。采购人保障成交人收运人员、收运工具及收运车辆能快捷、无障碍出入医疗废物暂存间（如因建筑结构原因，无法直接到达，由双方另外协商交接方式），采购人保证车辆能到达医疗废物暂存间或交接指定地点，尽量减少转运环节，成交人保证医疗垃圾交接、转运过程中无丢失、无渗漏、无遗撒并达到其他环境保护和卫生要求。如出现意外情况造成医疗废物遗弃、撒漏﹑损害等污染环境的情况，由成交人负责清理干净场地。如给采购人造成经济损失的，应赔偿采购人经济损失。</w:t>
            </w:r>
          </w:p>
          <w:p w14:paraId="4DC56D06">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3.医疗废物周转桶或箱由成交人提供，并负责做好清洁消毒管理。如桶或箱非人为因素破损由成交人及时增补。</w:t>
            </w:r>
          </w:p>
          <w:p w14:paraId="09EC7128">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4.成交人应按约定时间定时到采购人指定的医疗废物暂时贮存地点收运医疗废物，并于 17：00 时前完成医疗废物收运，规范完成医疗废物回收及运输，</w:t>
            </w:r>
            <w:bookmarkStart w:id="61" w:name="OLE_LINK16"/>
            <w:r>
              <w:rPr>
                <w:rFonts w:hint="eastAsia" w:ascii="新宋体" w:hAnsi="新宋体" w:eastAsia="新宋体" w:cs="宋体"/>
                <w:kern w:val="2"/>
                <w:sz w:val="21"/>
                <w:szCs w:val="21"/>
                <w:highlight w:val="none"/>
                <w:u w:val="single"/>
                <w:lang w:eastAsia="zh-CN"/>
              </w:rPr>
              <w:t>医疗废物在暂存间内停留时间不得超过 48 小时</w:t>
            </w:r>
            <w:bookmarkEnd w:id="61"/>
            <w:r>
              <w:rPr>
                <w:rFonts w:hint="eastAsia" w:ascii="新宋体" w:hAnsi="新宋体" w:eastAsia="新宋体" w:cs="宋体"/>
                <w:kern w:val="2"/>
                <w:sz w:val="21"/>
                <w:szCs w:val="21"/>
                <w:highlight w:val="none"/>
                <w:lang w:eastAsia="zh-CN"/>
              </w:rPr>
              <w:t>。如收运时间临时变更的，应提前通知采购人,如无故不按约定接收采购人</w:t>
            </w:r>
            <w:r>
              <w:rPr>
                <w:rFonts w:hint="eastAsia" w:ascii="新宋体" w:hAnsi="新宋体" w:eastAsia="新宋体" w:cs="宋体"/>
                <w:kern w:val="2"/>
                <w:sz w:val="21"/>
                <w:szCs w:val="21"/>
                <w:highlight w:val="none"/>
                <w:u w:val="single"/>
                <w:lang w:eastAsia="zh-CN"/>
              </w:rPr>
              <w:t>到期应处置</w:t>
            </w:r>
            <w:r>
              <w:rPr>
                <w:rFonts w:hint="eastAsia" w:ascii="新宋体" w:hAnsi="新宋体" w:eastAsia="新宋体" w:cs="宋体"/>
                <w:kern w:val="2"/>
                <w:sz w:val="21"/>
                <w:szCs w:val="21"/>
                <w:highlight w:val="none"/>
                <w:lang w:eastAsia="zh-CN"/>
              </w:rPr>
              <w:t>的医疗废物，采购人可拒缴当日应缴的处置费。如遇采购人有上级检查时，成交人必须配合采购人提前把医疗废物收运。</w:t>
            </w:r>
          </w:p>
          <w:p w14:paraId="73F9AD3F">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5.成交人收运医疗废物时应严格按照操作程序收运，不得影响医院的正常工作秩序。</w:t>
            </w:r>
          </w:p>
          <w:p w14:paraId="565D6155">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6.成交人收运医疗废物时，由采购人按照《危险废物转移联单管理办法》的规定如实填写医疗废物转移收运联单，并双方签字确认，每月底交采购人负责人根据转移收运联单进行统计、核对。</w:t>
            </w:r>
          </w:p>
          <w:p w14:paraId="5DD4EA49">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7.成交人在收运过程中应当确保安全，如在收运采购人医疗废物及运输途中发生的任何事故，责任由成交人承担。</w:t>
            </w:r>
          </w:p>
          <w:p w14:paraId="24508171">
            <w:pPr>
              <w:pStyle w:val="31"/>
              <w:spacing w:before="83" w:line="460" w:lineRule="exact"/>
              <w:ind w:firstLine="309"/>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8.成交人应按医疗废物管理条例的规定，对采购人贮放医疗废物进行专业指导。</w:t>
            </w:r>
          </w:p>
          <w:p w14:paraId="10828886">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9.成交人必须建立健全可查询、可追溯的交接--运输--处置台账。</w:t>
            </w:r>
          </w:p>
        </w:tc>
      </w:tr>
      <w:tr w14:paraId="780BA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417" w:type="dxa"/>
            <w:gridSpan w:val="4"/>
            <w:tcBorders>
              <w:top w:val="single" w:color="auto" w:sz="4" w:space="0"/>
              <w:bottom w:val="single" w:color="auto" w:sz="4" w:space="0"/>
            </w:tcBorders>
            <w:vAlign w:val="center"/>
          </w:tcPr>
          <w:p w14:paraId="63255856">
            <w:pPr>
              <w:spacing w:line="360" w:lineRule="exact"/>
              <w:rPr>
                <w:rFonts w:ascii="新宋体" w:hAnsi="新宋体" w:eastAsia="新宋体"/>
                <w:b/>
                <w:highlight w:val="none"/>
                <w:lang w:eastAsia="zh-CN"/>
              </w:rPr>
            </w:pPr>
            <w:r>
              <w:rPr>
                <w:rFonts w:hint="eastAsia" w:ascii="新宋体" w:hAnsi="新宋体" w:eastAsia="新宋体"/>
                <w:b/>
                <w:highlight w:val="none"/>
                <w:lang w:eastAsia="zh-CN"/>
              </w:rPr>
              <w:t>商务要求：</w:t>
            </w:r>
          </w:p>
          <w:p w14:paraId="3CAE8104">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1.服务期：2年。</w:t>
            </w:r>
          </w:p>
          <w:p w14:paraId="66DDA84C">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2.服务地点：广西崇左市内，采购人指定地点。</w:t>
            </w:r>
          </w:p>
          <w:p w14:paraId="4B69EA79">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3.协商报价包含人员费用、收集费用、运输费用、处置费用、医疗垃圾桶使用费用、车辆设备使用费用、利润税金等为完成采购项目规定的一切工作所需的全部费用。合同履行过程中，采购人不再支付合同以外的其他费用。</w:t>
            </w:r>
          </w:p>
          <w:p w14:paraId="72CD1A36">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4.合同签订时间：自成交通知书发出之日起15日内。</w:t>
            </w:r>
          </w:p>
          <w:p w14:paraId="545B0643">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5.验收：</w:t>
            </w:r>
          </w:p>
          <w:p w14:paraId="3664D787">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（1）验收过程中所产生的一切费用均由成交供应商承担。报价时应考虑相关费用。</w:t>
            </w:r>
          </w:p>
          <w:p w14:paraId="01AB47DF">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（2）按约定的时间到项目采购人指定的医疗废物暂时贮存地点收运医疗废物。收运时间临时变更的，应提前通知项目采购人。不影响项目采购人的正常工作秩序，否则造成不良后果由成交供应商负责。</w:t>
            </w:r>
          </w:p>
          <w:p w14:paraId="603B9E95">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（3）成交供应商每季度应完成服务后应及时书面通知采购人进行验收，采购人应在收到通知后五个工作日内进行验收。验收合格后由双方签署验收单并加盖采购人公章，双方各执一份。</w:t>
            </w:r>
          </w:p>
          <w:p w14:paraId="4A7F0886">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（4）双方应按照《广西壮族自治区政府采购项目履约验收管理办法》、双方合同、报价文件验收。</w:t>
            </w:r>
          </w:p>
          <w:p w14:paraId="63F2E438">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5）采购人在初步验收或者最终验收过程中如发现成交供应商提供的服务成果不满足报价文件及本合同规定的，可暂缓向成交供应商付款，直到成交供应商及时完善并提交相应的服务成果且经采购人验收合格后，方可办理付款。</w:t>
            </w:r>
          </w:p>
          <w:p w14:paraId="7E9A15DE">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（6）采购人验收时以书面形式提出异议的，成交供应商应自收到采购人书面异议后五个工作日内及时予以解决，否则采购人有权不出具服务验收合格单。</w:t>
            </w:r>
          </w:p>
          <w:p w14:paraId="6E86377B">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6.服务规范标准：服务过程符合国家及广西的有关危险废物处置安全及相关环保、职业健康等方面的法律法规和行业标准。</w:t>
            </w:r>
          </w:p>
          <w:p w14:paraId="3928F2B6">
            <w:pPr>
              <w:pStyle w:val="31"/>
              <w:spacing w:before="83" w:line="460" w:lineRule="exact"/>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7.供应商可根据自身实际提供采购标的成本、同类项目合同价格以及相关专利、专有技术等情况说明。</w:t>
            </w:r>
          </w:p>
          <w:p w14:paraId="4D30E841">
            <w:pPr>
              <w:pStyle w:val="17"/>
              <w:spacing w:before="83" w:line="460" w:lineRule="exact"/>
              <w:rPr>
                <w:rFonts w:ascii="新宋体" w:hAnsi="新宋体" w:eastAsia="新宋体" w:cs="新宋体"/>
                <w:b/>
                <w:bCs/>
                <w:sz w:val="21"/>
                <w:highlight w:val="none"/>
                <w:lang w:eastAsia="zh-CN"/>
              </w:rPr>
            </w:pPr>
            <w:r>
              <w:rPr>
                <w:rFonts w:hint="eastAsia" w:ascii="新宋体" w:hAnsi="新宋体" w:eastAsia="新宋体" w:cs="新宋体"/>
                <w:sz w:val="21"/>
                <w:highlight w:val="none"/>
                <w:lang w:eastAsia="zh-CN"/>
              </w:rPr>
              <w:t>8.付款方式：采购人按月向成交人支付服务费，采购方在收到成交人开具的发票后，通过银行转帐方式，在每月月底前将上月的服务费汇入成交人指定帐户。</w:t>
            </w:r>
          </w:p>
        </w:tc>
      </w:tr>
    </w:tbl>
    <w:p w14:paraId="4AAE155B">
      <w:pPr>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br w:type="page"/>
      </w:r>
    </w:p>
    <w:p w14:paraId="6A2A2720">
      <w:pPr>
        <w:pStyle w:val="2"/>
        <w:ind w:left="840" w:hanging="420"/>
        <w:rPr>
          <w:highlight w:val="none"/>
          <w:lang w:eastAsia="zh-CN"/>
        </w:rPr>
      </w:pPr>
    </w:p>
    <w:p w14:paraId="604BD39A">
      <w:pPr>
        <w:spacing w:before="63" w:line="225" w:lineRule="auto"/>
        <w:ind w:left="26"/>
        <w:rPr>
          <w:rFonts w:ascii="宋体" w:hAnsi="宋体" w:eastAsia="宋体" w:cs="宋体"/>
          <w:color w:val="auto"/>
          <w:sz w:val="31"/>
          <w:szCs w:val="31"/>
          <w:highlight w:val="none"/>
          <w:lang w:eastAsia="zh-CN"/>
        </w:rPr>
      </w:pPr>
      <w:r>
        <w:rPr>
          <w:rFonts w:ascii="宋体" w:hAnsi="宋体" w:eastAsia="宋体" w:cs="宋体"/>
          <w:color w:val="auto"/>
          <w:spacing w:val="-13"/>
          <w:sz w:val="31"/>
          <w:szCs w:val="31"/>
          <w:highlight w:val="none"/>
          <w:lang w:eastAsia="zh-CN"/>
        </w:rPr>
        <w:t>附件1：</w:t>
      </w:r>
    </w:p>
    <w:p w14:paraId="6336D87E">
      <w:pPr>
        <w:spacing w:before="240" w:line="221" w:lineRule="auto"/>
        <w:ind w:left="3462"/>
        <w:outlineLvl w:val="1"/>
        <w:rPr>
          <w:rFonts w:ascii="宋体" w:hAnsi="宋体" w:eastAsia="宋体" w:cs="宋体"/>
          <w:color w:val="auto"/>
          <w:sz w:val="40"/>
          <w:szCs w:val="40"/>
          <w:highlight w:val="none"/>
          <w:lang w:eastAsia="zh-CN"/>
        </w:rPr>
      </w:pPr>
      <w:bookmarkStart w:id="62" w:name="_Toc18358"/>
      <w:r>
        <w:rPr>
          <w:rFonts w:ascii="宋体" w:hAnsi="宋体" w:eastAsia="宋体" w:cs="宋体"/>
          <w:color w:val="auto"/>
          <w:spacing w:val="-6"/>
          <w:sz w:val="40"/>
          <w:szCs w:val="40"/>
          <w:highlight w:val="none"/>
          <w:lang w:eastAsia="zh-CN"/>
        </w:rPr>
        <w:t>中小微企业划型标准</w:t>
      </w:r>
      <w:bookmarkEnd w:id="62"/>
    </w:p>
    <w:p w14:paraId="6FEF26F4">
      <w:pPr>
        <w:spacing w:line="55" w:lineRule="exact"/>
        <w:rPr>
          <w:color w:val="auto"/>
          <w:highlight w:val="none"/>
          <w:lang w:eastAsia="zh-CN"/>
        </w:rPr>
      </w:pPr>
    </w:p>
    <w:tbl>
      <w:tblPr>
        <w:tblStyle w:val="25"/>
        <w:tblW w:w="9414" w:type="dxa"/>
        <w:tblInd w:w="1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4"/>
        <w:gridCol w:w="1878"/>
        <w:gridCol w:w="850"/>
        <w:gridCol w:w="1841"/>
        <w:gridCol w:w="1700"/>
        <w:gridCol w:w="1051"/>
      </w:tblGrid>
      <w:tr w14:paraId="47F0D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094" w:type="dxa"/>
          </w:tcPr>
          <w:p w14:paraId="50D3FDA6">
            <w:pPr>
              <w:pStyle w:val="26"/>
              <w:spacing w:before="216" w:line="221" w:lineRule="auto"/>
              <w:ind w:left="575"/>
              <w:rPr>
                <w:color w:val="auto"/>
                <w:highlight w:val="none"/>
              </w:rPr>
            </w:pPr>
            <w:r>
              <w:rPr>
                <w:color w:val="auto"/>
                <w:spacing w:val="-3"/>
                <w:highlight w:val="none"/>
              </w:rPr>
              <w:t>行业名称</w:t>
            </w:r>
          </w:p>
        </w:tc>
        <w:tc>
          <w:tcPr>
            <w:tcW w:w="1878" w:type="dxa"/>
          </w:tcPr>
          <w:p w14:paraId="5FD9A60D">
            <w:pPr>
              <w:pStyle w:val="26"/>
              <w:spacing w:before="216" w:line="221" w:lineRule="auto"/>
              <w:ind w:left="465"/>
              <w:rPr>
                <w:color w:val="auto"/>
                <w:highlight w:val="none"/>
              </w:rPr>
            </w:pPr>
            <w:r>
              <w:rPr>
                <w:color w:val="auto"/>
                <w:spacing w:val="-3"/>
                <w:highlight w:val="none"/>
              </w:rPr>
              <w:t>指标名称</w:t>
            </w:r>
          </w:p>
        </w:tc>
        <w:tc>
          <w:tcPr>
            <w:tcW w:w="850" w:type="dxa"/>
          </w:tcPr>
          <w:p w14:paraId="12D613EE">
            <w:pPr>
              <w:pStyle w:val="26"/>
              <w:spacing w:before="51" w:line="331" w:lineRule="exact"/>
              <w:ind w:left="189"/>
              <w:rPr>
                <w:color w:val="auto"/>
                <w:highlight w:val="none"/>
              </w:rPr>
            </w:pPr>
            <w:r>
              <w:rPr>
                <w:color w:val="auto"/>
                <w:spacing w:val="-5"/>
                <w:position w:val="6"/>
                <w:highlight w:val="none"/>
              </w:rPr>
              <w:t>计量</w:t>
            </w:r>
          </w:p>
          <w:p w14:paraId="3A98194F">
            <w:pPr>
              <w:pStyle w:val="26"/>
              <w:spacing w:line="214" w:lineRule="auto"/>
              <w:ind w:left="191"/>
              <w:rPr>
                <w:color w:val="auto"/>
                <w:highlight w:val="none"/>
              </w:rPr>
            </w:pPr>
            <w:r>
              <w:rPr>
                <w:color w:val="auto"/>
                <w:spacing w:val="-6"/>
                <w:highlight w:val="none"/>
              </w:rPr>
              <w:t>单位</w:t>
            </w:r>
          </w:p>
        </w:tc>
        <w:tc>
          <w:tcPr>
            <w:tcW w:w="1841" w:type="dxa"/>
          </w:tcPr>
          <w:p w14:paraId="6B1A9A53">
            <w:pPr>
              <w:pStyle w:val="26"/>
              <w:spacing w:before="216" w:line="221" w:lineRule="auto"/>
              <w:ind w:left="708"/>
              <w:rPr>
                <w:color w:val="auto"/>
                <w:highlight w:val="none"/>
              </w:rPr>
            </w:pPr>
            <w:r>
              <w:rPr>
                <w:color w:val="auto"/>
                <w:spacing w:val="-16"/>
                <w:highlight w:val="none"/>
              </w:rPr>
              <w:t>中型</w:t>
            </w:r>
          </w:p>
        </w:tc>
        <w:tc>
          <w:tcPr>
            <w:tcW w:w="1700" w:type="dxa"/>
          </w:tcPr>
          <w:p w14:paraId="709BB002">
            <w:pPr>
              <w:pStyle w:val="26"/>
              <w:spacing w:before="216" w:line="222" w:lineRule="auto"/>
              <w:ind w:left="623"/>
              <w:rPr>
                <w:color w:val="auto"/>
                <w:highlight w:val="none"/>
              </w:rPr>
            </w:pPr>
            <w:r>
              <w:rPr>
                <w:color w:val="auto"/>
                <w:spacing w:val="-8"/>
                <w:highlight w:val="none"/>
              </w:rPr>
              <w:t>小型</w:t>
            </w:r>
          </w:p>
        </w:tc>
        <w:tc>
          <w:tcPr>
            <w:tcW w:w="1051" w:type="dxa"/>
          </w:tcPr>
          <w:p w14:paraId="7A159D11">
            <w:pPr>
              <w:pStyle w:val="26"/>
              <w:spacing w:before="216" w:line="220" w:lineRule="auto"/>
              <w:ind w:left="291"/>
              <w:rPr>
                <w:color w:val="auto"/>
                <w:highlight w:val="none"/>
              </w:rPr>
            </w:pPr>
            <w:r>
              <w:rPr>
                <w:color w:val="auto"/>
                <w:spacing w:val="-5"/>
                <w:highlight w:val="none"/>
              </w:rPr>
              <w:t>微型</w:t>
            </w:r>
          </w:p>
        </w:tc>
      </w:tr>
      <w:tr w14:paraId="67518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tcPr>
          <w:p w14:paraId="3FAC2A14">
            <w:pPr>
              <w:pStyle w:val="26"/>
              <w:spacing w:before="56" w:line="221" w:lineRule="auto"/>
              <w:ind w:left="280"/>
              <w:rPr>
                <w:color w:val="auto"/>
                <w:sz w:val="22"/>
                <w:szCs w:val="22"/>
                <w:highlight w:val="none"/>
              </w:rPr>
            </w:pPr>
            <w:r>
              <w:rPr>
                <w:color w:val="auto"/>
                <w:sz w:val="22"/>
                <w:szCs w:val="22"/>
                <w:highlight w:val="none"/>
              </w:rPr>
              <w:t>农、林、牧、渔</w:t>
            </w:r>
          </w:p>
        </w:tc>
        <w:tc>
          <w:tcPr>
            <w:tcW w:w="1878" w:type="dxa"/>
          </w:tcPr>
          <w:p w14:paraId="57E2CE33">
            <w:pPr>
              <w:pStyle w:val="26"/>
              <w:spacing w:before="56" w:line="221" w:lineRule="auto"/>
              <w:ind w:left="118"/>
              <w:rPr>
                <w:color w:val="auto"/>
                <w:sz w:val="22"/>
                <w:szCs w:val="22"/>
                <w:highlight w:val="none"/>
              </w:rPr>
            </w:pPr>
            <w:r>
              <w:rPr>
                <w:color w:val="auto"/>
                <w:spacing w:val="-2"/>
                <w:sz w:val="22"/>
                <w:szCs w:val="22"/>
                <w:highlight w:val="none"/>
              </w:rPr>
              <w:t>营业收入（Y）</w:t>
            </w:r>
          </w:p>
        </w:tc>
        <w:tc>
          <w:tcPr>
            <w:tcW w:w="850" w:type="dxa"/>
          </w:tcPr>
          <w:p w14:paraId="50948BEE">
            <w:pPr>
              <w:pStyle w:val="26"/>
              <w:spacing w:before="55" w:line="222" w:lineRule="auto"/>
              <w:ind w:left="117"/>
              <w:rPr>
                <w:color w:val="auto"/>
                <w:sz w:val="22"/>
                <w:szCs w:val="22"/>
                <w:highlight w:val="none"/>
              </w:rPr>
            </w:pPr>
            <w:r>
              <w:rPr>
                <w:color w:val="auto"/>
                <w:spacing w:val="-7"/>
                <w:sz w:val="22"/>
                <w:szCs w:val="22"/>
                <w:highlight w:val="none"/>
              </w:rPr>
              <w:t>万元</w:t>
            </w:r>
          </w:p>
        </w:tc>
        <w:tc>
          <w:tcPr>
            <w:tcW w:w="1841" w:type="dxa"/>
          </w:tcPr>
          <w:p w14:paraId="518932E0">
            <w:pPr>
              <w:pStyle w:val="26"/>
              <w:spacing w:before="56" w:line="226" w:lineRule="auto"/>
              <w:ind w:left="118"/>
              <w:rPr>
                <w:color w:val="auto"/>
                <w:sz w:val="22"/>
                <w:szCs w:val="22"/>
                <w:highlight w:val="none"/>
              </w:rPr>
            </w:pPr>
            <w:r>
              <w:rPr>
                <w:color w:val="auto"/>
                <w:spacing w:val="-1"/>
                <w:sz w:val="22"/>
                <w:szCs w:val="22"/>
                <w:highlight w:val="none"/>
              </w:rPr>
              <w:t>500≤Y＜20000</w:t>
            </w:r>
          </w:p>
        </w:tc>
        <w:tc>
          <w:tcPr>
            <w:tcW w:w="1700" w:type="dxa"/>
          </w:tcPr>
          <w:p w14:paraId="729904A9">
            <w:pPr>
              <w:pStyle w:val="26"/>
              <w:spacing w:before="56" w:line="226" w:lineRule="auto"/>
              <w:ind w:left="118"/>
              <w:rPr>
                <w:color w:val="auto"/>
                <w:sz w:val="22"/>
                <w:szCs w:val="22"/>
                <w:highlight w:val="none"/>
              </w:rPr>
            </w:pPr>
            <w:r>
              <w:rPr>
                <w:color w:val="auto"/>
                <w:spacing w:val="-2"/>
                <w:sz w:val="22"/>
                <w:szCs w:val="22"/>
                <w:highlight w:val="none"/>
              </w:rPr>
              <w:t>50≤Y＜500</w:t>
            </w:r>
          </w:p>
        </w:tc>
        <w:tc>
          <w:tcPr>
            <w:tcW w:w="1051" w:type="dxa"/>
          </w:tcPr>
          <w:p w14:paraId="7BAD9A4E">
            <w:pPr>
              <w:pStyle w:val="26"/>
              <w:spacing w:before="56" w:line="226" w:lineRule="auto"/>
              <w:ind w:left="112"/>
              <w:rPr>
                <w:color w:val="auto"/>
                <w:sz w:val="22"/>
                <w:szCs w:val="22"/>
                <w:highlight w:val="none"/>
              </w:rPr>
            </w:pPr>
            <w:r>
              <w:rPr>
                <w:color w:val="auto"/>
                <w:spacing w:val="-1"/>
                <w:sz w:val="22"/>
                <w:szCs w:val="22"/>
                <w:highlight w:val="none"/>
              </w:rPr>
              <w:t>Y＜50</w:t>
            </w:r>
          </w:p>
        </w:tc>
      </w:tr>
      <w:tr w14:paraId="22748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094" w:type="dxa"/>
            <w:vMerge w:val="restart"/>
            <w:tcBorders>
              <w:bottom w:val="nil"/>
            </w:tcBorders>
          </w:tcPr>
          <w:p w14:paraId="6D29B973">
            <w:pPr>
              <w:spacing w:line="323" w:lineRule="auto"/>
              <w:rPr>
                <w:color w:val="auto"/>
                <w:highlight w:val="none"/>
              </w:rPr>
            </w:pPr>
          </w:p>
          <w:p w14:paraId="7BA8026F">
            <w:pPr>
              <w:pStyle w:val="26"/>
              <w:spacing w:before="71" w:line="226" w:lineRule="auto"/>
              <w:ind w:left="835"/>
              <w:rPr>
                <w:color w:val="auto"/>
                <w:sz w:val="22"/>
                <w:szCs w:val="22"/>
                <w:highlight w:val="none"/>
              </w:rPr>
            </w:pPr>
            <w:r>
              <w:rPr>
                <w:color w:val="auto"/>
                <w:spacing w:val="-5"/>
                <w:sz w:val="22"/>
                <w:szCs w:val="22"/>
                <w:highlight w:val="none"/>
              </w:rPr>
              <w:t>工业</w:t>
            </w:r>
          </w:p>
        </w:tc>
        <w:tc>
          <w:tcPr>
            <w:tcW w:w="1878" w:type="dxa"/>
          </w:tcPr>
          <w:p w14:paraId="278F7370">
            <w:pPr>
              <w:pStyle w:val="26"/>
              <w:spacing w:before="55" w:line="222" w:lineRule="auto"/>
              <w:ind w:left="113"/>
              <w:rPr>
                <w:color w:val="auto"/>
                <w:sz w:val="22"/>
                <w:szCs w:val="22"/>
                <w:highlight w:val="none"/>
              </w:rPr>
            </w:pPr>
            <w:r>
              <w:rPr>
                <w:color w:val="auto"/>
                <w:spacing w:val="-2"/>
                <w:sz w:val="22"/>
                <w:szCs w:val="22"/>
                <w:highlight w:val="none"/>
              </w:rPr>
              <w:t>从业人员（X）</w:t>
            </w:r>
          </w:p>
        </w:tc>
        <w:tc>
          <w:tcPr>
            <w:tcW w:w="850" w:type="dxa"/>
          </w:tcPr>
          <w:p w14:paraId="57805C52">
            <w:pPr>
              <w:pStyle w:val="26"/>
              <w:spacing w:before="55" w:line="224" w:lineRule="auto"/>
              <w:ind w:left="114"/>
              <w:rPr>
                <w:color w:val="auto"/>
                <w:sz w:val="22"/>
                <w:szCs w:val="22"/>
                <w:highlight w:val="none"/>
              </w:rPr>
            </w:pPr>
            <w:r>
              <w:rPr>
                <w:color w:val="auto"/>
                <w:sz w:val="22"/>
                <w:szCs w:val="22"/>
                <w:highlight w:val="none"/>
              </w:rPr>
              <w:t>人</w:t>
            </w:r>
          </w:p>
        </w:tc>
        <w:tc>
          <w:tcPr>
            <w:tcW w:w="1841" w:type="dxa"/>
          </w:tcPr>
          <w:p w14:paraId="31D45761">
            <w:pPr>
              <w:pStyle w:val="26"/>
              <w:spacing w:before="55" w:line="226" w:lineRule="auto"/>
              <w:ind w:left="118"/>
              <w:rPr>
                <w:color w:val="auto"/>
                <w:sz w:val="22"/>
                <w:szCs w:val="22"/>
                <w:highlight w:val="none"/>
              </w:rPr>
            </w:pPr>
            <w:r>
              <w:rPr>
                <w:color w:val="auto"/>
                <w:spacing w:val="-2"/>
                <w:sz w:val="22"/>
                <w:szCs w:val="22"/>
                <w:highlight w:val="none"/>
              </w:rPr>
              <w:t>300≤X＜1000</w:t>
            </w:r>
          </w:p>
        </w:tc>
        <w:tc>
          <w:tcPr>
            <w:tcW w:w="1700" w:type="dxa"/>
          </w:tcPr>
          <w:p w14:paraId="56B19844">
            <w:pPr>
              <w:pStyle w:val="26"/>
              <w:spacing w:before="55" w:line="226" w:lineRule="auto"/>
              <w:ind w:left="116"/>
              <w:rPr>
                <w:color w:val="auto"/>
                <w:sz w:val="22"/>
                <w:szCs w:val="22"/>
                <w:highlight w:val="none"/>
              </w:rPr>
            </w:pPr>
            <w:r>
              <w:rPr>
                <w:color w:val="auto"/>
                <w:spacing w:val="-2"/>
                <w:sz w:val="22"/>
                <w:szCs w:val="22"/>
                <w:highlight w:val="none"/>
              </w:rPr>
              <w:t>20≤X＜300</w:t>
            </w:r>
          </w:p>
        </w:tc>
        <w:tc>
          <w:tcPr>
            <w:tcW w:w="1051" w:type="dxa"/>
          </w:tcPr>
          <w:p w14:paraId="1D3D1A99">
            <w:pPr>
              <w:pStyle w:val="26"/>
              <w:spacing w:before="55" w:line="226" w:lineRule="auto"/>
              <w:ind w:left="113"/>
              <w:rPr>
                <w:color w:val="auto"/>
                <w:sz w:val="22"/>
                <w:szCs w:val="22"/>
                <w:highlight w:val="none"/>
              </w:rPr>
            </w:pPr>
            <w:r>
              <w:rPr>
                <w:color w:val="auto"/>
                <w:spacing w:val="-1"/>
                <w:sz w:val="22"/>
                <w:szCs w:val="22"/>
                <w:highlight w:val="none"/>
              </w:rPr>
              <w:t>X＜20</w:t>
            </w:r>
          </w:p>
        </w:tc>
      </w:tr>
      <w:tr w14:paraId="5E90A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continue"/>
            <w:tcBorders>
              <w:top w:val="nil"/>
            </w:tcBorders>
          </w:tcPr>
          <w:p w14:paraId="2B7429CB">
            <w:pPr>
              <w:rPr>
                <w:color w:val="auto"/>
                <w:highlight w:val="none"/>
              </w:rPr>
            </w:pPr>
          </w:p>
        </w:tc>
        <w:tc>
          <w:tcPr>
            <w:tcW w:w="1878" w:type="dxa"/>
          </w:tcPr>
          <w:p w14:paraId="0A98B9A9">
            <w:pPr>
              <w:pStyle w:val="26"/>
              <w:spacing w:before="56" w:line="221" w:lineRule="auto"/>
              <w:ind w:left="118"/>
              <w:rPr>
                <w:color w:val="auto"/>
                <w:sz w:val="22"/>
                <w:szCs w:val="22"/>
                <w:highlight w:val="none"/>
              </w:rPr>
            </w:pPr>
            <w:r>
              <w:rPr>
                <w:color w:val="auto"/>
                <w:spacing w:val="-2"/>
                <w:sz w:val="22"/>
                <w:szCs w:val="22"/>
                <w:highlight w:val="none"/>
              </w:rPr>
              <w:t>营业收入（Y）</w:t>
            </w:r>
          </w:p>
        </w:tc>
        <w:tc>
          <w:tcPr>
            <w:tcW w:w="850" w:type="dxa"/>
          </w:tcPr>
          <w:p w14:paraId="323BCB10">
            <w:pPr>
              <w:pStyle w:val="26"/>
              <w:spacing w:before="56" w:line="222" w:lineRule="auto"/>
              <w:ind w:left="117"/>
              <w:rPr>
                <w:color w:val="auto"/>
                <w:sz w:val="22"/>
                <w:szCs w:val="22"/>
                <w:highlight w:val="none"/>
              </w:rPr>
            </w:pPr>
            <w:r>
              <w:rPr>
                <w:color w:val="auto"/>
                <w:spacing w:val="-7"/>
                <w:sz w:val="22"/>
                <w:szCs w:val="22"/>
                <w:highlight w:val="none"/>
              </w:rPr>
              <w:t>万元</w:t>
            </w:r>
          </w:p>
        </w:tc>
        <w:tc>
          <w:tcPr>
            <w:tcW w:w="1841" w:type="dxa"/>
          </w:tcPr>
          <w:p w14:paraId="74F37116">
            <w:pPr>
              <w:pStyle w:val="26"/>
              <w:spacing w:before="56" w:line="226" w:lineRule="auto"/>
              <w:ind w:left="117"/>
              <w:rPr>
                <w:color w:val="auto"/>
                <w:sz w:val="22"/>
                <w:szCs w:val="22"/>
                <w:highlight w:val="none"/>
              </w:rPr>
            </w:pPr>
            <w:r>
              <w:rPr>
                <w:color w:val="auto"/>
                <w:spacing w:val="-1"/>
                <w:sz w:val="22"/>
                <w:szCs w:val="22"/>
                <w:highlight w:val="none"/>
              </w:rPr>
              <w:t>2000≤Y＜40000</w:t>
            </w:r>
          </w:p>
        </w:tc>
        <w:tc>
          <w:tcPr>
            <w:tcW w:w="1700" w:type="dxa"/>
          </w:tcPr>
          <w:p w14:paraId="3CAF6024">
            <w:pPr>
              <w:pStyle w:val="26"/>
              <w:spacing w:before="56" w:line="226" w:lineRule="auto"/>
              <w:ind w:left="118"/>
              <w:rPr>
                <w:color w:val="auto"/>
                <w:sz w:val="22"/>
                <w:szCs w:val="22"/>
                <w:highlight w:val="none"/>
              </w:rPr>
            </w:pPr>
            <w:r>
              <w:rPr>
                <w:color w:val="auto"/>
                <w:spacing w:val="-2"/>
                <w:sz w:val="22"/>
                <w:szCs w:val="22"/>
                <w:highlight w:val="none"/>
              </w:rPr>
              <w:t>300≤Y＜2000</w:t>
            </w:r>
          </w:p>
        </w:tc>
        <w:tc>
          <w:tcPr>
            <w:tcW w:w="1051" w:type="dxa"/>
          </w:tcPr>
          <w:p w14:paraId="18F42FCC">
            <w:pPr>
              <w:pStyle w:val="26"/>
              <w:spacing w:before="56" w:line="226" w:lineRule="auto"/>
              <w:ind w:left="112"/>
              <w:rPr>
                <w:color w:val="auto"/>
                <w:sz w:val="22"/>
                <w:szCs w:val="22"/>
                <w:highlight w:val="none"/>
              </w:rPr>
            </w:pPr>
            <w:r>
              <w:rPr>
                <w:color w:val="auto"/>
                <w:spacing w:val="-1"/>
                <w:sz w:val="22"/>
                <w:szCs w:val="22"/>
                <w:highlight w:val="none"/>
              </w:rPr>
              <w:t>Y＜300</w:t>
            </w:r>
          </w:p>
        </w:tc>
      </w:tr>
      <w:tr w14:paraId="159EE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restart"/>
            <w:tcBorders>
              <w:bottom w:val="nil"/>
            </w:tcBorders>
          </w:tcPr>
          <w:p w14:paraId="6E6C3DB3">
            <w:pPr>
              <w:spacing w:line="323" w:lineRule="auto"/>
              <w:rPr>
                <w:color w:val="auto"/>
                <w:highlight w:val="none"/>
              </w:rPr>
            </w:pPr>
          </w:p>
          <w:p w14:paraId="7B764A4D">
            <w:pPr>
              <w:pStyle w:val="26"/>
              <w:spacing w:before="71" w:line="222" w:lineRule="auto"/>
              <w:ind w:left="724"/>
              <w:rPr>
                <w:color w:val="auto"/>
                <w:sz w:val="22"/>
                <w:szCs w:val="22"/>
                <w:highlight w:val="none"/>
              </w:rPr>
            </w:pPr>
            <w:r>
              <w:rPr>
                <w:color w:val="auto"/>
                <w:spacing w:val="-3"/>
                <w:sz w:val="22"/>
                <w:szCs w:val="22"/>
                <w:highlight w:val="none"/>
              </w:rPr>
              <w:t>建筑业</w:t>
            </w:r>
          </w:p>
        </w:tc>
        <w:tc>
          <w:tcPr>
            <w:tcW w:w="1878" w:type="dxa"/>
          </w:tcPr>
          <w:p w14:paraId="567FD695">
            <w:pPr>
              <w:pStyle w:val="26"/>
              <w:spacing w:before="56" w:line="221" w:lineRule="auto"/>
              <w:ind w:left="118"/>
              <w:rPr>
                <w:color w:val="auto"/>
                <w:sz w:val="22"/>
                <w:szCs w:val="22"/>
                <w:highlight w:val="none"/>
              </w:rPr>
            </w:pPr>
            <w:r>
              <w:rPr>
                <w:color w:val="auto"/>
                <w:spacing w:val="-2"/>
                <w:sz w:val="22"/>
                <w:szCs w:val="22"/>
                <w:highlight w:val="none"/>
              </w:rPr>
              <w:t>营业收入（Y）</w:t>
            </w:r>
          </w:p>
        </w:tc>
        <w:tc>
          <w:tcPr>
            <w:tcW w:w="850" w:type="dxa"/>
          </w:tcPr>
          <w:p w14:paraId="5DE4D037">
            <w:pPr>
              <w:pStyle w:val="26"/>
              <w:spacing w:before="56" w:line="222" w:lineRule="auto"/>
              <w:ind w:left="117"/>
              <w:rPr>
                <w:color w:val="auto"/>
                <w:sz w:val="22"/>
                <w:szCs w:val="22"/>
                <w:highlight w:val="none"/>
              </w:rPr>
            </w:pPr>
            <w:r>
              <w:rPr>
                <w:color w:val="auto"/>
                <w:spacing w:val="-7"/>
                <w:sz w:val="22"/>
                <w:szCs w:val="22"/>
                <w:highlight w:val="none"/>
              </w:rPr>
              <w:t>万元</w:t>
            </w:r>
          </w:p>
        </w:tc>
        <w:tc>
          <w:tcPr>
            <w:tcW w:w="1841" w:type="dxa"/>
          </w:tcPr>
          <w:p w14:paraId="593FE15D">
            <w:pPr>
              <w:pStyle w:val="26"/>
              <w:spacing w:before="56" w:line="226" w:lineRule="auto"/>
              <w:ind w:left="116"/>
              <w:rPr>
                <w:color w:val="auto"/>
                <w:sz w:val="22"/>
                <w:szCs w:val="22"/>
                <w:highlight w:val="none"/>
              </w:rPr>
            </w:pPr>
            <w:r>
              <w:rPr>
                <w:color w:val="auto"/>
                <w:spacing w:val="-1"/>
                <w:sz w:val="22"/>
                <w:szCs w:val="22"/>
                <w:highlight w:val="none"/>
              </w:rPr>
              <w:t>6000≤Y＜80000</w:t>
            </w:r>
          </w:p>
        </w:tc>
        <w:tc>
          <w:tcPr>
            <w:tcW w:w="1700" w:type="dxa"/>
          </w:tcPr>
          <w:p w14:paraId="4B31078F">
            <w:pPr>
              <w:pStyle w:val="26"/>
              <w:spacing w:before="56" w:line="226" w:lineRule="auto"/>
              <w:ind w:left="118"/>
              <w:rPr>
                <w:color w:val="auto"/>
                <w:sz w:val="22"/>
                <w:szCs w:val="22"/>
                <w:highlight w:val="none"/>
              </w:rPr>
            </w:pPr>
            <w:r>
              <w:rPr>
                <w:color w:val="auto"/>
                <w:spacing w:val="-2"/>
                <w:sz w:val="22"/>
                <w:szCs w:val="22"/>
                <w:highlight w:val="none"/>
              </w:rPr>
              <w:t>300≤Y＜6000</w:t>
            </w:r>
          </w:p>
        </w:tc>
        <w:tc>
          <w:tcPr>
            <w:tcW w:w="1051" w:type="dxa"/>
          </w:tcPr>
          <w:p w14:paraId="38CB2555">
            <w:pPr>
              <w:pStyle w:val="26"/>
              <w:spacing w:before="56" w:line="226" w:lineRule="auto"/>
              <w:ind w:left="112"/>
              <w:rPr>
                <w:color w:val="auto"/>
                <w:sz w:val="22"/>
                <w:szCs w:val="22"/>
                <w:highlight w:val="none"/>
              </w:rPr>
            </w:pPr>
            <w:r>
              <w:rPr>
                <w:color w:val="auto"/>
                <w:spacing w:val="-1"/>
                <w:sz w:val="22"/>
                <w:szCs w:val="22"/>
                <w:highlight w:val="none"/>
              </w:rPr>
              <w:t>Y＜300</w:t>
            </w:r>
          </w:p>
        </w:tc>
      </w:tr>
      <w:tr w14:paraId="2523E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continue"/>
            <w:tcBorders>
              <w:top w:val="nil"/>
            </w:tcBorders>
          </w:tcPr>
          <w:p w14:paraId="71AF57EB">
            <w:pPr>
              <w:rPr>
                <w:color w:val="auto"/>
                <w:highlight w:val="none"/>
              </w:rPr>
            </w:pPr>
          </w:p>
        </w:tc>
        <w:tc>
          <w:tcPr>
            <w:tcW w:w="1878" w:type="dxa"/>
          </w:tcPr>
          <w:p w14:paraId="7FBFB6E0">
            <w:pPr>
              <w:pStyle w:val="26"/>
              <w:spacing w:before="56" w:line="221" w:lineRule="auto"/>
              <w:ind w:left="120"/>
              <w:rPr>
                <w:color w:val="auto"/>
                <w:sz w:val="22"/>
                <w:szCs w:val="22"/>
                <w:highlight w:val="none"/>
              </w:rPr>
            </w:pPr>
            <w:r>
              <w:rPr>
                <w:color w:val="auto"/>
                <w:spacing w:val="-3"/>
                <w:sz w:val="22"/>
                <w:szCs w:val="22"/>
                <w:highlight w:val="none"/>
              </w:rPr>
              <w:t>资产总额（Z）</w:t>
            </w:r>
          </w:p>
        </w:tc>
        <w:tc>
          <w:tcPr>
            <w:tcW w:w="850" w:type="dxa"/>
          </w:tcPr>
          <w:p w14:paraId="746605A0">
            <w:pPr>
              <w:pStyle w:val="26"/>
              <w:spacing w:before="55" w:line="222" w:lineRule="auto"/>
              <w:ind w:left="117"/>
              <w:rPr>
                <w:color w:val="auto"/>
                <w:sz w:val="22"/>
                <w:szCs w:val="22"/>
                <w:highlight w:val="none"/>
              </w:rPr>
            </w:pPr>
            <w:r>
              <w:rPr>
                <w:color w:val="auto"/>
                <w:spacing w:val="-7"/>
                <w:sz w:val="22"/>
                <w:szCs w:val="22"/>
                <w:highlight w:val="none"/>
              </w:rPr>
              <w:t>万元</w:t>
            </w:r>
          </w:p>
        </w:tc>
        <w:tc>
          <w:tcPr>
            <w:tcW w:w="1841" w:type="dxa"/>
          </w:tcPr>
          <w:p w14:paraId="6D80E596">
            <w:pPr>
              <w:pStyle w:val="26"/>
              <w:spacing w:before="56" w:line="226" w:lineRule="auto"/>
              <w:ind w:left="118"/>
              <w:rPr>
                <w:color w:val="auto"/>
                <w:sz w:val="22"/>
                <w:szCs w:val="22"/>
                <w:highlight w:val="none"/>
              </w:rPr>
            </w:pPr>
            <w:r>
              <w:rPr>
                <w:color w:val="auto"/>
                <w:spacing w:val="-2"/>
                <w:sz w:val="22"/>
                <w:szCs w:val="22"/>
                <w:highlight w:val="none"/>
              </w:rPr>
              <w:t>5000≤Z＜80000</w:t>
            </w:r>
          </w:p>
        </w:tc>
        <w:tc>
          <w:tcPr>
            <w:tcW w:w="1700" w:type="dxa"/>
          </w:tcPr>
          <w:p w14:paraId="12A96594">
            <w:pPr>
              <w:pStyle w:val="26"/>
              <w:spacing w:before="56" w:line="226" w:lineRule="auto"/>
              <w:ind w:left="118"/>
              <w:rPr>
                <w:color w:val="auto"/>
                <w:sz w:val="22"/>
                <w:szCs w:val="22"/>
                <w:highlight w:val="none"/>
              </w:rPr>
            </w:pPr>
            <w:r>
              <w:rPr>
                <w:color w:val="auto"/>
                <w:spacing w:val="-2"/>
                <w:sz w:val="22"/>
                <w:szCs w:val="22"/>
                <w:highlight w:val="none"/>
              </w:rPr>
              <w:t>300≤Z＜5000</w:t>
            </w:r>
          </w:p>
        </w:tc>
        <w:tc>
          <w:tcPr>
            <w:tcW w:w="1051" w:type="dxa"/>
          </w:tcPr>
          <w:p w14:paraId="30602FF0">
            <w:pPr>
              <w:pStyle w:val="26"/>
              <w:spacing w:before="56" w:line="226" w:lineRule="auto"/>
              <w:ind w:left="114"/>
              <w:rPr>
                <w:color w:val="auto"/>
                <w:sz w:val="22"/>
                <w:szCs w:val="22"/>
                <w:highlight w:val="none"/>
              </w:rPr>
            </w:pPr>
            <w:r>
              <w:rPr>
                <w:color w:val="auto"/>
                <w:spacing w:val="-2"/>
                <w:sz w:val="22"/>
                <w:szCs w:val="22"/>
                <w:highlight w:val="none"/>
              </w:rPr>
              <w:t>Z＜300</w:t>
            </w:r>
          </w:p>
        </w:tc>
      </w:tr>
      <w:tr w14:paraId="1AF0A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restart"/>
            <w:tcBorders>
              <w:bottom w:val="nil"/>
            </w:tcBorders>
          </w:tcPr>
          <w:p w14:paraId="6CAA4D17">
            <w:pPr>
              <w:spacing w:line="323" w:lineRule="auto"/>
              <w:rPr>
                <w:color w:val="auto"/>
                <w:highlight w:val="none"/>
              </w:rPr>
            </w:pPr>
          </w:p>
          <w:p w14:paraId="1140D976">
            <w:pPr>
              <w:pStyle w:val="26"/>
              <w:spacing w:before="71" w:line="222" w:lineRule="auto"/>
              <w:ind w:left="721"/>
              <w:rPr>
                <w:color w:val="auto"/>
                <w:sz w:val="22"/>
                <w:szCs w:val="22"/>
                <w:highlight w:val="none"/>
              </w:rPr>
            </w:pPr>
            <w:r>
              <w:rPr>
                <w:color w:val="auto"/>
                <w:spacing w:val="-2"/>
                <w:sz w:val="22"/>
                <w:szCs w:val="22"/>
                <w:highlight w:val="none"/>
              </w:rPr>
              <w:t>批发业</w:t>
            </w:r>
          </w:p>
        </w:tc>
        <w:tc>
          <w:tcPr>
            <w:tcW w:w="1878" w:type="dxa"/>
          </w:tcPr>
          <w:p w14:paraId="21BF70DD">
            <w:pPr>
              <w:pStyle w:val="26"/>
              <w:spacing w:before="55" w:line="222" w:lineRule="auto"/>
              <w:ind w:left="113"/>
              <w:rPr>
                <w:color w:val="auto"/>
                <w:sz w:val="22"/>
                <w:szCs w:val="22"/>
                <w:highlight w:val="none"/>
              </w:rPr>
            </w:pPr>
            <w:r>
              <w:rPr>
                <w:color w:val="auto"/>
                <w:spacing w:val="-2"/>
                <w:sz w:val="22"/>
                <w:szCs w:val="22"/>
                <w:highlight w:val="none"/>
              </w:rPr>
              <w:t>从业人员（X）</w:t>
            </w:r>
          </w:p>
        </w:tc>
        <w:tc>
          <w:tcPr>
            <w:tcW w:w="850" w:type="dxa"/>
          </w:tcPr>
          <w:p w14:paraId="2CD8FEBD">
            <w:pPr>
              <w:pStyle w:val="26"/>
              <w:spacing w:before="55" w:line="224" w:lineRule="auto"/>
              <w:ind w:left="114"/>
              <w:rPr>
                <w:color w:val="auto"/>
                <w:sz w:val="22"/>
                <w:szCs w:val="22"/>
                <w:highlight w:val="none"/>
              </w:rPr>
            </w:pPr>
            <w:r>
              <w:rPr>
                <w:color w:val="auto"/>
                <w:sz w:val="22"/>
                <w:szCs w:val="22"/>
                <w:highlight w:val="none"/>
              </w:rPr>
              <w:t>人</w:t>
            </w:r>
          </w:p>
        </w:tc>
        <w:tc>
          <w:tcPr>
            <w:tcW w:w="1841" w:type="dxa"/>
          </w:tcPr>
          <w:p w14:paraId="44ADA0D2">
            <w:pPr>
              <w:pStyle w:val="26"/>
              <w:spacing w:before="56" w:line="226" w:lineRule="auto"/>
              <w:ind w:left="117"/>
              <w:rPr>
                <w:color w:val="auto"/>
                <w:sz w:val="22"/>
                <w:szCs w:val="22"/>
                <w:highlight w:val="none"/>
              </w:rPr>
            </w:pPr>
            <w:r>
              <w:rPr>
                <w:color w:val="auto"/>
                <w:spacing w:val="-2"/>
                <w:sz w:val="22"/>
                <w:szCs w:val="22"/>
                <w:highlight w:val="none"/>
              </w:rPr>
              <w:t>20≤X＜200</w:t>
            </w:r>
          </w:p>
        </w:tc>
        <w:tc>
          <w:tcPr>
            <w:tcW w:w="1700" w:type="dxa"/>
          </w:tcPr>
          <w:p w14:paraId="5FBE832D">
            <w:pPr>
              <w:pStyle w:val="26"/>
              <w:spacing w:before="56" w:line="226" w:lineRule="auto"/>
              <w:ind w:left="118"/>
              <w:rPr>
                <w:color w:val="auto"/>
                <w:sz w:val="22"/>
                <w:szCs w:val="22"/>
                <w:highlight w:val="none"/>
              </w:rPr>
            </w:pPr>
            <w:r>
              <w:rPr>
                <w:color w:val="auto"/>
                <w:spacing w:val="-3"/>
                <w:sz w:val="22"/>
                <w:szCs w:val="22"/>
                <w:highlight w:val="none"/>
              </w:rPr>
              <w:t>5≤X＜20</w:t>
            </w:r>
          </w:p>
        </w:tc>
        <w:tc>
          <w:tcPr>
            <w:tcW w:w="1051" w:type="dxa"/>
          </w:tcPr>
          <w:p w14:paraId="17DE4D21">
            <w:pPr>
              <w:pStyle w:val="26"/>
              <w:spacing w:before="56" w:line="226" w:lineRule="auto"/>
              <w:ind w:left="113"/>
              <w:rPr>
                <w:color w:val="auto"/>
                <w:sz w:val="22"/>
                <w:szCs w:val="22"/>
                <w:highlight w:val="none"/>
              </w:rPr>
            </w:pPr>
            <w:r>
              <w:rPr>
                <w:color w:val="auto"/>
                <w:spacing w:val="-2"/>
                <w:sz w:val="22"/>
                <w:szCs w:val="22"/>
                <w:highlight w:val="none"/>
              </w:rPr>
              <w:t>X＜5</w:t>
            </w:r>
          </w:p>
        </w:tc>
      </w:tr>
      <w:tr w14:paraId="1D884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continue"/>
            <w:tcBorders>
              <w:top w:val="nil"/>
            </w:tcBorders>
          </w:tcPr>
          <w:p w14:paraId="1DFE02A4">
            <w:pPr>
              <w:rPr>
                <w:color w:val="auto"/>
                <w:highlight w:val="none"/>
              </w:rPr>
            </w:pPr>
          </w:p>
        </w:tc>
        <w:tc>
          <w:tcPr>
            <w:tcW w:w="1878" w:type="dxa"/>
          </w:tcPr>
          <w:p w14:paraId="28A3FB40">
            <w:pPr>
              <w:pStyle w:val="26"/>
              <w:spacing w:before="55" w:line="221" w:lineRule="auto"/>
              <w:ind w:left="118"/>
              <w:rPr>
                <w:color w:val="auto"/>
                <w:sz w:val="22"/>
                <w:szCs w:val="22"/>
                <w:highlight w:val="none"/>
              </w:rPr>
            </w:pPr>
            <w:r>
              <w:rPr>
                <w:color w:val="auto"/>
                <w:spacing w:val="-2"/>
                <w:sz w:val="22"/>
                <w:szCs w:val="22"/>
                <w:highlight w:val="none"/>
              </w:rPr>
              <w:t>营业收入（Y）</w:t>
            </w:r>
          </w:p>
        </w:tc>
        <w:tc>
          <w:tcPr>
            <w:tcW w:w="850" w:type="dxa"/>
          </w:tcPr>
          <w:p w14:paraId="5FAECAD0">
            <w:pPr>
              <w:pStyle w:val="26"/>
              <w:spacing w:before="55" w:line="222" w:lineRule="auto"/>
              <w:ind w:left="117"/>
              <w:rPr>
                <w:color w:val="auto"/>
                <w:sz w:val="22"/>
                <w:szCs w:val="22"/>
                <w:highlight w:val="none"/>
              </w:rPr>
            </w:pPr>
            <w:r>
              <w:rPr>
                <w:color w:val="auto"/>
                <w:spacing w:val="-7"/>
                <w:sz w:val="22"/>
                <w:szCs w:val="22"/>
                <w:highlight w:val="none"/>
              </w:rPr>
              <w:t>万元</w:t>
            </w:r>
          </w:p>
        </w:tc>
        <w:tc>
          <w:tcPr>
            <w:tcW w:w="1841" w:type="dxa"/>
          </w:tcPr>
          <w:p w14:paraId="2610855A">
            <w:pPr>
              <w:pStyle w:val="26"/>
              <w:spacing w:before="55" w:line="227" w:lineRule="auto"/>
              <w:ind w:left="118"/>
              <w:rPr>
                <w:color w:val="auto"/>
                <w:sz w:val="22"/>
                <w:szCs w:val="22"/>
                <w:highlight w:val="none"/>
              </w:rPr>
            </w:pPr>
            <w:r>
              <w:rPr>
                <w:color w:val="auto"/>
                <w:spacing w:val="-2"/>
                <w:sz w:val="22"/>
                <w:szCs w:val="22"/>
                <w:highlight w:val="none"/>
              </w:rPr>
              <w:t>5000≤Y＜40000</w:t>
            </w:r>
          </w:p>
        </w:tc>
        <w:tc>
          <w:tcPr>
            <w:tcW w:w="1700" w:type="dxa"/>
          </w:tcPr>
          <w:p w14:paraId="53CD0895">
            <w:pPr>
              <w:pStyle w:val="26"/>
              <w:spacing w:before="55" w:line="227" w:lineRule="auto"/>
              <w:ind w:left="130"/>
              <w:rPr>
                <w:color w:val="auto"/>
                <w:sz w:val="22"/>
                <w:szCs w:val="22"/>
                <w:highlight w:val="none"/>
              </w:rPr>
            </w:pPr>
            <w:r>
              <w:rPr>
                <w:color w:val="auto"/>
                <w:spacing w:val="-3"/>
                <w:sz w:val="22"/>
                <w:szCs w:val="22"/>
                <w:highlight w:val="none"/>
              </w:rPr>
              <w:t>1000≤Y＜5000</w:t>
            </w:r>
          </w:p>
        </w:tc>
        <w:tc>
          <w:tcPr>
            <w:tcW w:w="1051" w:type="dxa"/>
          </w:tcPr>
          <w:p w14:paraId="16FB9FC5">
            <w:pPr>
              <w:pStyle w:val="26"/>
              <w:spacing w:before="55" w:line="227" w:lineRule="auto"/>
              <w:ind w:left="112"/>
              <w:rPr>
                <w:color w:val="auto"/>
                <w:sz w:val="22"/>
                <w:szCs w:val="22"/>
                <w:highlight w:val="none"/>
              </w:rPr>
            </w:pPr>
            <w:r>
              <w:rPr>
                <w:color w:val="auto"/>
                <w:spacing w:val="-1"/>
                <w:sz w:val="22"/>
                <w:szCs w:val="22"/>
                <w:highlight w:val="none"/>
              </w:rPr>
              <w:t>Y＜1000</w:t>
            </w:r>
          </w:p>
        </w:tc>
      </w:tr>
      <w:tr w14:paraId="4A40E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restart"/>
            <w:tcBorders>
              <w:bottom w:val="nil"/>
            </w:tcBorders>
          </w:tcPr>
          <w:p w14:paraId="0F3E125F">
            <w:pPr>
              <w:spacing w:line="325" w:lineRule="auto"/>
              <w:rPr>
                <w:color w:val="auto"/>
                <w:highlight w:val="none"/>
              </w:rPr>
            </w:pPr>
          </w:p>
          <w:p w14:paraId="2A5B9159">
            <w:pPr>
              <w:pStyle w:val="26"/>
              <w:spacing w:before="71" w:line="221" w:lineRule="auto"/>
              <w:ind w:left="722"/>
              <w:rPr>
                <w:color w:val="auto"/>
                <w:sz w:val="22"/>
                <w:szCs w:val="22"/>
                <w:highlight w:val="none"/>
              </w:rPr>
            </w:pPr>
            <w:r>
              <w:rPr>
                <w:color w:val="auto"/>
                <w:spacing w:val="-3"/>
                <w:sz w:val="22"/>
                <w:szCs w:val="22"/>
                <w:highlight w:val="none"/>
              </w:rPr>
              <w:t>零售业</w:t>
            </w:r>
          </w:p>
        </w:tc>
        <w:tc>
          <w:tcPr>
            <w:tcW w:w="1878" w:type="dxa"/>
          </w:tcPr>
          <w:p w14:paraId="66CBDC50">
            <w:pPr>
              <w:pStyle w:val="26"/>
              <w:spacing w:before="57" w:line="222" w:lineRule="auto"/>
              <w:ind w:left="113"/>
              <w:rPr>
                <w:color w:val="auto"/>
                <w:sz w:val="22"/>
                <w:szCs w:val="22"/>
                <w:highlight w:val="none"/>
              </w:rPr>
            </w:pPr>
            <w:r>
              <w:rPr>
                <w:color w:val="auto"/>
                <w:spacing w:val="-2"/>
                <w:sz w:val="22"/>
                <w:szCs w:val="22"/>
                <w:highlight w:val="none"/>
              </w:rPr>
              <w:t>从业人员（X）</w:t>
            </w:r>
          </w:p>
        </w:tc>
        <w:tc>
          <w:tcPr>
            <w:tcW w:w="850" w:type="dxa"/>
          </w:tcPr>
          <w:p w14:paraId="083BA6BB">
            <w:pPr>
              <w:pStyle w:val="26"/>
              <w:spacing w:before="57" w:line="224" w:lineRule="auto"/>
              <w:ind w:left="114"/>
              <w:rPr>
                <w:color w:val="auto"/>
                <w:sz w:val="22"/>
                <w:szCs w:val="22"/>
                <w:highlight w:val="none"/>
              </w:rPr>
            </w:pPr>
            <w:r>
              <w:rPr>
                <w:color w:val="auto"/>
                <w:sz w:val="22"/>
                <w:szCs w:val="22"/>
                <w:highlight w:val="none"/>
              </w:rPr>
              <w:t>人</w:t>
            </w:r>
          </w:p>
        </w:tc>
        <w:tc>
          <w:tcPr>
            <w:tcW w:w="1841" w:type="dxa"/>
          </w:tcPr>
          <w:p w14:paraId="156C3390">
            <w:pPr>
              <w:pStyle w:val="26"/>
              <w:spacing w:before="57" w:line="225" w:lineRule="auto"/>
              <w:ind w:left="118"/>
              <w:rPr>
                <w:color w:val="auto"/>
                <w:sz w:val="22"/>
                <w:szCs w:val="22"/>
                <w:highlight w:val="none"/>
              </w:rPr>
            </w:pPr>
            <w:r>
              <w:rPr>
                <w:color w:val="auto"/>
                <w:spacing w:val="-2"/>
                <w:sz w:val="22"/>
                <w:szCs w:val="22"/>
                <w:highlight w:val="none"/>
              </w:rPr>
              <w:t>50≤X＜300</w:t>
            </w:r>
          </w:p>
        </w:tc>
        <w:tc>
          <w:tcPr>
            <w:tcW w:w="1700" w:type="dxa"/>
          </w:tcPr>
          <w:p w14:paraId="12E781CE">
            <w:pPr>
              <w:pStyle w:val="26"/>
              <w:spacing w:before="57" w:line="225" w:lineRule="auto"/>
              <w:ind w:left="130"/>
              <w:rPr>
                <w:color w:val="auto"/>
                <w:sz w:val="22"/>
                <w:szCs w:val="22"/>
                <w:highlight w:val="none"/>
              </w:rPr>
            </w:pPr>
            <w:r>
              <w:rPr>
                <w:color w:val="auto"/>
                <w:spacing w:val="-4"/>
                <w:sz w:val="22"/>
                <w:szCs w:val="22"/>
                <w:highlight w:val="none"/>
              </w:rPr>
              <w:t>10≤X＜50</w:t>
            </w:r>
          </w:p>
        </w:tc>
        <w:tc>
          <w:tcPr>
            <w:tcW w:w="1051" w:type="dxa"/>
          </w:tcPr>
          <w:p w14:paraId="01B7851C">
            <w:pPr>
              <w:pStyle w:val="26"/>
              <w:spacing w:before="57" w:line="225" w:lineRule="auto"/>
              <w:ind w:left="113"/>
              <w:rPr>
                <w:color w:val="auto"/>
                <w:sz w:val="22"/>
                <w:szCs w:val="22"/>
                <w:highlight w:val="none"/>
              </w:rPr>
            </w:pPr>
            <w:r>
              <w:rPr>
                <w:color w:val="auto"/>
                <w:spacing w:val="-1"/>
                <w:sz w:val="22"/>
                <w:szCs w:val="22"/>
                <w:highlight w:val="none"/>
              </w:rPr>
              <w:t>X＜10</w:t>
            </w:r>
          </w:p>
        </w:tc>
      </w:tr>
      <w:tr w14:paraId="5044F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continue"/>
            <w:tcBorders>
              <w:top w:val="nil"/>
            </w:tcBorders>
          </w:tcPr>
          <w:p w14:paraId="677DFBBC">
            <w:pPr>
              <w:rPr>
                <w:color w:val="auto"/>
                <w:highlight w:val="none"/>
              </w:rPr>
            </w:pPr>
          </w:p>
        </w:tc>
        <w:tc>
          <w:tcPr>
            <w:tcW w:w="1878" w:type="dxa"/>
          </w:tcPr>
          <w:p w14:paraId="05C04226">
            <w:pPr>
              <w:pStyle w:val="26"/>
              <w:spacing w:before="57" w:line="221" w:lineRule="auto"/>
              <w:ind w:left="118"/>
              <w:rPr>
                <w:color w:val="auto"/>
                <w:sz w:val="22"/>
                <w:szCs w:val="22"/>
                <w:highlight w:val="none"/>
              </w:rPr>
            </w:pPr>
            <w:r>
              <w:rPr>
                <w:color w:val="auto"/>
                <w:spacing w:val="-2"/>
                <w:sz w:val="22"/>
                <w:szCs w:val="22"/>
                <w:highlight w:val="none"/>
              </w:rPr>
              <w:t>营业收入（Y）</w:t>
            </w:r>
          </w:p>
        </w:tc>
        <w:tc>
          <w:tcPr>
            <w:tcW w:w="850" w:type="dxa"/>
          </w:tcPr>
          <w:p w14:paraId="7EF8A77D">
            <w:pPr>
              <w:pStyle w:val="26"/>
              <w:spacing w:before="57" w:line="222" w:lineRule="auto"/>
              <w:ind w:left="117"/>
              <w:rPr>
                <w:color w:val="auto"/>
                <w:sz w:val="22"/>
                <w:szCs w:val="22"/>
                <w:highlight w:val="none"/>
              </w:rPr>
            </w:pPr>
            <w:r>
              <w:rPr>
                <w:color w:val="auto"/>
                <w:spacing w:val="-7"/>
                <w:sz w:val="22"/>
                <w:szCs w:val="22"/>
                <w:highlight w:val="none"/>
              </w:rPr>
              <w:t>万元</w:t>
            </w:r>
          </w:p>
        </w:tc>
        <w:tc>
          <w:tcPr>
            <w:tcW w:w="1841" w:type="dxa"/>
          </w:tcPr>
          <w:p w14:paraId="3C798CF3">
            <w:pPr>
              <w:pStyle w:val="26"/>
              <w:spacing w:before="57" w:line="225" w:lineRule="auto"/>
              <w:ind w:left="118"/>
              <w:rPr>
                <w:color w:val="auto"/>
                <w:sz w:val="22"/>
                <w:szCs w:val="22"/>
                <w:highlight w:val="none"/>
              </w:rPr>
            </w:pPr>
            <w:r>
              <w:rPr>
                <w:color w:val="auto"/>
                <w:spacing w:val="-1"/>
                <w:sz w:val="22"/>
                <w:szCs w:val="22"/>
                <w:highlight w:val="none"/>
              </w:rPr>
              <w:t>500≤Y＜20000</w:t>
            </w:r>
          </w:p>
        </w:tc>
        <w:tc>
          <w:tcPr>
            <w:tcW w:w="1700" w:type="dxa"/>
          </w:tcPr>
          <w:p w14:paraId="3A77682F">
            <w:pPr>
              <w:pStyle w:val="26"/>
              <w:spacing w:before="57" w:line="225" w:lineRule="auto"/>
              <w:ind w:left="130"/>
              <w:rPr>
                <w:color w:val="auto"/>
                <w:sz w:val="22"/>
                <w:szCs w:val="22"/>
                <w:highlight w:val="none"/>
              </w:rPr>
            </w:pPr>
            <w:r>
              <w:rPr>
                <w:color w:val="auto"/>
                <w:spacing w:val="-3"/>
                <w:sz w:val="22"/>
                <w:szCs w:val="22"/>
                <w:highlight w:val="none"/>
              </w:rPr>
              <w:t>100≤Y＜500</w:t>
            </w:r>
          </w:p>
        </w:tc>
        <w:tc>
          <w:tcPr>
            <w:tcW w:w="1051" w:type="dxa"/>
          </w:tcPr>
          <w:p w14:paraId="5EB36FA5">
            <w:pPr>
              <w:pStyle w:val="26"/>
              <w:spacing w:before="57" w:line="225" w:lineRule="auto"/>
              <w:ind w:left="112"/>
              <w:rPr>
                <w:color w:val="auto"/>
                <w:sz w:val="22"/>
                <w:szCs w:val="22"/>
                <w:highlight w:val="none"/>
              </w:rPr>
            </w:pPr>
            <w:r>
              <w:rPr>
                <w:color w:val="auto"/>
                <w:spacing w:val="-1"/>
                <w:sz w:val="22"/>
                <w:szCs w:val="22"/>
                <w:highlight w:val="none"/>
              </w:rPr>
              <w:t>Y＜100</w:t>
            </w:r>
          </w:p>
        </w:tc>
      </w:tr>
      <w:tr w14:paraId="3A925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restart"/>
            <w:tcBorders>
              <w:bottom w:val="nil"/>
            </w:tcBorders>
          </w:tcPr>
          <w:p w14:paraId="5CC92264">
            <w:pPr>
              <w:spacing w:line="324" w:lineRule="auto"/>
              <w:rPr>
                <w:color w:val="auto"/>
                <w:highlight w:val="none"/>
              </w:rPr>
            </w:pPr>
          </w:p>
          <w:p w14:paraId="290D1828">
            <w:pPr>
              <w:pStyle w:val="26"/>
              <w:spacing w:before="72" w:line="221" w:lineRule="auto"/>
              <w:ind w:left="505"/>
              <w:rPr>
                <w:color w:val="auto"/>
                <w:sz w:val="22"/>
                <w:szCs w:val="22"/>
                <w:highlight w:val="none"/>
              </w:rPr>
            </w:pPr>
            <w:r>
              <w:rPr>
                <w:color w:val="auto"/>
                <w:spacing w:val="-2"/>
                <w:sz w:val="22"/>
                <w:szCs w:val="22"/>
                <w:highlight w:val="none"/>
              </w:rPr>
              <w:t>交通运输业</w:t>
            </w:r>
          </w:p>
        </w:tc>
        <w:tc>
          <w:tcPr>
            <w:tcW w:w="1878" w:type="dxa"/>
          </w:tcPr>
          <w:p w14:paraId="507AE84C">
            <w:pPr>
              <w:pStyle w:val="26"/>
              <w:spacing w:before="57" w:line="222" w:lineRule="auto"/>
              <w:ind w:left="113"/>
              <w:rPr>
                <w:color w:val="auto"/>
                <w:sz w:val="22"/>
                <w:szCs w:val="22"/>
                <w:highlight w:val="none"/>
              </w:rPr>
            </w:pPr>
            <w:r>
              <w:rPr>
                <w:color w:val="auto"/>
                <w:spacing w:val="-2"/>
                <w:sz w:val="22"/>
                <w:szCs w:val="22"/>
                <w:highlight w:val="none"/>
              </w:rPr>
              <w:t>从业人员（X）</w:t>
            </w:r>
          </w:p>
        </w:tc>
        <w:tc>
          <w:tcPr>
            <w:tcW w:w="850" w:type="dxa"/>
          </w:tcPr>
          <w:p w14:paraId="2E77F8A9">
            <w:pPr>
              <w:pStyle w:val="26"/>
              <w:spacing w:before="57" w:line="224" w:lineRule="auto"/>
              <w:ind w:left="114"/>
              <w:rPr>
                <w:color w:val="auto"/>
                <w:sz w:val="22"/>
                <w:szCs w:val="22"/>
                <w:highlight w:val="none"/>
              </w:rPr>
            </w:pPr>
            <w:r>
              <w:rPr>
                <w:color w:val="auto"/>
                <w:sz w:val="22"/>
                <w:szCs w:val="22"/>
                <w:highlight w:val="none"/>
              </w:rPr>
              <w:t>人</w:t>
            </w:r>
          </w:p>
        </w:tc>
        <w:tc>
          <w:tcPr>
            <w:tcW w:w="1841" w:type="dxa"/>
          </w:tcPr>
          <w:p w14:paraId="0C463241">
            <w:pPr>
              <w:pStyle w:val="26"/>
              <w:spacing w:before="57" w:line="225" w:lineRule="auto"/>
              <w:ind w:left="118"/>
              <w:rPr>
                <w:color w:val="auto"/>
                <w:sz w:val="22"/>
                <w:szCs w:val="22"/>
                <w:highlight w:val="none"/>
              </w:rPr>
            </w:pPr>
            <w:r>
              <w:rPr>
                <w:color w:val="auto"/>
                <w:spacing w:val="-2"/>
                <w:sz w:val="22"/>
                <w:szCs w:val="22"/>
                <w:highlight w:val="none"/>
              </w:rPr>
              <w:t>300≤X＜1000</w:t>
            </w:r>
          </w:p>
        </w:tc>
        <w:tc>
          <w:tcPr>
            <w:tcW w:w="1700" w:type="dxa"/>
          </w:tcPr>
          <w:p w14:paraId="59980772">
            <w:pPr>
              <w:pStyle w:val="26"/>
              <w:spacing w:before="57" w:line="225" w:lineRule="auto"/>
              <w:ind w:left="116"/>
              <w:rPr>
                <w:color w:val="auto"/>
                <w:sz w:val="22"/>
                <w:szCs w:val="22"/>
                <w:highlight w:val="none"/>
              </w:rPr>
            </w:pPr>
            <w:r>
              <w:rPr>
                <w:color w:val="auto"/>
                <w:spacing w:val="-2"/>
                <w:sz w:val="22"/>
                <w:szCs w:val="22"/>
                <w:highlight w:val="none"/>
              </w:rPr>
              <w:t>20≤X＜300</w:t>
            </w:r>
          </w:p>
        </w:tc>
        <w:tc>
          <w:tcPr>
            <w:tcW w:w="1051" w:type="dxa"/>
          </w:tcPr>
          <w:p w14:paraId="4566B9AA">
            <w:pPr>
              <w:pStyle w:val="26"/>
              <w:spacing w:before="57" w:line="225" w:lineRule="auto"/>
              <w:ind w:left="113"/>
              <w:rPr>
                <w:color w:val="auto"/>
                <w:sz w:val="22"/>
                <w:szCs w:val="22"/>
                <w:highlight w:val="none"/>
              </w:rPr>
            </w:pPr>
            <w:r>
              <w:rPr>
                <w:color w:val="auto"/>
                <w:spacing w:val="-1"/>
                <w:sz w:val="22"/>
                <w:szCs w:val="22"/>
                <w:highlight w:val="none"/>
              </w:rPr>
              <w:t>X＜20</w:t>
            </w:r>
          </w:p>
        </w:tc>
      </w:tr>
      <w:tr w14:paraId="15E14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continue"/>
            <w:tcBorders>
              <w:top w:val="nil"/>
            </w:tcBorders>
          </w:tcPr>
          <w:p w14:paraId="05BB5628">
            <w:pPr>
              <w:rPr>
                <w:color w:val="auto"/>
                <w:highlight w:val="none"/>
              </w:rPr>
            </w:pPr>
          </w:p>
        </w:tc>
        <w:tc>
          <w:tcPr>
            <w:tcW w:w="1878" w:type="dxa"/>
          </w:tcPr>
          <w:p w14:paraId="5277850C">
            <w:pPr>
              <w:pStyle w:val="26"/>
              <w:spacing w:before="57" w:line="221" w:lineRule="auto"/>
              <w:ind w:left="118"/>
              <w:rPr>
                <w:color w:val="auto"/>
                <w:sz w:val="22"/>
                <w:szCs w:val="22"/>
                <w:highlight w:val="none"/>
              </w:rPr>
            </w:pPr>
            <w:r>
              <w:rPr>
                <w:color w:val="auto"/>
                <w:spacing w:val="-2"/>
                <w:sz w:val="22"/>
                <w:szCs w:val="22"/>
                <w:highlight w:val="none"/>
              </w:rPr>
              <w:t>营业收入（Y）</w:t>
            </w:r>
          </w:p>
        </w:tc>
        <w:tc>
          <w:tcPr>
            <w:tcW w:w="850" w:type="dxa"/>
          </w:tcPr>
          <w:p w14:paraId="6B79FFC0">
            <w:pPr>
              <w:pStyle w:val="26"/>
              <w:spacing w:before="57" w:line="222" w:lineRule="auto"/>
              <w:ind w:left="117"/>
              <w:rPr>
                <w:color w:val="auto"/>
                <w:sz w:val="22"/>
                <w:szCs w:val="22"/>
                <w:highlight w:val="none"/>
              </w:rPr>
            </w:pPr>
            <w:r>
              <w:rPr>
                <w:color w:val="auto"/>
                <w:spacing w:val="-7"/>
                <w:sz w:val="22"/>
                <w:szCs w:val="22"/>
                <w:highlight w:val="none"/>
              </w:rPr>
              <w:t>万元</w:t>
            </w:r>
          </w:p>
        </w:tc>
        <w:tc>
          <w:tcPr>
            <w:tcW w:w="1841" w:type="dxa"/>
          </w:tcPr>
          <w:p w14:paraId="3F645F9F">
            <w:pPr>
              <w:pStyle w:val="26"/>
              <w:spacing w:before="57" w:line="225" w:lineRule="auto"/>
              <w:ind w:left="118"/>
              <w:rPr>
                <w:color w:val="auto"/>
                <w:sz w:val="22"/>
                <w:szCs w:val="22"/>
                <w:highlight w:val="none"/>
              </w:rPr>
            </w:pPr>
            <w:r>
              <w:rPr>
                <w:color w:val="auto"/>
                <w:spacing w:val="-2"/>
                <w:sz w:val="22"/>
                <w:szCs w:val="22"/>
                <w:highlight w:val="none"/>
              </w:rPr>
              <w:t>3000≤Y＜30000</w:t>
            </w:r>
          </w:p>
        </w:tc>
        <w:tc>
          <w:tcPr>
            <w:tcW w:w="1700" w:type="dxa"/>
          </w:tcPr>
          <w:p w14:paraId="3E8914C2">
            <w:pPr>
              <w:pStyle w:val="26"/>
              <w:spacing w:before="57" w:line="225" w:lineRule="auto"/>
              <w:ind w:left="116"/>
              <w:rPr>
                <w:color w:val="auto"/>
                <w:sz w:val="22"/>
                <w:szCs w:val="22"/>
                <w:highlight w:val="none"/>
              </w:rPr>
            </w:pPr>
            <w:r>
              <w:rPr>
                <w:color w:val="auto"/>
                <w:spacing w:val="-1"/>
                <w:sz w:val="22"/>
                <w:szCs w:val="22"/>
                <w:highlight w:val="none"/>
              </w:rPr>
              <w:t>200≤Y＜3000</w:t>
            </w:r>
          </w:p>
        </w:tc>
        <w:tc>
          <w:tcPr>
            <w:tcW w:w="1051" w:type="dxa"/>
          </w:tcPr>
          <w:p w14:paraId="1C82654C">
            <w:pPr>
              <w:pStyle w:val="26"/>
              <w:spacing w:before="57" w:line="225" w:lineRule="auto"/>
              <w:ind w:left="112"/>
              <w:rPr>
                <w:color w:val="auto"/>
                <w:sz w:val="22"/>
                <w:szCs w:val="22"/>
                <w:highlight w:val="none"/>
              </w:rPr>
            </w:pPr>
            <w:r>
              <w:rPr>
                <w:color w:val="auto"/>
                <w:spacing w:val="-1"/>
                <w:sz w:val="22"/>
                <w:szCs w:val="22"/>
                <w:highlight w:val="none"/>
              </w:rPr>
              <w:t>Y＜200</w:t>
            </w:r>
          </w:p>
        </w:tc>
      </w:tr>
      <w:tr w14:paraId="4E053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restart"/>
            <w:tcBorders>
              <w:bottom w:val="nil"/>
            </w:tcBorders>
          </w:tcPr>
          <w:p w14:paraId="53060FAF">
            <w:pPr>
              <w:spacing w:line="324" w:lineRule="auto"/>
              <w:rPr>
                <w:color w:val="auto"/>
                <w:highlight w:val="none"/>
              </w:rPr>
            </w:pPr>
          </w:p>
          <w:p w14:paraId="69C23B0B">
            <w:pPr>
              <w:pStyle w:val="26"/>
              <w:spacing w:before="71" w:line="222" w:lineRule="auto"/>
              <w:ind w:left="721"/>
              <w:rPr>
                <w:color w:val="auto"/>
                <w:sz w:val="22"/>
                <w:szCs w:val="22"/>
                <w:highlight w:val="none"/>
              </w:rPr>
            </w:pPr>
            <w:r>
              <w:rPr>
                <w:color w:val="auto"/>
                <w:spacing w:val="-2"/>
                <w:sz w:val="22"/>
                <w:szCs w:val="22"/>
                <w:highlight w:val="none"/>
              </w:rPr>
              <w:t>仓储业</w:t>
            </w:r>
          </w:p>
        </w:tc>
        <w:tc>
          <w:tcPr>
            <w:tcW w:w="1878" w:type="dxa"/>
          </w:tcPr>
          <w:p w14:paraId="6DE9E253">
            <w:pPr>
              <w:pStyle w:val="26"/>
              <w:spacing w:before="56" w:line="222" w:lineRule="auto"/>
              <w:ind w:left="113"/>
              <w:rPr>
                <w:color w:val="auto"/>
                <w:sz w:val="22"/>
                <w:szCs w:val="22"/>
                <w:highlight w:val="none"/>
              </w:rPr>
            </w:pPr>
            <w:r>
              <w:rPr>
                <w:color w:val="auto"/>
                <w:spacing w:val="-2"/>
                <w:sz w:val="22"/>
                <w:szCs w:val="22"/>
                <w:highlight w:val="none"/>
              </w:rPr>
              <w:t>从业人员（X）</w:t>
            </w:r>
          </w:p>
        </w:tc>
        <w:tc>
          <w:tcPr>
            <w:tcW w:w="850" w:type="dxa"/>
          </w:tcPr>
          <w:p w14:paraId="51D1CDEC">
            <w:pPr>
              <w:pStyle w:val="26"/>
              <w:spacing w:before="57" w:line="224" w:lineRule="auto"/>
              <w:ind w:left="114"/>
              <w:rPr>
                <w:color w:val="auto"/>
                <w:sz w:val="22"/>
                <w:szCs w:val="22"/>
                <w:highlight w:val="none"/>
              </w:rPr>
            </w:pPr>
            <w:r>
              <w:rPr>
                <w:color w:val="auto"/>
                <w:sz w:val="22"/>
                <w:szCs w:val="22"/>
                <w:highlight w:val="none"/>
              </w:rPr>
              <w:t>人</w:t>
            </w:r>
          </w:p>
        </w:tc>
        <w:tc>
          <w:tcPr>
            <w:tcW w:w="1841" w:type="dxa"/>
          </w:tcPr>
          <w:p w14:paraId="2F5B1B0F">
            <w:pPr>
              <w:pStyle w:val="26"/>
              <w:spacing w:before="57" w:line="225" w:lineRule="auto"/>
              <w:ind w:left="130"/>
              <w:rPr>
                <w:color w:val="auto"/>
                <w:sz w:val="22"/>
                <w:szCs w:val="22"/>
                <w:highlight w:val="none"/>
              </w:rPr>
            </w:pPr>
            <w:r>
              <w:rPr>
                <w:color w:val="auto"/>
                <w:spacing w:val="-3"/>
                <w:sz w:val="22"/>
                <w:szCs w:val="22"/>
                <w:highlight w:val="none"/>
              </w:rPr>
              <w:t>100≤X＜200</w:t>
            </w:r>
          </w:p>
        </w:tc>
        <w:tc>
          <w:tcPr>
            <w:tcW w:w="1700" w:type="dxa"/>
          </w:tcPr>
          <w:p w14:paraId="02BFCEE8">
            <w:pPr>
              <w:pStyle w:val="26"/>
              <w:spacing w:before="57" w:line="225" w:lineRule="auto"/>
              <w:ind w:left="116"/>
              <w:rPr>
                <w:color w:val="auto"/>
                <w:sz w:val="22"/>
                <w:szCs w:val="22"/>
                <w:highlight w:val="none"/>
              </w:rPr>
            </w:pPr>
            <w:r>
              <w:rPr>
                <w:color w:val="auto"/>
                <w:spacing w:val="-2"/>
                <w:sz w:val="22"/>
                <w:szCs w:val="22"/>
                <w:highlight w:val="none"/>
              </w:rPr>
              <w:t>20≤X＜100</w:t>
            </w:r>
          </w:p>
        </w:tc>
        <w:tc>
          <w:tcPr>
            <w:tcW w:w="1051" w:type="dxa"/>
          </w:tcPr>
          <w:p w14:paraId="6D8ABB5C">
            <w:pPr>
              <w:pStyle w:val="26"/>
              <w:spacing w:before="57" w:line="225" w:lineRule="auto"/>
              <w:ind w:left="113"/>
              <w:rPr>
                <w:color w:val="auto"/>
                <w:sz w:val="22"/>
                <w:szCs w:val="22"/>
                <w:highlight w:val="none"/>
              </w:rPr>
            </w:pPr>
            <w:r>
              <w:rPr>
                <w:color w:val="auto"/>
                <w:spacing w:val="-1"/>
                <w:sz w:val="22"/>
                <w:szCs w:val="22"/>
                <w:highlight w:val="none"/>
              </w:rPr>
              <w:t>X＜20</w:t>
            </w:r>
          </w:p>
        </w:tc>
      </w:tr>
      <w:tr w14:paraId="5E91B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continue"/>
            <w:tcBorders>
              <w:top w:val="nil"/>
            </w:tcBorders>
          </w:tcPr>
          <w:p w14:paraId="73BBC039">
            <w:pPr>
              <w:rPr>
                <w:color w:val="auto"/>
                <w:highlight w:val="none"/>
              </w:rPr>
            </w:pPr>
          </w:p>
        </w:tc>
        <w:tc>
          <w:tcPr>
            <w:tcW w:w="1878" w:type="dxa"/>
          </w:tcPr>
          <w:p w14:paraId="19C6F08B">
            <w:pPr>
              <w:pStyle w:val="26"/>
              <w:spacing w:before="57" w:line="221" w:lineRule="auto"/>
              <w:ind w:left="118"/>
              <w:rPr>
                <w:color w:val="auto"/>
                <w:sz w:val="22"/>
                <w:szCs w:val="22"/>
                <w:highlight w:val="none"/>
              </w:rPr>
            </w:pPr>
            <w:r>
              <w:rPr>
                <w:color w:val="auto"/>
                <w:spacing w:val="-2"/>
                <w:sz w:val="22"/>
                <w:szCs w:val="22"/>
                <w:highlight w:val="none"/>
              </w:rPr>
              <w:t>营业收入（Y）</w:t>
            </w:r>
          </w:p>
        </w:tc>
        <w:tc>
          <w:tcPr>
            <w:tcW w:w="850" w:type="dxa"/>
          </w:tcPr>
          <w:p w14:paraId="4FB39D1B">
            <w:pPr>
              <w:pStyle w:val="26"/>
              <w:spacing w:before="56" w:line="222" w:lineRule="auto"/>
              <w:ind w:left="117"/>
              <w:rPr>
                <w:color w:val="auto"/>
                <w:sz w:val="22"/>
                <w:szCs w:val="22"/>
                <w:highlight w:val="none"/>
              </w:rPr>
            </w:pPr>
            <w:r>
              <w:rPr>
                <w:color w:val="auto"/>
                <w:spacing w:val="-7"/>
                <w:sz w:val="22"/>
                <w:szCs w:val="22"/>
                <w:highlight w:val="none"/>
              </w:rPr>
              <w:t>万元</w:t>
            </w:r>
          </w:p>
        </w:tc>
        <w:tc>
          <w:tcPr>
            <w:tcW w:w="1841" w:type="dxa"/>
          </w:tcPr>
          <w:p w14:paraId="2C775078">
            <w:pPr>
              <w:pStyle w:val="26"/>
              <w:spacing w:before="56" w:line="226" w:lineRule="auto"/>
              <w:ind w:left="130"/>
              <w:rPr>
                <w:color w:val="auto"/>
                <w:sz w:val="22"/>
                <w:szCs w:val="22"/>
                <w:highlight w:val="none"/>
              </w:rPr>
            </w:pPr>
            <w:r>
              <w:rPr>
                <w:color w:val="auto"/>
                <w:spacing w:val="-3"/>
                <w:sz w:val="22"/>
                <w:szCs w:val="22"/>
                <w:highlight w:val="none"/>
              </w:rPr>
              <w:t>1000≤Y＜30000</w:t>
            </w:r>
          </w:p>
        </w:tc>
        <w:tc>
          <w:tcPr>
            <w:tcW w:w="1700" w:type="dxa"/>
          </w:tcPr>
          <w:p w14:paraId="61B1C4C5">
            <w:pPr>
              <w:pStyle w:val="26"/>
              <w:spacing w:before="56" w:line="226" w:lineRule="auto"/>
              <w:ind w:left="130"/>
              <w:rPr>
                <w:color w:val="auto"/>
                <w:sz w:val="22"/>
                <w:szCs w:val="22"/>
                <w:highlight w:val="none"/>
              </w:rPr>
            </w:pPr>
            <w:r>
              <w:rPr>
                <w:color w:val="auto"/>
                <w:spacing w:val="-3"/>
                <w:sz w:val="22"/>
                <w:szCs w:val="22"/>
                <w:highlight w:val="none"/>
              </w:rPr>
              <w:t>100≤Y＜1000</w:t>
            </w:r>
          </w:p>
        </w:tc>
        <w:tc>
          <w:tcPr>
            <w:tcW w:w="1051" w:type="dxa"/>
          </w:tcPr>
          <w:p w14:paraId="3ACF721C">
            <w:pPr>
              <w:pStyle w:val="26"/>
              <w:spacing w:before="56" w:line="226" w:lineRule="auto"/>
              <w:ind w:left="112"/>
              <w:rPr>
                <w:color w:val="auto"/>
                <w:sz w:val="22"/>
                <w:szCs w:val="22"/>
                <w:highlight w:val="none"/>
              </w:rPr>
            </w:pPr>
            <w:r>
              <w:rPr>
                <w:color w:val="auto"/>
                <w:spacing w:val="-1"/>
                <w:sz w:val="22"/>
                <w:szCs w:val="22"/>
                <w:highlight w:val="none"/>
              </w:rPr>
              <w:t>Y＜100</w:t>
            </w:r>
          </w:p>
        </w:tc>
      </w:tr>
      <w:tr w14:paraId="38049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restart"/>
            <w:tcBorders>
              <w:bottom w:val="nil"/>
            </w:tcBorders>
          </w:tcPr>
          <w:p w14:paraId="4AE1E2CF">
            <w:pPr>
              <w:spacing w:line="324" w:lineRule="auto"/>
              <w:rPr>
                <w:color w:val="auto"/>
                <w:highlight w:val="none"/>
              </w:rPr>
            </w:pPr>
          </w:p>
          <w:p w14:paraId="74291925">
            <w:pPr>
              <w:pStyle w:val="26"/>
              <w:spacing w:before="72" w:line="222" w:lineRule="auto"/>
              <w:ind w:left="738"/>
              <w:rPr>
                <w:color w:val="auto"/>
                <w:sz w:val="22"/>
                <w:szCs w:val="22"/>
                <w:highlight w:val="none"/>
              </w:rPr>
            </w:pPr>
            <w:r>
              <w:rPr>
                <w:color w:val="auto"/>
                <w:spacing w:val="-8"/>
                <w:sz w:val="22"/>
                <w:szCs w:val="22"/>
                <w:highlight w:val="none"/>
              </w:rPr>
              <w:t>邮政业</w:t>
            </w:r>
          </w:p>
        </w:tc>
        <w:tc>
          <w:tcPr>
            <w:tcW w:w="1878" w:type="dxa"/>
          </w:tcPr>
          <w:p w14:paraId="1709A238">
            <w:pPr>
              <w:pStyle w:val="26"/>
              <w:spacing w:before="56" w:line="222" w:lineRule="auto"/>
              <w:ind w:left="113"/>
              <w:rPr>
                <w:color w:val="auto"/>
                <w:sz w:val="22"/>
                <w:szCs w:val="22"/>
                <w:highlight w:val="none"/>
              </w:rPr>
            </w:pPr>
            <w:r>
              <w:rPr>
                <w:color w:val="auto"/>
                <w:spacing w:val="-2"/>
                <w:sz w:val="22"/>
                <w:szCs w:val="22"/>
                <w:highlight w:val="none"/>
              </w:rPr>
              <w:t>从业人员（X）</w:t>
            </w:r>
          </w:p>
        </w:tc>
        <w:tc>
          <w:tcPr>
            <w:tcW w:w="850" w:type="dxa"/>
          </w:tcPr>
          <w:p w14:paraId="533C5D0A">
            <w:pPr>
              <w:pStyle w:val="26"/>
              <w:spacing w:before="56" w:line="224" w:lineRule="auto"/>
              <w:ind w:left="114"/>
              <w:rPr>
                <w:color w:val="auto"/>
                <w:sz w:val="22"/>
                <w:szCs w:val="22"/>
                <w:highlight w:val="none"/>
              </w:rPr>
            </w:pPr>
            <w:r>
              <w:rPr>
                <w:color w:val="auto"/>
                <w:sz w:val="22"/>
                <w:szCs w:val="22"/>
                <w:highlight w:val="none"/>
              </w:rPr>
              <w:t>人</w:t>
            </w:r>
          </w:p>
        </w:tc>
        <w:tc>
          <w:tcPr>
            <w:tcW w:w="1841" w:type="dxa"/>
          </w:tcPr>
          <w:p w14:paraId="64503615">
            <w:pPr>
              <w:pStyle w:val="26"/>
              <w:spacing w:before="56" w:line="226" w:lineRule="auto"/>
              <w:ind w:left="118"/>
              <w:rPr>
                <w:color w:val="auto"/>
                <w:sz w:val="22"/>
                <w:szCs w:val="22"/>
                <w:highlight w:val="none"/>
              </w:rPr>
            </w:pPr>
            <w:r>
              <w:rPr>
                <w:color w:val="auto"/>
                <w:spacing w:val="-2"/>
                <w:sz w:val="22"/>
                <w:szCs w:val="22"/>
                <w:highlight w:val="none"/>
              </w:rPr>
              <w:t>300≤X＜1000</w:t>
            </w:r>
          </w:p>
        </w:tc>
        <w:tc>
          <w:tcPr>
            <w:tcW w:w="1700" w:type="dxa"/>
          </w:tcPr>
          <w:p w14:paraId="6A4641FF">
            <w:pPr>
              <w:pStyle w:val="26"/>
              <w:spacing w:before="56" w:line="226" w:lineRule="auto"/>
              <w:ind w:left="116"/>
              <w:rPr>
                <w:color w:val="auto"/>
                <w:sz w:val="22"/>
                <w:szCs w:val="22"/>
                <w:highlight w:val="none"/>
              </w:rPr>
            </w:pPr>
            <w:r>
              <w:rPr>
                <w:color w:val="auto"/>
                <w:spacing w:val="-2"/>
                <w:sz w:val="22"/>
                <w:szCs w:val="22"/>
                <w:highlight w:val="none"/>
              </w:rPr>
              <w:t>20≤X＜300</w:t>
            </w:r>
          </w:p>
        </w:tc>
        <w:tc>
          <w:tcPr>
            <w:tcW w:w="1051" w:type="dxa"/>
          </w:tcPr>
          <w:p w14:paraId="54095B2D">
            <w:pPr>
              <w:pStyle w:val="26"/>
              <w:spacing w:before="56" w:line="226" w:lineRule="auto"/>
              <w:ind w:left="113"/>
              <w:rPr>
                <w:color w:val="auto"/>
                <w:sz w:val="22"/>
                <w:szCs w:val="22"/>
                <w:highlight w:val="none"/>
              </w:rPr>
            </w:pPr>
            <w:r>
              <w:rPr>
                <w:color w:val="auto"/>
                <w:spacing w:val="-1"/>
                <w:sz w:val="22"/>
                <w:szCs w:val="22"/>
                <w:highlight w:val="none"/>
              </w:rPr>
              <w:t>X＜20</w:t>
            </w:r>
          </w:p>
        </w:tc>
      </w:tr>
      <w:tr w14:paraId="34B3A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continue"/>
            <w:tcBorders>
              <w:top w:val="nil"/>
            </w:tcBorders>
          </w:tcPr>
          <w:p w14:paraId="03AE3050">
            <w:pPr>
              <w:rPr>
                <w:color w:val="auto"/>
                <w:highlight w:val="none"/>
              </w:rPr>
            </w:pPr>
          </w:p>
        </w:tc>
        <w:tc>
          <w:tcPr>
            <w:tcW w:w="1878" w:type="dxa"/>
          </w:tcPr>
          <w:p w14:paraId="21D7E308">
            <w:pPr>
              <w:pStyle w:val="26"/>
              <w:spacing w:before="56" w:line="221" w:lineRule="auto"/>
              <w:ind w:left="118"/>
              <w:rPr>
                <w:color w:val="auto"/>
                <w:sz w:val="22"/>
                <w:szCs w:val="22"/>
                <w:highlight w:val="none"/>
              </w:rPr>
            </w:pPr>
            <w:r>
              <w:rPr>
                <w:color w:val="auto"/>
                <w:spacing w:val="-2"/>
                <w:sz w:val="22"/>
                <w:szCs w:val="22"/>
                <w:highlight w:val="none"/>
              </w:rPr>
              <w:t>营业收入（Y）</w:t>
            </w:r>
          </w:p>
        </w:tc>
        <w:tc>
          <w:tcPr>
            <w:tcW w:w="850" w:type="dxa"/>
          </w:tcPr>
          <w:p w14:paraId="6F0056C0">
            <w:pPr>
              <w:pStyle w:val="26"/>
              <w:spacing w:before="56" w:line="222" w:lineRule="auto"/>
              <w:ind w:left="117"/>
              <w:rPr>
                <w:color w:val="auto"/>
                <w:sz w:val="22"/>
                <w:szCs w:val="22"/>
                <w:highlight w:val="none"/>
              </w:rPr>
            </w:pPr>
            <w:r>
              <w:rPr>
                <w:color w:val="auto"/>
                <w:spacing w:val="-7"/>
                <w:sz w:val="22"/>
                <w:szCs w:val="22"/>
                <w:highlight w:val="none"/>
              </w:rPr>
              <w:t>万元</w:t>
            </w:r>
          </w:p>
        </w:tc>
        <w:tc>
          <w:tcPr>
            <w:tcW w:w="1841" w:type="dxa"/>
          </w:tcPr>
          <w:p w14:paraId="1A9A7021">
            <w:pPr>
              <w:pStyle w:val="26"/>
              <w:spacing w:before="56" w:line="226" w:lineRule="auto"/>
              <w:ind w:left="117"/>
              <w:rPr>
                <w:color w:val="auto"/>
                <w:sz w:val="22"/>
                <w:szCs w:val="22"/>
                <w:highlight w:val="none"/>
              </w:rPr>
            </w:pPr>
            <w:r>
              <w:rPr>
                <w:color w:val="auto"/>
                <w:spacing w:val="-1"/>
                <w:sz w:val="22"/>
                <w:szCs w:val="22"/>
                <w:highlight w:val="none"/>
              </w:rPr>
              <w:t>2000≤Y＜30000</w:t>
            </w:r>
          </w:p>
        </w:tc>
        <w:tc>
          <w:tcPr>
            <w:tcW w:w="1700" w:type="dxa"/>
          </w:tcPr>
          <w:p w14:paraId="36A5D2B5">
            <w:pPr>
              <w:pStyle w:val="26"/>
              <w:spacing w:before="56" w:line="226" w:lineRule="auto"/>
              <w:ind w:left="130"/>
              <w:rPr>
                <w:color w:val="auto"/>
                <w:sz w:val="22"/>
                <w:szCs w:val="22"/>
                <w:highlight w:val="none"/>
              </w:rPr>
            </w:pPr>
            <w:r>
              <w:rPr>
                <w:color w:val="auto"/>
                <w:spacing w:val="-3"/>
                <w:sz w:val="22"/>
                <w:szCs w:val="22"/>
                <w:highlight w:val="none"/>
              </w:rPr>
              <w:t>100≤Y＜2000</w:t>
            </w:r>
          </w:p>
        </w:tc>
        <w:tc>
          <w:tcPr>
            <w:tcW w:w="1051" w:type="dxa"/>
          </w:tcPr>
          <w:p w14:paraId="0BBA272C">
            <w:pPr>
              <w:pStyle w:val="26"/>
              <w:spacing w:before="56" w:line="226" w:lineRule="auto"/>
              <w:ind w:left="112"/>
              <w:rPr>
                <w:color w:val="auto"/>
                <w:sz w:val="22"/>
                <w:szCs w:val="22"/>
                <w:highlight w:val="none"/>
              </w:rPr>
            </w:pPr>
            <w:r>
              <w:rPr>
                <w:color w:val="auto"/>
                <w:spacing w:val="-1"/>
                <w:sz w:val="22"/>
                <w:szCs w:val="22"/>
                <w:highlight w:val="none"/>
              </w:rPr>
              <w:t>Y＜100</w:t>
            </w:r>
          </w:p>
        </w:tc>
      </w:tr>
      <w:tr w14:paraId="168AB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restart"/>
            <w:tcBorders>
              <w:bottom w:val="nil"/>
            </w:tcBorders>
          </w:tcPr>
          <w:p w14:paraId="701C3DE5">
            <w:pPr>
              <w:spacing w:line="323" w:lineRule="auto"/>
              <w:rPr>
                <w:color w:val="auto"/>
                <w:highlight w:val="none"/>
              </w:rPr>
            </w:pPr>
          </w:p>
          <w:p w14:paraId="0A295F2D">
            <w:pPr>
              <w:pStyle w:val="26"/>
              <w:spacing w:before="72" w:line="221" w:lineRule="auto"/>
              <w:ind w:left="721"/>
              <w:rPr>
                <w:color w:val="auto"/>
                <w:sz w:val="22"/>
                <w:szCs w:val="22"/>
                <w:highlight w:val="none"/>
              </w:rPr>
            </w:pPr>
            <w:r>
              <w:rPr>
                <w:color w:val="auto"/>
                <w:spacing w:val="-2"/>
                <w:sz w:val="22"/>
                <w:szCs w:val="22"/>
                <w:highlight w:val="none"/>
              </w:rPr>
              <w:t>住宿业</w:t>
            </w:r>
          </w:p>
        </w:tc>
        <w:tc>
          <w:tcPr>
            <w:tcW w:w="1878" w:type="dxa"/>
          </w:tcPr>
          <w:p w14:paraId="4612B474">
            <w:pPr>
              <w:pStyle w:val="26"/>
              <w:spacing w:before="56" w:line="222" w:lineRule="auto"/>
              <w:ind w:left="113"/>
              <w:rPr>
                <w:color w:val="auto"/>
                <w:sz w:val="22"/>
                <w:szCs w:val="22"/>
                <w:highlight w:val="none"/>
              </w:rPr>
            </w:pPr>
            <w:r>
              <w:rPr>
                <w:color w:val="auto"/>
                <w:spacing w:val="-2"/>
                <w:sz w:val="22"/>
                <w:szCs w:val="22"/>
                <w:highlight w:val="none"/>
              </w:rPr>
              <w:t>从业人员（X）</w:t>
            </w:r>
          </w:p>
        </w:tc>
        <w:tc>
          <w:tcPr>
            <w:tcW w:w="850" w:type="dxa"/>
          </w:tcPr>
          <w:p w14:paraId="2C04B068">
            <w:pPr>
              <w:pStyle w:val="26"/>
              <w:spacing w:before="56" w:line="224" w:lineRule="auto"/>
              <w:ind w:left="114"/>
              <w:rPr>
                <w:color w:val="auto"/>
                <w:sz w:val="22"/>
                <w:szCs w:val="22"/>
                <w:highlight w:val="none"/>
              </w:rPr>
            </w:pPr>
            <w:r>
              <w:rPr>
                <w:color w:val="auto"/>
                <w:sz w:val="22"/>
                <w:szCs w:val="22"/>
                <w:highlight w:val="none"/>
              </w:rPr>
              <w:t>人</w:t>
            </w:r>
          </w:p>
        </w:tc>
        <w:tc>
          <w:tcPr>
            <w:tcW w:w="1841" w:type="dxa"/>
          </w:tcPr>
          <w:p w14:paraId="666FDC8C">
            <w:pPr>
              <w:pStyle w:val="26"/>
              <w:spacing w:before="56" w:line="226" w:lineRule="auto"/>
              <w:ind w:left="130"/>
              <w:rPr>
                <w:color w:val="auto"/>
                <w:sz w:val="22"/>
                <w:szCs w:val="22"/>
                <w:highlight w:val="none"/>
              </w:rPr>
            </w:pPr>
            <w:r>
              <w:rPr>
                <w:color w:val="auto"/>
                <w:spacing w:val="-3"/>
                <w:sz w:val="22"/>
                <w:szCs w:val="22"/>
                <w:highlight w:val="none"/>
              </w:rPr>
              <w:t>100≤X＜300</w:t>
            </w:r>
          </w:p>
        </w:tc>
        <w:tc>
          <w:tcPr>
            <w:tcW w:w="1700" w:type="dxa"/>
          </w:tcPr>
          <w:p w14:paraId="752C5138">
            <w:pPr>
              <w:pStyle w:val="26"/>
              <w:spacing w:before="56" w:line="226" w:lineRule="auto"/>
              <w:ind w:left="130"/>
              <w:rPr>
                <w:color w:val="auto"/>
                <w:sz w:val="22"/>
                <w:szCs w:val="22"/>
                <w:highlight w:val="none"/>
              </w:rPr>
            </w:pPr>
            <w:r>
              <w:rPr>
                <w:color w:val="auto"/>
                <w:spacing w:val="-3"/>
                <w:sz w:val="22"/>
                <w:szCs w:val="22"/>
                <w:highlight w:val="none"/>
              </w:rPr>
              <w:t>10≤X＜100</w:t>
            </w:r>
          </w:p>
        </w:tc>
        <w:tc>
          <w:tcPr>
            <w:tcW w:w="1051" w:type="dxa"/>
          </w:tcPr>
          <w:p w14:paraId="169A6662">
            <w:pPr>
              <w:pStyle w:val="26"/>
              <w:spacing w:before="56" w:line="226" w:lineRule="auto"/>
              <w:ind w:left="113"/>
              <w:rPr>
                <w:color w:val="auto"/>
                <w:sz w:val="22"/>
                <w:szCs w:val="22"/>
                <w:highlight w:val="none"/>
              </w:rPr>
            </w:pPr>
            <w:r>
              <w:rPr>
                <w:color w:val="auto"/>
                <w:spacing w:val="-1"/>
                <w:sz w:val="22"/>
                <w:szCs w:val="22"/>
                <w:highlight w:val="none"/>
              </w:rPr>
              <w:t>X＜10</w:t>
            </w:r>
          </w:p>
        </w:tc>
      </w:tr>
      <w:tr w14:paraId="41668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continue"/>
            <w:tcBorders>
              <w:top w:val="nil"/>
            </w:tcBorders>
          </w:tcPr>
          <w:p w14:paraId="11C5E837">
            <w:pPr>
              <w:rPr>
                <w:color w:val="auto"/>
                <w:highlight w:val="none"/>
              </w:rPr>
            </w:pPr>
          </w:p>
        </w:tc>
        <w:tc>
          <w:tcPr>
            <w:tcW w:w="1878" w:type="dxa"/>
          </w:tcPr>
          <w:p w14:paraId="7DA79A46">
            <w:pPr>
              <w:pStyle w:val="26"/>
              <w:spacing w:before="56" w:line="221" w:lineRule="auto"/>
              <w:ind w:left="118"/>
              <w:rPr>
                <w:color w:val="auto"/>
                <w:sz w:val="22"/>
                <w:szCs w:val="22"/>
                <w:highlight w:val="none"/>
              </w:rPr>
            </w:pPr>
            <w:r>
              <w:rPr>
                <w:color w:val="auto"/>
                <w:spacing w:val="-2"/>
                <w:sz w:val="22"/>
                <w:szCs w:val="22"/>
                <w:highlight w:val="none"/>
              </w:rPr>
              <w:t>营业收入（Y）</w:t>
            </w:r>
          </w:p>
        </w:tc>
        <w:tc>
          <w:tcPr>
            <w:tcW w:w="850" w:type="dxa"/>
          </w:tcPr>
          <w:p w14:paraId="5FC4EC9D">
            <w:pPr>
              <w:pStyle w:val="26"/>
              <w:spacing w:before="55" w:line="222" w:lineRule="auto"/>
              <w:ind w:left="117"/>
              <w:rPr>
                <w:color w:val="auto"/>
                <w:sz w:val="22"/>
                <w:szCs w:val="22"/>
                <w:highlight w:val="none"/>
              </w:rPr>
            </w:pPr>
            <w:r>
              <w:rPr>
                <w:color w:val="auto"/>
                <w:spacing w:val="-7"/>
                <w:sz w:val="22"/>
                <w:szCs w:val="22"/>
                <w:highlight w:val="none"/>
              </w:rPr>
              <w:t>万元</w:t>
            </w:r>
          </w:p>
        </w:tc>
        <w:tc>
          <w:tcPr>
            <w:tcW w:w="1841" w:type="dxa"/>
          </w:tcPr>
          <w:p w14:paraId="7AEFCCFC">
            <w:pPr>
              <w:pStyle w:val="26"/>
              <w:spacing w:before="56" w:line="226" w:lineRule="auto"/>
              <w:ind w:left="117"/>
              <w:rPr>
                <w:color w:val="auto"/>
                <w:sz w:val="22"/>
                <w:szCs w:val="22"/>
                <w:highlight w:val="none"/>
              </w:rPr>
            </w:pPr>
            <w:r>
              <w:rPr>
                <w:color w:val="auto"/>
                <w:spacing w:val="-1"/>
                <w:sz w:val="22"/>
                <w:szCs w:val="22"/>
                <w:highlight w:val="none"/>
              </w:rPr>
              <w:t>2000≤Y＜10000</w:t>
            </w:r>
          </w:p>
        </w:tc>
        <w:tc>
          <w:tcPr>
            <w:tcW w:w="1700" w:type="dxa"/>
          </w:tcPr>
          <w:p w14:paraId="2D5430F7">
            <w:pPr>
              <w:pStyle w:val="26"/>
              <w:spacing w:before="56" w:line="226" w:lineRule="auto"/>
              <w:ind w:left="130"/>
              <w:rPr>
                <w:color w:val="auto"/>
                <w:sz w:val="22"/>
                <w:szCs w:val="22"/>
                <w:highlight w:val="none"/>
              </w:rPr>
            </w:pPr>
            <w:r>
              <w:rPr>
                <w:color w:val="auto"/>
                <w:spacing w:val="-3"/>
                <w:sz w:val="22"/>
                <w:szCs w:val="22"/>
                <w:highlight w:val="none"/>
              </w:rPr>
              <w:t>100≤Y＜2000</w:t>
            </w:r>
          </w:p>
        </w:tc>
        <w:tc>
          <w:tcPr>
            <w:tcW w:w="1051" w:type="dxa"/>
          </w:tcPr>
          <w:p w14:paraId="0AE47D20">
            <w:pPr>
              <w:pStyle w:val="26"/>
              <w:spacing w:before="56" w:line="226" w:lineRule="auto"/>
              <w:ind w:left="112"/>
              <w:rPr>
                <w:color w:val="auto"/>
                <w:sz w:val="22"/>
                <w:szCs w:val="22"/>
                <w:highlight w:val="none"/>
              </w:rPr>
            </w:pPr>
            <w:r>
              <w:rPr>
                <w:color w:val="auto"/>
                <w:spacing w:val="-1"/>
                <w:sz w:val="22"/>
                <w:szCs w:val="22"/>
                <w:highlight w:val="none"/>
              </w:rPr>
              <w:t>Y＜100</w:t>
            </w:r>
          </w:p>
        </w:tc>
      </w:tr>
      <w:tr w14:paraId="3B23B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restart"/>
            <w:tcBorders>
              <w:bottom w:val="nil"/>
            </w:tcBorders>
          </w:tcPr>
          <w:p w14:paraId="6B5612F7">
            <w:pPr>
              <w:spacing w:line="323" w:lineRule="auto"/>
              <w:rPr>
                <w:color w:val="auto"/>
                <w:highlight w:val="none"/>
              </w:rPr>
            </w:pPr>
          </w:p>
          <w:p w14:paraId="2F3455DD">
            <w:pPr>
              <w:pStyle w:val="26"/>
              <w:spacing w:before="71" w:line="221" w:lineRule="auto"/>
              <w:ind w:left="723"/>
              <w:rPr>
                <w:color w:val="auto"/>
                <w:sz w:val="22"/>
                <w:szCs w:val="22"/>
                <w:highlight w:val="none"/>
              </w:rPr>
            </w:pPr>
            <w:r>
              <w:rPr>
                <w:color w:val="auto"/>
                <w:spacing w:val="-3"/>
                <w:sz w:val="22"/>
                <w:szCs w:val="22"/>
                <w:highlight w:val="none"/>
              </w:rPr>
              <w:t>餐饮业</w:t>
            </w:r>
          </w:p>
        </w:tc>
        <w:tc>
          <w:tcPr>
            <w:tcW w:w="1878" w:type="dxa"/>
          </w:tcPr>
          <w:p w14:paraId="68BBF539">
            <w:pPr>
              <w:pStyle w:val="26"/>
              <w:spacing w:before="55" w:line="222" w:lineRule="auto"/>
              <w:ind w:left="113"/>
              <w:rPr>
                <w:color w:val="auto"/>
                <w:sz w:val="22"/>
                <w:szCs w:val="22"/>
                <w:highlight w:val="none"/>
              </w:rPr>
            </w:pPr>
            <w:r>
              <w:rPr>
                <w:color w:val="auto"/>
                <w:spacing w:val="-2"/>
                <w:sz w:val="22"/>
                <w:szCs w:val="22"/>
                <w:highlight w:val="none"/>
              </w:rPr>
              <w:t>从业人员（X）</w:t>
            </w:r>
          </w:p>
        </w:tc>
        <w:tc>
          <w:tcPr>
            <w:tcW w:w="850" w:type="dxa"/>
          </w:tcPr>
          <w:p w14:paraId="4FD3D25B">
            <w:pPr>
              <w:pStyle w:val="26"/>
              <w:spacing w:before="55" w:line="224" w:lineRule="auto"/>
              <w:ind w:left="114"/>
              <w:rPr>
                <w:color w:val="auto"/>
                <w:sz w:val="22"/>
                <w:szCs w:val="22"/>
                <w:highlight w:val="none"/>
              </w:rPr>
            </w:pPr>
            <w:r>
              <w:rPr>
                <w:color w:val="auto"/>
                <w:sz w:val="22"/>
                <w:szCs w:val="22"/>
                <w:highlight w:val="none"/>
              </w:rPr>
              <w:t>人</w:t>
            </w:r>
          </w:p>
        </w:tc>
        <w:tc>
          <w:tcPr>
            <w:tcW w:w="1841" w:type="dxa"/>
          </w:tcPr>
          <w:p w14:paraId="4DEA2B8E">
            <w:pPr>
              <w:pStyle w:val="26"/>
              <w:spacing w:before="56" w:line="226" w:lineRule="auto"/>
              <w:ind w:left="130"/>
              <w:rPr>
                <w:color w:val="auto"/>
                <w:sz w:val="22"/>
                <w:szCs w:val="22"/>
                <w:highlight w:val="none"/>
              </w:rPr>
            </w:pPr>
            <w:r>
              <w:rPr>
                <w:color w:val="auto"/>
                <w:spacing w:val="-3"/>
                <w:sz w:val="22"/>
                <w:szCs w:val="22"/>
                <w:highlight w:val="none"/>
              </w:rPr>
              <w:t>100≤X＜300</w:t>
            </w:r>
          </w:p>
        </w:tc>
        <w:tc>
          <w:tcPr>
            <w:tcW w:w="1700" w:type="dxa"/>
          </w:tcPr>
          <w:p w14:paraId="6DC8A814">
            <w:pPr>
              <w:pStyle w:val="26"/>
              <w:spacing w:before="56" w:line="226" w:lineRule="auto"/>
              <w:ind w:left="130"/>
              <w:rPr>
                <w:color w:val="auto"/>
                <w:sz w:val="22"/>
                <w:szCs w:val="22"/>
                <w:highlight w:val="none"/>
              </w:rPr>
            </w:pPr>
            <w:r>
              <w:rPr>
                <w:color w:val="auto"/>
                <w:spacing w:val="-3"/>
                <w:sz w:val="22"/>
                <w:szCs w:val="22"/>
                <w:highlight w:val="none"/>
              </w:rPr>
              <w:t>10≤X＜100</w:t>
            </w:r>
          </w:p>
        </w:tc>
        <w:tc>
          <w:tcPr>
            <w:tcW w:w="1051" w:type="dxa"/>
          </w:tcPr>
          <w:p w14:paraId="0A702A07">
            <w:pPr>
              <w:pStyle w:val="26"/>
              <w:spacing w:before="56" w:line="226" w:lineRule="auto"/>
              <w:ind w:left="113"/>
              <w:rPr>
                <w:color w:val="auto"/>
                <w:sz w:val="22"/>
                <w:szCs w:val="22"/>
                <w:highlight w:val="none"/>
              </w:rPr>
            </w:pPr>
            <w:r>
              <w:rPr>
                <w:color w:val="auto"/>
                <w:spacing w:val="-1"/>
                <w:sz w:val="22"/>
                <w:szCs w:val="22"/>
                <w:highlight w:val="none"/>
              </w:rPr>
              <w:t>X＜10</w:t>
            </w:r>
          </w:p>
        </w:tc>
      </w:tr>
      <w:tr w14:paraId="58BC0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continue"/>
            <w:tcBorders>
              <w:top w:val="nil"/>
            </w:tcBorders>
          </w:tcPr>
          <w:p w14:paraId="2D6C5A63">
            <w:pPr>
              <w:rPr>
                <w:color w:val="auto"/>
                <w:highlight w:val="none"/>
              </w:rPr>
            </w:pPr>
          </w:p>
        </w:tc>
        <w:tc>
          <w:tcPr>
            <w:tcW w:w="1878" w:type="dxa"/>
          </w:tcPr>
          <w:p w14:paraId="3BB36D90">
            <w:pPr>
              <w:pStyle w:val="26"/>
              <w:spacing w:before="55" w:line="221" w:lineRule="auto"/>
              <w:ind w:left="118"/>
              <w:rPr>
                <w:color w:val="auto"/>
                <w:sz w:val="22"/>
                <w:szCs w:val="22"/>
                <w:highlight w:val="none"/>
              </w:rPr>
            </w:pPr>
            <w:r>
              <w:rPr>
                <w:color w:val="auto"/>
                <w:spacing w:val="-2"/>
                <w:sz w:val="22"/>
                <w:szCs w:val="22"/>
                <w:highlight w:val="none"/>
              </w:rPr>
              <w:t>营业收入（Y）</w:t>
            </w:r>
          </w:p>
        </w:tc>
        <w:tc>
          <w:tcPr>
            <w:tcW w:w="850" w:type="dxa"/>
          </w:tcPr>
          <w:p w14:paraId="15BEE31F">
            <w:pPr>
              <w:pStyle w:val="26"/>
              <w:spacing w:before="55" w:line="222" w:lineRule="auto"/>
              <w:ind w:left="117"/>
              <w:rPr>
                <w:color w:val="auto"/>
                <w:sz w:val="22"/>
                <w:szCs w:val="22"/>
                <w:highlight w:val="none"/>
              </w:rPr>
            </w:pPr>
            <w:r>
              <w:rPr>
                <w:color w:val="auto"/>
                <w:spacing w:val="-7"/>
                <w:sz w:val="22"/>
                <w:szCs w:val="22"/>
                <w:highlight w:val="none"/>
              </w:rPr>
              <w:t>万元</w:t>
            </w:r>
          </w:p>
        </w:tc>
        <w:tc>
          <w:tcPr>
            <w:tcW w:w="1841" w:type="dxa"/>
          </w:tcPr>
          <w:p w14:paraId="7765C181">
            <w:pPr>
              <w:pStyle w:val="26"/>
              <w:spacing w:before="55" w:line="227" w:lineRule="auto"/>
              <w:ind w:left="117"/>
              <w:rPr>
                <w:color w:val="auto"/>
                <w:sz w:val="22"/>
                <w:szCs w:val="22"/>
                <w:highlight w:val="none"/>
              </w:rPr>
            </w:pPr>
            <w:r>
              <w:rPr>
                <w:color w:val="auto"/>
                <w:spacing w:val="-1"/>
                <w:sz w:val="22"/>
                <w:szCs w:val="22"/>
                <w:highlight w:val="none"/>
              </w:rPr>
              <w:t>2000≤Y＜10000</w:t>
            </w:r>
          </w:p>
        </w:tc>
        <w:tc>
          <w:tcPr>
            <w:tcW w:w="1700" w:type="dxa"/>
          </w:tcPr>
          <w:p w14:paraId="0344722D">
            <w:pPr>
              <w:pStyle w:val="26"/>
              <w:spacing w:before="55" w:line="227" w:lineRule="auto"/>
              <w:ind w:left="130"/>
              <w:rPr>
                <w:color w:val="auto"/>
                <w:sz w:val="22"/>
                <w:szCs w:val="22"/>
                <w:highlight w:val="none"/>
              </w:rPr>
            </w:pPr>
            <w:r>
              <w:rPr>
                <w:color w:val="auto"/>
                <w:spacing w:val="-3"/>
                <w:sz w:val="22"/>
                <w:szCs w:val="22"/>
                <w:highlight w:val="none"/>
              </w:rPr>
              <w:t>100≤Y＜2000</w:t>
            </w:r>
          </w:p>
        </w:tc>
        <w:tc>
          <w:tcPr>
            <w:tcW w:w="1051" w:type="dxa"/>
          </w:tcPr>
          <w:p w14:paraId="1315C5DB">
            <w:pPr>
              <w:pStyle w:val="26"/>
              <w:spacing w:before="55" w:line="227" w:lineRule="auto"/>
              <w:ind w:left="112"/>
              <w:rPr>
                <w:color w:val="auto"/>
                <w:sz w:val="22"/>
                <w:szCs w:val="22"/>
                <w:highlight w:val="none"/>
              </w:rPr>
            </w:pPr>
            <w:r>
              <w:rPr>
                <w:color w:val="auto"/>
                <w:spacing w:val="-1"/>
                <w:sz w:val="22"/>
                <w:szCs w:val="22"/>
                <w:highlight w:val="none"/>
              </w:rPr>
              <w:t>Y＜100</w:t>
            </w:r>
          </w:p>
        </w:tc>
      </w:tr>
      <w:tr w14:paraId="19DF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restart"/>
            <w:tcBorders>
              <w:bottom w:val="nil"/>
            </w:tcBorders>
          </w:tcPr>
          <w:p w14:paraId="27C837A0">
            <w:pPr>
              <w:spacing w:line="320" w:lineRule="auto"/>
              <w:rPr>
                <w:color w:val="auto"/>
                <w:highlight w:val="none"/>
              </w:rPr>
            </w:pPr>
          </w:p>
          <w:p w14:paraId="5B8079CD">
            <w:pPr>
              <w:pStyle w:val="26"/>
              <w:spacing w:before="72" w:line="220" w:lineRule="auto"/>
              <w:ind w:left="501"/>
              <w:rPr>
                <w:color w:val="auto"/>
                <w:sz w:val="22"/>
                <w:szCs w:val="22"/>
                <w:highlight w:val="none"/>
              </w:rPr>
            </w:pPr>
            <w:r>
              <w:rPr>
                <w:color w:val="auto"/>
                <w:spacing w:val="-1"/>
                <w:sz w:val="22"/>
                <w:szCs w:val="22"/>
                <w:highlight w:val="none"/>
              </w:rPr>
              <w:t>信息传输业</w:t>
            </w:r>
          </w:p>
        </w:tc>
        <w:tc>
          <w:tcPr>
            <w:tcW w:w="1878" w:type="dxa"/>
          </w:tcPr>
          <w:p w14:paraId="7E42984A">
            <w:pPr>
              <w:pStyle w:val="26"/>
              <w:spacing w:before="57" w:line="222" w:lineRule="auto"/>
              <w:ind w:left="113"/>
              <w:rPr>
                <w:color w:val="auto"/>
                <w:sz w:val="22"/>
                <w:szCs w:val="22"/>
                <w:highlight w:val="none"/>
              </w:rPr>
            </w:pPr>
            <w:r>
              <w:rPr>
                <w:color w:val="auto"/>
                <w:spacing w:val="-2"/>
                <w:sz w:val="22"/>
                <w:szCs w:val="22"/>
                <w:highlight w:val="none"/>
              </w:rPr>
              <w:t>从业人员（X）</w:t>
            </w:r>
          </w:p>
        </w:tc>
        <w:tc>
          <w:tcPr>
            <w:tcW w:w="850" w:type="dxa"/>
          </w:tcPr>
          <w:p w14:paraId="28C8EF4B">
            <w:pPr>
              <w:pStyle w:val="26"/>
              <w:spacing w:before="57" w:line="224" w:lineRule="auto"/>
              <w:ind w:left="114"/>
              <w:rPr>
                <w:color w:val="auto"/>
                <w:sz w:val="22"/>
                <w:szCs w:val="22"/>
                <w:highlight w:val="none"/>
              </w:rPr>
            </w:pPr>
            <w:r>
              <w:rPr>
                <w:color w:val="auto"/>
                <w:sz w:val="22"/>
                <w:szCs w:val="22"/>
                <w:highlight w:val="none"/>
              </w:rPr>
              <w:t>人</w:t>
            </w:r>
          </w:p>
        </w:tc>
        <w:tc>
          <w:tcPr>
            <w:tcW w:w="1841" w:type="dxa"/>
          </w:tcPr>
          <w:p w14:paraId="6D9E87C1">
            <w:pPr>
              <w:pStyle w:val="26"/>
              <w:spacing w:before="57" w:line="225" w:lineRule="auto"/>
              <w:ind w:left="130"/>
              <w:rPr>
                <w:color w:val="auto"/>
                <w:sz w:val="22"/>
                <w:szCs w:val="22"/>
                <w:highlight w:val="none"/>
              </w:rPr>
            </w:pPr>
            <w:r>
              <w:rPr>
                <w:color w:val="auto"/>
                <w:spacing w:val="-3"/>
                <w:sz w:val="22"/>
                <w:szCs w:val="22"/>
                <w:highlight w:val="none"/>
              </w:rPr>
              <w:t>100≤X＜2000</w:t>
            </w:r>
          </w:p>
        </w:tc>
        <w:tc>
          <w:tcPr>
            <w:tcW w:w="1700" w:type="dxa"/>
          </w:tcPr>
          <w:p w14:paraId="3D45C2CD">
            <w:pPr>
              <w:pStyle w:val="26"/>
              <w:spacing w:before="57" w:line="225" w:lineRule="auto"/>
              <w:ind w:left="130"/>
              <w:rPr>
                <w:color w:val="auto"/>
                <w:sz w:val="22"/>
                <w:szCs w:val="22"/>
                <w:highlight w:val="none"/>
              </w:rPr>
            </w:pPr>
            <w:r>
              <w:rPr>
                <w:color w:val="auto"/>
                <w:spacing w:val="-3"/>
                <w:sz w:val="22"/>
                <w:szCs w:val="22"/>
                <w:highlight w:val="none"/>
              </w:rPr>
              <w:t>10≤X＜100</w:t>
            </w:r>
          </w:p>
        </w:tc>
        <w:tc>
          <w:tcPr>
            <w:tcW w:w="1051" w:type="dxa"/>
          </w:tcPr>
          <w:p w14:paraId="51102381">
            <w:pPr>
              <w:pStyle w:val="26"/>
              <w:spacing w:before="57" w:line="225" w:lineRule="auto"/>
              <w:ind w:left="113"/>
              <w:rPr>
                <w:color w:val="auto"/>
                <w:sz w:val="22"/>
                <w:szCs w:val="22"/>
                <w:highlight w:val="none"/>
              </w:rPr>
            </w:pPr>
            <w:r>
              <w:rPr>
                <w:color w:val="auto"/>
                <w:spacing w:val="-1"/>
                <w:sz w:val="22"/>
                <w:szCs w:val="22"/>
                <w:highlight w:val="none"/>
              </w:rPr>
              <w:t>X＜10</w:t>
            </w:r>
          </w:p>
        </w:tc>
      </w:tr>
      <w:tr w14:paraId="2091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094" w:type="dxa"/>
            <w:vMerge w:val="continue"/>
            <w:tcBorders>
              <w:top w:val="nil"/>
            </w:tcBorders>
          </w:tcPr>
          <w:p w14:paraId="335F971F">
            <w:pPr>
              <w:rPr>
                <w:color w:val="auto"/>
                <w:highlight w:val="none"/>
              </w:rPr>
            </w:pPr>
          </w:p>
        </w:tc>
        <w:tc>
          <w:tcPr>
            <w:tcW w:w="1878" w:type="dxa"/>
          </w:tcPr>
          <w:p w14:paraId="2BB8EE34">
            <w:pPr>
              <w:pStyle w:val="26"/>
              <w:spacing w:before="221" w:line="221" w:lineRule="auto"/>
              <w:ind w:left="118"/>
              <w:rPr>
                <w:color w:val="auto"/>
                <w:sz w:val="22"/>
                <w:szCs w:val="22"/>
                <w:highlight w:val="none"/>
              </w:rPr>
            </w:pPr>
            <w:r>
              <w:rPr>
                <w:color w:val="auto"/>
                <w:spacing w:val="-2"/>
                <w:sz w:val="22"/>
                <w:szCs w:val="22"/>
                <w:highlight w:val="none"/>
              </w:rPr>
              <w:t>营业收入（Y）</w:t>
            </w:r>
          </w:p>
        </w:tc>
        <w:tc>
          <w:tcPr>
            <w:tcW w:w="850" w:type="dxa"/>
          </w:tcPr>
          <w:p w14:paraId="4ECAE8CB">
            <w:pPr>
              <w:pStyle w:val="26"/>
              <w:spacing w:before="220" w:line="222" w:lineRule="auto"/>
              <w:ind w:left="117"/>
              <w:rPr>
                <w:color w:val="auto"/>
                <w:sz w:val="22"/>
                <w:szCs w:val="22"/>
                <w:highlight w:val="none"/>
              </w:rPr>
            </w:pPr>
            <w:r>
              <w:rPr>
                <w:color w:val="auto"/>
                <w:spacing w:val="-7"/>
                <w:sz w:val="22"/>
                <w:szCs w:val="22"/>
                <w:highlight w:val="none"/>
              </w:rPr>
              <w:t>万元</w:t>
            </w:r>
          </w:p>
        </w:tc>
        <w:tc>
          <w:tcPr>
            <w:tcW w:w="1841" w:type="dxa"/>
          </w:tcPr>
          <w:p w14:paraId="18B1317A">
            <w:pPr>
              <w:pStyle w:val="26"/>
              <w:spacing w:before="57" w:line="366" w:lineRule="exact"/>
              <w:ind w:left="130"/>
              <w:rPr>
                <w:color w:val="auto"/>
                <w:sz w:val="22"/>
                <w:szCs w:val="22"/>
                <w:highlight w:val="none"/>
              </w:rPr>
            </w:pPr>
            <w:r>
              <w:rPr>
                <w:color w:val="auto"/>
                <w:spacing w:val="8"/>
                <w:position w:val="10"/>
                <w:sz w:val="22"/>
                <w:szCs w:val="22"/>
                <w:highlight w:val="none"/>
              </w:rPr>
              <w:t>1000≤Y&lt;</w:t>
            </w:r>
          </w:p>
          <w:p w14:paraId="2F173507">
            <w:pPr>
              <w:pStyle w:val="26"/>
              <w:spacing w:line="184" w:lineRule="auto"/>
              <w:ind w:left="130"/>
              <w:rPr>
                <w:color w:val="auto"/>
                <w:sz w:val="22"/>
                <w:szCs w:val="22"/>
                <w:highlight w:val="none"/>
              </w:rPr>
            </w:pPr>
            <w:r>
              <w:rPr>
                <w:color w:val="auto"/>
                <w:spacing w:val="-4"/>
                <w:sz w:val="22"/>
                <w:szCs w:val="22"/>
                <w:highlight w:val="none"/>
              </w:rPr>
              <w:t>100000</w:t>
            </w:r>
          </w:p>
        </w:tc>
        <w:tc>
          <w:tcPr>
            <w:tcW w:w="1700" w:type="dxa"/>
          </w:tcPr>
          <w:p w14:paraId="5B0036F9">
            <w:pPr>
              <w:pStyle w:val="26"/>
              <w:spacing w:before="220" w:line="238" w:lineRule="auto"/>
              <w:ind w:left="130"/>
              <w:rPr>
                <w:color w:val="auto"/>
                <w:sz w:val="22"/>
                <w:szCs w:val="22"/>
                <w:highlight w:val="none"/>
              </w:rPr>
            </w:pPr>
            <w:r>
              <w:rPr>
                <w:color w:val="auto"/>
                <w:spacing w:val="-3"/>
                <w:sz w:val="22"/>
                <w:szCs w:val="22"/>
                <w:highlight w:val="none"/>
              </w:rPr>
              <w:t>100≤Y＜1000</w:t>
            </w:r>
          </w:p>
        </w:tc>
        <w:tc>
          <w:tcPr>
            <w:tcW w:w="1051" w:type="dxa"/>
          </w:tcPr>
          <w:p w14:paraId="2792514C">
            <w:pPr>
              <w:pStyle w:val="26"/>
              <w:spacing w:before="221" w:line="241" w:lineRule="auto"/>
              <w:ind w:left="112"/>
              <w:rPr>
                <w:color w:val="auto"/>
                <w:sz w:val="22"/>
                <w:szCs w:val="22"/>
                <w:highlight w:val="none"/>
              </w:rPr>
            </w:pPr>
            <w:r>
              <w:rPr>
                <w:color w:val="auto"/>
                <w:spacing w:val="-1"/>
                <w:sz w:val="22"/>
                <w:szCs w:val="22"/>
                <w:highlight w:val="none"/>
              </w:rPr>
              <w:t>Y＜100</w:t>
            </w:r>
          </w:p>
        </w:tc>
      </w:tr>
      <w:tr w14:paraId="6CD35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restart"/>
            <w:tcBorders>
              <w:bottom w:val="nil"/>
            </w:tcBorders>
          </w:tcPr>
          <w:p w14:paraId="5FB0481C">
            <w:pPr>
              <w:pStyle w:val="26"/>
              <w:spacing w:before="64" w:line="249" w:lineRule="auto"/>
              <w:ind w:left="833" w:right="161" w:hanging="661"/>
              <w:rPr>
                <w:color w:val="auto"/>
                <w:sz w:val="22"/>
                <w:szCs w:val="22"/>
                <w:highlight w:val="none"/>
                <w:lang w:eastAsia="zh-CN"/>
              </w:rPr>
            </w:pPr>
            <w:r>
              <w:rPr>
                <w:color w:val="auto"/>
                <w:spacing w:val="-1"/>
                <w:sz w:val="22"/>
                <w:szCs w:val="22"/>
                <w:highlight w:val="none"/>
                <w:lang w:eastAsia="zh-CN"/>
              </w:rPr>
              <w:t>软件和信息技术服</w:t>
            </w:r>
            <w:r>
              <w:rPr>
                <w:color w:val="auto"/>
                <w:spacing w:val="-5"/>
                <w:sz w:val="22"/>
                <w:szCs w:val="22"/>
                <w:highlight w:val="none"/>
                <w:lang w:eastAsia="zh-CN"/>
              </w:rPr>
              <w:t>务业</w:t>
            </w:r>
          </w:p>
        </w:tc>
        <w:tc>
          <w:tcPr>
            <w:tcW w:w="1878" w:type="dxa"/>
          </w:tcPr>
          <w:p w14:paraId="2E8756AA">
            <w:pPr>
              <w:pStyle w:val="26"/>
              <w:spacing w:before="58" w:line="222" w:lineRule="auto"/>
              <w:ind w:left="113"/>
              <w:rPr>
                <w:color w:val="auto"/>
                <w:sz w:val="22"/>
                <w:szCs w:val="22"/>
                <w:highlight w:val="none"/>
              </w:rPr>
            </w:pPr>
            <w:r>
              <w:rPr>
                <w:color w:val="auto"/>
                <w:spacing w:val="-2"/>
                <w:sz w:val="22"/>
                <w:szCs w:val="22"/>
                <w:highlight w:val="none"/>
              </w:rPr>
              <w:t>从业人员（X）</w:t>
            </w:r>
          </w:p>
        </w:tc>
        <w:tc>
          <w:tcPr>
            <w:tcW w:w="850" w:type="dxa"/>
          </w:tcPr>
          <w:p w14:paraId="5E71BB33">
            <w:pPr>
              <w:pStyle w:val="26"/>
              <w:spacing w:before="58" w:line="224" w:lineRule="auto"/>
              <w:ind w:left="114"/>
              <w:rPr>
                <w:color w:val="auto"/>
                <w:sz w:val="22"/>
                <w:szCs w:val="22"/>
                <w:highlight w:val="none"/>
              </w:rPr>
            </w:pPr>
            <w:r>
              <w:rPr>
                <w:color w:val="auto"/>
                <w:sz w:val="22"/>
                <w:szCs w:val="22"/>
                <w:highlight w:val="none"/>
              </w:rPr>
              <w:t>人</w:t>
            </w:r>
          </w:p>
        </w:tc>
        <w:tc>
          <w:tcPr>
            <w:tcW w:w="1841" w:type="dxa"/>
          </w:tcPr>
          <w:p w14:paraId="6722B8C7">
            <w:pPr>
              <w:pStyle w:val="26"/>
              <w:spacing w:before="59" w:line="224" w:lineRule="auto"/>
              <w:ind w:left="130"/>
              <w:rPr>
                <w:color w:val="auto"/>
                <w:sz w:val="22"/>
                <w:szCs w:val="22"/>
                <w:highlight w:val="none"/>
              </w:rPr>
            </w:pPr>
            <w:r>
              <w:rPr>
                <w:color w:val="auto"/>
                <w:spacing w:val="-3"/>
                <w:sz w:val="22"/>
                <w:szCs w:val="22"/>
                <w:highlight w:val="none"/>
              </w:rPr>
              <w:t>100≤X＜300</w:t>
            </w:r>
          </w:p>
        </w:tc>
        <w:tc>
          <w:tcPr>
            <w:tcW w:w="1700" w:type="dxa"/>
          </w:tcPr>
          <w:p w14:paraId="67942AA8">
            <w:pPr>
              <w:pStyle w:val="26"/>
              <w:spacing w:before="59" w:line="224" w:lineRule="auto"/>
              <w:ind w:left="130"/>
              <w:rPr>
                <w:color w:val="auto"/>
                <w:sz w:val="22"/>
                <w:szCs w:val="22"/>
                <w:highlight w:val="none"/>
              </w:rPr>
            </w:pPr>
            <w:r>
              <w:rPr>
                <w:color w:val="auto"/>
                <w:spacing w:val="-3"/>
                <w:sz w:val="22"/>
                <w:szCs w:val="22"/>
                <w:highlight w:val="none"/>
              </w:rPr>
              <w:t>10≤X＜100</w:t>
            </w:r>
          </w:p>
        </w:tc>
        <w:tc>
          <w:tcPr>
            <w:tcW w:w="1051" w:type="dxa"/>
          </w:tcPr>
          <w:p w14:paraId="6635A454">
            <w:pPr>
              <w:pStyle w:val="26"/>
              <w:spacing w:before="59" w:line="224" w:lineRule="auto"/>
              <w:ind w:left="113"/>
              <w:rPr>
                <w:color w:val="auto"/>
                <w:sz w:val="22"/>
                <w:szCs w:val="22"/>
                <w:highlight w:val="none"/>
              </w:rPr>
            </w:pPr>
            <w:r>
              <w:rPr>
                <w:color w:val="auto"/>
                <w:spacing w:val="-1"/>
                <w:sz w:val="22"/>
                <w:szCs w:val="22"/>
                <w:highlight w:val="none"/>
              </w:rPr>
              <w:t>X＜10</w:t>
            </w:r>
          </w:p>
        </w:tc>
      </w:tr>
      <w:tr w14:paraId="0D4BC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continue"/>
            <w:tcBorders>
              <w:top w:val="nil"/>
            </w:tcBorders>
          </w:tcPr>
          <w:p w14:paraId="79E6A815">
            <w:pPr>
              <w:rPr>
                <w:color w:val="auto"/>
                <w:highlight w:val="none"/>
              </w:rPr>
            </w:pPr>
          </w:p>
        </w:tc>
        <w:tc>
          <w:tcPr>
            <w:tcW w:w="1878" w:type="dxa"/>
          </w:tcPr>
          <w:p w14:paraId="1ECD408F">
            <w:pPr>
              <w:pStyle w:val="26"/>
              <w:spacing w:before="58" w:line="221" w:lineRule="auto"/>
              <w:ind w:left="118"/>
              <w:rPr>
                <w:color w:val="auto"/>
                <w:sz w:val="22"/>
                <w:szCs w:val="22"/>
                <w:highlight w:val="none"/>
              </w:rPr>
            </w:pPr>
            <w:r>
              <w:rPr>
                <w:color w:val="auto"/>
                <w:spacing w:val="-2"/>
                <w:sz w:val="22"/>
                <w:szCs w:val="22"/>
                <w:highlight w:val="none"/>
              </w:rPr>
              <w:t>营业收入（Y）</w:t>
            </w:r>
          </w:p>
        </w:tc>
        <w:tc>
          <w:tcPr>
            <w:tcW w:w="850" w:type="dxa"/>
          </w:tcPr>
          <w:p w14:paraId="1BA42602">
            <w:pPr>
              <w:pStyle w:val="26"/>
              <w:spacing w:before="58" w:line="222" w:lineRule="auto"/>
              <w:ind w:left="117"/>
              <w:rPr>
                <w:color w:val="auto"/>
                <w:sz w:val="22"/>
                <w:szCs w:val="22"/>
                <w:highlight w:val="none"/>
              </w:rPr>
            </w:pPr>
            <w:r>
              <w:rPr>
                <w:color w:val="auto"/>
                <w:spacing w:val="-7"/>
                <w:sz w:val="22"/>
                <w:szCs w:val="22"/>
                <w:highlight w:val="none"/>
              </w:rPr>
              <w:t>万元</w:t>
            </w:r>
          </w:p>
        </w:tc>
        <w:tc>
          <w:tcPr>
            <w:tcW w:w="1841" w:type="dxa"/>
          </w:tcPr>
          <w:p w14:paraId="76957481">
            <w:pPr>
              <w:pStyle w:val="26"/>
              <w:spacing w:before="59" w:line="224" w:lineRule="auto"/>
              <w:ind w:left="130"/>
              <w:rPr>
                <w:color w:val="auto"/>
                <w:sz w:val="22"/>
                <w:szCs w:val="22"/>
                <w:highlight w:val="none"/>
              </w:rPr>
            </w:pPr>
            <w:r>
              <w:rPr>
                <w:color w:val="auto"/>
                <w:spacing w:val="-3"/>
                <w:sz w:val="22"/>
                <w:szCs w:val="22"/>
                <w:highlight w:val="none"/>
              </w:rPr>
              <w:t>1000≤Y＜10000</w:t>
            </w:r>
          </w:p>
        </w:tc>
        <w:tc>
          <w:tcPr>
            <w:tcW w:w="1700" w:type="dxa"/>
          </w:tcPr>
          <w:p w14:paraId="5565CDBF">
            <w:pPr>
              <w:pStyle w:val="26"/>
              <w:spacing w:before="59" w:line="224" w:lineRule="auto"/>
              <w:ind w:left="118"/>
              <w:rPr>
                <w:color w:val="auto"/>
                <w:sz w:val="22"/>
                <w:szCs w:val="22"/>
                <w:highlight w:val="none"/>
              </w:rPr>
            </w:pPr>
            <w:r>
              <w:rPr>
                <w:color w:val="auto"/>
                <w:spacing w:val="-2"/>
                <w:sz w:val="22"/>
                <w:szCs w:val="22"/>
                <w:highlight w:val="none"/>
              </w:rPr>
              <w:t>50≤Y＜1000</w:t>
            </w:r>
          </w:p>
        </w:tc>
        <w:tc>
          <w:tcPr>
            <w:tcW w:w="1051" w:type="dxa"/>
          </w:tcPr>
          <w:p w14:paraId="6DD30552">
            <w:pPr>
              <w:pStyle w:val="26"/>
              <w:spacing w:before="59" w:line="224" w:lineRule="auto"/>
              <w:ind w:left="112"/>
              <w:rPr>
                <w:color w:val="auto"/>
                <w:sz w:val="22"/>
                <w:szCs w:val="22"/>
                <w:highlight w:val="none"/>
              </w:rPr>
            </w:pPr>
            <w:r>
              <w:rPr>
                <w:color w:val="auto"/>
                <w:spacing w:val="-1"/>
                <w:sz w:val="22"/>
                <w:szCs w:val="22"/>
                <w:highlight w:val="none"/>
              </w:rPr>
              <w:t>Y＜50</w:t>
            </w:r>
          </w:p>
        </w:tc>
      </w:tr>
      <w:tr w14:paraId="35AB9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094" w:type="dxa"/>
            <w:vMerge w:val="restart"/>
            <w:tcBorders>
              <w:bottom w:val="nil"/>
            </w:tcBorders>
          </w:tcPr>
          <w:p w14:paraId="3A59E0D1">
            <w:pPr>
              <w:spacing w:line="320" w:lineRule="auto"/>
              <w:rPr>
                <w:color w:val="auto"/>
                <w:highlight w:val="none"/>
              </w:rPr>
            </w:pPr>
          </w:p>
          <w:p w14:paraId="3ED75113">
            <w:pPr>
              <w:pStyle w:val="26"/>
              <w:spacing w:before="72" w:line="221" w:lineRule="auto"/>
              <w:ind w:left="281"/>
              <w:rPr>
                <w:color w:val="auto"/>
                <w:sz w:val="22"/>
                <w:szCs w:val="22"/>
                <w:highlight w:val="none"/>
              </w:rPr>
            </w:pPr>
            <w:r>
              <w:rPr>
                <w:color w:val="auto"/>
                <w:spacing w:val="-1"/>
                <w:sz w:val="22"/>
                <w:szCs w:val="22"/>
                <w:highlight w:val="none"/>
              </w:rPr>
              <w:t>房地产开发经营</w:t>
            </w:r>
          </w:p>
        </w:tc>
        <w:tc>
          <w:tcPr>
            <w:tcW w:w="1878" w:type="dxa"/>
          </w:tcPr>
          <w:p w14:paraId="672A9149">
            <w:pPr>
              <w:pStyle w:val="26"/>
              <w:spacing w:before="224" w:line="221" w:lineRule="auto"/>
              <w:ind w:left="118"/>
              <w:rPr>
                <w:color w:val="auto"/>
                <w:sz w:val="22"/>
                <w:szCs w:val="22"/>
                <w:highlight w:val="none"/>
              </w:rPr>
            </w:pPr>
            <w:r>
              <w:rPr>
                <w:color w:val="auto"/>
                <w:spacing w:val="-2"/>
                <w:sz w:val="22"/>
                <w:szCs w:val="22"/>
                <w:highlight w:val="none"/>
              </w:rPr>
              <w:t>营业收入（Y）</w:t>
            </w:r>
          </w:p>
        </w:tc>
        <w:tc>
          <w:tcPr>
            <w:tcW w:w="850" w:type="dxa"/>
          </w:tcPr>
          <w:p w14:paraId="04BF14CC">
            <w:pPr>
              <w:pStyle w:val="26"/>
              <w:spacing w:before="223" w:line="222" w:lineRule="auto"/>
              <w:ind w:left="117"/>
              <w:rPr>
                <w:color w:val="auto"/>
                <w:sz w:val="22"/>
                <w:szCs w:val="22"/>
                <w:highlight w:val="none"/>
              </w:rPr>
            </w:pPr>
            <w:r>
              <w:rPr>
                <w:color w:val="auto"/>
                <w:spacing w:val="-7"/>
                <w:sz w:val="22"/>
                <w:szCs w:val="22"/>
                <w:highlight w:val="none"/>
              </w:rPr>
              <w:t>万元</w:t>
            </w:r>
          </w:p>
        </w:tc>
        <w:tc>
          <w:tcPr>
            <w:tcW w:w="1841" w:type="dxa"/>
          </w:tcPr>
          <w:p w14:paraId="0B365EBD">
            <w:pPr>
              <w:pStyle w:val="26"/>
              <w:spacing w:before="58" w:line="366" w:lineRule="exact"/>
              <w:ind w:left="130"/>
              <w:rPr>
                <w:color w:val="auto"/>
                <w:sz w:val="22"/>
                <w:szCs w:val="22"/>
                <w:highlight w:val="none"/>
              </w:rPr>
            </w:pPr>
            <w:r>
              <w:rPr>
                <w:color w:val="auto"/>
                <w:spacing w:val="8"/>
                <w:position w:val="10"/>
                <w:sz w:val="22"/>
                <w:szCs w:val="22"/>
                <w:highlight w:val="none"/>
              </w:rPr>
              <w:t>1000≤Y&lt;</w:t>
            </w:r>
          </w:p>
          <w:p w14:paraId="689177A0">
            <w:pPr>
              <w:pStyle w:val="26"/>
              <w:spacing w:line="183" w:lineRule="auto"/>
              <w:ind w:left="117"/>
              <w:rPr>
                <w:color w:val="auto"/>
                <w:sz w:val="22"/>
                <w:szCs w:val="22"/>
                <w:highlight w:val="none"/>
              </w:rPr>
            </w:pPr>
            <w:r>
              <w:rPr>
                <w:color w:val="auto"/>
                <w:spacing w:val="-2"/>
                <w:sz w:val="22"/>
                <w:szCs w:val="22"/>
                <w:highlight w:val="none"/>
              </w:rPr>
              <w:t>200000</w:t>
            </w:r>
          </w:p>
        </w:tc>
        <w:tc>
          <w:tcPr>
            <w:tcW w:w="1700" w:type="dxa"/>
          </w:tcPr>
          <w:p w14:paraId="663949BB">
            <w:pPr>
              <w:pStyle w:val="26"/>
              <w:spacing w:before="223" w:line="238" w:lineRule="auto"/>
              <w:ind w:left="130"/>
              <w:rPr>
                <w:color w:val="auto"/>
                <w:sz w:val="22"/>
                <w:szCs w:val="22"/>
                <w:highlight w:val="none"/>
              </w:rPr>
            </w:pPr>
            <w:r>
              <w:rPr>
                <w:color w:val="auto"/>
                <w:spacing w:val="-3"/>
                <w:sz w:val="22"/>
                <w:szCs w:val="22"/>
                <w:highlight w:val="none"/>
              </w:rPr>
              <w:t>100≤X＜1000</w:t>
            </w:r>
          </w:p>
        </w:tc>
        <w:tc>
          <w:tcPr>
            <w:tcW w:w="1051" w:type="dxa"/>
          </w:tcPr>
          <w:p w14:paraId="187F7EB8">
            <w:pPr>
              <w:pStyle w:val="26"/>
              <w:spacing w:before="224" w:line="241" w:lineRule="auto"/>
              <w:ind w:left="113"/>
              <w:rPr>
                <w:color w:val="auto"/>
                <w:sz w:val="22"/>
                <w:szCs w:val="22"/>
                <w:highlight w:val="none"/>
              </w:rPr>
            </w:pPr>
            <w:r>
              <w:rPr>
                <w:color w:val="auto"/>
                <w:spacing w:val="-1"/>
                <w:sz w:val="22"/>
                <w:szCs w:val="22"/>
                <w:highlight w:val="none"/>
              </w:rPr>
              <w:t>X＜100</w:t>
            </w:r>
          </w:p>
        </w:tc>
      </w:tr>
      <w:tr w14:paraId="2270C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continue"/>
            <w:tcBorders>
              <w:top w:val="nil"/>
            </w:tcBorders>
          </w:tcPr>
          <w:p w14:paraId="0A486E23">
            <w:pPr>
              <w:rPr>
                <w:color w:val="auto"/>
                <w:highlight w:val="none"/>
              </w:rPr>
            </w:pPr>
          </w:p>
        </w:tc>
        <w:tc>
          <w:tcPr>
            <w:tcW w:w="1878" w:type="dxa"/>
          </w:tcPr>
          <w:p w14:paraId="553B3E8B">
            <w:pPr>
              <w:pStyle w:val="26"/>
              <w:spacing w:before="59" w:line="221" w:lineRule="auto"/>
              <w:ind w:left="120"/>
              <w:rPr>
                <w:color w:val="auto"/>
                <w:sz w:val="22"/>
                <w:szCs w:val="22"/>
                <w:highlight w:val="none"/>
              </w:rPr>
            </w:pPr>
            <w:r>
              <w:rPr>
                <w:color w:val="auto"/>
                <w:spacing w:val="-3"/>
                <w:sz w:val="22"/>
                <w:szCs w:val="22"/>
                <w:highlight w:val="none"/>
              </w:rPr>
              <w:t>资产总额（Z）</w:t>
            </w:r>
          </w:p>
        </w:tc>
        <w:tc>
          <w:tcPr>
            <w:tcW w:w="850" w:type="dxa"/>
          </w:tcPr>
          <w:p w14:paraId="366BC0F1">
            <w:pPr>
              <w:pStyle w:val="26"/>
              <w:spacing w:before="59" w:line="222" w:lineRule="auto"/>
              <w:ind w:left="117"/>
              <w:rPr>
                <w:color w:val="auto"/>
                <w:sz w:val="22"/>
                <w:szCs w:val="22"/>
                <w:highlight w:val="none"/>
              </w:rPr>
            </w:pPr>
            <w:r>
              <w:rPr>
                <w:color w:val="auto"/>
                <w:spacing w:val="-7"/>
                <w:sz w:val="22"/>
                <w:szCs w:val="22"/>
                <w:highlight w:val="none"/>
              </w:rPr>
              <w:t>万元</w:t>
            </w:r>
          </w:p>
        </w:tc>
        <w:tc>
          <w:tcPr>
            <w:tcW w:w="1841" w:type="dxa"/>
          </w:tcPr>
          <w:p w14:paraId="3AE1F839">
            <w:pPr>
              <w:pStyle w:val="26"/>
              <w:spacing w:before="59" w:line="224" w:lineRule="auto"/>
              <w:ind w:left="118"/>
              <w:rPr>
                <w:color w:val="auto"/>
                <w:sz w:val="22"/>
                <w:szCs w:val="22"/>
                <w:highlight w:val="none"/>
              </w:rPr>
            </w:pPr>
            <w:r>
              <w:rPr>
                <w:color w:val="auto"/>
                <w:spacing w:val="-2"/>
                <w:sz w:val="22"/>
                <w:szCs w:val="22"/>
                <w:highlight w:val="none"/>
              </w:rPr>
              <w:t>5000≤Z＜10000</w:t>
            </w:r>
          </w:p>
        </w:tc>
        <w:tc>
          <w:tcPr>
            <w:tcW w:w="1700" w:type="dxa"/>
          </w:tcPr>
          <w:p w14:paraId="0BBA8863">
            <w:pPr>
              <w:pStyle w:val="26"/>
              <w:spacing w:before="59" w:line="224" w:lineRule="auto"/>
              <w:ind w:left="116"/>
              <w:rPr>
                <w:color w:val="auto"/>
                <w:sz w:val="22"/>
                <w:szCs w:val="22"/>
                <w:highlight w:val="none"/>
              </w:rPr>
            </w:pPr>
            <w:r>
              <w:rPr>
                <w:color w:val="auto"/>
                <w:spacing w:val="-1"/>
                <w:sz w:val="22"/>
                <w:szCs w:val="22"/>
                <w:highlight w:val="none"/>
              </w:rPr>
              <w:t>2000≤Y＜5000</w:t>
            </w:r>
          </w:p>
        </w:tc>
        <w:tc>
          <w:tcPr>
            <w:tcW w:w="1051" w:type="dxa"/>
          </w:tcPr>
          <w:p w14:paraId="339442EC">
            <w:pPr>
              <w:pStyle w:val="26"/>
              <w:spacing w:before="59" w:line="224" w:lineRule="auto"/>
              <w:ind w:left="112"/>
              <w:rPr>
                <w:color w:val="auto"/>
                <w:sz w:val="22"/>
                <w:szCs w:val="22"/>
                <w:highlight w:val="none"/>
              </w:rPr>
            </w:pPr>
            <w:r>
              <w:rPr>
                <w:color w:val="auto"/>
                <w:spacing w:val="-1"/>
                <w:sz w:val="22"/>
                <w:szCs w:val="22"/>
                <w:highlight w:val="none"/>
              </w:rPr>
              <w:t>Y＜2000</w:t>
            </w:r>
          </w:p>
        </w:tc>
      </w:tr>
      <w:tr w14:paraId="0C46D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restart"/>
            <w:tcBorders>
              <w:bottom w:val="nil"/>
            </w:tcBorders>
          </w:tcPr>
          <w:p w14:paraId="452C5518">
            <w:pPr>
              <w:pStyle w:val="26"/>
              <w:spacing w:before="229" w:line="221" w:lineRule="auto"/>
              <w:ind w:left="611"/>
              <w:rPr>
                <w:color w:val="auto"/>
                <w:sz w:val="22"/>
                <w:szCs w:val="22"/>
                <w:highlight w:val="none"/>
              </w:rPr>
            </w:pPr>
            <w:r>
              <w:rPr>
                <w:color w:val="auto"/>
                <w:spacing w:val="-2"/>
                <w:sz w:val="22"/>
                <w:szCs w:val="22"/>
                <w:highlight w:val="none"/>
              </w:rPr>
              <w:t>物业管理</w:t>
            </w:r>
          </w:p>
        </w:tc>
        <w:tc>
          <w:tcPr>
            <w:tcW w:w="1878" w:type="dxa"/>
          </w:tcPr>
          <w:p w14:paraId="5C51DDC1">
            <w:pPr>
              <w:pStyle w:val="26"/>
              <w:spacing w:before="58" w:line="222" w:lineRule="auto"/>
              <w:ind w:left="113"/>
              <w:rPr>
                <w:color w:val="auto"/>
                <w:sz w:val="22"/>
                <w:szCs w:val="22"/>
                <w:highlight w:val="none"/>
              </w:rPr>
            </w:pPr>
            <w:r>
              <w:rPr>
                <w:color w:val="auto"/>
                <w:spacing w:val="-2"/>
                <w:sz w:val="22"/>
                <w:szCs w:val="22"/>
                <w:highlight w:val="none"/>
              </w:rPr>
              <w:t>从业人员（X）</w:t>
            </w:r>
          </w:p>
        </w:tc>
        <w:tc>
          <w:tcPr>
            <w:tcW w:w="850" w:type="dxa"/>
          </w:tcPr>
          <w:p w14:paraId="1CFE4AF8">
            <w:pPr>
              <w:pStyle w:val="26"/>
              <w:spacing w:before="59" w:line="224" w:lineRule="auto"/>
              <w:ind w:left="114"/>
              <w:rPr>
                <w:color w:val="auto"/>
                <w:sz w:val="22"/>
                <w:szCs w:val="22"/>
                <w:highlight w:val="none"/>
              </w:rPr>
            </w:pPr>
            <w:r>
              <w:rPr>
                <w:color w:val="auto"/>
                <w:sz w:val="22"/>
                <w:szCs w:val="22"/>
                <w:highlight w:val="none"/>
              </w:rPr>
              <w:t>人</w:t>
            </w:r>
          </w:p>
        </w:tc>
        <w:tc>
          <w:tcPr>
            <w:tcW w:w="1841" w:type="dxa"/>
          </w:tcPr>
          <w:p w14:paraId="261338BF">
            <w:pPr>
              <w:pStyle w:val="26"/>
              <w:spacing w:before="59" w:line="224" w:lineRule="auto"/>
              <w:ind w:left="118"/>
              <w:rPr>
                <w:color w:val="auto"/>
                <w:sz w:val="22"/>
                <w:szCs w:val="22"/>
                <w:highlight w:val="none"/>
              </w:rPr>
            </w:pPr>
            <w:r>
              <w:rPr>
                <w:color w:val="auto"/>
                <w:spacing w:val="-2"/>
                <w:sz w:val="22"/>
                <w:szCs w:val="22"/>
                <w:highlight w:val="none"/>
              </w:rPr>
              <w:t>300≤X＜1000</w:t>
            </w:r>
          </w:p>
        </w:tc>
        <w:tc>
          <w:tcPr>
            <w:tcW w:w="1700" w:type="dxa"/>
          </w:tcPr>
          <w:p w14:paraId="3296957E">
            <w:pPr>
              <w:pStyle w:val="26"/>
              <w:spacing w:before="59" w:line="224" w:lineRule="auto"/>
              <w:ind w:left="130"/>
              <w:rPr>
                <w:color w:val="auto"/>
                <w:sz w:val="22"/>
                <w:szCs w:val="22"/>
                <w:highlight w:val="none"/>
              </w:rPr>
            </w:pPr>
            <w:r>
              <w:rPr>
                <w:color w:val="auto"/>
                <w:spacing w:val="-3"/>
                <w:sz w:val="22"/>
                <w:szCs w:val="22"/>
                <w:highlight w:val="none"/>
              </w:rPr>
              <w:t>100≤X＜300</w:t>
            </w:r>
          </w:p>
        </w:tc>
        <w:tc>
          <w:tcPr>
            <w:tcW w:w="1051" w:type="dxa"/>
          </w:tcPr>
          <w:p w14:paraId="7B2ED8CC">
            <w:pPr>
              <w:pStyle w:val="26"/>
              <w:spacing w:before="59" w:line="224" w:lineRule="auto"/>
              <w:ind w:left="113"/>
              <w:rPr>
                <w:color w:val="auto"/>
                <w:sz w:val="22"/>
                <w:szCs w:val="22"/>
                <w:highlight w:val="none"/>
              </w:rPr>
            </w:pPr>
            <w:r>
              <w:rPr>
                <w:color w:val="auto"/>
                <w:spacing w:val="-1"/>
                <w:sz w:val="22"/>
                <w:szCs w:val="22"/>
                <w:highlight w:val="none"/>
              </w:rPr>
              <w:t>X＜100</w:t>
            </w:r>
          </w:p>
        </w:tc>
      </w:tr>
      <w:tr w14:paraId="7F99B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continue"/>
            <w:tcBorders>
              <w:top w:val="nil"/>
            </w:tcBorders>
          </w:tcPr>
          <w:p w14:paraId="66805F7C">
            <w:pPr>
              <w:rPr>
                <w:color w:val="auto"/>
                <w:highlight w:val="none"/>
              </w:rPr>
            </w:pPr>
          </w:p>
        </w:tc>
        <w:tc>
          <w:tcPr>
            <w:tcW w:w="1878" w:type="dxa"/>
          </w:tcPr>
          <w:p w14:paraId="5AD86892">
            <w:pPr>
              <w:pStyle w:val="26"/>
              <w:spacing w:before="59" w:line="221" w:lineRule="auto"/>
              <w:ind w:left="118"/>
              <w:rPr>
                <w:color w:val="auto"/>
                <w:sz w:val="22"/>
                <w:szCs w:val="22"/>
                <w:highlight w:val="none"/>
              </w:rPr>
            </w:pPr>
            <w:r>
              <w:rPr>
                <w:color w:val="auto"/>
                <w:spacing w:val="-2"/>
                <w:sz w:val="22"/>
                <w:szCs w:val="22"/>
                <w:highlight w:val="none"/>
              </w:rPr>
              <w:t>营业收入（Y）</w:t>
            </w:r>
          </w:p>
        </w:tc>
        <w:tc>
          <w:tcPr>
            <w:tcW w:w="850" w:type="dxa"/>
          </w:tcPr>
          <w:p w14:paraId="0474911F">
            <w:pPr>
              <w:pStyle w:val="26"/>
              <w:spacing w:before="58" w:line="222" w:lineRule="auto"/>
              <w:ind w:left="117"/>
              <w:rPr>
                <w:color w:val="auto"/>
                <w:sz w:val="22"/>
                <w:szCs w:val="22"/>
                <w:highlight w:val="none"/>
              </w:rPr>
            </w:pPr>
            <w:r>
              <w:rPr>
                <w:color w:val="auto"/>
                <w:spacing w:val="-7"/>
                <w:sz w:val="22"/>
                <w:szCs w:val="22"/>
                <w:highlight w:val="none"/>
              </w:rPr>
              <w:t>万元</w:t>
            </w:r>
          </w:p>
        </w:tc>
        <w:tc>
          <w:tcPr>
            <w:tcW w:w="1841" w:type="dxa"/>
          </w:tcPr>
          <w:p w14:paraId="25C990D4">
            <w:pPr>
              <w:pStyle w:val="26"/>
              <w:spacing w:before="59" w:line="224" w:lineRule="auto"/>
              <w:ind w:left="130"/>
              <w:rPr>
                <w:color w:val="auto"/>
                <w:sz w:val="22"/>
                <w:szCs w:val="22"/>
                <w:highlight w:val="none"/>
              </w:rPr>
            </w:pPr>
            <w:r>
              <w:rPr>
                <w:color w:val="auto"/>
                <w:spacing w:val="-3"/>
                <w:sz w:val="22"/>
                <w:szCs w:val="22"/>
                <w:highlight w:val="none"/>
              </w:rPr>
              <w:t>1000≤Y＜5000</w:t>
            </w:r>
          </w:p>
        </w:tc>
        <w:tc>
          <w:tcPr>
            <w:tcW w:w="1700" w:type="dxa"/>
          </w:tcPr>
          <w:p w14:paraId="32B59AF6">
            <w:pPr>
              <w:pStyle w:val="26"/>
              <w:spacing w:before="59" w:line="224" w:lineRule="auto"/>
              <w:ind w:left="118"/>
              <w:rPr>
                <w:color w:val="auto"/>
                <w:sz w:val="22"/>
                <w:szCs w:val="22"/>
                <w:highlight w:val="none"/>
              </w:rPr>
            </w:pPr>
            <w:r>
              <w:rPr>
                <w:color w:val="auto"/>
                <w:spacing w:val="-2"/>
                <w:sz w:val="22"/>
                <w:szCs w:val="22"/>
                <w:highlight w:val="none"/>
              </w:rPr>
              <w:t>500≤Y＜1000</w:t>
            </w:r>
          </w:p>
        </w:tc>
        <w:tc>
          <w:tcPr>
            <w:tcW w:w="1051" w:type="dxa"/>
          </w:tcPr>
          <w:p w14:paraId="3305FA56">
            <w:pPr>
              <w:pStyle w:val="26"/>
              <w:spacing w:before="59" w:line="224" w:lineRule="auto"/>
              <w:ind w:left="112"/>
              <w:rPr>
                <w:color w:val="auto"/>
                <w:sz w:val="22"/>
                <w:szCs w:val="22"/>
                <w:highlight w:val="none"/>
              </w:rPr>
            </w:pPr>
            <w:r>
              <w:rPr>
                <w:color w:val="auto"/>
                <w:spacing w:val="-1"/>
                <w:sz w:val="22"/>
                <w:szCs w:val="22"/>
                <w:highlight w:val="none"/>
              </w:rPr>
              <w:t>Y＜500</w:t>
            </w:r>
          </w:p>
        </w:tc>
      </w:tr>
      <w:tr w14:paraId="14279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94" w:type="dxa"/>
            <w:vMerge w:val="restart"/>
            <w:tcBorders>
              <w:bottom w:val="nil"/>
            </w:tcBorders>
          </w:tcPr>
          <w:p w14:paraId="0570065F">
            <w:pPr>
              <w:spacing w:line="321" w:lineRule="auto"/>
              <w:rPr>
                <w:color w:val="auto"/>
                <w:highlight w:val="none"/>
              </w:rPr>
            </w:pPr>
          </w:p>
          <w:p w14:paraId="0D0B1185">
            <w:pPr>
              <w:pStyle w:val="26"/>
              <w:spacing w:before="71" w:line="221" w:lineRule="auto"/>
              <w:ind w:left="171"/>
              <w:rPr>
                <w:color w:val="auto"/>
                <w:sz w:val="22"/>
                <w:szCs w:val="22"/>
                <w:highlight w:val="none"/>
              </w:rPr>
            </w:pPr>
            <w:r>
              <w:rPr>
                <w:color w:val="auto"/>
                <w:spacing w:val="-1"/>
                <w:sz w:val="22"/>
                <w:szCs w:val="22"/>
                <w:highlight w:val="none"/>
              </w:rPr>
              <w:t>租赁和商务服务业</w:t>
            </w:r>
          </w:p>
        </w:tc>
        <w:tc>
          <w:tcPr>
            <w:tcW w:w="1878" w:type="dxa"/>
          </w:tcPr>
          <w:p w14:paraId="33B9D110">
            <w:pPr>
              <w:pStyle w:val="26"/>
              <w:spacing w:before="58" w:line="222" w:lineRule="auto"/>
              <w:ind w:left="113"/>
              <w:rPr>
                <w:color w:val="auto"/>
                <w:sz w:val="22"/>
                <w:szCs w:val="22"/>
                <w:highlight w:val="none"/>
              </w:rPr>
            </w:pPr>
            <w:r>
              <w:rPr>
                <w:color w:val="auto"/>
                <w:spacing w:val="-2"/>
                <w:sz w:val="22"/>
                <w:szCs w:val="22"/>
                <w:highlight w:val="none"/>
              </w:rPr>
              <w:t>从业人员（X）</w:t>
            </w:r>
          </w:p>
        </w:tc>
        <w:tc>
          <w:tcPr>
            <w:tcW w:w="850" w:type="dxa"/>
          </w:tcPr>
          <w:p w14:paraId="22F3FD37">
            <w:pPr>
              <w:pStyle w:val="26"/>
              <w:spacing w:before="58" w:line="224" w:lineRule="auto"/>
              <w:ind w:left="114"/>
              <w:rPr>
                <w:color w:val="auto"/>
                <w:sz w:val="22"/>
                <w:szCs w:val="22"/>
                <w:highlight w:val="none"/>
              </w:rPr>
            </w:pPr>
            <w:r>
              <w:rPr>
                <w:color w:val="auto"/>
                <w:sz w:val="22"/>
                <w:szCs w:val="22"/>
                <w:highlight w:val="none"/>
              </w:rPr>
              <w:t>人</w:t>
            </w:r>
          </w:p>
        </w:tc>
        <w:tc>
          <w:tcPr>
            <w:tcW w:w="1841" w:type="dxa"/>
          </w:tcPr>
          <w:p w14:paraId="10E6F80E">
            <w:pPr>
              <w:pStyle w:val="26"/>
              <w:spacing w:before="59" w:line="224" w:lineRule="auto"/>
              <w:ind w:left="130"/>
              <w:rPr>
                <w:color w:val="auto"/>
                <w:sz w:val="22"/>
                <w:szCs w:val="22"/>
                <w:highlight w:val="none"/>
              </w:rPr>
            </w:pPr>
            <w:r>
              <w:rPr>
                <w:color w:val="auto"/>
                <w:spacing w:val="-3"/>
                <w:sz w:val="22"/>
                <w:szCs w:val="22"/>
                <w:highlight w:val="none"/>
              </w:rPr>
              <w:t>100≤X＜300</w:t>
            </w:r>
          </w:p>
        </w:tc>
        <w:tc>
          <w:tcPr>
            <w:tcW w:w="1700" w:type="dxa"/>
          </w:tcPr>
          <w:p w14:paraId="3A9A5021">
            <w:pPr>
              <w:pStyle w:val="26"/>
              <w:spacing w:before="59" w:line="224" w:lineRule="auto"/>
              <w:ind w:left="130"/>
              <w:rPr>
                <w:color w:val="auto"/>
                <w:sz w:val="22"/>
                <w:szCs w:val="22"/>
                <w:highlight w:val="none"/>
              </w:rPr>
            </w:pPr>
            <w:r>
              <w:rPr>
                <w:color w:val="auto"/>
                <w:spacing w:val="-3"/>
                <w:sz w:val="22"/>
                <w:szCs w:val="22"/>
                <w:highlight w:val="none"/>
              </w:rPr>
              <w:t>10≤X＜100</w:t>
            </w:r>
          </w:p>
        </w:tc>
        <w:tc>
          <w:tcPr>
            <w:tcW w:w="1051" w:type="dxa"/>
          </w:tcPr>
          <w:p w14:paraId="24786E39">
            <w:pPr>
              <w:pStyle w:val="26"/>
              <w:spacing w:before="59" w:line="224" w:lineRule="auto"/>
              <w:ind w:left="113"/>
              <w:rPr>
                <w:color w:val="auto"/>
                <w:sz w:val="22"/>
                <w:szCs w:val="22"/>
                <w:highlight w:val="none"/>
              </w:rPr>
            </w:pPr>
            <w:r>
              <w:rPr>
                <w:color w:val="auto"/>
                <w:spacing w:val="-1"/>
                <w:sz w:val="22"/>
                <w:szCs w:val="22"/>
                <w:highlight w:val="none"/>
              </w:rPr>
              <w:t>X＜10</w:t>
            </w:r>
          </w:p>
        </w:tc>
      </w:tr>
      <w:tr w14:paraId="6196D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094" w:type="dxa"/>
            <w:vMerge w:val="continue"/>
            <w:tcBorders>
              <w:top w:val="nil"/>
            </w:tcBorders>
          </w:tcPr>
          <w:p w14:paraId="031ABB94">
            <w:pPr>
              <w:rPr>
                <w:color w:val="auto"/>
                <w:highlight w:val="none"/>
              </w:rPr>
            </w:pPr>
          </w:p>
        </w:tc>
        <w:tc>
          <w:tcPr>
            <w:tcW w:w="1878" w:type="dxa"/>
          </w:tcPr>
          <w:p w14:paraId="0C193B35">
            <w:pPr>
              <w:pStyle w:val="26"/>
              <w:spacing w:before="224" w:line="221" w:lineRule="auto"/>
              <w:ind w:left="120"/>
              <w:rPr>
                <w:color w:val="auto"/>
                <w:sz w:val="22"/>
                <w:szCs w:val="22"/>
                <w:highlight w:val="none"/>
              </w:rPr>
            </w:pPr>
            <w:r>
              <w:rPr>
                <w:color w:val="auto"/>
                <w:spacing w:val="-3"/>
                <w:sz w:val="22"/>
                <w:szCs w:val="22"/>
                <w:highlight w:val="none"/>
              </w:rPr>
              <w:t>资产总额（Z）</w:t>
            </w:r>
          </w:p>
        </w:tc>
        <w:tc>
          <w:tcPr>
            <w:tcW w:w="850" w:type="dxa"/>
          </w:tcPr>
          <w:p w14:paraId="79C2BB48">
            <w:pPr>
              <w:pStyle w:val="26"/>
              <w:spacing w:before="223" w:line="222" w:lineRule="auto"/>
              <w:ind w:left="117"/>
              <w:rPr>
                <w:color w:val="auto"/>
                <w:sz w:val="22"/>
                <w:szCs w:val="22"/>
                <w:highlight w:val="none"/>
              </w:rPr>
            </w:pPr>
            <w:r>
              <w:rPr>
                <w:color w:val="auto"/>
                <w:spacing w:val="-7"/>
                <w:sz w:val="22"/>
                <w:szCs w:val="22"/>
                <w:highlight w:val="none"/>
              </w:rPr>
              <w:t>万元</w:t>
            </w:r>
          </w:p>
        </w:tc>
        <w:tc>
          <w:tcPr>
            <w:tcW w:w="1841" w:type="dxa"/>
          </w:tcPr>
          <w:p w14:paraId="1F4684F2">
            <w:pPr>
              <w:pStyle w:val="26"/>
              <w:spacing w:before="58" w:line="366" w:lineRule="exact"/>
              <w:ind w:left="115"/>
              <w:rPr>
                <w:color w:val="auto"/>
                <w:sz w:val="22"/>
                <w:szCs w:val="22"/>
                <w:highlight w:val="none"/>
              </w:rPr>
            </w:pPr>
            <w:r>
              <w:rPr>
                <w:color w:val="auto"/>
                <w:spacing w:val="10"/>
                <w:position w:val="10"/>
                <w:sz w:val="22"/>
                <w:szCs w:val="22"/>
                <w:highlight w:val="none"/>
              </w:rPr>
              <w:t>8000≤Z&lt;</w:t>
            </w:r>
          </w:p>
          <w:p w14:paraId="48B0A22D">
            <w:pPr>
              <w:pStyle w:val="26"/>
              <w:spacing w:line="184" w:lineRule="auto"/>
              <w:ind w:left="130"/>
              <w:rPr>
                <w:color w:val="auto"/>
                <w:sz w:val="22"/>
                <w:szCs w:val="22"/>
                <w:highlight w:val="none"/>
              </w:rPr>
            </w:pPr>
            <w:r>
              <w:rPr>
                <w:color w:val="auto"/>
                <w:spacing w:val="-4"/>
                <w:sz w:val="22"/>
                <w:szCs w:val="22"/>
                <w:highlight w:val="none"/>
              </w:rPr>
              <w:t>120000</w:t>
            </w:r>
          </w:p>
        </w:tc>
        <w:tc>
          <w:tcPr>
            <w:tcW w:w="1700" w:type="dxa"/>
          </w:tcPr>
          <w:p w14:paraId="0E8B16A6">
            <w:pPr>
              <w:pStyle w:val="26"/>
              <w:spacing w:before="223" w:line="238" w:lineRule="auto"/>
              <w:ind w:left="130"/>
              <w:rPr>
                <w:color w:val="auto"/>
                <w:sz w:val="22"/>
                <w:szCs w:val="22"/>
                <w:highlight w:val="none"/>
              </w:rPr>
            </w:pPr>
            <w:r>
              <w:rPr>
                <w:color w:val="auto"/>
                <w:spacing w:val="-3"/>
                <w:sz w:val="22"/>
                <w:szCs w:val="22"/>
                <w:highlight w:val="none"/>
              </w:rPr>
              <w:t>100≤Z＜8000</w:t>
            </w:r>
          </w:p>
        </w:tc>
        <w:tc>
          <w:tcPr>
            <w:tcW w:w="1051" w:type="dxa"/>
          </w:tcPr>
          <w:p w14:paraId="33E37A09">
            <w:pPr>
              <w:pStyle w:val="26"/>
              <w:spacing w:before="224" w:line="241" w:lineRule="auto"/>
              <w:ind w:left="112"/>
              <w:rPr>
                <w:color w:val="auto"/>
                <w:sz w:val="22"/>
                <w:szCs w:val="22"/>
                <w:highlight w:val="none"/>
              </w:rPr>
            </w:pPr>
            <w:r>
              <w:rPr>
                <w:color w:val="auto"/>
                <w:spacing w:val="-1"/>
                <w:sz w:val="22"/>
                <w:szCs w:val="22"/>
                <w:highlight w:val="none"/>
              </w:rPr>
              <w:t>Y＜100</w:t>
            </w:r>
          </w:p>
        </w:tc>
      </w:tr>
      <w:tr w14:paraId="0D3C4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094" w:type="dxa"/>
          </w:tcPr>
          <w:p w14:paraId="1E4679CF">
            <w:pPr>
              <w:pStyle w:val="26"/>
              <w:spacing w:before="59" w:line="221" w:lineRule="auto"/>
              <w:ind w:left="281"/>
              <w:rPr>
                <w:color w:val="auto"/>
                <w:sz w:val="22"/>
                <w:szCs w:val="22"/>
                <w:highlight w:val="none"/>
              </w:rPr>
            </w:pPr>
            <w:r>
              <w:rPr>
                <w:color w:val="auto"/>
                <w:spacing w:val="-1"/>
                <w:sz w:val="22"/>
                <w:szCs w:val="22"/>
                <w:highlight w:val="none"/>
              </w:rPr>
              <w:t>其他未列明行业</w:t>
            </w:r>
          </w:p>
        </w:tc>
        <w:tc>
          <w:tcPr>
            <w:tcW w:w="1878" w:type="dxa"/>
          </w:tcPr>
          <w:p w14:paraId="7E9E2A16">
            <w:pPr>
              <w:pStyle w:val="26"/>
              <w:spacing w:before="59" w:line="222" w:lineRule="auto"/>
              <w:ind w:left="113"/>
              <w:rPr>
                <w:color w:val="auto"/>
                <w:sz w:val="22"/>
                <w:szCs w:val="22"/>
                <w:highlight w:val="none"/>
              </w:rPr>
            </w:pPr>
            <w:r>
              <w:rPr>
                <w:color w:val="auto"/>
                <w:spacing w:val="-1"/>
                <w:sz w:val="22"/>
                <w:szCs w:val="22"/>
                <w:highlight w:val="none"/>
              </w:rPr>
              <w:t>从业人员（X）</w:t>
            </w:r>
          </w:p>
        </w:tc>
        <w:tc>
          <w:tcPr>
            <w:tcW w:w="850" w:type="dxa"/>
          </w:tcPr>
          <w:p w14:paraId="1555191E">
            <w:pPr>
              <w:pStyle w:val="26"/>
              <w:spacing w:before="59" w:line="224" w:lineRule="auto"/>
              <w:ind w:left="114"/>
              <w:rPr>
                <w:color w:val="auto"/>
                <w:sz w:val="22"/>
                <w:szCs w:val="22"/>
                <w:highlight w:val="none"/>
              </w:rPr>
            </w:pPr>
            <w:r>
              <w:rPr>
                <w:color w:val="auto"/>
                <w:sz w:val="22"/>
                <w:szCs w:val="22"/>
                <w:highlight w:val="none"/>
              </w:rPr>
              <w:t>人</w:t>
            </w:r>
          </w:p>
        </w:tc>
        <w:tc>
          <w:tcPr>
            <w:tcW w:w="1841" w:type="dxa"/>
          </w:tcPr>
          <w:p w14:paraId="08EB7B2D">
            <w:pPr>
              <w:pStyle w:val="26"/>
              <w:spacing w:before="59" w:line="227" w:lineRule="auto"/>
              <w:ind w:left="130"/>
              <w:rPr>
                <w:color w:val="auto"/>
                <w:sz w:val="22"/>
                <w:szCs w:val="22"/>
                <w:highlight w:val="none"/>
              </w:rPr>
            </w:pPr>
            <w:r>
              <w:rPr>
                <w:color w:val="auto"/>
                <w:spacing w:val="-2"/>
                <w:sz w:val="22"/>
                <w:szCs w:val="22"/>
                <w:highlight w:val="none"/>
              </w:rPr>
              <w:t>100≤X＜300</w:t>
            </w:r>
          </w:p>
        </w:tc>
        <w:tc>
          <w:tcPr>
            <w:tcW w:w="1700" w:type="dxa"/>
          </w:tcPr>
          <w:p w14:paraId="37528E0F">
            <w:pPr>
              <w:pStyle w:val="26"/>
              <w:spacing w:before="59" w:line="227" w:lineRule="auto"/>
              <w:ind w:left="130"/>
              <w:rPr>
                <w:color w:val="auto"/>
                <w:sz w:val="22"/>
                <w:szCs w:val="22"/>
                <w:highlight w:val="none"/>
              </w:rPr>
            </w:pPr>
            <w:r>
              <w:rPr>
                <w:color w:val="auto"/>
                <w:spacing w:val="-3"/>
                <w:sz w:val="22"/>
                <w:szCs w:val="22"/>
                <w:highlight w:val="none"/>
              </w:rPr>
              <w:t>10≤X＜100</w:t>
            </w:r>
          </w:p>
        </w:tc>
        <w:tc>
          <w:tcPr>
            <w:tcW w:w="1051" w:type="dxa"/>
          </w:tcPr>
          <w:p w14:paraId="4FE539B8">
            <w:pPr>
              <w:pStyle w:val="26"/>
              <w:spacing w:before="59" w:line="227" w:lineRule="auto"/>
              <w:ind w:left="113"/>
              <w:rPr>
                <w:color w:val="auto"/>
                <w:sz w:val="22"/>
                <w:szCs w:val="22"/>
                <w:highlight w:val="none"/>
              </w:rPr>
            </w:pPr>
            <w:r>
              <w:rPr>
                <w:color w:val="auto"/>
                <w:spacing w:val="-1"/>
                <w:sz w:val="22"/>
                <w:szCs w:val="22"/>
                <w:highlight w:val="none"/>
              </w:rPr>
              <w:t>X＜10</w:t>
            </w:r>
          </w:p>
        </w:tc>
      </w:tr>
    </w:tbl>
    <w:p w14:paraId="577952E0">
      <w:pPr>
        <w:spacing w:before="161" w:line="370" w:lineRule="auto"/>
        <w:ind w:firstLine="552"/>
        <w:jc w:val="both"/>
        <w:rPr>
          <w:rFonts w:ascii="宋体" w:hAnsi="宋体" w:eastAsia="宋体" w:cs="宋体"/>
          <w:color w:val="auto"/>
          <w:sz w:val="22"/>
          <w:szCs w:val="22"/>
          <w:highlight w:val="none"/>
          <w:lang w:eastAsia="zh-CN"/>
        </w:rPr>
      </w:pPr>
      <w:r>
        <w:rPr>
          <w:rFonts w:ascii="宋体" w:hAnsi="宋体" w:eastAsia="宋体" w:cs="宋体"/>
          <w:color w:val="auto"/>
          <w:spacing w:val="-3"/>
          <w:sz w:val="22"/>
          <w:szCs w:val="22"/>
          <w:highlight w:val="none"/>
          <w:lang w:eastAsia="zh-CN"/>
        </w:rPr>
        <w:t>说明：上述标准参照《关于印发中小企业划型标准规定的通知》（工信部联企业[2011]300号</w:t>
      </w:r>
      <w:r>
        <w:rPr>
          <w:rFonts w:ascii="宋体" w:hAnsi="宋体" w:eastAsia="宋体" w:cs="宋体"/>
          <w:color w:val="auto"/>
          <w:spacing w:val="-52"/>
          <w:w w:val="90"/>
          <w:sz w:val="22"/>
          <w:szCs w:val="22"/>
          <w:highlight w:val="none"/>
          <w:lang w:eastAsia="zh-CN"/>
        </w:rPr>
        <w:t>），</w:t>
      </w:r>
      <w:r>
        <w:rPr>
          <w:rFonts w:ascii="宋体" w:hAnsi="宋体" w:eastAsia="宋体" w:cs="宋体"/>
          <w:color w:val="auto"/>
          <w:spacing w:val="-1"/>
          <w:sz w:val="22"/>
          <w:szCs w:val="22"/>
          <w:highlight w:val="none"/>
          <w:lang w:eastAsia="zh-CN"/>
        </w:rPr>
        <w:t>大型、中型和小型企业须同时满足所列指标的下限，否则下划一档；微型企业只须</w:t>
      </w:r>
      <w:r>
        <w:rPr>
          <w:rFonts w:ascii="宋体" w:hAnsi="宋体" w:eastAsia="宋体" w:cs="宋体"/>
          <w:color w:val="auto"/>
          <w:spacing w:val="-2"/>
          <w:sz w:val="22"/>
          <w:szCs w:val="22"/>
          <w:highlight w:val="none"/>
          <w:lang w:eastAsia="zh-CN"/>
        </w:rPr>
        <w:t>满足所列指标中的</w:t>
      </w:r>
    </w:p>
    <w:p w14:paraId="351792C1">
      <w:pPr>
        <w:spacing w:line="221" w:lineRule="auto"/>
        <w:rPr>
          <w:rFonts w:ascii="宋体" w:hAnsi="宋体" w:eastAsia="宋体" w:cs="宋体"/>
          <w:color w:val="auto"/>
          <w:sz w:val="22"/>
          <w:szCs w:val="22"/>
          <w:highlight w:val="none"/>
          <w:lang w:eastAsia="zh-CN"/>
        </w:rPr>
      </w:pPr>
      <w:r>
        <w:rPr>
          <w:rFonts w:ascii="宋体" w:hAnsi="宋体" w:eastAsia="宋体" w:cs="宋体"/>
          <w:color w:val="auto"/>
          <w:spacing w:val="-3"/>
          <w:sz w:val="22"/>
          <w:szCs w:val="22"/>
          <w:highlight w:val="none"/>
          <w:lang w:eastAsia="zh-CN"/>
        </w:rPr>
        <w:t>一项即可。</w:t>
      </w:r>
    </w:p>
    <w:p w14:paraId="39F1AC49">
      <w:pPr>
        <w:spacing w:line="221" w:lineRule="auto"/>
        <w:rPr>
          <w:rFonts w:ascii="宋体" w:hAnsi="宋体" w:eastAsia="宋体" w:cs="宋体"/>
          <w:color w:val="auto"/>
          <w:sz w:val="22"/>
          <w:szCs w:val="22"/>
          <w:highlight w:val="none"/>
          <w:lang w:eastAsia="zh-CN"/>
        </w:rPr>
        <w:sectPr>
          <w:footerReference r:id="rId5" w:type="default"/>
          <w:pgSz w:w="11906" w:h="16839"/>
          <w:pgMar w:top="1242" w:right="1072" w:bottom="880" w:left="1144" w:header="0" w:footer="720" w:gutter="0"/>
          <w:cols w:space="720" w:num="1"/>
        </w:sectPr>
      </w:pPr>
    </w:p>
    <w:p w14:paraId="17E74666">
      <w:pPr>
        <w:spacing w:before="71" w:line="225" w:lineRule="auto"/>
        <w:ind w:left="3380"/>
        <w:outlineLvl w:val="0"/>
        <w:rPr>
          <w:rFonts w:ascii="宋体" w:hAnsi="宋体" w:eastAsia="宋体" w:cs="宋体"/>
          <w:b/>
          <w:bCs/>
          <w:color w:val="auto"/>
          <w:sz w:val="44"/>
          <w:szCs w:val="44"/>
          <w:highlight w:val="none"/>
          <w:lang w:eastAsia="zh-CN"/>
        </w:rPr>
      </w:pPr>
      <w:bookmarkStart w:id="63" w:name="_Toc28901"/>
      <w:r>
        <w:rPr>
          <w:rFonts w:ascii="宋体" w:hAnsi="宋体" w:eastAsia="宋体" w:cs="宋体"/>
          <w:b/>
          <w:bCs/>
          <w:color w:val="auto"/>
          <w:spacing w:val="8"/>
          <w:sz w:val="44"/>
          <w:szCs w:val="44"/>
          <w:highlight w:val="none"/>
          <w:lang w:eastAsia="zh-CN"/>
        </w:rPr>
        <w:t>第三章  协商方法</w:t>
      </w:r>
      <w:bookmarkEnd w:id="63"/>
    </w:p>
    <w:p w14:paraId="63674CFC">
      <w:pPr>
        <w:pStyle w:val="9"/>
        <w:spacing w:line="259" w:lineRule="auto"/>
        <w:rPr>
          <w:color w:val="auto"/>
          <w:highlight w:val="none"/>
          <w:lang w:eastAsia="zh-CN"/>
        </w:rPr>
      </w:pPr>
    </w:p>
    <w:p w14:paraId="207CF878">
      <w:pPr>
        <w:pStyle w:val="9"/>
        <w:spacing w:line="260" w:lineRule="auto"/>
        <w:rPr>
          <w:color w:val="auto"/>
          <w:highlight w:val="none"/>
          <w:lang w:eastAsia="zh-CN"/>
        </w:rPr>
      </w:pPr>
    </w:p>
    <w:p w14:paraId="3A7CD7E6">
      <w:pPr>
        <w:spacing w:before="71" w:line="225" w:lineRule="auto"/>
        <w:ind w:firstLine="480" w:firstLineChars="200"/>
        <w:rPr>
          <w:rFonts w:ascii="宋体" w:hAnsi="宋体" w:eastAsia="宋体" w:cs="宋体"/>
          <w:color w:val="auto"/>
          <w:spacing w:val="-1"/>
          <w:position w:val="15"/>
          <w:sz w:val="24"/>
          <w:szCs w:val="24"/>
          <w:highlight w:val="none"/>
          <w:lang w:eastAsia="zh-CN"/>
        </w:rPr>
      </w:pPr>
      <w:r>
        <w:rPr>
          <w:rFonts w:ascii="宋体" w:hAnsi="宋体" w:eastAsia="宋体" w:cs="宋体"/>
          <w:color w:val="auto"/>
          <w:position w:val="15"/>
          <w:sz w:val="24"/>
          <w:szCs w:val="24"/>
          <w:highlight w:val="none"/>
          <w:lang w:eastAsia="zh-CN"/>
        </w:rPr>
        <w:t>协商小组以单一来源采购文件为依据，对</w:t>
      </w:r>
      <w:r>
        <w:rPr>
          <w:rFonts w:hint="eastAsia" w:ascii="宋体" w:hAnsi="宋体" w:eastAsia="宋体" w:cs="宋体"/>
          <w:color w:val="auto"/>
          <w:position w:val="15"/>
          <w:sz w:val="24"/>
          <w:szCs w:val="24"/>
          <w:highlight w:val="none"/>
          <w:lang w:eastAsia="zh-CN"/>
        </w:rPr>
        <w:t>响应文件</w:t>
      </w:r>
      <w:r>
        <w:rPr>
          <w:rFonts w:ascii="宋体" w:hAnsi="宋体" w:eastAsia="宋体" w:cs="宋体"/>
          <w:color w:val="auto"/>
          <w:position w:val="15"/>
          <w:sz w:val="24"/>
          <w:szCs w:val="24"/>
          <w:highlight w:val="none"/>
          <w:lang w:eastAsia="zh-CN"/>
        </w:rPr>
        <w:t>进行评审</w:t>
      </w:r>
      <w:r>
        <w:rPr>
          <w:rFonts w:ascii="宋体" w:hAnsi="宋体" w:eastAsia="宋体" w:cs="宋体"/>
          <w:color w:val="auto"/>
          <w:spacing w:val="-1"/>
          <w:position w:val="15"/>
          <w:sz w:val="24"/>
          <w:szCs w:val="24"/>
          <w:highlight w:val="none"/>
          <w:lang w:eastAsia="zh-CN"/>
        </w:rPr>
        <w:t>，在保证采购项目质量且报</w:t>
      </w:r>
      <w:r>
        <w:rPr>
          <w:rFonts w:hint="eastAsia" w:ascii="宋体" w:hAnsi="宋体" w:eastAsia="宋体" w:cs="宋体"/>
          <w:color w:val="auto"/>
          <w:spacing w:val="-1"/>
          <w:position w:val="15"/>
          <w:sz w:val="24"/>
          <w:szCs w:val="24"/>
          <w:highlight w:val="none"/>
          <w:lang w:eastAsia="zh-CN"/>
        </w:rPr>
        <w:t>价合理的基础上确定成交供应商。</w:t>
      </w:r>
    </w:p>
    <w:p w14:paraId="01705B4B">
      <w:pPr>
        <w:rPr>
          <w:rFonts w:ascii="宋体" w:hAnsi="宋体" w:eastAsia="宋体" w:cs="宋体"/>
          <w:color w:val="auto"/>
          <w:spacing w:val="8"/>
          <w:sz w:val="35"/>
          <w:szCs w:val="35"/>
          <w:highlight w:val="none"/>
          <w:lang w:eastAsia="zh-CN"/>
        </w:rPr>
      </w:pPr>
      <w:r>
        <w:rPr>
          <w:rFonts w:ascii="宋体" w:hAnsi="宋体" w:eastAsia="宋体" w:cs="宋体"/>
          <w:color w:val="auto"/>
          <w:spacing w:val="8"/>
          <w:sz w:val="35"/>
          <w:szCs w:val="35"/>
          <w:highlight w:val="none"/>
          <w:lang w:eastAsia="zh-CN"/>
        </w:rPr>
        <w:br w:type="page"/>
      </w:r>
    </w:p>
    <w:p w14:paraId="67AD713B">
      <w:pPr>
        <w:spacing w:before="71" w:line="225" w:lineRule="auto"/>
        <w:jc w:val="center"/>
        <w:outlineLvl w:val="0"/>
        <w:rPr>
          <w:rFonts w:ascii="宋体" w:hAnsi="宋体" w:eastAsia="宋体" w:cs="宋体"/>
          <w:b/>
          <w:bCs/>
          <w:color w:val="auto"/>
          <w:sz w:val="44"/>
          <w:szCs w:val="44"/>
          <w:highlight w:val="none"/>
          <w:lang w:eastAsia="zh-CN"/>
        </w:rPr>
      </w:pPr>
      <w:bookmarkStart w:id="64" w:name="_Toc15763"/>
      <w:r>
        <w:rPr>
          <w:rFonts w:ascii="宋体" w:hAnsi="宋体" w:eastAsia="宋体" w:cs="宋体"/>
          <w:b/>
          <w:bCs/>
          <w:color w:val="auto"/>
          <w:spacing w:val="8"/>
          <w:sz w:val="44"/>
          <w:szCs w:val="44"/>
          <w:highlight w:val="none"/>
          <w:lang w:eastAsia="zh-CN"/>
        </w:rPr>
        <w:t>第四章  供应商须知</w:t>
      </w:r>
      <w:bookmarkEnd w:id="64"/>
    </w:p>
    <w:p w14:paraId="25F7B95F">
      <w:pPr>
        <w:spacing w:before="305" w:line="440" w:lineRule="exact"/>
        <w:ind w:left="3632"/>
        <w:outlineLvl w:val="1"/>
        <w:rPr>
          <w:rFonts w:ascii="宋体" w:hAnsi="宋体" w:eastAsia="宋体" w:cs="宋体"/>
          <w:color w:val="auto"/>
          <w:sz w:val="30"/>
          <w:szCs w:val="30"/>
          <w:highlight w:val="none"/>
          <w:lang w:eastAsia="zh-CN"/>
        </w:rPr>
      </w:pPr>
      <w:bookmarkStart w:id="65" w:name="_Toc964"/>
      <w:r>
        <w:rPr>
          <w:rFonts w:ascii="宋体" w:hAnsi="宋体" w:eastAsia="宋体" w:cs="宋体"/>
          <w:color w:val="auto"/>
          <w:spacing w:val="-1"/>
          <w:sz w:val="30"/>
          <w:szCs w:val="30"/>
          <w:highlight w:val="none"/>
          <w:lang w:eastAsia="zh-CN"/>
        </w:rPr>
        <w:t>供应商须知前附表</w:t>
      </w:r>
      <w:bookmarkEnd w:id="65"/>
    </w:p>
    <w:p w14:paraId="63741954">
      <w:pPr>
        <w:spacing w:before="19" w:line="440" w:lineRule="exact"/>
        <w:ind w:left="28" w:right="131" w:firstLine="406"/>
        <w:rPr>
          <w:rFonts w:ascii="宋体" w:hAnsi="宋体" w:eastAsia="宋体" w:cs="宋体"/>
          <w:color w:val="auto"/>
          <w:highlight w:val="none"/>
          <w:lang w:eastAsia="zh-CN"/>
        </w:rPr>
      </w:pPr>
      <w:r>
        <w:rPr>
          <w:rFonts w:ascii="宋体" w:hAnsi="宋体" w:eastAsia="宋体" w:cs="宋体"/>
          <w:color w:val="auto"/>
          <w:spacing w:val="9"/>
          <w:highlight w:val="none"/>
          <w:lang w:eastAsia="zh-CN"/>
        </w:rPr>
        <w:t>该表是对《供应商须知》的具体补充和修改。本项目仅采用《供应商须知》中适合本次单一来源采购的有关条款，具体采用情况请参照下表，所有与本次单一来源采购有关</w:t>
      </w:r>
      <w:r>
        <w:rPr>
          <w:rFonts w:ascii="宋体" w:hAnsi="宋体" w:eastAsia="宋体" w:cs="宋体"/>
          <w:color w:val="auto"/>
          <w:spacing w:val="8"/>
          <w:highlight w:val="none"/>
          <w:lang w:eastAsia="zh-CN"/>
        </w:rPr>
        <w:t>的事宜，以本资料表规定的为准。</w:t>
      </w:r>
    </w:p>
    <w:p w14:paraId="422D948D">
      <w:pPr>
        <w:spacing w:before="26"/>
        <w:rPr>
          <w:color w:val="auto"/>
          <w:highlight w:val="none"/>
          <w:lang w:eastAsia="zh-CN"/>
        </w:rPr>
      </w:pPr>
    </w:p>
    <w:tbl>
      <w:tblPr>
        <w:tblStyle w:val="25"/>
        <w:tblW w:w="9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1519"/>
        <w:gridCol w:w="7440"/>
      </w:tblGrid>
      <w:tr w14:paraId="7927A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13" w:type="dxa"/>
            <w:vAlign w:val="center"/>
          </w:tcPr>
          <w:p w14:paraId="3C6CA554">
            <w:pPr>
              <w:widowControl w:val="0"/>
              <w:kinsoku/>
              <w:autoSpaceDE/>
              <w:autoSpaceDN/>
              <w:adjustRightInd/>
              <w:snapToGrid/>
              <w:spacing w:line="440" w:lineRule="exact"/>
              <w:jc w:val="center"/>
              <w:textAlignment w:val="auto"/>
              <w:rPr>
                <w:rFonts w:ascii="宋体" w:hAnsi="宋体" w:eastAsia="宋体" w:cs="宋体"/>
                <w:b/>
                <w:snapToGrid/>
                <w:color w:val="auto"/>
                <w:kern w:val="2"/>
                <w:highlight w:val="none"/>
                <w:lang w:eastAsia="zh-CN"/>
              </w:rPr>
            </w:pPr>
            <w:r>
              <w:rPr>
                <w:rFonts w:hint="eastAsia" w:ascii="宋体" w:hAnsi="宋体" w:eastAsia="宋体" w:cs="宋体"/>
                <w:b/>
                <w:snapToGrid/>
                <w:color w:val="auto"/>
                <w:kern w:val="2"/>
                <w:highlight w:val="none"/>
                <w:lang w:eastAsia="zh-CN"/>
              </w:rPr>
              <w:t>序号</w:t>
            </w:r>
          </w:p>
        </w:tc>
        <w:tc>
          <w:tcPr>
            <w:tcW w:w="1519" w:type="dxa"/>
            <w:vAlign w:val="center"/>
          </w:tcPr>
          <w:p w14:paraId="353883A6">
            <w:pPr>
              <w:widowControl w:val="0"/>
              <w:kinsoku/>
              <w:autoSpaceDE/>
              <w:autoSpaceDN/>
              <w:adjustRightInd/>
              <w:snapToGrid/>
              <w:spacing w:line="440" w:lineRule="exact"/>
              <w:jc w:val="center"/>
              <w:textAlignment w:val="auto"/>
              <w:rPr>
                <w:rFonts w:ascii="宋体" w:hAnsi="宋体" w:eastAsia="宋体" w:cs="宋体"/>
                <w:b/>
                <w:snapToGrid/>
                <w:color w:val="auto"/>
                <w:kern w:val="2"/>
                <w:highlight w:val="none"/>
                <w:lang w:eastAsia="zh-CN"/>
              </w:rPr>
            </w:pPr>
            <w:r>
              <w:rPr>
                <w:rFonts w:hint="eastAsia" w:ascii="宋体" w:hAnsi="宋体" w:eastAsia="宋体" w:cs="宋体"/>
                <w:b/>
                <w:snapToGrid/>
                <w:color w:val="auto"/>
                <w:kern w:val="2"/>
                <w:highlight w:val="none"/>
                <w:lang w:eastAsia="zh-CN"/>
              </w:rPr>
              <w:t>条款名称</w:t>
            </w:r>
          </w:p>
        </w:tc>
        <w:tc>
          <w:tcPr>
            <w:tcW w:w="7440" w:type="dxa"/>
            <w:vAlign w:val="center"/>
          </w:tcPr>
          <w:p w14:paraId="2C000A53">
            <w:pPr>
              <w:widowControl w:val="0"/>
              <w:kinsoku/>
              <w:autoSpaceDE/>
              <w:autoSpaceDN/>
              <w:adjustRightInd/>
              <w:snapToGrid/>
              <w:spacing w:line="440" w:lineRule="exact"/>
              <w:jc w:val="center"/>
              <w:textAlignment w:val="auto"/>
              <w:rPr>
                <w:rFonts w:ascii="宋体" w:hAnsi="宋体" w:eastAsia="宋体" w:cs="宋体"/>
                <w:b/>
                <w:snapToGrid/>
                <w:color w:val="auto"/>
                <w:kern w:val="2"/>
                <w:highlight w:val="none"/>
                <w:lang w:eastAsia="zh-CN"/>
              </w:rPr>
            </w:pPr>
            <w:r>
              <w:rPr>
                <w:rFonts w:hint="eastAsia" w:ascii="宋体" w:hAnsi="宋体" w:eastAsia="宋体" w:cs="宋体"/>
                <w:b/>
                <w:snapToGrid/>
                <w:color w:val="auto"/>
                <w:kern w:val="2"/>
                <w:highlight w:val="none"/>
                <w:lang w:eastAsia="zh-CN"/>
              </w:rPr>
              <w:t>详细内容</w:t>
            </w:r>
          </w:p>
        </w:tc>
      </w:tr>
      <w:tr w14:paraId="48ADB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613" w:type="dxa"/>
            <w:vAlign w:val="center"/>
          </w:tcPr>
          <w:p w14:paraId="77420BC6">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00D02BA2">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1</w:t>
            </w:r>
          </w:p>
        </w:tc>
        <w:tc>
          <w:tcPr>
            <w:tcW w:w="1519" w:type="dxa"/>
            <w:vAlign w:val="center"/>
          </w:tcPr>
          <w:p w14:paraId="419CD884">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44796675">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采购人</w:t>
            </w:r>
          </w:p>
        </w:tc>
        <w:tc>
          <w:tcPr>
            <w:tcW w:w="7440" w:type="dxa"/>
            <w:vAlign w:val="center"/>
          </w:tcPr>
          <w:p w14:paraId="73887E7F">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名称：崇左市人民医院</w:t>
            </w:r>
          </w:p>
          <w:p w14:paraId="31CD62A5">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地址：崇左市江州区龙峡山东路6号</w:t>
            </w:r>
          </w:p>
          <w:p w14:paraId="7846A747">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联系人及电话：农工，0771-7993193</w:t>
            </w:r>
          </w:p>
        </w:tc>
      </w:tr>
      <w:tr w14:paraId="5FEAB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13" w:type="dxa"/>
            <w:vAlign w:val="center"/>
          </w:tcPr>
          <w:p w14:paraId="56AA2623">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2</w:t>
            </w:r>
          </w:p>
        </w:tc>
        <w:tc>
          <w:tcPr>
            <w:tcW w:w="1519" w:type="dxa"/>
            <w:vAlign w:val="center"/>
          </w:tcPr>
          <w:p w14:paraId="27BD7461">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项目编号</w:t>
            </w:r>
          </w:p>
        </w:tc>
        <w:tc>
          <w:tcPr>
            <w:tcW w:w="7440" w:type="dxa"/>
            <w:vAlign w:val="center"/>
          </w:tcPr>
          <w:p w14:paraId="72B6CBBA">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CZZC2026-D3-990069-GXLG</w:t>
            </w:r>
          </w:p>
        </w:tc>
      </w:tr>
      <w:tr w14:paraId="2CA4E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613" w:type="dxa"/>
            <w:vAlign w:val="center"/>
          </w:tcPr>
          <w:p w14:paraId="5519E139">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3</w:t>
            </w:r>
          </w:p>
        </w:tc>
        <w:tc>
          <w:tcPr>
            <w:tcW w:w="1519" w:type="dxa"/>
            <w:vAlign w:val="center"/>
          </w:tcPr>
          <w:p w14:paraId="5AE0C91E">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项目名称</w:t>
            </w:r>
          </w:p>
        </w:tc>
        <w:tc>
          <w:tcPr>
            <w:tcW w:w="7440" w:type="dxa"/>
            <w:vAlign w:val="center"/>
          </w:tcPr>
          <w:p w14:paraId="5298245D">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崇左市人民医院感染性和损伤性医疗废物处置服务项目</w:t>
            </w:r>
          </w:p>
        </w:tc>
      </w:tr>
      <w:tr w14:paraId="1E9EB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13" w:type="dxa"/>
            <w:vAlign w:val="center"/>
          </w:tcPr>
          <w:p w14:paraId="5145344D">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2F740BEE">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555F2591">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4</w:t>
            </w:r>
          </w:p>
        </w:tc>
        <w:tc>
          <w:tcPr>
            <w:tcW w:w="1519" w:type="dxa"/>
            <w:vAlign w:val="center"/>
          </w:tcPr>
          <w:p w14:paraId="6E9945E5">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180EADA6">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403E5F8F">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采购代理机构</w:t>
            </w:r>
          </w:p>
        </w:tc>
        <w:tc>
          <w:tcPr>
            <w:tcW w:w="7440" w:type="dxa"/>
            <w:vAlign w:val="center"/>
          </w:tcPr>
          <w:p w14:paraId="10B5FE05">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名称：广西利国项目管理有限公司</w:t>
            </w:r>
          </w:p>
          <w:p w14:paraId="4252119B">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地址：崇左市江州区友谊大道东源名城A区3栋6单元</w:t>
            </w:r>
          </w:p>
          <w:p w14:paraId="1AEBF384">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项目联系人：郭工</w:t>
            </w:r>
          </w:p>
          <w:p w14:paraId="5C1B24F6">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联系电话：0771-7983388</w:t>
            </w:r>
          </w:p>
        </w:tc>
      </w:tr>
      <w:tr w14:paraId="4ABE3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13" w:type="dxa"/>
            <w:vAlign w:val="center"/>
          </w:tcPr>
          <w:p w14:paraId="1FBC5AC5">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5</w:t>
            </w:r>
          </w:p>
        </w:tc>
        <w:tc>
          <w:tcPr>
            <w:tcW w:w="1519" w:type="dxa"/>
            <w:vAlign w:val="center"/>
          </w:tcPr>
          <w:p w14:paraId="67D19D72">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采购预算</w:t>
            </w:r>
          </w:p>
        </w:tc>
        <w:tc>
          <w:tcPr>
            <w:tcW w:w="7440" w:type="dxa"/>
            <w:vAlign w:val="center"/>
          </w:tcPr>
          <w:p w14:paraId="74B3D138">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人民币壹佰陆拾叁万伍仟贰佰元整（￥1635200.00）</w:t>
            </w:r>
          </w:p>
        </w:tc>
      </w:tr>
      <w:tr w14:paraId="1C053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613" w:type="dxa"/>
            <w:vAlign w:val="center"/>
          </w:tcPr>
          <w:p w14:paraId="1924BD5A">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6</w:t>
            </w:r>
          </w:p>
        </w:tc>
        <w:tc>
          <w:tcPr>
            <w:tcW w:w="1519" w:type="dxa"/>
            <w:vAlign w:val="center"/>
          </w:tcPr>
          <w:p w14:paraId="616A1166">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单一来源供应商</w:t>
            </w:r>
          </w:p>
        </w:tc>
        <w:tc>
          <w:tcPr>
            <w:tcW w:w="7440" w:type="dxa"/>
            <w:vAlign w:val="center"/>
          </w:tcPr>
          <w:p w14:paraId="3590535B">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崇左市锦洁环保有限责任公司</w:t>
            </w:r>
          </w:p>
        </w:tc>
      </w:tr>
      <w:tr w14:paraId="1263F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613" w:type="dxa"/>
            <w:vAlign w:val="center"/>
          </w:tcPr>
          <w:p w14:paraId="5965CE25">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364088EF">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7</w:t>
            </w:r>
          </w:p>
        </w:tc>
        <w:tc>
          <w:tcPr>
            <w:tcW w:w="1519" w:type="dxa"/>
            <w:vAlign w:val="center"/>
          </w:tcPr>
          <w:p w14:paraId="32F556D6">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质疑提交地点、电话</w:t>
            </w:r>
          </w:p>
        </w:tc>
        <w:tc>
          <w:tcPr>
            <w:tcW w:w="7440" w:type="dxa"/>
            <w:vAlign w:val="center"/>
          </w:tcPr>
          <w:p w14:paraId="59BCC83C">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接收质疑函方式：以书面形式。</w:t>
            </w:r>
          </w:p>
          <w:p w14:paraId="674846B2">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质疑联系部门及联系方式：广西利国项目管理有限公司，联系电话：0771-7983388，通讯地址：崇左市江州区友谊大道东源名城A区3栋6单元。</w:t>
            </w:r>
          </w:p>
          <w:p w14:paraId="6EFF6EF5">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业务时间：工作日每天上午8时00分到12时00分，下午3时00分到6时00分。</w:t>
            </w:r>
          </w:p>
        </w:tc>
      </w:tr>
      <w:tr w14:paraId="7692C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13" w:type="dxa"/>
            <w:vAlign w:val="center"/>
          </w:tcPr>
          <w:p w14:paraId="0A494C89">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8</w:t>
            </w:r>
          </w:p>
        </w:tc>
        <w:tc>
          <w:tcPr>
            <w:tcW w:w="1519" w:type="dxa"/>
            <w:vAlign w:val="center"/>
          </w:tcPr>
          <w:p w14:paraId="5E4D1ED9">
            <w:pPr>
              <w:widowControl w:val="0"/>
              <w:kinsoku/>
              <w:autoSpaceDE/>
              <w:autoSpaceDN/>
              <w:adjustRightInd/>
              <w:snapToGrid/>
              <w:spacing w:line="440" w:lineRule="exact"/>
              <w:jc w:val="both"/>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采购人、采购代理机构对协商文件的澄清截止时间</w:t>
            </w:r>
          </w:p>
        </w:tc>
        <w:tc>
          <w:tcPr>
            <w:tcW w:w="7440" w:type="dxa"/>
            <w:vAlign w:val="center"/>
          </w:tcPr>
          <w:p w14:paraId="74EDCED6">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澄清或者修改的内容可能影响响应文件编制的，采购人、采购代 理机构应当在提交首次响应文件截止时间至少 3 日前，以书面形式通知协商的供应商。</w:t>
            </w:r>
          </w:p>
        </w:tc>
      </w:tr>
      <w:tr w14:paraId="7E8D5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3337EC31">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448CEDEA">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9</w:t>
            </w:r>
          </w:p>
        </w:tc>
        <w:tc>
          <w:tcPr>
            <w:tcW w:w="1519" w:type="dxa"/>
            <w:vAlign w:val="center"/>
          </w:tcPr>
          <w:p w14:paraId="53E042E4">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响应文件电子版要求</w:t>
            </w:r>
          </w:p>
        </w:tc>
        <w:tc>
          <w:tcPr>
            <w:tcW w:w="7440" w:type="dxa"/>
            <w:vAlign w:val="center"/>
          </w:tcPr>
          <w:p w14:paraId="303A2CF5">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1.响应文件电子版要求：按照本采购文件“第五章 响应文件格式”编写（第五章未附格式的，由供应商自行拟定），不可涂改 并在规定加盖公章处加盖电子公章。</w:t>
            </w:r>
          </w:p>
          <w:p w14:paraId="7D9A295C">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2.响应文件电子版密封方式：电子响应文件通过平台有效 CA 加 密后在广西政府采购云平台投送。</w:t>
            </w:r>
          </w:p>
        </w:tc>
      </w:tr>
      <w:tr w14:paraId="44E24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4DD35617">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10</w:t>
            </w:r>
          </w:p>
        </w:tc>
        <w:tc>
          <w:tcPr>
            <w:tcW w:w="1519" w:type="dxa"/>
            <w:vAlign w:val="center"/>
          </w:tcPr>
          <w:p w14:paraId="79A4E527">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报价要求</w:t>
            </w:r>
          </w:p>
        </w:tc>
        <w:tc>
          <w:tcPr>
            <w:tcW w:w="7440" w:type="dxa"/>
            <w:vAlign w:val="center"/>
          </w:tcPr>
          <w:p w14:paraId="61ED5948">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报价是履行合同的最终价格，报价包括医疗废物处理、车辆运输、 材料、税务等与本项目相关的费用。对于本文件中未列明，而响 应供应商认为必需的费用也需列入总报价。在合同实施时，采购 人将不予支付成交供应商没有列入的项目费用，并认为此项目的 费用已包括在总报价中。</w:t>
            </w:r>
          </w:p>
        </w:tc>
      </w:tr>
      <w:tr w14:paraId="0D767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2B19009E">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11</w:t>
            </w:r>
          </w:p>
        </w:tc>
        <w:tc>
          <w:tcPr>
            <w:tcW w:w="1519" w:type="dxa"/>
            <w:vAlign w:val="center"/>
          </w:tcPr>
          <w:p w14:paraId="004A96AD">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协商有效期</w:t>
            </w:r>
          </w:p>
        </w:tc>
        <w:tc>
          <w:tcPr>
            <w:tcW w:w="7440" w:type="dxa"/>
            <w:vAlign w:val="center"/>
          </w:tcPr>
          <w:p w14:paraId="49AAD6F5">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自首次响应文件提交截止之日起60日历天。</w:t>
            </w:r>
          </w:p>
        </w:tc>
      </w:tr>
      <w:tr w14:paraId="709E7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60A2E686">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12</w:t>
            </w:r>
          </w:p>
        </w:tc>
        <w:tc>
          <w:tcPr>
            <w:tcW w:w="1519" w:type="dxa"/>
            <w:vAlign w:val="center"/>
          </w:tcPr>
          <w:p w14:paraId="7B7C96A2">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协商保证金额</w:t>
            </w:r>
          </w:p>
        </w:tc>
        <w:tc>
          <w:tcPr>
            <w:tcW w:w="7440" w:type="dxa"/>
            <w:vAlign w:val="center"/>
          </w:tcPr>
          <w:p w14:paraId="64C8CA47">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协商保证金的金额：0元， 无须交纳。</w:t>
            </w:r>
          </w:p>
        </w:tc>
      </w:tr>
      <w:tr w14:paraId="06474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24795A09">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14</w:t>
            </w:r>
          </w:p>
        </w:tc>
        <w:tc>
          <w:tcPr>
            <w:tcW w:w="1519" w:type="dxa"/>
            <w:vAlign w:val="center"/>
          </w:tcPr>
          <w:p w14:paraId="674C445D">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首次响应文件提交起止时间</w:t>
            </w:r>
          </w:p>
        </w:tc>
        <w:tc>
          <w:tcPr>
            <w:tcW w:w="7440" w:type="dxa"/>
            <w:vAlign w:val="center"/>
          </w:tcPr>
          <w:p w14:paraId="470BFEC5">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详见单一来源邀请函。</w:t>
            </w:r>
          </w:p>
        </w:tc>
      </w:tr>
      <w:tr w14:paraId="5473C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107F18D1">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15</w:t>
            </w:r>
          </w:p>
        </w:tc>
        <w:tc>
          <w:tcPr>
            <w:tcW w:w="1519" w:type="dxa"/>
            <w:vAlign w:val="center"/>
          </w:tcPr>
          <w:p w14:paraId="58C564A1">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首次响应文件提交地点</w:t>
            </w:r>
          </w:p>
        </w:tc>
        <w:tc>
          <w:tcPr>
            <w:tcW w:w="7440" w:type="dxa"/>
            <w:vAlign w:val="center"/>
          </w:tcPr>
          <w:p w14:paraId="2A7D7AF6">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详见单一来源邀请函。</w:t>
            </w:r>
          </w:p>
        </w:tc>
      </w:tr>
      <w:tr w14:paraId="24C01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159AD77C">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16</w:t>
            </w:r>
          </w:p>
        </w:tc>
        <w:tc>
          <w:tcPr>
            <w:tcW w:w="1519" w:type="dxa"/>
            <w:vAlign w:val="center"/>
          </w:tcPr>
          <w:p w14:paraId="7BC313F0">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首次响应文件的退回</w:t>
            </w:r>
          </w:p>
        </w:tc>
        <w:tc>
          <w:tcPr>
            <w:tcW w:w="7440" w:type="dxa"/>
            <w:vAlign w:val="center"/>
          </w:tcPr>
          <w:p w14:paraId="1D7F1955">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详见单一来源邀请函。</w:t>
            </w:r>
          </w:p>
        </w:tc>
      </w:tr>
      <w:tr w14:paraId="39000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1B2A71C0">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2BF30E86">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17</w:t>
            </w:r>
          </w:p>
        </w:tc>
        <w:tc>
          <w:tcPr>
            <w:tcW w:w="1519" w:type="dxa"/>
            <w:vAlign w:val="center"/>
          </w:tcPr>
          <w:p w14:paraId="7CC6FD79">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履约保证金金额</w:t>
            </w:r>
          </w:p>
        </w:tc>
        <w:tc>
          <w:tcPr>
            <w:tcW w:w="7440" w:type="dxa"/>
            <w:vAlign w:val="center"/>
          </w:tcPr>
          <w:p w14:paraId="07E92ADE">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0元</w:t>
            </w:r>
          </w:p>
        </w:tc>
      </w:tr>
      <w:tr w14:paraId="7D9B6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0C2353FD">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18</w:t>
            </w:r>
          </w:p>
        </w:tc>
        <w:tc>
          <w:tcPr>
            <w:tcW w:w="1519" w:type="dxa"/>
            <w:vAlign w:val="center"/>
          </w:tcPr>
          <w:p w14:paraId="7856E51C">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签订合同携带的材料</w:t>
            </w:r>
          </w:p>
        </w:tc>
        <w:tc>
          <w:tcPr>
            <w:tcW w:w="7440" w:type="dxa"/>
            <w:vAlign w:val="center"/>
          </w:tcPr>
          <w:p w14:paraId="2ABE4893">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使用的有效 CA 证书加盖单位电子公章</w:t>
            </w:r>
          </w:p>
        </w:tc>
      </w:tr>
      <w:tr w14:paraId="5A211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6882133E">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6FE3B738">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20B6AAB5">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611E4584">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6A545820">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1F1DBE13">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328954B0">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19</w:t>
            </w:r>
          </w:p>
        </w:tc>
        <w:tc>
          <w:tcPr>
            <w:tcW w:w="1519" w:type="dxa"/>
            <w:vAlign w:val="center"/>
          </w:tcPr>
          <w:p w14:paraId="7F2989D9">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52C4A3DD">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218F80F9">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7ED2BF4A">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采购代理费</w:t>
            </w:r>
          </w:p>
        </w:tc>
        <w:tc>
          <w:tcPr>
            <w:tcW w:w="7440" w:type="dxa"/>
            <w:vAlign w:val="center"/>
          </w:tcPr>
          <w:p w14:paraId="73E542C0">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1. 是否收取采购代理费：</w:t>
            </w:r>
          </w:p>
          <w:p w14:paraId="7CF97EAB">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 是    □ 否</w:t>
            </w:r>
          </w:p>
          <w:p w14:paraId="21C31AFA">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2.采购代理费支付方式：</w:t>
            </w:r>
          </w:p>
          <w:p w14:paraId="57073EE1">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 本项目代理服务费由成交供应商领取成交通知书前，一次性向采购代理机构支付。</w:t>
            </w:r>
          </w:p>
          <w:p w14:paraId="6765870C">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□采购人支付。</w:t>
            </w:r>
          </w:p>
          <w:p w14:paraId="77EF62B5">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3.采购代理费收取标准：</w:t>
            </w:r>
          </w:p>
          <w:p w14:paraId="0908CC50">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 本项目代理服务费及其他相关费用由成交供应商向采购代理机构支付，成交金额100万（含100万）以内按成交价×1.5%计取，100万以上按15000+（成交价×0.8%）计取，在领取成交通知书的同时向采购代理机构一次性全部付清。</w:t>
            </w:r>
          </w:p>
          <w:p w14:paraId="2B909ACE">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4. 采购代理费收取银行账户</w:t>
            </w:r>
          </w:p>
          <w:p w14:paraId="0CB9D5CF">
            <w:pPr>
              <w:spacing w:line="400" w:lineRule="exact"/>
              <w:ind w:firstLine="420" w:firstLineChars="200"/>
              <w:rPr>
                <w:b/>
                <w:bCs/>
                <w:highlight w:val="none"/>
                <w:u w:val="single"/>
                <w:lang w:eastAsia="zh-CN"/>
              </w:rPr>
            </w:pPr>
            <w:r>
              <w:rPr>
                <w:rFonts w:hint="eastAsia"/>
                <w:b/>
                <w:bCs/>
                <w:highlight w:val="none"/>
                <w:u w:val="single"/>
                <w:lang w:eastAsia="zh-CN"/>
              </w:rPr>
              <w:t>公司名称：广西利国项目管理有限公司</w:t>
            </w:r>
          </w:p>
          <w:p w14:paraId="447C4C92">
            <w:pPr>
              <w:spacing w:line="400" w:lineRule="exact"/>
              <w:ind w:firstLine="420" w:firstLineChars="200"/>
              <w:rPr>
                <w:b/>
                <w:bCs/>
                <w:highlight w:val="none"/>
                <w:u w:val="single"/>
                <w:lang w:eastAsia="zh-CN"/>
              </w:rPr>
            </w:pPr>
            <w:r>
              <w:rPr>
                <w:rFonts w:hint="eastAsia"/>
                <w:b/>
                <w:bCs/>
                <w:highlight w:val="none"/>
                <w:u w:val="single"/>
                <w:lang w:eastAsia="zh-CN"/>
              </w:rPr>
              <w:t>账号：20073101040022103</w:t>
            </w:r>
          </w:p>
          <w:p w14:paraId="4642E8B2">
            <w:pPr>
              <w:pStyle w:val="31"/>
              <w:spacing w:line="460" w:lineRule="exact"/>
              <w:ind w:firstLine="420" w:firstLineChars="200"/>
              <w:rPr>
                <w:rFonts w:ascii="新宋体" w:hAnsi="新宋体" w:eastAsia="新宋体" w:cs="宋体"/>
                <w:kern w:val="2"/>
                <w:sz w:val="21"/>
                <w:szCs w:val="21"/>
                <w:highlight w:val="none"/>
                <w:lang w:eastAsia="zh-CN"/>
              </w:rPr>
            </w:pPr>
            <w:r>
              <w:rPr>
                <w:rFonts w:hint="eastAsia" w:ascii="Arial" w:hAnsi="Arial"/>
                <w:b/>
                <w:bCs/>
                <w:sz w:val="21"/>
                <w:szCs w:val="21"/>
                <w:highlight w:val="none"/>
                <w:u w:val="single"/>
                <w:lang w:eastAsia="zh-CN"/>
              </w:rPr>
              <w:t>开户行：中国农业银行崇左分行营业室</w:t>
            </w:r>
          </w:p>
        </w:tc>
      </w:tr>
      <w:tr w14:paraId="764E8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3EE9F9BD">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7064F1C6">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20</w:t>
            </w:r>
          </w:p>
        </w:tc>
        <w:tc>
          <w:tcPr>
            <w:tcW w:w="1519" w:type="dxa"/>
            <w:vAlign w:val="center"/>
          </w:tcPr>
          <w:p w14:paraId="21AFD30F">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p>
          <w:p w14:paraId="4593DA9D">
            <w:pPr>
              <w:widowControl w:val="0"/>
              <w:kinsoku/>
              <w:autoSpaceDE/>
              <w:autoSpaceDN/>
              <w:adjustRightInd/>
              <w:snapToGrid/>
              <w:spacing w:line="440" w:lineRule="exact"/>
              <w:jc w:val="center"/>
              <w:textAlignment w:val="auto"/>
              <w:rPr>
                <w:rFonts w:ascii="宋体" w:hAnsi="宋体" w:eastAsia="宋体" w:cs="宋体"/>
                <w:bCs/>
                <w:snapToGrid/>
                <w:color w:val="auto"/>
                <w:kern w:val="2"/>
                <w:highlight w:val="none"/>
                <w:lang w:eastAsia="zh-CN"/>
              </w:rPr>
            </w:pPr>
            <w:r>
              <w:rPr>
                <w:rFonts w:hint="eastAsia" w:ascii="宋体" w:hAnsi="宋体" w:eastAsia="宋体" w:cs="宋体"/>
                <w:bCs/>
                <w:snapToGrid/>
                <w:color w:val="auto"/>
                <w:kern w:val="2"/>
                <w:highlight w:val="none"/>
                <w:lang w:eastAsia="zh-CN"/>
              </w:rPr>
              <w:t>其他</w:t>
            </w:r>
          </w:p>
        </w:tc>
        <w:tc>
          <w:tcPr>
            <w:tcW w:w="7440" w:type="dxa"/>
            <w:vAlign w:val="center"/>
          </w:tcPr>
          <w:p w14:paraId="1C5C4914">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1.本单一来源采购文件中描述供应商的“公章”是指根据我国对公章的管理规定，用供应商法定主体行为名称制作的印章，除本单一来源采购文件有特殊规定外，供应商的财务章、部门章、分公司章、工会章、合同章、竞标/投标专用章、业务专用章及银行的转账章、现金收讫章、现金付讫章等其他形式印章均不能代替公章。</w:t>
            </w:r>
          </w:p>
          <w:p w14:paraId="6FF85CFB">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本单一来源采购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7AF29054">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3.供应商为其他组织或者自然人时，本单一来源采购文件规定的法定代表人指负责人或者自然人。本单一来源采购文件所称负责人是指参加竞标的其他组织营业执照或者执业许可证等证照上的负责人，本单一来源采购文件所称自然人指参与竞标的自然人本人，且应具备独立承担民事责任能力，自然人应当为年满18岁以上成年人（十六周岁以上的未成年人，以自己的劳动收入为主要生活来源的，视为完全民事行为能力人）。</w:t>
            </w:r>
          </w:p>
          <w:p w14:paraId="6A5E3E60">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4.本单一来源采购文件中描述供应商的“签字”是指供应商的法定代表人或者委托代理人亲自在文件规定签署处亲笔写上个人的名字的行为，私章、签字章、印鉴、影印等其他形式均不能代替亲笔签字。</w:t>
            </w:r>
          </w:p>
          <w:p w14:paraId="0BB40E79">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5.本单一来源采购文件所称的“以上”“以下”“以内”“届满”，包括本数；所称的“不满”“超过”“以外”，不包括本数。</w:t>
            </w:r>
          </w:p>
        </w:tc>
      </w:tr>
    </w:tbl>
    <w:p w14:paraId="3A57E2FE">
      <w:pPr>
        <w:pStyle w:val="9"/>
        <w:spacing w:line="440" w:lineRule="exact"/>
        <w:rPr>
          <w:color w:val="auto"/>
          <w:highlight w:val="none"/>
          <w:lang w:eastAsia="zh-CN"/>
        </w:rPr>
      </w:pPr>
    </w:p>
    <w:p w14:paraId="53A2C2C9">
      <w:pPr>
        <w:rPr>
          <w:color w:val="auto"/>
          <w:highlight w:val="none"/>
          <w:lang w:eastAsia="zh-CN"/>
        </w:rPr>
        <w:sectPr>
          <w:footerReference r:id="rId6" w:type="default"/>
          <w:pgSz w:w="11910" w:h="16840"/>
          <w:pgMar w:top="1134" w:right="1005" w:bottom="1091" w:left="1129" w:header="0" w:footer="928" w:gutter="0"/>
          <w:cols w:space="720" w:num="1"/>
        </w:sectPr>
      </w:pPr>
    </w:p>
    <w:p w14:paraId="50592F59">
      <w:pPr>
        <w:spacing w:before="59" w:line="221" w:lineRule="auto"/>
        <w:ind w:left="4155"/>
        <w:rPr>
          <w:rFonts w:ascii="宋体" w:hAnsi="宋体" w:eastAsia="宋体" w:cs="宋体"/>
          <w:color w:val="auto"/>
          <w:sz w:val="30"/>
          <w:szCs w:val="30"/>
          <w:highlight w:val="none"/>
          <w:lang w:eastAsia="zh-CN"/>
        </w:rPr>
      </w:pPr>
      <w:r>
        <w:rPr>
          <w:rFonts w:ascii="宋体" w:hAnsi="宋体" w:eastAsia="宋体" w:cs="宋体"/>
          <w:color w:val="auto"/>
          <w:spacing w:val="-11"/>
          <w:sz w:val="30"/>
          <w:szCs w:val="30"/>
          <w:highlight w:val="none"/>
          <w:lang w:eastAsia="zh-CN"/>
        </w:rPr>
        <w:t>一总则</w:t>
      </w:r>
    </w:p>
    <w:p w14:paraId="36EC044F">
      <w:pPr>
        <w:pStyle w:val="9"/>
        <w:spacing w:line="264" w:lineRule="auto"/>
        <w:rPr>
          <w:color w:val="auto"/>
          <w:highlight w:val="none"/>
          <w:lang w:eastAsia="zh-CN"/>
        </w:rPr>
      </w:pPr>
    </w:p>
    <w:p w14:paraId="75629A47">
      <w:pPr>
        <w:pStyle w:val="9"/>
        <w:spacing w:line="265" w:lineRule="auto"/>
        <w:rPr>
          <w:color w:val="auto"/>
          <w:highlight w:val="none"/>
          <w:lang w:eastAsia="zh-CN"/>
        </w:rPr>
      </w:pPr>
    </w:p>
    <w:p w14:paraId="1E9C08E2">
      <w:pPr>
        <w:spacing w:before="182" w:line="440" w:lineRule="exact"/>
        <w:ind w:left="482"/>
        <w:rPr>
          <w:rFonts w:ascii="宋体" w:hAnsi="宋体" w:eastAsia="宋体" w:cs="宋体"/>
          <w:color w:val="auto"/>
          <w:spacing w:val="-1"/>
          <w:highlight w:val="none"/>
          <w:lang w:eastAsia="zh-CN"/>
        </w:rPr>
      </w:pPr>
      <w:bookmarkStart w:id="66" w:name="_Toc23985"/>
      <w:r>
        <w:rPr>
          <w:rFonts w:hint="eastAsia" w:ascii="宋体" w:hAnsi="宋体" w:eastAsia="宋体" w:cs="宋体"/>
          <w:color w:val="auto"/>
          <w:spacing w:val="-1"/>
          <w:highlight w:val="none"/>
          <w:lang w:eastAsia="zh-CN"/>
        </w:rPr>
        <w:t>1.采购人、项目名称及项目编号</w:t>
      </w:r>
      <w:bookmarkEnd w:id="66"/>
    </w:p>
    <w:p w14:paraId="6364430A">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1.1 采购人、项目名称及项目编号：详见采购文件第四章“供应商须知附表 ”。</w:t>
      </w:r>
    </w:p>
    <w:p w14:paraId="0ACE6E4F">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1.2 采购代理机构：详见采购文件第四章“供应商须知附表 ”。</w:t>
      </w:r>
    </w:p>
    <w:p w14:paraId="4510A629">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2.采购组织机构详见《供应商须知》</w:t>
      </w:r>
    </w:p>
    <w:p w14:paraId="1C3B57AC">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3.资金来源</w:t>
      </w:r>
    </w:p>
    <w:p w14:paraId="73F4DC28">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财政性资金，采购人的资金采购计划书已经完成备案。</w:t>
      </w:r>
    </w:p>
    <w:p w14:paraId="6283445A">
      <w:pPr>
        <w:spacing w:before="182" w:line="440" w:lineRule="exact"/>
        <w:ind w:left="482"/>
        <w:rPr>
          <w:rFonts w:ascii="宋体" w:hAnsi="宋体" w:eastAsia="宋体" w:cs="宋体"/>
          <w:color w:val="auto"/>
          <w:spacing w:val="-1"/>
          <w:highlight w:val="none"/>
          <w:lang w:eastAsia="zh-CN"/>
        </w:rPr>
      </w:pPr>
      <w:bookmarkStart w:id="67" w:name="_Toc30425"/>
      <w:r>
        <w:rPr>
          <w:rFonts w:hint="eastAsia" w:ascii="宋体" w:hAnsi="宋体" w:eastAsia="宋体" w:cs="宋体"/>
          <w:color w:val="auto"/>
          <w:spacing w:val="-1"/>
          <w:highlight w:val="none"/>
          <w:lang w:eastAsia="zh-CN"/>
        </w:rPr>
        <w:t>4.采购方式</w:t>
      </w:r>
      <w:bookmarkEnd w:id="67"/>
    </w:p>
    <w:p w14:paraId="41B466DF">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本项目采用单一来源采购方式进行。</w:t>
      </w:r>
    </w:p>
    <w:p w14:paraId="6D63F76A">
      <w:pPr>
        <w:spacing w:before="182" w:line="440" w:lineRule="exact"/>
        <w:ind w:left="482"/>
        <w:rPr>
          <w:rFonts w:ascii="宋体" w:hAnsi="宋体" w:eastAsia="宋体" w:cs="宋体"/>
          <w:color w:val="auto"/>
          <w:spacing w:val="-1"/>
          <w:highlight w:val="none"/>
          <w:lang w:eastAsia="zh-CN"/>
        </w:rPr>
      </w:pPr>
      <w:bookmarkStart w:id="68" w:name="_Toc28998"/>
      <w:r>
        <w:rPr>
          <w:rFonts w:hint="eastAsia" w:ascii="宋体" w:hAnsi="宋体" w:eastAsia="宋体" w:cs="宋体"/>
          <w:color w:val="auto"/>
          <w:spacing w:val="-1"/>
          <w:highlight w:val="none"/>
          <w:lang w:eastAsia="zh-CN"/>
        </w:rPr>
        <w:t>5.供应商邀请函</w:t>
      </w:r>
      <w:bookmarkEnd w:id="68"/>
    </w:p>
    <w:p w14:paraId="6933EDD3">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4. 1 采购人向单一来源供应商发出《邀请函》，并在以下媒体上发布信息：http://www.ccgp.gov.cn/ （ 中 国 政 府 采 购 网 ） 、 http://zfcg.gxzf.gov.cn   ( 广 西 政 府 采 购 网 ) 。</w:t>
      </w:r>
    </w:p>
    <w:p w14:paraId="3F62A36D">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4.2 获取单一来源采购文件的时间、地点、方式及报名要求等：详见采购文件第一章“邀请函 ”。</w:t>
      </w:r>
    </w:p>
    <w:p w14:paraId="0C666720">
      <w:pPr>
        <w:spacing w:before="182" w:line="440" w:lineRule="exact"/>
        <w:ind w:left="482"/>
        <w:rPr>
          <w:rFonts w:ascii="宋体" w:hAnsi="宋体" w:eastAsia="宋体" w:cs="宋体"/>
          <w:color w:val="auto"/>
          <w:spacing w:val="-1"/>
          <w:highlight w:val="none"/>
          <w:lang w:eastAsia="zh-CN"/>
        </w:rPr>
      </w:pPr>
      <w:bookmarkStart w:id="69" w:name="_Toc16452"/>
      <w:r>
        <w:rPr>
          <w:rFonts w:hint="eastAsia" w:ascii="宋体" w:hAnsi="宋体" w:eastAsia="宋体" w:cs="宋体"/>
          <w:color w:val="auto"/>
          <w:spacing w:val="-1"/>
          <w:highlight w:val="none"/>
          <w:lang w:eastAsia="zh-CN"/>
        </w:rPr>
        <w:t>6.供应商资格要求：</w:t>
      </w:r>
      <w:bookmarkEnd w:id="69"/>
      <w:r>
        <w:rPr>
          <w:rFonts w:hint="eastAsia" w:ascii="宋体" w:hAnsi="宋体" w:eastAsia="宋体" w:cs="宋体"/>
          <w:color w:val="auto"/>
          <w:spacing w:val="-1"/>
          <w:highlight w:val="none"/>
          <w:lang w:eastAsia="zh-CN"/>
        </w:rPr>
        <w:t>详见邀请函。</w:t>
      </w:r>
    </w:p>
    <w:p w14:paraId="1FD1368D">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7.采购需求：详见采购需求表。</w:t>
      </w:r>
    </w:p>
    <w:p w14:paraId="7E5A52BA">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8.单一来源采购费用</w:t>
      </w:r>
    </w:p>
    <w:p w14:paraId="10E4CC6D">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不论单一来源采购结果如何，供应商均应自行承担所有与参加本次单一来源采购有关的全部费用。</w:t>
      </w:r>
    </w:p>
    <w:p w14:paraId="22879041">
      <w:pPr>
        <w:spacing w:before="182" w:line="440" w:lineRule="exact"/>
        <w:ind w:left="482"/>
        <w:rPr>
          <w:rFonts w:ascii="宋体" w:hAnsi="宋体" w:eastAsia="宋体" w:cs="宋体"/>
          <w:color w:val="auto"/>
          <w:spacing w:val="-1"/>
          <w:highlight w:val="none"/>
          <w:lang w:eastAsia="zh-CN"/>
        </w:rPr>
      </w:pPr>
    </w:p>
    <w:p w14:paraId="254D4F07">
      <w:pPr>
        <w:spacing w:before="59" w:line="221" w:lineRule="auto"/>
        <w:jc w:val="center"/>
        <w:rPr>
          <w:rFonts w:ascii="宋体" w:hAnsi="宋体" w:eastAsia="宋体" w:cs="宋体"/>
          <w:color w:val="auto"/>
          <w:spacing w:val="-11"/>
          <w:sz w:val="30"/>
          <w:szCs w:val="30"/>
          <w:highlight w:val="none"/>
          <w:lang w:eastAsia="zh-CN"/>
        </w:rPr>
      </w:pPr>
      <w:bookmarkStart w:id="70" w:name="_Toc10407"/>
      <w:r>
        <w:rPr>
          <w:rFonts w:hint="eastAsia" w:ascii="宋体" w:hAnsi="宋体" w:eastAsia="宋体" w:cs="宋体"/>
          <w:color w:val="auto"/>
          <w:spacing w:val="-11"/>
          <w:sz w:val="30"/>
          <w:szCs w:val="30"/>
          <w:highlight w:val="none"/>
          <w:lang w:eastAsia="zh-CN"/>
        </w:rPr>
        <w:t>二  单一来源采购文件</w:t>
      </w:r>
      <w:bookmarkEnd w:id="70"/>
    </w:p>
    <w:p w14:paraId="1174CD8E">
      <w:pPr>
        <w:spacing w:before="182" w:line="440" w:lineRule="exact"/>
        <w:ind w:left="482"/>
        <w:rPr>
          <w:rFonts w:ascii="宋体" w:hAnsi="宋体" w:eastAsia="宋体" w:cs="宋体"/>
          <w:color w:val="auto"/>
          <w:spacing w:val="-1"/>
          <w:highlight w:val="none"/>
          <w:lang w:eastAsia="zh-CN"/>
        </w:rPr>
      </w:pPr>
      <w:bookmarkStart w:id="71" w:name="_Toc32471"/>
      <w:r>
        <w:rPr>
          <w:rFonts w:hint="eastAsia" w:ascii="宋体" w:hAnsi="宋体" w:eastAsia="宋体" w:cs="宋体"/>
          <w:color w:val="auto"/>
          <w:spacing w:val="-1"/>
          <w:highlight w:val="none"/>
          <w:lang w:eastAsia="zh-CN"/>
        </w:rPr>
        <w:t>9.单一来源采购文件构成</w:t>
      </w:r>
      <w:bookmarkEnd w:id="71"/>
    </w:p>
    <w:p w14:paraId="7E4A2C84">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9.1 要求提供的服务及合同条款在单一来源采购文件中均有说明，单一来源采购文件分为六章，各章的内容如下：</w:t>
      </w:r>
    </w:p>
    <w:p w14:paraId="2CA12853">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第一章  邀请函</w:t>
      </w:r>
    </w:p>
    <w:p w14:paraId="72F44624">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第二章  采购需求</w:t>
      </w:r>
    </w:p>
    <w:p w14:paraId="69E7ED2B">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第三章  协商方法</w:t>
      </w:r>
    </w:p>
    <w:p w14:paraId="2027B830">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第四章  供应商须知</w:t>
      </w:r>
    </w:p>
    <w:p w14:paraId="031A0F46">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第五章  响应文件格式</w:t>
      </w:r>
    </w:p>
    <w:p w14:paraId="2EB5498A">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第六章  政府采购合同格式</w:t>
      </w:r>
    </w:p>
    <w:p w14:paraId="478E8172">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9.2 根据本章第 10.1 项的规定对单一来源采购文件所做的澄清、修改，构成单一来源采购文件的组成 部分。当单一来源采购文件与单一来源采购文件的澄清和修改就同一内容的表述不一致时，以最后发出的书面文件为准。</w:t>
      </w:r>
    </w:p>
    <w:p w14:paraId="4AC481C3">
      <w:pPr>
        <w:spacing w:before="182" w:line="440" w:lineRule="exact"/>
        <w:ind w:left="482"/>
        <w:rPr>
          <w:rFonts w:ascii="宋体" w:hAnsi="宋体" w:eastAsia="宋体" w:cs="宋体"/>
          <w:color w:val="auto"/>
          <w:spacing w:val="-1"/>
          <w:highlight w:val="none"/>
          <w:lang w:eastAsia="zh-CN"/>
        </w:rPr>
      </w:pPr>
      <w:bookmarkStart w:id="72" w:name="_Toc24556"/>
      <w:r>
        <w:rPr>
          <w:rFonts w:hint="eastAsia" w:ascii="宋体" w:hAnsi="宋体" w:eastAsia="宋体" w:cs="宋体"/>
          <w:color w:val="auto"/>
          <w:spacing w:val="-1"/>
          <w:highlight w:val="none"/>
          <w:lang w:eastAsia="zh-CN"/>
        </w:rPr>
        <w:t>10.单一来源采购文件的澄清和修改</w:t>
      </w:r>
      <w:bookmarkEnd w:id="72"/>
    </w:p>
    <w:p w14:paraId="68ECCC89">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10.1 采购人或采购代理机构可以对已发出的单一来源采购文件进行必要澄清或修改，澄清或者修改的 内容可能影响响应文件编制的，采购人、采购代理机构应当在提交首次响应文件截止之日3个工作日前，以书面形式通知单一来源采购供应商；不足3个工作日的，应当顺延提交首次响应文件截止之日。</w:t>
      </w:r>
    </w:p>
    <w:p w14:paraId="7855972F">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10.2 采购人或采购代理机构可以视采购具体情况，变更递交响应文件截止时间，但应当在递交报价文件的截止之日前，将变更时间书面通知单一来源采购供应商。</w:t>
      </w:r>
    </w:p>
    <w:p w14:paraId="431EFA1D">
      <w:pPr>
        <w:spacing w:before="182" w:line="440" w:lineRule="exact"/>
        <w:ind w:left="482"/>
        <w:rPr>
          <w:rFonts w:ascii="宋体" w:hAnsi="宋体" w:eastAsia="宋体" w:cs="宋体"/>
          <w:color w:val="auto"/>
          <w:spacing w:val="-1"/>
          <w:highlight w:val="none"/>
          <w:lang w:eastAsia="zh-CN"/>
        </w:rPr>
      </w:pPr>
    </w:p>
    <w:p w14:paraId="681F2305">
      <w:pPr>
        <w:spacing w:before="59" w:line="221" w:lineRule="auto"/>
        <w:jc w:val="center"/>
        <w:rPr>
          <w:rFonts w:ascii="宋体" w:hAnsi="宋体" w:eastAsia="宋体" w:cs="宋体"/>
          <w:color w:val="auto"/>
          <w:spacing w:val="-11"/>
          <w:sz w:val="30"/>
          <w:szCs w:val="30"/>
          <w:highlight w:val="none"/>
          <w:lang w:eastAsia="zh-CN"/>
        </w:rPr>
      </w:pPr>
      <w:bookmarkStart w:id="73" w:name="_Toc7340"/>
      <w:r>
        <w:rPr>
          <w:rFonts w:hint="eastAsia" w:ascii="宋体" w:hAnsi="宋体" w:eastAsia="宋体" w:cs="宋体"/>
          <w:color w:val="auto"/>
          <w:spacing w:val="-11"/>
          <w:sz w:val="30"/>
          <w:szCs w:val="30"/>
          <w:highlight w:val="none"/>
          <w:lang w:eastAsia="zh-CN"/>
        </w:rPr>
        <w:t>三  响应文件的编制</w:t>
      </w:r>
      <w:bookmarkEnd w:id="73"/>
    </w:p>
    <w:p w14:paraId="2D8719B1">
      <w:pPr>
        <w:spacing w:before="182" w:line="440" w:lineRule="exact"/>
        <w:ind w:left="482"/>
        <w:rPr>
          <w:rFonts w:ascii="宋体" w:hAnsi="宋体" w:eastAsia="宋体" w:cs="宋体"/>
          <w:color w:val="auto"/>
          <w:spacing w:val="-1"/>
          <w:highlight w:val="none"/>
          <w:lang w:eastAsia="zh-CN"/>
        </w:rPr>
      </w:pPr>
      <w:bookmarkStart w:id="74" w:name="_Toc26020"/>
      <w:r>
        <w:rPr>
          <w:rFonts w:hint="eastAsia" w:ascii="宋体" w:hAnsi="宋体" w:eastAsia="宋体" w:cs="宋体"/>
          <w:color w:val="auto"/>
          <w:spacing w:val="-1"/>
          <w:highlight w:val="none"/>
          <w:lang w:eastAsia="zh-CN"/>
        </w:rPr>
        <w:t>11.响应文件的编写</w:t>
      </w:r>
      <w:bookmarkEnd w:id="74"/>
    </w:p>
    <w:p w14:paraId="78B00C94">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11.1 本次报价只接受电子版响应文件。</w:t>
      </w:r>
    </w:p>
    <w:p w14:paraId="36A99CB8">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11.2 响应文件须由供应商在“第五章 响应文件格式 ”规定位置进行签署、盖章。</w:t>
      </w:r>
    </w:p>
    <w:p w14:paraId="0175D5F7">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11.3 响应文件成交注的供应商名称应与营业执照（事业单位法人证书、执业许可证、 自然人身份证）及电子公章一致，否则其响应文件按无效响应处理。</w:t>
      </w:r>
    </w:p>
    <w:p w14:paraId="49336174">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11.4 响应文件应避免涂改、行间插字或者删除。</w:t>
      </w:r>
    </w:p>
    <w:p w14:paraId="1EA12225">
      <w:pPr>
        <w:spacing w:before="182" w:line="440" w:lineRule="exact"/>
        <w:ind w:left="482"/>
        <w:rPr>
          <w:rFonts w:ascii="宋体" w:hAnsi="宋体" w:eastAsia="宋体" w:cs="宋体"/>
          <w:color w:val="auto"/>
          <w:spacing w:val="-1"/>
          <w:highlight w:val="none"/>
          <w:lang w:eastAsia="zh-CN"/>
        </w:rPr>
      </w:pPr>
      <w:bookmarkStart w:id="75" w:name="_Toc28554"/>
      <w:r>
        <w:rPr>
          <w:rFonts w:hint="eastAsia" w:ascii="宋体" w:hAnsi="宋体" w:eastAsia="宋体" w:cs="宋体"/>
          <w:color w:val="auto"/>
          <w:spacing w:val="-1"/>
          <w:highlight w:val="none"/>
          <w:lang w:eastAsia="zh-CN"/>
        </w:rPr>
        <w:t>12.响应文件的密封和标记</w:t>
      </w:r>
      <w:bookmarkEnd w:id="75"/>
    </w:p>
    <w:p w14:paraId="29E7A5EE">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12.1 供应商进行电子交易应安装客户端软件—“</w:t>
      </w:r>
      <w:r>
        <w:rPr>
          <w:rFonts w:hint="eastAsia" w:ascii="宋体" w:hAnsi="宋体"/>
          <w:color w:val="auto"/>
          <w:highlight w:val="none"/>
          <w:lang w:eastAsia="zh-CN"/>
        </w:rPr>
        <w:t>广西政府采购云电子交易客户端</w:t>
      </w:r>
      <w:r>
        <w:rPr>
          <w:rFonts w:hint="eastAsia" w:ascii="宋体" w:hAnsi="宋体" w:eastAsia="宋体" w:cs="宋体"/>
          <w:color w:val="auto"/>
          <w:spacing w:val="-1"/>
          <w:highlight w:val="none"/>
          <w:lang w:eastAsia="zh-CN"/>
        </w:rPr>
        <w:t>”，并按照采购文件和电子交易平台的要求编制并加密响应文件。供应商未按规定加密的响应文件，电子交易平台将拒收并提示。</w:t>
      </w:r>
    </w:p>
    <w:p w14:paraId="20B93796">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12.2 使用“</w:t>
      </w:r>
      <w:r>
        <w:rPr>
          <w:rFonts w:hint="eastAsia" w:ascii="宋体" w:hAnsi="宋体"/>
          <w:color w:val="auto"/>
          <w:highlight w:val="none"/>
          <w:lang w:eastAsia="zh-CN"/>
        </w:rPr>
        <w:t>广西政府采购云电子交易客户端</w:t>
      </w:r>
      <w:r>
        <w:rPr>
          <w:rFonts w:hint="eastAsia" w:ascii="宋体" w:hAnsi="宋体" w:eastAsia="宋体" w:cs="宋体"/>
          <w:color w:val="auto"/>
          <w:spacing w:val="-1"/>
          <w:highlight w:val="none"/>
          <w:lang w:eastAsia="zh-CN"/>
        </w:rPr>
        <w:t>”需要提前申领 CA 数字证书，申领流程联系</w:t>
      </w:r>
      <w:r>
        <w:rPr>
          <w:rFonts w:hint="eastAsia" w:ascii="宋体" w:hAnsi="宋体"/>
          <w:color w:val="auto"/>
          <w:highlight w:val="none"/>
          <w:lang w:eastAsia="zh-CN"/>
        </w:rPr>
        <w:t>广西政府采购云</w:t>
      </w:r>
      <w:r>
        <w:rPr>
          <w:rFonts w:hint="eastAsia" w:ascii="宋体" w:hAnsi="宋体" w:eastAsia="宋体" w:cs="宋体"/>
          <w:color w:val="auto"/>
          <w:spacing w:val="-1"/>
          <w:highlight w:val="none"/>
          <w:lang w:eastAsia="zh-CN"/>
        </w:rPr>
        <w:t>官方客服。</w:t>
      </w:r>
    </w:p>
    <w:p w14:paraId="44C200E9">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12.3 为确保网上操作合法、有效和安全，供应商应当在响应文件提交截止时间前完成在“政府采购云平台 ”的身份认证，确保在电子交易过程中能够对相关数据电文进行加密和使用电子签名。</w:t>
      </w:r>
    </w:p>
    <w:p w14:paraId="77A6939D">
      <w:pPr>
        <w:spacing w:before="182" w:line="440" w:lineRule="exact"/>
        <w:ind w:left="482"/>
        <w:rPr>
          <w:rFonts w:ascii="宋体" w:hAnsi="宋体" w:eastAsia="宋体" w:cs="宋体"/>
          <w:color w:val="auto"/>
          <w:spacing w:val="-1"/>
          <w:highlight w:val="none"/>
          <w:lang w:eastAsia="zh-CN"/>
        </w:rPr>
      </w:pPr>
      <w:bookmarkStart w:id="76" w:name="_Toc15389"/>
      <w:r>
        <w:rPr>
          <w:rFonts w:hint="eastAsia" w:ascii="宋体" w:hAnsi="宋体" w:eastAsia="宋体" w:cs="宋体"/>
          <w:color w:val="auto"/>
          <w:spacing w:val="-1"/>
          <w:highlight w:val="none"/>
          <w:lang w:eastAsia="zh-CN"/>
        </w:rPr>
        <w:t>13.响应文件的提交</w:t>
      </w:r>
      <w:bookmarkEnd w:id="76"/>
    </w:p>
    <w:p w14:paraId="7A3FC35F">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13.1 供应商必须在“供应商须知前附表 ”规定的时间和地点提交响应文件。</w:t>
      </w:r>
    </w:p>
    <w:p w14:paraId="2B67F0E1">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13.2 在响应文件提交截止时间以后，不能补充、修改响应文件。</w:t>
      </w:r>
    </w:p>
    <w:p w14:paraId="09CB5704">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13.3 在提交“最后报价 ”前，供应商不能退出协商。</w:t>
      </w:r>
    </w:p>
    <w:p w14:paraId="675E876F">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13.4 电子交易平台收到响应文件，将妥善保存并即时向供应商发出确认回执通知。在响应文件提交</w:t>
      </w:r>
    </w:p>
    <w:p w14:paraId="4D003D45">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截止时间前，除供应商补充、修改或者撤回响应文件外，任何单位和个人不得解密或提取响应文件。</w:t>
      </w:r>
    </w:p>
    <w:p w14:paraId="7C33F4AE">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13.5 采购机构不可视情况延长提交报价应答文件的截止时间。</w:t>
      </w:r>
    </w:p>
    <w:p w14:paraId="75DDFEF7">
      <w:pPr>
        <w:spacing w:before="182" w:line="440" w:lineRule="exact"/>
        <w:ind w:left="482"/>
        <w:rPr>
          <w:rFonts w:ascii="宋体" w:hAnsi="宋体" w:eastAsia="宋体" w:cs="宋体"/>
          <w:color w:val="auto"/>
          <w:spacing w:val="-1"/>
          <w:highlight w:val="none"/>
          <w:lang w:eastAsia="zh-CN"/>
        </w:rPr>
      </w:pPr>
      <w:bookmarkStart w:id="77" w:name="_Toc3462"/>
      <w:r>
        <w:rPr>
          <w:rFonts w:hint="eastAsia" w:ascii="宋体" w:hAnsi="宋体" w:eastAsia="宋体" w:cs="宋体"/>
          <w:color w:val="auto"/>
          <w:spacing w:val="-1"/>
          <w:highlight w:val="none"/>
          <w:lang w:eastAsia="zh-CN"/>
        </w:rPr>
        <w:t>14.响应文件的语言及计量单位</w:t>
      </w:r>
      <w:bookmarkEnd w:id="77"/>
    </w:p>
    <w:p w14:paraId="79136976">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14.1 供应商的响应文件以及供应商与采购人、采购代理机构就有关单一来源采购的所有往来函电统一使用中文（特别规定除外）。供应商随响应文件或往来函电所提交的相关证明材料等可以使用其他语言，但必须同时提供由专业翻译机构出具的或经公证的中文译文，否则视同未提供该项证明材料。</w:t>
      </w:r>
    </w:p>
    <w:p w14:paraId="2304A076">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12.2 响应文件使用的计量单位除单一来源采购文件中有特殊规定外，一律使用中华人民共和国法定计量单位。</w:t>
      </w:r>
    </w:p>
    <w:p w14:paraId="2DF5E428">
      <w:pPr>
        <w:spacing w:before="182" w:line="440" w:lineRule="exact"/>
        <w:ind w:left="482"/>
        <w:rPr>
          <w:rFonts w:ascii="宋体" w:hAnsi="宋体" w:eastAsia="宋体" w:cs="宋体"/>
          <w:color w:val="auto"/>
          <w:spacing w:val="-1"/>
          <w:highlight w:val="none"/>
          <w:lang w:eastAsia="zh-CN"/>
        </w:rPr>
      </w:pPr>
      <w:bookmarkStart w:id="78" w:name="_Toc21013"/>
      <w:r>
        <w:rPr>
          <w:rFonts w:hint="eastAsia" w:ascii="宋体" w:hAnsi="宋体" w:eastAsia="宋体" w:cs="宋体"/>
          <w:color w:val="auto"/>
          <w:spacing w:val="-1"/>
          <w:highlight w:val="none"/>
          <w:lang w:eastAsia="zh-CN"/>
        </w:rPr>
        <w:t>15.响应文件构成</w:t>
      </w:r>
      <w:bookmarkEnd w:id="78"/>
    </w:p>
    <w:p w14:paraId="7CE2AC9E">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15.1 供应商编写的响应文件分为资格审查文件、商务技术部分文件两个部分组成，供应商应按下列说明编写和提交。</w:t>
      </w:r>
    </w:p>
    <w:p w14:paraId="698E818B">
      <w:pPr>
        <w:spacing w:before="182" w:line="440" w:lineRule="exact"/>
        <w:ind w:left="482"/>
        <w:rPr>
          <w:rFonts w:ascii="宋体" w:hAnsi="宋体" w:eastAsia="宋体" w:cs="宋体"/>
          <w:color w:val="auto"/>
          <w:spacing w:val="-1"/>
          <w:highlight w:val="none"/>
          <w:lang w:eastAsia="zh-CN"/>
        </w:rPr>
      </w:pPr>
      <w:bookmarkStart w:id="79" w:name="_Toc32631"/>
      <w:r>
        <w:rPr>
          <w:rFonts w:hint="eastAsia" w:ascii="宋体" w:hAnsi="宋体" w:eastAsia="宋体" w:cs="宋体"/>
          <w:color w:val="auto"/>
          <w:spacing w:val="-1"/>
          <w:highlight w:val="none"/>
          <w:lang w:eastAsia="zh-CN"/>
        </w:rPr>
        <w:t>15.1.1 资格审查文件</w:t>
      </w:r>
      <w:bookmarkEnd w:id="79"/>
    </w:p>
    <w:p w14:paraId="034CC3E9">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w:t>
      </w:r>
      <w:r>
        <w:rPr>
          <w:rFonts w:hint="eastAsia" w:ascii="宋体" w:hAnsi="宋体" w:cs="宋体"/>
          <w:highlight w:val="none"/>
          <w:lang w:eastAsia="zh-CN"/>
        </w:rPr>
        <w:t>崇左市政府采购供应商信用承诺函（格式后附，供应商应对其承诺内容的真实性、合法性、有效性负责）；（</w:t>
      </w:r>
      <w:r>
        <w:rPr>
          <w:rFonts w:hint="eastAsia" w:ascii="宋体" w:hAnsi="宋体" w:cs="宋体"/>
          <w:b/>
          <w:highlight w:val="none"/>
          <w:lang w:eastAsia="zh-CN"/>
        </w:rPr>
        <w:t>必须提供，否则响应文件按无效响应处理</w:t>
      </w:r>
      <w:r>
        <w:rPr>
          <w:rFonts w:hint="eastAsia" w:ascii="宋体" w:hAnsi="宋体" w:cs="宋体"/>
          <w:highlight w:val="none"/>
          <w:lang w:eastAsia="zh-CN"/>
        </w:rPr>
        <w:t>）</w:t>
      </w:r>
      <w:r>
        <w:rPr>
          <w:rFonts w:hint="eastAsia" w:ascii="宋体" w:hAnsi="宋体" w:eastAsia="宋体" w:cs="宋体"/>
          <w:color w:val="auto"/>
          <w:spacing w:val="-1"/>
          <w:highlight w:val="none"/>
          <w:lang w:eastAsia="zh-CN"/>
        </w:rPr>
        <w:t>；</w:t>
      </w:r>
    </w:p>
    <w:p w14:paraId="3669440D">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（2）特定资格条件：《危险废物经营许可证》复印件并加盖供应商公章；</w:t>
      </w:r>
      <w:r>
        <w:rPr>
          <w:rFonts w:hint="eastAsia" w:ascii="宋体" w:hAnsi="宋体" w:eastAsia="宋体" w:cs="宋体"/>
          <w:b/>
          <w:bCs/>
          <w:color w:val="auto"/>
          <w:spacing w:val="-1"/>
          <w:highlight w:val="none"/>
          <w:lang w:eastAsia="zh-CN"/>
        </w:rPr>
        <w:t>（必须提供，否则响应文件按无效响应处理）；</w:t>
      </w:r>
    </w:p>
    <w:p w14:paraId="4BB98C76">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（3）中小企业声明函或残疾人福利性单位声明函或供应商属于监狱企业的证明材料；</w:t>
      </w:r>
      <w:r>
        <w:rPr>
          <w:rFonts w:hint="eastAsia" w:ascii="宋体" w:hAnsi="宋体" w:eastAsia="宋体" w:cs="宋体"/>
          <w:b/>
          <w:bCs/>
          <w:color w:val="auto"/>
          <w:spacing w:val="-1"/>
          <w:highlight w:val="none"/>
          <w:lang w:eastAsia="zh-CN"/>
        </w:rPr>
        <w:t>（必须提供，否则响应文件按无效处理）；</w:t>
      </w:r>
    </w:p>
    <w:p w14:paraId="63BE2C9F">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注：①竞标货物全部由中小企业制造的,供应商应在其响应文件中提供《中小企业声明函》并写明为中小企业；</w:t>
      </w:r>
    </w:p>
    <w:p w14:paraId="21E97B8A">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②竞标货物全部由监狱企业制造的，供应商应在其响应文件中由省级以上监狱管理局、戒毒管理局（含新疆生产建设兵团）出具的属于监狱企业的证明文件；</w:t>
      </w:r>
    </w:p>
    <w:p w14:paraId="64526147">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③竞标货物全部由残疾人福利性单位制造的，供应商应在其响应文件中提供《残疾人福利性单位声明函》。</w:t>
      </w:r>
    </w:p>
    <w:p w14:paraId="7C2EA272">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以上3种情形，供应商符合其中1种。</w:t>
      </w:r>
    </w:p>
    <w:p w14:paraId="727B8CA3">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（4）</w:t>
      </w:r>
      <w:r>
        <w:rPr>
          <w:rFonts w:hint="eastAsia" w:ascii="宋体" w:hAnsi="宋体" w:cs="宋体"/>
          <w:highlight w:val="none"/>
          <w:lang w:eastAsia="zh-CN"/>
        </w:rPr>
        <w:t>除</w:t>
      </w:r>
      <w:r>
        <w:rPr>
          <w:rFonts w:hint="eastAsia" w:ascii="宋体" w:hAnsi="宋体" w:eastAsia="宋体" w:cs="宋体"/>
          <w:highlight w:val="none"/>
          <w:lang w:eastAsia="zh-CN"/>
        </w:rPr>
        <w:t>采购</w:t>
      </w:r>
      <w:r>
        <w:rPr>
          <w:rFonts w:hint="eastAsia" w:ascii="宋体" w:hAnsi="宋体" w:cs="宋体"/>
          <w:highlight w:val="none"/>
          <w:lang w:eastAsia="zh-CN"/>
        </w:rPr>
        <w:t>文件规定必须提供以外，供应商认为需要提供的其他证明材料；</w:t>
      </w:r>
    </w:p>
    <w:p w14:paraId="45588405">
      <w:pPr>
        <w:spacing w:before="182" w:line="440" w:lineRule="exact"/>
        <w:ind w:left="482"/>
        <w:rPr>
          <w:rFonts w:ascii="宋体" w:hAnsi="宋体" w:eastAsia="宋体" w:cs="宋体"/>
          <w:color w:val="auto"/>
          <w:spacing w:val="-1"/>
          <w:highlight w:val="none"/>
          <w:lang w:eastAsia="zh-CN"/>
        </w:rPr>
      </w:pPr>
      <w:bookmarkStart w:id="80" w:name="_Toc21968"/>
      <w:r>
        <w:rPr>
          <w:rFonts w:hint="eastAsia" w:ascii="宋体" w:hAnsi="宋体" w:eastAsia="宋体" w:cs="宋体"/>
          <w:color w:val="auto"/>
          <w:spacing w:val="-1"/>
          <w:highlight w:val="none"/>
          <w:lang w:eastAsia="zh-CN"/>
        </w:rPr>
        <w:t>15.1.2 商务技术部分：</w:t>
      </w:r>
      <w:bookmarkEnd w:id="80"/>
    </w:p>
    <w:p w14:paraId="5C604401">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（1）协商函（格式后附）；</w:t>
      </w:r>
      <w:r>
        <w:rPr>
          <w:rFonts w:hint="eastAsia" w:ascii="宋体" w:hAnsi="宋体" w:eastAsia="宋体" w:cs="宋体"/>
          <w:b/>
          <w:bCs/>
          <w:color w:val="auto"/>
          <w:spacing w:val="-1"/>
          <w:highlight w:val="none"/>
          <w:lang w:eastAsia="zh-CN"/>
        </w:rPr>
        <w:t>（必须提供，否则响应文件按无效响应处理）</w:t>
      </w:r>
    </w:p>
    <w:p w14:paraId="0959654A">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（2）报价表（格式后附）</w:t>
      </w:r>
      <w:r>
        <w:rPr>
          <w:rFonts w:hint="eastAsia" w:ascii="宋体" w:hAnsi="宋体" w:eastAsia="宋体" w:cs="宋体"/>
          <w:b/>
          <w:bCs/>
          <w:color w:val="auto"/>
          <w:spacing w:val="-1"/>
          <w:highlight w:val="none"/>
          <w:lang w:eastAsia="zh-CN"/>
        </w:rPr>
        <w:t>；（必须提供，否则响应文件按无效响应处理）</w:t>
      </w:r>
    </w:p>
    <w:p w14:paraId="1D99E2AB">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（3）法定代表人身份证明书及法定代表人有效身份证正反面复印件（格式后附）；</w:t>
      </w:r>
      <w:r>
        <w:rPr>
          <w:rFonts w:hint="eastAsia" w:ascii="宋体" w:hAnsi="宋体" w:eastAsia="宋体" w:cs="宋体"/>
          <w:b/>
          <w:bCs/>
          <w:color w:val="auto"/>
          <w:spacing w:val="-1"/>
          <w:highlight w:val="none"/>
          <w:lang w:eastAsia="zh-CN"/>
        </w:rPr>
        <w:t>（必须提供，否则响应文件按无效响应处理）</w:t>
      </w:r>
    </w:p>
    <w:p w14:paraId="1502A94E">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（4）授权委托书及委托代理人有效身份证正反面复印件（格式后附）；</w:t>
      </w:r>
      <w:r>
        <w:rPr>
          <w:rFonts w:hint="eastAsia" w:ascii="宋体" w:hAnsi="宋体" w:eastAsia="宋体" w:cs="宋体"/>
          <w:b/>
          <w:bCs/>
          <w:color w:val="auto"/>
          <w:spacing w:val="-1"/>
          <w:highlight w:val="none"/>
          <w:lang w:eastAsia="zh-CN"/>
        </w:rPr>
        <w:t>（委托代理时必须提供，否则响应文件按无效响应处理）</w:t>
      </w:r>
    </w:p>
    <w:p w14:paraId="51577974">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（5）技术要求偏离表（格式后附）；</w:t>
      </w:r>
      <w:r>
        <w:rPr>
          <w:rFonts w:hint="eastAsia" w:ascii="宋体" w:hAnsi="宋体" w:eastAsia="宋体" w:cs="宋体"/>
          <w:b/>
          <w:bCs/>
          <w:color w:val="auto"/>
          <w:spacing w:val="-1"/>
          <w:highlight w:val="none"/>
          <w:lang w:eastAsia="zh-CN"/>
        </w:rPr>
        <w:t>（必须提供，否则响应文件按无效响应处理）</w:t>
      </w:r>
    </w:p>
    <w:p w14:paraId="13D2E4E3">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（6）商务要求偏离表（格式后附）；</w:t>
      </w:r>
      <w:r>
        <w:rPr>
          <w:rFonts w:hint="eastAsia" w:ascii="宋体" w:hAnsi="宋体" w:eastAsia="宋体" w:cs="宋体"/>
          <w:b/>
          <w:bCs/>
          <w:color w:val="auto"/>
          <w:spacing w:val="-1"/>
          <w:highlight w:val="none"/>
          <w:lang w:eastAsia="zh-CN"/>
        </w:rPr>
        <w:t>（必须提供，否则响应文件按无效响应处理）</w:t>
      </w:r>
    </w:p>
    <w:p w14:paraId="28AD24A9">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（7）售后服务承诺书（格式自拟）；</w:t>
      </w:r>
      <w:r>
        <w:rPr>
          <w:rFonts w:hint="eastAsia" w:ascii="宋体" w:hAnsi="宋体" w:eastAsia="宋体" w:cs="宋体"/>
          <w:b/>
          <w:bCs/>
          <w:color w:val="auto"/>
          <w:spacing w:val="-1"/>
          <w:highlight w:val="none"/>
          <w:lang w:eastAsia="zh-CN"/>
        </w:rPr>
        <w:t>（必须提供，否则响应文件按无效响应处理）</w:t>
      </w:r>
    </w:p>
    <w:p w14:paraId="6C0FB133">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（8）技术服务方案；（格式自拟）</w:t>
      </w:r>
      <w:r>
        <w:rPr>
          <w:rFonts w:hint="eastAsia" w:ascii="宋体" w:hAnsi="宋体" w:eastAsia="宋体" w:cs="宋体"/>
          <w:b/>
          <w:bCs/>
          <w:color w:val="auto"/>
          <w:spacing w:val="-1"/>
          <w:highlight w:val="none"/>
          <w:lang w:eastAsia="zh-CN"/>
        </w:rPr>
        <w:t>（必须提供，否则响应文件按无效响应处理）</w:t>
      </w:r>
    </w:p>
    <w:p w14:paraId="2C7B9DC0">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（9）其它：供应商认为有必要提供的资料（如有）</w:t>
      </w:r>
    </w:p>
    <w:p w14:paraId="6A380847">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注：以上材料必须加盖供应商公章或电子签章，必须提供的材料在第五章“响应文件格式 ”中有要求法定代表人或委托代理人签字或盖章或电子签名的，必须由法定代表人或委托代理人签字或盖章或电子签名。</w:t>
      </w:r>
    </w:p>
    <w:p w14:paraId="7BF03058">
      <w:pPr>
        <w:spacing w:before="182" w:line="440" w:lineRule="exact"/>
        <w:ind w:left="482"/>
        <w:rPr>
          <w:rFonts w:ascii="宋体" w:hAnsi="宋体" w:eastAsia="宋体" w:cs="宋体"/>
          <w:color w:val="auto"/>
          <w:spacing w:val="-1"/>
          <w:highlight w:val="none"/>
          <w:lang w:eastAsia="zh-CN"/>
        </w:rPr>
      </w:pPr>
      <w:bookmarkStart w:id="81" w:name="_Toc2103"/>
      <w:r>
        <w:rPr>
          <w:rFonts w:hint="eastAsia" w:ascii="宋体" w:hAnsi="宋体" w:eastAsia="宋体" w:cs="宋体"/>
          <w:color w:val="auto"/>
          <w:spacing w:val="-1"/>
          <w:highlight w:val="none"/>
          <w:lang w:eastAsia="zh-CN"/>
        </w:rPr>
        <w:t>16.报价</w:t>
      </w:r>
      <w:bookmarkEnd w:id="81"/>
    </w:p>
    <w:p w14:paraId="667116E2">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16.1 应以人民币报价。</w:t>
      </w:r>
    </w:p>
    <w:p w14:paraId="53AF43EC">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16.2 供应商可就“采购需求 ”中的内容报出完整且唯一报价。</w:t>
      </w:r>
    </w:p>
    <w:p w14:paraId="0AF55A4A">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16.3 报价为采购人指定地点的现场交货价，其组成部分详见“采购需求 ”。采购人不再向成交供</w:t>
      </w:r>
    </w:p>
    <w:p w14:paraId="29ED7900">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应商支付其报价之外的任何费用。</w:t>
      </w:r>
    </w:p>
    <w:p w14:paraId="6691106A">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16.4 不论采购结果如何，供应商均应自行承担与编制和递交文件有关的全部费用。</w:t>
      </w:r>
    </w:p>
    <w:p w14:paraId="0FA43918">
      <w:pPr>
        <w:spacing w:before="182" w:line="440" w:lineRule="exact"/>
        <w:ind w:left="482"/>
        <w:rPr>
          <w:rFonts w:ascii="宋体" w:hAnsi="宋体" w:eastAsia="宋体" w:cs="宋体"/>
          <w:color w:val="auto"/>
          <w:spacing w:val="-1"/>
          <w:highlight w:val="none"/>
          <w:lang w:eastAsia="zh-CN"/>
        </w:rPr>
      </w:pPr>
      <w:bookmarkStart w:id="82" w:name="_Toc7644"/>
      <w:r>
        <w:rPr>
          <w:rFonts w:hint="eastAsia" w:ascii="宋体" w:hAnsi="宋体" w:eastAsia="宋体" w:cs="宋体"/>
          <w:color w:val="auto"/>
          <w:spacing w:val="-1"/>
          <w:highlight w:val="none"/>
          <w:lang w:eastAsia="zh-CN"/>
        </w:rPr>
        <w:t>17.响应文件有效期</w:t>
      </w:r>
      <w:bookmarkEnd w:id="82"/>
    </w:p>
    <w:p w14:paraId="7DDB10A8">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17.1 在供应商须知附表规定的报价有效期内，供应商不得要求撤销或修改其响应文件。</w:t>
      </w:r>
    </w:p>
    <w:p w14:paraId="7DD50222">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17.2 在特殊情况下，采购人或采购代理机构可与供应商协商延长有效期，这种要求与答复均应使用书 面形式。供应商同意延长的，应相应延长其保证金的有效期，但不得要求或被允许修改或撤销其响应文件；</w:t>
      </w:r>
    </w:p>
    <w:p w14:paraId="7CB9C177">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供应商拒绝延长的，其报价失效，但供应商有权收回其保证金。</w:t>
      </w:r>
    </w:p>
    <w:p w14:paraId="5877A28E">
      <w:pPr>
        <w:spacing w:before="182" w:line="440" w:lineRule="exact"/>
        <w:ind w:left="482"/>
        <w:rPr>
          <w:rFonts w:ascii="宋体" w:hAnsi="宋体" w:eastAsia="宋体" w:cs="宋体"/>
          <w:color w:val="auto"/>
          <w:spacing w:val="-1"/>
          <w:highlight w:val="none"/>
          <w:lang w:eastAsia="zh-CN"/>
        </w:rPr>
      </w:pPr>
      <w:bookmarkStart w:id="83" w:name="_Toc11979"/>
      <w:r>
        <w:rPr>
          <w:rFonts w:hint="eastAsia" w:ascii="宋体" w:hAnsi="宋体" w:eastAsia="宋体" w:cs="宋体"/>
          <w:color w:val="auto"/>
          <w:spacing w:val="-1"/>
          <w:highlight w:val="none"/>
          <w:lang w:eastAsia="zh-CN"/>
        </w:rPr>
        <w:t>18.协商保证金</w:t>
      </w:r>
      <w:bookmarkEnd w:id="83"/>
    </w:p>
    <w:p w14:paraId="3EB387A3">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18.1 具体详见供应商须知前附表。</w:t>
      </w:r>
    </w:p>
    <w:p w14:paraId="29715E49">
      <w:pPr>
        <w:spacing w:before="182" w:line="440" w:lineRule="exact"/>
        <w:ind w:left="482"/>
        <w:rPr>
          <w:rFonts w:ascii="宋体" w:hAnsi="宋体" w:eastAsia="宋体" w:cs="宋体"/>
          <w:color w:val="auto"/>
          <w:spacing w:val="-1"/>
          <w:highlight w:val="none"/>
          <w:lang w:eastAsia="zh-CN"/>
        </w:rPr>
      </w:pPr>
    </w:p>
    <w:p w14:paraId="5068A8F0">
      <w:pPr>
        <w:spacing w:before="59" w:line="221" w:lineRule="auto"/>
        <w:jc w:val="center"/>
        <w:rPr>
          <w:rFonts w:ascii="宋体" w:hAnsi="宋体" w:eastAsia="宋体" w:cs="宋体"/>
          <w:color w:val="auto"/>
          <w:spacing w:val="-11"/>
          <w:sz w:val="30"/>
          <w:szCs w:val="30"/>
          <w:highlight w:val="none"/>
          <w:lang w:eastAsia="zh-CN"/>
        </w:rPr>
      </w:pPr>
      <w:bookmarkStart w:id="84" w:name="_Toc15638"/>
      <w:r>
        <w:rPr>
          <w:rFonts w:hint="eastAsia" w:ascii="宋体" w:hAnsi="宋体" w:eastAsia="宋体" w:cs="宋体"/>
          <w:color w:val="auto"/>
          <w:spacing w:val="-11"/>
          <w:sz w:val="30"/>
          <w:szCs w:val="30"/>
          <w:highlight w:val="none"/>
          <w:lang w:eastAsia="zh-CN"/>
        </w:rPr>
        <w:t>四  协商</w:t>
      </w:r>
      <w:bookmarkEnd w:id="84"/>
    </w:p>
    <w:p w14:paraId="4358DB4D">
      <w:pPr>
        <w:spacing w:before="182" w:line="440" w:lineRule="exact"/>
        <w:ind w:left="482"/>
        <w:rPr>
          <w:rFonts w:ascii="宋体" w:hAnsi="宋体" w:eastAsia="宋体" w:cs="宋体"/>
          <w:color w:val="auto"/>
          <w:spacing w:val="-1"/>
          <w:highlight w:val="none"/>
          <w:lang w:eastAsia="zh-CN"/>
        </w:rPr>
      </w:pPr>
      <w:bookmarkStart w:id="85" w:name="_Toc27363"/>
      <w:r>
        <w:rPr>
          <w:rFonts w:hint="eastAsia" w:ascii="宋体" w:hAnsi="宋体" w:eastAsia="宋体" w:cs="宋体"/>
          <w:color w:val="auto"/>
          <w:spacing w:val="-1"/>
          <w:highlight w:val="none"/>
          <w:lang w:eastAsia="zh-CN"/>
        </w:rPr>
        <w:t>19.首次响应文件的开启</w:t>
      </w:r>
      <w:bookmarkEnd w:id="85"/>
    </w:p>
    <w:p w14:paraId="13E6DF4F">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19.1 首次响应文件由协商小组或者采购代理机构在“供应商须知前附表 ”规定的时间开启。</w:t>
      </w:r>
    </w:p>
    <w:p w14:paraId="0952C7A1">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19.2 响应文件解密</w:t>
      </w:r>
    </w:p>
    <w:p w14:paraId="732A8EA7">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采购代理机构将在“供应商须知前附表 ”规定的时间通过电子交易平台组织响应文件开启，采购机构 依托电子交易平台发起开始解密指令，供应商的法定代表人或其委托代理人须携带加密时所用的 CA 锁按 平台提示和采购文件的规定登录到广西政府采购云平台电子开标大厅签到并在发起解密指令之时起 30 分钟内 完成对电子响应文件在线解密。发起解密指令之时起 5 分钟内供应商还未进行解密的，代理机构要通知供应商，供应商没预留联系方式或预留联系方式无效，导致代理机构无法联系到供应商进行解密的，视为响应文件无效。（解密异常情况处理：详见电子交易活动的中止）</w:t>
      </w:r>
    </w:p>
    <w:p w14:paraId="32D26106">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电子交易活动的中止。采购过程中出现以下情形，导致电子交易平台无法正常运行，或者无法保证电子交易的公平、公正和安全时，采购机构可中止电子交易活动：</w:t>
      </w:r>
    </w:p>
    <w:p w14:paraId="6DCCD197">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 电子交易平台发生故障而无法登录访问的；</w:t>
      </w:r>
    </w:p>
    <w:p w14:paraId="3C676DE8">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 电子交易平台应用或数据库出现错误，不能进行正常操作的；</w:t>
      </w:r>
    </w:p>
    <w:p w14:paraId="09021EFD">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（3） 电子交易平台发现严重安全漏洞，有潜在泄密危险的；</w:t>
      </w:r>
    </w:p>
    <w:p w14:paraId="388CD0F9">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（4）病毒发作导致不能进行正常操作的；</w:t>
      </w:r>
    </w:p>
    <w:p w14:paraId="7851F83C">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（5）其他无法保证电子交易的公平、公正和安全的情况。</w:t>
      </w:r>
    </w:p>
    <w:p w14:paraId="05D4C536">
      <w:pPr>
        <w:spacing w:before="182" w:line="440" w:lineRule="exact"/>
        <w:ind w:left="482"/>
        <w:rPr>
          <w:rFonts w:ascii="宋体" w:hAnsi="宋体" w:eastAsia="宋体" w:cs="宋体"/>
          <w:color w:val="auto"/>
          <w:spacing w:val="-1"/>
          <w:highlight w:val="none"/>
          <w:lang w:eastAsia="zh-CN"/>
        </w:rPr>
      </w:pPr>
      <w:bookmarkStart w:id="86" w:name="_Toc17316"/>
      <w:r>
        <w:rPr>
          <w:rFonts w:hint="eastAsia" w:ascii="宋体" w:hAnsi="宋体" w:eastAsia="宋体" w:cs="宋体"/>
          <w:color w:val="auto"/>
          <w:spacing w:val="-1"/>
          <w:highlight w:val="none"/>
          <w:lang w:eastAsia="zh-CN"/>
        </w:rPr>
        <w:t>20.协商</w:t>
      </w:r>
      <w:bookmarkEnd w:id="86"/>
    </w:p>
    <w:p w14:paraId="6A0DA55F">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20.1 成立协商小组： 由采购人代表和评审专家（具有相关经验的专业人员）共 3 人以上单数组成， 其中评审专家（具有相关经验的专业人员）人数不得少于协商小组成员总数的 2/3。采购人代表不得以评审专家（具有相关经验的专业人员）身份参加本部门或者本单位采购项目的协商。</w:t>
      </w:r>
    </w:p>
    <w:p w14:paraId="76F35F48">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22.2 协商方法：协商小组按照第三章“协商方法 ”规定的方法、协商因素和标准对响应文件进行协商，与供应商商定合理的成交价格并保证采购项目质量。</w:t>
      </w:r>
    </w:p>
    <w:p w14:paraId="357FBE9F">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22.3 协商小组应当编写协商情况记录，主要内容包括：</w:t>
      </w:r>
    </w:p>
    <w:p w14:paraId="3F0A6281">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（1）依据本办法第三十八条进行公示的，公示情况说明；</w:t>
      </w:r>
    </w:p>
    <w:p w14:paraId="6D7D6541">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（2）协商日期和地点，采购人员名单；</w:t>
      </w:r>
    </w:p>
    <w:p w14:paraId="7DBBC533">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（3）供应商提供的采购标的成本、同类项目合同价格以及相关专利、专有技术等情况说明；</w:t>
      </w:r>
    </w:p>
    <w:p w14:paraId="51636DB3">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（4）合同主要条款及价格商定情况。</w:t>
      </w:r>
    </w:p>
    <w:p w14:paraId="44D7A7F0">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22.4 协商情况记录应当由采购全体人员签字认可。对记录有异议的采购人员，应当签署不同意见并说明理由。采购人员拒绝在记录上签字又不书面说明其不同意见和理由的，视为同意。</w:t>
      </w:r>
    </w:p>
    <w:p w14:paraId="4815878E">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22.5 出现下列情形之一的，采购人或者采购代理机构应当终止采购活动，发布项目终止公告并说明</w:t>
      </w:r>
    </w:p>
    <w:p w14:paraId="6F317CE3">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原因，重新开展采购活动：</w:t>
      </w:r>
    </w:p>
    <w:p w14:paraId="1E0179FF">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（1）因情况变化，不再符合规定的单一来源采购方式适用情形的；</w:t>
      </w:r>
    </w:p>
    <w:p w14:paraId="20B9EBB1">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（2）出现影响采购公正的违法、违规行为的；</w:t>
      </w:r>
    </w:p>
    <w:p w14:paraId="6E405C1B">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（3）报价超过采购预算的。</w:t>
      </w:r>
    </w:p>
    <w:p w14:paraId="652E83C0">
      <w:pPr>
        <w:spacing w:before="59" w:line="221" w:lineRule="auto"/>
        <w:jc w:val="center"/>
        <w:rPr>
          <w:rFonts w:ascii="宋体" w:hAnsi="宋体" w:eastAsia="宋体" w:cs="宋体"/>
          <w:color w:val="auto"/>
          <w:spacing w:val="-11"/>
          <w:sz w:val="30"/>
          <w:szCs w:val="30"/>
          <w:highlight w:val="none"/>
          <w:lang w:eastAsia="zh-CN"/>
        </w:rPr>
      </w:pPr>
      <w:bookmarkStart w:id="87" w:name="_Toc3671"/>
      <w:r>
        <w:rPr>
          <w:rFonts w:hint="eastAsia" w:ascii="宋体" w:hAnsi="宋体" w:eastAsia="宋体" w:cs="宋体"/>
          <w:color w:val="auto"/>
          <w:spacing w:val="-11"/>
          <w:sz w:val="30"/>
          <w:szCs w:val="30"/>
          <w:highlight w:val="none"/>
          <w:lang w:eastAsia="zh-CN"/>
        </w:rPr>
        <w:t>五 成交结果</w:t>
      </w:r>
      <w:bookmarkEnd w:id="87"/>
    </w:p>
    <w:p w14:paraId="721AD528">
      <w:pPr>
        <w:spacing w:before="182" w:line="440" w:lineRule="exact"/>
        <w:ind w:left="482"/>
        <w:rPr>
          <w:rFonts w:ascii="宋体" w:hAnsi="宋体" w:eastAsia="宋体" w:cs="宋体"/>
          <w:color w:val="auto"/>
          <w:spacing w:val="-1"/>
          <w:highlight w:val="none"/>
          <w:lang w:eastAsia="zh-CN"/>
        </w:rPr>
      </w:pPr>
      <w:bookmarkStart w:id="88" w:name="_Toc32008"/>
      <w:r>
        <w:rPr>
          <w:rFonts w:hint="eastAsia" w:ascii="宋体" w:hAnsi="宋体" w:eastAsia="宋体" w:cs="宋体"/>
          <w:color w:val="auto"/>
          <w:spacing w:val="-1"/>
          <w:highlight w:val="none"/>
          <w:lang w:eastAsia="zh-CN"/>
        </w:rPr>
        <w:t>23.成交供应商的确定</w:t>
      </w:r>
      <w:bookmarkEnd w:id="88"/>
    </w:p>
    <w:p w14:paraId="2FCF4991">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协商小组按第三章“协商方法 ”的规定确定成交供应商。</w:t>
      </w:r>
    </w:p>
    <w:p w14:paraId="1BFAB773">
      <w:pPr>
        <w:spacing w:before="182" w:line="440" w:lineRule="exact"/>
        <w:ind w:left="482"/>
        <w:rPr>
          <w:rFonts w:ascii="宋体" w:hAnsi="宋体" w:eastAsia="宋体" w:cs="宋体"/>
          <w:color w:val="auto"/>
          <w:spacing w:val="-1"/>
          <w:highlight w:val="none"/>
          <w:lang w:eastAsia="zh-CN"/>
        </w:rPr>
      </w:pPr>
      <w:bookmarkStart w:id="89" w:name="_Toc7051"/>
      <w:r>
        <w:rPr>
          <w:rFonts w:hint="eastAsia" w:ascii="宋体" w:hAnsi="宋体" w:eastAsia="宋体" w:cs="宋体"/>
          <w:color w:val="auto"/>
          <w:spacing w:val="-1"/>
          <w:highlight w:val="none"/>
          <w:lang w:eastAsia="zh-CN"/>
        </w:rPr>
        <w:t>24.成交通知书</w:t>
      </w:r>
      <w:bookmarkEnd w:id="89"/>
    </w:p>
    <w:p w14:paraId="2EB24C83">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24.1成交供应商确定后，成交结果由采购代理机构在本章第 2 项规定的政府采购信息发布媒体上公告，同时向成交供应商发出成交通知书。</w:t>
      </w:r>
    </w:p>
    <w:p w14:paraId="38AFF406">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24.2 成交通知书对采购人和成交供应商具有同等法律效力。成交通知书发出后，采购人改变成交结</w:t>
      </w:r>
    </w:p>
    <w:p w14:paraId="3447772F">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果，或者成交供应商放弃成交，应当承担相应的法律责任。</w:t>
      </w:r>
    </w:p>
    <w:p w14:paraId="302C4AD2">
      <w:pPr>
        <w:spacing w:before="182" w:line="440" w:lineRule="exact"/>
        <w:ind w:left="482"/>
        <w:rPr>
          <w:rFonts w:ascii="宋体" w:hAnsi="宋体" w:eastAsia="宋体" w:cs="宋体"/>
          <w:color w:val="auto"/>
          <w:spacing w:val="-1"/>
          <w:highlight w:val="none"/>
          <w:lang w:eastAsia="zh-CN"/>
        </w:rPr>
      </w:pPr>
      <w:bookmarkStart w:id="90" w:name="_Toc15218"/>
      <w:r>
        <w:rPr>
          <w:rFonts w:hint="eastAsia" w:ascii="宋体" w:hAnsi="宋体" w:eastAsia="宋体" w:cs="宋体"/>
          <w:color w:val="auto"/>
          <w:spacing w:val="-1"/>
          <w:highlight w:val="none"/>
          <w:lang w:eastAsia="zh-CN"/>
        </w:rPr>
        <w:t>25.签订合同</w:t>
      </w:r>
      <w:bookmarkEnd w:id="90"/>
    </w:p>
    <w:p w14:paraId="1F221771">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25.1 成交供应商收到成交通知书后，按单一来源采购文件、响应文件及有关澄清、承诺书的要求与采购人签订合同，逾期不签订合同的将依法承担法律责任。采购人或者受托采购代理机构应当自政府采购合同签订之日起 2 个工作日内，将政府采购合同在以下媒体上发布 “广西政府采购网 ”</w:t>
      </w:r>
    </w:p>
    <w:p w14:paraId="2693DD51">
      <w:pPr>
        <w:spacing w:before="182" w:line="440" w:lineRule="exact"/>
        <w:ind w:left="482"/>
        <w:rPr>
          <w:rFonts w:ascii="宋体" w:hAnsi="宋体" w:eastAsia="宋体" w:cs="宋体"/>
          <w:color w:val="auto"/>
          <w:spacing w:val="-1"/>
          <w:highlight w:val="none"/>
        </w:rPr>
      </w:pPr>
      <w:r>
        <w:rPr>
          <w:rFonts w:hint="eastAsia" w:ascii="宋体" w:hAnsi="宋体" w:eastAsia="宋体" w:cs="宋体"/>
          <w:color w:val="auto"/>
          <w:spacing w:val="-1"/>
          <w:highlight w:val="none"/>
        </w:rPr>
        <w:t>（</w:t>
      </w:r>
      <w:r>
        <w:rPr>
          <w:highlight w:val="none"/>
        </w:rPr>
        <w:fldChar w:fldCharType="begin"/>
      </w:r>
      <w:r>
        <w:rPr>
          <w:highlight w:val="none"/>
        </w:rPr>
        <w:instrText xml:space="preserve"> HYPERLINK "http://zfcg.gxzf.gov.cn" </w:instrText>
      </w:r>
      <w:r>
        <w:rPr>
          <w:highlight w:val="none"/>
        </w:rPr>
        <w:fldChar w:fldCharType="separate"/>
      </w:r>
      <w:r>
        <w:rPr>
          <w:rFonts w:hint="eastAsia" w:ascii="宋体" w:hAnsi="宋体" w:eastAsia="宋体" w:cs="宋体"/>
          <w:color w:val="auto"/>
          <w:spacing w:val="-1"/>
          <w:highlight w:val="none"/>
        </w:rPr>
        <w:t>http://zfcg.gxzf.gov.cn</w:t>
      </w:r>
      <w:r>
        <w:rPr>
          <w:rFonts w:hint="eastAsia" w:ascii="宋体" w:hAnsi="宋体" w:eastAsia="宋体" w:cs="宋体"/>
          <w:color w:val="auto"/>
          <w:spacing w:val="-1"/>
          <w:highlight w:val="none"/>
        </w:rPr>
        <w:fldChar w:fldCharType="end"/>
      </w:r>
      <w:r>
        <w:rPr>
          <w:rFonts w:hint="eastAsia" w:ascii="宋体" w:hAnsi="宋体" w:eastAsia="宋体" w:cs="宋体"/>
          <w:color w:val="auto"/>
          <w:spacing w:val="-1"/>
          <w:highlight w:val="none"/>
        </w:rPr>
        <w:t>）上公告，但政府采购合同中涉及国家秘密、商业秘密的内容除外。</w:t>
      </w:r>
    </w:p>
    <w:p w14:paraId="5D803E8C">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25.2 采购人与成交供应商应当在成交通知书规定的时间内，按照采购文件确定的合同文本以及采购标 的、服务技术、采购金额、采购数量、技术和服务要求等事项签订政府采购合同。如成交供应商为联合体的， 由联合体成员各方法定代表人或其授权代表与采购人代表签订合同。</w:t>
      </w:r>
    </w:p>
    <w:p w14:paraId="761CAE85">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25.3 采购人不得向成交供应商提出超出采购文件以外的任何要求作为签订合同的条件，不得与成交供 应商订立背离采购文件确定的合同文本以及采购标的、服务技术、采购金额、采购数量、技术和服务要求等实质性内容的协议。</w:t>
      </w:r>
    </w:p>
    <w:p w14:paraId="45F57E7C">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25.4 如签订合同并生效后，供应商无故拒绝或延期，除按照合同条款处理外，列入不良行为记录，并给予通报。</w:t>
      </w:r>
    </w:p>
    <w:p w14:paraId="316ED621">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25.5 采购合同由采购人与成交供应商根据采购文件、响应文件等内容通过政府采购电子交易平台在线签订， 自动备案，在线签订须携带的材料见“ 供应商须知前附表 ”。</w:t>
      </w:r>
    </w:p>
    <w:p w14:paraId="7DD5E497">
      <w:pPr>
        <w:spacing w:before="182" w:line="440" w:lineRule="exact"/>
        <w:ind w:left="482"/>
        <w:rPr>
          <w:rFonts w:ascii="宋体" w:hAnsi="宋体" w:eastAsia="宋体" w:cs="宋体"/>
          <w:color w:val="auto"/>
          <w:spacing w:val="-1"/>
          <w:highlight w:val="none"/>
          <w:lang w:eastAsia="zh-CN"/>
        </w:rPr>
      </w:pPr>
      <w:bookmarkStart w:id="91" w:name="_Toc30681"/>
      <w:r>
        <w:rPr>
          <w:rFonts w:hint="eastAsia" w:ascii="宋体" w:hAnsi="宋体" w:eastAsia="宋体" w:cs="宋体"/>
          <w:color w:val="auto"/>
          <w:spacing w:val="-1"/>
          <w:highlight w:val="none"/>
          <w:lang w:eastAsia="zh-CN"/>
        </w:rPr>
        <w:t>26.履约保证金</w:t>
      </w:r>
      <w:bookmarkEnd w:id="91"/>
      <w:r>
        <w:rPr>
          <w:rFonts w:hint="eastAsia" w:ascii="宋体" w:hAnsi="宋体" w:eastAsia="宋体" w:cs="宋体"/>
          <w:color w:val="auto"/>
          <w:spacing w:val="-1"/>
          <w:highlight w:val="none"/>
          <w:lang w:eastAsia="zh-CN"/>
        </w:rPr>
        <w:t>详见“供应商须知前附表 ”</w:t>
      </w:r>
    </w:p>
    <w:p w14:paraId="6FBC1CBE">
      <w:pPr>
        <w:spacing w:before="59" w:line="221" w:lineRule="auto"/>
        <w:jc w:val="center"/>
        <w:rPr>
          <w:rFonts w:ascii="宋体" w:hAnsi="宋体" w:eastAsia="宋体" w:cs="宋体"/>
          <w:color w:val="auto"/>
          <w:spacing w:val="-11"/>
          <w:sz w:val="30"/>
          <w:szCs w:val="30"/>
          <w:highlight w:val="none"/>
          <w:lang w:eastAsia="zh-CN"/>
        </w:rPr>
      </w:pPr>
      <w:r>
        <w:rPr>
          <w:rFonts w:hint="eastAsia" w:ascii="宋体" w:hAnsi="宋体" w:eastAsia="宋体" w:cs="宋体"/>
          <w:color w:val="auto"/>
          <w:spacing w:val="-11"/>
          <w:sz w:val="30"/>
          <w:szCs w:val="30"/>
          <w:highlight w:val="none"/>
          <w:lang w:eastAsia="zh-CN"/>
        </w:rPr>
        <w:t>六  其他事项</w:t>
      </w:r>
    </w:p>
    <w:p w14:paraId="4416D2E7">
      <w:pPr>
        <w:spacing w:before="182" w:line="440" w:lineRule="exact"/>
        <w:ind w:left="482"/>
        <w:rPr>
          <w:rFonts w:ascii="宋体" w:hAnsi="宋体" w:eastAsia="宋体" w:cs="宋体"/>
          <w:color w:val="auto"/>
          <w:spacing w:val="-1"/>
          <w:highlight w:val="none"/>
          <w:lang w:eastAsia="zh-CN"/>
        </w:rPr>
      </w:pPr>
      <w:bookmarkStart w:id="92" w:name="_Toc765"/>
      <w:r>
        <w:rPr>
          <w:rFonts w:hint="eastAsia" w:ascii="宋体" w:hAnsi="宋体" w:eastAsia="宋体" w:cs="宋体"/>
          <w:color w:val="auto"/>
          <w:spacing w:val="-1"/>
          <w:highlight w:val="none"/>
          <w:lang w:eastAsia="zh-CN"/>
        </w:rPr>
        <w:t>27.代理服务费</w:t>
      </w:r>
      <w:bookmarkEnd w:id="92"/>
    </w:p>
    <w:p w14:paraId="637EA1F8">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代理服务收费标准及缴费账户详见“供应商须知前附表”，供应商为联合体的，可以由联合体中的一方或者多方共同交纳代理服务费。</w:t>
      </w:r>
    </w:p>
    <w:p w14:paraId="07775D91">
      <w:pPr>
        <w:spacing w:before="182" w:line="440" w:lineRule="exact"/>
        <w:ind w:left="482"/>
        <w:rPr>
          <w:rFonts w:ascii="宋体" w:hAnsi="宋体" w:eastAsia="宋体" w:cs="宋体"/>
          <w:color w:val="auto"/>
          <w:spacing w:val="-1"/>
          <w:highlight w:val="none"/>
          <w:lang w:eastAsia="zh-CN"/>
        </w:rPr>
      </w:pPr>
      <w:bookmarkStart w:id="93" w:name="_Toc8824"/>
      <w:r>
        <w:rPr>
          <w:rFonts w:hint="eastAsia" w:ascii="宋体" w:hAnsi="宋体" w:eastAsia="宋体" w:cs="宋体"/>
          <w:color w:val="auto"/>
          <w:spacing w:val="-1"/>
          <w:highlight w:val="none"/>
          <w:lang w:eastAsia="zh-CN"/>
        </w:rPr>
        <w:t>28.解释权</w:t>
      </w:r>
      <w:bookmarkEnd w:id="93"/>
    </w:p>
    <w:p w14:paraId="1A0D4731">
      <w:pPr>
        <w:spacing w:before="182" w:line="440" w:lineRule="exact"/>
        <w:ind w:left="482"/>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本单一来源采购文件是根据中华人民共和国财政部令第74号《政府采购非招标采购方式管理办法》及相关法律法规编制，解释权属采购代理机构。</w:t>
      </w:r>
    </w:p>
    <w:p w14:paraId="1049A918">
      <w:pPr>
        <w:spacing w:line="227" w:lineRule="auto"/>
        <w:rPr>
          <w:rFonts w:ascii="宋体" w:hAnsi="宋体" w:eastAsia="宋体" w:cs="宋体"/>
          <w:color w:val="auto"/>
          <w:sz w:val="20"/>
          <w:szCs w:val="20"/>
          <w:highlight w:val="none"/>
          <w:lang w:eastAsia="zh-CN"/>
        </w:rPr>
        <w:sectPr>
          <w:footerReference r:id="rId7" w:type="default"/>
          <w:pgSz w:w="11910" w:h="16840"/>
          <w:pgMar w:top="1265" w:right="1136" w:bottom="1091" w:left="1138" w:header="0" w:footer="929" w:gutter="0"/>
          <w:cols w:space="720" w:num="1"/>
        </w:sectPr>
      </w:pPr>
    </w:p>
    <w:p w14:paraId="63FDE01B">
      <w:pPr>
        <w:spacing w:before="221" w:line="224" w:lineRule="auto"/>
        <w:ind w:left="2375"/>
        <w:outlineLvl w:val="0"/>
        <w:rPr>
          <w:rFonts w:ascii="宋体" w:hAnsi="宋体" w:eastAsia="宋体" w:cs="宋体"/>
          <w:b/>
          <w:bCs/>
          <w:color w:val="auto"/>
          <w:sz w:val="44"/>
          <w:szCs w:val="44"/>
          <w:highlight w:val="none"/>
          <w:lang w:eastAsia="zh-CN"/>
        </w:rPr>
      </w:pPr>
      <w:bookmarkStart w:id="94" w:name="_Toc15229"/>
      <w:r>
        <w:rPr>
          <w:rFonts w:ascii="宋体" w:hAnsi="宋体" w:eastAsia="宋体" w:cs="宋体"/>
          <w:b/>
          <w:bCs/>
          <w:color w:val="auto"/>
          <w:spacing w:val="8"/>
          <w:sz w:val="44"/>
          <w:szCs w:val="44"/>
          <w:highlight w:val="none"/>
          <w:lang w:eastAsia="zh-CN"/>
        </w:rPr>
        <w:t xml:space="preserve">第五章  </w:t>
      </w:r>
      <w:r>
        <w:rPr>
          <w:rFonts w:hint="eastAsia" w:ascii="宋体" w:hAnsi="宋体" w:eastAsia="宋体" w:cs="宋体"/>
          <w:b/>
          <w:bCs/>
          <w:color w:val="auto"/>
          <w:spacing w:val="8"/>
          <w:sz w:val="44"/>
          <w:szCs w:val="44"/>
          <w:highlight w:val="none"/>
          <w:lang w:eastAsia="zh-CN"/>
        </w:rPr>
        <w:t>响应文件</w:t>
      </w:r>
      <w:r>
        <w:rPr>
          <w:rFonts w:ascii="宋体" w:hAnsi="宋体" w:eastAsia="宋体" w:cs="宋体"/>
          <w:b/>
          <w:bCs/>
          <w:color w:val="auto"/>
          <w:spacing w:val="8"/>
          <w:sz w:val="44"/>
          <w:szCs w:val="44"/>
          <w:highlight w:val="none"/>
          <w:lang w:eastAsia="zh-CN"/>
        </w:rPr>
        <w:t>格式</w:t>
      </w:r>
      <w:bookmarkEnd w:id="94"/>
    </w:p>
    <w:p w14:paraId="31CBA646">
      <w:pPr>
        <w:pStyle w:val="9"/>
        <w:spacing w:line="290" w:lineRule="auto"/>
        <w:rPr>
          <w:color w:val="auto"/>
          <w:highlight w:val="none"/>
          <w:lang w:eastAsia="zh-CN"/>
        </w:rPr>
      </w:pPr>
    </w:p>
    <w:p w14:paraId="53DF335E">
      <w:pPr>
        <w:pStyle w:val="9"/>
        <w:spacing w:line="290" w:lineRule="auto"/>
        <w:rPr>
          <w:color w:val="auto"/>
          <w:highlight w:val="none"/>
          <w:lang w:eastAsia="zh-CN"/>
        </w:rPr>
      </w:pPr>
    </w:p>
    <w:p w14:paraId="234EA1E1">
      <w:pPr>
        <w:pStyle w:val="9"/>
        <w:spacing w:line="290" w:lineRule="auto"/>
        <w:rPr>
          <w:color w:val="auto"/>
          <w:highlight w:val="none"/>
          <w:lang w:eastAsia="zh-CN"/>
        </w:rPr>
      </w:pPr>
    </w:p>
    <w:p w14:paraId="479C8ADE">
      <w:pPr>
        <w:pStyle w:val="9"/>
        <w:spacing w:line="291" w:lineRule="auto"/>
        <w:rPr>
          <w:color w:val="auto"/>
          <w:highlight w:val="none"/>
          <w:lang w:eastAsia="zh-CN"/>
        </w:rPr>
      </w:pPr>
    </w:p>
    <w:p w14:paraId="7AD9E54D">
      <w:pPr>
        <w:tabs>
          <w:tab w:val="left" w:pos="6650"/>
        </w:tabs>
        <w:spacing w:before="113" w:line="226" w:lineRule="auto"/>
        <w:ind w:left="1388"/>
        <w:rPr>
          <w:rFonts w:ascii="宋体" w:hAnsi="宋体" w:eastAsia="宋体" w:cs="宋体"/>
          <w:color w:val="auto"/>
          <w:sz w:val="35"/>
          <w:szCs w:val="35"/>
          <w:highlight w:val="none"/>
          <w:lang w:eastAsia="zh-CN"/>
        </w:rPr>
      </w:pPr>
      <w:r>
        <w:rPr>
          <w:rFonts w:ascii="宋体" w:hAnsi="宋体" w:eastAsia="宋体" w:cs="宋体"/>
          <w:color w:val="auto"/>
          <w:sz w:val="35"/>
          <w:szCs w:val="35"/>
          <w:highlight w:val="none"/>
          <w:u w:val="single"/>
          <w:lang w:eastAsia="zh-CN"/>
        </w:rPr>
        <w:tab/>
      </w:r>
      <w:r>
        <w:rPr>
          <w:rFonts w:ascii="宋体" w:hAnsi="宋体" w:eastAsia="宋体" w:cs="宋体"/>
          <w:color w:val="auto"/>
          <w:spacing w:val="1"/>
          <w:sz w:val="35"/>
          <w:szCs w:val="35"/>
          <w:highlight w:val="none"/>
          <w:u w:val="single" w:color="000000"/>
          <w:lang w:eastAsia="zh-CN"/>
        </w:rPr>
        <w:t>项目</w:t>
      </w:r>
    </w:p>
    <w:p w14:paraId="3BA2421B">
      <w:pPr>
        <w:pStyle w:val="9"/>
        <w:spacing w:line="254" w:lineRule="auto"/>
        <w:rPr>
          <w:color w:val="auto"/>
          <w:highlight w:val="none"/>
          <w:lang w:eastAsia="zh-CN"/>
        </w:rPr>
      </w:pPr>
    </w:p>
    <w:p w14:paraId="2CC47A44">
      <w:pPr>
        <w:pStyle w:val="9"/>
        <w:spacing w:line="255" w:lineRule="auto"/>
        <w:rPr>
          <w:color w:val="auto"/>
          <w:highlight w:val="none"/>
          <w:lang w:eastAsia="zh-CN"/>
        </w:rPr>
      </w:pPr>
    </w:p>
    <w:p w14:paraId="1063EAC1">
      <w:pPr>
        <w:spacing w:before="202" w:line="502" w:lineRule="exact"/>
        <w:ind w:left="2958"/>
        <w:rPr>
          <w:rFonts w:ascii="微软雅黑" w:hAnsi="微软雅黑" w:eastAsia="微软雅黑" w:cs="微软雅黑"/>
          <w:color w:val="auto"/>
          <w:sz w:val="47"/>
          <w:szCs w:val="47"/>
          <w:highlight w:val="none"/>
          <w:lang w:eastAsia="zh-CN"/>
        </w:rPr>
      </w:pPr>
      <w:r>
        <w:rPr>
          <w:rFonts w:hint="eastAsia" w:ascii="微软雅黑" w:hAnsi="微软雅黑" w:eastAsia="微软雅黑" w:cs="微软雅黑"/>
          <w:color w:val="auto"/>
          <w:spacing w:val="-12"/>
          <w:w w:val="99"/>
          <w:position w:val="-1"/>
          <w:sz w:val="47"/>
          <w:szCs w:val="47"/>
          <w:highlight w:val="none"/>
          <w:lang w:eastAsia="zh-CN"/>
        </w:rPr>
        <w:t>响应</w:t>
      </w:r>
      <w:r>
        <w:rPr>
          <w:rFonts w:ascii="微软雅黑" w:hAnsi="微软雅黑" w:eastAsia="微软雅黑" w:cs="微软雅黑"/>
          <w:color w:val="auto"/>
          <w:spacing w:val="-12"/>
          <w:w w:val="99"/>
          <w:position w:val="-1"/>
          <w:sz w:val="47"/>
          <w:szCs w:val="47"/>
          <w:highlight w:val="none"/>
          <w:lang w:eastAsia="zh-CN"/>
        </w:rPr>
        <w:t>文件</w:t>
      </w:r>
    </w:p>
    <w:p w14:paraId="17088FB3">
      <w:pPr>
        <w:pStyle w:val="9"/>
        <w:spacing w:line="345" w:lineRule="auto"/>
        <w:rPr>
          <w:color w:val="auto"/>
          <w:highlight w:val="none"/>
          <w:lang w:eastAsia="zh-CN"/>
        </w:rPr>
      </w:pPr>
    </w:p>
    <w:p w14:paraId="5CAF4BB7">
      <w:pPr>
        <w:spacing w:before="78" w:line="220" w:lineRule="auto"/>
        <w:ind w:left="3145"/>
        <w:rPr>
          <w:rFonts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（电子响应文件）</w:t>
      </w:r>
    </w:p>
    <w:p w14:paraId="6DACA3C3">
      <w:pPr>
        <w:pStyle w:val="9"/>
        <w:spacing w:line="252" w:lineRule="auto"/>
        <w:rPr>
          <w:color w:val="auto"/>
          <w:highlight w:val="none"/>
          <w:lang w:eastAsia="zh-CN"/>
        </w:rPr>
      </w:pPr>
    </w:p>
    <w:p w14:paraId="415ECA47">
      <w:pPr>
        <w:pStyle w:val="9"/>
        <w:spacing w:line="252" w:lineRule="auto"/>
        <w:rPr>
          <w:color w:val="auto"/>
          <w:highlight w:val="none"/>
          <w:lang w:eastAsia="zh-CN"/>
        </w:rPr>
      </w:pPr>
    </w:p>
    <w:p w14:paraId="2243BCE4">
      <w:pPr>
        <w:pStyle w:val="9"/>
        <w:spacing w:line="252" w:lineRule="auto"/>
        <w:rPr>
          <w:color w:val="auto"/>
          <w:highlight w:val="none"/>
          <w:lang w:eastAsia="zh-CN"/>
        </w:rPr>
      </w:pPr>
    </w:p>
    <w:p w14:paraId="2CB9A7C5">
      <w:pPr>
        <w:pStyle w:val="9"/>
        <w:spacing w:line="252" w:lineRule="auto"/>
        <w:rPr>
          <w:color w:val="auto"/>
          <w:highlight w:val="none"/>
          <w:lang w:eastAsia="zh-CN"/>
        </w:rPr>
      </w:pPr>
    </w:p>
    <w:p w14:paraId="0BF5826B">
      <w:pPr>
        <w:pStyle w:val="9"/>
        <w:spacing w:line="252" w:lineRule="auto"/>
        <w:rPr>
          <w:color w:val="auto"/>
          <w:highlight w:val="none"/>
          <w:lang w:eastAsia="zh-CN"/>
        </w:rPr>
      </w:pPr>
    </w:p>
    <w:p w14:paraId="6CA59D3E">
      <w:pPr>
        <w:pStyle w:val="9"/>
        <w:spacing w:line="253" w:lineRule="auto"/>
        <w:rPr>
          <w:color w:val="auto"/>
          <w:highlight w:val="none"/>
          <w:lang w:eastAsia="zh-CN"/>
        </w:rPr>
      </w:pPr>
    </w:p>
    <w:p w14:paraId="480D576F">
      <w:pPr>
        <w:spacing w:before="101" w:line="226" w:lineRule="auto"/>
        <w:ind w:left="5"/>
        <w:rPr>
          <w:rFonts w:ascii="宋体" w:hAnsi="宋体" w:eastAsia="宋体" w:cs="宋体"/>
          <w:color w:val="auto"/>
          <w:sz w:val="31"/>
          <w:szCs w:val="31"/>
          <w:highlight w:val="none"/>
          <w:lang w:eastAsia="zh-CN"/>
        </w:rPr>
      </w:pPr>
      <w:r>
        <w:rPr>
          <w:rFonts w:ascii="宋体" w:hAnsi="宋体" w:eastAsia="宋体" w:cs="宋体"/>
          <w:color w:val="auto"/>
          <w:spacing w:val="4"/>
          <w:sz w:val="31"/>
          <w:szCs w:val="31"/>
          <w:highlight w:val="none"/>
          <w:lang w:eastAsia="zh-CN"/>
        </w:rPr>
        <w:t>项目名称：</w:t>
      </w:r>
    </w:p>
    <w:p w14:paraId="3C7E220A">
      <w:pPr>
        <w:pStyle w:val="9"/>
        <w:spacing w:line="293" w:lineRule="auto"/>
        <w:rPr>
          <w:color w:val="auto"/>
          <w:highlight w:val="none"/>
          <w:lang w:eastAsia="zh-CN"/>
        </w:rPr>
      </w:pPr>
    </w:p>
    <w:p w14:paraId="30DFFFDA">
      <w:pPr>
        <w:pStyle w:val="9"/>
        <w:spacing w:line="293" w:lineRule="auto"/>
        <w:rPr>
          <w:color w:val="auto"/>
          <w:highlight w:val="none"/>
          <w:lang w:eastAsia="zh-CN"/>
        </w:rPr>
      </w:pPr>
    </w:p>
    <w:p w14:paraId="016A3442">
      <w:pPr>
        <w:spacing w:before="102" w:line="225" w:lineRule="auto"/>
        <w:ind w:left="5"/>
        <w:rPr>
          <w:rFonts w:ascii="宋体" w:hAnsi="宋体" w:eastAsia="宋体" w:cs="宋体"/>
          <w:color w:val="auto"/>
          <w:sz w:val="31"/>
          <w:szCs w:val="31"/>
          <w:highlight w:val="none"/>
          <w:lang w:eastAsia="zh-CN"/>
        </w:rPr>
      </w:pPr>
      <w:r>
        <w:rPr>
          <w:rFonts w:ascii="宋体" w:hAnsi="宋体" w:eastAsia="宋体" w:cs="宋体"/>
          <w:color w:val="auto"/>
          <w:spacing w:val="4"/>
          <w:sz w:val="31"/>
          <w:szCs w:val="31"/>
          <w:highlight w:val="none"/>
          <w:lang w:eastAsia="zh-CN"/>
        </w:rPr>
        <w:t>项目编号：</w:t>
      </w:r>
    </w:p>
    <w:p w14:paraId="544B23E2">
      <w:pPr>
        <w:pStyle w:val="9"/>
        <w:spacing w:line="279" w:lineRule="auto"/>
        <w:rPr>
          <w:color w:val="auto"/>
          <w:highlight w:val="none"/>
          <w:lang w:eastAsia="zh-CN"/>
        </w:rPr>
      </w:pPr>
    </w:p>
    <w:p w14:paraId="13DAC0EE">
      <w:pPr>
        <w:pStyle w:val="9"/>
        <w:spacing w:line="279" w:lineRule="auto"/>
        <w:rPr>
          <w:color w:val="auto"/>
          <w:highlight w:val="none"/>
          <w:lang w:eastAsia="zh-CN"/>
        </w:rPr>
      </w:pPr>
    </w:p>
    <w:p w14:paraId="0A5E0612">
      <w:pPr>
        <w:pStyle w:val="9"/>
        <w:spacing w:line="280" w:lineRule="auto"/>
        <w:rPr>
          <w:color w:val="auto"/>
          <w:highlight w:val="none"/>
          <w:lang w:eastAsia="zh-CN"/>
        </w:rPr>
      </w:pPr>
    </w:p>
    <w:p w14:paraId="161C1643">
      <w:pPr>
        <w:pStyle w:val="9"/>
        <w:spacing w:line="280" w:lineRule="auto"/>
        <w:rPr>
          <w:color w:val="auto"/>
          <w:highlight w:val="none"/>
          <w:lang w:eastAsia="zh-CN"/>
        </w:rPr>
      </w:pPr>
    </w:p>
    <w:p w14:paraId="0CC5CDB8">
      <w:pPr>
        <w:spacing w:before="102" w:line="225" w:lineRule="auto"/>
        <w:rPr>
          <w:rFonts w:ascii="宋体" w:hAnsi="宋体" w:eastAsia="宋体" w:cs="宋体"/>
          <w:color w:val="auto"/>
          <w:sz w:val="31"/>
          <w:szCs w:val="31"/>
          <w:highlight w:val="none"/>
          <w:lang w:eastAsia="zh-CN"/>
        </w:rPr>
      </w:pPr>
      <w:r>
        <w:rPr>
          <w:rFonts w:ascii="宋体" w:hAnsi="宋体" w:eastAsia="宋体" w:cs="宋体"/>
          <w:color w:val="auto"/>
          <w:spacing w:val="5"/>
          <w:sz w:val="31"/>
          <w:szCs w:val="31"/>
          <w:highlight w:val="none"/>
          <w:lang w:eastAsia="zh-CN"/>
        </w:rPr>
        <w:t>供应商名称：</w:t>
      </w:r>
    </w:p>
    <w:p w14:paraId="3D8AF78A">
      <w:pPr>
        <w:pStyle w:val="9"/>
        <w:spacing w:line="294" w:lineRule="auto"/>
        <w:rPr>
          <w:color w:val="auto"/>
          <w:highlight w:val="none"/>
          <w:lang w:eastAsia="zh-CN"/>
        </w:rPr>
      </w:pPr>
    </w:p>
    <w:p w14:paraId="2ED9B212">
      <w:pPr>
        <w:pStyle w:val="9"/>
        <w:spacing w:line="294" w:lineRule="auto"/>
        <w:rPr>
          <w:color w:val="auto"/>
          <w:highlight w:val="none"/>
          <w:lang w:eastAsia="zh-CN"/>
        </w:rPr>
      </w:pPr>
    </w:p>
    <w:p w14:paraId="62E3FF4B">
      <w:pPr>
        <w:spacing w:before="101" w:line="225" w:lineRule="auto"/>
        <w:rPr>
          <w:rFonts w:ascii="宋体" w:hAnsi="宋体" w:eastAsia="宋体" w:cs="宋体"/>
          <w:color w:val="auto"/>
          <w:sz w:val="31"/>
          <w:szCs w:val="31"/>
          <w:highlight w:val="none"/>
          <w:lang w:eastAsia="zh-CN"/>
        </w:rPr>
      </w:pPr>
      <w:r>
        <w:rPr>
          <w:rFonts w:ascii="宋体" w:hAnsi="宋体" w:eastAsia="宋体" w:cs="宋体"/>
          <w:color w:val="auto"/>
          <w:spacing w:val="5"/>
          <w:sz w:val="31"/>
          <w:szCs w:val="31"/>
          <w:highlight w:val="none"/>
          <w:lang w:eastAsia="zh-CN"/>
        </w:rPr>
        <w:t>供应商地址：</w:t>
      </w:r>
    </w:p>
    <w:p w14:paraId="692607F8">
      <w:pPr>
        <w:pStyle w:val="9"/>
        <w:spacing w:line="294" w:lineRule="auto"/>
        <w:rPr>
          <w:color w:val="auto"/>
          <w:highlight w:val="none"/>
          <w:lang w:eastAsia="zh-CN"/>
        </w:rPr>
      </w:pPr>
    </w:p>
    <w:p w14:paraId="7AC8C09E">
      <w:pPr>
        <w:pStyle w:val="9"/>
        <w:spacing w:line="294" w:lineRule="auto"/>
        <w:rPr>
          <w:color w:val="auto"/>
          <w:highlight w:val="none"/>
          <w:lang w:eastAsia="zh-CN"/>
        </w:rPr>
      </w:pPr>
    </w:p>
    <w:p w14:paraId="5F8FD9D8">
      <w:pPr>
        <w:spacing w:before="101" w:line="224" w:lineRule="auto"/>
        <w:ind w:left="1706"/>
        <w:rPr>
          <w:rFonts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rPr>
        <w:t>首次</w:t>
      </w:r>
      <w:r>
        <w:rPr>
          <w:rFonts w:hint="eastAsia" w:ascii="宋体" w:hAnsi="宋体" w:eastAsia="宋体" w:cs="宋体"/>
          <w:color w:val="auto"/>
          <w:spacing w:val="8"/>
          <w:sz w:val="31"/>
          <w:szCs w:val="31"/>
          <w:highlight w:val="none"/>
          <w:lang w:eastAsia="zh-CN"/>
        </w:rPr>
        <w:t>响应文件</w:t>
      </w:r>
      <w:r>
        <w:rPr>
          <w:rFonts w:ascii="宋体" w:hAnsi="宋体" w:eastAsia="宋体" w:cs="宋体"/>
          <w:color w:val="auto"/>
          <w:spacing w:val="8"/>
          <w:sz w:val="31"/>
          <w:szCs w:val="31"/>
          <w:highlight w:val="none"/>
          <w:lang w:eastAsia="zh-CN"/>
        </w:rPr>
        <w:t>提交截止时间前不得解密</w:t>
      </w:r>
    </w:p>
    <w:p w14:paraId="2625154D">
      <w:pPr>
        <w:pStyle w:val="9"/>
        <w:spacing w:line="295" w:lineRule="auto"/>
        <w:rPr>
          <w:color w:val="auto"/>
          <w:highlight w:val="none"/>
          <w:lang w:eastAsia="zh-CN"/>
        </w:rPr>
      </w:pPr>
    </w:p>
    <w:p w14:paraId="3B708B83">
      <w:pPr>
        <w:pStyle w:val="9"/>
        <w:spacing w:line="295" w:lineRule="auto"/>
        <w:rPr>
          <w:color w:val="auto"/>
          <w:highlight w:val="none"/>
          <w:lang w:eastAsia="zh-CN"/>
        </w:rPr>
      </w:pPr>
    </w:p>
    <w:p w14:paraId="18E7E631">
      <w:pPr>
        <w:spacing w:before="102" w:line="225" w:lineRule="auto"/>
        <w:ind w:left="3385"/>
        <w:rPr>
          <w:rFonts w:ascii="宋体" w:hAnsi="宋体" w:eastAsia="宋体" w:cs="宋体"/>
          <w:color w:val="auto"/>
          <w:sz w:val="31"/>
          <w:szCs w:val="31"/>
          <w:highlight w:val="none"/>
          <w:lang w:eastAsia="zh-CN"/>
        </w:rPr>
      </w:pPr>
      <w:r>
        <w:rPr>
          <w:rFonts w:ascii="宋体" w:hAnsi="宋体" w:eastAsia="宋体" w:cs="宋体"/>
          <w:color w:val="auto"/>
          <w:spacing w:val="-6"/>
          <w:sz w:val="31"/>
          <w:szCs w:val="31"/>
          <w:highlight w:val="none"/>
          <w:lang w:eastAsia="zh-CN"/>
        </w:rPr>
        <w:t>年月日</w:t>
      </w:r>
    </w:p>
    <w:p w14:paraId="386DF98E">
      <w:pPr>
        <w:spacing w:line="225" w:lineRule="auto"/>
        <w:rPr>
          <w:rFonts w:ascii="宋体" w:hAnsi="宋体" w:eastAsia="宋体" w:cs="宋体"/>
          <w:color w:val="auto"/>
          <w:sz w:val="31"/>
          <w:szCs w:val="31"/>
          <w:highlight w:val="none"/>
          <w:lang w:eastAsia="zh-CN"/>
        </w:rPr>
        <w:sectPr>
          <w:footerReference r:id="rId8" w:type="default"/>
          <w:pgSz w:w="11910" w:h="16840"/>
          <w:pgMar w:top="1431" w:right="1786" w:bottom="1091" w:left="1786" w:header="0" w:footer="929" w:gutter="0"/>
          <w:cols w:space="720" w:num="1"/>
        </w:sectPr>
      </w:pPr>
    </w:p>
    <w:p w14:paraId="3330CDFB">
      <w:pPr>
        <w:spacing w:before="71" w:line="228" w:lineRule="auto"/>
        <w:ind w:left="4186"/>
        <w:rPr>
          <w:rFonts w:ascii="宋体" w:hAnsi="宋体" w:eastAsia="宋体" w:cs="宋体"/>
          <w:color w:val="auto"/>
          <w:sz w:val="35"/>
          <w:szCs w:val="35"/>
          <w:highlight w:val="none"/>
          <w:lang w:eastAsia="zh-CN"/>
        </w:rPr>
      </w:pPr>
      <w:r>
        <w:rPr>
          <w:rFonts w:ascii="宋体" w:hAnsi="宋体" w:eastAsia="宋体" w:cs="宋体"/>
          <w:color w:val="auto"/>
          <w:spacing w:val="-32"/>
          <w:sz w:val="35"/>
          <w:szCs w:val="35"/>
          <w:highlight w:val="none"/>
          <w:lang w:eastAsia="zh-CN"/>
        </w:rPr>
        <w:t>目录</w:t>
      </w:r>
    </w:p>
    <w:p w14:paraId="42F97870">
      <w:pPr>
        <w:pStyle w:val="9"/>
        <w:spacing w:line="423" w:lineRule="auto"/>
        <w:rPr>
          <w:color w:val="auto"/>
          <w:highlight w:val="none"/>
          <w:lang w:eastAsia="zh-CN"/>
        </w:rPr>
      </w:pPr>
    </w:p>
    <w:p w14:paraId="737BDEBC">
      <w:pPr>
        <w:spacing w:before="91" w:line="221" w:lineRule="auto"/>
        <w:ind w:left="70"/>
        <w:outlineLvl w:val="1"/>
        <w:rPr>
          <w:rFonts w:ascii="宋体" w:hAnsi="宋体" w:eastAsia="宋体" w:cs="宋体"/>
          <w:color w:val="auto"/>
          <w:sz w:val="28"/>
          <w:szCs w:val="28"/>
          <w:highlight w:val="none"/>
          <w:lang w:eastAsia="zh-CN"/>
        </w:rPr>
      </w:pPr>
      <w:bookmarkStart w:id="95" w:name="_Toc7037"/>
      <w:r>
        <w:rPr>
          <w:rFonts w:ascii="宋体" w:hAnsi="宋体" w:eastAsia="宋体" w:cs="宋体"/>
          <w:color w:val="auto"/>
          <w:spacing w:val="-5"/>
          <w:sz w:val="28"/>
          <w:szCs w:val="28"/>
          <w:highlight w:val="none"/>
          <w:lang w:eastAsia="zh-CN"/>
        </w:rPr>
        <w:t>一、资格审查文件</w:t>
      </w:r>
      <w:bookmarkEnd w:id="95"/>
    </w:p>
    <w:p w14:paraId="4EFF3222">
      <w:pPr>
        <w:spacing w:before="104" w:line="440" w:lineRule="exact"/>
        <w:ind w:left="86"/>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w:t>
      </w:r>
      <w:r>
        <w:rPr>
          <w:rFonts w:hint="eastAsia" w:ascii="宋体" w:hAnsi="宋体" w:eastAsia="宋体" w:cs="宋体"/>
          <w:color w:val="auto"/>
          <w:spacing w:val="-5"/>
          <w:sz w:val="28"/>
          <w:szCs w:val="28"/>
          <w:highlight w:val="none"/>
          <w:lang w:eastAsia="zh-CN"/>
        </w:rPr>
        <w:t>崇左市政府采购供应商信用承诺函</w:t>
      </w:r>
    </w:p>
    <w:p w14:paraId="17D754F8">
      <w:pPr>
        <w:spacing w:before="105" w:line="440" w:lineRule="exact"/>
        <w:ind w:left="6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w:t>
      </w:r>
      <w:r>
        <w:rPr>
          <w:rFonts w:hint="eastAsia" w:ascii="宋体" w:hAnsi="宋体" w:eastAsia="宋体" w:cs="宋体"/>
          <w:color w:val="auto"/>
          <w:spacing w:val="-5"/>
          <w:sz w:val="28"/>
          <w:szCs w:val="28"/>
          <w:highlight w:val="none"/>
          <w:lang w:eastAsia="zh-CN"/>
        </w:rPr>
        <w:t>特定资质条件</w:t>
      </w:r>
    </w:p>
    <w:p w14:paraId="46B5D653">
      <w:pPr>
        <w:spacing w:before="108" w:line="440" w:lineRule="exact"/>
        <w:ind w:left="65" w:right="120" w:firstLine="5"/>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3、</w:t>
      </w:r>
      <w:r>
        <w:rPr>
          <w:rFonts w:hint="eastAsia" w:ascii="宋体" w:hAnsi="宋体" w:eastAsia="宋体" w:cs="宋体"/>
          <w:color w:val="auto"/>
          <w:spacing w:val="-5"/>
          <w:sz w:val="28"/>
          <w:szCs w:val="28"/>
          <w:highlight w:val="none"/>
          <w:lang w:eastAsia="zh-CN"/>
        </w:rPr>
        <w:t>落实政府采购政策需满足的资格要求</w:t>
      </w:r>
    </w:p>
    <w:p w14:paraId="5CA6FD83">
      <w:pPr>
        <w:spacing w:before="104" w:line="440" w:lineRule="exact"/>
        <w:ind w:left="71"/>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4、</w:t>
      </w:r>
      <w:r>
        <w:rPr>
          <w:rFonts w:hint="eastAsia" w:ascii="宋体" w:hAnsi="宋体" w:eastAsia="宋体" w:cs="宋体"/>
          <w:color w:val="auto"/>
          <w:spacing w:val="-5"/>
          <w:sz w:val="28"/>
          <w:szCs w:val="28"/>
          <w:highlight w:val="none"/>
          <w:lang w:eastAsia="zh-CN"/>
        </w:rPr>
        <w:t>除采购文件规定必须提供以外，供应商认为需要提供的其他证明材料</w:t>
      </w:r>
    </w:p>
    <w:p w14:paraId="631EAA14">
      <w:pPr>
        <w:pStyle w:val="9"/>
        <w:spacing w:line="296" w:lineRule="auto"/>
        <w:rPr>
          <w:color w:val="auto"/>
          <w:highlight w:val="none"/>
          <w:lang w:eastAsia="zh-CN"/>
        </w:rPr>
      </w:pPr>
    </w:p>
    <w:p w14:paraId="00A451E0">
      <w:pPr>
        <w:pStyle w:val="9"/>
        <w:spacing w:line="296" w:lineRule="auto"/>
        <w:rPr>
          <w:color w:val="auto"/>
          <w:highlight w:val="none"/>
          <w:lang w:eastAsia="zh-CN"/>
        </w:rPr>
      </w:pPr>
    </w:p>
    <w:p w14:paraId="2D703D18">
      <w:pPr>
        <w:spacing w:before="92" w:line="439" w:lineRule="exact"/>
        <w:ind w:left="70"/>
        <w:outlineLvl w:val="1"/>
        <w:rPr>
          <w:rFonts w:ascii="宋体" w:hAnsi="宋体" w:eastAsia="宋体" w:cs="宋体"/>
          <w:color w:val="auto"/>
          <w:sz w:val="28"/>
          <w:szCs w:val="28"/>
          <w:highlight w:val="none"/>
          <w:lang w:eastAsia="zh-CN"/>
        </w:rPr>
      </w:pPr>
      <w:bookmarkStart w:id="96" w:name="_Toc1537"/>
      <w:r>
        <w:rPr>
          <w:rFonts w:ascii="宋体" w:hAnsi="宋体" w:eastAsia="宋体" w:cs="宋体"/>
          <w:color w:val="auto"/>
          <w:spacing w:val="-2"/>
          <w:position w:val="11"/>
          <w:sz w:val="28"/>
          <w:szCs w:val="28"/>
          <w:highlight w:val="none"/>
          <w:lang w:eastAsia="zh-CN"/>
        </w:rPr>
        <w:t>二、商务技术部分</w:t>
      </w:r>
      <w:bookmarkEnd w:id="96"/>
    </w:p>
    <w:p w14:paraId="58078782">
      <w:pPr>
        <w:spacing w:before="1" w:line="440" w:lineRule="exact"/>
        <w:ind w:left="16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1、协商函（格式</w:t>
      </w:r>
      <w:r>
        <w:rPr>
          <w:rFonts w:hint="eastAsia" w:ascii="宋体" w:hAnsi="宋体" w:eastAsia="宋体" w:cs="宋体"/>
          <w:color w:val="auto"/>
          <w:spacing w:val="-4"/>
          <w:sz w:val="28"/>
          <w:szCs w:val="28"/>
          <w:highlight w:val="none"/>
          <w:lang w:eastAsia="zh-CN"/>
        </w:rPr>
        <w:t>后附</w:t>
      </w:r>
      <w:r>
        <w:rPr>
          <w:rFonts w:ascii="宋体" w:hAnsi="宋体" w:eastAsia="宋体" w:cs="宋体"/>
          <w:color w:val="auto"/>
          <w:spacing w:val="-4"/>
          <w:sz w:val="28"/>
          <w:szCs w:val="28"/>
          <w:highlight w:val="none"/>
          <w:lang w:eastAsia="zh-CN"/>
        </w:rPr>
        <w:t>）</w:t>
      </w:r>
    </w:p>
    <w:p w14:paraId="2785A97B">
      <w:pPr>
        <w:spacing w:before="105" w:line="440" w:lineRule="exact"/>
        <w:ind w:left="148"/>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2、报价表（格式</w:t>
      </w:r>
      <w:r>
        <w:rPr>
          <w:rFonts w:hint="eastAsia" w:ascii="宋体" w:hAnsi="宋体" w:eastAsia="宋体" w:cs="宋体"/>
          <w:color w:val="auto"/>
          <w:spacing w:val="-2"/>
          <w:sz w:val="28"/>
          <w:szCs w:val="28"/>
          <w:highlight w:val="none"/>
          <w:lang w:eastAsia="zh-CN"/>
        </w:rPr>
        <w:t>后附</w:t>
      </w:r>
      <w:r>
        <w:rPr>
          <w:rFonts w:ascii="宋体" w:hAnsi="宋体" w:eastAsia="宋体" w:cs="宋体"/>
          <w:color w:val="auto"/>
          <w:spacing w:val="-2"/>
          <w:sz w:val="28"/>
          <w:szCs w:val="28"/>
          <w:highlight w:val="none"/>
          <w:lang w:eastAsia="zh-CN"/>
        </w:rPr>
        <w:t>）</w:t>
      </w:r>
    </w:p>
    <w:p w14:paraId="7D606017">
      <w:pPr>
        <w:spacing w:before="108" w:line="440" w:lineRule="exact"/>
        <w:ind w:left="143" w:firstLine="6"/>
        <w:rPr>
          <w:rFonts w:ascii="宋体" w:hAnsi="宋体" w:eastAsia="宋体" w:cs="宋体"/>
          <w:color w:val="auto"/>
          <w:spacing w:val="-8"/>
          <w:sz w:val="28"/>
          <w:szCs w:val="28"/>
          <w:highlight w:val="none"/>
          <w:lang w:eastAsia="zh-CN"/>
        </w:rPr>
      </w:pPr>
      <w:r>
        <w:rPr>
          <w:rFonts w:ascii="宋体" w:hAnsi="宋体" w:eastAsia="宋体" w:cs="宋体"/>
          <w:color w:val="auto"/>
          <w:spacing w:val="-8"/>
          <w:sz w:val="28"/>
          <w:szCs w:val="28"/>
          <w:highlight w:val="none"/>
          <w:lang w:eastAsia="zh-CN"/>
        </w:rPr>
        <w:t>3、法定代表人身份证明书及法定代表人有效身份证正反面复印件（格式</w:t>
      </w:r>
      <w:r>
        <w:rPr>
          <w:rFonts w:hint="eastAsia" w:ascii="宋体" w:hAnsi="宋体" w:eastAsia="宋体" w:cs="宋体"/>
          <w:color w:val="auto"/>
          <w:spacing w:val="-8"/>
          <w:sz w:val="28"/>
          <w:szCs w:val="28"/>
          <w:highlight w:val="none"/>
          <w:lang w:eastAsia="zh-CN"/>
        </w:rPr>
        <w:t>后附</w:t>
      </w:r>
      <w:r>
        <w:rPr>
          <w:rFonts w:ascii="宋体" w:hAnsi="宋体" w:eastAsia="宋体" w:cs="宋体"/>
          <w:color w:val="auto"/>
          <w:spacing w:val="-8"/>
          <w:sz w:val="28"/>
          <w:szCs w:val="28"/>
          <w:highlight w:val="none"/>
          <w:lang w:eastAsia="zh-CN"/>
        </w:rPr>
        <w:t>）</w:t>
      </w:r>
    </w:p>
    <w:p w14:paraId="09B9AFE4">
      <w:pPr>
        <w:spacing w:before="108" w:line="440" w:lineRule="exact"/>
        <w:ind w:left="143" w:firstLine="6"/>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4、授权委托书及委托代理人有效身份证正</w:t>
      </w:r>
      <w:r>
        <w:rPr>
          <w:rFonts w:ascii="宋体" w:hAnsi="宋体" w:eastAsia="宋体" w:cs="宋体"/>
          <w:color w:val="auto"/>
          <w:spacing w:val="-1"/>
          <w:sz w:val="28"/>
          <w:szCs w:val="28"/>
          <w:highlight w:val="none"/>
          <w:lang w:eastAsia="zh-CN"/>
        </w:rPr>
        <w:t>反面复印件</w:t>
      </w:r>
      <w:r>
        <w:rPr>
          <w:rFonts w:ascii="宋体" w:hAnsi="宋体" w:eastAsia="宋体" w:cs="宋体"/>
          <w:color w:val="auto"/>
          <w:spacing w:val="-8"/>
          <w:sz w:val="28"/>
          <w:szCs w:val="28"/>
          <w:highlight w:val="none"/>
          <w:lang w:eastAsia="zh-CN"/>
        </w:rPr>
        <w:t>（格式</w:t>
      </w:r>
      <w:r>
        <w:rPr>
          <w:rFonts w:hint="eastAsia" w:ascii="宋体" w:hAnsi="宋体" w:eastAsia="宋体" w:cs="宋体"/>
          <w:color w:val="auto"/>
          <w:spacing w:val="-8"/>
          <w:sz w:val="28"/>
          <w:szCs w:val="28"/>
          <w:highlight w:val="none"/>
          <w:lang w:eastAsia="zh-CN"/>
        </w:rPr>
        <w:t>后附</w:t>
      </w:r>
      <w:r>
        <w:rPr>
          <w:rFonts w:ascii="宋体" w:hAnsi="宋体" w:eastAsia="宋体" w:cs="宋体"/>
          <w:color w:val="auto"/>
          <w:spacing w:val="-8"/>
          <w:sz w:val="28"/>
          <w:szCs w:val="28"/>
          <w:highlight w:val="none"/>
          <w:lang w:eastAsia="zh-CN"/>
        </w:rPr>
        <w:t>）</w:t>
      </w:r>
      <w:r>
        <w:rPr>
          <w:rFonts w:ascii="宋体" w:hAnsi="宋体" w:eastAsia="宋体" w:cs="宋体"/>
          <w:color w:val="auto"/>
          <w:spacing w:val="-1"/>
          <w:sz w:val="28"/>
          <w:szCs w:val="28"/>
          <w:highlight w:val="none"/>
          <w:lang w:eastAsia="zh-CN"/>
        </w:rPr>
        <w:t>；</w:t>
      </w:r>
    </w:p>
    <w:p w14:paraId="054E5CA0">
      <w:pPr>
        <w:spacing w:before="107" w:line="440" w:lineRule="exact"/>
        <w:ind w:left="147"/>
        <w:rPr>
          <w:rFonts w:ascii="宋体" w:hAnsi="宋体" w:eastAsia="宋体" w:cs="宋体"/>
          <w:color w:val="auto"/>
          <w:spacing w:val="-1"/>
          <w:sz w:val="28"/>
          <w:szCs w:val="28"/>
          <w:highlight w:val="none"/>
          <w:lang w:eastAsia="zh-CN"/>
        </w:rPr>
      </w:pPr>
      <w:r>
        <w:rPr>
          <w:rFonts w:hint="eastAsia" w:ascii="宋体" w:hAnsi="宋体" w:eastAsia="宋体" w:cs="宋体"/>
          <w:color w:val="auto"/>
          <w:spacing w:val="-1"/>
          <w:sz w:val="28"/>
          <w:szCs w:val="28"/>
          <w:highlight w:val="none"/>
          <w:lang w:eastAsia="zh-CN"/>
        </w:rPr>
        <w:t>5</w:t>
      </w:r>
      <w:r>
        <w:rPr>
          <w:rFonts w:ascii="宋体" w:hAnsi="宋体" w:eastAsia="宋体" w:cs="宋体"/>
          <w:color w:val="auto"/>
          <w:spacing w:val="-1"/>
          <w:sz w:val="28"/>
          <w:szCs w:val="28"/>
          <w:highlight w:val="none"/>
          <w:lang w:eastAsia="zh-CN"/>
        </w:rPr>
        <w:t>、</w:t>
      </w:r>
      <w:r>
        <w:rPr>
          <w:rFonts w:hint="eastAsia" w:ascii="宋体" w:hAnsi="宋体" w:eastAsia="宋体" w:cs="宋体"/>
          <w:color w:val="auto"/>
          <w:spacing w:val="-1"/>
          <w:sz w:val="28"/>
          <w:szCs w:val="28"/>
          <w:highlight w:val="none"/>
          <w:lang w:eastAsia="zh-CN"/>
        </w:rPr>
        <w:t>技术要求偏离表</w:t>
      </w:r>
      <w:r>
        <w:rPr>
          <w:rFonts w:ascii="宋体" w:hAnsi="宋体" w:eastAsia="宋体" w:cs="宋体"/>
          <w:color w:val="auto"/>
          <w:spacing w:val="-1"/>
          <w:sz w:val="28"/>
          <w:szCs w:val="28"/>
          <w:highlight w:val="none"/>
          <w:lang w:eastAsia="zh-CN"/>
        </w:rPr>
        <w:t>（格式</w:t>
      </w:r>
      <w:r>
        <w:rPr>
          <w:rFonts w:hint="eastAsia" w:ascii="宋体" w:hAnsi="宋体" w:eastAsia="宋体" w:cs="宋体"/>
          <w:color w:val="auto"/>
          <w:spacing w:val="-1"/>
          <w:sz w:val="28"/>
          <w:szCs w:val="28"/>
          <w:highlight w:val="none"/>
          <w:lang w:eastAsia="zh-CN"/>
        </w:rPr>
        <w:t>后附</w:t>
      </w:r>
      <w:r>
        <w:rPr>
          <w:rFonts w:ascii="宋体" w:hAnsi="宋体" w:eastAsia="宋体" w:cs="宋体"/>
          <w:color w:val="auto"/>
          <w:spacing w:val="-1"/>
          <w:sz w:val="28"/>
          <w:szCs w:val="28"/>
          <w:highlight w:val="none"/>
          <w:lang w:eastAsia="zh-CN"/>
        </w:rPr>
        <w:t>）</w:t>
      </w:r>
    </w:p>
    <w:p w14:paraId="68C30825">
      <w:pPr>
        <w:spacing w:before="107" w:line="440" w:lineRule="exact"/>
        <w:ind w:left="147"/>
        <w:rPr>
          <w:rFonts w:ascii="宋体" w:hAnsi="宋体" w:eastAsia="宋体" w:cs="宋体"/>
          <w:color w:val="auto"/>
          <w:spacing w:val="-2"/>
          <w:sz w:val="28"/>
          <w:szCs w:val="28"/>
          <w:highlight w:val="none"/>
          <w:lang w:eastAsia="zh-CN"/>
        </w:rPr>
      </w:pPr>
      <w:r>
        <w:rPr>
          <w:rFonts w:hint="eastAsia" w:ascii="宋体" w:hAnsi="宋体" w:cs="宋体"/>
          <w:color w:val="auto"/>
          <w:spacing w:val="-2"/>
          <w:sz w:val="28"/>
          <w:szCs w:val="28"/>
          <w:highlight w:val="none"/>
          <w:lang w:eastAsia="zh-CN"/>
        </w:rPr>
        <w:t>6、</w:t>
      </w:r>
      <w:r>
        <w:rPr>
          <w:rFonts w:hint="eastAsia" w:ascii="宋体" w:hAnsi="宋体" w:eastAsia="宋体" w:cs="宋体"/>
          <w:color w:val="auto"/>
          <w:spacing w:val="-2"/>
          <w:sz w:val="28"/>
          <w:szCs w:val="28"/>
          <w:highlight w:val="none"/>
          <w:lang w:eastAsia="zh-CN"/>
        </w:rPr>
        <w:t>商务要求偏离表</w:t>
      </w:r>
      <w:r>
        <w:rPr>
          <w:rFonts w:ascii="宋体" w:hAnsi="宋体" w:eastAsia="宋体" w:cs="宋体"/>
          <w:color w:val="auto"/>
          <w:spacing w:val="-2"/>
          <w:sz w:val="28"/>
          <w:szCs w:val="28"/>
          <w:highlight w:val="none"/>
          <w:lang w:eastAsia="zh-CN"/>
        </w:rPr>
        <w:t>（格式</w:t>
      </w:r>
      <w:r>
        <w:rPr>
          <w:rFonts w:hint="eastAsia" w:ascii="宋体" w:hAnsi="宋体" w:eastAsia="宋体" w:cs="宋体"/>
          <w:color w:val="auto"/>
          <w:spacing w:val="-2"/>
          <w:sz w:val="28"/>
          <w:szCs w:val="28"/>
          <w:highlight w:val="none"/>
          <w:lang w:eastAsia="zh-CN"/>
        </w:rPr>
        <w:t>后附</w:t>
      </w:r>
      <w:r>
        <w:rPr>
          <w:rFonts w:ascii="宋体" w:hAnsi="宋体" w:eastAsia="宋体" w:cs="宋体"/>
          <w:color w:val="auto"/>
          <w:spacing w:val="-2"/>
          <w:sz w:val="28"/>
          <w:szCs w:val="28"/>
          <w:highlight w:val="none"/>
          <w:lang w:eastAsia="zh-CN"/>
        </w:rPr>
        <w:t>）</w:t>
      </w:r>
    </w:p>
    <w:p w14:paraId="71A5EFD6">
      <w:pPr>
        <w:spacing w:before="104" w:line="440" w:lineRule="exact"/>
        <w:ind w:left="151"/>
        <w:rPr>
          <w:rFonts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eastAsia="zh-CN"/>
        </w:rPr>
        <w:t>7</w:t>
      </w:r>
      <w:r>
        <w:rPr>
          <w:rFonts w:ascii="宋体" w:hAnsi="宋体" w:eastAsia="宋体" w:cs="宋体"/>
          <w:color w:val="auto"/>
          <w:spacing w:val="-2"/>
          <w:sz w:val="28"/>
          <w:szCs w:val="28"/>
          <w:highlight w:val="none"/>
          <w:lang w:eastAsia="zh-CN"/>
        </w:rPr>
        <w:t>、售后服务承诺书（</w:t>
      </w:r>
      <w:r>
        <w:rPr>
          <w:rFonts w:hint="eastAsia" w:ascii="宋体" w:hAnsi="宋体" w:eastAsia="宋体" w:cs="宋体"/>
          <w:color w:val="auto"/>
          <w:spacing w:val="-2"/>
          <w:sz w:val="28"/>
          <w:szCs w:val="28"/>
          <w:highlight w:val="none"/>
          <w:lang w:eastAsia="zh-CN"/>
        </w:rPr>
        <w:t>格式自拟）</w:t>
      </w:r>
    </w:p>
    <w:p w14:paraId="6D04F3CE">
      <w:pPr>
        <w:spacing w:before="1" w:line="440" w:lineRule="exact"/>
        <w:ind w:left="146"/>
        <w:rPr>
          <w:rFonts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eastAsia="zh-CN"/>
        </w:rPr>
        <w:t>8</w:t>
      </w:r>
      <w:r>
        <w:rPr>
          <w:rFonts w:ascii="宋体" w:hAnsi="宋体" w:eastAsia="宋体" w:cs="宋体"/>
          <w:color w:val="auto"/>
          <w:spacing w:val="-2"/>
          <w:sz w:val="28"/>
          <w:szCs w:val="28"/>
          <w:highlight w:val="none"/>
          <w:lang w:eastAsia="zh-CN"/>
        </w:rPr>
        <w:t>、</w:t>
      </w:r>
      <w:r>
        <w:rPr>
          <w:rFonts w:hint="eastAsia" w:ascii="宋体" w:hAnsi="宋体" w:eastAsia="宋体" w:cs="宋体"/>
          <w:color w:val="auto"/>
          <w:spacing w:val="-2"/>
          <w:sz w:val="28"/>
          <w:szCs w:val="28"/>
          <w:highlight w:val="none"/>
          <w:lang w:eastAsia="zh-CN"/>
        </w:rPr>
        <w:t>技术服务方案（格式自拟）</w:t>
      </w:r>
    </w:p>
    <w:p w14:paraId="609D67EE">
      <w:pPr>
        <w:spacing w:before="106" w:line="440" w:lineRule="exact"/>
        <w:ind w:left="66"/>
        <w:rPr>
          <w:rFonts w:ascii="宋体" w:hAnsi="宋体" w:eastAsia="宋体" w:cs="宋体"/>
          <w:color w:val="auto"/>
          <w:sz w:val="28"/>
          <w:szCs w:val="28"/>
          <w:highlight w:val="none"/>
          <w:lang w:eastAsia="zh-CN"/>
        </w:rPr>
      </w:pPr>
      <w:r>
        <w:rPr>
          <w:rFonts w:hint="eastAsia" w:ascii="宋体" w:hAnsi="宋体" w:eastAsia="宋体" w:cs="宋体"/>
          <w:color w:val="auto"/>
          <w:spacing w:val="-1"/>
          <w:sz w:val="28"/>
          <w:szCs w:val="28"/>
          <w:highlight w:val="none"/>
          <w:lang w:eastAsia="zh-CN"/>
        </w:rPr>
        <w:t>9</w:t>
      </w:r>
      <w:r>
        <w:rPr>
          <w:rFonts w:ascii="宋体" w:hAnsi="宋体" w:eastAsia="宋体" w:cs="宋体"/>
          <w:color w:val="auto"/>
          <w:spacing w:val="-1"/>
          <w:sz w:val="28"/>
          <w:szCs w:val="28"/>
          <w:highlight w:val="none"/>
          <w:lang w:eastAsia="zh-CN"/>
        </w:rPr>
        <w:t>、其它：供应商认为有必要提供的资料</w:t>
      </w:r>
    </w:p>
    <w:p w14:paraId="078FA4B4">
      <w:pPr>
        <w:spacing w:line="440" w:lineRule="exact"/>
        <w:rPr>
          <w:rFonts w:ascii="宋体" w:hAnsi="宋体" w:eastAsia="宋体" w:cs="宋体"/>
          <w:color w:val="auto"/>
          <w:sz w:val="28"/>
          <w:szCs w:val="28"/>
          <w:highlight w:val="none"/>
          <w:lang w:eastAsia="zh-CN"/>
        </w:rPr>
        <w:sectPr>
          <w:footerReference r:id="rId9" w:type="default"/>
          <w:pgSz w:w="11907" w:h="16840"/>
          <w:pgMar w:top="1388" w:right="1125" w:bottom="882" w:left="1786" w:header="0" w:footer="720" w:gutter="0"/>
          <w:cols w:space="720" w:num="1"/>
        </w:sectPr>
      </w:pPr>
    </w:p>
    <w:p w14:paraId="468AB432">
      <w:pPr>
        <w:pStyle w:val="9"/>
        <w:spacing w:line="401" w:lineRule="auto"/>
        <w:rPr>
          <w:color w:val="auto"/>
          <w:highlight w:val="none"/>
          <w:lang w:eastAsia="zh-CN"/>
        </w:rPr>
      </w:pPr>
    </w:p>
    <w:p w14:paraId="78D41135">
      <w:pPr>
        <w:spacing w:before="100" w:line="225" w:lineRule="auto"/>
        <w:ind w:left="72"/>
        <w:outlineLvl w:val="1"/>
        <w:rPr>
          <w:rFonts w:ascii="宋体" w:hAnsi="宋体" w:eastAsia="宋体" w:cs="宋体"/>
          <w:color w:val="auto"/>
          <w:sz w:val="31"/>
          <w:szCs w:val="31"/>
          <w:highlight w:val="none"/>
          <w:lang w:eastAsia="zh-CN"/>
        </w:rPr>
      </w:pPr>
      <w:bookmarkStart w:id="97" w:name="_Toc17373"/>
      <w:r>
        <w:rPr>
          <w:rFonts w:ascii="宋体" w:hAnsi="宋体" w:eastAsia="宋体" w:cs="宋体"/>
          <w:color w:val="auto"/>
          <w:spacing w:val="4"/>
          <w:sz w:val="31"/>
          <w:szCs w:val="31"/>
          <w:highlight w:val="none"/>
          <w:lang w:eastAsia="zh-CN"/>
        </w:rPr>
        <w:t>一、资格审查文件</w:t>
      </w:r>
      <w:bookmarkEnd w:id="97"/>
    </w:p>
    <w:p w14:paraId="056FEA2D">
      <w:pPr>
        <w:pStyle w:val="9"/>
        <w:spacing w:line="398" w:lineRule="auto"/>
        <w:rPr>
          <w:color w:val="auto"/>
          <w:highlight w:val="none"/>
          <w:lang w:eastAsia="zh-CN"/>
        </w:rPr>
      </w:pPr>
    </w:p>
    <w:p w14:paraId="566D30EB">
      <w:pPr>
        <w:spacing w:line="360" w:lineRule="auto"/>
        <w:ind w:firstLine="448" w:firstLineChars="200"/>
        <w:rPr>
          <w:color w:val="auto"/>
          <w:highlight w:val="none"/>
          <w:lang w:eastAsia="zh-CN"/>
        </w:rPr>
      </w:pPr>
      <w:bookmarkStart w:id="98" w:name="_Toc31552"/>
      <w:r>
        <w:rPr>
          <w:rFonts w:ascii="宋体" w:hAnsi="宋体" w:eastAsia="宋体" w:cs="宋体"/>
          <w:color w:val="auto"/>
          <w:spacing w:val="7"/>
          <w:highlight w:val="none"/>
          <w:lang w:eastAsia="zh-CN"/>
        </w:rPr>
        <w:t>1、</w:t>
      </w:r>
      <w:bookmarkEnd w:id="98"/>
      <w:r>
        <w:rPr>
          <w:rFonts w:hint="eastAsia" w:ascii="宋体" w:hAnsi="宋体" w:cs="宋体"/>
          <w:color w:val="auto"/>
          <w:highlight w:val="none"/>
          <w:lang w:eastAsia="zh-CN"/>
        </w:rPr>
        <w:t>崇左市政府采购供应商信用承诺函（格式后附，供应商应对其承诺内容的真实性、合法性、有效性负责）；</w:t>
      </w:r>
      <w:r>
        <w:rPr>
          <w:rFonts w:hint="eastAsia" w:ascii="宋体" w:hAnsi="宋体" w:cs="宋体"/>
          <w:b/>
          <w:bCs/>
          <w:color w:val="auto"/>
          <w:highlight w:val="none"/>
          <w:lang w:eastAsia="zh-CN"/>
        </w:rPr>
        <w:t>（必须提供，否则响应文件按无效响应处理）</w:t>
      </w:r>
    </w:p>
    <w:p w14:paraId="59871123">
      <w:pPr>
        <w:spacing w:before="101" w:line="250" w:lineRule="auto"/>
        <w:ind w:left="69" w:right="73" w:firstLine="448" w:firstLineChars="200"/>
        <w:outlineLvl w:val="2"/>
        <w:rPr>
          <w:rFonts w:ascii="宋体" w:hAnsi="宋体" w:eastAsia="宋体" w:cs="宋体"/>
          <w:color w:val="auto"/>
          <w:spacing w:val="7"/>
          <w:highlight w:val="none"/>
          <w:lang w:eastAsia="zh-CN"/>
        </w:rPr>
      </w:pPr>
      <w:bookmarkStart w:id="99" w:name="_Toc1699"/>
    </w:p>
    <w:p w14:paraId="47F5E5B2">
      <w:pPr>
        <w:spacing w:before="101" w:line="250" w:lineRule="auto"/>
        <w:ind w:left="69" w:right="73" w:firstLine="448" w:firstLineChars="200"/>
        <w:outlineLvl w:val="2"/>
        <w:rPr>
          <w:color w:val="auto"/>
          <w:highlight w:val="none"/>
          <w:lang w:eastAsia="zh-CN"/>
        </w:rPr>
      </w:pPr>
      <w:r>
        <w:rPr>
          <w:rFonts w:ascii="宋体" w:hAnsi="宋体" w:eastAsia="宋体" w:cs="宋体"/>
          <w:color w:val="auto"/>
          <w:spacing w:val="7"/>
          <w:highlight w:val="none"/>
          <w:lang w:eastAsia="zh-CN"/>
        </w:rPr>
        <w:t>2、</w:t>
      </w:r>
      <w:bookmarkEnd w:id="99"/>
      <w:r>
        <w:rPr>
          <w:rFonts w:hint="eastAsia"/>
          <w:color w:val="auto"/>
          <w:highlight w:val="none"/>
          <w:lang w:eastAsia="zh-CN"/>
        </w:rPr>
        <w:t>《危险废物经营许可证》复印件并加盖供应商公章；</w:t>
      </w:r>
      <w:r>
        <w:rPr>
          <w:rFonts w:hint="eastAsia"/>
          <w:b/>
          <w:bCs/>
          <w:color w:val="auto"/>
          <w:highlight w:val="none"/>
          <w:lang w:eastAsia="zh-CN"/>
        </w:rPr>
        <w:t>（必须提供，否则响应文件按无效响应处理）</w:t>
      </w:r>
    </w:p>
    <w:p w14:paraId="3AF044B4">
      <w:pPr>
        <w:spacing w:before="101" w:line="250" w:lineRule="auto"/>
        <w:ind w:left="69" w:right="73" w:firstLine="440" w:firstLineChars="200"/>
        <w:rPr>
          <w:rFonts w:ascii="宋体" w:hAnsi="宋体" w:eastAsia="宋体" w:cs="宋体"/>
          <w:color w:val="auto"/>
          <w:spacing w:val="5"/>
          <w:highlight w:val="none"/>
          <w:lang w:eastAsia="zh-CN"/>
        </w:rPr>
      </w:pPr>
      <w:bookmarkStart w:id="100" w:name="_Toc643"/>
    </w:p>
    <w:p w14:paraId="7502FBB8">
      <w:pPr>
        <w:spacing w:before="101" w:line="250" w:lineRule="auto"/>
        <w:ind w:left="69" w:right="73" w:firstLine="440" w:firstLineChars="200"/>
        <w:rPr>
          <w:color w:val="auto"/>
          <w:highlight w:val="none"/>
          <w:lang w:eastAsia="zh-CN"/>
        </w:rPr>
      </w:pPr>
      <w:r>
        <w:rPr>
          <w:rFonts w:hint="eastAsia" w:ascii="宋体" w:hAnsi="宋体" w:eastAsia="宋体" w:cs="宋体"/>
          <w:color w:val="auto"/>
          <w:spacing w:val="5"/>
          <w:highlight w:val="none"/>
          <w:lang w:eastAsia="zh-CN"/>
        </w:rPr>
        <w:t>3、</w:t>
      </w:r>
      <w:bookmarkEnd w:id="100"/>
      <w:r>
        <w:rPr>
          <w:rFonts w:hint="eastAsia" w:ascii="宋体" w:hAnsi="宋体" w:eastAsia="宋体" w:cs="宋体"/>
          <w:color w:val="auto"/>
          <w:spacing w:val="10"/>
          <w:highlight w:val="none"/>
          <w:lang w:eastAsia="zh-CN"/>
        </w:rPr>
        <w:t>中小企业声明函或残疾人福利性单位声明函或供应商属于监狱企业的证明材料；（必须提供，否则响应文件按无效处理）；</w:t>
      </w:r>
    </w:p>
    <w:p w14:paraId="00FCA7DC">
      <w:pPr>
        <w:spacing w:before="101" w:line="250" w:lineRule="auto"/>
        <w:ind w:left="69" w:right="73" w:firstLine="420" w:firstLineChars="200"/>
        <w:rPr>
          <w:color w:val="auto"/>
          <w:highlight w:val="none"/>
          <w:lang w:eastAsia="zh-CN"/>
        </w:rPr>
      </w:pPr>
      <w:r>
        <w:rPr>
          <w:rFonts w:hint="eastAsia"/>
          <w:color w:val="auto"/>
          <w:highlight w:val="none"/>
          <w:lang w:eastAsia="zh-CN"/>
        </w:rPr>
        <w:t>注：（1）竞标货物全部由中小企业制造的,供应商应在其响应文件中提供《中小企业声明函》并写明为中小企业；</w:t>
      </w:r>
    </w:p>
    <w:p w14:paraId="2D81112C">
      <w:pPr>
        <w:spacing w:before="101" w:line="250" w:lineRule="auto"/>
        <w:ind w:left="69" w:right="73" w:firstLine="420" w:firstLineChars="200"/>
        <w:rPr>
          <w:color w:val="auto"/>
          <w:highlight w:val="none"/>
          <w:lang w:eastAsia="zh-CN"/>
        </w:rPr>
      </w:pPr>
      <w:r>
        <w:rPr>
          <w:rFonts w:hint="eastAsia"/>
          <w:color w:val="auto"/>
          <w:highlight w:val="none"/>
          <w:lang w:eastAsia="zh-CN"/>
        </w:rPr>
        <w:t>（2）竞标货物全部由监狱企业制造的，供应商应在其响应文件中由省级以上监狱管理局、戒毒管理局（含新疆生产建设兵团）出具的属于监狱企业的证明文件；</w:t>
      </w:r>
    </w:p>
    <w:p w14:paraId="6680A576">
      <w:pPr>
        <w:spacing w:before="101" w:line="250" w:lineRule="auto"/>
        <w:ind w:left="69" w:right="73" w:firstLine="420" w:firstLineChars="200"/>
        <w:rPr>
          <w:color w:val="auto"/>
          <w:highlight w:val="none"/>
          <w:lang w:eastAsia="zh-CN"/>
        </w:rPr>
      </w:pPr>
      <w:r>
        <w:rPr>
          <w:rFonts w:hint="eastAsia"/>
          <w:color w:val="auto"/>
          <w:highlight w:val="none"/>
          <w:lang w:eastAsia="zh-CN"/>
        </w:rPr>
        <w:t>（3）竞标货物全部由残疾人福利性单位制造的，供应商应在其响应文件中提供《残疾人福利性单位声明函》。</w:t>
      </w:r>
    </w:p>
    <w:p w14:paraId="6A4F3CD3">
      <w:pPr>
        <w:spacing w:before="101" w:line="250" w:lineRule="auto"/>
        <w:ind w:left="69" w:right="73" w:firstLine="420" w:firstLineChars="200"/>
        <w:rPr>
          <w:color w:val="auto"/>
          <w:highlight w:val="none"/>
          <w:lang w:eastAsia="zh-CN"/>
        </w:rPr>
      </w:pPr>
      <w:r>
        <w:rPr>
          <w:rFonts w:hint="eastAsia"/>
          <w:color w:val="auto"/>
          <w:highlight w:val="none"/>
          <w:lang w:eastAsia="zh-CN"/>
        </w:rPr>
        <w:t>以上3种情形，供应商符合其中1种。</w:t>
      </w:r>
    </w:p>
    <w:p w14:paraId="56C53D58">
      <w:pPr>
        <w:spacing w:before="101" w:line="250" w:lineRule="auto"/>
        <w:ind w:left="69" w:right="73" w:firstLine="420" w:firstLineChars="200"/>
        <w:rPr>
          <w:color w:val="auto"/>
          <w:highlight w:val="none"/>
          <w:lang w:eastAsia="zh-CN"/>
        </w:rPr>
      </w:pPr>
    </w:p>
    <w:p w14:paraId="2FAD1251">
      <w:pPr>
        <w:spacing w:before="101" w:line="250" w:lineRule="auto"/>
        <w:ind w:left="69" w:right="73" w:firstLine="448" w:firstLineChars="200"/>
        <w:outlineLvl w:val="2"/>
        <w:rPr>
          <w:rFonts w:ascii="宋体" w:hAnsi="宋体" w:eastAsia="宋体" w:cs="宋体"/>
          <w:color w:val="auto"/>
          <w:spacing w:val="7"/>
          <w:highlight w:val="none"/>
          <w:lang w:eastAsia="zh-CN"/>
        </w:rPr>
        <w:sectPr>
          <w:footerReference r:id="rId10" w:type="default"/>
          <w:pgSz w:w="11907" w:h="16840"/>
          <w:pgMar w:top="1431" w:right="1175" w:bottom="882" w:left="1786" w:header="0" w:footer="720" w:gutter="0"/>
          <w:cols w:space="720" w:num="1"/>
        </w:sectPr>
      </w:pPr>
      <w:r>
        <w:rPr>
          <w:rFonts w:hint="eastAsia" w:ascii="宋体" w:hAnsi="宋体" w:eastAsia="宋体" w:cs="宋体"/>
          <w:color w:val="auto"/>
          <w:spacing w:val="7"/>
          <w:highlight w:val="none"/>
          <w:lang w:eastAsia="zh-CN"/>
        </w:rPr>
        <w:t>4、除采购文件规定必须提供以外，供应商认为需要提供的其他证明材料；</w:t>
      </w:r>
    </w:p>
    <w:p w14:paraId="1ECF6EFF">
      <w:pPr>
        <w:spacing w:before="101" w:line="250" w:lineRule="auto"/>
        <w:ind w:left="69" w:right="73"/>
        <w:rPr>
          <w:b/>
          <w:bCs/>
          <w:color w:val="auto"/>
          <w:highlight w:val="none"/>
          <w:lang w:eastAsia="zh-CN"/>
        </w:rPr>
      </w:pPr>
      <w:bookmarkStart w:id="101" w:name="_Toc2019"/>
      <w:r>
        <w:rPr>
          <w:rFonts w:hint="eastAsia" w:ascii="宋体" w:hAnsi="宋体" w:eastAsia="宋体"/>
          <w:b/>
          <w:color w:val="auto"/>
          <w:sz w:val="24"/>
          <w:highlight w:val="none"/>
          <w:lang w:eastAsia="zh-CN"/>
        </w:rPr>
        <w:t>1</w:t>
      </w:r>
      <w:r>
        <w:rPr>
          <w:rFonts w:hint="eastAsia" w:ascii="宋体" w:hAnsi="宋体"/>
          <w:b/>
          <w:color w:val="auto"/>
          <w:sz w:val="24"/>
          <w:highlight w:val="none"/>
          <w:lang w:eastAsia="zh-CN"/>
        </w:rPr>
        <w:t>.中小企业声明函格式</w:t>
      </w:r>
    </w:p>
    <w:p w14:paraId="73656322">
      <w:pPr>
        <w:jc w:val="center"/>
        <w:rPr>
          <w:rFonts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中小企业声明函（服务）</w:t>
      </w:r>
    </w:p>
    <w:p w14:paraId="7FA07B67">
      <w:pPr>
        <w:spacing w:before="2" w:line="500" w:lineRule="exact"/>
        <w:rPr>
          <w:rFonts w:ascii="宋体" w:hAnsi="宋体" w:cs="宋体"/>
          <w:b/>
          <w:bCs/>
          <w:color w:val="auto"/>
          <w:sz w:val="24"/>
          <w:highlight w:val="none"/>
          <w:lang w:eastAsia="zh-CN"/>
        </w:rPr>
      </w:pPr>
    </w:p>
    <w:p w14:paraId="66518E89">
      <w:pPr>
        <w:pStyle w:val="9"/>
        <w:spacing w:line="500" w:lineRule="exact"/>
        <w:ind w:right="142" w:firstLine="420" w:firstLineChars="200"/>
        <w:rPr>
          <w:rFonts w:ascii="宋体" w:hAnsi="宋体"/>
          <w:color w:val="auto"/>
          <w:highlight w:val="none"/>
          <w:lang w:eastAsia="zh-CN"/>
        </w:rPr>
      </w:pPr>
      <w:r>
        <w:rPr>
          <w:rFonts w:ascii="宋体" w:hAnsi="宋体"/>
          <w:color w:val="auto"/>
          <w:highlight w:val="none"/>
          <w:lang w:eastAsia="zh-CN"/>
        </w:rPr>
        <w:t>本公司（联合体）郑重声明，根据《政府采购促进中小企业发展管理办法》（财库﹝2020﹞46号）的规定，本公司（联合体）参加</w:t>
      </w:r>
      <w:r>
        <w:rPr>
          <w:rFonts w:ascii="宋体" w:hAnsi="宋体"/>
          <w:color w:val="auto"/>
          <w:highlight w:val="none"/>
          <w:u w:val="single"/>
          <w:lang w:eastAsia="zh-CN"/>
        </w:rPr>
        <w:t>（单位名称）</w:t>
      </w:r>
      <w:r>
        <w:rPr>
          <w:rFonts w:ascii="宋体" w:hAnsi="宋体"/>
          <w:color w:val="auto"/>
          <w:highlight w:val="none"/>
          <w:lang w:eastAsia="zh-CN"/>
        </w:rPr>
        <w:t>的</w:t>
      </w:r>
      <w:r>
        <w:rPr>
          <w:rFonts w:ascii="宋体" w:hAnsi="宋体"/>
          <w:color w:val="auto"/>
          <w:highlight w:val="none"/>
          <w:u w:val="single"/>
          <w:lang w:eastAsia="zh-CN"/>
        </w:rPr>
        <w:t>（项目名称）</w:t>
      </w:r>
      <w:r>
        <w:rPr>
          <w:rFonts w:ascii="宋体" w:hAnsi="宋体"/>
          <w:color w:val="auto"/>
          <w:highlight w:val="none"/>
          <w:lang w:eastAsia="zh-CN"/>
        </w:rPr>
        <w:t>采购活动，</w:t>
      </w:r>
      <w:r>
        <w:rPr>
          <w:rFonts w:hint="eastAsia" w:ascii="宋体" w:hAnsi="宋体"/>
          <w:color w:val="auto"/>
          <w:highlight w:val="none"/>
          <w:lang w:eastAsia="zh-CN"/>
        </w:rPr>
        <w:t>服务全部由符合政策要求的中小企业承接。相关企业（含联合体中的中小企业、签订分包意向协议的中小企业）的具体情况如下：</w:t>
      </w:r>
    </w:p>
    <w:p w14:paraId="0753529B">
      <w:pPr>
        <w:tabs>
          <w:tab w:val="left" w:pos="1384"/>
          <w:tab w:val="left" w:pos="4562"/>
          <w:tab w:val="left" w:pos="6803"/>
        </w:tabs>
        <w:spacing w:before="13" w:line="500" w:lineRule="exact"/>
        <w:ind w:right="142" w:firstLine="686" w:firstLineChars="286"/>
        <w:rPr>
          <w:rFonts w:ascii="宋体" w:hAnsi="宋体"/>
          <w:color w:val="auto"/>
          <w:sz w:val="24"/>
          <w:highlight w:val="none"/>
          <w:lang w:eastAsia="zh-CN"/>
        </w:rPr>
      </w:pPr>
      <w:r>
        <w:rPr>
          <w:rFonts w:ascii="宋体" w:hAnsi="宋体"/>
          <w:color w:val="auto"/>
          <w:sz w:val="24"/>
          <w:highlight w:val="none"/>
          <w:lang w:eastAsia="zh-CN"/>
        </w:rPr>
        <w:t>1.</w:t>
      </w:r>
      <w:r>
        <w:rPr>
          <w:rFonts w:ascii="宋体" w:hAnsi="宋体"/>
          <w:color w:val="auto"/>
          <w:sz w:val="24"/>
          <w:highlight w:val="none"/>
          <w:u w:val="single"/>
          <w:lang w:eastAsia="zh-CN"/>
        </w:rPr>
        <w:t>（标的名称）</w:t>
      </w:r>
      <w:r>
        <w:rPr>
          <w:rFonts w:ascii="宋体" w:hAnsi="宋体"/>
          <w:color w:val="auto"/>
          <w:sz w:val="24"/>
          <w:highlight w:val="none"/>
          <w:lang w:eastAsia="zh-CN"/>
        </w:rPr>
        <w:t>，属于</w:t>
      </w:r>
      <w:r>
        <w:rPr>
          <w:rFonts w:ascii="宋体" w:hAnsi="宋体"/>
          <w:color w:val="auto"/>
          <w:sz w:val="24"/>
          <w:highlight w:val="none"/>
          <w:u w:val="single"/>
          <w:lang w:eastAsia="zh-CN"/>
        </w:rPr>
        <w:t>（采购文件中明确的所属</w:t>
      </w:r>
      <w:r>
        <w:rPr>
          <w:rFonts w:hint="eastAsia" w:ascii="宋体" w:hAnsi="宋体"/>
          <w:color w:val="auto"/>
          <w:sz w:val="24"/>
          <w:highlight w:val="none"/>
          <w:u w:val="single"/>
          <w:lang w:eastAsia="zh-CN"/>
        </w:rPr>
        <w:t>行</w:t>
      </w:r>
      <w:r>
        <w:rPr>
          <w:rFonts w:ascii="宋体" w:hAnsi="宋体"/>
          <w:color w:val="auto"/>
          <w:sz w:val="24"/>
          <w:highlight w:val="none"/>
          <w:u w:val="single"/>
          <w:lang w:eastAsia="zh-CN"/>
        </w:rPr>
        <w:t>业）</w:t>
      </w:r>
      <w:r>
        <w:rPr>
          <w:rFonts w:ascii="宋体" w:hAnsi="宋体"/>
          <w:color w:val="auto"/>
          <w:sz w:val="24"/>
          <w:highlight w:val="none"/>
          <w:lang w:eastAsia="zh-CN"/>
        </w:rPr>
        <w:t>；</w:t>
      </w:r>
      <w:r>
        <w:rPr>
          <w:rFonts w:hint="eastAsia" w:ascii="宋体" w:hAnsi="宋体"/>
          <w:color w:val="auto"/>
          <w:sz w:val="24"/>
          <w:highlight w:val="none"/>
          <w:lang w:eastAsia="zh-CN"/>
        </w:rPr>
        <w:t>承接企业为</w:t>
      </w:r>
      <w:r>
        <w:rPr>
          <w:rFonts w:hint="eastAsia" w:ascii="宋体" w:hAnsi="宋体"/>
          <w:color w:val="auto"/>
          <w:sz w:val="24"/>
          <w:highlight w:val="none"/>
          <w:u w:val="single"/>
          <w:lang w:eastAsia="zh-CN"/>
        </w:rPr>
        <w:t>（企业名称）</w:t>
      </w:r>
      <w:r>
        <w:rPr>
          <w:rFonts w:hint="eastAsia" w:ascii="宋体" w:hAnsi="宋体"/>
          <w:color w:val="auto"/>
          <w:sz w:val="24"/>
          <w:highlight w:val="none"/>
          <w:lang w:eastAsia="zh-CN"/>
        </w:rPr>
        <w:t>，从业人员人，营业收入为万元，资产总额为万元</w:t>
      </w:r>
      <w:r>
        <w:rPr>
          <w:rFonts w:ascii="宋体" w:hAnsi="宋体"/>
          <w:color w:val="auto"/>
          <w:sz w:val="24"/>
          <w:highlight w:val="none"/>
          <w:lang w:eastAsia="zh-CN"/>
        </w:rPr>
        <w:t>，属于</w:t>
      </w:r>
      <w:r>
        <w:rPr>
          <w:rFonts w:ascii="宋体" w:hAnsi="宋体"/>
          <w:color w:val="auto"/>
          <w:sz w:val="24"/>
          <w:highlight w:val="none"/>
          <w:u w:val="single"/>
          <w:lang w:eastAsia="zh-CN"/>
        </w:rPr>
        <w:t>（中型企业、</w:t>
      </w:r>
      <w:r>
        <w:rPr>
          <w:rFonts w:hint="eastAsia" w:ascii="宋体" w:hAnsi="宋体"/>
          <w:color w:val="auto"/>
          <w:sz w:val="24"/>
          <w:highlight w:val="none"/>
          <w:u w:val="single"/>
          <w:lang w:eastAsia="zh-CN"/>
        </w:rPr>
        <w:t>小型企业、微型企业）</w:t>
      </w:r>
      <w:r>
        <w:rPr>
          <w:rFonts w:hint="eastAsia" w:ascii="宋体" w:hAnsi="宋体"/>
          <w:color w:val="auto"/>
          <w:sz w:val="24"/>
          <w:highlight w:val="none"/>
          <w:lang w:eastAsia="zh-CN"/>
        </w:rPr>
        <w:t>；</w:t>
      </w:r>
    </w:p>
    <w:p w14:paraId="2BC41FD1">
      <w:pPr>
        <w:tabs>
          <w:tab w:val="left" w:pos="1065"/>
          <w:tab w:val="left" w:pos="4262"/>
          <w:tab w:val="left" w:pos="6477"/>
        </w:tabs>
        <w:spacing w:before="20" w:line="500" w:lineRule="exact"/>
        <w:ind w:right="84" w:firstLine="686" w:firstLineChars="286"/>
        <w:rPr>
          <w:rFonts w:ascii="宋体" w:hAnsi="宋体"/>
          <w:color w:val="auto"/>
          <w:sz w:val="24"/>
          <w:highlight w:val="none"/>
          <w:u w:val="single"/>
          <w:lang w:eastAsia="zh-CN"/>
        </w:rPr>
      </w:pPr>
      <w:r>
        <w:rPr>
          <w:rFonts w:ascii="宋体" w:hAnsi="宋体"/>
          <w:color w:val="auto"/>
          <w:sz w:val="24"/>
          <w:highlight w:val="none"/>
          <w:lang w:eastAsia="zh-CN"/>
        </w:rPr>
        <w:t>2.</w:t>
      </w:r>
      <w:r>
        <w:rPr>
          <w:rFonts w:ascii="宋体" w:hAnsi="宋体"/>
          <w:color w:val="auto"/>
          <w:sz w:val="24"/>
          <w:highlight w:val="none"/>
          <w:u w:val="single"/>
          <w:lang w:eastAsia="zh-CN"/>
        </w:rPr>
        <w:t>（标的名称）</w:t>
      </w:r>
      <w:r>
        <w:rPr>
          <w:rFonts w:ascii="宋体" w:hAnsi="宋体"/>
          <w:color w:val="auto"/>
          <w:sz w:val="24"/>
          <w:highlight w:val="none"/>
          <w:lang w:eastAsia="zh-CN"/>
        </w:rPr>
        <w:t>，属于</w:t>
      </w:r>
      <w:r>
        <w:rPr>
          <w:rFonts w:ascii="宋体" w:hAnsi="宋体"/>
          <w:color w:val="auto"/>
          <w:sz w:val="24"/>
          <w:highlight w:val="none"/>
          <w:u w:val="single"/>
          <w:lang w:eastAsia="zh-CN"/>
        </w:rPr>
        <w:t>（采购文件中明确的所属</w:t>
      </w:r>
      <w:r>
        <w:rPr>
          <w:rFonts w:hint="eastAsia" w:ascii="宋体" w:hAnsi="宋体"/>
          <w:color w:val="auto"/>
          <w:sz w:val="24"/>
          <w:highlight w:val="none"/>
          <w:u w:val="single"/>
          <w:lang w:eastAsia="zh-CN"/>
        </w:rPr>
        <w:t>行业</w:t>
      </w:r>
      <w:r>
        <w:rPr>
          <w:rFonts w:ascii="宋体" w:hAnsi="宋体"/>
          <w:color w:val="auto"/>
          <w:sz w:val="24"/>
          <w:highlight w:val="none"/>
          <w:u w:val="single"/>
          <w:lang w:eastAsia="zh-CN"/>
        </w:rPr>
        <w:t>）</w:t>
      </w:r>
      <w:r>
        <w:rPr>
          <w:rFonts w:ascii="宋体" w:hAnsi="宋体"/>
          <w:color w:val="auto"/>
          <w:sz w:val="24"/>
          <w:highlight w:val="none"/>
          <w:lang w:eastAsia="zh-CN"/>
        </w:rPr>
        <w:t>；</w:t>
      </w:r>
      <w:r>
        <w:rPr>
          <w:rFonts w:hint="eastAsia" w:ascii="宋体" w:hAnsi="宋体"/>
          <w:color w:val="auto"/>
          <w:sz w:val="24"/>
          <w:highlight w:val="none"/>
          <w:lang w:eastAsia="zh-CN"/>
        </w:rPr>
        <w:t>承接企业为</w:t>
      </w:r>
      <w:r>
        <w:rPr>
          <w:rFonts w:hint="eastAsia" w:ascii="宋体" w:hAnsi="宋体"/>
          <w:color w:val="auto"/>
          <w:sz w:val="24"/>
          <w:highlight w:val="none"/>
          <w:u w:val="single"/>
          <w:lang w:eastAsia="zh-CN"/>
        </w:rPr>
        <w:t>（企业名称）</w:t>
      </w:r>
      <w:r>
        <w:rPr>
          <w:rFonts w:hint="eastAsia" w:ascii="宋体" w:hAnsi="宋体"/>
          <w:color w:val="auto"/>
          <w:sz w:val="24"/>
          <w:highlight w:val="none"/>
          <w:lang w:eastAsia="zh-CN"/>
        </w:rPr>
        <w:t>，从业人员人，营业收入为万元，资产总额为万元</w:t>
      </w:r>
      <w:r>
        <w:rPr>
          <w:rFonts w:ascii="宋体" w:hAnsi="宋体"/>
          <w:color w:val="auto"/>
          <w:sz w:val="24"/>
          <w:highlight w:val="none"/>
          <w:lang w:eastAsia="zh-CN"/>
        </w:rPr>
        <w:t>，属于</w:t>
      </w:r>
      <w:r>
        <w:rPr>
          <w:rFonts w:ascii="宋体" w:hAnsi="宋体"/>
          <w:color w:val="auto"/>
          <w:sz w:val="24"/>
          <w:highlight w:val="none"/>
          <w:u w:val="single"/>
          <w:lang w:eastAsia="zh-CN"/>
        </w:rPr>
        <w:t>（中型企业、</w:t>
      </w:r>
      <w:r>
        <w:rPr>
          <w:rFonts w:hint="eastAsia" w:ascii="宋体" w:hAnsi="宋体"/>
          <w:color w:val="auto"/>
          <w:sz w:val="24"/>
          <w:highlight w:val="none"/>
          <w:u w:val="single"/>
          <w:lang w:eastAsia="zh-CN"/>
        </w:rPr>
        <w:t>小型企业、微型企业）</w:t>
      </w:r>
      <w:r>
        <w:rPr>
          <w:rFonts w:hint="eastAsia" w:ascii="宋体" w:hAnsi="宋体"/>
          <w:color w:val="auto"/>
          <w:sz w:val="24"/>
          <w:highlight w:val="none"/>
          <w:lang w:eastAsia="zh-CN"/>
        </w:rPr>
        <w:t>；</w:t>
      </w:r>
    </w:p>
    <w:p w14:paraId="72C9783A">
      <w:pPr>
        <w:pStyle w:val="9"/>
        <w:spacing w:before="34" w:line="500" w:lineRule="exact"/>
        <w:ind w:left="765" w:right="142" w:hanging="5"/>
        <w:rPr>
          <w:rFonts w:ascii="宋体" w:hAnsi="宋体"/>
          <w:color w:val="auto"/>
          <w:highlight w:val="none"/>
          <w:lang w:eastAsia="zh-CN"/>
        </w:rPr>
      </w:pPr>
      <w:r>
        <w:rPr>
          <w:rFonts w:ascii="宋体" w:hAnsi="宋体"/>
          <w:color w:val="auto"/>
          <w:highlight w:val="none"/>
          <w:lang w:eastAsia="zh-CN"/>
        </w:rPr>
        <w:t xml:space="preserve">…… </w:t>
      </w:r>
    </w:p>
    <w:p w14:paraId="172D3759">
      <w:pPr>
        <w:pStyle w:val="9"/>
        <w:spacing w:before="34" w:line="500" w:lineRule="exact"/>
        <w:ind w:right="142" w:firstLine="420" w:firstLineChars="200"/>
        <w:rPr>
          <w:rFonts w:ascii="宋体" w:hAnsi="宋体"/>
          <w:color w:val="auto"/>
          <w:highlight w:val="none"/>
          <w:lang w:eastAsia="zh-CN"/>
        </w:rPr>
      </w:pPr>
      <w:r>
        <w:rPr>
          <w:rFonts w:ascii="宋体" w:hAnsi="宋体"/>
          <w:color w:val="auto"/>
          <w:highlight w:val="none"/>
          <w:lang w:eastAsia="zh-CN"/>
        </w:rPr>
        <w:t>以上企业，不属于大企业的分支机构，不存在控股股东为大企业的情形，也不存在与大企业的负责人为同一人的情形。</w:t>
      </w:r>
    </w:p>
    <w:p w14:paraId="4467B1D9">
      <w:pPr>
        <w:pStyle w:val="9"/>
        <w:spacing w:before="34" w:line="500" w:lineRule="exact"/>
        <w:ind w:right="142" w:firstLine="420" w:firstLineChars="200"/>
        <w:rPr>
          <w:rFonts w:ascii="宋体" w:hAnsi="宋体"/>
          <w:color w:val="auto"/>
          <w:highlight w:val="none"/>
          <w:lang w:eastAsia="zh-CN"/>
        </w:rPr>
      </w:pPr>
      <w:r>
        <w:rPr>
          <w:rFonts w:ascii="宋体" w:hAnsi="宋体"/>
          <w:color w:val="auto"/>
          <w:highlight w:val="none"/>
          <w:lang w:eastAsia="zh-CN"/>
        </w:rPr>
        <w:t>本企业对上述声明内容的真实性负责。如有虚假，将依法承担相应责任。</w:t>
      </w:r>
    </w:p>
    <w:p w14:paraId="4FD2196C">
      <w:pPr>
        <w:pStyle w:val="9"/>
        <w:spacing w:before="56" w:line="500" w:lineRule="exact"/>
        <w:ind w:left="3960" w:right="1808"/>
        <w:rPr>
          <w:rFonts w:ascii="宋体" w:hAnsi="宋体"/>
          <w:color w:val="auto"/>
          <w:highlight w:val="none"/>
          <w:lang w:eastAsia="zh-CN"/>
        </w:rPr>
      </w:pPr>
      <w:r>
        <w:rPr>
          <w:rFonts w:ascii="宋体" w:hAnsi="宋体"/>
          <w:color w:val="auto"/>
          <w:kern w:val="24"/>
          <w:highlight w:val="none"/>
          <w:lang w:eastAsia="zh-CN"/>
        </w:rPr>
        <w:t>企业名称（</w:t>
      </w:r>
      <w:r>
        <w:rPr>
          <w:rFonts w:hint="eastAsia" w:ascii="宋体" w:hAnsi="宋体"/>
          <w:color w:val="auto"/>
          <w:kern w:val="24"/>
          <w:highlight w:val="none"/>
          <w:lang w:eastAsia="zh-CN"/>
        </w:rPr>
        <w:t>电子签章</w:t>
      </w:r>
      <w:r>
        <w:rPr>
          <w:rFonts w:ascii="宋体" w:hAnsi="宋体"/>
          <w:color w:val="auto"/>
          <w:kern w:val="24"/>
          <w:highlight w:val="none"/>
          <w:lang w:eastAsia="zh-CN"/>
        </w:rPr>
        <w:t>）：</w:t>
      </w:r>
    </w:p>
    <w:p w14:paraId="073CB2FA">
      <w:pPr>
        <w:pStyle w:val="9"/>
        <w:spacing w:before="56" w:line="500" w:lineRule="exact"/>
        <w:ind w:left="3960" w:right="1808"/>
        <w:rPr>
          <w:rFonts w:ascii="宋体" w:hAnsi="宋体"/>
          <w:color w:val="auto"/>
          <w:highlight w:val="none"/>
          <w:lang w:eastAsia="zh-CN"/>
        </w:rPr>
      </w:pPr>
      <w:r>
        <w:rPr>
          <w:rFonts w:ascii="宋体" w:hAnsi="宋体"/>
          <w:color w:val="auto"/>
          <w:highlight w:val="none"/>
          <w:lang w:eastAsia="zh-CN"/>
        </w:rPr>
        <w:t>日期：</w:t>
      </w:r>
    </w:p>
    <w:p w14:paraId="3CA8A131">
      <w:pPr>
        <w:rPr>
          <w:rFonts w:ascii="宋体" w:hAnsi="宋体"/>
          <w:color w:val="auto"/>
          <w:sz w:val="24"/>
          <w:highlight w:val="none"/>
          <w:lang w:eastAsia="zh-CN"/>
        </w:rPr>
      </w:pPr>
    </w:p>
    <w:p w14:paraId="756C64C6">
      <w:pPr>
        <w:ind w:firstLine="480" w:firstLineChars="200"/>
        <w:rPr>
          <w:rFonts w:ascii="宋体" w:hAnsi="宋体"/>
          <w:b/>
          <w:color w:val="auto"/>
          <w:sz w:val="24"/>
          <w:highlight w:val="none"/>
          <w:lang w:eastAsia="zh-CN"/>
        </w:rPr>
      </w:pPr>
      <w:r>
        <w:rPr>
          <w:rFonts w:hint="eastAsia" w:ascii="宋体" w:hAnsi="宋体"/>
          <w:color w:val="auto"/>
          <w:sz w:val="24"/>
          <w:highlight w:val="none"/>
          <w:lang w:eastAsia="zh-CN"/>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highlight w:val="none"/>
          <w:lang w:eastAsia="zh-CN"/>
        </w:rPr>
        <w:br w:type="page"/>
      </w:r>
      <w:r>
        <w:rPr>
          <w:rFonts w:hint="eastAsia" w:ascii="宋体" w:hAnsi="宋体" w:eastAsia="宋体"/>
          <w:b/>
          <w:color w:val="auto"/>
          <w:sz w:val="24"/>
          <w:highlight w:val="none"/>
          <w:lang w:eastAsia="zh-CN"/>
        </w:rPr>
        <w:t>2</w:t>
      </w:r>
      <w:r>
        <w:rPr>
          <w:rFonts w:hint="eastAsia" w:ascii="宋体" w:hAnsi="宋体"/>
          <w:b/>
          <w:color w:val="auto"/>
          <w:sz w:val="24"/>
          <w:highlight w:val="none"/>
          <w:lang w:eastAsia="zh-CN"/>
        </w:rPr>
        <w:t>.残疾人福利性单位声明函格式</w:t>
      </w:r>
    </w:p>
    <w:p w14:paraId="524F2162">
      <w:pPr>
        <w:spacing w:line="588" w:lineRule="exact"/>
        <w:jc w:val="center"/>
        <w:rPr>
          <w:rFonts w:ascii="仿宋_GB2312" w:eastAsia="仿宋_GB2312"/>
          <w:b/>
          <w:color w:val="auto"/>
          <w:spacing w:val="6"/>
          <w:sz w:val="32"/>
          <w:szCs w:val="32"/>
          <w:highlight w:val="none"/>
          <w:lang w:eastAsia="zh-CN"/>
        </w:rPr>
      </w:pPr>
      <w:bookmarkStart w:id="102" w:name="OLE_LINK14"/>
      <w:bookmarkStart w:id="103" w:name="OLE_LINK13"/>
    </w:p>
    <w:p w14:paraId="2559FF7A">
      <w:pPr>
        <w:spacing w:line="588" w:lineRule="exact"/>
        <w:jc w:val="center"/>
        <w:rPr>
          <w:rFonts w:ascii="方正小标宋简体" w:hAnsi="方正小标宋简体" w:eastAsia="方正小标宋简体" w:cs="方正小标宋简体"/>
          <w:bCs/>
          <w:color w:val="auto"/>
          <w:spacing w:val="6"/>
          <w:sz w:val="44"/>
          <w:szCs w:val="44"/>
          <w:highlight w:val="none"/>
          <w:lang w:eastAsia="zh-CN"/>
        </w:rPr>
      </w:pPr>
      <w:r>
        <w:rPr>
          <w:rFonts w:hint="eastAsia" w:ascii="方正小标宋简体" w:hAnsi="方正小标宋简体" w:eastAsia="方正小标宋简体" w:cs="方正小标宋简体"/>
          <w:bCs/>
          <w:color w:val="auto"/>
          <w:spacing w:val="6"/>
          <w:sz w:val="44"/>
          <w:szCs w:val="44"/>
          <w:highlight w:val="none"/>
          <w:lang w:eastAsia="zh-CN"/>
        </w:rPr>
        <w:t>残疾人福利性单位声明函</w:t>
      </w:r>
    </w:p>
    <w:bookmarkEnd w:id="102"/>
    <w:bookmarkEnd w:id="103"/>
    <w:p w14:paraId="70B9E11C">
      <w:pPr>
        <w:spacing w:line="588" w:lineRule="exact"/>
        <w:rPr>
          <w:rFonts w:ascii="仿宋_GB2312" w:eastAsia="仿宋_GB2312"/>
          <w:b/>
          <w:color w:val="auto"/>
          <w:spacing w:val="6"/>
          <w:sz w:val="30"/>
          <w:szCs w:val="30"/>
          <w:highlight w:val="none"/>
          <w:lang w:eastAsia="zh-CN"/>
        </w:rPr>
      </w:pPr>
    </w:p>
    <w:p w14:paraId="6A6A3824">
      <w:pPr>
        <w:spacing w:line="360" w:lineRule="auto"/>
        <w:ind w:firstLine="504" w:firstLineChars="200"/>
        <w:contextualSpacing/>
        <w:rPr>
          <w:rFonts w:ascii="宋体" w:hAnsi="宋体"/>
          <w:color w:val="auto"/>
          <w:spacing w:val="6"/>
          <w:sz w:val="24"/>
          <w:highlight w:val="none"/>
          <w:lang w:eastAsia="zh-CN"/>
        </w:rPr>
      </w:pPr>
      <w:r>
        <w:rPr>
          <w:rFonts w:hint="eastAsia" w:ascii="宋体" w:hAnsi="宋体"/>
          <w:color w:val="auto"/>
          <w:spacing w:val="6"/>
          <w:sz w:val="24"/>
          <w:highlight w:val="none"/>
          <w:lang w:eastAsia="zh-CN"/>
        </w:rPr>
        <w:t>本单位郑重声明，根据《财政部民政部中国残疾人联合会关于促进残疾人就业政府采购政策的通知》（财库</w:t>
      </w:r>
      <w:r>
        <w:rPr>
          <w:rFonts w:hint="eastAsia" w:ascii="宋体" w:hAnsi="宋体"/>
          <w:color w:val="auto"/>
          <w:sz w:val="24"/>
          <w:highlight w:val="none"/>
          <w:lang w:eastAsia="zh-CN"/>
        </w:rPr>
        <w:t>〔2017〕 141</w:t>
      </w:r>
      <w:r>
        <w:rPr>
          <w:rFonts w:hint="eastAsia" w:ascii="宋体" w:hAnsi="宋体"/>
          <w:color w:val="auto"/>
          <w:spacing w:val="6"/>
          <w:sz w:val="24"/>
          <w:highlight w:val="none"/>
          <w:lang w:eastAsia="zh-CN"/>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lang w:eastAsia="zh-CN"/>
        </w:rPr>
        <w:t>疾人福利性单位制造的货物（不包括使用非残疾人福利性单位注册商标的货物）。</w:t>
      </w:r>
    </w:p>
    <w:p w14:paraId="05BE076B">
      <w:pPr>
        <w:spacing w:line="360" w:lineRule="auto"/>
        <w:ind w:firstLine="504" w:firstLineChars="200"/>
        <w:contextualSpacing/>
        <w:rPr>
          <w:rFonts w:ascii="宋体" w:hAnsi="宋体"/>
          <w:color w:val="auto"/>
          <w:spacing w:val="6"/>
          <w:sz w:val="24"/>
          <w:highlight w:val="none"/>
          <w:lang w:eastAsia="zh-CN"/>
        </w:rPr>
      </w:pPr>
      <w:r>
        <w:rPr>
          <w:rFonts w:hint="eastAsia" w:ascii="宋体" w:hAnsi="宋体"/>
          <w:color w:val="auto"/>
          <w:spacing w:val="6"/>
          <w:sz w:val="24"/>
          <w:highlight w:val="none"/>
          <w:lang w:eastAsia="zh-CN"/>
        </w:rPr>
        <w:t>本单位对上述声明的真实性负责。如有虚假，将依法承担相应责任。</w:t>
      </w:r>
    </w:p>
    <w:p w14:paraId="64568818">
      <w:pPr>
        <w:spacing w:line="360" w:lineRule="auto"/>
        <w:ind w:firstLine="504" w:firstLineChars="200"/>
        <w:contextualSpacing/>
        <w:rPr>
          <w:rFonts w:ascii="宋体" w:hAnsi="宋体"/>
          <w:color w:val="auto"/>
          <w:spacing w:val="6"/>
          <w:sz w:val="24"/>
          <w:highlight w:val="none"/>
          <w:lang w:eastAsia="zh-CN"/>
        </w:rPr>
      </w:pPr>
    </w:p>
    <w:p w14:paraId="61B38A7E">
      <w:pPr>
        <w:spacing w:line="360" w:lineRule="auto"/>
        <w:ind w:firstLine="504" w:firstLineChars="200"/>
        <w:contextualSpacing/>
        <w:rPr>
          <w:rFonts w:ascii="宋体" w:hAnsi="宋体"/>
          <w:color w:val="auto"/>
          <w:spacing w:val="6"/>
          <w:sz w:val="24"/>
          <w:highlight w:val="none"/>
          <w:lang w:eastAsia="zh-CN"/>
        </w:rPr>
      </w:pPr>
    </w:p>
    <w:p w14:paraId="010A9D29">
      <w:pPr>
        <w:tabs>
          <w:tab w:val="left" w:pos="4860"/>
        </w:tabs>
        <w:spacing w:line="360" w:lineRule="auto"/>
        <w:ind w:right="1560" w:firstLine="504" w:firstLineChars="200"/>
        <w:contextualSpacing/>
        <w:jc w:val="center"/>
        <w:rPr>
          <w:rFonts w:ascii="宋体" w:hAnsi="宋体"/>
          <w:color w:val="auto"/>
          <w:spacing w:val="6"/>
          <w:sz w:val="24"/>
          <w:highlight w:val="none"/>
          <w:lang w:eastAsia="zh-CN"/>
        </w:rPr>
      </w:pPr>
      <w:r>
        <w:rPr>
          <w:rFonts w:hint="eastAsia" w:ascii="宋体" w:hAnsi="宋体"/>
          <w:color w:val="auto"/>
          <w:spacing w:val="6"/>
          <w:sz w:val="24"/>
          <w:highlight w:val="none"/>
          <w:lang w:eastAsia="zh-CN"/>
        </w:rPr>
        <w:t>单位名称（电子签章）：</w:t>
      </w:r>
    </w:p>
    <w:p w14:paraId="66053FBB">
      <w:pPr>
        <w:tabs>
          <w:tab w:val="left" w:pos="4860"/>
        </w:tabs>
        <w:spacing w:line="360" w:lineRule="auto"/>
        <w:ind w:right="1560" w:firstLine="504" w:firstLineChars="200"/>
        <w:contextualSpacing/>
        <w:jc w:val="center"/>
        <w:rPr>
          <w:rFonts w:ascii="宋体" w:hAnsi="宋体"/>
          <w:color w:val="auto"/>
          <w:spacing w:val="6"/>
          <w:sz w:val="24"/>
          <w:highlight w:val="none"/>
          <w:lang w:eastAsia="zh-CN"/>
        </w:rPr>
      </w:pPr>
      <w:r>
        <w:rPr>
          <w:rFonts w:hint="eastAsia" w:ascii="宋体" w:hAnsi="宋体"/>
          <w:color w:val="auto"/>
          <w:spacing w:val="6"/>
          <w:sz w:val="24"/>
          <w:highlight w:val="none"/>
          <w:lang w:eastAsia="zh-CN"/>
        </w:rPr>
        <w:t>日期：</w:t>
      </w:r>
    </w:p>
    <w:p w14:paraId="67796B78">
      <w:pPr>
        <w:spacing w:line="360" w:lineRule="auto"/>
        <w:contextualSpacing/>
        <w:rPr>
          <w:rFonts w:ascii="宋体" w:hAnsi="宋体"/>
          <w:color w:val="auto"/>
          <w:sz w:val="24"/>
          <w:highlight w:val="none"/>
          <w:lang w:eastAsia="zh-CN"/>
        </w:rPr>
      </w:pPr>
    </w:p>
    <w:p w14:paraId="337C8CCC">
      <w:pPr>
        <w:spacing w:line="360" w:lineRule="auto"/>
        <w:contextualSpacing/>
        <w:rPr>
          <w:rFonts w:ascii="宋体" w:hAnsi="宋体"/>
          <w:color w:val="auto"/>
          <w:sz w:val="24"/>
          <w:highlight w:val="none"/>
          <w:lang w:eastAsia="zh-CN"/>
        </w:rPr>
      </w:pPr>
    </w:p>
    <w:p w14:paraId="4E3D81ED">
      <w:pPr>
        <w:spacing w:line="360" w:lineRule="auto"/>
        <w:contextualSpacing/>
        <w:rPr>
          <w:rFonts w:ascii="宋体" w:hAnsi="宋体"/>
          <w:color w:val="auto"/>
          <w:sz w:val="24"/>
          <w:highlight w:val="none"/>
          <w:lang w:eastAsia="zh-CN"/>
        </w:rPr>
      </w:pPr>
    </w:p>
    <w:p w14:paraId="238E98B3">
      <w:pPr>
        <w:spacing w:line="360" w:lineRule="auto"/>
        <w:contextualSpacing/>
        <w:rPr>
          <w:rFonts w:ascii="宋体" w:hAnsi="宋体"/>
          <w:color w:val="auto"/>
          <w:sz w:val="24"/>
          <w:highlight w:val="none"/>
          <w:lang w:eastAsia="zh-CN"/>
        </w:rPr>
      </w:pPr>
      <w:r>
        <w:rPr>
          <w:rFonts w:hint="eastAsia" w:ascii="宋体" w:hAnsi="宋体"/>
          <w:color w:val="auto"/>
          <w:sz w:val="24"/>
          <w:highlight w:val="none"/>
          <w:lang w:eastAsia="zh-CN"/>
        </w:rPr>
        <w:t>注：请根据自己的真实情况出具《残疾人福利性单位声明函》。依法享受中小企业优惠政策的，采购人或者采购代理机构在公告中标结果时，同时公告其《残疾人福利性单位声明函》，接受社会监督。</w:t>
      </w:r>
    </w:p>
    <w:p w14:paraId="06017EDA">
      <w:pPr>
        <w:pStyle w:val="9"/>
        <w:rPr>
          <w:color w:val="auto"/>
          <w:highlight w:val="none"/>
          <w:lang w:eastAsia="zh-CN"/>
        </w:rPr>
      </w:pPr>
    </w:p>
    <w:p w14:paraId="3007E88F">
      <w:pPr>
        <w:pStyle w:val="9"/>
        <w:rPr>
          <w:color w:val="auto"/>
          <w:highlight w:val="none"/>
          <w:lang w:eastAsia="zh-CN"/>
        </w:rPr>
      </w:pPr>
    </w:p>
    <w:p w14:paraId="0B75D066">
      <w:pPr>
        <w:pStyle w:val="9"/>
        <w:rPr>
          <w:color w:val="auto"/>
          <w:highlight w:val="none"/>
          <w:lang w:eastAsia="zh-CN"/>
        </w:rPr>
      </w:pPr>
    </w:p>
    <w:p w14:paraId="27F55B78">
      <w:pPr>
        <w:pStyle w:val="9"/>
        <w:rPr>
          <w:color w:val="auto"/>
          <w:highlight w:val="none"/>
          <w:lang w:eastAsia="zh-CN"/>
        </w:rPr>
      </w:pPr>
    </w:p>
    <w:p w14:paraId="565D60F2">
      <w:pPr>
        <w:pStyle w:val="9"/>
        <w:rPr>
          <w:color w:val="auto"/>
          <w:highlight w:val="none"/>
          <w:lang w:eastAsia="zh-CN"/>
        </w:rPr>
      </w:pPr>
    </w:p>
    <w:p w14:paraId="17F29D89">
      <w:pPr>
        <w:pStyle w:val="9"/>
        <w:rPr>
          <w:color w:val="auto"/>
          <w:highlight w:val="none"/>
          <w:lang w:eastAsia="zh-CN"/>
        </w:rPr>
      </w:pPr>
    </w:p>
    <w:p w14:paraId="3C79BCFA">
      <w:pPr>
        <w:pStyle w:val="9"/>
        <w:rPr>
          <w:color w:val="auto"/>
          <w:highlight w:val="none"/>
          <w:lang w:eastAsia="zh-CN"/>
        </w:rPr>
      </w:pPr>
    </w:p>
    <w:p w14:paraId="5999217F">
      <w:pPr>
        <w:pStyle w:val="9"/>
        <w:rPr>
          <w:color w:val="auto"/>
          <w:highlight w:val="none"/>
          <w:lang w:eastAsia="zh-CN"/>
        </w:rPr>
      </w:pPr>
    </w:p>
    <w:p w14:paraId="50FCA213">
      <w:pPr>
        <w:pStyle w:val="9"/>
        <w:rPr>
          <w:color w:val="auto"/>
          <w:highlight w:val="none"/>
          <w:lang w:eastAsia="zh-CN"/>
        </w:rPr>
      </w:pPr>
    </w:p>
    <w:p w14:paraId="2CE3CC92">
      <w:pPr>
        <w:pStyle w:val="9"/>
        <w:rPr>
          <w:color w:val="auto"/>
          <w:highlight w:val="none"/>
          <w:lang w:eastAsia="zh-CN"/>
        </w:rPr>
      </w:pPr>
    </w:p>
    <w:p w14:paraId="05BB7E40">
      <w:pPr>
        <w:pStyle w:val="9"/>
        <w:rPr>
          <w:color w:val="auto"/>
          <w:highlight w:val="none"/>
          <w:lang w:eastAsia="zh-CN"/>
        </w:rPr>
      </w:pPr>
    </w:p>
    <w:p w14:paraId="14289EC3">
      <w:pPr>
        <w:pStyle w:val="9"/>
        <w:rPr>
          <w:color w:val="auto"/>
          <w:highlight w:val="none"/>
          <w:lang w:eastAsia="zh-CN"/>
        </w:rPr>
      </w:pPr>
    </w:p>
    <w:p w14:paraId="4FD381ED">
      <w:pPr>
        <w:pStyle w:val="9"/>
        <w:rPr>
          <w:color w:val="auto"/>
          <w:highlight w:val="none"/>
          <w:lang w:eastAsia="zh-CN"/>
        </w:rPr>
      </w:pPr>
    </w:p>
    <w:p w14:paraId="6F30A5DF">
      <w:pPr>
        <w:pStyle w:val="9"/>
        <w:rPr>
          <w:color w:val="auto"/>
          <w:highlight w:val="none"/>
          <w:lang w:eastAsia="zh-CN"/>
        </w:rPr>
      </w:pPr>
    </w:p>
    <w:p w14:paraId="1C0BBF6B">
      <w:pPr>
        <w:pStyle w:val="9"/>
        <w:rPr>
          <w:color w:val="auto"/>
          <w:highlight w:val="none"/>
          <w:lang w:eastAsia="zh-CN"/>
        </w:rPr>
      </w:pPr>
    </w:p>
    <w:p w14:paraId="357C8568">
      <w:pPr>
        <w:pStyle w:val="9"/>
        <w:rPr>
          <w:color w:val="auto"/>
          <w:highlight w:val="none"/>
          <w:lang w:eastAsia="zh-CN"/>
        </w:rPr>
      </w:pPr>
    </w:p>
    <w:p w14:paraId="18045CD4">
      <w:pPr>
        <w:pStyle w:val="9"/>
        <w:rPr>
          <w:color w:val="auto"/>
          <w:highlight w:val="none"/>
          <w:lang w:eastAsia="zh-CN"/>
        </w:rPr>
      </w:pPr>
    </w:p>
    <w:p w14:paraId="4E113785">
      <w:pPr>
        <w:pStyle w:val="9"/>
        <w:rPr>
          <w:color w:val="auto"/>
          <w:highlight w:val="none"/>
          <w:lang w:eastAsia="zh-CN"/>
        </w:rPr>
      </w:pPr>
    </w:p>
    <w:p w14:paraId="4EAEF4C7">
      <w:pPr>
        <w:pStyle w:val="9"/>
        <w:rPr>
          <w:color w:val="auto"/>
          <w:highlight w:val="none"/>
          <w:lang w:eastAsia="zh-CN"/>
        </w:rPr>
      </w:pPr>
    </w:p>
    <w:p w14:paraId="6D7113B0">
      <w:pPr>
        <w:pStyle w:val="9"/>
        <w:rPr>
          <w:color w:val="auto"/>
          <w:highlight w:val="none"/>
          <w:lang w:eastAsia="zh-CN"/>
        </w:rPr>
      </w:pPr>
    </w:p>
    <w:p w14:paraId="1698F7C3">
      <w:pPr>
        <w:spacing w:before="65" w:line="225" w:lineRule="auto"/>
        <w:ind w:left="490"/>
        <w:outlineLvl w:val="1"/>
        <w:rPr>
          <w:rFonts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rPr>
        <w:t>二、商务技术部分</w:t>
      </w:r>
      <w:bookmarkEnd w:id="101"/>
    </w:p>
    <w:p w14:paraId="38DC6F51">
      <w:pPr>
        <w:pStyle w:val="9"/>
        <w:spacing w:line="466" w:lineRule="auto"/>
        <w:rPr>
          <w:color w:val="auto"/>
          <w:highlight w:val="none"/>
          <w:lang w:eastAsia="zh-CN"/>
        </w:rPr>
      </w:pPr>
    </w:p>
    <w:p w14:paraId="619C43E9">
      <w:pPr>
        <w:spacing w:before="97" w:line="220" w:lineRule="auto"/>
        <w:ind w:left="3396"/>
        <w:outlineLvl w:val="2"/>
        <w:rPr>
          <w:rFonts w:ascii="宋体" w:hAnsi="宋体" w:eastAsia="宋体" w:cs="宋体"/>
          <w:color w:val="auto"/>
          <w:sz w:val="30"/>
          <w:szCs w:val="30"/>
          <w:highlight w:val="none"/>
          <w:lang w:eastAsia="zh-CN"/>
        </w:rPr>
      </w:pPr>
      <w:bookmarkStart w:id="104" w:name="_Toc7758"/>
      <w:r>
        <w:rPr>
          <w:rFonts w:ascii="宋体" w:hAnsi="宋体" w:eastAsia="宋体" w:cs="宋体"/>
          <w:color w:val="auto"/>
          <w:spacing w:val="-4"/>
          <w:sz w:val="30"/>
          <w:szCs w:val="30"/>
          <w:highlight w:val="none"/>
          <w:lang w:eastAsia="zh-CN"/>
        </w:rPr>
        <w:t>1、协商函（格式）</w:t>
      </w:r>
      <w:bookmarkEnd w:id="104"/>
    </w:p>
    <w:p w14:paraId="2CB79DDD">
      <w:pPr>
        <w:spacing w:line="360" w:lineRule="auto"/>
        <w:contextualSpacing/>
        <w:rPr>
          <w:rFonts w:ascii="宋体" w:hAnsi="宋体"/>
          <w:color w:val="auto"/>
          <w:sz w:val="24"/>
          <w:highlight w:val="none"/>
          <w:lang w:eastAsia="zh-CN"/>
        </w:rPr>
      </w:pPr>
      <w:r>
        <w:rPr>
          <w:rFonts w:hint="eastAsia" w:ascii="宋体" w:hAnsi="宋体"/>
          <w:color w:val="auto"/>
          <w:sz w:val="24"/>
          <w:highlight w:val="none"/>
          <w:lang w:eastAsia="zh-CN"/>
        </w:rPr>
        <w:t>致：</w:t>
      </w:r>
      <w:r>
        <w:rPr>
          <w:rFonts w:hint="eastAsia" w:ascii="宋体" w:hAnsi="宋体"/>
          <w:color w:val="auto"/>
          <w:sz w:val="24"/>
          <w:highlight w:val="none"/>
          <w:u w:val="single"/>
          <w:lang w:eastAsia="zh-CN"/>
        </w:rPr>
        <w:t>（采购人）</w:t>
      </w:r>
    </w:p>
    <w:p w14:paraId="00C59664">
      <w:pPr>
        <w:spacing w:line="360" w:lineRule="auto"/>
        <w:ind w:firstLine="480" w:firstLineChars="200"/>
        <w:contextualSpacing/>
        <w:rPr>
          <w:rFonts w:ascii="宋体" w:hAnsi="宋体"/>
          <w:color w:val="auto"/>
          <w:sz w:val="24"/>
          <w:highlight w:val="none"/>
          <w:lang w:eastAsia="zh-CN"/>
        </w:rPr>
      </w:pPr>
      <w:r>
        <w:rPr>
          <w:rFonts w:hint="eastAsia" w:ascii="宋体" w:hAnsi="宋体"/>
          <w:color w:val="auto"/>
          <w:sz w:val="24"/>
          <w:highlight w:val="none"/>
          <w:lang w:eastAsia="zh-CN"/>
        </w:rPr>
        <w:t>根据贵方</w:t>
      </w:r>
      <w:r>
        <w:rPr>
          <w:rFonts w:hint="eastAsia" w:ascii="宋体" w:hAnsi="宋体"/>
          <w:color w:val="auto"/>
          <w:sz w:val="24"/>
          <w:highlight w:val="none"/>
          <w:u w:val="single"/>
          <w:lang w:eastAsia="zh-CN"/>
        </w:rPr>
        <w:t>（采购项目名称）（项目编号：）</w:t>
      </w:r>
      <w:r>
        <w:rPr>
          <w:rFonts w:hint="eastAsia" w:ascii="宋体" w:hAnsi="宋体"/>
          <w:color w:val="auto"/>
          <w:sz w:val="24"/>
          <w:highlight w:val="none"/>
          <w:lang w:eastAsia="zh-CN"/>
        </w:rPr>
        <w:t>，正式授权下述签字人</w:t>
      </w:r>
      <w:r>
        <w:rPr>
          <w:rFonts w:hint="eastAsia" w:ascii="宋体" w:hAnsi="宋体"/>
          <w:color w:val="auto"/>
          <w:sz w:val="24"/>
          <w:highlight w:val="none"/>
          <w:u w:val="single"/>
          <w:lang w:eastAsia="zh-CN"/>
        </w:rPr>
        <w:t>（姓名和职务）</w:t>
      </w:r>
      <w:r>
        <w:rPr>
          <w:rFonts w:hint="eastAsia" w:ascii="宋体" w:hAnsi="宋体"/>
          <w:color w:val="auto"/>
          <w:sz w:val="24"/>
          <w:highlight w:val="none"/>
          <w:lang w:eastAsia="zh-CN"/>
        </w:rPr>
        <w:t>全权代表供应商</w:t>
      </w:r>
      <w:r>
        <w:rPr>
          <w:rFonts w:hint="eastAsia" w:ascii="宋体" w:hAnsi="宋体"/>
          <w:color w:val="auto"/>
          <w:sz w:val="24"/>
          <w:highlight w:val="none"/>
          <w:u w:val="single"/>
          <w:lang w:eastAsia="zh-CN"/>
        </w:rPr>
        <w:t>（供应商全称）</w:t>
      </w:r>
      <w:r>
        <w:rPr>
          <w:rFonts w:hint="eastAsia" w:ascii="宋体" w:hAnsi="宋体"/>
          <w:color w:val="auto"/>
          <w:sz w:val="24"/>
          <w:highlight w:val="none"/>
          <w:lang w:eastAsia="zh-CN"/>
        </w:rPr>
        <w:t>参加贵方组织的单一来源采购活动，并提交下述文件：</w:t>
      </w:r>
    </w:p>
    <w:p w14:paraId="7A403EA8">
      <w:pPr>
        <w:spacing w:line="360" w:lineRule="auto"/>
        <w:contextualSpacing/>
        <w:rPr>
          <w:rFonts w:ascii="宋体" w:hAnsi="宋体"/>
          <w:color w:val="auto"/>
          <w:sz w:val="24"/>
          <w:highlight w:val="none"/>
          <w:lang w:eastAsia="zh-CN"/>
        </w:rPr>
      </w:pPr>
      <w:r>
        <w:rPr>
          <w:rFonts w:hint="eastAsia" w:ascii="宋体" w:hAnsi="宋体"/>
          <w:color w:val="auto"/>
          <w:sz w:val="24"/>
          <w:highlight w:val="none"/>
          <w:lang w:eastAsia="zh-CN"/>
        </w:rPr>
        <w:t>全流程电子响应文件：1 份。</w:t>
      </w:r>
    </w:p>
    <w:p w14:paraId="1E21ACFB">
      <w:pPr>
        <w:spacing w:line="360" w:lineRule="auto"/>
        <w:contextualSpacing/>
        <w:rPr>
          <w:rFonts w:ascii="宋体" w:hAnsi="宋体"/>
          <w:color w:val="auto"/>
          <w:sz w:val="24"/>
          <w:highlight w:val="none"/>
          <w:lang w:eastAsia="zh-CN"/>
        </w:rPr>
      </w:pPr>
      <w:r>
        <w:rPr>
          <w:rFonts w:hint="eastAsia" w:ascii="宋体" w:hAnsi="宋体"/>
          <w:color w:val="auto"/>
          <w:sz w:val="24"/>
          <w:highlight w:val="none"/>
          <w:lang w:eastAsia="zh-CN"/>
        </w:rPr>
        <w:t>据此函，签字人兹宣布同意如下：</w:t>
      </w:r>
    </w:p>
    <w:p w14:paraId="495815E5">
      <w:pPr>
        <w:spacing w:line="360" w:lineRule="auto"/>
        <w:contextualSpacing/>
        <w:rPr>
          <w:rFonts w:ascii="宋体" w:hAnsi="宋体"/>
          <w:color w:val="auto"/>
          <w:sz w:val="24"/>
          <w:highlight w:val="none"/>
          <w:lang w:eastAsia="zh-CN"/>
        </w:rPr>
      </w:pPr>
      <w:r>
        <w:rPr>
          <w:rFonts w:hint="eastAsia" w:ascii="宋体" w:hAnsi="宋体"/>
          <w:color w:val="auto"/>
          <w:sz w:val="24"/>
          <w:highlight w:val="none"/>
          <w:lang w:eastAsia="zh-CN"/>
        </w:rPr>
        <w:t>1、我方承诺按照最终协商的报价成交，并据此签订政府采购合同，承诺服务期限：。</w:t>
      </w:r>
    </w:p>
    <w:p w14:paraId="21E92D36">
      <w:pPr>
        <w:spacing w:line="360" w:lineRule="auto"/>
        <w:contextualSpacing/>
        <w:rPr>
          <w:rFonts w:ascii="宋体" w:hAnsi="宋体"/>
          <w:color w:val="auto"/>
          <w:sz w:val="24"/>
          <w:highlight w:val="none"/>
          <w:lang w:eastAsia="zh-CN"/>
        </w:rPr>
      </w:pPr>
      <w:r>
        <w:rPr>
          <w:rFonts w:hint="eastAsia" w:ascii="宋体" w:hAnsi="宋体"/>
          <w:color w:val="auto"/>
          <w:sz w:val="24"/>
          <w:highlight w:val="none"/>
          <w:lang w:eastAsia="zh-CN"/>
        </w:rPr>
        <w:t>2、我方已详细审查全部采购文件，包括修改文件（如有的话）和有关附件，将自行承担因对全部采购文件理解不正确或误解而产生的相应后果。</w:t>
      </w:r>
    </w:p>
    <w:p w14:paraId="7B82EF64">
      <w:pPr>
        <w:spacing w:line="360" w:lineRule="auto"/>
        <w:contextualSpacing/>
        <w:rPr>
          <w:rFonts w:ascii="宋体" w:hAnsi="宋体"/>
          <w:color w:val="auto"/>
          <w:sz w:val="24"/>
          <w:highlight w:val="none"/>
          <w:lang w:eastAsia="zh-CN"/>
        </w:rPr>
      </w:pPr>
      <w:r>
        <w:rPr>
          <w:rFonts w:hint="eastAsia" w:ascii="宋体" w:hAnsi="宋体"/>
          <w:color w:val="auto"/>
          <w:sz w:val="24"/>
          <w:highlight w:val="none"/>
          <w:lang w:eastAsia="zh-CN"/>
        </w:rPr>
        <w:t>3、遵照单一来源采购邀请函的规定，接受关于合同主要条款的约定，完成合同的责任义务。</w:t>
      </w:r>
    </w:p>
    <w:p w14:paraId="7B1F87C8">
      <w:pPr>
        <w:spacing w:line="360" w:lineRule="auto"/>
        <w:contextualSpacing/>
        <w:rPr>
          <w:rFonts w:ascii="宋体" w:hAnsi="宋体"/>
          <w:color w:val="auto"/>
          <w:sz w:val="24"/>
          <w:highlight w:val="none"/>
          <w:lang w:eastAsia="zh-CN"/>
        </w:rPr>
      </w:pPr>
      <w:r>
        <w:rPr>
          <w:rFonts w:hint="eastAsia" w:ascii="宋体" w:hAnsi="宋体"/>
          <w:color w:val="auto"/>
          <w:sz w:val="24"/>
          <w:highlight w:val="none"/>
          <w:lang w:eastAsia="zh-CN"/>
        </w:rPr>
        <w:t>4、协商有效期为自首次响应文件提交截止之日起日历天。</w:t>
      </w:r>
    </w:p>
    <w:p w14:paraId="1612971D">
      <w:pPr>
        <w:spacing w:line="360" w:lineRule="auto"/>
        <w:contextualSpacing/>
        <w:rPr>
          <w:rFonts w:ascii="宋体" w:hAnsi="宋体"/>
          <w:color w:val="auto"/>
          <w:sz w:val="24"/>
          <w:highlight w:val="none"/>
          <w:lang w:eastAsia="zh-CN"/>
        </w:rPr>
      </w:pPr>
      <w:r>
        <w:rPr>
          <w:rFonts w:hint="eastAsia" w:ascii="宋体" w:hAnsi="宋体"/>
          <w:color w:val="auto"/>
          <w:sz w:val="24"/>
          <w:highlight w:val="none"/>
          <w:lang w:eastAsia="zh-CN"/>
        </w:rPr>
        <w:t>5、在合同协议正式签署生效之前，本报价函连同响应文件，技术规范，报价清单及成交通知书将构成我们双方之间共同遵守的文件，对双方具有约束力。</w:t>
      </w:r>
    </w:p>
    <w:p w14:paraId="140B01D1">
      <w:pPr>
        <w:spacing w:line="360" w:lineRule="auto"/>
        <w:contextualSpacing/>
        <w:rPr>
          <w:rFonts w:ascii="宋体" w:hAnsi="宋体"/>
          <w:color w:val="auto"/>
          <w:sz w:val="24"/>
          <w:highlight w:val="none"/>
          <w:lang w:eastAsia="zh-CN"/>
        </w:rPr>
      </w:pPr>
      <w:r>
        <w:rPr>
          <w:rFonts w:hint="eastAsia" w:ascii="宋体" w:hAnsi="宋体"/>
          <w:color w:val="auto"/>
          <w:sz w:val="24"/>
          <w:highlight w:val="none"/>
          <w:lang w:eastAsia="zh-CN"/>
        </w:rPr>
        <w:t>6、我方同意提供按照贵方可能要求的与本协商有关的一切数据或资料，完全理解贵方不一定要接受我方的协商报价。</w:t>
      </w:r>
    </w:p>
    <w:p w14:paraId="4E5C5C20">
      <w:pPr>
        <w:spacing w:line="360" w:lineRule="auto"/>
        <w:contextualSpacing/>
        <w:rPr>
          <w:rFonts w:ascii="宋体" w:hAnsi="宋体"/>
          <w:color w:val="auto"/>
          <w:sz w:val="24"/>
          <w:highlight w:val="none"/>
          <w:lang w:eastAsia="zh-CN"/>
        </w:rPr>
      </w:pPr>
      <w:r>
        <w:rPr>
          <w:rFonts w:hint="eastAsia" w:ascii="宋体" w:hAnsi="宋体"/>
          <w:color w:val="auto"/>
          <w:sz w:val="24"/>
          <w:highlight w:val="none"/>
          <w:lang w:eastAsia="zh-CN"/>
        </w:rPr>
        <w:t>7、我方承诺，一旦成交，我方将按照供应商须知支付相应的成交服务费。</w:t>
      </w:r>
    </w:p>
    <w:p w14:paraId="42CDA2A9">
      <w:pPr>
        <w:pStyle w:val="9"/>
        <w:spacing w:line="295" w:lineRule="auto"/>
        <w:rPr>
          <w:color w:val="auto"/>
          <w:highlight w:val="none"/>
          <w:lang w:eastAsia="zh-CN"/>
        </w:rPr>
      </w:pPr>
    </w:p>
    <w:p w14:paraId="142783CF">
      <w:pPr>
        <w:pStyle w:val="9"/>
        <w:spacing w:line="296" w:lineRule="auto"/>
        <w:rPr>
          <w:color w:val="auto"/>
          <w:highlight w:val="none"/>
          <w:lang w:eastAsia="zh-CN"/>
        </w:rPr>
      </w:pPr>
    </w:p>
    <w:p w14:paraId="35AAD37B">
      <w:pPr>
        <w:spacing w:before="65" w:line="228" w:lineRule="auto"/>
        <w:ind w:left="425"/>
        <w:rPr>
          <w:rFonts w:ascii="宋体" w:hAnsi="宋体" w:eastAsia="宋体" w:cs="宋体"/>
          <w:color w:val="auto"/>
          <w:highlight w:val="none"/>
          <w:lang w:eastAsia="zh-CN"/>
        </w:rPr>
      </w:pPr>
      <w:r>
        <w:rPr>
          <w:rFonts w:ascii="宋体" w:hAnsi="宋体" w:eastAsia="宋体" w:cs="宋体"/>
          <w:color w:val="auto"/>
          <w:spacing w:val="8"/>
          <w:highlight w:val="none"/>
          <w:lang w:eastAsia="zh-CN"/>
        </w:rPr>
        <w:t>与本采购有关的正式通讯地址为：</w:t>
      </w:r>
    </w:p>
    <w:p w14:paraId="02B22970">
      <w:pPr>
        <w:spacing w:before="215" w:line="423" w:lineRule="auto"/>
        <w:ind w:left="420"/>
        <w:rPr>
          <w:rFonts w:ascii="宋体" w:hAnsi="宋体" w:eastAsia="宋体" w:cs="宋体"/>
          <w:color w:val="auto"/>
          <w:highlight w:val="none"/>
          <w:lang w:eastAsia="zh-CN"/>
        </w:rPr>
      </w:pPr>
      <w:r>
        <w:rPr>
          <w:rFonts w:ascii="宋体" w:hAnsi="宋体" w:eastAsia="宋体" w:cs="宋体"/>
          <w:color w:val="auto"/>
          <w:spacing w:val="6"/>
          <w:highlight w:val="none"/>
          <w:lang w:eastAsia="zh-CN"/>
        </w:rPr>
        <w:t>地址：邮政编码：</w:t>
      </w:r>
    </w:p>
    <w:p w14:paraId="235C136A">
      <w:pPr>
        <w:spacing w:line="230" w:lineRule="auto"/>
        <w:ind w:left="445"/>
        <w:rPr>
          <w:rFonts w:ascii="宋体" w:hAnsi="宋体" w:eastAsia="宋体" w:cs="宋体"/>
          <w:color w:val="auto"/>
          <w:highlight w:val="none"/>
          <w:lang w:eastAsia="zh-CN"/>
        </w:rPr>
      </w:pPr>
      <w:r>
        <w:rPr>
          <w:rFonts w:ascii="宋体" w:hAnsi="宋体" w:eastAsia="宋体" w:cs="宋体"/>
          <w:color w:val="auto"/>
          <w:highlight w:val="none"/>
          <w:lang w:eastAsia="zh-CN"/>
        </w:rPr>
        <w:t>电话：</w:t>
      </w:r>
    </w:p>
    <w:p w14:paraId="491BC9B3">
      <w:pPr>
        <w:spacing w:before="211" w:line="228" w:lineRule="auto"/>
        <w:ind w:left="419"/>
        <w:rPr>
          <w:rFonts w:ascii="宋体" w:hAnsi="宋体" w:eastAsia="宋体" w:cs="宋体"/>
          <w:color w:val="auto"/>
          <w:highlight w:val="none"/>
          <w:lang w:eastAsia="zh-CN"/>
        </w:rPr>
      </w:pPr>
      <w:r>
        <w:rPr>
          <w:rFonts w:ascii="宋体" w:hAnsi="宋体" w:eastAsia="宋体" w:cs="宋体"/>
          <w:color w:val="auto"/>
          <w:spacing w:val="4"/>
          <w:highlight w:val="none"/>
          <w:lang w:eastAsia="zh-CN"/>
        </w:rPr>
        <w:t>传真：</w:t>
      </w:r>
    </w:p>
    <w:p w14:paraId="6706700D">
      <w:pPr>
        <w:spacing w:before="214" w:line="229" w:lineRule="auto"/>
        <w:ind w:left="421"/>
        <w:rPr>
          <w:rFonts w:ascii="宋体" w:hAnsi="宋体" w:eastAsia="宋体" w:cs="宋体"/>
          <w:color w:val="auto"/>
          <w:highlight w:val="none"/>
          <w:lang w:eastAsia="zh-CN"/>
        </w:rPr>
      </w:pPr>
      <w:r>
        <w:rPr>
          <w:rFonts w:ascii="宋体" w:hAnsi="宋体" w:eastAsia="宋体" w:cs="宋体"/>
          <w:color w:val="auto"/>
          <w:spacing w:val="8"/>
          <w:highlight w:val="none"/>
          <w:lang w:eastAsia="zh-CN"/>
        </w:rPr>
        <w:t>开户名称：</w:t>
      </w:r>
    </w:p>
    <w:p w14:paraId="1A036154">
      <w:pPr>
        <w:spacing w:before="210" w:line="229" w:lineRule="auto"/>
        <w:ind w:left="421"/>
        <w:rPr>
          <w:rFonts w:ascii="宋体" w:hAnsi="宋体" w:eastAsia="宋体" w:cs="宋体"/>
          <w:color w:val="auto"/>
          <w:highlight w:val="none"/>
          <w:lang w:eastAsia="zh-CN"/>
        </w:rPr>
      </w:pPr>
      <w:r>
        <w:rPr>
          <w:rFonts w:ascii="宋体" w:hAnsi="宋体" w:eastAsia="宋体" w:cs="宋体"/>
          <w:color w:val="auto"/>
          <w:spacing w:val="8"/>
          <w:highlight w:val="none"/>
          <w:lang w:eastAsia="zh-CN"/>
        </w:rPr>
        <w:t>开户银行：</w:t>
      </w:r>
    </w:p>
    <w:p w14:paraId="4DC8E7A5">
      <w:pPr>
        <w:spacing w:before="213" w:line="229" w:lineRule="auto"/>
        <w:ind w:left="428"/>
        <w:rPr>
          <w:rFonts w:ascii="宋体" w:hAnsi="宋体" w:eastAsia="宋体" w:cs="宋体"/>
          <w:color w:val="auto"/>
          <w:highlight w:val="none"/>
          <w:lang w:eastAsia="zh-CN"/>
        </w:rPr>
      </w:pPr>
      <w:r>
        <w:rPr>
          <w:rFonts w:ascii="宋体" w:hAnsi="宋体" w:eastAsia="宋体" w:cs="宋体"/>
          <w:color w:val="auto"/>
          <w:spacing w:val="-1"/>
          <w:highlight w:val="none"/>
          <w:lang w:eastAsia="zh-CN"/>
        </w:rPr>
        <w:t>帐号：</w:t>
      </w:r>
    </w:p>
    <w:p w14:paraId="3BDFBFDD">
      <w:pPr>
        <w:spacing w:before="186" w:line="373" w:lineRule="auto"/>
        <w:ind w:left="482"/>
        <w:rPr>
          <w:rFonts w:ascii="宋体" w:hAnsi="宋体" w:eastAsia="宋体" w:cs="宋体"/>
          <w:color w:val="auto"/>
          <w:highlight w:val="none"/>
          <w:lang w:eastAsia="zh-CN"/>
        </w:rPr>
      </w:pPr>
      <w:r>
        <w:rPr>
          <w:rFonts w:ascii="宋体" w:hAnsi="宋体" w:eastAsia="宋体" w:cs="宋体"/>
          <w:color w:val="auto"/>
          <w:spacing w:val="-1"/>
          <w:highlight w:val="none"/>
          <w:lang w:eastAsia="zh-CN"/>
        </w:rPr>
        <w:t>供应商名称（电子签章）：</w:t>
      </w:r>
    </w:p>
    <w:p w14:paraId="3245C407">
      <w:pPr>
        <w:spacing w:line="229" w:lineRule="auto"/>
        <w:ind w:left="456"/>
        <w:rPr>
          <w:rFonts w:ascii="宋体" w:hAnsi="宋体" w:eastAsia="宋体" w:cs="宋体"/>
          <w:color w:val="auto"/>
          <w:highlight w:val="none"/>
          <w:lang w:eastAsia="zh-CN"/>
        </w:rPr>
      </w:pPr>
      <w:r>
        <w:rPr>
          <w:rFonts w:ascii="宋体" w:hAnsi="宋体" w:eastAsia="宋体" w:cs="宋体"/>
          <w:color w:val="auto"/>
          <w:spacing w:val="-5"/>
          <w:highlight w:val="none"/>
          <w:lang w:eastAsia="zh-CN"/>
        </w:rPr>
        <w:t>日期：</w:t>
      </w:r>
    </w:p>
    <w:p w14:paraId="28AE42F1">
      <w:pPr>
        <w:spacing w:line="229" w:lineRule="auto"/>
        <w:rPr>
          <w:rFonts w:ascii="宋体" w:hAnsi="宋体" w:eastAsia="宋体" w:cs="宋体"/>
          <w:color w:val="auto"/>
          <w:highlight w:val="none"/>
          <w:lang w:eastAsia="zh-CN"/>
        </w:rPr>
        <w:sectPr>
          <w:footerReference r:id="rId11" w:type="default"/>
          <w:pgSz w:w="11907" w:h="16840"/>
          <w:pgMar w:top="1431" w:right="1163" w:bottom="882" w:left="1368" w:header="0" w:footer="720" w:gutter="0"/>
          <w:cols w:space="720" w:num="1"/>
        </w:sectPr>
      </w:pPr>
    </w:p>
    <w:p w14:paraId="08919168">
      <w:pPr>
        <w:spacing w:before="59" w:line="219" w:lineRule="auto"/>
        <w:ind w:left="3669"/>
        <w:outlineLvl w:val="2"/>
        <w:rPr>
          <w:rFonts w:ascii="宋体" w:hAnsi="宋体" w:eastAsia="宋体" w:cs="宋体"/>
          <w:color w:val="auto"/>
          <w:sz w:val="30"/>
          <w:szCs w:val="30"/>
          <w:highlight w:val="none"/>
          <w:lang w:eastAsia="zh-CN"/>
        </w:rPr>
      </w:pPr>
      <w:bookmarkStart w:id="105" w:name="_Toc1785"/>
      <w:r>
        <w:rPr>
          <w:rFonts w:ascii="宋体" w:hAnsi="宋体" w:eastAsia="宋体" w:cs="宋体"/>
          <w:color w:val="auto"/>
          <w:spacing w:val="-2"/>
          <w:sz w:val="30"/>
          <w:szCs w:val="30"/>
          <w:highlight w:val="none"/>
          <w:lang w:eastAsia="zh-CN"/>
        </w:rPr>
        <w:t>2、报价表（格式）</w:t>
      </w:r>
      <w:bookmarkEnd w:id="105"/>
    </w:p>
    <w:p w14:paraId="2658B613">
      <w:pPr>
        <w:spacing w:before="291" w:line="229" w:lineRule="auto"/>
        <w:ind w:left="293"/>
        <w:rPr>
          <w:rFonts w:ascii="宋体" w:hAnsi="宋体" w:eastAsia="宋体" w:cs="宋体"/>
          <w:color w:val="auto"/>
          <w:highlight w:val="none"/>
        </w:rPr>
      </w:pPr>
      <w:r>
        <w:rPr>
          <w:rFonts w:ascii="宋体" w:hAnsi="宋体" w:eastAsia="宋体" w:cs="宋体"/>
          <w:color w:val="auto"/>
          <w:spacing w:val="5"/>
          <w:highlight w:val="none"/>
        </w:rPr>
        <w:t>项目名称：</w:t>
      </w:r>
    </w:p>
    <w:p w14:paraId="288E0E25">
      <w:pPr>
        <w:spacing w:before="160" w:line="228" w:lineRule="auto"/>
        <w:ind w:left="293"/>
        <w:rPr>
          <w:rFonts w:ascii="宋体" w:hAnsi="宋体" w:eastAsia="宋体" w:cs="宋体"/>
          <w:color w:val="auto"/>
          <w:highlight w:val="none"/>
        </w:rPr>
      </w:pPr>
      <w:r>
        <w:rPr>
          <w:rFonts w:ascii="宋体" w:hAnsi="宋体" w:eastAsia="宋体" w:cs="宋体"/>
          <w:color w:val="auto"/>
          <w:spacing w:val="5"/>
          <w:highlight w:val="none"/>
        </w:rPr>
        <w:t>项目编号：</w:t>
      </w:r>
    </w:p>
    <w:p w14:paraId="100A32B4">
      <w:pPr>
        <w:spacing w:line="128" w:lineRule="exact"/>
        <w:rPr>
          <w:color w:val="auto"/>
          <w:highlight w:val="none"/>
        </w:rPr>
      </w:pPr>
    </w:p>
    <w:tbl>
      <w:tblPr>
        <w:tblStyle w:val="2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2623"/>
        <w:gridCol w:w="750"/>
        <w:gridCol w:w="899"/>
        <w:gridCol w:w="1395"/>
        <w:gridCol w:w="2092"/>
      </w:tblGrid>
      <w:tr w14:paraId="2BBA6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73" w:type="dxa"/>
          </w:tcPr>
          <w:p w14:paraId="6B0B4733">
            <w:pPr>
              <w:spacing w:line="269" w:lineRule="auto"/>
              <w:jc w:val="center"/>
              <w:rPr>
                <w:color w:val="auto"/>
                <w:highlight w:val="none"/>
              </w:rPr>
            </w:pPr>
          </w:p>
          <w:p w14:paraId="48A568BF">
            <w:pPr>
              <w:pStyle w:val="26"/>
              <w:spacing w:before="78" w:line="222" w:lineRule="auto"/>
              <w:ind w:left="307"/>
              <w:jc w:val="center"/>
              <w:rPr>
                <w:color w:val="auto"/>
                <w:sz w:val="21"/>
                <w:szCs w:val="21"/>
                <w:highlight w:val="none"/>
              </w:rPr>
            </w:pPr>
            <w:r>
              <w:rPr>
                <w:color w:val="auto"/>
                <w:spacing w:val="-5"/>
                <w:sz w:val="21"/>
                <w:szCs w:val="21"/>
                <w:highlight w:val="none"/>
              </w:rPr>
              <w:t>序号</w:t>
            </w:r>
          </w:p>
        </w:tc>
        <w:tc>
          <w:tcPr>
            <w:tcW w:w="2623" w:type="dxa"/>
          </w:tcPr>
          <w:p w14:paraId="0A0BCCBB">
            <w:pPr>
              <w:spacing w:line="270" w:lineRule="auto"/>
              <w:jc w:val="center"/>
              <w:rPr>
                <w:color w:val="auto"/>
                <w:highlight w:val="none"/>
              </w:rPr>
            </w:pPr>
          </w:p>
          <w:p w14:paraId="2E81290B">
            <w:pPr>
              <w:pStyle w:val="26"/>
              <w:spacing w:before="78" w:line="220" w:lineRule="auto"/>
              <w:ind w:left="112"/>
              <w:jc w:val="center"/>
              <w:rPr>
                <w:color w:val="auto"/>
                <w:sz w:val="21"/>
                <w:szCs w:val="21"/>
                <w:highlight w:val="none"/>
                <w:lang w:eastAsia="zh-CN"/>
              </w:rPr>
            </w:pPr>
            <w:r>
              <w:rPr>
                <w:rFonts w:hint="eastAsia"/>
                <w:color w:val="auto"/>
                <w:spacing w:val="-3"/>
                <w:sz w:val="21"/>
                <w:szCs w:val="21"/>
                <w:highlight w:val="none"/>
                <w:lang w:eastAsia="zh-CN"/>
              </w:rPr>
              <w:t>标的的名称</w:t>
            </w:r>
          </w:p>
        </w:tc>
        <w:tc>
          <w:tcPr>
            <w:tcW w:w="750" w:type="dxa"/>
          </w:tcPr>
          <w:p w14:paraId="73C61ED2">
            <w:pPr>
              <w:spacing w:line="269" w:lineRule="auto"/>
              <w:jc w:val="center"/>
              <w:rPr>
                <w:color w:val="auto"/>
                <w:highlight w:val="none"/>
              </w:rPr>
            </w:pPr>
          </w:p>
          <w:p w14:paraId="6620E6F1">
            <w:pPr>
              <w:pStyle w:val="26"/>
              <w:spacing w:before="78" w:line="221" w:lineRule="auto"/>
              <w:ind w:left="142"/>
              <w:jc w:val="center"/>
              <w:rPr>
                <w:color w:val="auto"/>
                <w:sz w:val="21"/>
                <w:szCs w:val="21"/>
                <w:highlight w:val="none"/>
              </w:rPr>
            </w:pPr>
            <w:r>
              <w:rPr>
                <w:color w:val="auto"/>
                <w:spacing w:val="-6"/>
                <w:sz w:val="21"/>
                <w:szCs w:val="21"/>
                <w:highlight w:val="none"/>
              </w:rPr>
              <w:t>单位</w:t>
            </w:r>
          </w:p>
        </w:tc>
        <w:tc>
          <w:tcPr>
            <w:tcW w:w="899" w:type="dxa"/>
          </w:tcPr>
          <w:p w14:paraId="55FF9C5C">
            <w:pPr>
              <w:spacing w:line="270" w:lineRule="auto"/>
              <w:jc w:val="center"/>
              <w:rPr>
                <w:color w:val="auto"/>
                <w:highlight w:val="none"/>
              </w:rPr>
            </w:pPr>
          </w:p>
          <w:p w14:paraId="203C3DBC">
            <w:pPr>
              <w:pStyle w:val="26"/>
              <w:spacing w:before="78" w:line="220" w:lineRule="auto"/>
              <w:ind w:left="217"/>
              <w:jc w:val="center"/>
              <w:rPr>
                <w:color w:val="auto"/>
                <w:sz w:val="21"/>
                <w:szCs w:val="21"/>
                <w:highlight w:val="none"/>
              </w:rPr>
            </w:pPr>
            <w:r>
              <w:rPr>
                <w:color w:val="auto"/>
                <w:spacing w:val="-6"/>
                <w:sz w:val="21"/>
                <w:szCs w:val="21"/>
                <w:highlight w:val="none"/>
              </w:rPr>
              <w:t>数量</w:t>
            </w:r>
          </w:p>
        </w:tc>
        <w:tc>
          <w:tcPr>
            <w:tcW w:w="1395" w:type="dxa"/>
            <w:vAlign w:val="center"/>
          </w:tcPr>
          <w:p w14:paraId="325BD4E2">
            <w:pPr>
              <w:pStyle w:val="26"/>
              <w:spacing w:before="78" w:line="220" w:lineRule="auto"/>
              <w:ind w:firstLine="396" w:firstLineChars="200"/>
              <w:jc w:val="both"/>
              <w:rPr>
                <w:color w:val="auto"/>
                <w:spacing w:val="-6"/>
                <w:sz w:val="21"/>
                <w:szCs w:val="21"/>
                <w:highlight w:val="none"/>
                <w:lang w:eastAsia="zh-CN"/>
              </w:rPr>
            </w:pPr>
            <w:r>
              <w:rPr>
                <w:rFonts w:hint="eastAsia"/>
                <w:color w:val="auto"/>
                <w:spacing w:val="-6"/>
                <w:sz w:val="21"/>
                <w:szCs w:val="21"/>
                <w:highlight w:val="none"/>
                <w:lang w:eastAsia="zh-CN"/>
              </w:rPr>
              <w:t>报价</w:t>
            </w:r>
          </w:p>
        </w:tc>
        <w:tc>
          <w:tcPr>
            <w:tcW w:w="2092" w:type="dxa"/>
          </w:tcPr>
          <w:p w14:paraId="53971190">
            <w:pPr>
              <w:pStyle w:val="26"/>
              <w:spacing w:before="78" w:line="220" w:lineRule="auto"/>
              <w:ind w:left="217"/>
              <w:rPr>
                <w:color w:val="auto"/>
                <w:spacing w:val="-6"/>
                <w:sz w:val="21"/>
                <w:szCs w:val="21"/>
                <w:highlight w:val="none"/>
              </w:rPr>
            </w:pPr>
          </w:p>
          <w:p w14:paraId="706656D9">
            <w:pPr>
              <w:pStyle w:val="26"/>
              <w:spacing w:before="78" w:line="220" w:lineRule="auto"/>
              <w:ind w:left="217"/>
              <w:rPr>
                <w:color w:val="auto"/>
                <w:spacing w:val="-6"/>
                <w:sz w:val="21"/>
                <w:szCs w:val="21"/>
                <w:highlight w:val="none"/>
              </w:rPr>
            </w:pPr>
            <w:r>
              <w:rPr>
                <w:color w:val="auto"/>
                <w:spacing w:val="-6"/>
                <w:sz w:val="21"/>
                <w:szCs w:val="21"/>
                <w:highlight w:val="none"/>
              </w:rPr>
              <w:t>备注</w:t>
            </w:r>
          </w:p>
        </w:tc>
      </w:tr>
      <w:tr w14:paraId="6A9A5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3" w:type="dxa"/>
          </w:tcPr>
          <w:p w14:paraId="408FAD5D">
            <w:pPr>
              <w:spacing w:line="301" w:lineRule="auto"/>
              <w:jc w:val="center"/>
              <w:rPr>
                <w:color w:val="auto"/>
                <w:highlight w:val="none"/>
              </w:rPr>
            </w:pPr>
          </w:p>
          <w:p w14:paraId="4A011BE4">
            <w:pPr>
              <w:pStyle w:val="26"/>
              <w:spacing w:before="78" w:line="184" w:lineRule="auto"/>
              <w:jc w:val="center"/>
              <w:rPr>
                <w:color w:val="auto"/>
                <w:sz w:val="21"/>
                <w:szCs w:val="21"/>
                <w:highlight w:val="none"/>
              </w:rPr>
            </w:pPr>
            <w:r>
              <w:rPr>
                <w:color w:val="auto"/>
                <w:sz w:val="21"/>
                <w:szCs w:val="21"/>
                <w:highlight w:val="none"/>
              </w:rPr>
              <w:t>1</w:t>
            </w:r>
          </w:p>
        </w:tc>
        <w:tc>
          <w:tcPr>
            <w:tcW w:w="2623" w:type="dxa"/>
          </w:tcPr>
          <w:p w14:paraId="1E41A993">
            <w:pPr>
              <w:pStyle w:val="26"/>
              <w:spacing w:before="189" w:line="230" w:lineRule="auto"/>
              <w:ind w:left="110" w:right="106" w:firstLine="13"/>
              <w:jc w:val="center"/>
              <w:rPr>
                <w:color w:val="auto"/>
                <w:sz w:val="21"/>
                <w:szCs w:val="21"/>
                <w:highlight w:val="none"/>
                <w:lang w:eastAsia="zh-CN"/>
              </w:rPr>
            </w:pPr>
            <w:r>
              <w:rPr>
                <w:rFonts w:hint="eastAsia"/>
                <w:color w:val="auto"/>
                <w:sz w:val="21"/>
                <w:szCs w:val="21"/>
                <w:highlight w:val="none"/>
                <w:lang w:eastAsia="zh-CN"/>
              </w:rPr>
              <w:t>崇左市人民医院感染性和损伤性医疗废物处置服务项目</w:t>
            </w:r>
          </w:p>
        </w:tc>
        <w:tc>
          <w:tcPr>
            <w:tcW w:w="750" w:type="dxa"/>
          </w:tcPr>
          <w:p w14:paraId="704EAE36">
            <w:pPr>
              <w:spacing w:line="265" w:lineRule="auto"/>
              <w:rPr>
                <w:color w:val="auto"/>
                <w:highlight w:val="none"/>
                <w:lang w:eastAsia="zh-CN"/>
              </w:rPr>
            </w:pPr>
          </w:p>
          <w:p w14:paraId="3DF49B72">
            <w:pPr>
              <w:pStyle w:val="26"/>
              <w:spacing w:before="78" w:line="220" w:lineRule="auto"/>
              <w:ind w:left="261"/>
              <w:rPr>
                <w:color w:val="auto"/>
                <w:sz w:val="21"/>
                <w:szCs w:val="21"/>
                <w:highlight w:val="none"/>
                <w:lang w:eastAsia="zh-CN"/>
              </w:rPr>
            </w:pPr>
            <w:r>
              <w:rPr>
                <w:rFonts w:hint="eastAsia"/>
                <w:color w:val="auto"/>
                <w:sz w:val="21"/>
                <w:szCs w:val="21"/>
                <w:highlight w:val="none"/>
                <w:lang w:eastAsia="zh-CN"/>
              </w:rPr>
              <w:t>项</w:t>
            </w:r>
          </w:p>
        </w:tc>
        <w:tc>
          <w:tcPr>
            <w:tcW w:w="899" w:type="dxa"/>
          </w:tcPr>
          <w:p w14:paraId="79871D0B">
            <w:pPr>
              <w:spacing w:line="303" w:lineRule="auto"/>
              <w:rPr>
                <w:color w:val="auto"/>
                <w:highlight w:val="none"/>
              </w:rPr>
            </w:pPr>
          </w:p>
          <w:p w14:paraId="7F73EC96">
            <w:pPr>
              <w:pStyle w:val="26"/>
              <w:spacing w:before="78" w:line="183" w:lineRule="auto"/>
              <w:ind w:left="398"/>
              <w:rPr>
                <w:color w:val="auto"/>
                <w:sz w:val="21"/>
                <w:szCs w:val="21"/>
                <w:highlight w:val="none"/>
                <w:lang w:eastAsia="zh-CN"/>
              </w:rPr>
            </w:pPr>
            <w:r>
              <w:rPr>
                <w:rFonts w:hint="eastAsia"/>
                <w:color w:val="auto"/>
                <w:sz w:val="21"/>
                <w:szCs w:val="21"/>
                <w:highlight w:val="none"/>
                <w:lang w:eastAsia="zh-CN"/>
              </w:rPr>
              <w:t>1</w:t>
            </w:r>
          </w:p>
        </w:tc>
        <w:tc>
          <w:tcPr>
            <w:tcW w:w="1395" w:type="dxa"/>
            <w:vAlign w:val="center"/>
          </w:tcPr>
          <w:p w14:paraId="43715792">
            <w:pPr>
              <w:jc w:val="center"/>
              <w:rPr>
                <w:rFonts w:ascii="宋体" w:hAnsi="宋体" w:eastAsia="宋体" w:cs="宋体"/>
                <w:color w:val="auto"/>
                <w:highlight w:val="none"/>
              </w:rPr>
            </w:pPr>
          </w:p>
        </w:tc>
        <w:tc>
          <w:tcPr>
            <w:tcW w:w="2092" w:type="dxa"/>
          </w:tcPr>
          <w:p w14:paraId="445EC4CF">
            <w:pPr>
              <w:spacing w:line="265" w:lineRule="auto"/>
              <w:rPr>
                <w:color w:val="auto"/>
                <w:highlight w:val="none"/>
              </w:rPr>
            </w:pPr>
          </w:p>
          <w:p w14:paraId="3370CF0C">
            <w:pPr>
              <w:pStyle w:val="26"/>
              <w:spacing w:before="78" w:line="220" w:lineRule="auto"/>
              <w:ind w:left="274"/>
              <w:rPr>
                <w:color w:val="auto"/>
                <w:sz w:val="21"/>
                <w:szCs w:val="21"/>
                <w:highlight w:val="none"/>
              </w:rPr>
            </w:pPr>
          </w:p>
        </w:tc>
      </w:tr>
      <w:tr w14:paraId="7BAC8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532" w:type="dxa"/>
            <w:gridSpan w:val="6"/>
          </w:tcPr>
          <w:p w14:paraId="3A1B9285">
            <w:pPr>
              <w:pStyle w:val="26"/>
              <w:spacing w:before="78" w:line="220" w:lineRule="auto"/>
              <w:ind w:left="274"/>
              <w:rPr>
                <w:color w:val="auto"/>
                <w:sz w:val="21"/>
                <w:szCs w:val="21"/>
                <w:highlight w:val="none"/>
                <w:lang w:eastAsia="zh-CN"/>
              </w:rPr>
            </w:pPr>
            <w:r>
              <w:rPr>
                <w:rFonts w:hint="eastAsia" w:ascii="仿宋" w:hAnsi="仿宋" w:eastAsia="仿宋" w:cs="仿宋"/>
                <w:sz w:val="28"/>
                <w:szCs w:val="28"/>
                <w:highlight w:val="none"/>
                <w:lang w:eastAsia="zh-CN"/>
              </w:rPr>
              <w:t>合计金额大写：人民币（￥）</w:t>
            </w:r>
          </w:p>
        </w:tc>
      </w:tr>
      <w:tr w14:paraId="0A3E6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532" w:type="dxa"/>
            <w:gridSpan w:val="6"/>
          </w:tcPr>
          <w:p w14:paraId="3A524894">
            <w:pPr>
              <w:pStyle w:val="26"/>
              <w:spacing w:before="78" w:line="220" w:lineRule="auto"/>
              <w:ind w:left="274"/>
              <w:rPr>
                <w:color w:val="auto"/>
                <w:sz w:val="21"/>
                <w:szCs w:val="21"/>
                <w:highlight w:val="none"/>
                <w:lang w:eastAsia="zh-CN"/>
              </w:rPr>
            </w:pPr>
            <w:r>
              <w:rPr>
                <w:rFonts w:hint="eastAsia"/>
                <w:color w:val="auto"/>
                <w:sz w:val="21"/>
                <w:szCs w:val="21"/>
                <w:highlight w:val="none"/>
                <w:lang w:eastAsia="zh-CN"/>
              </w:rPr>
              <w:t>服务期：</w:t>
            </w:r>
            <w:r>
              <w:rPr>
                <w:rFonts w:hint="eastAsia" w:ascii="仿宋" w:hAnsi="仿宋" w:eastAsia="仿宋" w:cs="仿宋"/>
                <w:sz w:val="28"/>
                <w:szCs w:val="28"/>
                <w:highlight w:val="none"/>
                <w:u w:val="single"/>
                <w:lang w:eastAsia="zh-CN"/>
              </w:rPr>
              <w:t>自合同签订之日起2年</w:t>
            </w:r>
          </w:p>
        </w:tc>
      </w:tr>
    </w:tbl>
    <w:p w14:paraId="5FD246F4">
      <w:pPr>
        <w:pStyle w:val="9"/>
        <w:spacing w:line="271" w:lineRule="auto"/>
        <w:rPr>
          <w:color w:val="auto"/>
          <w:highlight w:val="none"/>
          <w:lang w:eastAsia="zh-CN"/>
        </w:rPr>
      </w:pPr>
    </w:p>
    <w:p w14:paraId="34FF2929">
      <w:pPr>
        <w:pStyle w:val="9"/>
        <w:spacing w:line="271" w:lineRule="auto"/>
        <w:rPr>
          <w:color w:val="auto"/>
          <w:highlight w:val="none"/>
          <w:lang w:eastAsia="zh-CN"/>
        </w:rPr>
      </w:pPr>
    </w:p>
    <w:p w14:paraId="79EABFB4">
      <w:pPr>
        <w:spacing w:before="78" w:line="360" w:lineRule="auto"/>
        <w:ind w:firstLine="416" w:firstLineChars="200"/>
        <w:rPr>
          <w:rFonts w:ascii="宋体" w:hAnsi="宋体" w:eastAsia="宋体" w:cs="宋体"/>
          <w:color w:val="auto"/>
          <w:highlight w:val="none"/>
          <w:lang w:eastAsia="zh-CN"/>
        </w:rPr>
      </w:pPr>
      <w:r>
        <w:rPr>
          <w:rFonts w:ascii="宋体" w:hAnsi="宋体" w:eastAsia="宋体" w:cs="宋体"/>
          <w:color w:val="auto"/>
          <w:spacing w:val="-1"/>
          <w:highlight w:val="none"/>
          <w:lang w:eastAsia="zh-CN"/>
        </w:rPr>
        <w:t>注：</w:t>
      </w:r>
      <w:r>
        <w:rPr>
          <w:rFonts w:ascii="宋体" w:hAnsi="宋体" w:eastAsia="宋体" w:cs="宋体"/>
          <w:color w:val="auto"/>
          <w:highlight w:val="none"/>
          <w:lang w:eastAsia="zh-CN"/>
        </w:rPr>
        <w:t>报价是履行合同的最终价格，报价包括医疗废物</w:t>
      </w:r>
      <w:r>
        <w:rPr>
          <w:rFonts w:ascii="宋体" w:hAnsi="宋体" w:eastAsia="宋体" w:cs="宋体"/>
          <w:color w:val="auto"/>
          <w:spacing w:val="-1"/>
          <w:highlight w:val="none"/>
          <w:lang w:eastAsia="zh-CN"/>
        </w:rPr>
        <w:t>处理、车辆运输、材料、税务等</w:t>
      </w:r>
      <w:r>
        <w:rPr>
          <w:rFonts w:ascii="宋体" w:hAnsi="宋体" w:eastAsia="宋体" w:cs="宋体"/>
          <w:color w:val="auto"/>
          <w:spacing w:val="-2"/>
          <w:highlight w:val="none"/>
          <w:lang w:eastAsia="zh-CN"/>
        </w:rPr>
        <w:t>与本项目相关的费用。对于本文件中未列明，而响应供应商认为必需的费用也需列入总报价。在合同实施时，采购人将不予支付成交供应商没有列入的项目费用，并认为此项目的</w:t>
      </w:r>
      <w:r>
        <w:rPr>
          <w:rFonts w:ascii="宋体" w:hAnsi="宋体" w:eastAsia="宋体" w:cs="宋体"/>
          <w:color w:val="auto"/>
          <w:spacing w:val="-1"/>
          <w:highlight w:val="none"/>
          <w:lang w:eastAsia="zh-CN"/>
        </w:rPr>
        <w:t>费用已包括在总报价中。</w:t>
      </w:r>
    </w:p>
    <w:p w14:paraId="6D002071">
      <w:pPr>
        <w:pStyle w:val="9"/>
        <w:spacing w:line="261" w:lineRule="auto"/>
        <w:rPr>
          <w:color w:val="auto"/>
          <w:highlight w:val="none"/>
          <w:lang w:eastAsia="zh-CN"/>
        </w:rPr>
      </w:pPr>
    </w:p>
    <w:p w14:paraId="422839A5">
      <w:pPr>
        <w:pStyle w:val="9"/>
        <w:spacing w:line="262" w:lineRule="auto"/>
        <w:rPr>
          <w:color w:val="auto"/>
          <w:highlight w:val="none"/>
          <w:lang w:eastAsia="zh-CN"/>
        </w:rPr>
      </w:pPr>
    </w:p>
    <w:p w14:paraId="3F709FA3">
      <w:pPr>
        <w:pStyle w:val="9"/>
        <w:spacing w:line="262" w:lineRule="auto"/>
        <w:rPr>
          <w:color w:val="auto"/>
          <w:highlight w:val="none"/>
          <w:lang w:eastAsia="zh-CN"/>
        </w:rPr>
      </w:pPr>
    </w:p>
    <w:p w14:paraId="16B5A347">
      <w:pPr>
        <w:pStyle w:val="9"/>
        <w:spacing w:line="262" w:lineRule="auto"/>
        <w:ind w:firstLine="5040" w:firstLineChars="2400"/>
        <w:rPr>
          <w:color w:val="auto"/>
          <w:highlight w:val="none"/>
          <w:lang w:eastAsia="zh-CN"/>
        </w:rPr>
      </w:pPr>
      <w:r>
        <w:rPr>
          <w:rFonts w:hint="eastAsia"/>
          <w:color w:val="auto"/>
          <w:highlight w:val="none"/>
          <w:lang w:eastAsia="zh-CN"/>
        </w:rPr>
        <w:t>法定代表人或者授权委托代理人（签字）：</w:t>
      </w:r>
    </w:p>
    <w:p w14:paraId="5CC3DCEC">
      <w:pPr>
        <w:spacing w:before="79" w:line="219" w:lineRule="auto"/>
        <w:ind w:left="4973"/>
        <w:rPr>
          <w:rFonts w:ascii="宋体" w:hAnsi="宋体" w:eastAsia="宋体" w:cs="宋体"/>
          <w:color w:val="auto"/>
          <w:highlight w:val="none"/>
          <w:lang w:eastAsia="zh-CN"/>
        </w:rPr>
      </w:pPr>
      <w:r>
        <w:rPr>
          <w:rFonts w:ascii="宋体" w:hAnsi="宋体" w:eastAsia="宋体" w:cs="宋体"/>
          <w:color w:val="auto"/>
          <w:spacing w:val="-1"/>
          <w:highlight w:val="none"/>
          <w:lang w:eastAsia="zh-CN"/>
        </w:rPr>
        <w:t>供应商名称（电子签章</w:t>
      </w:r>
      <w:r>
        <w:rPr>
          <w:rFonts w:ascii="宋体" w:hAnsi="宋体" w:eastAsia="宋体" w:cs="宋体"/>
          <w:color w:val="auto"/>
          <w:highlight w:val="none"/>
          <w:lang w:eastAsia="zh-CN"/>
        </w:rPr>
        <w:t>）：</w:t>
      </w:r>
    </w:p>
    <w:p w14:paraId="7CD3EF22">
      <w:pPr>
        <w:spacing w:before="183" w:line="220" w:lineRule="auto"/>
        <w:ind w:left="6095"/>
        <w:rPr>
          <w:rFonts w:ascii="宋体" w:hAnsi="宋体" w:eastAsia="宋体" w:cs="宋体"/>
          <w:color w:val="auto"/>
          <w:highlight w:val="none"/>
          <w:lang w:eastAsia="zh-CN"/>
        </w:rPr>
      </w:pPr>
      <w:r>
        <w:rPr>
          <w:rFonts w:ascii="宋体" w:hAnsi="宋体" w:eastAsia="宋体" w:cs="宋体"/>
          <w:color w:val="auto"/>
          <w:spacing w:val="-13"/>
          <w:highlight w:val="none"/>
          <w:lang w:eastAsia="zh-CN"/>
        </w:rPr>
        <w:t>日期：年月日</w:t>
      </w:r>
    </w:p>
    <w:p w14:paraId="3982B9E1">
      <w:pPr>
        <w:spacing w:line="220" w:lineRule="auto"/>
        <w:rPr>
          <w:rFonts w:ascii="宋体" w:hAnsi="宋体" w:eastAsia="宋体" w:cs="宋体"/>
          <w:color w:val="auto"/>
          <w:highlight w:val="none"/>
          <w:lang w:eastAsia="zh-CN"/>
        </w:rPr>
        <w:sectPr>
          <w:footerReference r:id="rId12" w:type="default"/>
          <w:pgSz w:w="11907" w:h="16840"/>
          <w:pgMar w:top="1401" w:right="962" w:bottom="882" w:left="1076" w:header="0" w:footer="720" w:gutter="0"/>
          <w:cols w:space="720" w:num="1"/>
        </w:sectPr>
      </w:pPr>
    </w:p>
    <w:p w14:paraId="030A09C5">
      <w:pPr>
        <w:spacing w:before="60" w:line="219" w:lineRule="auto"/>
        <w:jc w:val="right"/>
        <w:outlineLvl w:val="2"/>
        <w:rPr>
          <w:rFonts w:ascii="宋体" w:hAnsi="宋体" w:eastAsia="宋体" w:cs="宋体"/>
          <w:color w:val="auto"/>
          <w:sz w:val="30"/>
          <w:szCs w:val="30"/>
          <w:highlight w:val="none"/>
          <w:lang w:eastAsia="zh-CN"/>
        </w:rPr>
      </w:pPr>
      <w:bookmarkStart w:id="106" w:name="_Toc8292"/>
      <w:r>
        <w:rPr>
          <w:rFonts w:ascii="宋体" w:hAnsi="宋体" w:eastAsia="宋体" w:cs="宋体"/>
          <w:color w:val="auto"/>
          <w:sz w:val="30"/>
          <w:szCs w:val="30"/>
          <w:highlight w:val="none"/>
          <w:lang w:eastAsia="zh-CN"/>
        </w:rPr>
        <w:t>3、法定代表人身份证明书及法定代表人有效身份证正反面复印件</w:t>
      </w:r>
      <w:bookmarkEnd w:id="106"/>
    </w:p>
    <w:p w14:paraId="412E2CC6">
      <w:pPr>
        <w:pStyle w:val="9"/>
        <w:spacing w:line="287" w:lineRule="auto"/>
        <w:rPr>
          <w:color w:val="auto"/>
          <w:highlight w:val="none"/>
          <w:lang w:eastAsia="zh-CN"/>
        </w:rPr>
      </w:pPr>
    </w:p>
    <w:p w14:paraId="6BCC13A1">
      <w:pPr>
        <w:pStyle w:val="9"/>
        <w:spacing w:line="287" w:lineRule="auto"/>
        <w:rPr>
          <w:color w:val="auto"/>
          <w:highlight w:val="none"/>
          <w:lang w:eastAsia="zh-CN"/>
        </w:rPr>
      </w:pPr>
    </w:p>
    <w:p w14:paraId="0A8D22BE">
      <w:pPr>
        <w:pStyle w:val="9"/>
        <w:spacing w:line="287" w:lineRule="auto"/>
        <w:rPr>
          <w:color w:val="auto"/>
          <w:highlight w:val="none"/>
          <w:lang w:eastAsia="zh-CN"/>
        </w:rPr>
      </w:pPr>
    </w:p>
    <w:p w14:paraId="251654D1">
      <w:pPr>
        <w:spacing w:before="97" w:line="219" w:lineRule="auto"/>
        <w:jc w:val="center"/>
        <w:rPr>
          <w:rFonts w:ascii="宋体" w:hAnsi="宋体" w:eastAsia="宋体" w:cs="宋体"/>
          <w:color w:val="auto"/>
          <w:sz w:val="30"/>
          <w:szCs w:val="30"/>
          <w:highlight w:val="none"/>
          <w:lang w:eastAsia="zh-CN"/>
        </w:rPr>
      </w:pPr>
      <w:r>
        <w:rPr>
          <w:rFonts w:ascii="宋体" w:hAnsi="宋体" w:eastAsia="宋体" w:cs="宋体"/>
          <w:color w:val="auto"/>
          <w:spacing w:val="-1"/>
          <w:sz w:val="30"/>
          <w:szCs w:val="30"/>
          <w:highlight w:val="none"/>
          <w:lang w:eastAsia="zh-CN"/>
        </w:rPr>
        <w:t>法定代表人证明书</w:t>
      </w:r>
    </w:p>
    <w:p w14:paraId="2FB55A7F">
      <w:pPr>
        <w:pStyle w:val="9"/>
        <w:spacing w:line="353" w:lineRule="auto"/>
        <w:rPr>
          <w:color w:val="auto"/>
          <w:highlight w:val="none"/>
          <w:lang w:eastAsia="zh-CN"/>
        </w:rPr>
      </w:pPr>
    </w:p>
    <w:p w14:paraId="69DEC2CD">
      <w:pPr>
        <w:pStyle w:val="9"/>
        <w:spacing w:line="354" w:lineRule="auto"/>
        <w:rPr>
          <w:color w:val="auto"/>
          <w:highlight w:val="none"/>
          <w:lang w:eastAsia="zh-CN"/>
        </w:rPr>
      </w:pPr>
    </w:p>
    <w:p w14:paraId="0E283168">
      <w:pPr>
        <w:spacing w:before="78" w:line="219" w:lineRule="auto"/>
        <w:ind w:left="536"/>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供应商名称：</w:t>
      </w:r>
    </w:p>
    <w:p w14:paraId="2A8CB4D4">
      <w:pPr>
        <w:spacing w:before="195" w:line="229" w:lineRule="auto"/>
        <w:ind w:left="536"/>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地址：</w:t>
      </w:r>
    </w:p>
    <w:p w14:paraId="63ADFFC0">
      <w:pPr>
        <w:spacing w:before="182" w:line="220" w:lineRule="auto"/>
        <w:ind w:left="536"/>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姓名：性别：</w:t>
      </w:r>
    </w:p>
    <w:p w14:paraId="439E578E">
      <w:pPr>
        <w:spacing w:before="194" w:line="220" w:lineRule="auto"/>
        <w:ind w:left="537"/>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年龄：职务：</w:t>
      </w:r>
    </w:p>
    <w:p w14:paraId="77EC33FF">
      <w:pPr>
        <w:spacing w:before="256" w:line="432" w:lineRule="auto"/>
        <w:ind w:left="54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身份证号码：</w:t>
      </w:r>
    </w:p>
    <w:p w14:paraId="56D2FE03">
      <w:pPr>
        <w:spacing w:before="1" w:line="219" w:lineRule="auto"/>
        <w:ind w:left="48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系</w:t>
      </w:r>
      <w:r>
        <w:rPr>
          <w:rFonts w:ascii="宋体" w:hAnsi="宋体" w:eastAsia="宋体" w:cs="宋体"/>
          <w:color w:val="auto"/>
          <w:spacing w:val="-2"/>
          <w:sz w:val="24"/>
          <w:szCs w:val="24"/>
          <w:highlight w:val="none"/>
          <w:u w:val="single"/>
          <w:lang w:eastAsia="zh-CN"/>
        </w:rPr>
        <w:t xml:space="preserve">     （供应商名称）      </w:t>
      </w:r>
      <w:r>
        <w:rPr>
          <w:rFonts w:ascii="宋体" w:hAnsi="宋体" w:eastAsia="宋体" w:cs="宋体"/>
          <w:color w:val="auto"/>
          <w:spacing w:val="-2"/>
          <w:sz w:val="24"/>
          <w:szCs w:val="24"/>
          <w:highlight w:val="none"/>
          <w:lang w:eastAsia="zh-CN"/>
        </w:rPr>
        <w:t>的法定代表人。</w:t>
      </w:r>
    </w:p>
    <w:p w14:paraId="227ACAC8">
      <w:pPr>
        <w:spacing w:before="274" w:line="220" w:lineRule="auto"/>
        <w:ind w:left="536"/>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特此证明。</w:t>
      </w:r>
    </w:p>
    <w:p w14:paraId="5ECD22AE">
      <w:pPr>
        <w:spacing w:before="273" w:line="219" w:lineRule="auto"/>
        <w:ind w:left="555"/>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附件：法定代表人有效身份证正反面复印件</w:t>
      </w:r>
    </w:p>
    <w:p w14:paraId="3440F29A">
      <w:pPr>
        <w:pStyle w:val="9"/>
        <w:spacing w:line="243" w:lineRule="auto"/>
        <w:rPr>
          <w:color w:val="auto"/>
          <w:highlight w:val="none"/>
          <w:lang w:eastAsia="zh-CN"/>
        </w:rPr>
      </w:pPr>
    </w:p>
    <w:p w14:paraId="580D1021">
      <w:pPr>
        <w:pStyle w:val="9"/>
        <w:spacing w:line="244" w:lineRule="auto"/>
        <w:rPr>
          <w:color w:val="auto"/>
          <w:highlight w:val="none"/>
          <w:lang w:eastAsia="zh-CN"/>
        </w:rPr>
      </w:pPr>
    </w:p>
    <w:p w14:paraId="2C0D060F">
      <w:pPr>
        <w:pStyle w:val="9"/>
        <w:spacing w:line="244" w:lineRule="auto"/>
        <w:rPr>
          <w:color w:val="auto"/>
          <w:highlight w:val="none"/>
          <w:lang w:eastAsia="zh-CN"/>
        </w:rPr>
      </w:pPr>
    </w:p>
    <w:p w14:paraId="06EA9479">
      <w:pPr>
        <w:pStyle w:val="9"/>
        <w:spacing w:line="244" w:lineRule="auto"/>
        <w:rPr>
          <w:color w:val="auto"/>
          <w:highlight w:val="none"/>
          <w:lang w:eastAsia="zh-CN"/>
        </w:rPr>
      </w:pPr>
    </w:p>
    <w:p w14:paraId="3A98A0CD">
      <w:pPr>
        <w:pStyle w:val="9"/>
        <w:spacing w:line="244" w:lineRule="auto"/>
        <w:rPr>
          <w:color w:val="auto"/>
          <w:highlight w:val="none"/>
          <w:lang w:eastAsia="zh-CN"/>
        </w:rPr>
      </w:pPr>
    </w:p>
    <w:p w14:paraId="58A8F197">
      <w:pPr>
        <w:pStyle w:val="9"/>
        <w:spacing w:line="244" w:lineRule="auto"/>
        <w:rPr>
          <w:color w:val="auto"/>
          <w:highlight w:val="none"/>
          <w:lang w:eastAsia="zh-CN"/>
        </w:rPr>
      </w:pPr>
    </w:p>
    <w:p w14:paraId="393F37EA">
      <w:pPr>
        <w:pStyle w:val="9"/>
        <w:spacing w:line="244" w:lineRule="auto"/>
        <w:rPr>
          <w:color w:val="auto"/>
          <w:highlight w:val="none"/>
          <w:lang w:eastAsia="zh-CN"/>
        </w:rPr>
      </w:pPr>
    </w:p>
    <w:p w14:paraId="64FC1171">
      <w:pPr>
        <w:spacing w:before="78" w:line="468" w:lineRule="exact"/>
        <w:ind w:left="5516"/>
        <w:rPr>
          <w:rFonts w:ascii="宋体" w:hAnsi="宋体" w:eastAsia="宋体" w:cs="宋体"/>
          <w:color w:val="auto"/>
          <w:sz w:val="24"/>
          <w:szCs w:val="24"/>
          <w:highlight w:val="none"/>
          <w:lang w:eastAsia="zh-CN"/>
        </w:rPr>
      </w:pPr>
      <w:r>
        <w:rPr>
          <w:rFonts w:ascii="宋体" w:hAnsi="宋体" w:eastAsia="宋体" w:cs="宋体"/>
          <w:color w:val="auto"/>
          <w:spacing w:val="-1"/>
          <w:position w:val="17"/>
          <w:sz w:val="24"/>
          <w:szCs w:val="24"/>
          <w:highlight w:val="none"/>
          <w:lang w:eastAsia="zh-CN"/>
        </w:rPr>
        <w:t>供应商名称（电子签章</w:t>
      </w:r>
      <w:r>
        <w:rPr>
          <w:rFonts w:ascii="宋体" w:hAnsi="宋体" w:eastAsia="宋体" w:cs="宋体"/>
          <w:color w:val="auto"/>
          <w:position w:val="17"/>
          <w:sz w:val="24"/>
          <w:szCs w:val="24"/>
          <w:highlight w:val="none"/>
          <w:lang w:eastAsia="zh-CN"/>
        </w:rPr>
        <w:t>）：</w:t>
      </w:r>
    </w:p>
    <w:p w14:paraId="3CA4EA7A">
      <w:pPr>
        <w:spacing w:before="1" w:line="220" w:lineRule="auto"/>
        <w:ind w:left="5586"/>
        <w:rPr>
          <w:rFonts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日期：年月日</w:t>
      </w:r>
    </w:p>
    <w:p w14:paraId="334E0C31">
      <w:pPr>
        <w:spacing w:line="220" w:lineRule="auto"/>
        <w:rPr>
          <w:rFonts w:ascii="宋体" w:hAnsi="宋体" w:eastAsia="宋体" w:cs="宋体"/>
          <w:color w:val="auto"/>
          <w:sz w:val="24"/>
          <w:szCs w:val="24"/>
          <w:highlight w:val="none"/>
          <w:lang w:eastAsia="zh-CN"/>
        </w:rPr>
        <w:sectPr>
          <w:footerReference r:id="rId13" w:type="default"/>
          <w:pgSz w:w="11907" w:h="16840"/>
          <w:pgMar w:top="1401" w:right="1606" w:bottom="882" w:left="1373" w:header="0" w:footer="720" w:gutter="0"/>
          <w:cols w:space="720" w:num="1"/>
        </w:sectPr>
      </w:pPr>
    </w:p>
    <w:p w14:paraId="60C32D0E">
      <w:pPr>
        <w:spacing w:before="129" w:line="219" w:lineRule="auto"/>
        <w:ind w:left="510"/>
        <w:outlineLvl w:val="2"/>
        <w:rPr>
          <w:rFonts w:ascii="宋体" w:hAnsi="宋体" w:eastAsia="宋体" w:cs="宋体"/>
          <w:color w:val="auto"/>
          <w:sz w:val="30"/>
          <w:szCs w:val="30"/>
          <w:highlight w:val="none"/>
          <w:lang w:eastAsia="zh-CN"/>
        </w:rPr>
      </w:pPr>
      <w:bookmarkStart w:id="107" w:name="_Toc5198"/>
      <w:r>
        <w:rPr>
          <w:rFonts w:ascii="宋体" w:hAnsi="宋体" w:eastAsia="宋体" w:cs="宋体"/>
          <w:color w:val="auto"/>
          <w:sz w:val="30"/>
          <w:szCs w:val="30"/>
          <w:highlight w:val="none"/>
          <w:lang w:eastAsia="zh-CN"/>
        </w:rPr>
        <w:t>4、授权委托书及委托代理人有效身份证正反面复印件（格式）</w:t>
      </w:r>
      <w:bookmarkEnd w:id="107"/>
    </w:p>
    <w:p w14:paraId="3B84879E">
      <w:pPr>
        <w:pStyle w:val="9"/>
        <w:spacing w:line="436" w:lineRule="auto"/>
        <w:rPr>
          <w:color w:val="auto"/>
          <w:highlight w:val="none"/>
          <w:lang w:eastAsia="zh-CN"/>
        </w:rPr>
      </w:pPr>
    </w:p>
    <w:p w14:paraId="2D4D5BA8">
      <w:pPr>
        <w:spacing w:before="98" w:line="219" w:lineRule="auto"/>
        <w:ind w:left="2546"/>
        <w:rPr>
          <w:rFonts w:ascii="宋体" w:hAnsi="宋体" w:eastAsia="宋体" w:cs="宋体"/>
          <w:color w:val="auto"/>
          <w:sz w:val="30"/>
          <w:szCs w:val="30"/>
          <w:highlight w:val="none"/>
          <w:lang w:eastAsia="zh-CN"/>
        </w:rPr>
      </w:pPr>
      <w:r>
        <w:rPr>
          <w:rFonts w:ascii="宋体" w:hAnsi="宋体" w:eastAsia="宋体" w:cs="宋体"/>
          <w:color w:val="auto"/>
          <w:sz w:val="30"/>
          <w:szCs w:val="30"/>
          <w:highlight w:val="none"/>
          <w:lang w:eastAsia="zh-CN"/>
        </w:rPr>
        <w:t>法定代表人授权委托书（格式）</w:t>
      </w:r>
    </w:p>
    <w:p w14:paraId="10F66C11">
      <w:pPr>
        <w:spacing w:before="147" w:line="221" w:lineRule="auto"/>
        <w:ind w:left="3611"/>
        <w:rPr>
          <w:rFonts w:ascii="宋体" w:hAnsi="宋体" w:eastAsia="宋体" w:cs="宋体"/>
          <w:color w:val="auto"/>
          <w:sz w:val="30"/>
          <w:szCs w:val="30"/>
          <w:highlight w:val="none"/>
          <w:lang w:eastAsia="zh-CN"/>
        </w:rPr>
      </w:pPr>
      <w:r>
        <w:rPr>
          <w:rFonts w:ascii="宋体" w:hAnsi="宋体" w:eastAsia="宋体" w:cs="宋体"/>
          <w:color w:val="auto"/>
          <w:spacing w:val="-3"/>
          <w:sz w:val="30"/>
          <w:szCs w:val="30"/>
          <w:highlight w:val="none"/>
          <w:lang w:eastAsia="zh-CN"/>
        </w:rPr>
        <w:t>（如有委托时）</w:t>
      </w:r>
    </w:p>
    <w:p w14:paraId="164AE10A">
      <w:pPr>
        <w:pStyle w:val="9"/>
        <w:spacing w:line="476" w:lineRule="auto"/>
        <w:rPr>
          <w:color w:val="auto"/>
          <w:highlight w:val="none"/>
          <w:lang w:eastAsia="zh-CN"/>
        </w:rPr>
      </w:pPr>
    </w:p>
    <w:p w14:paraId="71118309">
      <w:pPr>
        <w:spacing w:before="78" w:line="219" w:lineRule="auto"/>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致</w:t>
      </w:r>
      <w:r>
        <w:rPr>
          <w:rFonts w:ascii="宋体" w:hAnsi="宋体" w:eastAsia="宋体" w:cs="宋体"/>
          <w:color w:val="auto"/>
          <w:spacing w:val="-9"/>
          <w:sz w:val="24"/>
          <w:szCs w:val="24"/>
          <w:highlight w:val="none"/>
          <w:lang w:eastAsia="zh-CN"/>
        </w:rPr>
        <w:t>：</w:t>
      </w:r>
      <w:r>
        <w:rPr>
          <w:rFonts w:ascii="宋体" w:hAnsi="宋体" w:eastAsia="宋体" w:cs="宋体"/>
          <w:color w:val="auto"/>
          <w:spacing w:val="-9"/>
          <w:sz w:val="24"/>
          <w:szCs w:val="24"/>
          <w:highlight w:val="none"/>
          <w:u w:val="single"/>
          <w:lang w:eastAsia="zh-CN"/>
        </w:rPr>
        <w:t>（</w:t>
      </w:r>
      <w:r>
        <w:rPr>
          <w:rFonts w:ascii="宋体" w:hAnsi="宋体" w:eastAsia="宋体" w:cs="宋体"/>
          <w:color w:val="auto"/>
          <w:spacing w:val="4"/>
          <w:sz w:val="24"/>
          <w:szCs w:val="24"/>
          <w:highlight w:val="none"/>
          <w:u w:val="single"/>
          <w:lang w:eastAsia="zh-CN"/>
        </w:rPr>
        <w:t>采购人名称</w:t>
      </w:r>
      <w:r>
        <w:rPr>
          <w:rFonts w:ascii="宋体" w:hAnsi="宋体" w:eastAsia="宋体" w:cs="宋体"/>
          <w:color w:val="auto"/>
          <w:spacing w:val="-9"/>
          <w:sz w:val="24"/>
          <w:szCs w:val="24"/>
          <w:highlight w:val="none"/>
          <w:u w:val="single"/>
          <w:lang w:eastAsia="zh-CN"/>
        </w:rPr>
        <w:t>）</w:t>
      </w:r>
      <w:r>
        <w:rPr>
          <w:rFonts w:ascii="宋体" w:hAnsi="宋体" w:eastAsia="宋体" w:cs="宋体"/>
          <w:color w:val="auto"/>
          <w:spacing w:val="-9"/>
          <w:sz w:val="24"/>
          <w:szCs w:val="24"/>
          <w:highlight w:val="none"/>
          <w:lang w:eastAsia="zh-CN"/>
        </w:rPr>
        <w:t>：</w:t>
      </w:r>
    </w:p>
    <w:p w14:paraId="76C4F4ED">
      <w:pPr>
        <w:spacing w:before="180" w:line="359" w:lineRule="auto"/>
        <w:ind w:left="2" w:firstLine="480"/>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我</w:t>
      </w:r>
      <w:r>
        <w:rPr>
          <w:rFonts w:ascii="宋体" w:hAnsi="宋体" w:eastAsia="宋体" w:cs="宋体"/>
          <w:color w:val="auto"/>
          <w:spacing w:val="1"/>
          <w:sz w:val="24"/>
          <w:szCs w:val="24"/>
          <w:highlight w:val="none"/>
          <w:u w:val="single"/>
          <w:lang w:eastAsia="zh-CN"/>
        </w:rPr>
        <w:t>（姓名）</w:t>
      </w:r>
      <w:r>
        <w:rPr>
          <w:rFonts w:ascii="宋体" w:hAnsi="宋体" w:eastAsia="宋体" w:cs="宋体"/>
          <w:color w:val="auto"/>
          <w:spacing w:val="1"/>
          <w:sz w:val="24"/>
          <w:szCs w:val="24"/>
          <w:highlight w:val="none"/>
          <w:lang w:eastAsia="zh-CN"/>
        </w:rPr>
        <w:t>系</w:t>
      </w:r>
      <w:r>
        <w:rPr>
          <w:rFonts w:ascii="宋体" w:hAnsi="宋体" w:eastAsia="宋体" w:cs="宋体"/>
          <w:color w:val="auto"/>
          <w:spacing w:val="1"/>
          <w:sz w:val="24"/>
          <w:szCs w:val="24"/>
          <w:highlight w:val="none"/>
          <w:u w:val="single"/>
          <w:lang w:eastAsia="zh-CN"/>
        </w:rPr>
        <w:t>（供应商名称）</w:t>
      </w:r>
      <w:r>
        <w:rPr>
          <w:rFonts w:ascii="宋体" w:hAnsi="宋体" w:eastAsia="宋体" w:cs="宋体"/>
          <w:color w:val="auto"/>
          <w:spacing w:val="1"/>
          <w:sz w:val="24"/>
          <w:szCs w:val="24"/>
          <w:highlight w:val="none"/>
          <w:lang w:eastAsia="zh-CN"/>
        </w:rPr>
        <w:t>的(</w:t>
      </w:r>
      <w:r>
        <w:rPr>
          <w:rFonts w:ascii="宋体" w:hAnsi="宋体" w:eastAsia="宋体" w:cs="宋体"/>
          <w:color w:val="auto"/>
          <w:spacing w:val="1"/>
          <w:sz w:val="24"/>
          <w:szCs w:val="24"/>
          <w:highlight w:val="none"/>
          <w:u w:val="single"/>
          <w:lang w:eastAsia="zh-CN"/>
        </w:rPr>
        <w:t>□法定代表人/□负责人/□自然人本人</w:t>
      </w:r>
      <w:r>
        <w:rPr>
          <w:rFonts w:ascii="宋体" w:hAnsi="宋体" w:eastAsia="宋体" w:cs="宋体"/>
          <w:color w:val="auto"/>
          <w:spacing w:val="-59"/>
          <w:sz w:val="24"/>
          <w:szCs w:val="24"/>
          <w:highlight w:val="none"/>
          <w:lang w:eastAsia="zh-CN"/>
        </w:rPr>
        <w:t>），</w:t>
      </w:r>
      <w:r>
        <w:rPr>
          <w:rFonts w:ascii="宋体" w:hAnsi="宋体" w:eastAsia="宋体" w:cs="宋体"/>
          <w:color w:val="auto"/>
          <w:spacing w:val="-2"/>
          <w:sz w:val="24"/>
          <w:szCs w:val="24"/>
          <w:highlight w:val="none"/>
          <w:lang w:eastAsia="zh-CN"/>
        </w:rPr>
        <w:t>现授权</w:t>
      </w:r>
      <w:r>
        <w:rPr>
          <w:rFonts w:ascii="宋体" w:hAnsi="宋体" w:eastAsia="宋体" w:cs="宋体"/>
          <w:color w:val="auto"/>
          <w:spacing w:val="-2"/>
          <w:sz w:val="24"/>
          <w:szCs w:val="24"/>
          <w:highlight w:val="none"/>
          <w:u w:val="single"/>
          <w:lang w:eastAsia="zh-CN"/>
        </w:rPr>
        <w:t xml:space="preserve"> （姓名） </w:t>
      </w:r>
      <w:r>
        <w:rPr>
          <w:rFonts w:ascii="宋体" w:hAnsi="宋体" w:eastAsia="宋体" w:cs="宋体"/>
          <w:color w:val="auto"/>
          <w:spacing w:val="-2"/>
          <w:sz w:val="24"/>
          <w:szCs w:val="24"/>
          <w:highlight w:val="none"/>
          <w:lang w:eastAsia="zh-CN"/>
        </w:rPr>
        <w:t>以我方的名义参加</w:t>
      </w:r>
      <w:r>
        <w:rPr>
          <w:rFonts w:ascii="宋体" w:hAnsi="宋体" w:eastAsia="宋体" w:cs="宋体"/>
          <w:color w:val="auto"/>
          <w:spacing w:val="-3"/>
          <w:sz w:val="24"/>
          <w:szCs w:val="24"/>
          <w:highlight w:val="none"/>
          <w:lang w:eastAsia="zh-CN"/>
        </w:rPr>
        <w:t>项目的协商活动，并代表我方全权办</w:t>
      </w:r>
    </w:p>
    <w:p w14:paraId="69B2CB38">
      <w:pPr>
        <w:spacing w:line="219" w:lineRule="auto"/>
        <w:ind w:left="3"/>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理针对上述项目的所有采购程序和环节的具体事务和签署相关文件。</w:t>
      </w:r>
    </w:p>
    <w:p w14:paraId="4AD025B7">
      <w:pPr>
        <w:spacing w:before="183" w:line="220" w:lineRule="auto"/>
        <w:ind w:left="48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我方对委托代理人的签字事项负全部责任。</w:t>
      </w:r>
    </w:p>
    <w:p w14:paraId="46B235DE">
      <w:pPr>
        <w:spacing w:before="181" w:line="466" w:lineRule="exact"/>
        <w:ind w:right="63"/>
        <w:jc w:val="right"/>
        <w:rPr>
          <w:rFonts w:ascii="宋体" w:hAnsi="宋体" w:eastAsia="宋体" w:cs="宋体"/>
          <w:color w:val="auto"/>
          <w:sz w:val="24"/>
          <w:szCs w:val="24"/>
          <w:highlight w:val="none"/>
          <w:lang w:eastAsia="zh-CN"/>
        </w:rPr>
      </w:pPr>
      <w:r>
        <w:rPr>
          <w:rFonts w:ascii="宋体" w:hAnsi="宋体" w:eastAsia="宋体" w:cs="宋体"/>
          <w:color w:val="auto"/>
          <w:spacing w:val="-2"/>
          <w:position w:val="17"/>
          <w:sz w:val="24"/>
          <w:szCs w:val="24"/>
          <w:highlight w:val="none"/>
          <w:lang w:eastAsia="zh-CN"/>
        </w:rPr>
        <w:t>本授权书自签署之日起生效，在撤销授权的书面通知以前，本授权书一直有效。委托</w:t>
      </w:r>
    </w:p>
    <w:p w14:paraId="30CFC40D">
      <w:pPr>
        <w:spacing w:before="1" w:line="219" w:lineRule="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代理人在授权书有效期内签署的所有文件不</w:t>
      </w:r>
      <w:r>
        <w:rPr>
          <w:rFonts w:ascii="宋体" w:hAnsi="宋体" w:eastAsia="宋体" w:cs="宋体"/>
          <w:color w:val="auto"/>
          <w:spacing w:val="-1"/>
          <w:sz w:val="24"/>
          <w:szCs w:val="24"/>
          <w:highlight w:val="none"/>
          <w:lang w:eastAsia="zh-CN"/>
        </w:rPr>
        <w:t>因授权的撤销而失效。</w:t>
      </w:r>
    </w:p>
    <w:p w14:paraId="00337E8B">
      <w:pPr>
        <w:spacing w:before="182" w:line="220" w:lineRule="auto"/>
        <w:ind w:left="480"/>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委托代理人无转委托权，特此委托。</w:t>
      </w:r>
    </w:p>
    <w:p w14:paraId="1F78CD16">
      <w:pPr>
        <w:spacing w:before="180" w:line="219" w:lineRule="auto"/>
        <w:ind w:left="499"/>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附：法定代表人身份证明书及委托代理人有效身份证正反面复印件</w:t>
      </w:r>
    </w:p>
    <w:p w14:paraId="6A71B1CA">
      <w:pPr>
        <w:pStyle w:val="9"/>
        <w:spacing w:line="283" w:lineRule="auto"/>
        <w:rPr>
          <w:color w:val="auto"/>
          <w:highlight w:val="none"/>
          <w:lang w:eastAsia="zh-CN"/>
        </w:rPr>
      </w:pPr>
    </w:p>
    <w:p w14:paraId="7BDE2556">
      <w:pPr>
        <w:pStyle w:val="9"/>
        <w:spacing w:line="284" w:lineRule="auto"/>
        <w:rPr>
          <w:color w:val="auto"/>
          <w:highlight w:val="none"/>
          <w:lang w:eastAsia="zh-CN"/>
        </w:rPr>
      </w:pPr>
    </w:p>
    <w:p w14:paraId="064784C4">
      <w:pPr>
        <w:spacing w:before="78" w:line="220" w:lineRule="auto"/>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委托代理人（签字</w:t>
      </w:r>
      <w:r>
        <w:rPr>
          <w:rFonts w:ascii="宋体" w:hAnsi="宋体" w:eastAsia="宋体" w:cs="宋体"/>
          <w:color w:val="auto"/>
          <w:spacing w:val="3"/>
          <w:sz w:val="24"/>
          <w:szCs w:val="24"/>
          <w:highlight w:val="none"/>
          <w:lang w:eastAsia="zh-CN"/>
        </w:rPr>
        <w:t>）：</w:t>
      </w:r>
    </w:p>
    <w:p w14:paraId="2B73E550">
      <w:pPr>
        <w:spacing w:before="182" w:line="466" w:lineRule="exact"/>
        <w:ind w:left="1"/>
        <w:rPr>
          <w:rFonts w:ascii="宋体" w:hAnsi="宋体" w:eastAsia="宋体" w:cs="宋体"/>
          <w:color w:val="auto"/>
          <w:sz w:val="24"/>
          <w:szCs w:val="24"/>
          <w:highlight w:val="none"/>
          <w:lang w:eastAsia="zh-CN"/>
        </w:rPr>
      </w:pPr>
      <w:r>
        <w:rPr>
          <w:rFonts w:ascii="宋体" w:hAnsi="宋体" w:eastAsia="宋体" w:cs="宋体"/>
          <w:color w:val="auto"/>
          <w:spacing w:val="-1"/>
          <w:position w:val="17"/>
          <w:sz w:val="24"/>
          <w:szCs w:val="24"/>
          <w:highlight w:val="none"/>
          <w:lang w:eastAsia="zh-CN"/>
        </w:rPr>
        <w:t>法定代表人（签字或盖章</w:t>
      </w:r>
      <w:r>
        <w:rPr>
          <w:rFonts w:ascii="宋体" w:hAnsi="宋体" w:eastAsia="宋体" w:cs="宋体"/>
          <w:color w:val="auto"/>
          <w:position w:val="17"/>
          <w:sz w:val="24"/>
          <w:szCs w:val="24"/>
          <w:highlight w:val="none"/>
          <w:lang w:eastAsia="zh-CN"/>
        </w:rPr>
        <w:t>）：</w:t>
      </w:r>
    </w:p>
    <w:p w14:paraId="0603ACA2">
      <w:pPr>
        <w:spacing w:line="220" w:lineRule="auto"/>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委托代理人身份证号码：</w:t>
      </w:r>
    </w:p>
    <w:p w14:paraId="29B8CBA2">
      <w:pPr>
        <w:pStyle w:val="9"/>
        <w:spacing w:line="283" w:lineRule="auto"/>
        <w:rPr>
          <w:color w:val="auto"/>
          <w:highlight w:val="none"/>
          <w:lang w:eastAsia="zh-CN"/>
        </w:rPr>
      </w:pPr>
    </w:p>
    <w:p w14:paraId="22FC7CBC">
      <w:pPr>
        <w:pStyle w:val="9"/>
        <w:spacing w:line="283" w:lineRule="auto"/>
        <w:rPr>
          <w:color w:val="auto"/>
          <w:highlight w:val="none"/>
          <w:lang w:eastAsia="zh-CN"/>
        </w:rPr>
      </w:pPr>
    </w:p>
    <w:p w14:paraId="1475B503">
      <w:pPr>
        <w:spacing w:before="78" w:line="468" w:lineRule="exact"/>
        <w:ind w:left="6360"/>
        <w:rPr>
          <w:rFonts w:ascii="宋体" w:hAnsi="宋体" w:eastAsia="宋体" w:cs="宋体"/>
          <w:color w:val="auto"/>
          <w:sz w:val="24"/>
          <w:szCs w:val="24"/>
          <w:highlight w:val="none"/>
          <w:lang w:eastAsia="zh-CN"/>
        </w:rPr>
      </w:pPr>
      <w:r>
        <w:rPr>
          <w:rFonts w:ascii="宋体" w:hAnsi="宋体" w:eastAsia="宋体" w:cs="宋体"/>
          <w:color w:val="auto"/>
          <w:spacing w:val="-1"/>
          <w:position w:val="17"/>
          <w:sz w:val="24"/>
          <w:szCs w:val="24"/>
          <w:highlight w:val="none"/>
          <w:lang w:eastAsia="zh-CN"/>
        </w:rPr>
        <w:t>供应商名称（电子签章</w:t>
      </w:r>
      <w:r>
        <w:rPr>
          <w:rFonts w:ascii="宋体" w:hAnsi="宋体" w:eastAsia="宋体" w:cs="宋体"/>
          <w:color w:val="auto"/>
          <w:position w:val="17"/>
          <w:sz w:val="24"/>
          <w:szCs w:val="24"/>
          <w:highlight w:val="none"/>
          <w:lang w:eastAsia="zh-CN"/>
        </w:rPr>
        <w:t>）：</w:t>
      </w:r>
    </w:p>
    <w:p w14:paraId="2E9CF572">
      <w:pPr>
        <w:spacing w:line="220" w:lineRule="auto"/>
        <w:ind w:left="6611"/>
        <w:rPr>
          <w:rFonts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日期：年月日</w:t>
      </w:r>
    </w:p>
    <w:p w14:paraId="4E99AF37">
      <w:pPr>
        <w:pStyle w:val="9"/>
        <w:spacing w:line="282" w:lineRule="auto"/>
        <w:rPr>
          <w:color w:val="auto"/>
          <w:highlight w:val="none"/>
          <w:lang w:eastAsia="zh-CN"/>
        </w:rPr>
      </w:pPr>
    </w:p>
    <w:p w14:paraId="2CCE7D45">
      <w:pPr>
        <w:pStyle w:val="9"/>
        <w:spacing w:line="283" w:lineRule="auto"/>
        <w:rPr>
          <w:color w:val="auto"/>
          <w:highlight w:val="none"/>
          <w:lang w:eastAsia="zh-CN"/>
        </w:rPr>
      </w:pPr>
    </w:p>
    <w:p w14:paraId="620AC05A">
      <w:pPr>
        <w:spacing w:before="79" w:line="466" w:lineRule="exact"/>
        <w:rPr>
          <w:rFonts w:ascii="宋体" w:hAnsi="宋体" w:eastAsia="宋体" w:cs="宋体"/>
          <w:color w:val="auto"/>
          <w:sz w:val="24"/>
          <w:szCs w:val="24"/>
          <w:highlight w:val="none"/>
          <w:lang w:eastAsia="zh-CN"/>
        </w:rPr>
      </w:pPr>
      <w:r>
        <w:rPr>
          <w:rFonts w:ascii="宋体" w:hAnsi="宋体" w:eastAsia="宋体" w:cs="宋体"/>
          <w:color w:val="auto"/>
          <w:spacing w:val="-2"/>
          <w:position w:val="17"/>
          <w:sz w:val="24"/>
          <w:szCs w:val="24"/>
          <w:highlight w:val="none"/>
          <w:lang w:eastAsia="zh-CN"/>
        </w:rPr>
        <w:t>注：法定代表人必须在授权委托书上亲笔签字或盖章，委托代理人必须在授权委托书上亲</w:t>
      </w:r>
    </w:p>
    <w:p w14:paraId="2057CA98">
      <w:pPr>
        <w:spacing w:line="220" w:lineRule="auto"/>
        <w:ind w:left="4"/>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笔签字。</w:t>
      </w:r>
    </w:p>
    <w:p w14:paraId="7DEE4A2A">
      <w:pPr>
        <w:spacing w:line="220" w:lineRule="auto"/>
        <w:rPr>
          <w:rFonts w:ascii="宋体" w:hAnsi="宋体" w:eastAsia="宋体" w:cs="宋体"/>
          <w:color w:val="auto"/>
          <w:sz w:val="24"/>
          <w:szCs w:val="24"/>
          <w:highlight w:val="none"/>
          <w:lang w:eastAsia="zh-CN"/>
        </w:rPr>
        <w:sectPr>
          <w:footerReference r:id="rId14" w:type="default"/>
          <w:pgSz w:w="11907" w:h="16840"/>
          <w:pgMar w:top="1431" w:right="1182" w:bottom="882" w:left="1369" w:header="0" w:footer="720" w:gutter="0"/>
          <w:cols w:space="720" w:num="1"/>
        </w:sectPr>
      </w:pPr>
    </w:p>
    <w:p w14:paraId="0B8F4C84">
      <w:pPr>
        <w:rPr>
          <w:rFonts w:ascii="宋体" w:hAnsi="宋体" w:eastAsia="宋体" w:cs="宋体"/>
          <w:color w:val="auto"/>
          <w:spacing w:val="-1"/>
          <w:sz w:val="30"/>
          <w:szCs w:val="30"/>
          <w:highlight w:val="none"/>
          <w:lang w:eastAsia="zh-CN"/>
        </w:rPr>
      </w:pPr>
    </w:p>
    <w:p w14:paraId="5D4B60A6">
      <w:pPr>
        <w:spacing w:before="98" w:line="220" w:lineRule="auto"/>
        <w:ind w:left="798"/>
        <w:rPr>
          <w:rFonts w:ascii="宋体" w:hAnsi="宋体" w:eastAsia="宋体" w:cs="宋体"/>
          <w:color w:val="auto"/>
          <w:sz w:val="30"/>
          <w:szCs w:val="30"/>
          <w:highlight w:val="none"/>
          <w:lang w:eastAsia="zh-CN"/>
        </w:rPr>
      </w:pPr>
      <w:r>
        <w:rPr>
          <w:rFonts w:hint="eastAsia" w:ascii="宋体" w:hAnsi="宋体" w:eastAsia="宋体" w:cs="宋体"/>
          <w:color w:val="auto"/>
          <w:spacing w:val="-1"/>
          <w:sz w:val="30"/>
          <w:szCs w:val="30"/>
          <w:highlight w:val="none"/>
          <w:lang w:eastAsia="zh-CN"/>
        </w:rPr>
        <w:t>5</w:t>
      </w:r>
      <w:r>
        <w:rPr>
          <w:rFonts w:ascii="宋体" w:hAnsi="宋体" w:eastAsia="宋体" w:cs="宋体"/>
          <w:color w:val="auto"/>
          <w:spacing w:val="-1"/>
          <w:sz w:val="30"/>
          <w:szCs w:val="30"/>
          <w:highlight w:val="none"/>
          <w:lang w:eastAsia="zh-CN"/>
        </w:rPr>
        <w:t>、</w:t>
      </w:r>
      <w:r>
        <w:rPr>
          <w:rFonts w:hint="eastAsia" w:ascii="宋体" w:hAnsi="宋体" w:eastAsia="宋体" w:cs="宋体"/>
          <w:color w:val="auto"/>
          <w:spacing w:val="-1"/>
          <w:sz w:val="30"/>
          <w:szCs w:val="30"/>
          <w:highlight w:val="none"/>
          <w:lang w:eastAsia="zh-CN"/>
        </w:rPr>
        <w:t>技术要求偏离表</w:t>
      </w:r>
      <w:r>
        <w:rPr>
          <w:rFonts w:ascii="宋体" w:hAnsi="宋体" w:eastAsia="宋体" w:cs="宋体"/>
          <w:color w:val="auto"/>
          <w:spacing w:val="-1"/>
          <w:sz w:val="30"/>
          <w:szCs w:val="30"/>
          <w:highlight w:val="none"/>
          <w:lang w:eastAsia="zh-CN"/>
        </w:rPr>
        <w:t>（格式）</w:t>
      </w:r>
    </w:p>
    <w:p w14:paraId="1ACD1A0B">
      <w:pPr>
        <w:pStyle w:val="9"/>
        <w:spacing w:line="284" w:lineRule="auto"/>
        <w:rPr>
          <w:color w:val="auto"/>
          <w:highlight w:val="none"/>
          <w:lang w:eastAsia="zh-CN"/>
        </w:rPr>
      </w:pPr>
    </w:p>
    <w:p w14:paraId="50CF5598">
      <w:pPr>
        <w:pStyle w:val="9"/>
        <w:spacing w:line="285" w:lineRule="auto"/>
        <w:rPr>
          <w:color w:val="auto"/>
          <w:highlight w:val="none"/>
          <w:lang w:eastAsia="zh-CN"/>
        </w:rPr>
      </w:pPr>
    </w:p>
    <w:p w14:paraId="031C0538">
      <w:pPr>
        <w:spacing w:before="97" w:line="399" w:lineRule="exact"/>
        <w:ind w:left="2914"/>
        <w:rPr>
          <w:rFonts w:ascii="宋体" w:hAnsi="宋体" w:eastAsia="宋体" w:cs="宋体"/>
          <w:color w:val="auto"/>
          <w:sz w:val="30"/>
          <w:szCs w:val="30"/>
          <w:highlight w:val="none"/>
          <w:lang w:eastAsia="zh-CN"/>
        </w:rPr>
      </w:pPr>
      <w:r>
        <w:rPr>
          <w:rFonts w:hint="eastAsia" w:ascii="宋体" w:hAnsi="宋体" w:eastAsia="宋体" w:cs="宋体"/>
          <w:color w:val="auto"/>
          <w:spacing w:val="5"/>
          <w:position w:val="1"/>
          <w:sz w:val="30"/>
          <w:szCs w:val="30"/>
          <w:highlight w:val="none"/>
          <w:lang w:eastAsia="zh-CN"/>
        </w:rPr>
        <w:t>技术要求偏离表</w:t>
      </w:r>
      <w:r>
        <w:rPr>
          <w:rFonts w:ascii="宋体" w:hAnsi="宋体" w:eastAsia="宋体" w:cs="宋体"/>
          <w:color w:val="auto"/>
          <w:spacing w:val="5"/>
          <w:position w:val="1"/>
          <w:sz w:val="30"/>
          <w:szCs w:val="30"/>
          <w:highlight w:val="none"/>
          <w:lang w:eastAsia="zh-CN"/>
        </w:rPr>
        <w:t>（格式）</w:t>
      </w:r>
    </w:p>
    <w:p w14:paraId="6CA3B3F8">
      <w:pPr>
        <w:pStyle w:val="9"/>
        <w:spacing w:line="461" w:lineRule="auto"/>
        <w:rPr>
          <w:color w:val="auto"/>
          <w:highlight w:val="none"/>
          <w:lang w:eastAsia="zh-CN"/>
        </w:rPr>
      </w:pPr>
    </w:p>
    <w:p w14:paraId="3C8D183B">
      <w:pPr>
        <w:spacing w:before="1" w:line="220" w:lineRule="auto"/>
        <w:ind w:left="677"/>
        <w:rPr>
          <w:rFonts w:ascii="宋体" w:hAnsi="宋体" w:eastAsia="宋体" w:cs="宋体"/>
          <w:color w:val="auto"/>
          <w:sz w:val="24"/>
          <w:szCs w:val="24"/>
          <w:highlight w:val="none"/>
          <w:lang w:eastAsia="zh-CN"/>
        </w:rPr>
      </w:pPr>
    </w:p>
    <w:p w14:paraId="4EB4A2DC">
      <w:pPr>
        <w:spacing w:before="70"/>
        <w:rPr>
          <w:color w:val="auto"/>
          <w:highlight w:val="none"/>
          <w:lang w:eastAsia="zh-CN"/>
        </w:rPr>
      </w:pPr>
    </w:p>
    <w:p w14:paraId="6D5A2871">
      <w:pPr>
        <w:spacing w:line="300" w:lineRule="auto"/>
        <w:jc w:val="center"/>
        <w:rPr>
          <w:rFonts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技术要求偏离表</w:t>
      </w:r>
    </w:p>
    <w:p w14:paraId="43C20C79">
      <w:pPr>
        <w:spacing w:line="520" w:lineRule="exact"/>
        <w:rPr>
          <w:rFonts w:ascii="仿宋_GB2312" w:hAnsi="仿宋_GB2312" w:eastAsia="仿宋_GB2312" w:cs="仿宋_GB2312"/>
          <w:color w:val="auto"/>
          <w:sz w:val="32"/>
          <w:szCs w:val="32"/>
          <w:highlight w:val="none"/>
          <w:lang w:eastAsia="zh-CN"/>
        </w:rPr>
      </w:pPr>
    </w:p>
    <w:p w14:paraId="302C2618">
      <w:pPr>
        <w:spacing w:line="360" w:lineRule="auto"/>
        <w:rPr>
          <w:rFonts w:ascii="宋体" w:hAnsi="宋体" w:cs="仿宋_GB2312"/>
          <w:color w:val="auto"/>
          <w:sz w:val="24"/>
          <w:highlight w:val="none"/>
          <w:u w:val="single"/>
          <w:lang w:eastAsia="zh-CN"/>
        </w:rPr>
      </w:pPr>
      <w:r>
        <w:rPr>
          <w:rFonts w:hint="eastAsia" w:ascii="宋体" w:hAnsi="宋体" w:cs="仿宋_GB2312"/>
          <w:color w:val="auto"/>
          <w:sz w:val="24"/>
          <w:highlight w:val="none"/>
          <w:lang w:eastAsia="zh-CN"/>
        </w:rPr>
        <w:t>采购项目编号：</w:t>
      </w:r>
    </w:p>
    <w:p w14:paraId="0C60F6F5">
      <w:pPr>
        <w:spacing w:line="360" w:lineRule="auto"/>
        <w:rPr>
          <w:rFonts w:ascii="宋体" w:hAnsi="宋体" w:cs="仿宋_GB2312"/>
          <w:color w:val="auto"/>
          <w:sz w:val="24"/>
          <w:highlight w:val="none"/>
        </w:rPr>
      </w:pPr>
      <w:r>
        <w:rPr>
          <w:rFonts w:hint="eastAsia" w:ascii="宋体" w:hAnsi="宋体" w:cs="仿宋_GB2312"/>
          <w:color w:val="auto"/>
          <w:sz w:val="24"/>
          <w:highlight w:val="none"/>
        </w:rPr>
        <w:t>采购项目名称：</w:t>
      </w:r>
    </w:p>
    <w:tbl>
      <w:tblPr>
        <w:tblStyle w:val="18"/>
        <w:tblW w:w="88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4"/>
        <w:gridCol w:w="987"/>
        <w:gridCol w:w="2966"/>
        <w:gridCol w:w="2671"/>
        <w:gridCol w:w="1456"/>
      </w:tblGrid>
      <w:tr w14:paraId="694316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15" w:hRule="atLeast"/>
          <w:jc w:val="center"/>
        </w:trPr>
        <w:tc>
          <w:tcPr>
            <w:tcW w:w="794" w:type="dxa"/>
            <w:vAlign w:val="center"/>
          </w:tcPr>
          <w:p w14:paraId="50CDD174">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序号</w:t>
            </w:r>
          </w:p>
        </w:tc>
        <w:tc>
          <w:tcPr>
            <w:tcW w:w="987" w:type="dxa"/>
            <w:tcBorders>
              <w:right w:val="single" w:color="auto" w:sz="4" w:space="0"/>
            </w:tcBorders>
            <w:vAlign w:val="center"/>
          </w:tcPr>
          <w:p w14:paraId="39408656">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2966" w:type="dxa"/>
            <w:tcBorders>
              <w:left w:val="single" w:color="auto" w:sz="4" w:space="0"/>
            </w:tcBorders>
            <w:vAlign w:val="center"/>
          </w:tcPr>
          <w:p w14:paraId="3F1EBF5D">
            <w:pPr>
              <w:pStyle w:val="10"/>
              <w:spacing w:line="360" w:lineRule="auto"/>
              <w:ind w:firstLine="0" w:firstLineChars="0"/>
              <w:jc w:val="center"/>
              <w:rPr>
                <w:rFonts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单一来源采购文件要求</w:t>
            </w:r>
          </w:p>
        </w:tc>
        <w:tc>
          <w:tcPr>
            <w:tcW w:w="2671" w:type="dxa"/>
            <w:vAlign w:val="center"/>
          </w:tcPr>
          <w:p w14:paraId="15BE47D6">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竞标响应</w:t>
            </w:r>
          </w:p>
        </w:tc>
        <w:tc>
          <w:tcPr>
            <w:tcW w:w="1456" w:type="dxa"/>
            <w:vAlign w:val="center"/>
          </w:tcPr>
          <w:p w14:paraId="74AB1634">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偏离说明</w:t>
            </w:r>
          </w:p>
        </w:tc>
      </w:tr>
      <w:tr w14:paraId="58787A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794" w:type="dxa"/>
            <w:vAlign w:val="center"/>
          </w:tcPr>
          <w:p w14:paraId="15BE0A55">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w:t>
            </w:r>
          </w:p>
        </w:tc>
        <w:tc>
          <w:tcPr>
            <w:tcW w:w="987" w:type="dxa"/>
            <w:tcBorders>
              <w:right w:val="single" w:color="auto" w:sz="4" w:space="0"/>
            </w:tcBorders>
            <w:vAlign w:val="center"/>
          </w:tcPr>
          <w:p w14:paraId="00308FA4">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966" w:type="dxa"/>
            <w:tcBorders>
              <w:left w:val="single" w:color="auto" w:sz="4" w:space="0"/>
            </w:tcBorders>
            <w:vAlign w:val="center"/>
          </w:tcPr>
          <w:p w14:paraId="597D3859">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671" w:type="dxa"/>
            <w:vAlign w:val="center"/>
          </w:tcPr>
          <w:p w14:paraId="394A1E95">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456" w:type="dxa"/>
            <w:vAlign w:val="center"/>
          </w:tcPr>
          <w:p w14:paraId="2F909E87">
            <w:pPr>
              <w:pStyle w:val="10"/>
              <w:spacing w:line="360" w:lineRule="auto"/>
              <w:ind w:firstLine="0" w:firstLineChars="0"/>
              <w:jc w:val="center"/>
              <w:rPr>
                <w:rFonts w:ascii="宋体" w:hAnsi="宋体" w:eastAsia="宋体" w:cs="仿宋_GB2312"/>
                <w:color w:val="auto"/>
                <w:kern w:val="2"/>
                <w:sz w:val="24"/>
                <w:szCs w:val="24"/>
                <w:highlight w:val="none"/>
              </w:rPr>
            </w:pPr>
          </w:p>
        </w:tc>
      </w:tr>
      <w:tr w14:paraId="202AE4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794" w:type="dxa"/>
            <w:vAlign w:val="center"/>
          </w:tcPr>
          <w:p w14:paraId="4FD59160">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w:t>
            </w:r>
          </w:p>
        </w:tc>
        <w:tc>
          <w:tcPr>
            <w:tcW w:w="987" w:type="dxa"/>
            <w:tcBorders>
              <w:right w:val="single" w:color="auto" w:sz="4" w:space="0"/>
            </w:tcBorders>
            <w:vAlign w:val="center"/>
          </w:tcPr>
          <w:p w14:paraId="762F825B">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966" w:type="dxa"/>
            <w:tcBorders>
              <w:left w:val="single" w:color="auto" w:sz="4" w:space="0"/>
            </w:tcBorders>
            <w:vAlign w:val="center"/>
          </w:tcPr>
          <w:p w14:paraId="11DBE150">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671" w:type="dxa"/>
            <w:vAlign w:val="center"/>
          </w:tcPr>
          <w:p w14:paraId="7498D2B2">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456" w:type="dxa"/>
            <w:vAlign w:val="center"/>
          </w:tcPr>
          <w:p w14:paraId="18E41349">
            <w:pPr>
              <w:pStyle w:val="10"/>
              <w:spacing w:line="360" w:lineRule="auto"/>
              <w:ind w:firstLine="0" w:firstLineChars="0"/>
              <w:jc w:val="center"/>
              <w:rPr>
                <w:rFonts w:ascii="宋体" w:hAnsi="宋体" w:eastAsia="宋体" w:cs="仿宋_GB2312"/>
                <w:color w:val="auto"/>
                <w:kern w:val="2"/>
                <w:sz w:val="24"/>
                <w:szCs w:val="24"/>
                <w:highlight w:val="none"/>
              </w:rPr>
            </w:pPr>
          </w:p>
        </w:tc>
      </w:tr>
    </w:tbl>
    <w:p w14:paraId="5D36013E">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5BEEDD92">
      <w:pPr>
        <w:pStyle w:val="10"/>
        <w:spacing w:line="360" w:lineRule="auto"/>
        <w:ind w:firstLine="0" w:firstLineChars="0"/>
        <w:contextualSpacing/>
        <w:rPr>
          <w:rFonts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1. 说明：应对照单一来源采购文件“第二章 采购需求”中的技术要求逐条实质性响应，并作出偏离说明。</w:t>
      </w:r>
    </w:p>
    <w:p w14:paraId="6727BF09">
      <w:pPr>
        <w:pStyle w:val="10"/>
        <w:spacing w:line="360" w:lineRule="auto"/>
        <w:ind w:firstLine="0" w:firstLineChars="0"/>
        <w:contextualSpacing/>
        <w:rPr>
          <w:rFonts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2.供应商应对照单一来源采购文件要求，在“偏离说明”中注明“正偏离”、“负偏离”或者“无偏离”。既不属于“正偏离”也不属于“负偏离”即为“无偏离”。</w:t>
      </w:r>
    </w:p>
    <w:p w14:paraId="54198D0B">
      <w:pPr>
        <w:pStyle w:val="9"/>
        <w:rPr>
          <w:color w:val="auto"/>
          <w:highlight w:val="none"/>
          <w:lang w:eastAsia="zh-CN"/>
        </w:rPr>
      </w:pPr>
    </w:p>
    <w:p w14:paraId="7385616C">
      <w:pPr>
        <w:spacing w:line="360" w:lineRule="auto"/>
        <w:ind w:right="-817" w:rightChars="-389"/>
        <w:contextualSpacing/>
        <w:jc w:val="center"/>
        <w:rPr>
          <w:rFonts w:ascii="宋体" w:hAnsi="宋体" w:cs="仿宋_GB2312"/>
          <w:color w:val="auto"/>
          <w:sz w:val="24"/>
          <w:highlight w:val="none"/>
          <w:lang w:eastAsia="zh-CN"/>
        </w:rPr>
      </w:pPr>
      <w:r>
        <w:rPr>
          <w:rFonts w:hint="eastAsia" w:ascii="宋体" w:hAnsi="宋体" w:cs="仿宋_GB2312"/>
          <w:color w:val="auto"/>
          <w:sz w:val="24"/>
          <w:highlight w:val="none"/>
          <w:lang w:eastAsia="zh-CN"/>
        </w:rPr>
        <w:t>法定代表人或者授权委托代理人（签字）：</w:t>
      </w:r>
    </w:p>
    <w:p w14:paraId="4751C728">
      <w:pPr>
        <w:spacing w:line="360" w:lineRule="auto"/>
        <w:ind w:right="-817" w:rightChars="-389" w:firstLine="2880" w:firstLineChars="1200"/>
        <w:contextualSpacing/>
        <w:rPr>
          <w:rFonts w:ascii="宋体" w:hAnsi="宋体" w:cs="仿宋_GB2312"/>
          <w:color w:val="auto"/>
          <w:sz w:val="24"/>
          <w:highlight w:val="none"/>
          <w:lang w:eastAsia="zh-CN"/>
        </w:rPr>
      </w:pPr>
      <w:r>
        <w:rPr>
          <w:rFonts w:hint="eastAsia" w:ascii="宋体" w:hAnsi="宋体" w:cs="仿宋_GB2312"/>
          <w:color w:val="auto"/>
          <w:sz w:val="24"/>
          <w:highlight w:val="none"/>
          <w:lang w:eastAsia="zh-CN"/>
        </w:rPr>
        <w:t>供应商名称（电子签章）</w:t>
      </w:r>
      <w:r>
        <w:rPr>
          <w:rFonts w:hint="eastAsia" w:ascii="宋体" w:hAnsi="宋体" w:eastAsia="宋体" w:cs="仿宋_GB2312"/>
          <w:color w:val="auto"/>
          <w:sz w:val="24"/>
          <w:highlight w:val="none"/>
          <w:lang w:eastAsia="zh-CN"/>
        </w:rPr>
        <w:t>：</w:t>
      </w:r>
    </w:p>
    <w:p w14:paraId="2E789503">
      <w:pPr>
        <w:spacing w:line="360" w:lineRule="auto"/>
        <w:ind w:right="-817" w:rightChars="-389" w:firstLine="2880" w:firstLineChars="1200"/>
        <w:contextualSpacing/>
        <w:rPr>
          <w:rFonts w:ascii="宋体" w:hAnsi="宋体" w:cs="仿宋_GB2312"/>
          <w:color w:val="auto"/>
          <w:sz w:val="24"/>
          <w:highlight w:val="none"/>
          <w:lang w:eastAsia="zh-CN"/>
        </w:rPr>
      </w:pPr>
      <w:r>
        <w:rPr>
          <w:rFonts w:hint="eastAsia" w:ascii="宋体" w:hAnsi="宋体" w:cs="仿宋_GB2312"/>
          <w:color w:val="auto"/>
          <w:sz w:val="24"/>
          <w:highlight w:val="none"/>
          <w:lang w:eastAsia="zh-CN"/>
        </w:rPr>
        <w:t>日期：年月日</w:t>
      </w:r>
    </w:p>
    <w:p w14:paraId="15A6B1B2">
      <w:pPr>
        <w:rPr>
          <w:color w:val="auto"/>
          <w:highlight w:val="none"/>
          <w:lang w:eastAsia="zh-CN"/>
        </w:rPr>
        <w:sectPr>
          <w:footerReference r:id="rId15" w:type="default"/>
          <w:pgSz w:w="11907" w:h="16840"/>
          <w:pgMar w:top="1416" w:right="1121" w:bottom="882" w:left="1176" w:header="0" w:footer="720" w:gutter="0"/>
          <w:cols w:space="720" w:num="1"/>
        </w:sectPr>
      </w:pPr>
    </w:p>
    <w:p w14:paraId="20B3E7CF">
      <w:pPr>
        <w:pStyle w:val="9"/>
        <w:outlineLvl w:val="2"/>
        <w:rPr>
          <w:color w:val="auto"/>
          <w:highlight w:val="none"/>
          <w:lang w:eastAsia="zh-CN"/>
        </w:rPr>
      </w:pPr>
      <w:bookmarkStart w:id="108" w:name="_Toc2235"/>
      <w:r>
        <w:rPr>
          <w:rFonts w:hint="eastAsia" w:ascii="宋体" w:hAnsi="宋体" w:eastAsia="宋体" w:cs="宋体"/>
          <w:color w:val="auto"/>
          <w:spacing w:val="-1"/>
          <w:sz w:val="30"/>
          <w:szCs w:val="30"/>
          <w:highlight w:val="none"/>
          <w:lang w:eastAsia="zh-CN"/>
        </w:rPr>
        <w:t>6</w:t>
      </w:r>
      <w:r>
        <w:rPr>
          <w:rFonts w:ascii="宋体" w:hAnsi="宋体" w:eastAsia="宋体" w:cs="宋体"/>
          <w:color w:val="auto"/>
          <w:spacing w:val="-1"/>
          <w:sz w:val="30"/>
          <w:szCs w:val="30"/>
          <w:highlight w:val="none"/>
          <w:lang w:eastAsia="zh-CN"/>
        </w:rPr>
        <w:t>、</w:t>
      </w:r>
      <w:r>
        <w:rPr>
          <w:rFonts w:hint="eastAsia" w:ascii="宋体" w:hAnsi="宋体" w:eastAsia="宋体" w:cs="宋体"/>
          <w:color w:val="auto"/>
          <w:spacing w:val="-1"/>
          <w:sz w:val="30"/>
          <w:szCs w:val="30"/>
          <w:highlight w:val="none"/>
          <w:lang w:eastAsia="zh-CN"/>
        </w:rPr>
        <w:t>商务要求偏离表</w:t>
      </w:r>
      <w:r>
        <w:rPr>
          <w:rFonts w:ascii="宋体" w:hAnsi="宋体" w:eastAsia="宋体" w:cs="宋体"/>
          <w:color w:val="auto"/>
          <w:spacing w:val="-1"/>
          <w:sz w:val="30"/>
          <w:szCs w:val="30"/>
          <w:highlight w:val="none"/>
          <w:lang w:eastAsia="zh-CN"/>
        </w:rPr>
        <w:t>（格式）</w:t>
      </w:r>
      <w:bookmarkEnd w:id="108"/>
    </w:p>
    <w:p w14:paraId="126612B5">
      <w:pPr>
        <w:spacing w:before="97" w:line="399" w:lineRule="exact"/>
        <w:ind w:left="2914"/>
        <w:rPr>
          <w:rFonts w:ascii="宋体" w:hAnsi="宋体" w:eastAsia="宋体" w:cs="宋体"/>
          <w:color w:val="auto"/>
          <w:spacing w:val="5"/>
          <w:position w:val="1"/>
          <w:sz w:val="30"/>
          <w:szCs w:val="30"/>
          <w:highlight w:val="none"/>
          <w:lang w:eastAsia="zh-CN"/>
        </w:rPr>
      </w:pPr>
      <w:r>
        <w:rPr>
          <w:rFonts w:hint="eastAsia" w:ascii="宋体" w:hAnsi="宋体" w:eastAsia="宋体" w:cs="宋体"/>
          <w:color w:val="auto"/>
          <w:spacing w:val="5"/>
          <w:position w:val="1"/>
          <w:sz w:val="30"/>
          <w:szCs w:val="30"/>
          <w:highlight w:val="none"/>
          <w:lang w:eastAsia="zh-CN"/>
        </w:rPr>
        <w:t>商务要求偏离表格式</w:t>
      </w:r>
    </w:p>
    <w:p w14:paraId="14327968">
      <w:pPr>
        <w:spacing w:line="360" w:lineRule="auto"/>
        <w:rPr>
          <w:rFonts w:ascii="宋体" w:hAnsi="宋体" w:cs="仿宋_GB2312"/>
          <w:color w:val="auto"/>
          <w:sz w:val="24"/>
          <w:highlight w:val="none"/>
          <w:lang w:eastAsia="zh-CN"/>
        </w:rPr>
      </w:pPr>
    </w:p>
    <w:p w14:paraId="39B9EAE9">
      <w:pPr>
        <w:spacing w:line="360" w:lineRule="auto"/>
        <w:jc w:val="center"/>
        <w:rPr>
          <w:rFonts w:ascii="方正小标宋简体" w:hAnsi="方正小标宋简体" w:eastAsia="方正小标宋简体" w:cs="方正小标宋简体"/>
          <w:bCs/>
          <w:color w:val="auto"/>
          <w:sz w:val="44"/>
          <w:szCs w:val="44"/>
          <w:highlight w:val="none"/>
          <w:lang w:eastAsia="zh-CN"/>
        </w:rPr>
      </w:pPr>
    </w:p>
    <w:p w14:paraId="1C2FD735">
      <w:pPr>
        <w:spacing w:line="360" w:lineRule="auto"/>
        <w:jc w:val="center"/>
        <w:rPr>
          <w:rFonts w:ascii="宋体" w:hAnsi="宋体" w:cs="仿宋_GB2312"/>
          <w:color w:val="auto"/>
          <w:sz w:val="2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商务要求偏离表</w:t>
      </w:r>
    </w:p>
    <w:p w14:paraId="58D526AB">
      <w:pPr>
        <w:spacing w:line="360" w:lineRule="auto"/>
        <w:rPr>
          <w:rFonts w:ascii="宋体" w:hAnsi="宋体" w:cs="仿宋_GB2312"/>
          <w:color w:val="auto"/>
          <w:sz w:val="24"/>
          <w:highlight w:val="none"/>
          <w:u w:val="single"/>
          <w:lang w:eastAsia="zh-CN"/>
        </w:rPr>
      </w:pPr>
      <w:r>
        <w:rPr>
          <w:rFonts w:hint="eastAsia" w:ascii="宋体" w:hAnsi="宋体" w:cs="仿宋_GB2312"/>
          <w:color w:val="auto"/>
          <w:sz w:val="24"/>
          <w:highlight w:val="none"/>
          <w:lang w:eastAsia="zh-CN"/>
        </w:rPr>
        <w:t>采购项目编号：</w:t>
      </w:r>
    </w:p>
    <w:p w14:paraId="7A3986D4">
      <w:pPr>
        <w:spacing w:line="360" w:lineRule="auto"/>
        <w:rPr>
          <w:rFonts w:ascii="宋体" w:hAnsi="宋体" w:cs="仿宋_GB2312"/>
          <w:color w:val="auto"/>
          <w:sz w:val="24"/>
          <w:highlight w:val="none"/>
          <w:lang w:eastAsia="zh-CN"/>
        </w:rPr>
      </w:pPr>
      <w:r>
        <w:rPr>
          <w:rFonts w:hint="eastAsia" w:ascii="宋体" w:hAnsi="宋体" w:cs="仿宋_GB2312"/>
          <w:color w:val="auto"/>
          <w:sz w:val="24"/>
          <w:highlight w:val="none"/>
          <w:lang w:eastAsia="zh-CN"/>
        </w:rPr>
        <w:t>采购项目名称：</w:t>
      </w:r>
    </w:p>
    <w:p w14:paraId="645AB008">
      <w:pPr>
        <w:spacing w:before="97" w:line="399" w:lineRule="exact"/>
        <w:ind w:left="2914"/>
        <w:rPr>
          <w:rFonts w:ascii="宋体" w:hAnsi="宋体" w:eastAsia="宋体" w:cs="宋体"/>
          <w:color w:val="auto"/>
          <w:spacing w:val="5"/>
          <w:position w:val="1"/>
          <w:sz w:val="30"/>
          <w:szCs w:val="30"/>
          <w:highlight w:val="none"/>
          <w:lang w:eastAsia="zh-CN"/>
        </w:rPr>
      </w:pPr>
    </w:p>
    <w:tbl>
      <w:tblPr>
        <w:tblStyle w:val="18"/>
        <w:tblpPr w:leftFromText="180" w:rightFromText="180" w:vertAnchor="text" w:horzAnchor="margin" w:tblpXSpec="center" w:tblpY="311"/>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76"/>
        <w:gridCol w:w="2270"/>
        <w:gridCol w:w="2633"/>
        <w:gridCol w:w="1829"/>
      </w:tblGrid>
      <w:tr w14:paraId="7FB99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76" w:type="dxa"/>
            <w:tcBorders>
              <w:top w:val="single" w:color="auto" w:sz="4" w:space="0"/>
              <w:left w:val="single" w:color="auto" w:sz="4" w:space="0"/>
              <w:bottom w:val="single" w:color="auto" w:sz="4" w:space="0"/>
              <w:right w:val="single" w:color="auto" w:sz="4" w:space="0"/>
            </w:tcBorders>
            <w:vAlign w:val="center"/>
          </w:tcPr>
          <w:p w14:paraId="24B5804F">
            <w:pPr>
              <w:spacing w:beforeLines="50" w:line="360" w:lineRule="auto"/>
              <w:jc w:val="center"/>
              <w:rPr>
                <w:rFonts w:ascii="宋体" w:hAnsi="宋体" w:cs="仿宋_GB2312"/>
                <w:color w:val="auto"/>
                <w:sz w:val="24"/>
                <w:highlight w:val="none"/>
              </w:rPr>
            </w:pPr>
            <w:r>
              <w:rPr>
                <w:rFonts w:hint="eastAsia" w:ascii="宋体" w:hAnsi="宋体" w:cs="仿宋_GB2312"/>
                <w:color w:val="auto"/>
                <w:sz w:val="24"/>
                <w:highlight w:val="none"/>
              </w:rPr>
              <w:t>项目</w:t>
            </w:r>
          </w:p>
        </w:tc>
        <w:tc>
          <w:tcPr>
            <w:tcW w:w="2270" w:type="dxa"/>
            <w:tcBorders>
              <w:top w:val="single" w:color="auto" w:sz="4" w:space="0"/>
              <w:left w:val="single" w:color="auto" w:sz="4" w:space="0"/>
              <w:bottom w:val="single" w:color="auto" w:sz="4" w:space="0"/>
              <w:right w:val="single" w:color="auto" w:sz="4" w:space="0"/>
            </w:tcBorders>
            <w:vAlign w:val="center"/>
          </w:tcPr>
          <w:p w14:paraId="2825EE15">
            <w:pPr>
              <w:spacing w:beforeLines="50" w:line="360" w:lineRule="auto"/>
              <w:jc w:val="center"/>
              <w:rPr>
                <w:rFonts w:ascii="宋体" w:hAnsi="宋体" w:cs="仿宋_GB2312"/>
                <w:color w:val="auto"/>
                <w:sz w:val="24"/>
                <w:highlight w:val="none"/>
              </w:rPr>
            </w:pPr>
            <w:r>
              <w:rPr>
                <w:rFonts w:hint="eastAsia" w:ascii="宋体" w:hAnsi="宋体" w:cs="仿宋_GB2312"/>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4E123B7F">
            <w:pPr>
              <w:spacing w:beforeLines="50" w:line="360" w:lineRule="auto"/>
              <w:jc w:val="center"/>
              <w:rPr>
                <w:rFonts w:ascii="宋体" w:hAnsi="宋体" w:cs="仿宋_GB2312"/>
                <w:color w:val="auto"/>
                <w:sz w:val="24"/>
                <w:highlight w:val="none"/>
              </w:rPr>
            </w:pPr>
            <w:r>
              <w:rPr>
                <w:rFonts w:hint="eastAsia" w:ascii="宋体" w:hAnsi="宋体" w:cs="仿宋_GB2312"/>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7820DEC5">
            <w:pPr>
              <w:spacing w:beforeLines="50"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r>
      <w:tr w14:paraId="146DE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576" w:type="dxa"/>
            <w:tcBorders>
              <w:top w:val="single" w:color="auto" w:sz="4" w:space="0"/>
              <w:left w:val="single" w:color="auto" w:sz="4" w:space="0"/>
              <w:bottom w:val="single" w:color="auto" w:sz="4" w:space="0"/>
              <w:right w:val="single" w:color="auto" w:sz="4" w:space="0"/>
            </w:tcBorders>
            <w:vAlign w:val="center"/>
          </w:tcPr>
          <w:p w14:paraId="526949FA">
            <w:pPr>
              <w:widowControl w:val="0"/>
              <w:kinsoku/>
              <w:autoSpaceDE/>
              <w:autoSpaceDN/>
              <w:adjustRightInd/>
              <w:snapToGrid/>
              <w:spacing w:line="440" w:lineRule="exact"/>
              <w:jc w:val="center"/>
              <w:textAlignment w:val="auto"/>
              <w:rPr>
                <w:rFonts w:ascii="宋体" w:hAnsi="宋体" w:cs="仿宋_GB2312"/>
                <w:color w:val="auto"/>
                <w:sz w:val="24"/>
                <w:szCs w:val="24"/>
                <w:highlight w:val="none"/>
                <w:lang w:eastAsia="zh-CN"/>
              </w:rPr>
            </w:pPr>
            <w:r>
              <w:rPr>
                <w:rFonts w:hint="eastAsia" w:ascii="宋体" w:hAnsi="宋体" w:eastAsia="宋体" w:cs="宋体"/>
                <w:color w:val="auto"/>
                <w:sz w:val="24"/>
                <w:szCs w:val="24"/>
                <w:highlight w:val="none"/>
                <w:lang w:eastAsia="zh-CN"/>
              </w:rPr>
              <w:t>合同履行期限和服务地点</w:t>
            </w:r>
          </w:p>
        </w:tc>
        <w:tc>
          <w:tcPr>
            <w:tcW w:w="2270" w:type="dxa"/>
            <w:tcBorders>
              <w:top w:val="single" w:color="auto" w:sz="4" w:space="0"/>
              <w:left w:val="single" w:color="auto" w:sz="4" w:space="0"/>
              <w:bottom w:val="single" w:color="auto" w:sz="4" w:space="0"/>
              <w:right w:val="single" w:color="auto" w:sz="4" w:space="0"/>
            </w:tcBorders>
            <w:vAlign w:val="center"/>
          </w:tcPr>
          <w:p w14:paraId="35571CAC">
            <w:pPr>
              <w:spacing w:beforeLines="50" w:line="360" w:lineRule="auto"/>
              <w:jc w:val="center"/>
              <w:rPr>
                <w:rFonts w:ascii="宋体" w:hAnsi="宋体" w:cs="仿宋_GB2312"/>
                <w:color w:val="auto"/>
                <w:sz w:val="24"/>
                <w:highlight w:val="none"/>
                <w:lang w:eastAsia="zh-CN"/>
              </w:rPr>
            </w:pPr>
          </w:p>
        </w:tc>
        <w:tc>
          <w:tcPr>
            <w:tcW w:w="2633" w:type="dxa"/>
            <w:tcBorders>
              <w:top w:val="single" w:color="auto" w:sz="4" w:space="0"/>
              <w:left w:val="single" w:color="auto" w:sz="4" w:space="0"/>
              <w:bottom w:val="single" w:color="auto" w:sz="4" w:space="0"/>
              <w:right w:val="single" w:color="auto" w:sz="4" w:space="0"/>
            </w:tcBorders>
            <w:vAlign w:val="center"/>
          </w:tcPr>
          <w:p w14:paraId="6E5F20D2">
            <w:pPr>
              <w:spacing w:beforeLines="50" w:line="360" w:lineRule="auto"/>
              <w:jc w:val="center"/>
              <w:rPr>
                <w:rFonts w:ascii="宋体" w:hAnsi="宋体" w:cs="仿宋_GB2312"/>
                <w:color w:val="auto"/>
                <w:sz w:val="24"/>
                <w:highlight w:val="none"/>
                <w:lang w:eastAsia="zh-CN"/>
              </w:rPr>
            </w:pPr>
          </w:p>
        </w:tc>
        <w:tc>
          <w:tcPr>
            <w:tcW w:w="1829" w:type="dxa"/>
            <w:tcBorders>
              <w:top w:val="single" w:color="auto" w:sz="4" w:space="0"/>
              <w:left w:val="single" w:color="auto" w:sz="4" w:space="0"/>
              <w:bottom w:val="single" w:color="auto" w:sz="4" w:space="0"/>
              <w:right w:val="single" w:color="auto" w:sz="4" w:space="0"/>
            </w:tcBorders>
            <w:vAlign w:val="center"/>
          </w:tcPr>
          <w:p w14:paraId="73C74E85">
            <w:pPr>
              <w:spacing w:beforeLines="50" w:line="360" w:lineRule="auto"/>
              <w:jc w:val="center"/>
              <w:rPr>
                <w:rFonts w:ascii="宋体" w:hAnsi="宋体" w:cs="仿宋_GB2312"/>
                <w:color w:val="auto"/>
                <w:sz w:val="24"/>
                <w:highlight w:val="none"/>
                <w:lang w:eastAsia="zh-CN"/>
              </w:rPr>
            </w:pPr>
          </w:p>
        </w:tc>
      </w:tr>
      <w:tr w14:paraId="0009B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576" w:type="dxa"/>
            <w:tcBorders>
              <w:top w:val="single" w:color="auto" w:sz="4" w:space="0"/>
              <w:left w:val="single" w:color="auto" w:sz="4" w:space="0"/>
              <w:bottom w:val="single" w:color="auto" w:sz="4" w:space="0"/>
              <w:right w:val="single" w:color="auto" w:sz="4" w:space="0"/>
            </w:tcBorders>
            <w:vAlign w:val="center"/>
          </w:tcPr>
          <w:p w14:paraId="38821B2C">
            <w:pPr>
              <w:widowControl w:val="0"/>
              <w:kinsoku/>
              <w:autoSpaceDE/>
              <w:autoSpaceDN/>
              <w:adjustRightInd/>
              <w:snapToGrid/>
              <w:spacing w:line="440" w:lineRule="exact"/>
              <w:jc w:val="center"/>
              <w:textAlignment w:val="auto"/>
              <w:rPr>
                <w:rFonts w:ascii="宋体" w:hAnsi="宋体" w:cs="仿宋_GB2312"/>
                <w:color w:val="auto"/>
                <w:sz w:val="24"/>
                <w:szCs w:val="24"/>
                <w:highlight w:val="none"/>
              </w:rPr>
            </w:pPr>
            <w:r>
              <w:rPr>
                <w:rFonts w:hint="eastAsia" w:ascii="宋体" w:hAnsi="宋体" w:eastAsia="宋体" w:cs="宋体"/>
                <w:color w:val="auto"/>
                <w:sz w:val="24"/>
                <w:szCs w:val="24"/>
                <w:highlight w:val="none"/>
              </w:rPr>
              <w:t>合同签订时间</w:t>
            </w:r>
          </w:p>
        </w:tc>
        <w:tc>
          <w:tcPr>
            <w:tcW w:w="2270" w:type="dxa"/>
            <w:tcBorders>
              <w:top w:val="single" w:color="auto" w:sz="4" w:space="0"/>
              <w:left w:val="single" w:color="auto" w:sz="4" w:space="0"/>
              <w:bottom w:val="single" w:color="auto" w:sz="4" w:space="0"/>
              <w:right w:val="single" w:color="auto" w:sz="4" w:space="0"/>
            </w:tcBorders>
            <w:vAlign w:val="center"/>
          </w:tcPr>
          <w:p w14:paraId="6B76E43F">
            <w:pPr>
              <w:spacing w:beforeLines="50" w:line="360" w:lineRule="auto"/>
              <w:jc w:val="center"/>
              <w:rPr>
                <w:rFonts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53E63E70">
            <w:pPr>
              <w:spacing w:beforeLines="50" w:line="360" w:lineRule="auto"/>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61D68B06">
            <w:pPr>
              <w:spacing w:beforeLines="50" w:line="360" w:lineRule="auto"/>
              <w:jc w:val="center"/>
              <w:rPr>
                <w:rFonts w:ascii="宋体" w:hAnsi="宋体" w:cs="仿宋_GB2312"/>
                <w:color w:val="auto"/>
                <w:sz w:val="24"/>
                <w:highlight w:val="none"/>
              </w:rPr>
            </w:pPr>
          </w:p>
        </w:tc>
      </w:tr>
      <w:tr w14:paraId="05ADF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576" w:type="dxa"/>
            <w:tcBorders>
              <w:top w:val="single" w:color="auto" w:sz="4" w:space="0"/>
              <w:left w:val="single" w:color="auto" w:sz="4" w:space="0"/>
              <w:bottom w:val="single" w:color="auto" w:sz="4" w:space="0"/>
              <w:right w:val="single" w:color="auto" w:sz="4" w:space="0"/>
            </w:tcBorders>
            <w:vAlign w:val="center"/>
          </w:tcPr>
          <w:p w14:paraId="183560F7">
            <w:pPr>
              <w:widowControl w:val="0"/>
              <w:kinsoku/>
              <w:autoSpaceDE/>
              <w:autoSpaceDN/>
              <w:adjustRightInd/>
              <w:snapToGrid/>
              <w:spacing w:line="440" w:lineRule="exact"/>
              <w:jc w:val="center"/>
              <w:textAlignment w:val="auto"/>
              <w:rPr>
                <w:rFonts w:ascii="宋体" w:hAnsi="宋体" w:cs="仿宋_GB2312"/>
                <w:color w:val="auto"/>
                <w:sz w:val="24"/>
                <w:szCs w:val="24"/>
                <w:highlight w:val="none"/>
              </w:rPr>
            </w:pPr>
            <w:r>
              <w:rPr>
                <w:rFonts w:hint="eastAsia" w:ascii="宋体" w:hAnsi="宋体" w:eastAsia="宋体" w:cs="宋体"/>
                <w:color w:val="auto"/>
                <w:sz w:val="24"/>
                <w:szCs w:val="24"/>
                <w:highlight w:val="none"/>
              </w:rPr>
              <w:t>付款条件</w:t>
            </w:r>
          </w:p>
        </w:tc>
        <w:tc>
          <w:tcPr>
            <w:tcW w:w="2270" w:type="dxa"/>
            <w:tcBorders>
              <w:top w:val="single" w:color="auto" w:sz="4" w:space="0"/>
              <w:left w:val="single" w:color="auto" w:sz="4" w:space="0"/>
              <w:bottom w:val="single" w:color="auto" w:sz="4" w:space="0"/>
              <w:right w:val="single" w:color="auto" w:sz="4" w:space="0"/>
            </w:tcBorders>
            <w:vAlign w:val="center"/>
          </w:tcPr>
          <w:p w14:paraId="459FE1B5">
            <w:pPr>
              <w:spacing w:beforeLines="50" w:line="360" w:lineRule="auto"/>
              <w:jc w:val="center"/>
              <w:rPr>
                <w:rFonts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B1F4AF3">
            <w:pPr>
              <w:spacing w:beforeLines="50" w:line="360" w:lineRule="auto"/>
              <w:ind w:left="43"/>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565B7CB3">
            <w:pPr>
              <w:spacing w:beforeLines="50" w:line="360" w:lineRule="auto"/>
              <w:ind w:left="43"/>
              <w:jc w:val="center"/>
              <w:rPr>
                <w:rFonts w:ascii="宋体" w:hAnsi="宋体" w:cs="仿宋_GB2312"/>
                <w:color w:val="auto"/>
                <w:sz w:val="24"/>
                <w:highlight w:val="none"/>
              </w:rPr>
            </w:pPr>
          </w:p>
        </w:tc>
      </w:tr>
    </w:tbl>
    <w:p w14:paraId="05AEE1D5">
      <w:pPr>
        <w:pStyle w:val="8"/>
        <w:spacing w:after="0" w:line="360" w:lineRule="auto"/>
        <w:contextualSpacing/>
        <w:rPr>
          <w:rFonts w:ascii="宋体" w:hAnsi="宋体"/>
          <w:color w:val="auto"/>
          <w:sz w:val="24"/>
          <w:szCs w:val="24"/>
          <w:highlight w:val="none"/>
        </w:rPr>
      </w:pPr>
      <w:r>
        <w:rPr>
          <w:rFonts w:hint="eastAsia" w:ascii="宋体" w:hAnsi="宋体"/>
          <w:color w:val="auto"/>
          <w:sz w:val="24"/>
          <w:szCs w:val="24"/>
          <w:highlight w:val="none"/>
        </w:rPr>
        <w:t>注：</w:t>
      </w:r>
    </w:p>
    <w:p w14:paraId="2209ADE9">
      <w:pPr>
        <w:pStyle w:val="8"/>
        <w:spacing w:after="0" w:line="360" w:lineRule="auto"/>
        <w:contextualSpacing/>
        <w:rPr>
          <w:rFonts w:ascii="宋体" w:hAnsi="宋体"/>
          <w:color w:val="auto"/>
          <w:sz w:val="24"/>
          <w:szCs w:val="24"/>
          <w:highlight w:val="none"/>
          <w:lang w:eastAsia="zh-CN"/>
        </w:rPr>
      </w:pPr>
      <w:r>
        <w:rPr>
          <w:rFonts w:hint="eastAsia" w:ascii="宋体" w:hAnsi="宋体"/>
          <w:color w:val="auto"/>
          <w:sz w:val="24"/>
          <w:szCs w:val="24"/>
          <w:highlight w:val="none"/>
          <w:lang w:eastAsia="zh-CN"/>
        </w:rPr>
        <w:t>1. 说明：应对照谈判文件“第</w:t>
      </w:r>
      <w:r>
        <w:rPr>
          <w:rFonts w:hint="eastAsia" w:ascii="宋体" w:hAnsi="宋体" w:eastAsia="宋体"/>
          <w:color w:val="auto"/>
          <w:sz w:val="24"/>
          <w:szCs w:val="24"/>
          <w:highlight w:val="none"/>
          <w:lang w:eastAsia="zh-CN"/>
        </w:rPr>
        <w:t>二</w:t>
      </w:r>
      <w:r>
        <w:rPr>
          <w:rFonts w:hint="eastAsia" w:ascii="宋体" w:hAnsi="宋体"/>
          <w:color w:val="auto"/>
          <w:sz w:val="24"/>
          <w:szCs w:val="24"/>
          <w:highlight w:val="none"/>
          <w:lang w:eastAsia="zh-CN"/>
        </w:rPr>
        <w:t>章采购</w:t>
      </w:r>
      <w:r>
        <w:rPr>
          <w:rFonts w:hint="eastAsia" w:ascii="宋体" w:hAnsi="宋体" w:eastAsia="宋体"/>
          <w:color w:val="auto"/>
          <w:sz w:val="24"/>
          <w:szCs w:val="24"/>
          <w:highlight w:val="none"/>
          <w:lang w:eastAsia="zh-CN"/>
        </w:rPr>
        <w:t>要</w:t>
      </w:r>
      <w:r>
        <w:rPr>
          <w:rFonts w:hint="eastAsia" w:ascii="宋体" w:hAnsi="宋体"/>
          <w:color w:val="auto"/>
          <w:sz w:val="24"/>
          <w:szCs w:val="24"/>
          <w:highlight w:val="none"/>
          <w:lang w:eastAsia="zh-CN"/>
        </w:rPr>
        <w:t>求”中的商务</w:t>
      </w:r>
      <w:r>
        <w:rPr>
          <w:rFonts w:hint="eastAsia" w:ascii="宋体" w:hAnsi="宋体" w:eastAsia="宋体"/>
          <w:color w:val="auto"/>
          <w:sz w:val="24"/>
          <w:szCs w:val="24"/>
          <w:highlight w:val="none"/>
          <w:lang w:eastAsia="zh-CN"/>
        </w:rPr>
        <w:t>要求</w:t>
      </w:r>
      <w:r>
        <w:rPr>
          <w:rFonts w:hint="eastAsia" w:ascii="宋体" w:hAnsi="宋体"/>
          <w:color w:val="auto"/>
          <w:sz w:val="24"/>
          <w:szCs w:val="24"/>
          <w:highlight w:val="none"/>
          <w:lang w:eastAsia="zh-CN"/>
        </w:rPr>
        <w:t>逐条明确响应，并作出偏离说明。</w:t>
      </w:r>
    </w:p>
    <w:p w14:paraId="3D01EBF5">
      <w:pPr>
        <w:pStyle w:val="8"/>
        <w:spacing w:after="0" w:line="360" w:lineRule="auto"/>
        <w:contextualSpacing/>
        <w:rPr>
          <w:rFonts w:ascii="宋体" w:hAnsi="宋体"/>
          <w:color w:val="auto"/>
          <w:sz w:val="24"/>
          <w:szCs w:val="24"/>
          <w:highlight w:val="none"/>
          <w:lang w:eastAsia="zh-CN"/>
        </w:rPr>
      </w:pPr>
      <w:r>
        <w:rPr>
          <w:rFonts w:hint="eastAsia" w:ascii="宋体" w:hAnsi="宋体"/>
          <w:color w:val="auto"/>
          <w:sz w:val="24"/>
          <w:szCs w:val="24"/>
          <w:highlight w:val="none"/>
          <w:lang w:eastAsia="zh-CN"/>
        </w:rPr>
        <w:t>2.供应商应根据自身的承诺，对照谈判文件要求在“偏离说明”中注明“正偏离”、“负偏离”或者“无偏离”。既不属于“正偏离”也不属于“负偏离”即为“无偏离”。</w:t>
      </w:r>
    </w:p>
    <w:p w14:paraId="56CDC886">
      <w:pPr>
        <w:spacing w:line="360" w:lineRule="auto"/>
        <w:contextualSpacing/>
        <w:rPr>
          <w:rFonts w:ascii="宋体" w:hAnsi="宋体" w:cs="仿宋_GB2312"/>
          <w:color w:val="auto"/>
          <w:sz w:val="24"/>
          <w:highlight w:val="none"/>
          <w:u w:val="single"/>
          <w:lang w:eastAsia="zh-CN"/>
        </w:rPr>
      </w:pPr>
    </w:p>
    <w:p w14:paraId="21CFE2D7">
      <w:pPr>
        <w:spacing w:line="360" w:lineRule="auto"/>
        <w:contextualSpacing/>
        <w:rPr>
          <w:rFonts w:ascii="宋体" w:hAnsi="宋体" w:cs="仿宋_GB2312"/>
          <w:color w:val="auto"/>
          <w:sz w:val="24"/>
          <w:highlight w:val="none"/>
          <w:u w:val="single"/>
          <w:lang w:eastAsia="zh-CN"/>
        </w:rPr>
      </w:pPr>
    </w:p>
    <w:p w14:paraId="0E2D2804">
      <w:pPr>
        <w:spacing w:line="360" w:lineRule="auto"/>
        <w:ind w:right="-817" w:rightChars="-389"/>
        <w:contextualSpacing/>
        <w:rPr>
          <w:rFonts w:ascii="宋体" w:hAnsi="宋体" w:cs="仿宋_GB2312"/>
          <w:color w:val="auto"/>
          <w:sz w:val="24"/>
          <w:highlight w:val="none"/>
          <w:lang w:eastAsia="zh-CN"/>
        </w:rPr>
      </w:pPr>
    </w:p>
    <w:p w14:paraId="32FB3BB4">
      <w:pPr>
        <w:spacing w:line="360" w:lineRule="auto"/>
        <w:ind w:right="-817" w:rightChars="-389"/>
        <w:contextualSpacing/>
        <w:jc w:val="center"/>
        <w:rPr>
          <w:rFonts w:ascii="宋体" w:hAnsi="宋体" w:cs="仿宋_GB2312"/>
          <w:color w:val="auto"/>
          <w:sz w:val="24"/>
          <w:highlight w:val="none"/>
          <w:lang w:eastAsia="zh-CN"/>
        </w:rPr>
      </w:pPr>
      <w:r>
        <w:rPr>
          <w:rFonts w:hint="eastAsia" w:ascii="宋体" w:hAnsi="宋体" w:cs="仿宋_GB2312"/>
          <w:color w:val="auto"/>
          <w:sz w:val="24"/>
          <w:highlight w:val="none"/>
          <w:lang w:eastAsia="zh-CN"/>
        </w:rPr>
        <w:t>法定代表人或者授权委托代理人（签字）：</w:t>
      </w:r>
    </w:p>
    <w:p w14:paraId="720F01A8">
      <w:pPr>
        <w:spacing w:line="360" w:lineRule="auto"/>
        <w:ind w:right="-817" w:rightChars="-389" w:firstLine="2880" w:firstLineChars="1200"/>
        <w:contextualSpacing/>
        <w:rPr>
          <w:rFonts w:ascii="宋体" w:hAnsi="宋体" w:cs="仿宋_GB2312"/>
          <w:color w:val="auto"/>
          <w:sz w:val="24"/>
          <w:highlight w:val="none"/>
          <w:lang w:eastAsia="zh-CN"/>
        </w:rPr>
      </w:pPr>
      <w:r>
        <w:rPr>
          <w:rFonts w:hint="eastAsia" w:ascii="宋体" w:hAnsi="宋体" w:cs="仿宋_GB2312"/>
          <w:color w:val="auto"/>
          <w:sz w:val="24"/>
          <w:highlight w:val="none"/>
          <w:lang w:eastAsia="zh-CN"/>
        </w:rPr>
        <w:t>供应商名称（电子签章）</w:t>
      </w:r>
      <w:r>
        <w:rPr>
          <w:rFonts w:hint="eastAsia" w:ascii="宋体" w:hAnsi="宋体" w:eastAsia="宋体" w:cs="仿宋_GB2312"/>
          <w:color w:val="auto"/>
          <w:sz w:val="24"/>
          <w:highlight w:val="none"/>
          <w:lang w:eastAsia="zh-CN"/>
        </w:rPr>
        <w:t>：</w:t>
      </w:r>
    </w:p>
    <w:p w14:paraId="3168E18A">
      <w:pPr>
        <w:spacing w:line="360" w:lineRule="auto"/>
        <w:ind w:right="-817" w:rightChars="-389" w:firstLine="2880" w:firstLineChars="1200"/>
        <w:contextualSpacing/>
        <w:rPr>
          <w:rFonts w:ascii="宋体" w:hAnsi="宋体" w:cs="仿宋_GB2312"/>
          <w:color w:val="auto"/>
          <w:sz w:val="24"/>
          <w:highlight w:val="none"/>
          <w:lang w:eastAsia="zh-CN"/>
        </w:rPr>
      </w:pPr>
      <w:r>
        <w:rPr>
          <w:rFonts w:hint="eastAsia" w:ascii="宋体" w:hAnsi="宋体" w:cs="仿宋_GB2312"/>
          <w:color w:val="auto"/>
          <w:sz w:val="24"/>
          <w:highlight w:val="none"/>
          <w:lang w:eastAsia="zh-CN"/>
        </w:rPr>
        <w:t>日期：年月日</w:t>
      </w:r>
    </w:p>
    <w:p w14:paraId="143A1349">
      <w:pPr>
        <w:rPr>
          <w:color w:val="auto"/>
          <w:highlight w:val="none"/>
          <w:lang w:eastAsia="zh-CN"/>
        </w:rPr>
        <w:sectPr>
          <w:footerReference r:id="rId16" w:type="default"/>
          <w:pgSz w:w="11907" w:h="16840"/>
          <w:pgMar w:top="1416" w:right="1121" w:bottom="882" w:left="1176" w:header="0" w:footer="720" w:gutter="0"/>
          <w:cols w:space="720" w:num="1"/>
        </w:sectPr>
      </w:pPr>
    </w:p>
    <w:p w14:paraId="4A21F538">
      <w:pPr>
        <w:pStyle w:val="9"/>
        <w:rPr>
          <w:color w:val="auto"/>
          <w:highlight w:val="none"/>
          <w:lang w:eastAsia="zh-CN"/>
        </w:rPr>
      </w:pPr>
    </w:p>
    <w:p w14:paraId="7C6CEFD1">
      <w:pPr>
        <w:pStyle w:val="9"/>
        <w:spacing w:line="248" w:lineRule="auto"/>
        <w:rPr>
          <w:color w:val="auto"/>
          <w:highlight w:val="none"/>
          <w:lang w:eastAsia="zh-CN"/>
        </w:rPr>
      </w:pPr>
    </w:p>
    <w:p w14:paraId="4A1EA724">
      <w:pPr>
        <w:pStyle w:val="9"/>
        <w:spacing w:line="248" w:lineRule="auto"/>
        <w:rPr>
          <w:color w:val="auto"/>
          <w:highlight w:val="none"/>
          <w:lang w:eastAsia="zh-CN"/>
        </w:rPr>
      </w:pPr>
    </w:p>
    <w:p w14:paraId="7B1A6988">
      <w:pPr>
        <w:spacing w:before="101" w:line="225" w:lineRule="auto"/>
        <w:ind w:left="845"/>
        <w:outlineLvl w:val="2"/>
        <w:rPr>
          <w:rFonts w:ascii="宋体" w:hAnsi="宋体" w:eastAsia="宋体" w:cs="宋体"/>
          <w:color w:val="auto"/>
          <w:sz w:val="31"/>
          <w:szCs w:val="31"/>
          <w:highlight w:val="none"/>
          <w:lang w:eastAsia="zh-CN"/>
        </w:rPr>
      </w:pPr>
      <w:bookmarkStart w:id="109" w:name="_Toc18662"/>
      <w:r>
        <w:rPr>
          <w:rFonts w:hint="eastAsia" w:ascii="宋体" w:hAnsi="宋体" w:eastAsia="宋体" w:cs="宋体"/>
          <w:color w:val="auto"/>
          <w:spacing w:val="6"/>
          <w:sz w:val="31"/>
          <w:szCs w:val="31"/>
          <w:highlight w:val="none"/>
          <w:lang w:eastAsia="zh-CN"/>
        </w:rPr>
        <w:t>7</w:t>
      </w:r>
      <w:r>
        <w:rPr>
          <w:rFonts w:ascii="宋体" w:hAnsi="宋体" w:eastAsia="宋体" w:cs="宋体"/>
          <w:color w:val="auto"/>
          <w:spacing w:val="6"/>
          <w:sz w:val="31"/>
          <w:szCs w:val="31"/>
          <w:highlight w:val="none"/>
          <w:lang w:eastAsia="zh-CN"/>
        </w:rPr>
        <w:t>、售后服务承诺书</w:t>
      </w:r>
      <w:bookmarkEnd w:id="109"/>
    </w:p>
    <w:p w14:paraId="71F6AAA5">
      <w:pPr>
        <w:pStyle w:val="9"/>
        <w:spacing w:line="397" w:lineRule="auto"/>
        <w:rPr>
          <w:color w:val="auto"/>
          <w:highlight w:val="none"/>
          <w:lang w:eastAsia="zh-CN"/>
        </w:rPr>
      </w:pPr>
    </w:p>
    <w:p w14:paraId="08553AA2">
      <w:pPr>
        <w:spacing w:before="101" w:line="225" w:lineRule="auto"/>
        <w:ind w:left="850"/>
        <w:rPr>
          <w:rFonts w:ascii="宋体" w:hAnsi="宋体" w:eastAsia="宋体" w:cs="宋体"/>
          <w:color w:val="auto"/>
          <w:sz w:val="31"/>
          <w:szCs w:val="31"/>
          <w:highlight w:val="none"/>
          <w:lang w:eastAsia="zh-CN"/>
        </w:rPr>
      </w:pPr>
      <w:r>
        <w:rPr>
          <w:rFonts w:ascii="宋体" w:hAnsi="宋体" w:eastAsia="宋体" w:cs="宋体"/>
          <w:color w:val="auto"/>
          <w:spacing w:val="5"/>
          <w:sz w:val="31"/>
          <w:szCs w:val="31"/>
          <w:highlight w:val="none"/>
          <w:lang w:eastAsia="zh-CN"/>
        </w:rPr>
        <w:t>（格式自拟</w:t>
      </w:r>
      <w:r>
        <w:rPr>
          <w:rFonts w:ascii="宋体" w:hAnsi="宋体" w:eastAsia="宋体" w:cs="宋体"/>
          <w:color w:val="auto"/>
          <w:spacing w:val="28"/>
          <w:sz w:val="31"/>
          <w:szCs w:val="31"/>
          <w:highlight w:val="none"/>
          <w:lang w:eastAsia="zh-CN"/>
        </w:rPr>
        <w:t>），</w:t>
      </w:r>
      <w:r>
        <w:rPr>
          <w:rFonts w:ascii="宋体" w:hAnsi="宋体" w:eastAsia="宋体" w:cs="宋体"/>
          <w:color w:val="auto"/>
          <w:spacing w:val="5"/>
          <w:sz w:val="31"/>
          <w:szCs w:val="31"/>
          <w:highlight w:val="none"/>
          <w:lang w:eastAsia="zh-CN"/>
        </w:rPr>
        <w:t>需包含</w:t>
      </w:r>
      <w:r>
        <w:rPr>
          <w:rFonts w:hint="eastAsia" w:ascii="宋体" w:hAnsi="宋体" w:eastAsia="宋体" w:cs="宋体"/>
          <w:color w:val="auto"/>
          <w:spacing w:val="5"/>
          <w:sz w:val="31"/>
          <w:szCs w:val="31"/>
          <w:highlight w:val="none"/>
          <w:lang w:eastAsia="zh-CN"/>
        </w:rPr>
        <w:t>应急</w:t>
      </w:r>
      <w:r>
        <w:rPr>
          <w:rFonts w:ascii="宋体" w:hAnsi="宋体" w:eastAsia="宋体" w:cs="宋体"/>
          <w:color w:val="auto"/>
          <w:spacing w:val="5"/>
          <w:sz w:val="31"/>
          <w:szCs w:val="31"/>
          <w:highlight w:val="none"/>
          <w:lang w:eastAsia="zh-CN"/>
        </w:rPr>
        <w:t>响应时间。</w:t>
      </w:r>
    </w:p>
    <w:p w14:paraId="0C0516A8">
      <w:pPr>
        <w:pStyle w:val="9"/>
        <w:spacing w:line="244" w:lineRule="auto"/>
        <w:rPr>
          <w:color w:val="auto"/>
          <w:highlight w:val="none"/>
          <w:lang w:eastAsia="zh-CN"/>
        </w:rPr>
      </w:pPr>
    </w:p>
    <w:p w14:paraId="7B23340F">
      <w:pPr>
        <w:pStyle w:val="9"/>
        <w:spacing w:line="244" w:lineRule="auto"/>
        <w:rPr>
          <w:color w:val="auto"/>
          <w:highlight w:val="none"/>
          <w:lang w:eastAsia="zh-CN"/>
        </w:rPr>
      </w:pPr>
    </w:p>
    <w:p w14:paraId="0656CE9D">
      <w:pPr>
        <w:pStyle w:val="9"/>
        <w:spacing w:line="244" w:lineRule="auto"/>
        <w:rPr>
          <w:color w:val="auto"/>
          <w:highlight w:val="none"/>
          <w:lang w:eastAsia="zh-CN"/>
        </w:rPr>
      </w:pPr>
    </w:p>
    <w:p w14:paraId="4D706C34">
      <w:pPr>
        <w:pStyle w:val="9"/>
        <w:spacing w:line="245" w:lineRule="auto"/>
        <w:rPr>
          <w:color w:val="auto"/>
          <w:highlight w:val="none"/>
          <w:lang w:eastAsia="zh-CN"/>
        </w:rPr>
      </w:pPr>
    </w:p>
    <w:p w14:paraId="38A03703">
      <w:pPr>
        <w:pStyle w:val="9"/>
        <w:spacing w:line="245" w:lineRule="auto"/>
        <w:rPr>
          <w:color w:val="auto"/>
          <w:highlight w:val="none"/>
          <w:lang w:eastAsia="zh-CN"/>
        </w:rPr>
      </w:pPr>
    </w:p>
    <w:p w14:paraId="79A60EE2">
      <w:pPr>
        <w:pStyle w:val="9"/>
        <w:spacing w:line="245" w:lineRule="auto"/>
        <w:rPr>
          <w:color w:val="auto"/>
          <w:highlight w:val="none"/>
          <w:lang w:eastAsia="zh-CN"/>
        </w:rPr>
      </w:pPr>
    </w:p>
    <w:p w14:paraId="6C3E0E62">
      <w:pPr>
        <w:pStyle w:val="9"/>
        <w:spacing w:line="245" w:lineRule="auto"/>
        <w:rPr>
          <w:color w:val="auto"/>
          <w:highlight w:val="none"/>
          <w:lang w:eastAsia="zh-CN"/>
        </w:rPr>
      </w:pPr>
    </w:p>
    <w:p w14:paraId="067B5D5F">
      <w:pPr>
        <w:spacing w:before="102" w:line="225" w:lineRule="auto"/>
        <w:ind w:left="839"/>
        <w:outlineLvl w:val="2"/>
        <w:rPr>
          <w:rFonts w:ascii="宋体" w:hAnsi="宋体" w:eastAsia="宋体" w:cs="宋体"/>
          <w:color w:val="auto"/>
          <w:sz w:val="31"/>
          <w:szCs w:val="31"/>
          <w:highlight w:val="none"/>
          <w:lang w:eastAsia="zh-CN"/>
        </w:rPr>
      </w:pPr>
      <w:bookmarkStart w:id="110" w:name="_Toc17988"/>
      <w:r>
        <w:rPr>
          <w:rFonts w:hint="eastAsia" w:ascii="宋体" w:hAnsi="宋体" w:eastAsia="宋体" w:cs="宋体"/>
          <w:color w:val="auto"/>
          <w:spacing w:val="7"/>
          <w:sz w:val="31"/>
          <w:szCs w:val="31"/>
          <w:highlight w:val="none"/>
          <w:lang w:eastAsia="zh-CN"/>
        </w:rPr>
        <w:t>8</w:t>
      </w:r>
      <w:r>
        <w:rPr>
          <w:rFonts w:ascii="宋体" w:hAnsi="宋体" w:eastAsia="宋体" w:cs="宋体"/>
          <w:color w:val="auto"/>
          <w:spacing w:val="7"/>
          <w:sz w:val="31"/>
          <w:szCs w:val="31"/>
          <w:highlight w:val="none"/>
          <w:lang w:eastAsia="zh-CN"/>
        </w:rPr>
        <w:t>、技术服务方案</w:t>
      </w:r>
      <w:bookmarkEnd w:id="110"/>
    </w:p>
    <w:p w14:paraId="2C7E0698">
      <w:pPr>
        <w:spacing w:before="108" w:line="502" w:lineRule="exact"/>
        <w:ind w:left="850"/>
        <w:rPr>
          <w:rFonts w:ascii="宋体" w:hAnsi="宋体" w:eastAsia="宋体" w:cs="宋体"/>
          <w:color w:val="auto"/>
          <w:sz w:val="31"/>
          <w:szCs w:val="31"/>
          <w:highlight w:val="none"/>
          <w:lang w:eastAsia="zh-CN"/>
        </w:rPr>
      </w:pPr>
      <w:r>
        <w:rPr>
          <w:rFonts w:ascii="宋体" w:hAnsi="宋体" w:eastAsia="宋体" w:cs="宋体"/>
          <w:color w:val="auto"/>
          <w:spacing w:val="8"/>
          <w:position w:val="13"/>
          <w:sz w:val="31"/>
          <w:szCs w:val="31"/>
          <w:highlight w:val="none"/>
          <w:lang w:eastAsia="zh-CN"/>
        </w:rPr>
        <w:t>（格式自拟</w:t>
      </w:r>
      <w:r>
        <w:rPr>
          <w:rFonts w:ascii="宋体" w:hAnsi="宋体" w:eastAsia="宋体" w:cs="宋体"/>
          <w:color w:val="auto"/>
          <w:spacing w:val="30"/>
          <w:position w:val="13"/>
          <w:sz w:val="31"/>
          <w:szCs w:val="31"/>
          <w:highlight w:val="none"/>
          <w:lang w:eastAsia="zh-CN"/>
        </w:rPr>
        <w:t>），</w:t>
      </w:r>
      <w:r>
        <w:rPr>
          <w:rFonts w:ascii="宋体" w:hAnsi="宋体" w:eastAsia="宋体" w:cs="宋体"/>
          <w:color w:val="auto"/>
          <w:spacing w:val="8"/>
          <w:position w:val="13"/>
          <w:sz w:val="31"/>
          <w:szCs w:val="31"/>
          <w:highlight w:val="none"/>
          <w:lang w:eastAsia="zh-CN"/>
        </w:rPr>
        <w:t>需包含医疗废物处置一般流程、医疗废物处</w:t>
      </w:r>
      <w:r>
        <w:rPr>
          <w:rFonts w:hint="eastAsia" w:ascii="宋体" w:hAnsi="宋体" w:eastAsia="宋体" w:cs="宋体"/>
          <w:color w:val="auto"/>
          <w:spacing w:val="8"/>
          <w:position w:val="13"/>
          <w:sz w:val="31"/>
          <w:szCs w:val="31"/>
          <w:highlight w:val="none"/>
          <w:lang w:eastAsia="zh-CN"/>
        </w:rPr>
        <w:t>置实施方案、安全预案等。</w:t>
      </w:r>
    </w:p>
    <w:p w14:paraId="54CC1E3F">
      <w:pPr>
        <w:pStyle w:val="9"/>
        <w:spacing w:line="251" w:lineRule="auto"/>
        <w:rPr>
          <w:color w:val="auto"/>
          <w:highlight w:val="none"/>
          <w:lang w:eastAsia="zh-CN"/>
        </w:rPr>
      </w:pPr>
    </w:p>
    <w:p w14:paraId="78F20401">
      <w:pPr>
        <w:pStyle w:val="9"/>
        <w:spacing w:line="251" w:lineRule="auto"/>
        <w:rPr>
          <w:color w:val="auto"/>
          <w:highlight w:val="none"/>
          <w:lang w:eastAsia="zh-CN"/>
        </w:rPr>
      </w:pPr>
    </w:p>
    <w:p w14:paraId="60CE975B">
      <w:pPr>
        <w:pStyle w:val="9"/>
        <w:spacing w:line="252" w:lineRule="auto"/>
        <w:rPr>
          <w:color w:val="auto"/>
          <w:highlight w:val="none"/>
          <w:lang w:eastAsia="zh-CN"/>
        </w:rPr>
      </w:pPr>
    </w:p>
    <w:p w14:paraId="1AD6392E">
      <w:pPr>
        <w:pStyle w:val="9"/>
        <w:spacing w:line="252" w:lineRule="auto"/>
        <w:rPr>
          <w:color w:val="auto"/>
          <w:highlight w:val="none"/>
          <w:lang w:eastAsia="zh-CN"/>
        </w:rPr>
      </w:pPr>
    </w:p>
    <w:p w14:paraId="48DCBD5B">
      <w:pPr>
        <w:spacing w:before="100" w:line="468" w:lineRule="exact"/>
        <w:ind w:left="646"/>
        <w:outlineLvl w:val="2"/>
        <w:rPr>
          <w:rFonts w:ascii="宋体" w:hAnsi="宋体" w:eastAsia="宋体" w:cs="宋体"/>
          <w:color w:val="auto"/>
          <w:sz w:val="31"/>
          <w:szCs w:val="31"/>
          <w:highlight w:val="none"/>
          <w:lang w:eastAsia="zh-CN"/>
        </w:rPr>
      </w:pPr>
      <w:bookmarkStart w:id="111" w:name="_Toc4599"/>
      <w:r>
        <w:rPr>
          <w:rFonts w:hint="eastAsia" w:ascii="宋体" w:hAnsi="宋体" w:eastAsia="宋体" w:cs="宋体"/>
          <w:color w:val="auto"/>
          <w:spacing w:val="8"/>
          <w:position w:val="10"/>
          <w:sz w:val="31"/>
          <w:szCs w:val="31"/>
          <w:highlight w:val="none"/>
          <w:lang w:eastAsia="zh-CN"/>
        </w:rPr>
        <w:t>9、</w:t>
      </w:r>
      <w:r>
        <w:rPr>
          <w:rFonts w:ascii="宋体" w:hAnsi="宋体" w:eastAsia="宋体" w:cs="宋体"/>
          <w:color w:val="auto"/>
          <w:spacing w:val="8"/>
          <w:position w:val="10"/>
          <w:sz w:val="31"/>
          <w:szCs w:val="31"/>
          <w:highlight w:val="none"/>
          <w:lang w:eastAsia="zh-CN"/>
        </w:rPr>
        <w:t>其它：供应商认为有必要提供的资料</w:t>
      </w:r>
      <w:bookmarkEnd w:id="111"/>
    </w:p>
    <w:p w14:paraId="52751EDB">
      <w:pPr>
        <w:rPr>
          <w:rFonts w:ascii="宋体" w:hAnsi="宋体" w:eastAsia="宋体" w:cs="宋体"/>
          <w:color w:val="auto"/>
          <w:spacing w:val="9"/>
          <w:sz w:val="35"/>
          <w:szCs w:val="35"/>
          <w:highlight w:val="none"/>
          <w:lang w:eastAsia="zh-CN"/>
        </w:rPr>
      </w:pPr>
      <w:bookmarkStart w:id="112" w:name="_Toc11044"/>
      <w:r>
        <w:rPr>
          <w:rFonts w:ascii="宋体" w:hAnsi="宋体" w:eastAsia="宋体" w:cs="宋体"/>
          <w:color w:val="auto"/>
          <w:spacing w:val="9"/>
          <w:sz w:val="35"/>
          <w:szCs w:val="35"/>
          <w:highlight w:val="none"/>
          <w:lang w:eastAsia="zh-CN"/>
        </w:rPr>
        <w:br w:type="page"/>
      </w:r>
    </w:p>
    <w:p w14:paraId="28632C3F">
      <w:pPr>
        <w:spacing w:before="71" w:line="225" w:lineRule="auto"/>
        <w:ind w:left="2500"/>
        <w:outlineLvl w:val="0"/>
        <w:rPr>
          <w:rFonts w:ascii="宋体" w:hAnsi="宋体" w:eastAsia="宋体" w:cs="宋体"/>
          <w:b/>
          <w:bCs/>
          <w:color w:val="auto"/>
          <w:spacing w:val="9"/>
          <w:sz w:val="44"/>
          <w:szCs w:val="44"/>
          <w:highlight w:val="none"/>
          <w:lang w:eastAsia="zh-CN"/>
        </w:rPr>
      </w:pPr>
    </w:p>
    <w:p w14:paraId="0F420C36">
      <w:pPr>
        <w:spacing w:before="71" w:line="225" w:lineRule="auto"/>
        <w:ind w:left="2500"/>
        <w:outlineLvl w:val="0"/>
        <w:rPr>
          <w:rFonts w:ascii="宋体" w:hAnsi="宋体" w:eastAsia="宋体" w:cs="宋体"/>
          <w:b/>
          <w:bCs/>
          <w:color w:val="auto"/>
          <w:spacing w:val="9"/>
          <w:sz w:val="44"/>
          <w:szCs w:val="44"/>
          <w:highlight w:val="none"/>
          <w:lang w:eastAsia="zh-CN"/>
        </w:rPr>
      </w:pPr>
    </w:p>
    <w:p w14:paraId="175F9233">
      <w:pPr>
        <w:spacing w:before="71" w:line="225" w:lineRule="auto"/>
        <w:ind w:left="2500"/>
        <w:outlineLvl w:val="0"/>
        <w:rPr>
          <w:rFonts w:ascii="宋体" w:hAnsi="宋体" w:eastAsia="宋体" w:cs="宋体"/>
          <w:b/>
          <w:bCs/>
          <w:color w:val="auto"/>
          <w:spacing w:val="9"/>
          <w:sz w:val="44"/>
          <w:szCs w:val="44"/>
          <w:highlight w:val="none"/>
          <w:lang w:eastAsia="zh-CN"/>
        </w:rPr>
      </w:pPr>
    </w:p>
    <w:p w14:paraId="57DD75AA">
      <w:pPr>
        <w:spacing w:before="71" w:line="225" w:lineRule="auto"/>
        <w:ind w:left="2500"/>
        <w:outlineLvl w:val="0"/>
        <w:rPr>
          <w:rFonts w:ascii="宋体" w:hAnsi="宋体" w:eastAsia="宋体" w:cs="宋体"/>
          <w:b/>
          <w:bCs/>
          <w:color w:val="auto"/>
          <w:spacing w:val="9"/>
          <w:sz w:val="44"/>
          <w:szCs w:val="44"/>
          <w:highlight w:val="none"/>
          <w:lang w:eastAsia="zh-CN"/>
        </w:rPr>
      </w:pPr>
    </w:p>
    <w:p w14:paraId="5CD4E76E">
      <w:pPr>
        <w:spacing w:before="71" w:line="225" w:lineRule="auto"/>
        <w:ind w:left="2500"/>
        <w:outlineLvl w:val="0"/>
        <w:rPr>
          <w:rFonts w:ascii="宋体" w:hAnsi="宋体" w:eastAsia="宋体" w:cs="宋体"/>
          <w:b/>
          <w:bCs/>
          <w:color w:val="auto"/>
          <w:spacing w:val="9"/>
          <w:sz w:val="44"/>
          <w:szCs w:val="44"/>
          <w:highlight w:val="none"/>
          <w:lang w:eastAsia="zh-CN"/>
        </w:rPr>
      </w:pPr>
    </w:p>
    <w:p w14:paraId="764AF824">
      <w:pPr>
        <w:spacing w:before="71" w:line="225" w:lineRule="auto"/>
        <w:ind w:left="2500"/>
        <w:outlineLvl w:val="0"/>
        <w:rPr>
          <w:rFonts w:ascii="宋体" w:hAnsi="宋体" w:eastAsia="宋体" w:cs="宋体"/>
          <w:b/>
          <w:bCs/>
          <w:color w:val="auto"/>
          <w:spacing w:val="9"/>
          <w:sz w:val="44"/>
          <w:szCs w:val="44"/>
          <w:highlight w:val="none"/>
          <w:lang w:eastAsia="zh-CN"/>
        </w:rPr>
      </w:pPr>
    </w:p>
    <w:p w14:paraId="2D3FFC32">
      <w:pPr>
        <w:spacing w:before="71" w:line="225" w:lineRule="auto"/>
        <w:ind w:left="2500"/>
        <w:outlineLvl w:val="0"/>
        <w:rPr>
          <w:rFonts w:ascii="宋体" w:hAnsi="宋体" w:eastAsia="宋体" w:cs="宋体"/>
          <w:b/>
          <w:bCs/>
          <w:color w:val="auto"/>
          <w:spacing w:val="9"/>
          <w:sz w:val="44"/>
          <w:szCs w:val="44"/>
          <w:highlight w:val="none"/>
          <w:lang w:eastAsia="zh-CN"/>
        </w:rPr>
      </w:pPr>
    </w:p>
    <w:p w14:paraId="3E96CF1C">
      <w:pPr>
        <w:spacing w:before="71" w:line="225" w:lineRule="auto"/>
        <w:ind w:firstLine="1379" w:firstLineChars="300"/>
        <w:outlineLvl w:val="0"/>
        <w:rPr>
          <w:rFonts w:ascii="宋体" w:hAnsi="宋体" w:eastAsia="宋体" w:cs="宋体"/>
          <w:color w:val="auto"/>
          <w:sz w:val="35"/>
          <w:szCs w:val="35"/>
          <w:highlight w:val="none"/>
          <w:lang w:eastAsia="zh-CN"/>
        </w:rPr>
      </w:pPr>
      <w:r>
        <w:rPr>
          <w:rFonts w:ascii="宋体" w:hAnsi="宋体" w:eastAsia="宋体" w:cs="宋体"/>
          <w:b/>
          <w:bCs/>
          <w:color w:val="auto"/>
          <w:spacing w:val="9"/>
          <w:sz w:val="44"/>
          <w:szCs w:val="44"/>
          <w:highlight w:val="none"/>
          <w:lang w:eastAsia="zh-CN"/>
        </w:rPr>
        <w:t>第六章  政府采购合同格式</w:t>
      </w:r>
      <w:bookmarkEnd w:id="112"/>
    </w:p>
    <w:p w14:paraId="0FF63E3D">
      <w:pPr>
        <w:pStyle w:val="9"/>
        <w:spacing w:line="256" w:lineRule="auto"/>
        <w:rPr>
          <w:color w:val="auto"/>
          <w:highlight w:val="none"/>
          <w:lang w:eastAsia="zh-CN"/>
        </w:rPr>
      </w:pPr>
    </w:p>
    <w:p w14:paraId="7940DC8C">
      <w:pPr>
        <w:pStyle w:val="9"/>
        <w:spacing w:line="257" w:lineRule="auto"/>
        <w:rPr>
          <w:color w:val="auto"/>
          <w:highlight w:val="none"/>
          <w:lang w:eastAsia="zh-CN"/>
        </w:rPr>
      </w:pPr>
    </w:p>
    <w:p w14:paraId="0478782D">
      <w:pPr>
        <w:pStyle w:val="9"/>
        <w:spacing w:line="257" w:lineRule="auto"/>
        <w:rPr>
          <w:color w:val="auto"/>
          <w:highlight w:val="none"/>
          <w:lang w:eastAsia="zh-CN"/>
        </w:rPr>
      </w:pPr>
    </w:p>
    <w:p w14:paraId="39DE1801">
      <w:pPr>
        <w:pStyle w:val="9"/>
        <w:spacing w:line="257" w:lineRule="auto"/>
        <w:rPr>
          <w:color w:val="auto"/>
          <w:highlight w:val="none"/>
          <w:lang w:eastAsia="zh-CN"/>
        </w:rPr>
      </w:pPr>
    </w:p>
    <w:p w14:paraId="1AC9E836">
      <w:pPr>
        <w:pStyle w:val="9"/>
        <w:spacing w:line="300" w:lineRule="auto"/>
        <w:rPr>
          <w:color w:val="auto"/>
          <w:highlight w:val="none"/>
          <w:lang w:eastAsia="zh-CN"/>
        </w:rPr>
      </w:pPr>
    </w:p>
    <w:p w14:paraId="1871EB97">
      <w:pPr>
        <w:pStyle w:val="9"/>
        <w:spacing w:line="300" w:lineRule="auto"/>
        <w:rPr>
          <w:color w:val="auto"/>
          <w:highlight w:val="none"/>
          <w:lang w:eastAsia="zh-CN"/>
        </w:rPr>
      </w:pPr>
    </w:p>
    <w:p w14:paraId="1A6ED2DF">
      <w:pPr>
        <w:pStyle w:val="9"/>
        <w:spacing w:line="301" w:lineRule="auto"/>
        <w:rPr>
          <w:color w:val="auto"/>
          <w:highlight w:val="none"/>
          <w:lang w:eastAsia="zh-CN"/>
        </w:rPr>
      </w:pPr>
    </w:p>
    <w:p w14:paraId="5EAD883F">
      <w:pPr>
        <w:spacing w:before="274" w:line="225" w:lineRule="auto"/>
        <w:ind w:left="2008"/>
        <w:rPr>
          <w:rFonts w:ascii="宋体" w:hAnsi="宋体" w:eastAsia="宋体" w:cs="宋体"/>
          <w:color w:val="auto"/>
          <w:sz w:val="35"/>
          <w:szCs w:val="35"/>
          <w:highlight w:val="none"/>
          <w:lang w:eastAsia="zh-CN"/>
        </w:rPr>
      </w:pPr>
    </w:p>
    <w:p w14:paraId="0A5D9F13">
      <w:pPr>
        <w:spacing w:line="225" w:lineRule="auto"/>
        <w:rPr>
          <w:rFonts w:ascii="宋体" w:hAnsi="宋体" w:eastAsia="宋体" w:cs="宋体"/>
          <w:color w:val="auto"/>
          <w:sz w:val="35"/>
          <w:szCs w:val="35"/>
          <w:highlight w:val="none"/>
          <w:lang w:eastAsia="zh-CN"/>
        </w:rPr>
        <w:sectPr>
          <w:footerReference r:id="rId17" w:type="default"/>
          <w:pgSz w:w="11907" w:h="16840"/>
          <w:pgMar w:top="1397" w:right="1786" w:bottom="882" w:left="1356" w:header="0" w:footer="720" w:gutter="0"/>
          <w:cols w:space="720" w:num="1"/>
        </w:sectPr>
      </w:pPr>
    </w:p>
    <w:p w14:paraId="27BF5722">
      <w:pPr>
        <w:spacing w:before="63" w:line="225" w:lineRule="auto"/>
        <w:ind w:left="2536"/>
        <w:rPr>
          <w:rFonts w:ascii="宋体" w:hAnsi="宋体" w:eastAsia="宋体" w:cs="宋体"/>
          <w:b/>
          <w:bCs/>
          <w:color w:val="auto"/>
          <w:spacing w:val="10"/>
          <w:sz w:val="44"/>
          <w:szCs w:val="44"/>
          <w:highlight w:val="none"/>
          <w:lang w:eastAsia="zh-CN"/>
        </w:rPr>
      </w:pPr>
      <w:r>
        <w:rPr>
          <w:rFonts w:ascii="宋体" w:hAnsi="宋体" w:eastAsia="宋体" w:cs="宋体"/>
          <w:b/>
          <w:bCs/>
          <w:color w:val="auto"/>
          <w:spacing w:val="10"/>
          <w:sz w:val="44"/>
          <w:szCs w:val="44"/>
          <w:highlight w:val="none"/>
          <w:lang w:eastAsia="zh-CN"/>
        </w:rPr>
        <w:t>政府采购合同</w:t>
      </w:r>
    </w:p>
    <w:p w14:paraId="7987456A">
      <w:pPr>
        <w:pStyle w:val="24"/>
        <w:rPr>
          <w:color w:val="auto"/>
          <w:highlight w:val="none"/>
        </w:rPr>
      </w:pPr>
    </w:p>
    <w:p w14:paraId="64CDD3AF">
      <w:pPr>
        <w:spacing w:before="78" w:line="219" w:lineRule="auto"/>
        <w:ind w:left="294"/>
        <w:rPr>
          <w:rFonts w:ascii="宋体" w:hAnsi="宋体" w:eastAsia="宋体" w:cs="宋体"/>
          <w:color w:val="auto"/>
          <w:spacing w:val="-24"/>
          <w:highlight w:val="none"/>
          <w:lang w:eastAsia="zh-CN"/>
        </w:rPr>
      </w:pPr>
    </w:p>
    <w:p w14:paraId="2B0B0561">
      <w:pPr>
        <w:spacing w:line="360" w:lineRule="auto"/>
        <w:rPr>
          <w:rFonts w:ascii="新宋体" w:hAnsi="新宋体" w:eastAsia="新宋体" w:cs="新宋体"/>
          <w:highlight w:val="none"/>
          <w:u w:val="single"/>
          <w:lang w:eastAsia="zh-CN"/>
        </w:rPr>
      </w:pPr>
      <w:r>
        <w:rPr>
          <w:rFonts w:hint="eastAsia" w:ascii="新宋体" w:hAnsi="新宋体" w:eastAsia="新宋体" w:cs="新宋体"/>
          <w:highlight w:val="none"/>
          <w:lang w:eastAsia="zh-CN"/>
        </w:rPr>
        <w:t>采购人（甲方）：</w:t>
      </w:r>
    </w:p>
    <w:p w14:paraId="004EFAE8">
      <w:pPr>
        <w:spacing w:line="360" w:lineRule="auto"/>
        <w:rPr>
          <w:rFonts w:ascii="新宋体" w:hAnsi="新宋体" w:eastAsia="新宋体" w:cs="新宋体"/>
          <w:highlight w:val="none"/>
          <w:u w:val="single"/>
          <w:lang w:eastAsia="zh-CN"/>
        </w:rPr>
      </w:pPr>
      <w:r>
        <w:rPr>
          <w:rFonts w:hint="eastAsia" w:ascii="新宋体" w:hAnsi="新宋体" w:eastAsia="新宋体" w:cs="新宋体"/>
          <w:highlight w:val="none"/>
          <w:lang w:eastAsia="zh-CN"/>
        </w:rPr>
        <w:t>供应商（乙方）：</w:t>
      </w:r>
    </w:p>
    <w:p w14:paraId="373F6769">
      <w:pPr>
        <w:spacing w:line="360" w:lineRule="auto"/>
        <w:rPr>
          <w:rFonts w:ascii="新宋体" w:hAnsi="新宋体" w:eastAsia="新宋体" w:cs="新宋体"/>
          <w:highlight w:val="none"/>
          <w:lang w:eastAsia="zh-CN"/>
        </w:rPr>
      </w:pPr>
      <w:r>
        <w:rPr>
          <w:rFonts w:hint="eastAsia" w:ascii="新宋体" w:hAnsi="新宋体" w:eastAsia="新宋体" w:cs="新宋体"/>
          <w:spacing w:val="-20"/>
          <w:highlight w:val="none"/>
          <w:lang w:eastAsia="zh-CN"/>
        </w:rPr>
        <w:t>采 购 计 划 号：</w:t>
      </w:r>
    </w:p>
    <w:p w14:paraId="57D39504">
      <w:pPr>
        <w:spacing w:line="360" w:lineRule="auto"/>
        <w:rPr>
          <w:rFonts w:ascii="新宋体" w:hAnsi="新宋体" w:eastAsia="新宋体" w:cs="新宋体"/>
          <w:highlight w:val="none"/>
          <w:u w:val="single"/>
          <w:lang w:eastAsia="zh-CN"/>
        </w:rPr>
      </w:pPr>
      <w:r>
        <w:rPr>
          <w:rFonts w:hint="eastAsia" w:ascii="新宋体" w:hAnsi="新宋体" w:eastAsia="新宋体" w:cs="新宋体"/>
          <w:highlight w:val="none"/>
          <w:lang w:eastAsia="zh-CN"/>
        </w:rPr>
        <w:t>项目名称：项目编号：</w:t>
      </w:r>
    </w:p>
    <w:p w14:paraId="762F48D6">
      <w:pPr>
        <w:spacing w:line="360" w:lineRule="auto"/>
        <w:rPr>
          <w:rFonts w:ascii="新宋体" w:hAnsi="新宋体" w:eastAsia="新宋体" w:cs="新宋体"/>
          <w:highlight w:val="none"/>
          <w:lang w:eastAsia="zh-CN"/>
        </w:rPr>
      </w:pPr>
      <w:r>
        <w:rPr>
          <w:rFonts w:hint="eastAsia" w:ascii="新宋体" w:hAnsi="新宋体" w:eastAsia="新宋体" w:cs="新宋体"/>
          <w:highlight w:val="none"/>
          <w:lang w:eastAsia="zh-CN"/>
        </w:rPr>
        <w:t>合同类型：</w:t>
      </w:r>
      <w:r>
        <w:rPr>
          <w:rFonts w:hint="eastAsia" w:ascii="新宋体" w:hAnsi="新宋体" w:eastAsia="新宋体" w:cs="新宋体"/>
          <w:highlight w:val="none"/>
          <w:u w:val="single"/>
          <w:lang w:eastAsia="zh-CN"/>
        </w:rPr>
        <w:t>买卖合同</w:t>
      </w:r>
    </w:p>
    <w:p w14:paraId="430DB27D">
      <w:pPr>
        <w:spacing w:line="360" w:lineRule="auto"/>
        <w:rPr>
          <w:rFonts w:ascii="新宋体" w:hAnsi="新宋体" w:eastAsia="新宋体" w:cs="新宋体"/>
          <w:highlight w:val="none"/>
          <w:lang w:eastAsia="zh-CN"/>
        </w:rPr>
      </w:pPr>
      <w:r>
        <w:rPr>
          <w:rFonts w:hint="eastAsia" w:ascii="新宋体" w:hAnsi="新宋体" w:eastAsia="新宋体" w:cs="新宋体"/>
          <w:highlight w:val="none"/>
          <w:lang w:eastAsia="zh-CN"/>
        </w:rPr>
        <w:t>本合同为中小企业预留合同：</w:t>
      </w:r>
      <w:r>
        <w:rPr>
          <w:rFonts w:hint="eastAsia" w:ascii="新宋体" w:hAnsi="新宋体" w:eastAsia="新宋体" w:cs="新宋体"/>
          <w:iCs/>
          <w:highlight w:val="none"/>
          <w:u w:val="single"/>
          <w:lang w:eastAsia="zh-CN"/>
        </w:rPr>
        <w:t>（是/否）</w:t>
      </w:r>
      <w:r>
        <w:rPr>
          <w:rFonts w:hint="eastAsia" w:ascii="新宋体" w:hAnsi="新宋体" w:eastAsia="新宋体" w:cs="新宋体"/>
          <w:highlight w:val="none"/>
          <w:lang w:eastAsia="zh-CN"/>
        </w:rPr>
        <w:t>。</w:t>
      </w:r>
    </w:p>
    <w:p w14:paraId="62FCB2C3">
      <w:pPr>
        <w:pStyle w:val="31"/>
        <w:spacing w:before="83" w:line="460" w:lineRule="exact"/>
        <w:ind w:firstLine="420" w:firstLineChars="200"/>
        <w:rPr>
          <w:rFonts w:ascii="新宋体" w:hAnsi="新宋体" w:eastAsia="新宋体" w:cs="宋体"/>
          <w:kern w:val="2"/>
          <w:sz w:val="21"/>
          <w:szCs w:val="21"/>
          <w:highlight w:val="none"/>
          <w:lang w:eastAsia="zh-CN"/>
        </w:rPr>
      </w:pPr>
    </w:p>
    <w:p w14:paraId="15C1B101">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根据《中华人民共和国政府采购法》、《中华人民共和国民法典》等法律、法规规定，按照采购文件规定条款和乙方投标（竞标）承诺，甲乙双方签订本合同。</w:t>
      </w:r>
    </w:p>
    <w:p w14:paraId="1B0CB674">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为明确双方的权利、义务和责任，根据《中华人民共和国民法典》、《中华人民共和国固体废物污染环境防治法》、《医疗废物管理条例》、《医疗废物集中处理技术规范》、《医疗卫生机构医疗废物管理办法》等法律法规及相关标准和技术规范，双方本着自愿、平等、诚实信用的原则，经友好协商，就下列条款达成一致意见，签订本合同。</w:t>
      </w:r>
    </w:p>
    <w:p w14:paraId="3F9E275C">
      <w:pPr>
        <w:spacing w:line="400" w:lineRule="exact"/>
        <w:ind w:firstLine="502" w:firstLineChars="200"/>
        <w:rPr>
          <w:rFonts w:ascii="新宋体" w:hAnsi="新宋体" w:eastAsia="新宋体" w:cs="新宋体"/>
          <w:b/>
          <w:spacing w:val="20"/>
          <w:highlight w:val="none"/>
          <w:lang w:eastAsia="zh-CN"/>
        </w:rPr>
      </w:pPr>
      <w:r>
        <w:rPr>
          <w:rFonts w:hint="eastAsia" w:ascii="新宋体" w:hAnsi="新宋体" w:eastAsia="新宋体" w:cs="新宋体"/>
          <w:b/>
          <w:spacing w:val="20"/>
          <w:highlight w:val="none"/>
          <w:lang w:eastAsia="zh-CN"/>
        </w:rPr>
        <w:t>第一条 服务内容</w:t>
      </w:r>
    </w:p>
    <w:p w14:paraId="19DE2D41">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1.甲方在经营活动中产生的医疗废物，由乙方负责装卸、运输、处置及周转桶清洗等服务，具体包括:感染性（841-001-01）、损伤性（841-002-01）医疗废物。本合同不包括病理性废物（841-003-01）、化学性废物（841-004-01）、药物性废物（841-005-01）。</w:t>
      </w:r>
    </w:p>
    <w:p w14:paraId="47E9CE5F">
      <w:pPr>
        <w:pStyle w:val="31"/>
        <w:spacing w:before="83" w:line="460" w:lineRule="exact"/>
        <w:ind w:firstLine="420" w:firstLineChars="200"/>
        <w:rPr>
          <w:rFonts w:ascii="新宋体" w:hAnsi="新宋体" w:eastAsia="新宋体" w:cs="宋体"/>
          <w:color w:val="auto"/>
          <w:kern w:val="2"/>
          <w:sz w:val="21"/>
          <w:szCs w:val="21"/>
          <w:highlight w:val="none"/>
          <w:lang w:eastAsia="zh-CN"/>
        </w:rPr>
      </w:pPr>
      <w:r>
        <w:rPr>
          <w:rFonts w:hint="eastAsia" w:ascii="新宋体" w:hAnsi="新宋体" w:eastAsia="新宋体" w:cs="宋体"/>
          <w:kern w:val="2"/>
          <w:sz w:val="21"/>
          <w:szCs w:val="21"/>
          <w:highlight w:val="none"/>
          <w:lang w:eastAsia="zh-CN"/>
        </w:rPr>
        <w:t>2.乙方负责到甲方医疗废物暂存间接收并运输至乙方处置场</w:t>
      </w:r>
      <w:r>
        <w:rPr>
          <w:rFonts w:hint="eastAsia" w:ascii="新宋体" w:hAnsi="新宋体" w:eastAsia="新宋体" w:cs="宋体"/>
          <w:color w:val="auto"/>
          <w:kern w:val="2"/>
          <w:sz w:val="21"/>
          <w:szCs w:val="21"/>
          <w:highlight w:val="none"/>
          <w:lang w:eastAsia="zh-CN"/>
        </w:rPr>
        <w:t>所，收运频率为至少两天一次，必要时应甲方的需求进行转运；甲方暂存间具体地址位于：。</w:t>
      </w:r>
    </w:p>
    <w:p w14:paraId="3EC53A7C">
      <w:pPr>
        <w:spacing w:line="400" w:lineRule="exact"/>
        <w:ind w:firstLine="502" w:firstLineChars="200"/>
        <w:rPr>
          <w:rFonts w:ascii="新宋体" w:hAnsi="新宋体" w:eastAsia="新宋体" w:cs="新宋体"/>
          <w:b/>
          <w:color w:val="auto"/>
          <w:spacing w:val="20"/>
          <w:highlight w:val="none"/>
          <w:lang w:eastAsia="zh-CN"/>
        </w:rPr>
      </w:pPr>
      <w:r>
        <w:rPr>
          <w:rFonts w:hint="eastAsia" w:ascii="新宋体" w:hAnsi="新宋体" w:eastAsia="新宋体" w:cs="新宋体"/>
          <w:b/>
          <w:color w:val="auto"/>
          <w:spacing w:val="20"/>
          <w:highlight w:val="none"/>
          <w:lang w:eastAsia="zh-CN"/>
        </w:rPr>
        <w:t>第二条 合同期限</w:t>
      </w:r>
    </w:p>
    <w:p w14:paraId="2E169CFA">
      <w:pPr>
        <w:spacing w:line="400" w:lineRule="exact"/>
        <w:ind w:firstLine="500" w:firstLineChars="200"/>
        <w:rPr>
          <w:rFonts w:ascii="新宋体" w:hAnsi="新宋体" w:eastAsia="新宋体" w:cs="新宋体"/>
          <w:color w:val="auto"/>
          <w:spacing w:val="20"/>
          <w:highlight w:val="none"/>
          <w:lang w:eastAsia="zh-CN"/>
        </w:rPr>
      </w:pPr>
      <w:r>
        <w:rPr>
          <w:rFonts w:hint="eastAsia" w:ascii="新宋体" w:hAnsi="新宋体" w:eastAsia="新宋体" w:cs="新宋体"/>
          <w:color w:val="auto"/>
          <w:spacing w:val="20"/>
          <w:highlight w:val="none"/>
          <w:lang w:eastAsia="zh-CN"/>
        </w:rPr>
        <w:t>本合同有效期限自</w:t>
      </w:r>
      <w:r>
        <w:rPr>
          <w:rFonts w:hint="eastAsia" w:ascii="新宋体" w:hAnsi="新宋体" w:eastAsia="新宋体" w:cs="新宋体"/>
          <w:color w:val="auto"/>
          <w:spacing w:val="20"/>
          <w:highlight w:val="none"/>
          <w:u w:val="single"/>
          <w:lang w:eastAsia="zh-CN"/>
        </w:rPr>
        <w:t>年月日起至年月日</w:t>
      </w:r>
      <w:r>
        <w:rPr>
          <w:rFonts w:hint="eastAsia" w:ascii="新宋体" w:hAnsi="新宋体" w:eastAsia="新宋体" w:cs="新宋体"/>
          <w:color w:val="auto"/>
          <w:spacing w:val="20"/>
          <w:highlight w:val="none"/>
          <w:lang w:eastAsia="zh-CN"/>
        </w:rPr>
        <w:t>止。</w:t>
      </w:r>
    </w:p>
    <w:p w14:paraId="69B61009">
      <w:pPr>
        <w:spacing w:line="400" w:lineRule="exact"/>
        <w:ind w:firstLine="502" w:firstLineChars="200"/>
        <w:rPr>
          <w:rFonts w:ascii="新宋体" w:hAnsi="新宋体" w:eastAsia="新宋体" w:cs="新宋体"/>
          <w:b/>
          <w:color w:val="auto"/>
          <w:spacing w:val="20"/>
          <w:highlight w:val="none"/>
          <w:lang w:eastAsia="zh-CN"/>
        </w:rPr>
      </w:pPr>
      <w:r>
        <w:rPr>
          <w:rFonts w:hint="eastAsia" w:ascii="新宋体" w:hAnsi="新宋体" w:eastAsia="新宋体" w:cs="新宋体"/>
          <w:b/>
          <w:color w:val="auto"/>
          <w:spacing w:val="20"/>
          <w:highlight w:val="none"/>
          <w:lang w:eastAsia="zh-CN"/>
        </w:rPr>
        <w:t>第三条 价格和付款方式</w:t>
      </w:r>
    </w:p>
    <w:p w14:paraId="00F68E8B">
      <w:pPr>
        <w:spacing w:line="400" w:lineRule="exact"/>
        <w:ind w:firstLine="502" w:firstLineChars="200"/>
        <w:rPr>
          <w:rFonts w:ascii="新宋体" w:hAnsi="新宋体" w:eastAsia="新宋体" w:cs="新宋体"/>
          <w:b/>
          <w:color w:val="auto"/>
          <w:spacing w:val="20"/>
          <w:highlight w:val="none"/>
          <w:lang w:eastAsia="zh-CN"/>
        </w:rPr>
      </w:pPr>
      <w:r>
        <w:rPr>
          <w:rFonts w:hint="eastAsia" w:ascii="新宋体" w:hAnsi="新宋体" w:eastAsia="新宋体" w:cs="新宋体"/>
          <w:b/>
          <w:color w:val="auto"/>
          <w:spacing w:val="20"/>
          <w:highlight w:val="none"/>
          <w:lang w:eastAsia="zh-CN"/>
        </w:rPr>
        <w:t>1.价格</w:t>
      </w:r>
    </w:p>
    <w:p w14:paraId="1FA50FAF">
      <w:pPr>
        <w:pStyle w:val="31"/>
        <w:spacing w:before="83" w:line="460" w:lineRule="exact"/>
        <w:ind w:firstLine="420" w:firstLineChars="200"/>
        <w:rPr>
          <w:rFonts w:ascii="新宋体" w:hAnsi="新宋体" w:eastAsia="新宋体" w:cs="宋体"/>
          <w:color w:val="auto"/>
          <w:kern w:val="2"/>
          <w:sz w:val="21"/>
          <w:szCs w:val="21"/>
          <w:highlight w:val="none"/>
          <w:lang w:eastAsia="zh-CN"/>
        </w:rPr>
      </w:pPr>
      <w:r>
        <w:rPr>
          <w:rFonts w:hint="eastAsia" w:ascii="新宋体" w:hAnsi="新宋体" w:eastAsia="新宋体" w:cs="宋体"/>
          <w:color w:val="auto"/>
          <w:kern w:val="2"/>
          <w:sz w:val="21"/>
          <w:szCs w:val="21"/>
          <w:highlight w:val="none"/>
          <w:lang w:eastAsia="zh-CN"/>
        </w:rPr>
        <w:t>甲乙双方协商同意医疗废物服务价格如下：</w:t>
      </w:r>
    </w:p>
    <w:p w14:paraId="7D6DCE2B">
      <w:pPr>
        <w:pStyle w:val="31"/>
        <w:spacing w:before="83" w:line="460" w:lineRule="exact"/>
        <w:ind w:firstLine="420" w:firstLineChars="200"/>
        <w:rPr>
          <w:rFonts w:ascii="新宋体" w:hAnsi="新宋体" w:eastAsia="新宋体" w:cs="宋体"/>
          <w:color w:val="auto"/>
          <w:kern w:val="2"/>
          <w:sz w:val="21"/>
          <w:szCs w:val="21"/>
          <w:highlight w:val="none"/>
          <w:lang w:eastAsia="zh-CN"/>
        </w:rPr>
      </w:pPr>
      <w:r>
        <w:rPr>
          <w:rFonts w:hint="eastAsia" w:ascii="新宋体" w:hAnsi="新宋体" w:eastAsia="新宋体" w:cs="宋体"/>
          <w:color w:val="auto"/>
          <w:kern w:val="2"/>
          <w:sz w:val="21"/>
          <w:szCs w:val="21"/>
          <w:highlight w:val="none"/>
          <w:lang w:eastAsia="zh-CN"/>
        </w:rPr>
        <w:t>（1）本合同处置费总金额为¥元（大写人民币），每月应付处置费为¥元（大写人民币）。</w:t>
      </w:r>
    </w:p>
    <w:p w14:paraId="6E710D39">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如甲方不再经营该医疗机构，应当提前30日通知乙方。甲方注销时间连续超过两个月以上，需提供行政部门出具的医疗机构执业许可证、工商营业执照注销证明并向乙方提出申请，乙方将扣除已缴纳的增值税，经双方协商一致，才可进行无息退费（退费标准按本合同总金额除以本合同期限总月数后得出每月服务费标准，再根据乙方已提供服务期限计算得出剩余未服务期限的费用）。</w:t>
      </w:r>
    </w:p>
    <w:p w14:paraId="4D007DC1">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（3）</w:t>
      </w:r>
      <w:r>
        <w:rPr>
          <w:rFonts w:hint="eastAsia" w:ascii="新宋体" w:hAnsi="新宋体" w:eastAsia="新宋体" w:cs="宋体"/>
          <w:color w:val="000000" w:themeColor="text1"/>
          <w:kern w:val="2"/>
          <w:sz w:val="21"/>
          <w:szCs w:val="21"/>
          <w:highlight w:val="none"/>
          <w:lang w:eastAsia="zh-CN"/>
        </w:rPr>
        <w:t>本项目首年平均实际占用总床日数增加或减少幅度超15%以上时,次年服务费应调增或调减相应比例。</w:t>
      </w:r>
    </w:p>
    <w:p w14:paraId="20DE13DC">
      <w:pPr>
        <w:spacing w:line="400" w:lineRule="exact"/>
        <w:ind w:firstLine="502" w:firstLineChars="200"/>
        <w:rPr>
          <w:rFonts w:ascii="新宋体" w:hAnsi="新宋体" w:eastAsia="新宋体" w:cs="新宋体"/>
          <w:b/>
          <w:color w:val="auto"/>
          <w:spacing w:val="20"/>
          <w:highlight w:val="none"/>
          <w:lang w:eastAsia="zh-CN"/>
        </w:rPr>
      </w:pPr>
      <w:r>
        <w:rPr>
          <w:rFonts w:hint="eastAsia" w:ascii="新宋体" w:hAnsi="新宋体" w:eastAsia="新宋体" w:cs="新宋体"/>
          <w:b/>
          <w:color w:val="auto"/>
          <w:spacing w:val="20"/>
          <w:highlight w:val="none"/>
          <w:lang w:eastAsia="zh-CN"/>
        </w:rPr>
        <w:t>2.付款方式</w:t>
      </w:r>
    </w:p>
    <w:p w14:paraId="641216BE">
      <w:pPr>
        <w:pStyle w:val="17"/>
        <w:spacing w:before="83" w:line="460" w:lineRule="exact"/>
        <w:ind w:firstLine="420" w:firstLineChars="200"/>
        <w:rPr>
          <w:rFonts w:ascii="新宋体" w:hAnsi="新宋体" w:eastAsia="新宋体" w:cs="宋体"/>
          <w:color w:val="auto"/>
          <w:kern w:val="2"/>
          <w:sz w:val="21"/>
          <w:highlight w:val="none"/>
          <w:lang w:eastAsia="zh-CN"/>
        </w:rPr>
      </w:pPr>
      <w:r>
        <w:rPr>
          <w:rFonts w:ascii="新宋体" w:hAnsi="新宋体" w:eastAsia="新宋体" w:cs="新宋体"/>
          <w:snapToGrid/>
          <w:color w:val="auto"/>
          <w:sz w:val="21"/>
          <w:highlight w:val="none"/>
          <w:lang w:eastAsia="zh-CN"/>
        </w:rPr>
        <w:t>采购人按月向成交人支付服务费，采购方在收到成交人</w:t>
      </w:r>
      <w:r>
        <w:rPr>
          <w:rFonts w:ascii="新宋体" w:hAnsi="新宋体" w:eastAsia="新宋体" w:cs="新宋体"/>
          <w:snapToGrid/>
          <w:color w:val="auto"/>
          <w:kern w:val="2"/>
          <w:sz w:val="21"/>
          <w:highlight w:val="none"/>
          <w:lang w:eastAsia="zh-CN"/>
        </w:rPr>
        <w:t>付款申请材料（发票、医疗废物转运联单）</w:t>
      </w:r>
      <w:r>
        <w:rPr>
          <w:rFonts w:ascii="新宋体" w:hAnsi="新宋体" w:eastAsia="新宋体" w:cs="新宋体"/>
          <w:snapToGrid/>
          <w:color w:val="auto"/>
          <w:sz w:val="21"/>
          <w:highlight w:val="none"/>
          <w:lang w:eastAsia="zh-CN"/>
        </w:rPr>
        <w:t>后，通过银行转帐方式，在每月25日前将上月的服务费汇入成交人指定帐户。</w:t>
      </w:r>
    </w:p>
    <w:p w14:paraId="0703901C">
      <w:pPr>
        <w:spacing w:line="400" w:lineRule="exact"/>
        <w:ind w:firstLine="502" w:firstLineChars="200"/>
        <w:rPr>
          <w:rFonts w:ascii="新宋体" w:hAnsi="新宋体" w:eastAsia="新宋体" w:cs="新宋体"/>
          <w:b/>
          <w:color w:val="auto"/>
          <w:spacing w:val="20"/>
          <w:highlight w:val="none"/>
          <w:lang w:eastAsia="zh-CN"/>
        </w:rPr>
      </w:pPr>
      <w:r>
        <w:rPr>
          <w:rFonts w:hint="eastAsia" w:ascii="新宋体" w:hAnsi="新宋体" w:eastAsia="新宋体" w:cs="新宋体"/>
          <w:b/>
          <w:color w:val="auto"/>
          <w:spacing w:val="20"/>
          <w:highlight w:val="none"/>
          <w:lang w:eastAsia="zh-CN"/>
        </w:rPr>
        <w:t>第四条 双方权利和义务</w:t>
      </w:r>
    </w:p>
    <w:p w14:paraId="1CF6D9E3">
      <w:pPr>
        <w:spacing w:line="400" w:lineRule="exact"/>
        <w:ind w:firstLine="502" w:firstLineChars="200"/>
        <w:rPr>
          <w:rFonts w:ascii="新宋体" w:hAnsi="新宋体" w:eastAsia="新宋体" w:cs="新宋体"/>
          <w:b/>
          <w:color w:val="auto"/>
          <w:spacing w:val="20"/>
          <w:highlight w:val="none"/>
          <w:lang w:eastAsia="zh-CN"/>
        </w:rPr>
      </w:pPr>
      <w:r>
        <w:rPr>
          <w:rFonts w:hint="eastAsia" w:ascii="新宋体" w:hAnsi="新宋体" w:eastAsia="新宋体" w:cs="新宋体"/>
          <w:b/>
          <w:color w:val="auto"/>
          <w:spacing w:val="20"/>
          <w:highlight w:val="none"/>
          <w:lang w:eastAsia="zh-CN"/>
        </w:rPr>
        <w:t>1.甲方权利和义务</w:t>
      </w:r>
    </w:p>
    <w:p w14:paraId="732FB162">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（1）甲方有权要求乙方按照环保法律法规处置其医疗废物，但不得干涉乙方依法进行的管理和处置活动。</w:t>
      </w:r>
    </w:p>
    <w:p w14:paraId="76FDAF76">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（2）甲方严禁将生活垃圾投放至医疗废物内，必须将医疗过程中产生的医疗废物全部交付给乙方收集处理。</w:t>
      </w:r>
    </w:p>
    <w:p w14:paraId="2BEDEB40">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3）甲方产生的感染性废物应用防渗漏的医用包装袋包装，损伤性废物应用防锐器穿透的利器盒包装；包装袋和利器盒表面均应有明显警示标识，并注明生产单位,医用包装袋与利器盒由甲方自理，该包装物甲方不予回收。</w:t>
      </w:r>
    </w:p>
    <w:p w14:paraId="22534F9A">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4）甲方应根据现行规范和要求对医疗废物进行收集、分类和包装（包装物符合国家相关的规范，包含但不限于医用包装袋、利器盒），集中放置在专用医疗废物周转箱内，存放于医疗废物暂存间由乙方负责收集运输，甲方负责暂存间的日常卫生消毒和管理。</w:t>
      </w:r>
    </w:p>
    <w:p w14:paraId="667B6F4A">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（5）甲方医疗废物暂存间必须满足有关规定并方便乙方收运车辆出入，如乙方收运车辆不能到达暂存间门口，甲方负责将医疗废物送到甲乙双方协商好的地点，方便乙方开展医疗废物收集运输工作。</w:t>
      </w:r>
    </w:p>
    <w:p w14:paraId="6699B885">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（6）甲方负责对乙方进入甲方区域的人员进行各项规定的告知，并指引乙方开展医疗废物收集工作。</w:t>
      </w:r>
    </w:p>
    <w:p w14:paraId="7FD0D0E1">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（7）在装车时为乙方提供装载工具、通行手续办理等便利，并配合乙方做好暂存点医疗废物装卸安全保障工作。</w:t>
      </w:r>
    </w:p>
    <w:p w14:paraId="7B612755">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（8）甲方有下列行为之一的，乙方有权现场拒绝接收；若医疗废物入场后发现的，乙方有权要求甲方收回，确实无法退回的，乙方按60元/kg调整处置费用。</w:t>
      </w:r>
    </w:p>
    <w:p w14:paraId="6AB98F1A">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a.暂存点医废包装物破损、包装物泄漏;</w:t>
      </w:r>
    </w:p>
    <w:p w14:paraId="6908011D">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b.未使用规定材料对医废进行包装的；</w:t>
      </w:r>
    </w:p>
    <w:p w14:paraId="42B2B25F">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c.化学性废物、药物性废物、病理性废物与损伤性废物、感染性废物混装的。</w:t>
      </w:r>
    </w:p>
    <w:p w14:paraId="4BBE3B4B">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（9）甲方保证提供给乙方的医疗废物不得出现下列异常情况：</w:t>
      </w:r>
    </w:p>
    <w:p w14:paraId="3C4787F9">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 xml:space="preserve">a.医疗废物种类未列入本合同； </w:t>
      </w:r>
    </w:p>
    <w:p w14:paraId="0E404A57">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b.标识不规范或者错误，包装破损或者密封不严；</w:t>
      </w:r>
    </w:p>
    <w:p w14:paraId="1B630ADC">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c.其他违反国家医疗废物包装的异常情况。</w:t>
      </w:r>
    </w:p>
    <w:p w14:paraId="51F04460">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当出现以上异常情况时，乙方有权拒绝接收，若乙方已接收，</w:t>
      </w:r>
      <w:r>
        <w:rPr>
          <w:rFonts w:ascii="新宋体" w:hAnsi="新宋体" w:eastAsia="新宋体" w:cs="宋体"/>
          <w:kern w:val="2"/>
          <w:sz w:val="21"/>
          <w:szCs w:val="21"/>
          <w:highlight w:val="none"/>
          <w:lang w:eastAsia="zh-CN"/>
        </w:rPr>
        <w:t>如</w:t>
      </w:r>
      <w:r>
        <w:rPr>
          <w:rFonts w:hint="eastAsia" w:ascii="新宋体" w:hAnsi="新宋体" w:eastAsia="新宋体" w:cs="宋体"/>
          <w:kern w:val="2"/>
          <w:sz w:val="21"/>
          <w:szCs w:val="21"/>
          <w:highlight w:val="none"/>
          <w:lang w:eastAsia="zh-CN"/>
        </w:rPr>
        <w:t>在运输和处置过程中引起损失和事故，对环境造成二次污染的，由甲方承担相应责任。</w:t>
      </w:r>
    </w:p>
    <w:p w14:paraId="40AA7AD2">
      <w:pPr>
        <w:spacing w:line="400" w:lineRule="exact"/>
        <w:ind w:firstLine="502" w:firstLineChars="200"/>
        <w:rPr>
          <w:rFonts w:ascii="新宋体" w:hAnsi="新宋体" w:eastAsia="新宋体" w:cs="新宋体"/>
          <w:b/>
          <w:color w:val="000000" w:themeColor="text1"/>
          <w:spacing w:val="20"/>
          <w:highlight w:val="none"/>
          <w:lang w:eastAsia="zh-CN"/>
        </w:rPr>
      </w:pPr>
      <w:r>
        <w:rPr>
          <w:rFonts w:hint="eastAsia" w:ascii="新宋体" w:hAnsi="新宋体" w:eastAsia="新宋体" w:cs="新宋体"/>
          <w:b/>
          <w:color w:val="000000" w:themeColor="text1"/>
          <w:spacing w:val="20"/>
          <w:highlight w:val="none"/>
          <w:lang w:eastAsia="zh-CN"/>
        </w:rPr>
        <w:t>2.乙方权利和义务</w:t>
      </w:r>
    </w:p>
    <w:p w14:paraId="22F26AF8">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（1）乙方需向甲方提供有效的、与甲方医疗废物相关的运输、处置资质证明，乙方确保安全收运和处置医疗废物。</w:t>
      </w:r>
    </w:p>
    <w:p w14:paraId="3782AFEE">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（2）负责周转箱用后清洗和消毒处理工作。</w:t>
      </w:r>
    </w:p>
    <w:p w14:paraId="2AC259A4">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（3）乙方负责到双方协商确定的医疗废物暂存场地，接收医疗废物并运输至乙方处置场所。</w:t>
      </w:r>
    </w:p>
    <w:p w14:paraId="64A1E5A1">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（4）乙方确保在运输甲方废物过程中遵守相关规范，使医疗废物处置符合国家相关技术要求。</w:t>
      </w:r>
    </w:p>
    <w:p w14:paraId="30B54048">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（5）乙方在处置甲方医疗废物时，应接受环保和卫生等主管部门的监督和指导，并接受甲方的监督。</w:t>
      </w:r>
    </w:p>
    <w:p w14:paraId="2C754052">
      <w:pPr>
        <w:pStyle w:val="31"/>
        <w:spacing w:before="83" w:line="460" w:lineRule="exact"/>
        <w:ind w:firstLine="420" w:firstLineChars="200"/>
        <w:rPr>
          <w:rFonts w:ascii="新宋体" w:hAnsi="新宋体" w:eastAsia="新宋体" w:cs="宋体"/>
          <w:color w:val="auto"/>
          <w:kern w:val="2"/>
          <w:sz w:val="21"/>
          <w:szCs w:val="21"/>
          <w:highlight w:val="none"/>
          <w:lang w:eastAsia="zh-CN"/>
        </w:rPr>
      </w:pPr>
      <w:r>
        <w:rPr>
          <w:rFonts w:hint="eastAsia" w:ascii="新宋体" w:hAnsi="新宋体" w:eastAsia="新宋体" w:cs="宋体"/>
          <w:kern w:val="2"/>
          <w:sz w:val="21"/>
          <w:szCs w:val="21"/>
          <w:highlight w:val="none"/>
          <w:lang w:eastAsia="zh-CN"/>
        </w:rPr>
        <w:t>（6）在合同有效期内，乙方应配合甲方对环保和卫生等</w:t>
      </w:r>
      <w:r>
        <w:rPr>
          <w:rFonts w:hint="eastAsia" w:ascii="新宋体" w:hAnsi="新宋体" w:eastAsia="新宋体" w:cs="宋体"/>
          <w:color w:val="auto"/>
          <w:kern w:val="2"/>
          <w:sz w:val="21"/>
          <w:szCs w:val="21"/>
          <w:highlight w:val="none"/>
          <w:lang w:eastAsia="zh-CN"/>
        </w:rPr>
        <w:t>主管部门提出的问题进行整改。</w:t>
      </w:r>
    </w:p>
    <w:p w14:paraId="08B28564">
      <w:pPr>
        <w:pStyle w:val="31"/>
        <w:spacing w:before="83" w:line="460" w:lineRule="exact"/>
        <w:ind w:firstLine="420" w:firstLineChars="200"/>
        <w:rPr>
          <w:rFonts w:ascii="新宋体" w:hAnsi="新宋体" w:eastAsia="新宋体" w:cs="宋体"/>
          <w:color w:val="auto"/>
          <w:kern w:val="2"/>
          <w:sz w:val="21"/>
          <w:szCs w:val="21"/>
          <w:highlight w:val="none"/>
          <w:lang w:eastAsia="zh-CN"/>
        </w:rPr>
      </w:pPr>
      <w:r>
        <w:rPr>
          <w:rFonts w:hint="eastAsia" w:ascii="新宋体" w:hAnsi="新宋体" w:eastAsia="新宋体" w:cs="宋体"/>
          <w:color w:val="auto"/>
          <w:kern w:val="2"/>
          <w:sz w:val="21"/>
          <w:szCs w:val="21"/>
          <w:highlight w:val="none"/>
          <w:lang w:eastAsia="zh-CN"/>
        </w:rPr>
        <w:t>（7）甲方如有指定时间让乙方来收取医疗废物，则乙方须协助配合。</w:t>
      </w:r>
    </w:p>
    <w:p w14:paraId="41B84C54">
      <w:pPr>
        <w:pBdr>
          <w:top w:val="none" w:color="000000" w:sz="0" w:space="0"/>
          <w:left w:val="none" w:color="000000" w:sz="0" w:space="0"/>
          <w:bottom w:val="none" w:color="000000" w:sz="0" w:space="0"/>
          <w:right w:val="none" w:color="000000" w:sz="0" w:space="0"/>
          <w:between w:val="none" w:color="000000" w:sz="0" w:space="0"/>
        </w:pBdr>
        <w:spacing w:line="400" w:lineRule="exact"/>
        <w:ind w:firstLine="376" w:firstLineChars="150"/>
        <w:outlineLvl w:val="0"/>
        <w:rPr>
          <w:rFonts w:ascii="新宋体" w:hAnsi="新宋体" w:eastAsia="新宋体" w:cs="新宋体"/>
          <w:bCs/>
          <w:color w:val="auto"/>
          <w:highlight w:val="none"/>
          <w:lang w:eastAsia="zh-CN"/>
        </w:rPr>
      </w:pPr>
      <w:r>
        <w:rPr>
          <w:rFonts w:hint="eastAsia" w:ascii="新宋体" w:hAnsi="新宋体" w:eastAsia="新宋体" w:cs="新宋体"/>
          <w:b/>
          <w:color w:val="auto"/>
          <w:spacing w:val="20"/>
          <w:highlight w:val="none"/>
          <w:lang w:eastAsia="zh-CN"/>
        </w:rPr>
        <w:t>第五条 医疗废物转移联单的管理</w:t>
      </w:r>
    </w:p>
    <w:p w14:paraId="05D31D0B">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color w:val="auto"/>
          <w:kern w:val="2"/>
          <w:sz w:val="21"/>
          <w:szCs w:val="21"/>
          <w:highlight w:val="none"/>
          <w:lang w:eastAsia="zh-CN"/>
        </w:rPr>
        <w:t>医疗废物转移执行二联单，联单由乙方负责提供，双方交接时应按规定填写《危险废</w:t>
      </w:r>
      <w:r>
        <w:rPr>
          <w:rFonts w:hint="eastAsia" w:ascii="新宋体" w:hAnsi="新宋体" w:eastAsia="新宋体" w:cs="宋体"/>
          <w:kern w:val="2"/>
          <w:sz w:val="21"/>
          <w:szCs w:val="21"/>
          <w:highlight w:val="none"/>
          <w:lang w:eastAsia="zh-CN"/>
        </w:rPr>
        <w:t>物转移联单》（医疗废物专用），医疗废物称重后，经甲乙双方确认后由乙方收集人员在联单上填写箱数、重量，每种医疗废物的箱数、重量应填写清楚，由甲方确认无误后在医疗卫生机构交接人员栏签字，确认后的联单甲乙双方不得随意篡改，如发现一方有篡改行为将报告当地主管部门，次月月中将甲乙双方盖章的医疗废物转移联单第一联交由甲方留存，第二联由乙方留存。</w:t>
      </w:r>
    </w:p>
    <w:p w14:paraId="42E8C034">
      <w:pPr>
        <w:spacing w:line="400" w:lineRule="exact"/>
        <w:ind w:firstLine="502" w:firstLineChars="200"/>
        <w:rPr>
          <w:rFonts w:ascii="新宋体" w:hAnsi="新宋体" w:eastAsia="新宋体" w:cs="新宋体"/>
          <w:spacing w:val="20"/>
          <w:highlight w:val="none"/>
          <w:lang w:eastAsia="zh-CN"/>
        </w:rPr>
      </w:pPr>
      <w:r>
        <w:rPr>
          <w:rFonts w:hint="eastAsia" w:ascii="新宋体" w:hAnsi="新宋体" w:eastAsia="新宋体" w:cs="新宋体"/>
          <w:b/>
          <w:spacing w:val="20"/>
          <w:highlight w:val="none"/>
          <w:lang w:eastAsia="zh-CN"/>
        </w:rPr>
        <w:t>第六条 违约责任</w:t>
      </w:r>
    </w:p>
    <w:p w14:paraId="7BDC9BF3">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1.合同双方中任何一方违反本合同的约定，守约方有权要求违约方停止违约行为，并承担相应违约责任。若造成经济损失，受损方有权向违约方索赔。</w:t>
      </w:r>
    </w:p>
    <w:p w14:paraId="7B6F65A0">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2.合同双方中任一方擅自解除合同，应向另一方支付本合同总服务费用20%的违约金。若造成损失的，违约方应承担相应赔偿责任。</w:t>
      </w:r>
    </w:p>
    <w:p w14:paraId="7A6880AC">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3.</w:t>
      </w:r>
      <w:r>
        <w:rPr>
          <w:rFonts w:ascii="新宋体" w:hAnsi="新宋体" w:eastAsia="新宋体" w:cs="宋体"/>
          <w:kern w:val="2"/>
          <w:sz w:val="21"/>
          <w:szCs w:val="21"/>
          <w:highlight w:val="none"/>
          <w:lang w:eastAsia="zh-CN"/>
        </w:rPr>
        <w:t>因</w:t>
      </w:r>
      <w:r>
        <w:rPr>
          <w:rFonts w:hint="eastAsia" w:ascii="新宋体" w:hAnsi="新宋体" w:eastAsia="新宋体" w:cs="宋体"/>
          <w:kern w:val="2"/>
          <w:sz w:val="21"/>
          <w:szCs w:val="21"/>
          <w:highlight w:val="none"/>
          <w:lang w:eastAsia="zh-CN"/>
        </w:rPr>
        <w:t>疫情或是处置设备检修</w:t>
      </w:r>
      <w:r>
        <w:rPr>
          <w:rFonts w:ascii="新宋体" w:hAnsi="新宋体" w:eastAsia="新宋体" w:cs="宋体"/>
          <w:kern w:val="2"/>
          <w:sz w:val="21"/>
          <w:szCs w:val="21"/>
          <w:highlight w:val="none"/>
          <w:lang w:eastAsia="zh-CN"/>
        </w:rPr>
        <w:t>等</w:t>
      </w:r>
      <w:r>
        <w:rPr>
          <w:rFonts w:hint="eastAsia" w:ascii="新宋体" w:hAnsi="新宋体" w:eastAsia="新宋体" w:cs="宋体"/>
          <w:kern w:val="2"/>
          <w:sz w:val="21"/>
          <w:szCs w:val="21"/>
          <w:highlight w:val="none"/>
          <w:lang w:eastAsia="zh-CN"/>
        </w:rPr>
        <w:t>影响，</w:t>
      </w:r>
      <w:r>
        <w:rPr>
          <w:rFonts w:ascii="新宋体" w:hAnsi="新宋体" w:eastAsia="新宋体" w:cs="宋体"/>
          <w:kern w:val="2"/>
          <w:sz w:val="21"/>
          <w:szCs w:val="21"/>
          <w:highlight w:val="none"/>
          <w:lang w:eastAsia="zh-CN"/>
        </w:rPr>
        <w:t>导致</w:t>
      </w:r>
      <w:r>
        <w:rPr>
          <w:rFonts w:hint="eastAsia" w:ascii="新宋体" w:hAnsi="新宋体" w:eastAsia="新宋体" w:cs="宋体"/>
          <w:kern w:val="2"/>
          <w:sz w:val="21"/>
          <w:szCs w:val="21"/>
          <w:highlight w:val="none"/>
          <w:lang w:eastAsia="zh-CN"/>
        </w:rPr>
        <w:t>乙方的处置能力不能满足处置需求，乙方可按照已在市生态环境局备案的应急处置方案</w:t>
      </w:r>
      <w:r>
        <w:rPr>
          <w:rFonts w:ascii="新宋体" w:hAnsi="新宋体" w:eastAsia="新宋体" w:cs="宋体"/>
          <w:kern w:val="2"/>
          <w:sz w:val="21"/>
          <w:szCs w:val="21"/>
          <w:highlight w:val="none"/>
          <w:lang w:eastAsia="zh-CN"/>
        </w:rPr>
        <w:t>对</w:t>
      </w:r>
      <w:r>
        <w:rPr>
          <w:rFonts w:hint="eastAsia" w:ascii="新宋体" w:hAnsi="新宋体" w:eastAsia="新宋体" w:cs="宋体"/>
          <w:kern w:val="2"/>
          <w:sz w:val="21"/>
          <w:szCs w:val="21"/>
          <w:highlight w:val="none"/>
          <w:lang w:eastAsia="zh-CN"/>
        </w:rPr>
        <w:t>医疗废物</w:t>
      </w:r>
      <w:r>
        <w:rPr>
          <w:rFonts w:ascii="新宋体" w:hAnsi="新宋体" w:eastAsia="新宋体" w:cs="宋体"/>
          <w:kern w:val="2"/>
          <w:sz w:val="21"/>
          <w:szCs w:val="21"/>
          <w:highlight w:val="none"/>
          <w:lang w:eastAsia="zh-CN"/>
        </w:rPr>
        <w:t>进行</w:t>
      </w:r>
      <w:r>
        <w:rPr>
          <w:rFonts w:hint="eastAsia" w:ascii="新宋体" w:hAnsi="新宋体" w:eastAsia="新宋体" w:cs="宋体"/>
          <w:kern w:val="2"/>
          <w:sz w:val="21"/>
          <w:szCs w:val="21"/>
          <w:highlight w:val="none"/>
          <w:lang w:eastAsia="zh-CN"/>
        </w:rPr>
        <w:t>处置，</w:t>
      </w:r>
      <w:r>
        <w:rPr>
          <w:rFonts w:ascii="新宋体" w:hAnsi="新宋体" w:eastAsia="新宋体" w:cs="宋体"/>
          <w:kern w:val="2"/>
          <w:sz w:val="21"/>
          <w:szCs w:val="21"/>
          <w:highlight w:val="none"/>
          <w:lang w:eastAsia="zh-CN"/>
        </w:rPr>
        <w:t>如乙方</w:t>
      </w:r>
      <w:r>
        <w:rPr>
          <w:rFonts w:hint="eastAsia" w:ascii="新宋体" w:hAnsi="新宋体" w:eastAsia="新宋体" w:cs="宋体"/>
          <w:kern w:val="2"/>
          <w:sz w:val="21"/>
          <w:szCs w:val="21"/>
          <w:highlight w:val="none"/>
          <w:lang w:eastAsia="zh-CN"/>
        </w:rPr>
        <w:t>擅自将医疗废物</w:t>
      </w:r>
      <w:r>
        <w:rPr>
          <w:rFonts w:ascii="新宋体" w:hAnsi="新宋体" w:eastAsia="新宋体" w:cs="宋体"/>
          <w:kern w:val="2"/>
          <w:sz w:val="21"/>
          <w:szCs w:val="21"/>
          <w:highlight w:val="none"/>
          <w:lang w:eastAsia="zh-CN"/>
        </w:rPr>
        <w:t>进行非法</w:t>
      </w:r>
      <w:r>
        <w:rPr>
          <w:rFonts w:hint="eastAsia" w:ascii="新宋体" w:hAnsi="新宋体" w:eastAsia="新宋体" w:cs="宋体"/>
          <w:kern w:val="2"/>
          <w:sz w:val="21"/>
          <w:szCs w:val="21"/>
          <w:highlight w:val="none"/>
          <w:lang w:eastAsia="zh-CN"/>
        </w:rPr>
        <w:t>处理</w:t>
      </w:r>
      <w:r>
        <w:rPr>
          <w:rFonts w:ascii="新宋体" w:hAnsi="新宋体" w:eastAsia="新宋体" w:cs="宋体"/>
          <w:kern w:val="2"/>
          <w:sz w:val="21"/>
          <w:szCs w:val="21"/>
          <w:highlight w:val="none"/>
          <w:lang w:eastAsia="zh-CN"/>
        </w:rPr>
        <w:t>的</w:t>
      </w:r>
      <w:r>
        <w:rPr>
          <w:rFonts w:hint="eastAsia" w:ascii="新宋体" w:hAnsi="新宋体" w:eastAsia="新宋体" w:cs="宋体"/>
          <w:kern w:val="2"/>
          <w:sz w:val="21"/>
          <w:szCs w:val="21"/>
          <w:highlight w:val="none"/>
          <w:lang w:eastAsia="zh-CN"/>
        </w:rPr>
        <w:t>，</w:t>
      </w:r>
      <w:r>
        <w:rPr>
          <w:rFonts w:ascii="新宋体" w:hAnsi="新宋体" w:eastAsia="新宋体" w:cs="宋体"/>
          <w:kern w:val="2"/>
          <w:sz w:val="21"/>
          <w:szCs w:val="21"/>
          <w:highlight w:val="none"/>
          <w:lang w:eastAsia="zh-CN"/>
        </w:rPr>
        <w:t>所产生的后果由乙方自行承担</w:t>
      </w:r>
      <w:r>
        <w:rPr>
          <w:rFonts w:hint="eastAsia" w:ascii="新宋体" w:hAnsi="新宋体" w:eastAsia="新宋体" w:cs="宋体"/>
          <w:kern w:val="2"/>
          <w:sz w:val="21"/>
          <w:szCs w:val="21"/>
          <w:highlight w:val="none"/>
          <w:lang w:eastAsia="zh-CN"/>
        </w:rPr>
        <w:t>。</w:t>
      </w:r>
    </w:p>
    <w:p w14:paraId="63804A1C">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4.甲方不得在乙方接收的废物中夹带在合同、转移联单约定范围外的其他危险废物，如有发现与合同范围、转移联单内容不相符的危险废物，乙方拒绝收运，已收运的退还甲方；甲方需承担相应产生的运输装卸费等相应的直接及间接经济损失和运输过程中的安全、环保责任。</w:t>
      </w:r>
    </w:p>
    <w:p w14:paraId="015F315F">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5.若甲方未按时支付服务费用，乙方有权要求甲方每逾期一日按应付服务费用的1‰支付违约金，且乙方可停止收运甲方医废，产生的后果由</w:t>
      </w:r>
      <w:r>
        <w:rPr>
          <w:rFonts w:ascii="新宋体" w:hAnsi="新宋体" w:eastAsia="新宋体" w:cs="宋体"/>
          <w:kern w:val="2"/>
          <w:sz w:val="21"/>
          <w:szCs w:val="21"/>
          <w:highlight w:val="none"/>
          <w:lang w:eastAsia="zh-CN"/>
        </w:rPr>
        <w:t>甲</w:t>
      </w:r>
      <w:r>
        <w:rPr>
          <w:rFonts w:hint="eastAsia" w:ascii="新宋体" w:hAnsi="新宋体" w:eastAsia="新宋体" w:cs="宋体"/>
          <w:kern w:val="2"/>
          <w:sz w:val="21"/>
          <w:szCs w:val="21"/>
          <w:highlight w:val="none"/>
          <w:lang w:eastAsia="zh-CN"/>
        </w:rPr>
        <w:t>方自行承担。</w:t>
      </w:r>
    </w:p>
    <w:p w14:paraId="1D5078AD">
      <w:pPr>
        <w:pStyle w:val="31"/>
        <w:spacing w:before="83" w:line="460" w:lineRule="exact"/>
        <w:ind w:firstLine="420" w:firstLineChars="200"/>
        <w:rPr>
          <w:rFonts w:ascii="新宋体" w:hAnsi="新宋体" w:eastAsia="新宋体" w:cs="宋体"/>
          <w:kern w:val="2"/>
          <w:sz w:val="21"/>
          <w:szCs w:val="21"/>
          <w:highlight w:val="none"/>
          <w:lang w:eastAsia="zh-CN"/>
        </w:rPr>
      </w:pPr>
      <w:r>
        <w:rPr>
          <w:rFonts w:ascii="新宋体" w:hAnsi="新宋体" w:eastAsia="新宋体" w:cs="宋体"/>
          <w:kern w:val="2"/>
          <w:sz w:val="21"/>
          <w:szCs w:val="21"/>
          <w:highlight w:val="none"/>
          <w:lang w:eastAsia="zh-CN"/>
        </w:rPr>
        <w:t>6.</w:t>
      </w:r>
      <w:r>
        <w:rPr>
          <w:rFonts w:hint="eastAsia" w:ascii="新宋体" w:hAnsi="新宋体" w:eastAsia="新宋体" w:cs="宋体"/>
          <w:kern w:val="2"/>
          <w:sz w:val="21"/>
          <w:szCs w:val="21"/>
          <w:highlight w:val="none"/>
          <w:lang w:eastAsia="zh-CN"/>
        </w:rPr>
        <w:t>若</w:t>
      </w:r>
      <w:r>
        <w:rPr>
          <w:rFonts w:ascii="新宋体" w:hAnsi="新宋体" w:eastAsia="新宋体" w:cs="宋体"/>
          <w:kern w:val="2"/>
          <w:sz w:val="21"/>
          <w:szCs w:val="21"/>
          <w:highlight w:val="none"/>
          <w:lang w:eastAsia="zh-CN"/>
        </w:rPr>
        <w:t>乙</w:t>
      </w:r>
      <w:r>
        <w:rPr>
          <w:rFonts w:hint="eastAsia" w:ascii="新宋体" w:hAnsi="新宋体" w:eastAsia="新宋体" w:cs="宋体"/>
          <w:kern w:val="2"/>
          <w:sz w:val="21"/>
          <w:szCs w:val="21"/>
          <w:highlight w:val="none"/>
          <w:lang w:eastAsia="zh-CN"/>
        </w:rPr>
        <w:t>方未</w:t>
      </w:r>
      <w:r>
        <w:rPr>
          <w:rFonts w:ascii="新宋体" w:hAnsi="新宋体" w:eastAsia="新宋体" w:cs="宋体"/>
          <w:kern w:val="2"/>
          <w:sz w:val="21"/>
          <w:szCs w:val="21"/>
          <w:highlight w:val="none"/>
          <w:lang w:eastAsia="zh-CN"/>
        </w:rPr>
        <w:t>能按合同约定及时上门提供收运</w:t>
      </w:r>
      <w:r>
        <w:rPr>
          <w:rFonts w:hint="eastAsia" w:ascii="新宋体" w:hAnsi="新宋体" w:eastAsia="新宋体" w:cs="宋体"/>
          <w:kern w:val="2"/>
          <w:sz w:val="21"/>
          <w:szCs w:val="21"/>
          <w:highlight w:val="none"/>
          <w:lang w:eastAsia="zh-CN"/>
        </w:rPr>
        <w:t>服务，</w:t>
      </w:r>
      <w:r>
        <w:rPr>
          <w:rFonts w:ascii="新宋体" w:hAnsi="新宋体" w:eastAsia="新宋体" w:cs="宋体"/>
          <w:kern w:val="2"/>
          <w:sz w:val="21"/>
          <w:szCs w:val="21"/>
          <w:highlight w:val="none"/>
          <w:lang w:eastAsia="zh-CN"/>
        </w:rPr>
        <w:t>甲</w:t>
      </w:r>
      <w:r>
        <w:rPr>
          <w:rFonts w:hint="eastAsia" w:ascii="新宋体" w:hAnsi="新宋体" w:eastAsia="新宋体" w:cs="宋体"/>
          <w:kern w:val="2"/>
          <w:sz w:val="21"/>
          <w:szCs w:val="21"/>
          <w:highlight w:val="none"/>
          <w:lang w:eastAsia="zh-CN"/>
        </w:rPr>
        <w:t>方有权</w:t>
      </w:r>
      <w:r>
        <w:rPr>
          <w:rFonts w:ascii="新宋体" w:hAnsi="新宋体" w:eastAsia="新宋体" w:cs="宋体"/>
          <w:kern w:val="2"/>
          <w:sz w:val="21"/>
          <w:szCs w:val="21"/>
          <w:highlight w:val="none"/>
          <w:lang w:eastAsia="zh-CN"/>
        </w:rPr>
        <w:t>拒绝支付停</w:t>
      </w:r>
      <w:bookmarkStart w:id="114" w:name="_GoBack"/>
      <w:bookmarkEnd w:id="114"/>
      <w:r>
        <w:rPr>
          <w:rFonts w:ascii="新宋体" w:hAnsi="新宋体" w:eastAsia="新宋体" w:cs="宋体"/>
          <w:kern w:val="2"/>
          <w:sz w:val="21"/>
          <w:szCs w:val="21"/>
          <w:highlight w:val="none"/>
          <w:lang w:eastAsia="zh-CN"/>
        </w:rPr>
        <w:t>运期间的服务费用，</w:t>
      </w:r>
      <w:r>
        <w:rPr>
          <w:rFonts w:hint="eastAsia" w:ascii="新宋体" w:hAnsi="新宋体" w:eastAsia="新宋体" w:cs="宋体"/>
          <w:kern w:val="2"/>
          <w:sz w:val="21"/>
          <w:szCs w:val="21"/>
          <w:highlight w:val="none"/>
          <w:lang w:eastAsia="zh-CN"/>
        </w:rPr>
        <w:t>乙方每违约1次，甲方有权要求乙方按应付服务费用的1‰支付违约金</w:t>
      </w:r>
      <w:r>
        <w:rPr>
          <w:rFonts w:hint="eastAsia" w:ascii="新宋体" w:hAnsi="新宋体" w:eastAsia="新宋体" w:cs="宋体"/>
          <w:kern w:val="2"/>
          <w:sz w:val="21"/>
          <w:szCs w:val="21"/>
          <w:highlight w:val="none"/>
          <w:lang w:eastAsia="zh-CN"/>
        </w:rPr>
        <w:t>，同时</w:t>
      </w:r>
      <w:r>
        <w:rPr>
          <w:rFonts w:ascii="新宋体" w:hAnsi="新宋体" w:eastAsia="新宋体" w:cs="宋体"/>
          <w:kern w:val="2"/>
          <w:sz w:val="21"/>
          <w:szCs w:val="21"/>
          <w:highlight w:val="none"/>
          <w:lang w:eastAsia="zh-CN"/>
        </w:rPr>
        <w:t>由此给甲方造成的经济损失或</w:t>
      </w:r>
      <w:r>
        <w:rPr>
          <w:rFonts w:hint="eastAsia" w:ascii="新宋体" w:hAnsi="新宋体" w:eastAsia="新宋体" w:cs="宋体"/>
          <w:kern w:val="2"/>
          <w:sz w:val="21"/>
          <w:szCs w:val="21"/>
          <w:highlight w:val="none"/>
          <w:lang w:eastAsia="zh-CN"/>
        </w:rPr>
        <w:t>产生的后果由</w:t>
      </w:r>
      <w:r>
        <w:rPr>
          <w:rFonts w:ascii="新宋体" w:hAnsi="新宋体" w:eastAsia="新宋体" w:cs="宋体"/>
          <w:kern w:val="2"/>
          <w:sz w:val="21"/>
          <w:szCs w:val="21"/>
          <w:highlight w:val="none"/>
          <w:lang w:eastAsia="zh-CN"/>
        </w:rPr>
        <w:t>乙方负责</w:t>
      </w:r>
      <w:r>
        <w:rPr>
          <w:rFonts w:hint="eastAsia" w:ascii="新宋体" w:hAnsi="新宋体" w:eastAsia="新宋体" w:cs="宋体"/>
          <w:kern w:val="2"/>
          <w:sz w:val="21"/>
          <w:szCs w:val="21"/>
          <w:highlight w:val="none"/>
          <w:lang w:eastAsia="zh-CN"/>
        </w:rPr>
        <w:t>承担。</w:t>
      </w:r>
    </w:p>
    <w:p w14:paraId="3BCA31CF">
      <w:pPr>
        <w:pStyle w:val="31"/>
        <w:spacing w:before="83" w:line="460" w:lineRule="exact"/>
        <w:rPr>
          <w:rFonts w:ascii="新宋体" w:hAnsi="新宋体" w:eastAsia="新宋体" w:cs="宋体"/>
          <w:kern w:val="2"/>
          <w:sz w:val="21"/>
          <w:szCs w:val="21"/>
          <w:highlight w:val="none"/>
          <w:lang w:eastAsia="zh-CN"/>
        </w:rPr>
      </w:pPr>
      <w:r>
        <w:rPr>
          <w:rFonts w:ascii="新宋体" w:hAnsi="新宋体" w:eastAsia="新宋体" w:cs="宋体"/>
          <w:kern w:val="2"/>
          <w:sz w:val="21"/>
          <w:szCs w:val="21"/>
          <w:highlight w:val="none"/>
          <w:lang w:eastAsia="zh-CN"/>
        </w:rPr>
        <w:t xml:space="preserve">    7</w:t>
      </w:r>
      <w:r>
        <w:rPr>
          <w:rFonts w:hint="eastAsia" w:ascii="新宋体" w:hAnsi="新宋体" w:eastAsia="新宋体" w:cs="宋体"/>
          <w:kern w:val="2"/>
          <w:sz w:val="21"/>
          <w:szCs w:val="21"/>
          <w:highlight w:val="none"/>
          <w:lang w:eastAsia="zh-CN"/>
        </w:rPr>
        <w:t>.本合同执行期间，如遇不可抗力因素（如地震、战争、洪灾、职能部门政策变更等），致使合同无法履行时，甲、乙双方均不承担违约责任，并按有关法规政策及时协商处理。</w:t>
      </w:r>
    </w:p>
    <w:p w14:paraId="3172B7B3">
      <w:pPr>
        <w:pStyle w:val="31"/>
        <w:spacing w:before="83" w:line="460" w:lineRule="exact"/>
        <w:ind w:firstLine="420" w:firstLineChars="200"/>
        <w:rPr>
          <w:rFonts w:ascii="新宋体" w:hAnsi="新宋体" w:eastAsia="新宋体" w:cs="宋体"/>
          <w:kern w:val="2"/>
          <w:sz w:val="21"/>
          <w:szCs w:val="21"/>
          <w:highlight w:val="none"/>
          <w:lang w:eastAsia="zh-CN"/>
        </w:rPr>
      </w:pPr>
      <w:r>
        <w:rPr>
          <w:rFonts w:ascii="新宋体" w:hAnsi="新宋体" w:eastAsia="新宋体" w:cs="宋体"/>
          <w:kern w:val="2"/>
          <w:sz w:val="21"/>
          <w:szCs w:val="21"/>
          <w:highlight w:val="none"/>
          <w:lang w:eastAsia="zh-CN"/>
        </w:rPr>
        <w:t>8</w:t>
      </w:r>
      <w:r>
        <w:rPr>
          <w:rFonts w:hint="eastAsia" w:ascii="新宋体" w:hAnsi="新宋体" w:eastAsia="新宋体" w:cs="宋体"/>
          <w:kern w:val="2"/>
          <w:sz w:val="21"/>
          <w:szCs w:val="21"/>
          <w:highlight w:val="none"/>
          <w:lang w:eastAsia="zh-CN"/>
        </w:rPr>
        <w:t>.非因乙方（含乙方委托的第三人）原因，乙方未收处或未及时收处甲方危险废物的，不属于本合同约定的违约情况，不承担违约责任。</w:t>
      </w:r>
    </w:p>
    <w:p w14:paraId="65DF83D1">
      <w:pPr>
        <w:spacing w:line="400" w:lineRule="exact"/>
        <w:ind w:firstLine="502" w:firstLineChars="200"/>
        <w:rPr>
          <w:rFonts w:ascii="新宋体" w:hAnsi="新宋体" w:eastAsia="新宋体" w:cs="新宋体"/>
          <w:b/>
          <w:spacing w:val="20"/>
          <w:highlight w:val="none"/>
          <w:lang w:eastAsia="zh-CN"/>
        </w:rPr>
      </w:pPr>
      <w:r>
        <w:rPr>
          <w:rFonts w:hint="eastAsia" w:ascii="新宋体" w:hAnsi="新宋体" w:eastAsia="新宋体" w:cs="新宋体"/>
          <w:b/>
          <w:spacing w:val="20"/>
          <w:highlight w:val="none"/>
          <w:lang w:eastAsia="zh-CN"/>
        </w:rPr>
        <w:t>第七条 保密条款</w:t>
      </w:r>
    </w:p>
    <w:p w14:paraId="6C065C07">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合同协商、订立、履行期间，双方对所获得的对方任何资料、信息数据等文件均负有保密义务。未经一方书面同意，另一方不得在协商、合同期内或合同履行完毕以后以任何方式泄露或用于与本合同无关的其他任何事项。</w:t>
      </w:r>
    </w:p>
    <w:p w14:paraId="5F419F20">
      <w:pPr>
        <w:spacing w:line="400" w:lineRule="exact"/>
        <w:ind w:firstLine="502" w:firstLineChars="200"/>
        <w:rPr>
          <w:rFonts w:ascii="新宋体" w:hAnsi="新宋体" w:eastAsia="新宋体" w:cs="新宋体"/>
          <w:b/>
          <w:spacing w:val="20"/>
          <w:highlight w:val="none"/>
          <w:lang w:eastAsia="zh-CN"/>
        </w:rPr>
      </w:pPr>
      <w:r>
        <w:rPr>
          <w:rFonts w:hint="eastAsia" w:ascii="新宋体" w:hAnsi="新宋体" w:eastAsia="新宋体" w:cs="新宋体"/>
          <w:b/>
          <w:spacing w:val="20"/>
          <w:highlight w:val="none"/>
          <w:lang w:eastAsia="zh-CN"/>
        </w:rPr>
        <w:t>第八条 联络</w:t>
      </w:r>
    </w:p>
    <w:p w14:paraId="32EB9B3F">
      <w:pPr>
        <w:spacing w:line="400" w:lineRule="exact"/>
        <w:ind w:firstLine="502" w:firstLineChars="200"/>
        <w:outlineLvl w:val="0"/>
        <w:rPr>
          <w:rFonts w:ascii="新宋体" w:hAnsi="新宋体" w:eastAsia="新宋体" w:cs="新宋体"/>
          <w:b/>
          <w:spacing w:val="20"/>
          <w:highlight w:val="none"/>
          <w:lang w:eastAsia="zh-CN"/>
        </w:rPr>
      </w:pPr>
      <w:r>
        <w:rPr>
          <w:rFonts w:hint="eastAsia" w:ascii="新宋体" w:hAnsi="新宋体" w:eastAsia="新宋体" w:cs="新宋体"/>
          <w:b/>
          <w:spacing w:val="20"/>
          <w:highlight w:val="none"/>
          <w:lang w:eastAsia="zh-CN"/>
        </w:rPr>
        <w:t>1.联系人:</w:t>
      </w:r>
    </w:p>
    <w:p w14:paraId="4A3C304B">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本合同有效期内，甲方指定，（联系电话：）为甲方联系人；乙方指定，（联系电话：）为乙方联系人。</w:t>
      </w:r>
    </w:p>
    <w:p w14:paraId="7B8B5FA8">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联系人承担合同履行期间的医废收运信息沟通。一方变更合同联系人的，应当及时告知另一方，因一方变更联系人未及时通知而造成损失的，由其自行承担。</w:t>
      </w:r>
    </w:p>
    <w:p w14:paraId="0EE891E1">
      <w:pPr>
        <w:spacing w:line="400" w:lineRule="exact"/>
        <w:ind w:firstLine="422" w:firstLineChars="200"/>
        <w:rPr>
          <w:rFonts w:ascii="新宋体" w:hAnsi="新宋体" w:eastAsia="新宋体" w:cs="新宋体"/>
          <w:b/>
          <w:highlight w:val="none"/>
          <w:lang w:eastAsia="zh-CN"/>
        </w:rPr>
      </w:pPr>
      <w:r>
        <w:rPr>
          <w:rFonts w:hint="eastAsia" w:ascii="新宋体" w:hAnsi="新宋体" w:eastAsia="新宋体" w:cs="新宋体"/>
          <w:b/>
          <w:highlight w:val="none"/>
          <w:lang w:eastAsia="zh-CN"/>
        </w:rPr>
        <w:t>2.通信:</w:t>
      </w:r>
    </w:p>
    <w:p w14:paraId="7C2C6CB8">
      <w:pPr>
        <w:spacing w:line="400" w:lineRule="exact"/>
        <w:ind w:firstLine="420" w:firstLineChars="200"/>
        <w:rPr>
          <w:rFonts w:ascii="新宋体" w:hAnsi="新宋体" w:eastAsia="新宋体" w:cs="新宋体"/>
          <w:spacing w:val="20"/>
          <w:highlight w:val="none"/>
          <w:u w:val="single"/>
          <w:lang w:eastAsia="zh-CN"/>
        </w:rPr>
      </w:pPr>
      <w:r>
        <w:rPr>
          <w:rFonts w:hint="eastAsia" w:ascii="新宋体" w:hAnsi="新宋体" w:eastAsia="新宋体" w:cs="新宋体"/>
          <w:highlight w:val="none"/>
          <w:lang w:eastAsia="zh-CN"/>
        </w:rPr>
        <w:t>甲方通信地址：</w:t>
      </w:r>
    </w:p>
    <w:p w14:paraId="2A7BA4FB">
      <w:pPr>
        <w:spacing w:line="400" w:lineRule="exact"/>
        <w:ind w:firstLine="420" w:firstLineChars="200"/>
        <w:rPr>
          <w:rFonts w:ascii="新宋体" w:hAnsi="新宋体" w:eastAsia="新宋体" w:cs="新宋体"/>
          <w:highlight w:val="none"/>
          <w:u w:val="single"/>
          <w:lang w:eastAsia="zh-CN"/>
        </w:rPr>
      </w:pPr>
      <w:r>
        <w:rPr>
          <w:rFonts w:hint="eastAsia" w:ascii="新宋体" w:hAnsi="新宋体" w:eastAsia="新宋体" w:cs="新宋体"/>
          <w:highlight w:val="none"/>
          <w:lang w:eastAsia="zh-CN"/>
        </w:rPr>
        <w:t>乙方通信地址：</w:t>
      </w:r>
    </w:p>
    <w:p w14:paraId="636188C2">
      <w:pPr>
        <w:spacing w:line="400" w:lineRule="exact"/>
        <w:ind w:firstLine="502" w:firstLineChars="200"/>
        <w:rPr>
          <w:rFonts w:ascii="新宋体" w:hAnsi="新宋体" w:eastAsia="新宋体" w:cs="新宋体"/>
          <w:b/>
          <w:spacing w:val="20"/>
          <w:highlight w:val="none"/>
          <w:lang w:eastAsia="zh-CN"/>
        </w:rPr>
      </w:pPr>
      <w:r>
        <w:rPr>
          <w:rFonts w:hint="eastAsia" w:ascii="新宋体" w:hAnsi="新宋体" w:eastAsia="新宋体" w:cs="新宋体"/>
          <w:b/>
          <w:spacing w:val="20"/>
          <w:highlight w:val="none"/>
          <w:lang w:eastAsia="zh-CN"/>
        </w:rPr>
        <w:t>第九条 其他</w:t>
      </w:r>
    </w:p>
    <w:p w14:paraId="21BC2573">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u w:val="thick" w:color="FF0000"/>
          <w:lang w:eastAsia="zh-CN"/>
        </w:rPr>
        <w:t>1.</w:t>
      </w:r>
      <w:r>
        <w:rPr>
          <w:rFonts w:hint="eastAsia" w:ascii="新宋体" w:hAnsi="新宋体" w:eastAsia="新宋体" w:cs="宋体"/>
          <w:kern w:val="2"/>
          <w:sz w:val="21"/>
          <w:szCs w:val="21"/>
          <w:highlight w:val="none"/>
          <w:lang w:eastAsia="zh-CN"/>
        </w:rPr>
        <w:t>本合同在履行过程中如发生争议，甲、乙双方应友好协商解决，若双方未达成一致，应向</w:t>
      </w:r>
      <w:r>
        <w:rPr>
          <w:rFonts w:hint="eastAsia" w:ascii="新宋体" w:hAnsi="新宋体" w:eastAsia="新宋体" w:cs="宋体"/>
          <w:kern w:val="2"/>
          <w:sz w:val="21"/>
          <w:szCs w:val="21"/>
          <w:highlight w:val="none"/>
          <w:lang w:eastAsia="zh-CN"/>
        </w:rPr>
        <w:t>甲方所在地人</w:t>
      </w:r>
      <w:r>
        <w:rPr>
          <w:rFonts w:hint="eastAsia" w:ascii="新宋体" w:hAnsi="新宋体" w:eastAsia="新宋体" w:cs="宋体"/>
          <w:kern w:val="2"/>
          <w:sz w:val="21"/>
          <w:szCs w:val="21"/>
          <w:highlight w:val="none"/>
          <w:lang w:eastAsia="zh-CN"/>
        </w:rPr>
        <w:t>民法院提起诉讼。</w:t>
      </w:r>
    </w:p>
    <w:p w14:paraId="0DF840E0">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2.本合同的修订、补充须经双方协商并签订书面补充协议。除非双方的法定代表人（或授权代理人）签字盖章，否则对本合同的任何改动、修订、增加或删减均属无效。</w:t>
      </w:r>
    </w:p>
    <w:p w14:paraId="7CB63BAC">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3.本合同如果同时采用除中文外的其他语言，若发生歧义，以中文版本为准。</w:t>
      </w:r>
    </w:p>
    <w:p w14:paraId="0794AA3A">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4.本合同履约期满自动终止。甲方可根据需要在本合同届满前90日内进行履约续签。</w:t>
      </w:r>
    </w:p>
    <w:p w14:paraId="477D4671">
      <w:pPr>
        <w:spacing w:line="400" w:lineRule="exact"/>
        <w:ind w:firstLine="502" w:firstLineChars="200"/>
        <w:rPr>
          <w:rFonts w:ascii="新宋体" w:hAnsi="新宋体" w:eastAsia="新宋体" w:cs="新宋体"/>
          <w:b/>
          <w:spacing w:val="20"/>
          <w:highlight w:val="none"/>
          <w:lang w:eastAsia="zh-CN"/>
        </w:rPr>
      </w:pPr>
      <w:r>
        <w:rPr>
          <w:rFonts w:hint="eastAsia" w:ascii="新宋体" w:hAnsi="新宋体" w:eastAsia="新宋体" w:cs="新宋体"/>
          <w:b/>
          <w:spacing w:val="20"/>
          <w:highlight w:val="none"/>
          <w:lang w:eastAsia="zh-CN"/>
        </w:rPr>
        <w:t>第十条  合同生效及其它</w:t>
      </w:r>
    </w:p>
    <w:p w14:paraId="42B6C14F">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1.合同经双方法定代表人或者委托代理人签字并加盖单位公章后生效（委托代理人签字的需后附授权委托书，格式自拟）。</w:t>
      </w:r>
    </w:p>
    <w:p w14:paraId="6C25C684">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2.合同执行中涉及采购资金和采购内容修改或者补充的，并签书面补充协议报财政部门备案，方可作为主合同不可分割的一部分。</w:t>
      </w:r>
    </w:p>
    <w:p w14:paraId="043A3C3D">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3.合同生效后，甲乙双方不得因姓名、名称的变更或者法定代表人、负责人、承办人的变动而不履行合同义务。</w:t>
      </w:r>
    </w:p>
    <w:p w14:paraId="1EF062C6">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4.本合同未尽事宜，遵照《中华人民共和国民法典》有关条文执行。</w:t>
      </w:r>
    </w:p>
    <w:p w14:paraId="4A69E409">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color w:val="auto"/>
          <w:kern w:val="2"/>
          <w:sz w:val="21"/>
          <w:szCs w:val="21"/>
          <w:highlight w:val="none"/>
          <w:lang w:eastAsia="zh-CN"/>
        </w:rPr>
        <w:t>5.本合同一式9份（可根据需要另增加），甲方执4份，乙方执2份，广西利国项目管理有限公司</w:t>
      </w:r>
      <w:r>
        <w:rPr>
          <w:rFonts w:hint="eastAsia" w:ascii="新宋体" w:hAnsi="新宋体" w:eastAsia="新宋体" w:cs="宋体"/>
          <w:kern w:val="2"/>
          <w:sz w:val="21"/>
          <w:szCs w:val="21"/>
          <w:highlight w:val="none"/>
          <w:lang w:eastAsia="zh-CN"/>
        </w:rPr>
        <w:t>执1份，政府采购监督管理部门执1份，交易中心执一份，具同等法律效力。</w:t>
      </w:r>
    </w:p>
    <w:p w14:paraId="77DBD511">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6.本合同甲乙双方签字盖章后生效，自签订之日起七个工作日内，甲方应当将合同副本报同级财政部门备案。</w:t>
      </w:r>
    </w:p>
    <w:p w14:paraId="58FF7A7F">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7.本合同自签订之日起2个工作日内，甲方应当将采购合同在广西壮族自治区财政厅指定的媒体上公告。</w:t>
      </w:r>
    </w:p>
    <w:p w14:paraId="37FAC2F4">
      <w:pPr>
        <w:spacing w:line="400" w:lineRule="exact"/>
        <w:ind w:firstLine="502" w:firstLineChars="200"/>
        <w:rPr>
          <w:rFonts w:ascii="新宋体" w:hAnsi="新宋体" w:eastAsia="新宋体" w:cs="新宋体"/>
          <w:b/>
          <w:spacing w:val="20"/>
          <w:highlight w:val="none"/>
          <w:lang w:eastAsia="zh-CN"/>
        </w:rPr>
      </w:pPr>
      <w:r>
        <w:rPr>
          <w:rFonts w:hint="eastAsia" w:ascii="新宋体" w:hAnsi="新宋体" w:eastAsia="新宋体" w:cs="新宋体"/>
          <w:b/>
          <w:spacing w:val="20"/>
          <w:highlight w:val="none"/>
          <w:lang w:eastAsia="zh-CN"/>
        </w:rPr>
        <w:t>第十一条 附件</w:t>
      </w:r>
    </w:p>
    <w:p w14:paraId="7B28144A">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1.医疗废物种类及特性分析表；</w:t>
      </w:r>
    </w:p>
    <w:p w14:paraId="3317E295">
      <w:pPr>
        <w:pStyle w:val="31"/>
        <w:spacing w:before="83" w:line="460" w:lineRule="exact"/>
        <w:ind w:firstLine="420" w:firstLineChars="200"/>
        <w:rPr>
          <w:rFonts w:ascii="新宋体" w:hAnsi="新宋体" w:eastAsia="新宋体" w:cs="宋体"/>
          <w:kern w:val="2"/>
          <w:sz w:val="21"/>
          <w:szCs w:val="21"/>
          <w:highlight w:val="none"/>
          <w:lang w:eastAsia="zh-CN"/>
        </w:rPr>
      </w:pPr>
      <w:r>
        <w:rPr>
          <w:rFonts w:hint="eastAsia" w:ascii="新宋体" w:hAnsi="新宋体" w:eastAsia="新宋体" w:cs="宋体"/>
          <w:kern w:val="2"/>
          <w:sz w:val="21"/>
          <w:szCs w:val="21"/>
          <w:highlight w:val="none"/>
          <w:lang w:eastAsia="zh-CN"/>
        </w:rPr>
        <w:t>2.医疗废物包装技术要求；</w:t>
      </w:r>
    </w:p>
    <w:tbl>
      <w:tblPr>
        <w:tblStyle w:val="1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7"/>
        <w:gridCol w:w="4455"/>
      </w:tblGrid>
      <w:tr w14:paraId="18DD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617" w:type="dxa"/>
            <w:vAlign w:val="center"/>
          </w:tcPr>
          <w:p w14:paraId="34BA661A">
            <w:pPr>
              <w:spacing w:line="400" w:lineRule="exact"/>
              <w:rPr>
                <w:rFonts w:ascii="新宋体" w:hAnsi="新宋体" w:eastAsia="新宋体" w:cs="新宋体"/>
                <w:color w:val="auto"/>
                <w:highlight w:val="none"/>
                <w:lang w:eastAsia="zh-CN"/>
              </w:rPr>
            </w:pPr>
            <w:r>
              <w:rPr>
                <w:rFonts w:hint="eastAsia" w:ascii="新宋体" w:hAnsi="新宋体" w:eastAsia="新宋体" w:cs="新宋体"/>
                <w:color w:val="auto"/>
                <w:highlight w:val="none"/>
                <w:lang w:eastAsia="zh-CN"/>
              </w:rPr>
              <w:t xml:space="preserve">甲方（章）：崇左市人民医院         </w:t>
            </w:r>
          </w:p>
          <w:p w14:paraId="7CAF289F">
            <w:pPr>
              <w:spacing w:line="400" w:lineRule="exact"/>
              <w:rPr>
                <w:rFonts w:ascii="新宋体" w:hAnsi="新宋体" w:eastAsia="新宋体" w:cs="新宋体"/>
                <w:color w:val="auto"/>
                <w:highlight w:val="none"/>
                <w:lang w:eastAsia="zh-CN"/>
              </w:rPr>
            </w:pPr>
          </w:p>
          <w:p w14:paraId="3AA36A56">
            <w:pPr>
              <w:spacing w:line="400" w:lineRule="exact"/>
              <w:ind w:firstLine="945" w:firstLineChars="450"/>
              <w:jc w:val="right"/>
              <w:rPr>
                <w:rFonts w:ascii="新宋体" w:hAnsi="新宋体" w:eastAsia="新宋体" w:cs="新宋体"/>
                <w:color w:val="auto"/>
                <w:highlight w:val="none"/>
              </w:rPr>
            </w:pPr>
            <w:r>
              <w:rPr>
                <w:rFonts w:hint="eastAsia" w:ascii="新宋体" w:hAnsi="新宋体" w:eastAsia="新宋体" w:cs="新宋体"/>
                <w:color w:val="auto"/>
                <w:highlight w:val="none"/>
              </w:rPr>
              <w:t>年   月   日</w:t>
            </w:r>
          </w:p>
        </w:tc>
        <w:tc>
          <w:tcPr>
            <w:tcW w:w="4455" w:type="dxa"/>
            <w:vAlign w:val="center"/>
          </w:tcPr>
          <w:p w14:paraId="70A4D49B">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 xml:space="preserve">乙方（章）              </w:t>
            </w:r>
          </w:p>
          <w:p w14:paraId="6E7010D4">
            <w:pPr>
              <w:spacing w:line="400" w:lineRule="exact"/>
              <w:rPr>
                <w:rFonts w:ascii="新宋体" w:hAnsi="新宋体" w:eastAsia="新宋体" w:cs="新宋体"/>
                <w:color w:val="auto"/>
                <w:highlight w:val="none"/>
              </w:rPr>
            </w:pPr>
          </w:p>
          <w:p w14:paraId="16A37AD7">
            <w:pPr>
              <w:spacing w:line="400" w:lineRule="exact"/>
              <w:jc w:val="right"/>
              <w:rPr>
                <w:rFonts w:ascii="新宋体" w:hAnsi="新宋体" w:eastAsia="新宋体" w:cs="新宋体"/>
                <w:color w:val="auto"/>
                <w:highlight w:val="none"/>
              </w:rPr>
            </w:pPr>
            <w:r>
              <w:rPr>
                <w:rFonts w:hint="eastAsia" w:ascii="新宋体" w:hAnsi="新宋体" w:eastAsia="新宋体" w:cs="新宋体"/>
                <w:color w:val="auto"/>
                <w:highlight w:val="none"/>
              </w:rPr>
              <w:t xml:space="preserve"> 年   月   日</w:t>
            </w:r>
          </w:p>
        </w:tc>
      </w:tr>
      <w:tr w14:paraId="1F40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39B4B642">
            <w:pPr>
              <w:spacing w:line="400" w:lineRule="exact"/>
              <w:rPr>
                <w:rFonts w:ascii="新宋体" w:hAnsi="新宋体" w:eastAsia="新宋体" w:cs="新宋体"/>
                <w:color w:val="auto"/>
                <w:highlight w:val="none"/>
                <w:lang w:eastAsia="zh-CN"/>
              </w:rPr>
            </w:pPr>
            <w:r>
              <w:rPr>
                <w:rFonts w:hint="eastAsia" w:ascii="新宋体" w:hAnsi="新宋体" w:eastAsia="新宋体" w:cs="新宋体"/>
                <w:color w:val="auto"/>
                <w:highlight w:val="none"/>
                <w:lang w:eastAsia="zh-CN"/>
              </w:rPr>
              <w:t>单位地址：崇左市江州区龙峡山东路6号</w:t>
            </w:r>
          </w:p>
        </w:tc>
        <w:tc>
          <w:tcPr>
            <w:tcW w:w="4455" w:type="dxa"/>
            <w:vAlign w:val="center"/>
          </w:tcPr>
          <w:p w14:paraId="49CAE6BF">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单位地址：</w:t>
            </w:r>
          </w:p>
        </w:tc>
      </w:tr>
      <w:tr w14:paraId="492F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Pr>
          <w:p w14:paraId="770EB892">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法定代表人或委托代理人：</w:t>
            </w:r>
          </w:p>
          <w:p w14:paraId="11A84948">
            <w:pPr>
              <w:spacing w:line="400" w:lineRule="exact"/>
              <w:rPr>
                <w:rFonts w:ascii="新宋体" w:hAnsi="新宋体" w:eastAsia="新宋体" w:cs="新宋体"/>
                <w:color w:val="auto"/>
                <w:highlight w:val="none"/>
              </w:rPr>
            </w:pPr>
          </w:p>
        </w:tc>
        <w:tc>
          <w:tcPr>
            <w:tcW w:w="4455" w:type="dxa"/>
          </w:tcPr>
          <w:p w14:paraId="65469254">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法定代表人或委托代理人：</w:t>
            </w:r>
          </w:p>
          <w:p w14:paraId="59A26305">
            <w:pPr>
              <w:spacing w:line="400" w:lineRule="exact"/>
              <w:rPr>
                <w:rFonts w:ascii="新宋体" w:hAnsi="新宋体" w:eastAsia="新宋体" w:cs="新宋体"/>
                <w:color w:val="auto"/>
                <w:highlight w:val="none"/>
              </w:rPr>
            </w:pPr>
          </w:p>
        </w:tc>
      </w:tr>
      <w:tr w14:paraId="4248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6B1F6334">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电话：0771-7823460</w:t>
            </w:r>
          </w:p>
        </w:tc>
        <w:tc>
          <w:tcPr>
            <w:tcW w:w="4455" w:type="dxa"/>
            <w:vAlign w:val="center"/>
          </w:tcPr>
          <w:p w14:paraId="080801E7">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电话：</w:t>
            </w:r>
          </w:p>
        </w:tc>
      </w:tr>
      <w:tr w14:paraId="47E6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581E7220">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电子邮箱：czyycgb@163.com</w:t>
            </w:r>
          </w:p>
        </w:tc>
        <w:tc>
          <w:tcPr>
            <w:tcW w:w="4455" w:type="dxa"/>
            <w:vAlign w:val="center"/>
          </w:tcPr>
          <w:p w14:paraId="674D2852">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电子邮箱：</w:t>
            </w:r>
          </w:p>
        </w:tc>
      </w:tr>
      <w:tr w14:paraId="499A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288E3C33">
            <w:pPr>
              <w:spacing w:line="400" w:lineRule="exact"/>
              <w:rPr>
                <w:rFonts w:ascii="新宋体" w:hAnsi="新宋体" w:eastAsia="新宋体" w:cs="新宋体"/>
                <w:color w:val="auto"/>
                <w:highlight w:val="none"/>
                <w:lang w:eastAsia="zh-CN"/>
              </w:rPr>
            </w:pPr>
            <w:r>
              <w:rPr>
                <w:rFonts w:hint="eastAsia" w:ascii="新宋体" w:hAnsi="新宋体" w:eastAsia="新宋体" w:cs="新宋体"/>
                <w:color w:val="auto"/>
                <w:highlight w:val="none"/>
                <w:lang w:eastAsia="zh-CN"/>
              </w:rPr>
              <w:t>开户名称：崇左市人民医院</w:t>
            </w:r>
          </w:p>
        </w:tc>
        <w:tc>
          <w:tcPr>
            <w:tcW w:w="4455" w:type="dxa"/>
            <w:vAlign w:val="center"/>
          </w:tcPr>
          <w:p w14:paraId="30635437">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开户名称：</w:t>
            </w:r>
          </w:p>
        </w:tc>
      </w:tr>
      <w:tr w14:paraId="242B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33D159F6">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纳税人识别号：124514004989581008</w:t>
            </w:r>
          </w:p>
        </w:tc>
        <w:tc>
          <w:tcPr>
            <w:tcW w:w="4455" w:type="dxa"/>
            <w:vAlign w:val="center"/>
          </w:tcPr>
          <w:p w14:paraId="297B188B">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纳税人识别号：</w:t>
            </w:r>
          </w:p>
        </w:tc>
      </w:tr>
      <w:tr w14:paraId="6C2E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0915EB7C">
            <w:pPr>
              <w:spacing w:line="400" w:lineRule="exact"/>
              <w:rPr>
                <w:rFonts w:ascii="新宋体" w:hAnsi="新宋体" w:eastAsia="新宋体" w:cs="新宋体"/>
                <w:color w:val="auto"/>
                <w:highlight w:val="none"/>
                <w:lang w:eastAsia="zh-CN"/>
              </w:rPr>
            </w:pPr>
            <w:r>
              <w:rPr>
                <w:rFonts w:hint="eastAsia" w:ascii="新宋体" w:hAnsi="新宋体" w:eastAsia="新宋体" w:cs="新宋体"/>
                <w:color w:val="auto"/>
                <w:highlight w:val="none"/>
                <w:lang w:eastAsia="zh-CN"/>
              </w:rPr>
              <w:t>开户银行：广西崇左农村商业银行营业部</w:t>
            </w:r>
          </w:p>
        </w:tc>
        <w:tc>
          <w:tcPr>
            <w:tcW w:w="4455" w:type="dxa"/>
            <w:vAlign w:val="center"/>
          </w:tcPr>
          <w:p w14:paraId="1CAFB70D">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开户银行：</w:t>
            </w:r>
          </w:p>
        </w:tc>
      </w:tr>
      <w:tr w14:paraId="7A2B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3D728663">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账号：1457012040000530</w:t>
            </w:r>
          </w:p>
        </w:tc>
        <w:tc>
          <w:tcPr>
            <w:tcW w:w="4455" w:type="dxa"/>
            <w:vAlign w:val="center"/>
          </w:tcPr>
          <w:p w14:paraId="459B15F4">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账号：</w:t>
            </w:r>
          </w:p>
        </w:tc>
      </w:tr>
      <w:tr w14:paraId="3DD0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3F2DED1B">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邮政编码：532200</w:t>
            </w:r>
          </w:p>
        </w:tc>
        <w:tc>
          <w:tcPr>
            <w:tcW w:w="4455" w:type="dxa"/>
            <w:vAlign w:val="center"/>
          </w:tcPr>
          <w:p w14:paraId="044CE7DE">
            <w:pPr>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邮政编码：</w:t>
            </w:r>
          </w:p>
        </w:tc>
      </w:tr>
    </w:tbl>
    <w:p w14:paraId="7D00F882">
      <w:pPr>
        <w:spacing w:before="78" w:line="219" w:lineRule="auto"/>
        <w:ind w:left="294"/>
        <w:rPr>
          <w:rFonts w:ascii="宋体" w:hAnsi="宋体" w:eastAsia="宋体" w:cs="宋体"/>
          <w:color w:val="auto"/>
          <w:spacing w:val="-24"/>
          <w:highlight w:val="none"/>
        </w:rPr>
      </w:pPr>
    </w:p>
    <w:p w14:paraId="2DA1FE85">
      <w:pPr>
        <w:pStyle w:val="31"/>
        <w:spacing w:before="83" w:line="460" w:lineRule="exact"/>
        <w:ind w:firstLine="420" w:firstLineChars="200"/>
        <w:rPr>
          <w:rFonts w:ascii="新宋体" w:hAnsi="新宋体" w:eastAsia="新宋体" w:cs="宋体"/>
          <w:kern w:val="2"/>
          <w:sz w:val="21"/>
          <w:szCs w:val="21"/>
          <w:highlight w:val="none"/>
          <w:lang w:eastAsia="zh-CN"/>
        </w:rPr>
      </w:pPr>
    </w:p>
    <w:p w14:paraId="64361A5B">
      <w:pPr>
        <w:pageBreakBefore/>
        <w:spacing w:line="360" w:lineRule="auto"/>
        <w:jc w:val="both"/>
        <w:rPr>
          <w:rFonts w:ascii="新宋体" w:hAnsi="新宋体" w:eastAsia="新宋体" w:cs="新宋体"/>
          <w:b/>
          <w:highlight w:val="none"/>
          <w:lang w:eastAsia="zh-CN"/>
        </w:rPr>
      </w:pPr>
      <w:r>
        <w:rPr>
          <w:rFonts w:hint="eastAsia" w:ascii="新宋体" w:hAnsi="新宋体" w:eastAsia="新宋体" w:cs="新宋体"/>
          <w:bCs/>
          <w:highlight w:val="none"/>
          <w:lang w:eastAsia="zh-CN"/>
        </w:rPr>
        <w:t>附件1：</w:t>
      </w:r>
      <w:r>
        <w:rPr>
          <w:rFonts w:hint="eastAsia" w:ascii="新宋体" w:hAnsi="新宋体" w:eastAsia="新宋体" w:cs="新宋体"/>
          <w:b/>
          <w:highlight w:val="none"/>
          <w:lang w:eastAsia="zh-CN"/>
        </w:rPr>
        <w:t>医疗废物种类及特性分析表</w:t>
      </w:r>
    </w:p>
    <w:p w14:paraId="6181EE64">
      <w:pPr>
        <w:spacing w:line="360" w:lineRule="auto"/>
        <w:rPr>
          <w:rFonts w:ascii="新宋体" w:hAnsi="新宋体" w:eastAsia="新宋体" w:cs="新宋体"/>
          <w:bCs/>
          <w:iCs/>
          <w:highlight w:val="none"/>
          <w:lang w:eastAsia="zh-CN"/>
        </w:rPr>
      </w:pPr>
      <w:r>
        <w:rPr>
          <w:rFonts w:hint="eastAsia" w:ascii="新宋体" w:hAnsi="新宋体" w:eastAsia="新宋体" w:cs="新宋体"/>
          <w:bCs/>
          <w:highlight w:val="none"/>
          <w:lang w:eastAsia="zh-CN"/>
        </w:rPr>
        <w:t>产废单位（盖章）：日期：年月日</w:t>
      </w:r>
    </w:p>
    <w:tbl>
      <w:tblPr>
        <w:tblStyle w:val="19"/>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785"/>
        <w:gridCol w:w="5793"/>
      </w:tblGrid>
      <w:tr w14:paraId="226B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41" w:type="dxa"/>
            <w:vAlign w:val="center"/>
          </w:tcPr>
          <w:p w14:paraId="0D942100">
            <w:pPr>
              <w:widowControl w:val="0"/>
              <w:spacing w:line="300" w:lineRule="exact"/>
              <w:jc w:val="center"/>
              <w:rPr>
                <w:rFonts w:ascii="新宋体" w:hAnsi="新宋体" w:eastAsia="新宋体" w:cs="新宋体"/>
                <w:b/>
                <w:bCs/>
                <w:iCs/>
                <w:highlight w:val="none"/>
              </w:rPr>
            </w:pPr>
            <w:r>
              <w:rPr>
                <w:rFonts w:hint="eastAsia" w:ascii="新宋体" w:hAnsi="新宋体" w:eastAsia="新宋体" w:cs="新宋体"/>
                <w:b/>
                <w:bCs/>
                <w:iCs/>
                <w:highlight w:val="none"/>
              </w:rPr>
              <w:t>类别</w:t>
            </w:r>
          </w:p>
        </w:tc>
        <w:tc>
          <w:tcPr>
            <w:tcW w:w="1785" w:type="dxa"/>
            <w:vAlign w:val="center"/>
          </w:tcPr>
          <w:p w14:paraId="6DD70049">
            <w:pPr>
              <w:widowControl w:val="0"/>
              <w:spacing w:line="300" w:lineRule="exact"/>
              <w:jc w:val="center"/>
              <w:rPr>
                <w:rFonts w:ascii="新宋体" w:hAnsi="新宋体" w:eastAsia="新宋体" w:cs="新宋体"/>
                <w:b/>
                <w:bCs/>
                <w:iCs/>
                <w:highlight w:val="none"/>
              </w:rPr>
            </w:pPr>
            <w:r>
              <w:rPr>
                <w:rFonts w:hint="eastAsia" w:ascii="新宋体" w:hAnsi="新宋体" w:eastAsia="新宋体" w:cs="新宋体"/>
                <w:b/>
                <w:bCs/>
                <w:iCs/>
                <w:highlight w:val="none"/>
              </w:rPr>
              <w:t>特征</w:t>
            </w:r>
          </w:p>
        </w:tc>
        <w:tc>
          <w:tcPr>
            <w:tcW w:w="5793" w:type="dxa"/>
            <w:vAlign w:val="center"/>
          </w:tcPr>
          <w:p w14:paraId="1A915F04">
            <w:pPr>
              <w:widowControl w:val="0"/>
              <w:spacing w:line="300" w:lineRule="exact"/>
              <w:jc w:val="center"/>
              <w:rPr>
                <w:rFonts w:ascii="新宋体" w:hAnsi="新宋体" w:eastAsia="新宋体" w:cs="新宋体"/>
                <w:b/>
                <w:bCs/>
                <w:iCs/>
                <w:highlight w:val="none"/>
                <w:lang w:eastAsia="zh-CN"/>
              </w:rPr>
            </w:pPr>
            <w:r>
              <w:rPr>
                <w:rFonts w:hint="eastAsia" w:ascii="新宋体" w:hAnsi="新宋体" w:eastAsia="新宋体" w:cs="新宋体"/>
                <w:b/>
                <w:bCs/>
                <w:iCs/>
                <w:highlight w:val="none"/>
                <w:lang w:eastAsia="zh-CN"/>
              </w:rPr>
              <w:t>常见组分或者废物名称</w:t>
            </w:r>
          </w:p>
        </w:tc>
      </w:tr>
      <w:tr w14:paraId="2A13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341" w:type="dxa"/>
            <w:vMerge w:val="restart"/>
          </w:tcPr>
          <w:p w14:paraId="5D56C898">
            <w:pPr>
              <w:widowControl w:val="0"/>
              <w:spacing w:line="300" w:lineRule="exact"/>
              <w:jc w:val="center"/>
              <w:rPr>
                <w:rFonts w:ascii="新宋体" w:hAnsi="新宋体" w:eastAsia="新宋体" w:cs="新宋体"/>
                <w:bCs/>
                <w:iCs/>
                <w:highlight w:val="none"/>
                <w:lang w:eastAsia="zh-CN"/>
              </w:rPr>
            </w:pPr>
          </w:p>
          <w:p w14:paraId="3F88FBA9">
            <w:pPr>
              <w:widowControl w:val="0"/>
              <w:spacing w:line="300" w:lineRule="exact"/>
              <w:jc w:val="center"/>
              <w:rPr>
                <w:rFonts w:ascii="新宋体" w:hAnsi="新宋体" w:eastAsia="新宋体" w:cs="新宋体"/>
                <w:bCs/>
                <w:iCs/>
                <w:highlight w:val="none"/>
                <w:lang w:eastAsia="zh-CN"/>
              </w:rPr>
            </w:pPr>
          </w:p>
          <w:p w14:paraId="25611E24">
            <w:pPr>
              <w:widowControl w:val="0"/>
              <w:spacing w:line="300" w:lineRule="exact"/>
              <w:jc w:val="center"/>
              <w:rPr>
                <w:rFonts w:ascii="新宋体" w:hAnsi="新宋体" w:eastAsia="新宋体" w:cs="新宋体"/>
                <w:bCs/>
                <w:iCs/>
                <w:highlight w:val="none"/>
                <w:lang w:eastAsia="zh-CN"/>
              </w:rPr>
            </w:pPr>
          </w:p>
          <w:p w14:paraId="6C02BB4E">
            <w:pPr>
              <w:widowControl w:val="0"/>
              <w:spacing w:line="300" w:lineRule="exact"/>
              <w:jc w:val="center"/>
              <w:rPr>
                <w:rFonts w:ascii="新宋体" w:hAnsi="新宋体" w:eastAsia="新宋体" w:cs="新宋体"/>
                <w:bCs/>
                <w:iCs/>
                <w:highlight w:val="none"/>
                <w:lang w:eastAsia="zh-CN"/>
              </w:rPr>
            </w:pPr>
          </w:p>
          <w:p w14:paraId="35765D1D">
            <w:pPr>
              <w:widowControl w:val="0"/>
              <w:spacing w:line="300" w:lineRule="exact"/>
              <w:jc w:val="center"/>
              <w:rPr>
                <w:rFonts w:ascii="新宋体" w:hAnsi="新宋体" w:eastAsia="新宋体" w:cs="新宋体"/>
                <w:bCs/>
                <w:iCs/>
                <w:highlight w:val="none"/>
                <w:lang w:eastAsia="zh-CN"/>
              </w:rPr>
            </w:pPr>
          </w:p>
          <w:p w14:paraId="1858094D">
            <w:pPr>
              <w:widowControl w:val="0"/>
              <w:spacing w:line="300" w:lineRule="exact"/>
              <w:jc w:val="center"/>
              <w:rPr>
                <w:rFonts w:ascii="新宋体" w:hAnsi="新宋体" w:eastAsia="新宋体" w:cs="新宋体"/>
                <w:bCs/>
                <w:iCs/>
                <w:highlight w:val="none"/>
                <w:lang w:eastAsia="zh-CN"/>
              </w:rPr>
            </w:pPr>
          </w:p>
          <w:p w14:paraId="7C8F17EE">
            <w:pPr>
              <w:widowControl w:val="0"/>
              <w:spacing w:line="300" w:lineRule="exact"/>
              <w:jc w:val="center"/>
              <w:rPr>
                <w:rFonts w:ascii="新宋体" w:hAnsi="新宋体" w:eastAsia="新宋体" w:cs="新宋体"/>
                <w:bCs/>
                <w:iCs/>
                <w:highlight w:val="none"/>
                <w:lang w:eastAsia="zh-CN"/>
              </w:rPr>
            </w:pPr>
          </w:p>
          <w:p w14:paraId="27197AC6">
            <w:pPr>
              <w:widowControl w:val="0"/>
              <w:spacing w:line="300" w:lineRule="exact"/>
              <w:jc w:val="center"/>
              <w:rPr>
                <w:rFonts w:ascii="新宋体" w:hAnsi="新宋体" w:eastAsia="新宋体" w:cs="新宋体"/>
                <w:bCs/>
                <w:iCs/>
                <w:highlight w:val="none"/>
              </w:rPr>
            </w:pPr>
            <w:r>
              <w:rPr>
                <w:rFonts w:hint="eastAsia" w:ascii="新宋体" w:hAnsi="新宋体" w:eastAsia="新宋体" w:cs="新宋体"/>
                <w:bCs/>
                <w:iCs/>
                <w:highlight w:val="none"/>
              </w:rPr>
              <w:t>感染性废物</w:t>
            </w:r>
          </w:p>
        </w:tc>
        <w:tc>
          <w:tcPr>
            <w:tcW w:w="1785" w:type="dxa"/>
            <w:vMerge w:val="restart"/>
          </w:tcPr>
          <w:p w14:paraId="325FC138">
            <w:pPr>
              <w:widowControl w:val="0"/>
              <w:spacing w:line="300" w:lineRule="exact"/>
              <w:jc w:val="center"/>
              <w:rPr>
                <w:rFonts w:ascii="新宋体" w:hAnsi="新宋体" w:eastAsia="新宋体" w:cs="新宋体"/>
                <w:bCs/>
                <w:iCs/>
                <w:highlight w:val="none"/>
                <w:lang w:eastAsia="zh-CN"/>
              </w:rPr>
            </w:pPr>
          </w:p>
          <w:p w14:paraId="72334AD3">
            <w:pPr>
              <w:widowControl w:val="0"/>
              <w:spacing w:line="300" w:lineRule="exact"/>
              <w:jc w:val="center"/>
              <w:rPr>
                <w:rFonts w:ascii="新宋体" w:hAnsi="新宋体" w:eastAsia="新宋体" w:cs="新宋体"/>
                <w:bCs/>
                <w:iCs/>
                <w:highlight w:val="none"/>
                <w:lang w:eastAsia="zh-CN"/>
              </w:rPr>
            </w:pPr>
          </w:p>
          <w:p w14:paraId="422F4EF1">
            <w:pPr>
              <w:widowControl w:val="0"/>
              <w:spacing w:line="300" w:lineRule="exact"/>
              <w:jc w:val="center"/>
              <w:rPr>
                <w:rFonts w:ascii="新宋体" w:hAnsi="新宋体" w:eastAsia="新宋体" w:cs="新宋体"/>
                <w:bCs/>
                <w:iCs/>
                <w:highlight w:val="none"/>
                <w:lang w:eastAsia="zh-CN"/>
              </w:rPr>
            </w:pPr>
          </w:p>
          <w:p w14:paraId="0017635C">
            <w:pPr>
              <w:widowControl w:val="0"/>
              <w:spacing w:line="300" w:lineRule="exact"/>
              <w:jc w:val="center"/>
              <w:rPr>
                <w:rFonts w:ascii="新宋体" w:hAnsi="新宋体" w:eastAsia="新宋体" w:cs="新宋体"/>
                <w:bCs/>
                <w:iCs/>
                <w:highlight w:val="none"/>
                <w:lang w:eastAsia="zh-CN"/>
              </w:rPr>
            </w:pPr>
          </w:p>
          <w:p w14:paraId="0F43C651">
            <w:pPr>
              <w:widowControl w:val="0"/>
              <w:spacing w:line="300" w:lineRule="exact"/>
              <w:jc w:val="center"/>
              <w:rPr>
                <w:rFonts w:ascii="新宋体" w:hAnsi="新宋体" w:eastAsia="新宋体" w:cs="新宋体"/>
                <w:bCs/>
                <w:iCs/>
                <w:highlight w:val="none"/>
                <w:lang w:eastAsia="zh-CN"/>
              </w:rPr>
            </w:pPr>
          </w:p>
          <w:p w14:paraId="263E5F4C">
            <w:pPr>
              <w:widowControl w:val="0"/>
              <w:spacing w:line="300" w:lineRule="exact"/>
              <w:jc w:val="center"/>
              <w:rPr>
                <w:rFonts w:ascii="新宋体" w:hAnsi="新宋体" w:eastAsia="新宋体" w:cs="新宋体"/>
                <w:bCs/>
                <w:iCs/>
                <w:highlight w:val="none"/>
                <w:lang w:eastAsia="zh-CN"/>
              </w:rPr>
            </w:pPr>
          </w:p>
          <w:p w14:paraId="7D6CB46D">
            <w:pPr>
              <w:widowControl w:val="0"/>
              <w:spacing w:line="300" w:lineRule="exact"/>
              <w:jc w:val="center"/>
              <w:rPr>
                <w:rFonts w:ascii="新宋体" w:hAnsi="新宋体" w:eastAsia="新宋体" w:cs="新宋体"/>
                <w:bCs/>
                <w:iCs/>
                <w:highlight w:val="none"/>
                <w:lang w:eastAsia="zh-CN"/>
              </w:rPr>
            </w:pPr>
          </w:p>
          <w:p w14:paraId="3F6E97B4">
            <w:pPr>
              <w:widowControl w:val="0"/>
              <w:spacing w:line="300" w:lineRule="exact"/>
              <w:jc w:val="center"/>
              <w:rPr>
                <w:rFonts w:ascii="新宋体" w:hAnsi="新宋体" w:eastAsia="新宋体" w:cs="新宋体"/>
                <w:bCs/>
                <w:iCs/>
                <w:highlight w:val="none"/>
                <w:lang w:eastAsia="zh-CN"/>
              </w:rPr>
            </w:pPr>
            <w:r>
              <w:rPr>
                <w:rFonts w:hint="eastAsia" w:ascii="新宋体" w:hAnsi="新宋体" w:eastAsia="新宋体" w:cs="新宋体"/>
                <w:bCs/>
                <w:iCs/>
                <w:highlight w:val="none"/>
                <w:lang w:eastAsia="zh-CN"/>
              </w:rPr>
              <w:t>携带病原微生物，具有引发感染性疾病传播危险的医疗废物</w:t>
            </w:r>
          </w:p>
        </w:tc>
        <w:tc>
          <w:tcPr>
            <w:tcW w:w="5793" w:type="dxa"/>
            <w:vAlign w:val="center"/>
          </w:tcPr>
          <w:p w14:paraId="6E1DE7FF">
            <w:pPr>
              <w:widowControl w:val="0"/>
              <w:spacing w:line="300" w:lineRule="exact"/>
              <w:jc w:val="both"/>
              <w:rPr>
                <w:rFonts w:ascii="新宋体" w:hAnsi="新宋体" w:eastAsia="新宋体" w:cs="新宋体"/>
                <w:bCs/>
                <w:iCs/>
                <w:highlight w:val="none"/>
              </w:rPr>
            </w:pPr>
            <w:r>
              <w:rPr>
                <w:rFonts w:hint="eastAsia" w:ascii="新宋体" w:hAnsi="新宋体" w:eastAsia="新宋体" w:cs="新宋体"/>
                <w:bCs/>
                <w:iCs/>
                <w:highlight w:val="none"/>
              </w:rPr>
              <w:t>1.人血液、体液、排泄物污染的物品，包括：</w:t>
            </w:r>
          </w:p>
          <w:p w14:paraId="5FBF0E3E">
            <w:pPr>
              <w:widowControl w:val="0"/>
              <w:spacing w:line="300" w:lineRule="exact"/>
              <w:jc w:val="both"/>
              <w:rPr>
                <w:rFonts w:ascii="新宋体" w:hAnsi="新宋体" w:eastAsia="新宋体" w:cs="新宋体"/>
                <w:bCs/>
                <w:iCs/>
                <w:highlight w:val="none"/>
                <w:lang w:eastAsia="zh-CN"/>
              </w:rPr>
            </w:pPr>
            <w:r>
              <w:rPr>
                <w:rFonts w:hint="eastAsia" w:ascii="新宋体" w:hAnsi="新宋体" w:eastAsia="新宋体" w:cs="新宋体"/>
                <w:bCs/>
                <w:iCs/>
                <w:highlight w:val="none"/>
                <w:lang w:eastAsia="zh-CN"/>
              </w:rPr>
              <w:t>棉球、棉签、引流棉条、纱布及其他各种敷料；一次性使用卫生用品、一次性使用医疗用品及一次性医疗器械；废弃的被服；其他被病人血液、体液、排泄物污染的物品。</w:t>
            </w:r>
          </w:p>
        </w:tc>
      </w:tr>
      <w:tr w14:paraId="1AD8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41" w:type="dxa"/>
            <w:vMerge w:val="continue"/>
          </w:tcPr>
          <w:p w14:paraId="0BD35AF7">
            <w:pPr>
              <w:widowControl w:val="0"/>
              <w:spacing w:line="300" w:lineRule="exact"/>
              <w:jc w:val="center"/>
              <w:rPr>
                <w:rFonts w:ascii="新宋体" w:hAnsi="新宋体" w:eastAsia="新宋体" w:cs="新宋体"/>
                <w:bCs/>
                <w:iCs/>
                <w:highlight w:val="none"/>
                <w:lang w:eastAsia="zh-CN"/>
              </w:rPr>
            </w:pPr>
          </w:p>
        </w:tc>
        <w:tc>
          <w:tcPr>
            <w:tcW w:w="1785" w:type="dxa"/>
            <w:vMerge w:val="continue"/>
          </w:tcPr>
          <w:p w14:paraId="2C0D3BA1">
            <w:pPr>
              <w:widowControl w:val="0"/>
              <w:spacing w:line="300" w:lineRule="exact"/>
              <w:jc w:val="center"/>
              <w:rPr>
                <w:rFonts w:ascii="新宋体" w:hAnsi="新宋体" w:eastAsia="新宋体" w:cs="新宋体"/>
                <w:bCs/>
                <w:iCs/>
                <w:highlight w:val="none"/>
                <w:lang w:eastAsia="zh-CN"/>
              </w:rPr>
            </w:pPr>
          </w:p>
        </w:tc>
        <w:tc>
          <w:tcPr>
            <w:tcW w:w="5793" w:type="dxa"/>
            <w:vAlign w:val="center"/>
          </w:tcPr>
          <w:p w14:paraId="117DF3DD">
            <w:pPr>
              <w:widowControl w:val="0"/>
              <w:spacing w:line="300" w:lineRule="exact"/>
              <w:jc w:val="both"/>
              <w:rPr>
                <w:rFonts w:ascii="新宋体" w:hAnsi="新宋体" w:eastAsia="新宋体" w:cs="新宋体"/>
                <w:bCs/>
                <w:iCs/>
                <w:highlight w:val="none"/>
                <w:lang w:eastAsia="zh-CN"/>
              </w:rPr>
            </w:pPr>
            <w:r>
              <w:rPr>
                <w:rFonts w:hint="eastAsia" w:ascii="新宋体" w:hAnsi="新宋体" w:eastAsia="新宋体" w:cs="新宋体"/>
                <w:bCs/>
                <w:iCs/>
                <w:highlight w:val="none"/>
                <w:lang w:eastAsia="zh-CN"/>
              </w:rPr>
              <w:t>2.医疗机构收治的隔离传染病病人或者疑似传染病病人产生的生活垃圾。</w:t>
            </w:r>
          </w:p>
        </w:tc>
      </w:tr>
      <w:tr w14:paraId="5DAC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41" w:type="dxa"/>
            <w:vMerge w:val="continue"/>
          </w:tcPr>
          <w:p w14:paraId="33646447">
            <w:pPr>
              <w:widowControl w:val="0"/>
              <w:spacing w:line="300" w:lineRule="exact"/>
              <w:jc w:val="center"/>
              <w:rPr>
                <w:rFonts w:ascii="新宋体" w:hAnsi="新宋体" w:eastAsia="新宋体" w:cs="新宋体"/>
                <w:bCs/>
                <w:iCs/>
                <w:highlight w:val="none"/>
                <w:lang w:eastAsia="zh-CN"/>
              </w:rPr>
            </w:pPr>
          </w:p>
        </w:tc>
        <w:tc>
          <w:tcPr>
            <w:tcW w:w="1785" w:type="dxa"/>
            <w:vMerge w:val="continue"/>
          </w:tcPr>
          <w:p w14:paraId="5F7C1D9B">
            <w:pPr>
              <w:widowControl w:val="0"/>
              <w:spacing w:line="300" w:lineRule="exact"/>
              <w:jc w:val="center"/>
              <w:rPr>
                <w:rFonts w:ascii="新宋体" w:hAnsi="新宋体" w:eastAsia="新宋体" w:cs="新宋体"/>
                <w:bCs/>
                <w:iCs/>
                <w:highlight w:val="none"/>
                <w:lang w:eastAsia="zh-CN"/>
              </w:rPr>
            </w:pPr>
          </w:p>
        </w:tc>
        <w:tc>
          <w:tcPr>
            <w:tcW w:w="5793" w:type="dxa"/>
            <w:vAlign w:val="center"/>
          </w:tcPr>
          <w:p w14:paraId="484AABA2">
            <w:pPr>
              <w:widowControl w:val="0"/>
              <w:spacing w:line="300" w:lineRule="exact"/>
              <w:jc w:val="both"/>
              <w:rPr>
                <w:rFonts w:ascii="新宋体" w:hAnsi="新宋体" w:eastAsia="新宋体" w:cs="新宋体"/>
                <w:bCs/>
                <w:iCs/>
                <w:highlight w:val="none"/>
                <w:lang w:eastAsia="zh-CN"/>
              </w:rPr>
            </w:pPr>
            <w:r>
              <w:rPr>
                <w:rFonts w:hint="eastAsia" w:ascii="新宋体" w:hAnsi="新宋体" w:eastAsia="新宋体" w:cs="新宋体"/>
                <w:bCs/>
                <w:iCs/>
                <w:highlight w:val="none"/>
                <w:lang w:eastAsia="zh-CN"/>
              </w:rPr>
              <w:t>3.病原体的培养基、标本和菌种、毒种保存液。</w:t>
            </w:r>
          </w:p>
        </w:tc>
      </w:tr>
      <w:tr w14:paraId="6896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341" w:type="dxa"/>
            <w:vMerge w:val="continue"/>
          </w:tcPr>
          <w:p w14:paraId="1F8D872B">
            <w:pPr>
              <w:widowControl w:val="0"/>
              <w:spacing w:line="300" w:lineRule="exact"/>
              <w:jc w:val="center"/>
              <w:rPr>
                <w:rFonts w:ascii="新宋体" w:hAnsi="新宋体" w:eastAsia="新宋体" w:cs="新宋体"/>
                <w:bCs/>
                <w:iCs/>
                <w:highlight w:val="none"/>
                <w:lang w:eastAsia="zh-CN"/>
              </w:rPr>
            </w:pPr>
          </w:p>
        </w:tc>
        <w:tc>
          <w:tcPr>
            <w:tcW w:w="1785" w:type="dxa"/>
            <w:vMerge w:val="continue"/>
          </w:tcPr>
          <w:p w14:paraId="66044A1E">
            <w:pPr>
              <w:widowControl w:val="0"/>
              <w:spacing w:line="300" w:lineRule="exact"/>
              <w:jc w:val="center"/>
              <w:rPr>
                <w:rFonts w:ascii="新宋体" w:hAnsi="新宋体" w:eastAsia="新宋体" w:cs="新宋体"/>
                <w:bCs/>
                <w:iCs/>
                <w:highlight w:val="none"/>
                <w:lang w:eastAsia="zh-CN"/>
              </w:rPr>
            </w:pPr>
          </w:p>
        </w:tc>
        <w:tc>
          <w:tcPr>
            <w:tcW w:w="5793" w:type="dxa"/>
            <w:vAlign w:val="center"/>
          </w:tcPr>
          <w:p w14:paraId="16352450">
            <w:pPr>
              <w:widowControl w:val="0"/>
              <w:spacing w:line="300" w:lineRule="exact"/>
              <w:jc w:val="both"/>
              <w:rPr>
                <w:rFonts w:ascii="新宋体" w:hAnsi="新宋体" w:eastAsia="新宋体" w:cs="新宋体"/>
                <w:bCs/>
                <w:iCs/>
                <w:highlight w:val="none"/>
                <w:lang w:eastAsia="zh-CN"/>
              </w:rPr>
            </w:pPr>
            <w:r>
              <w:rPr>
                <w:rFonts w:hint="eastAsia" w:ascii="新宋体" w:hAnsi="新宋体" w:eastAsia="新宋体" w:cs="新宋体"/>
                <w:bCs/>
                <w:iCs/>
                <w:highlight w:val="none"/>
                <w:lang w:eastAsia="zh-CN"/>
              </w:rPr>
              <w:t>4.各种废弃的医学标本。</w:t>
            </w:r>
          </w:p>
        </w:tc>
      </w:tr>
      <w:tr w14:paraId="2C69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341" w:type="dxa"/>
            <w:vMerge w:val="continue"/>
          </w:tcPr>
          <w:p w14:paraId="04DB337D">
            <w:pPr>
              <w:widowControl w:val="0"/>
              <w:spacing w:line="300" w:lineRule="exact"/>
              <w:jc w:val="center"/>
              <w:rPr>
                <w:rFonts w:ascii="新宋体" w:hAnsi="新宋体" w:eastAsia="新宋体" w:cs="新宋体"/>
                <w:bCs/>
                <w:iCs/>
                <w:highlight w:val="none"/>
                <w:lang w:eastAsia="zh-CN"/>
              </w:rPr>
            </w:pPr>
          </w:p>
        </w:tc>
        <w:tc>
          <w:tcPr>
            <w:tcW w:w="1785" w:type="dxa"/>
            <w:vMerge w:val="continue"/>
          </w:tcPr>
          <w:p w14:paraId="4EC0EDC3">
            <w:pPr>
              <w:widowControl w:val="0"/>
              <w:spacing w:line="300" w:lineRule="exact"/>
              <w:jc w:val="center"/>
              <w:rPr>
                <w:rFonts w:ascii="新宋体" w:hAnsi="新宋体" w:eastAsia="新宋体" w:cs="新宋体"/>
                <w:bCs/>
                <w:iCs/>
                <w:highlight w:val="none"/>
                <w:lang w:eastAsia="zh-CN"/>
              </w:rPr>
            </w:pPr>
          </w:p>
        </w:tc>
        <w:tc>
          <w:tcPr>
            <w:tcW w:w="5793" w:type="dxa"/>
            <w:vAlign w:val="center"/>
          </w:tcPr>
          <w:p w14:paraId="3381F685">
            <w:pPr>
              <w:widowControl w:val="0"/>
              <w:spacing w:line="300" w:lineRule="exact"/>
              <w:jc w:val="both"/>
              <w:rPr>
                <w:rFonts w:ascii="新宋体" w:hAnsi="新宋体" w:eastAsia="新宋体" w:cs="新宋体"/>
                <w:bCs/>
                <w:iCs/>
                <w:highlight w:val="none"/>
              </w:rPr>
            </w:pPr>
            <w:r>
              <w:rPr>
                <w:rFonts w:hint="eastAsia" w:ascii="新宋体" w:hAnsi="新宋体" w:eastAsia="新宋体" w:cs="新宋体"/>
                <w:bCs/>
                <w:iCs/>
                <w:highlight w:val="none"/>
              </w:rPr>
              <w:t>5.废弃的血液、血清。</w:t>
            </w:r>
          </w:p>
        </w:tc>
      </w:tr>
      <w:tr w14:paraId="4339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41" w:type="dxa"/>
            <w:vMerge w:val="continue"/>
          </w:tcPr>
          <w:p w14:paraId="446BBA0E">
            <w:pPr>
              <w:widowControl w:val="0"/>
              <w:spacing w:line="300" w:lineRule="exact"/>
              <w:jc w:val="center"/>
              <w:rPr>
                <w:rFonts w:ascii="新宋体" w:hAnsi="新宋体" w:eastAsia="新宋体" w:cs="新宋体"/>
                <w:bCs/>
                <w:iCs/>
                <w:highlight w:val="none"/>
              </w:rPr>
            </w:pPr>
          </w:p>
        </w:tc>
        <w:tc>
          <w:tcPr>
            <w:tcW w:w="1785" w:type="dxa"/>
            <w:vMerge w:val="continue"/>
          </w:tcPr>
          <w:p w14:paraId="246FEA16">
            <w:pPr>
              <w:widowControl w:val="0"/>
              <w:spacing w:line="300" w:lineRule="exact"/>
              <w:jc w:val="center"/>
              <w:rPr>
                <w:rFonts w:ascii="新宋体" w:hAnsi="新宋体" w:eastAsia="新宋体" w:cs="新宋体"/>
                <w:bCs/>
                <w:iCs/>
                <w:highlight w:val="none"/>
              </w:rPr>
            </w:pPr>
          </w:p>
        </w:tc>
        <w:tc>
          <w:tcPr>
            <w:tcW w:w="5793" w:type="dxa"/>
            <w:vAlign w:val="center"/>
          </w:tcPr>
          <w:p w14:paraId="401CEA42">
            <w:pPr>
              <w:widowControl w:val="0"/>
              <w:spacing w:line="300" w:lineRule="exact"/>
              <w:jc w:val="both"/>
              <w:rPr>
                <w:rFonts w:ascii="新宋体" w:hAnsi="新宋体" w:eastAsia="新宋体" w:cs="新宋体"/>
                <w:bCs/>
                <w:iCs/>
                <w:highlight w:val="none"/>
                <w:lang w:eastAsia="zh-CN"/>
              </w:rPr>
            </w:pPr>
            <w:r>
              <w:rPr>
                <w:rFonts w:hint="eastAsia" w:ascii="新宋体" w:hAnsi="新宋体" w:eastAsia="新宋体" w:cs="新宋体"/>
                <w:bCs/>
                <w:iCs/>
                <w:highlight w:val="none"/>
                <w:lang w:eastAsia="zh-CN"/>
              </w:rPr>
              <w:t>6.使用后的一次性使用医疗用品及一次性医疗器械视为感染性废物。</w:t>
            </w:r>
          </w:p>
        </w:tc>
      </w:tr>
      <w:tr w14:paraId="386C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341" w:type="dxa"/>
            <w:vMerge w:val="restart"/>
            <w:vAlign w:val="center"/>
          </w:tcPr>
          <w:p w14:paraId="6A68F490">
            <w:pPr>
              <w:widowControl w:val="0"/>
              <w:spacing w:line="300" w:lineRule="exact"/>
              <w:jc w:val="center"/>
              <w:rPr>
                <w:rFonts w:ascii="新宋体" w:hAnsi="新宋体" w:eastAsia="新宋体" w:cs="新宋体"/>
                <w:bCs/>
                <w:iCs/>
                <w:highlight w:val="none"/>
              </w:rPr>
            </w:pPr>
            <w:r>
              <w:rPr>
                <w:rFonts w:hint="eastAsia" w:ascii="新宋体" w:hAnsi="新宋体" w:eastAsia="新宋体" w:cs="新宋体"/>
                <w:bCs/>
                <w:iCs/>
                <w:highlight w:val="none"/>
              </w:rPr>
              <w:t>损伤性废物</w:t>
            </w:r>
          </w:p>
        </w:tc>
        <w:tc>
          <w:tcPr>
            <w:tcW w:w="1785" w:type="dxa"/>
            <w:vMerge w:val="restart"/>
            <w:vAlign w:val="center"/>
          </w:tcPr>
          <w:p w14:paraId="10352ED8">
            <w:pPr>
              <w:widowControl w:val="0"/>
              <w:spacing w:line="300" w:lineRule="exact"/>
              <w:jc w:val="center"/>
              <w:rPr>
                <w:rFonts w:ascii="新宋体" w:hAnsi="新宋体" w:eastAsia="新宋体" w:cs="新宋体"/>
                <w:bCs/>
                <w:iCs/>
                <w:highlight w:val="none"/>
                <w:lang w:eastAsia="zh-CN"/>
              </w:rPr>
            </w:pPr>
            <w:r>
              <w:rPr>
                <w:rFonts w:hint="eastAsia" w:ascii="新宋体" w:hAnsi="新宋体" w:eastAsia="新宋体" w:cs="新宋体"/>
                <w:bCs/>
                <w:iCs/>
                <w:highlight w:val="none"/>
                <w:lang w:eastAsia="zh-CN"/>
              </w:rPr>
              <w:t>能够刺伤或者割伤人体的废弃的医用锐器。</w:t>
            </w:r>
          </w:p>
        </w:tc>
        <w:tc>
          <w:tcPr>
            <w:tcW w:w="5793" w:type="dxa"/>
            <w:vAlign w:val="center"/>
          </w:tcPr>
          <w:p w14:paraId="34BAC2A1">
            <w:pPr>
              <w:widowControl w:val="0"/>
              <w:spacing w:line="300" w:lineRule="exact"/>
              <w:jc w:val="both"/>
              <w:rPr>
                <w:rFonts w:ascii="新宋体" w:hAnsi="新宋体" w:eastAsia="新宋体" w:cs="新宋体"/>
                <w:bCs/>
                <w:iCs/>
                <w:highlight w:val="none"/>
              </w:rPr>
            </w:pPr>
            <w:r>
              <w:rPr>
                <w:rFonts w:hint="eastAsia" w:ascii="新宋体" w:hAnsi="新宋体" w:eastAsia="新宋体" w:cs="新宋体"/>
                <w:bCs/>
                <w:iCs/>
                <w:highlight w:val="none"/>
              </w:rPr>
              <w:t>1.医用针头、缝合针。</w:t>
            </w:r>
          </w:p>
        </w:tc>
      </w:tr>
      <w:tr w14:paraId="03AF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41" w:type="dxa"/>
            <w:vMerge w:val="continue"/>
            <w:vAlign w:val="center"/>
          </w:tcPr>
          <w:p w14:paraId="0801D1B0">
            <w:pPr>
              <w:widowControl w:val="0"/>
              <w:spacing w:line="300" w:lineRule="exact"/>
              <w:jc w:val="center"/>
              <w:rPr>
                <w:rFonts w:ascii="新宋体" w:hAnsi="新宋体" w:eastAsia="新宋体" w:cs="新宋体"/>
                <w:bCs/>
                <w:iCs/>
                <w:highlight w:val="none"/>
              </w:rPr>
            </w:pPr>
          </w:p>
        </w:tc>
        <w:tc>
          <w:tcPr>
            <w:tcW w:w="1785" w:type="dxa"/>
            <w:vMerge w:val="continue"/>
            <w:vAlign w:val="center"/>
          </w:tcPr>
          <w:p w14:paraId="1424CE35">
            <w:pPr>
              <w:widowControl w:val="0"/>
              <w:spacing w:line="300" w:lineRule="exact"/>
              <w:jc w:val="center"/>
              <w:rPr>
                <w:rFonts w:ascii="新宋体" w:hAnsi="新宋体" w:eastAsia="新宋体" w:cs="新宋体"/>
                <w:bCs/>
                <w:iCs/>
                <w:highlight w:val="none"/>
              </w:rPr>
            </w:pPr>
          </w:p>
        </w:tc>
        <w:tc>
          <w:tcPr>
            <w:tcW w:w="5793" w:type="dxa"/>
            <w:vAlign w:val="center"/>
          </w:tcPr>
          <w:p w14:paraId="0406D41A">
            <w:pPr>
              <w:widowControl w:val="0"/>
              <w:spacing w:line="300" w:lineRule="exact"/>
              <w:jc w:val="both"/>
              <w:rPr>
                <w:rFonts w:ascii="新宋体" w:hAnsi="新宋体" w:eastAsia="新宋体" w:cs="新宋体"/>
                <w:bCs/>
                <w:iCs/>
                <w:highlight w:val="none"/>
                <w:lang w:eastAsia="zh-CN"/>
              </w:rPr>
            </w:pPr>
            <w:r>
              <w:rPr>
                <w:rFonts w:hint="eastAsia" w:ascii="新宋体" w:hAnsi="新宋体" w:eastAsia="新宋体" w:cs="新宋体"/>
                <w:bCs/>
                <w:iCs/>
                <w:highlight w:val="none"/>
                <w:lang w:eastAsia="zh-CN"/>
              </w:rPr>
              <w:t>2.各类医用锐器，包括：解剖刀、手术刀、备皮刀等。</w:t>
            </w:r>
          </w:p>
        </w:tc>
      </w:tr>
      <w:tr w14:paraId="7D17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341" w:type="dxa"/>
            <w:vMerge w:val="continue"/>
            <w:vAlign w:val="center"/>
          </w:tcPr>
          <w:p w14:paraId="108EE532">
            <w:pPr>
              <w:widowControl w:val="0"/>
              <w:spacing w:line="300" w:lineRule="exact"/>
              <w:jc w:val="center"/>
              <w:rPr>
                <w:rFonts w:ascii="新宋体" w:hAnsi="新宋体" w:eastAsia="新宋体" w:cs="新宋体"/>
                <w:bCs/>
                <w:iCs/>
                <w:highlight w:val="none"/>
                <w:lang w:eastAsia="zh-CN"/>
              </w:rPr>
            </w:pPr>
          </w:p>
        </w:tc>
        <w:tc>
          <w:tcPr>
            <w:tcW w:w="1785" w:type="dxa"/>
            <w:vMerge w:val="continue"/>
            <w:vAlign w:val="center"/>
          </w:tcPr>
          <w:p w14:paraId="080D0C3A">
            <w:pPr>
              <w:widowControl w:val="0"/>
              <w:spacing w:line="300" w:lineRule="exact"/>
              <w:jc w:val="center"/>
              <w:rPr>
                <w:rFonts w:ascii="新宋体" w:hAnsi="新宋体" w:eastAsia="新宋体" w:cs="新宋体"/>
                <w:bCs/>
                <w:iCs/>
                <w:highlight w:val="none"/>
                <w:lang w:eastAsia="zh-CN"/>
              </w:rPr>
            </w:pPr>
          </w:p>
        </w:tc>
        <w:tc>
          <w:tcPr>
            <w:tcW w:w="5793" w:type="dxa"/>
            <w:vAlign w:val="center"/>
          </w:tcPr>
          <w:p w14:paraId="11E7BA68">
            <w:pPr>
              <w:pStyle w:val="3"/>
              <w:widowControl/>
              <w:shd w:val="clear" w:color="auto" w:fill="FFFFFF"/>
              <w:spacing w:line="288" w:lineRule="atLeast"/>
              <w:jc w:val="both"/>
              <w:outlineLvl w:val="0"/>
              <w:rPr>
                <w:rFonts w:ascii="新宋体" w:hAnsi="新宋体" w:eastAsia="新宋体" w:cs="新宋体"/>
                <w:bCs/>
                <w:iCs/>
                <w:highlight w:val="none"/>
                <w:lang w:eastAsia="zh-CN"/>
              </w:rPr>
            </w:pPr>
            <w:r>
              <w:rPr>
                <w:rFonts w:hint="eastAsia" w:ascii="新宋体" w:hAnsi="新宋体" w:eastAsia="新宋体" w:cs="新宋体"/>
                <w:b w:val="0"/>
                <w:bCs/>
                <w:iCs/>
                <w:kern w:val="2"/>
                <w:highlight w:val="none"/>
                <w:lang w:eastAsia="zh-CN"/>
              </w:rPr>
              <w:t>3.载玻片、玻璃试管、玻璃安瓿等。</w:t>
            </w:r>
          </w:p>
        </w:tc>
      </w:tr>
    </w:tbl>
    <w:p w14:paraId="3A9F4EA6">
      <w:pPr>
        <w:spacing w:line="360" w:lineRule="auto"/>
        <w:rPr>
          <w:rFonts w:ascii="新宋体" w:hAnsi="新宋体" w:eastAsia="新宋体" w:cs="新宋体"/>
          <w:bCs/>
          <w:iCs/>
          <w:highlight w:val="none"/>
          <w:lang w:eastAsia="zh-CN"/>
        </w:rPr>
      </w:pPr>
    </w:p>
    <w:p w14:paraId="15C7101B">
      <w:pPr>
        <w:spacing w:line="360" w:lineRule="auto"/>
        <w:rPr>
          <w:rFonts w:ascii="新宋体" w:hAnsi="新宋体" w:eastAsia="新宋体" w:cs="新宋体"/>
          <w:bCs/>
          <w:iCs/>
          <w:highlight w:val="none"/>
          <w:lang w:eastAsia="zh-CN"/>
        </w:rPr>
      </w:pPr>
    </w:p>
    <w:p w14:paraId="2494BC55">
      <w:pPr>
        <w:spacing w:line="360" w:lineRule="auto"/>
        <w:rPr>
          <w:rFonts w:ascii="新宋体" w:hAnsi="新宋体" w:eastAsia="新宋体" w:cs="新宋体"/>
          <w:bCs/>
          <w:iCs/>
          <w:highlight w:val="none"/>
          <w:lang w:eastAsia="zh-CN"/>
        </w:rPr>
      </w:pPr>
    </w:p>
    <w:p w14:paraId="043E6C59">
      <w:pPr>
        <w:spacing w:line="360" w:lineRule="auto"/>
        <w:rPr>
          <w:rFonts w:ascii="新宋体" w:hAnsi="新宋体" w:eastAsia="新宋体" w:cs="新宋体"/>
          <w:bCs/>
          <w:iCs/>
          <w:highlight w:val="none"/>
          <w:lang w:eastAsia="zh-CN"/>
        </w:rPr>
      </w:pPr>
    </w:p>
    <w:p w14:paraId="03ABBB44">
      <w:pPr>
        <w:spacing w:line="360" w:lineRule="auto"/>
        <w:rPr>
          <w:rFonts w:ascii="新宋体" w:hAnsi="新宋体" w:eastAsia="新宋体" w:cs="新宋体"/>
          <w:bCs/>
          <w:iCs/>
          <w:highlight w:val="none"/>
          <w:lang w:eastAsia="zh-CN"/>
        </w:rPr>
      </w:pPr>
    </w:p>
    <w:p w14:paraId="70EF5F11">
      <w:pPr>
        <w:spacing w:line="360" w:lineRule="auto"/>
        <w:rPr>
          <w:rFonts w:ascii="新宋体" w:hAnsi="新宋体" w:eastAsia="新宋体" w:cs="新宋体"/>
          <w:bCs/>
          <w:iCs/>
          <w:highlight w:val="none"/>
          <w:lang w:eastAsia="zh-CN"/>
        </w:rPr>
      </w:pPr>
    </w:p>
    <w:p w14:paraId="368CB97D">
      <w:pPr>
        <w:spacing w:line="360" w:lineRule="auto"/>
        <w:rPr>
          <w:rFonts w:ascii="新宋体" w:hAnsi="新宋体" w:eastAsia="新宋体" w:cs="新宋体"/>
          <w:bCs/>
          <w:iCs/>
          <w:highlight w:val="none"/>
          <w:lang w:eastAsia="zh-CN"/>
        </w:rPr>
      </w:pPr>
    </w:p>
    <w:p w14:paraId="29004ED8">
      <w:pPr>
        <w:spacing w:line="360" w:lineRule="auto"/>
        <w:rPr>
          <w:rFonts w:ascii="新宋体" w:hAnsi="新宋体" w:eastAsia="新宋体" w:cs="新宋体"/>
          <w:bCs/>
          <w:iCs/>
          <w:highlight w:val="none"/>
          <w:lang w:eastAsia="zh-CN"/>
        </w:rPr>
      </w:pPr>
    </w:p>
    <w:p w14:paraId="0D096CBB">
      <w:pPr>
        <w:spacing w:line="360" w:lineRule="auto"/>
        <w:rPr>
          <w:rFonts w:ascii="新宋体" w:hAnsi="新宋体" w:eastAsia="新宋体" w:cs="新宋体"/>
          <w:bCs/>
          <w:iCs/>
          <w:highlight w:val="none"/>
          <w:lang w:eastAsia="zh-CN"/>
        </w:rPr>
      </w:pPr>
    </w:p>
    <w:p w14:paraId="5019FEBE">
      <w:pPr>
        <w:spacing w:line="360" w:lineRule="auto"/>
        <w:rPr>
          <w:rFonts w:ascii="新宋体" w:hAnsi="新宋体" w:eastAsia="新宋体" w:cs="新宋体"/>
          <w:bCs/>
          <w:iCs/>
          <w:highlight w:val="none"/>
          <w:lang w:eastAsia="zh-CN"/>
        </w:rPr>
      </w:pPr>
    </w:p>
    <w:p w14:paraId="1B466071">
      <w:pPr>
        <w:spacing w:line="360" w:lineRule="auto"/>
        <w:rPr>
          <w:rFonts w:ascii="新宋体" w:hAnsi="新宋体" w:eastAsia="新宋体" w:cs="新宋体"/>
          <w:bCs/>
          <w:iCs/>
          <w:highlight w:val="none"/>
          <w:lang w:eastAsia="zh-CN"/>
        </w:rPr>
      </w:pPr>
    </w:p>
    <w:p w14:paraId="0943EB10">
      <w:pPr>
        <w:spacing w:line="360" w:lineRule="auto"/>
        <w:rPr>
          <w:rFonts w:ascii="新宋体" w:hAnsi="新宋体" w:eastAsia="新宋体" w:cs="新宋体"/>
          <w:bCs/>
          <w:iCs/>
          <w:highlight w:val="none"/>
          <w:lang w:eastAsia="zh-CN"/>
        </w:rPr>
      </w:pPr>
    </w:p>
    <w:p w14:paraId="02EFB37A">
      <w:pPr>
        <w:spacing w:line="360" w:lineRule="auto"/>
        <w:rPr>
          <w:rFonts w:ascii="新宋体" w:hAnsi="新宋体" w:eastAsia="新宋体" w:cs="新宋体"/>
          <w:bCs/>
          <w:iCs/>
          <w:highlight w:val="none"/>
          <w:lang w:eastAsia="zh-CN"/>
        </w:rPr>
      </w:pPr>
    </w:p>
    <w:p w14:paraId="6A99C9ED">
      <w:pPr>
        <w:spacing w:line="360" w:lineRule="auto"/>
        <w:rPr>
          <w:rFonts w:ascii="新宋体" w:hAnsi="新宋体" w:eastAsia="新宋体" w:cs="新宋体"/>
          <w:bCs/>
          <w:iCs/>
          <w:highlight w:val="none"/>
          <w:lang w:eastAsia="zh-CN"/>
        </w:rPr>
      </w:pPr>
    </w:p>
    <w:p w14:paraId="7A960ECB">
      <w:pPr>
        <w:spacing w:line="360" w:lineRule="auto"/>
        <w:rPr>
          <w:rFonts w:ascii="新宋体" w:hAnsi="新宋体" w:eastAsia="新宋体" w:cs="新宋体"/>
          <w:bCs/>
          <w:iCs/>
          <w:highlight w:val="none"/>
          <w:lang w:eastAsia="zh-CN"/>
        </w:rPr>
      </w:pPr>
    </w:p>
    <w:p w14:paraId="46FF10C8">
      <w:pPr>
        <w:spacing w:line="360" w:lineRule="auto"/>
        <w:rPr>
          <w:rFonts w:ascii="新宋体" w:hAnsi="新宋体" w:eastAsia="新宋体" w:cs="新宋体"/>
          <w:bCs/>
          <w:iCs/>
          <w:highlight w:val="none"/>
          <w:lang w:eastAsia="zh-CN"/>
        </w:rPr>
      </w:pPr>
    </w:p>
    <w:p w14:paraId="2B4FFA48">
      <w:pPr>
        <w:spacing w:line="400" w:lineRule="exact"/>
        <w:rPr>
          <w:rFonts w:ascii="新宋体" w:hAnsi="新宋体" w:eastAsia="新宋体" w:cs="新宋体"/>
          <w:b/>
          <w:highlight w:val="none"/>
          <w:lang w:eastAsia="zh-CN"/>
        </w:rPr>
      </w:pPr>
      <w:r>
        <w:rPr>
          <w:rFonts w:hint="eastAsia" w:ascii="新宋体" w:hAnsi="新宋体" w:eastAsia="新宋体" w:cs="新宋体"/>
          <w:bCs/>
          <w:highlight w:val="none"/>
          <w:lang w:eastAsia="zh-CN"/>
        </w:rPr>
        <w:t>附件2：</w:t>
      </w:r>
    </w:p>
    <w:p w14:paraId="7259D0D1">
      <w:pPr>
        <w:spacing w:line="400" w:lineRule="exact"/>
        <w:jc w:val="center"/>
        <w:rPr>
          <w:rFonts w:ascii="新宋体" w:hAnsi="新宋体" w:eastAsia="新宋体" w:cs="新宋体"/>
          <w:b/>
          <w:highlight w:val="none"/>
          <w:lang w:eastAsia="zh-CN"/>
        </w:rPr>
      </w:pPr>
      <w:r>
        <w:rPr>
          <w:rFonts w:hint="eastAsia" w:ascii="新宋体" w:hAnsi="新宋体" w:eastAsia="新宋体" w:cs="新宋体"/>
          <w:b/>
          <w:highlight w:val="none"/>
          <w:lang w:eastAsia="zh-CN"/>
        </w:rPr>
        <w:t>医疗废物包装技术要求</w:t>
      </w:r>
    </w:p>
    <w:p w14:paraId="43C35E50">
      <w:pPr>
        <w:spacing w:line="400" w:lineRule="exact"/>
        <w:ind w:firstLine="420" w:firstLineChars="200"/>
        <w:rPr>
          <w:rFonts w:ascii="新宋体" w:hAnsi="新宋体" w:eastAsia="新宋体" w:cs="新宋体"/>
          <w:highlight w:val="none"/>
          <w:lang w:eastAsia="zh-CN"/>
        </w:rPr>
      </w:pPr>
    </w:p>
    <w:p w14:paraId="5497504D">
      <w:pPr>
        <w:spacing w:line="400" w:lineRule="exact"/>
        <w:ind w:firstLine="420" w:firstLineChars="200"/>
        <w:rPr>
          <w:rFonts w:ascii="新宋体" w:hAnsi="新宋体" w:eastAsia="新宋体" w:cs="新宋体"/>
          <w:highlight w:val="none"/>
          <w:lang w:eastAsia="zh-CN"/>
        </w:rPr>
      </w:pPr>
      <w:r>
        <w:rPr>
          <w:rFonts w:hint="eastAsia" w:ascii="新宋体" w:hAnsi="新宋体" w:eastAsia="新宋体" w:cs="新宋体"/>
          <w:highlight w:val="none"/>
          <w:lang w:eastAsia="zh-CN"/>
        </w:rPr>
        <w:t>l.使用后的一次性医疗用品、医疗器械及被病人血液、体液、排泄物污染的物品统一装入有警示标识、防渗漏的专用医疗垃圾袋内，盛装的医疗废物达到包装物的四分之三时，采用有效的扎口方式，使包装物封口紧密，盛装医疗废物的每个塑料袋，按分类要求必须贴有标签，标签的内容科室、日期、类别、特殊说明等，并冷藏储存。</w:t>
      </w:r>
    </w:p>
    <w:p w14:paraId="72B8E645">
      <w:pPr>
        <w:spacing w:line="400" w:lineRule="exact"/>
        <w:rPr>
          <w:rFonts w:ascii="新宋体" w:hAnsi="新宋体" w:eastAsia="新宋体" w:cs="新宋体"/>
          <w:highlight w:val="none"/>
          <w:lang w:eastAsia="zh-CN"/>
        </w:rPr>
      </w:pPr>
      <w:r>
        <w:rPr>
          <w:rFonts w:hint="eastAsia" w:ascii="新宋体" w:hAnsi="新宋体" w:eastAsia="新宋体" w:cs="新宋体"/>
          <w:highlight w:val="none"/>
          <w:lang w:eastAsia="zh-CN"/>
        </w:rPr>
        <w:t xml:space="preserve">    2.传染病人及疑似病人的生活垃圾按医疗垃圾处理，传染病人及疑似病人的医疗垃圾用双层医用垃圾袋盛装并及时密封后冷藏储存。 </w:t>
      </w:r>
    </w:p>
    <w:p w14:paraId="33A39AB4">
      <w:pPr>
        <w:spacing w:line="400" w:lineRule="exact"/>
        <w:rPr>
          <w:rFonts w:ascii="新宋体" w:hAnsi="新宋体" w:eastAsia="新宋体" w:cs="新宋体"/>
          <w:highlight w:val="none"/>
          <w:lang w:eastAsia="zh-CN"/>
        </w:rPr>
      </w:pPr>
      <w:r>
        <w:rPr>
          <w:rFonts w:hint="eastAsia" w:ascii="新宋体" w:hAnsi="新宋体" w:eastAsia="新宋体" w:cs="新宋体"/>
          <w:highlight w:val="none"/>
          <w:lang w:eastAsia="zh-CN"/>
        </w:rPr>
        <w:t xml:space="preserve">    3.检验科微生物室的培养基、标本、菌种、毒种保存液等高危险废物就地压力蒸汽灭菌或化学消毒处理后装入双层医疗垃圾袋中，按感染性废物收集处理并冷藏储存。 </w:t>
      </w:r>
    </w:p>
    <w:p w14:paraId="74EB0C03">
      <w:pPr>
        <w:spacing w:line="400" w:lineRule="exact"/>
        <w:ind w:firstLine="648"/>
        <w:rPr>
          <w:rFonts w:ascii="新宋体" w:hAnsi="新宋体" w:eastAsia="新宋体" w:cs="新宋体"/>
          <w:highlight w:val="none"/>
          <w:lang w:eastAsia="zh-CN"/>
        </w:rPr>
      </w:pPr>
      <w:r>
        <w:rPr>
          <w:rFonts w:hint="eastAsia" w:ascii="新宋体" w:hAnsi="新宋体" w:eastAsia="新宋体" w:cs="新宋体"/>
          <w:highlight w:val="none"/>
          <w:lang w:eastAsia="zh-CN"/>
        </w:rPr>
        <w:t>4.各种废弃的医学标本、血液、血清，装入双层医用垃圾袋中按感染性废物收集处理并冷藏储存。</w:t>
      </w:r>
    </w:p>
    <w:p w14:paraId="126859E1">
      <w:pPr>
        <w:spacing w:line="400" w:lineRule="exact"/>
        <w:ind w:firstLine="648"/>
        <w:rPr>
          <w:rFonts w:ascii="新宋体" w:hAnsi="新宋体" w:eastAsia="新宋体" w:cs="新宋体"/>
          <w:highlight w:val="none"/>
          <w:lang w:eastAsia="zh-CN"/>
        </w:rPr>
      </w:pPr>
      <w:r>
        <w:rPr>
          <w:rFonts w:hint="eastAsia" w:ascii="新宋体" w:hAnsi="新宋体" w:eastAsia="新宋体" w:cs="新宋体"/>
          <w:highlight w:val="none"/>
          <w:lang w:eastAsia="zh-CN"/>
        </w:rPr>
        <w:t>5.针头、缝合针、手术刀、手术锯、玻璃试管、玻璃安瓶、载玻片等，应放置到防渗漏、防锐器穿透的专用利器盒内，并表面贴标签，说明类别及需要的特别说明。</w:t>
      </w:r>
    </w:p>
    <w:p w14:paraId="6907C007">
      <w:pPr>
        <w:spacing w:line="400" w:lineRule="exact"/>
        <w:ind w:firstLine="648"/>
        <w:rPr>
          <w:rFonts w:ascii="新宋体" w:hAnsi="新宋体" w:eastAsia="新宋体" w:cs="新宋体"/>
          <w:highlight w:val="none"/>
          <w:lang w:eastAsia="zh-CN"/>
        </w:rPr>
      </w:pPr>
    </w:p>
    <w:p w14:paraId="09B1F6BB">
      <w:pPr>
        <w:spacing w:line="400" w:lineRule="exact"/>
        <w:ind w:firstLine="648"/>
        <w:rPr>
          <w:rFonts w:ascii="新宋体" w:hAnsi="新宋体" w:eastAsia="新宋体" w:cs="新宋体"/>
          <w:highlight w:val="none"/>
          <w:lang w:eastAsia="zh-CN"/>
        </w:rPr>
      </w:pPr>
    </w:p>
    <w:p w14:paraId="30FB96B7">
      <w:pPr>
        <w:spacing w:line="400" w:lineRule="exact"/>
        <w:ind w:firstLine="648"/>
        <w:rPr>
          <w:rFonts w:ascii="新宋体" w:hAnsi="新宋体" w:eastAsia="新宋体" w:cs="新宋体"/>
          <w:highlight w:val="none"/>
          <w:lang w:eastAsia="zh-CN"/>
        </w:rPr>
      </w:pPr>
    </w:p>
    <w:p w14:paraId="5888D22B">
      <w:pPr>
        <w:spacing w:line="400" w:lineRule="exact"/>
        <w:ind w:firstLine="648"/>
        <w:rPr>
          <w:rFonts w:ascii="新宋体" w:hAnsi="新宋体" w:eastAsia="新宋体" w:cs="新宋体"/>
          <w:highlight w:val="none"/>
          <w:lang w:eastAsia="zh-CN"/>
        </w:rPr>
      </w:pPr>
    </w:p>
    <w:p w14:paraId="3179CCB9">
      <w:pPr>
        <w:spacing w:line="400" w:lineRule="exact"/>
        <w:ind w:firstLine="648"/>
        <w:rPr>
          <w:rFonts w:ascii="新宋体" w:hAnsi="新宋体" w:eastAsia="新宋体" w:cs="新宋体"/>
          <w:highlight w:val="none"/>
          <w:lang w:eastAsia="zh-CN"/>
        </w:rPr>
      </w:pPr>
    </w:p>
    <w:p w14:paraId="676847C2">
      <w:pPr>
        <w:spacing w:line="400" w:lineRule="exact"/>
        <w:ind w:firstLine="648"/>
        <w:rPr>
          <w:rFonts w:ascii="新宋体" w:hAnsi="新宋体" w:eastAsia="新宋体" w:cs="新宋体"/>
          <w:highlight w:val="none"/>
          <w:lang w:eastAsia="zh-CN"/>
        </w:rPr>
      </w:pPr>
    </w:p>
    <w:p w14:paraId="2F7886D9">
      <w:pPr>
        <w:spacing w:line="400" w:lineRule="exact"/>
        <w:rPr>
          <w:rFonts w:ascii="新宋体" w:hAnsi="新宋体" w:eastAsia="新宋体" w:cs="新宋体"/>
          <w:highlight w:val="none"/>
          <w:lang w:eastAsia="zh-CN"/>
        </w:rPr>
      </w:pPr>
    </w:p>
    <w:p w14:paraId="0AE89694">
      <w:pPr>
        <w:spacing w:line="400" w:lineRule="exact"/>
        <w:rPr>
          <w:rFonts w:ascii="新宋体" w:hAnsi="新宋体" w:eastAsia="新宋体" w:cs="新宋体"/>
          <w:highlight w:val="none"/>
          <w:lang w:eastAsia="zh-CN"/>
        </w:rPr>
      </w:pPr>
    </w:p>
    <w:p w14:paraId="6CD2DF08">
      <w:pPr>
        <w:spacing w:line="400" w:lineRule="exact"/>
        <w:rPr>
          <w:rFonts w:ascii="新宋体" w:hAnsi="新宋体" w:eastAsia="新宋体" w:cs="新宋体"/>
          <w:highlight w:val="none"/>
          <w:lang w:eastAsia="zh-CN"/>
        </w:rPr>
      </w:pPr>
    </w:p>
    <w:p w14:paraId="2BD431C1">
      <w:pPr>
        <w:spacing w:line="400" w:lineRule="exact"/>
        <w:rPr>
          <w:rFonts w:ascii="新宋体" w:hAnsi="新宋体" w:eastAsia="新宋体" w:cs="新宋体"/>
          <w:highlight w:val="none"/>
          <w:lang w:eastAsia="zh-CN"/>
        </w:rPr>
      </w:pPr>
    </w:p>
    <w:p w14:paraId="129B0701">
      <w:pPr>
        <w:spacing w:line="400" w:lineRule="exact"/>
        <w:rPr>
          <w:rFonts w:ascii="新宋体" w:hAnsi="新宋体" w:eastAsia="新宋体" w:cs="新宋体"/>
          <w:highlight w:val="none"/>
          <w:lang w:eastAsia="zh-CN"/>
        </w:rPr>
      </w:pPr>
    </w:p>
    <w:p w14:paraId="43A1F637">
      <w:pPr>
        <w:spacing w:line="400" w:lineRule="exact"/>
        <w:rPr>
          <w:rFonts w:ascii="新宋体" w:hAnsi="新宋体" w:eastAsia="新宋体" w:cs="新宋体"/>
          <w:highlight w:val="none"/>
          <w:lang w:eastAsia="zh-CN"/>
        </w:rPr>
      </w:pPr>
    </w:p>
    <w:p w14:paraId="185D0B7D">
      <w:pPr>
        <w:spacing w:line="400" w:lineRule="exact"/>
        <w:rPr>
          <w:rFonts w:ascii="新宋体" w:hAnsi="新宋体" w:eastAsia="新宋体" w:cs="新宋体"/>
          <w:highlight w:val="none"/>
          <w:lang w:eastAsia="zh-CN"/>
        </w:rPr>
      </w:pPr>
    </w:p>
    <w:p w14:paraId="599761F3">
      <w:pPr>
        <w:spacing w:line="400" w:lineRule="exact"/>
        <w:rPr>
          <w:rFonts w:ascii="新宋体" w:hAnsi="新宋体" w:eastAsia="新宋体" w:cs="新宋体"/>
          <w:highlight w:val="none"/>
          <w:lang w:eastAsia="zh-CN"/>
        </w:rPr>
      </w:pPr>
    </w:p>
    <w:p w14:paraId="7554D3E5">
      <w:pPr>
        <w:spacing w:line="400" w:lineRule="exact"/>
        <w:rPr>
          <w:rFonts w:ascii="新宋体" w:hAnsi="新宋体" w:eastAsia="新宋体" w:cs="新宋体"/>
          <w:highlight w:val="none"/>
          <w:lang w:eastAsia="zh-CN"/>
        </w:rPr>
      </w:pPr>
    </w:p>
    <w:p w14:paraId="6899A7AF">
      <w:pPr>
        <w:spacing w:line="400" w:lineRule="exact"/>
        <w:rPr>
          <w:rFonts w:ascii="新宋体" w:hAnsi="新宋体" w:eastAsia="新宋体" w:cs="新宋体"/>
          <w:highlight w:val="none"/>
          <w:lang w:eastAsia="zh-CN"/>
        </w:rPr>
      </w:pPr>
    </w:p>
    <w:p w14:paraId="41F8E9C7">
      <w:pPr>
        <w:spacing w:line="400" w:lineRule="exact"/>
        <w:rPr>
          <w:rFonts w:ascii="新宋体" w:hAnsi="新宋体" w:eastAsia="新宋体" w:cs="新宋体"/>
          <w:highlight w:val="none"/>
          <w:lang w:eastAsia="zh-CN"/>
        </w:rPr>
      </w:pPr>
    </w:p>
    <w:p w14:paraId="4FE0B19C">
      <w:pPr>
        <w:spacing w:line="400" w:lineRule="exact"/>
        <w:rPr>
          <w:rFonts w:ascii="新宋体" w:hAnsi="新宋体" w:eastAsia="新宋体" w:cs="新宋体"/>
          <w:highlight w:val="none"/>
          <w:lang w:eastAsia="zh-CN"/>
        </w:rPr>
      </w:pPr>
    </w:p>
    <w:p w14:paraId="01FE081D">
      <w:pPr>
        <w:spacing w:line="400" w:lineRule="exact"/>
        <w:rPr>
          <w:rFonts w:ascii="新宋体" w:hAnsi="新宋体" w:eastAsia="新宋体" w:cs="新宋体"/>
          <w:highlight w:val="none"/>
          <w:lang w:eastAsia="zh-CN"/>
        </w:rPr>
      </w:pPr>
    </w:p>
    <w:p w14:paraId="3C2E8D40">
      <w:pPr>
        <w:spacing w:line="400" w:lineRule="exact"/>
        <w:rPr>
          <w:rFonts w:ascii="新宋体" w:hAnsi="新宋体" w:eastAsia="新宋体" w:cs="新宋体"/>
          <w:highlight w:val="none"/>
          <w:lang w:eastAsia="zh-CN"/>
        </w:rPr>
      </w:pPr>
    </w:p>
    <w:p w14:paraId="4B0506DE">
      <w:pPr>
        <w:rPr>
          <w:color w:val="auto"/>
          <w:highlight w:val="none"/>
          <w:lang w:eastAsia="zh-CN"/>
        </w:rPr>
      </w:pPr>
      <w:r>
        <w:rPr>
          <w:color w:val="auto"/>
          <w:highlight w:val="none"/>
          <w:lang w:eastAsia="zh-CN"/>
        </w:rPr>
        <w:br w:type="page"/>
      </w:r>
    </w:p>
    <w:p w14:paraId="6F9E5DAC">
      <w:pPr>
        <w:pStyle w:val="11"/>
        <w:spacing w:line="324" w:lineRule="auto"/>
        <w:jc w:val="center"/>
        <w:outlineLvl w:val="0"/>
        <w:rPr>
          <w:rFonts w:hAnsi="宋体" w:cs="宋体"/>
          <w:highlight w:val="none"/>
          <w:lang w:eastAsia="zh-CN"/>
        </w:rPr>
      </w:pPr>
      <w:bookmarkStart w:id="113" w:name="_Toc28765"/>
      <w:r>
        <w:rPr>
          <w:rFonts w:hint="eastAsia" w:hAnsi="宋体" w:cs="宋体"/>
          <w:b/>
          <w:bCs/>
          <w:sz w:val="32"/>
          <w:szCs w:val="32"/>
          <w:highlight w:val="none"/>
          <w:lang w:eastAsia="zh-CN"/>
        </w:rPr>
        <w:t>崇左线上"政采贷"政策告知函</w:t>
      </w:r>
      <w:bookmarkEnd w:id="113"/>
    </w:p>
    <w:p w14:paraId="5EEB3D61">
      <w:pPr>
        <w:spacing w:line="580" w:lineRule="exact"/>
        <w:ind w:firstLine="420" w:firstLineChars="200"/>
        <w:rPr>
          <w:szCs w:val="32"/>
          <w:highlight w:val="none"/>
          <w:lang w:eastAsia="zh-CN"/>
        </w:rPr>
      </w:pPr>
    </w:p>
    <w:p w14:paraId="4ED9A909">
      <w:pPr>
        <w:spacing w:line="580" w:lineRule="exact"/>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各供应商：</w:t>
      </w:r>
    </w:p>
    <w:p w14:paraId="78127BF5">
      <w:pPr>
        <w:spacing w:line="58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欢迎贵公司参与崇左市政府采购活动！</w:t>
      </w:r>
    </w:p>
    <w:p w14:paraId="49D0B690">
      <w:pPr>
        <w:spacing w:line="58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0119662">
      <w:pPr>
        <w:spacing w:line="580" w:lineRule="exact"/>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 w:val="32"/>
          <w:szCs w:val="32"/>
          <w:highlight w:val="none"/>
        </w:rPr>
        <w:t>相关金融产品和银行业金融机构联系方式，可在中征应收账款融资服务平台查询（网址：</w:t>
      </w:r>
      <w:r>
        <w:rPr>
          <w:highlight w:val="none"/>
        </w:rPr>
        <w:fldChar w:fldCharType="begin"/>
      </w:r>
      <w:r>
        <w:rPr>
          <w:highlight w:val="none"/>
        </w:rPr>
        <w:instrText xml:space="preserve"> HYPERLINK "https://www.crcrfsp.com/" </w:instrText>
      </w:r>
      <w:r>
        <w:rPr>
          <w:highlight w:val="none"/>
        </w:rPr>
        <w:fldChar w:fldCharType="separate"/>
      </w:r>
      <w:r>
        <w:rPr>
          <w:rStyle w:val="22"/>
          <w:rFonts w:hint="eastAsia" w:ascii="仿宋_GB2312" w:hAnsi="仿宋_GB2312" w:eastAsia="仿宋_GB2312" w:cs="仿宋_GB2312"/>
          <w:color w:val="000000"/>
          <w:sz w:val="32"/>
          <w:szCs w:val="32"/>
          <w:highlight w:val="none"/>
        </w:rPr>
        <w:t>https://www.crcrfsp.com/</w:t>
      </w:r>
      <w:r>
        <w:rPr>
          <w:rStyle w:val="22"/>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sz w:val="32"/>
          <w:szCs w:val="32"/>
          <w:highlight w:val="none"/>
        </w:rPr>
        <w:t>，客服电话：400-009-0001）。</w:t>
      </w:r>
    </w:p>
    <w:p w14:paraId="0A20B253">
      <w:pPr>
        <w:pStyle w:val="34"/>
        <w:ind w:firstLine="480"/>
        <w:rPr>
          <w:rFonts w:ascii="仿宋_GB2312" w:hAnsi="仿宋_GB2312" w:eastAsia="仿宋_GB2312" w:cs="仿宋_GB2312"/>
          <w:szCs w:val="32"/>
          <w:highlight w:val="none"/>
        </w:rPr>
      </w:pPr>
    </w:p>
    <w:p w14:paraId="21AAB17A">
      <w:pPr>
        <w:rPr>
          <w:rFonts w:ascii="仿宋_GB2312" w:hAnsi="仿宋_GB2312" w:cs="仿宋_GB2312"/>
          <w:szCs w:val="32"/>
          <w:highlight w:val="none"/>
        </w:rPr>
      </w:pPr>
    </w:p>
    <w:p w14:paraId="4E57C741">
      <w:pPr>
        <w:pStyle w:val="34"/>
        <w:ind w:firstLine="480"/>
        <w:rPr>
          <w:rFonts w:ascii="仿宋_GB2312" w:hAnsi="仿宋_GB2312" w:cs="仿宋_GB2312"/>
          <w:szCs w:val="32"/>
          <w:highlight w:val="none"/>
        </w:rPr>
      </w:pPr>
    </w:p>
    <w:p w14:paraId="00F7BE94">
      <w:pPr>
        <w:rPr>
          <w:rFonts w:ascii="仿宋_GB2312" w:hAnsi="仿宋_GB2312" w:cs="仿宋_GB2312"/>
          <w:szCs w:val="32"/>
          <w:highlight w:val="none"/>
        </w:rPr>
      </w:pPr>
    </w:p>
    <w:p w14:paraId="012D9793">
      <w:pPr>
        <w:rPr>
          <w:rFonts w:ascii="仿宋_GB2312" w:hAnsi="仿宋_GB2312" w:cs="仿宋_GB2312"/>
          <w:szCs w:val="32"/>
          <w:highlight w:val="none"/>
        </w:rPr>
      </w:pPr>
    </w:p>
    <w:p w14:paraId="4EAFF1DD">
      <w:pPr>
        <w:pStyle w:val="34"/>
        <w:ind w:firstLine="480"/>
        <w:rPr>
          <w:rFonts w:ascii="仿宋_GB2312" w:hAnsi="仿宋_GB2312" w:cs="仿宋_GB2312"/>
          <w:szCs w:val="32"/>
          <w:highlight w:val="none"/>
        </w:rPr>
      </w:pPr>
    </w:p>
    <w:p w14:paraId="7DA5E981">
      <w:pPr>
        <w:spacing w:line="540" w:lineRule="exact"/>
        <w:rPr>
          <w:rFonts w:ascii="黑体" w:hAnsi="黑体" w:eastAsia="黑体" w:cs="黑体"/>
          <w:szCs w:val="32"/>
          <w:highlight w:val="none"/>
        </w:rPr>
      </w:pPr>
    </w:p>
    <w:p w14:paraId="0D7F4D55">
      <w:pPr>
        <w:spacing w:line="540" w:lineRule="exact"/>
        <w:rPr>
          <w:rFonts w:ascii="黑体" w:hAnsi="黑体" w:eastAsia="黑体" w:cs="黑体"/>
          <w:szCs w:val="32"/>
          <w:highlight w:val="none"/>
        </w:rPr>
      </w:pPr>
    </w:p>
    <w:p w14:paraId="268F55F7">
      <w:pPr>
        <w:spacing w:line="540" w:lineRule="exact"/>
        <w:rPr>
          <w:rFonts w:ascii="黑体" w:hAnsi="黑体" w:eastAsia="黑体" w:cs="黑体"/>
          <w:szCs w:val="32"/>
          <w:highlight w:val="none"/>
          <w:lang w:eastAsia="zh-CN"/>
        </w:rPr>
      </w:pPr>
      <w:r>
        <w:rPr>
          <w:rFonts w:hint="eastAsia" w:ascii="黑体" w:hAnsi="黑体" w:eastAsia="黑体" w:cs="黑体"/>
          <w:szCs w:val="32"/>
          <w:highlight w:val="none"/>
          <w:lang w:eastAsia="zh-CN"/>
        </w:rPr>
        <w:br w:type="page"/>
      </w:r>
      <w:r>
        <w:rPr>
          <w:rFonts w:hint="eastAsia" w:ascii="黑体" w:hAnsi="黑体" w:eastAsia="黑体" w:cs="黑体"/>
          <w:sz w:val="32"/>
          <w:szCs w:val="32"/>
          <w:highlight w:val="none"/>
          <w:lang w:eastAsia="zh-CN"/>
        </w:rPr>
        <w:t>附件2</w:t>
      </w:r>
    </w:p>
    <w:p w14:paraId="1B0783BC">
      <w:pPr>
        <w:pStyle w:val="34"/>
        <w:ind w:firstLine="480"/>
        <w:rPr>
          <w:highlight w:val="none"/>
          <w:lang w:eastAsia="zh-CN"/>
        </w:rPr>
      </w:pPr>
    </w:p>
    <w:p w14:paraId="36DAA877">
      <w:pPr>
        <w:spacing w:line="600" w:lineRule="exact"/>
        <w:jc w:val="center"/>
        <w:rPr>
          <w:rFonts w:ascii="黑体" w:hAnsi="黑体" w:eastAsia="黑体" w:cs="黑体"/>
          <w:sz w:val="44"/>
          <w:szCs w:val="44"/>
          <w:highlight w:val="none"/>
          <w:lang w:eastAsia="zh-CN"/>
        </w:rPr>
      </w:pPr>
      <w:r>
        <w:rPr>
          <w:rFonts w:hint="eastAsia" w:ascii="方正小标宋_GBK" w:eastAsia="方正小标宋_GBK"/>
          <w:sz w:val="44"/>
          <w:szCs w:val="44"/>
          <w:highlight w:val="none"/>
          <w:lang w:eastAsia="zh-CN"/>
        </w:rPr>
        <w:t>崇左市线上“政采贷”业务流程图</w:t>
      </w:r>
    </w:p>
    <w:p w14:paraId="6C07BDC7">
      <w:pPr>
        <w:rPr>
          <w:highlight w:val="none"/>
        </w:rPr>
      </w:pPr>
      <w:r>
        <w:rPr>
          <w:rFonts w:hint="eastAsia" w:eastAsia="仿宋_GB2312"/>
          <w:highlight w:val="none"/>
          <w:lang w:eastAsia="zh-CN"/>
        </w:rPr>
        <w:drawing>
          <wp:inline distT="0" distB="0" distL="114300" distR="114300">
            <wp:extent cx="4926965" cy="7002780"/>
            <wp:effectExtent l="0" t="0" r="6985"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20"/>
                    <a:stretch>
                      <a:fillRect/>
                    </a:stretch>
                  </pic:blipFill>
                  <pic:spPr>
                    <a:xfrm>
                      <a:off x="0" y="0"/>
                      <a:ext cx="4926965" cy="7002780"/>
                    </a:xfrm>
                    <a:prstGeom prst="rect">
                      <a:avLst/>
                    </a:prstGeom>
                    <a:noFill/>
                    <a:ln>
                      <a:noFill/>
                    </a:ln>
                  </pic:spPr>
                </pic:pic>
              </a:graphicData>
            </a:graphic>
          </wp:inline>
        </w:drawing>
      </w:r>
    </w:p>
    <w:p w14:paraId="4769CF4F">
      <w:pPr>
        <w:ind w:firstLine="420" w:firstLineChars="200"/>
        <w:rPr>
          <w:highlight w:val="none"/>
        </w:rPr>
      </w:pPr>
    </w:p>
    <w:p w14:paraId="67A57354">
      <w:pPr>
        <w:spacing w:line="720" w:lineRule="exact"/>
        <w:rPr>
          <w:rFonts w:ascii="黑体" w:hAnsi="黑体" w:eastAsia="黑体" w:cs="黑体"/>
          <w:sz w:val="32"/>
          <w:szCs w:val="32"/>
          <w:highlight w:val="none"/>
          <w:lang w:val="zh-CN"/>
        </w:rPr>
      </w:pPr>
    </w:p>
    <w:p w14:paraId="68C86A9F">
      <w:pPr>
        <w:spacing w:line="720" w:lineRule="exact"/>
        <w:rPr>
          <w:rFonts w:ascii="黑体" w:hAnsi="黑体" w:eastAsia="黑体" w:cs="黑体"/>
          <w:sz w:val="32"/>
          <w:szCs w:val="32"/>
          <w:highlight w:val="none"/>
          <w:lang w:eastAsia="zh-CN"/>
        </w:rPr>
      </w:pPr>
      <w:r>
        <w:rPr>
          <w:rFonts w:hint="eastAsia" w:ascii="黑体" w:hAnsi="黑体" w:eastAsia="黑体" w:cs="黑体"/>
          <w:sz w:val="32"/>
          <w:szCs w:val="32"/>
          <w:highlight w:val="none"/>
          <w:lang w:val="zh-CN" w:eastAsia="zh-CN"/>
        </w:rPr>
        <w:t>附件</w:t>
      </w:r>
      <w:r>
        <w:rPr>
          <w:rFonts w:hint="eastAsia" w:ascii="黑体" w:hAnsi="黑体" w:eastAsia="黑体" w:cs="黑体"/>
          <w:sz w:val="32"/>
          <w:szCs w:val="32"/>
          <w:highlight w:val="none"/>
          <w:lang w:eastAsia="zh-CN"/>
        </w:rPr>
        <w:t>3</w:t>
      </w:r>
    </w:p>
    <w:p w14:paraId="6C4D17E3">
      <w:pPr>
        <w:pStyle w:val="34"/>
        <w:ind w:firstLine="480"/>
        <w:rPr>
          <w:highlight w:val="none"/>
          <w:lang w:eastAsia="zh-CN"/>
        </w:rPr>
      </w:pPr>
    </w:p>
    <w:p w14:paraId="51871303">
      <w:pPr>
        <w:pStyle w:val="34"/>
        <w:ind w:firstLine="720"/>
        <w:jc w:val="center"/>
        <w:rPr>
          <w:rFonts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崇左市金融机构线上“政采贷”业务办理联络表</w:t>
      </w:r>
    </w:p>
    <w:tbl>
      <w:tblPr>
        <w:tblStyle w:val="18"/>
        <w:tblW w:w="8314" w:type="dxa"/>
        <w:tblInd w:w="96" w:type="dxa"/>
        <w:tblLayout w:type="fixed"/>
        <w:tblCellMar>
          <w:top w:w="0" w:type="dxa"/>
          <w:left w:w="108" w:type="dxa"/>
          <w:bottom w:w="0" w:type="dxa"/>
          <w:right w:w="108" w:type="dxa"/>
        </w:tblCellMar>
      </w:tblPr>
      <w:tblGrid>
        <w:gridCol w:w="2674"/>
        <w:gridCol w:w="3515"/>
        <w:gridCol w:w="2125"/>
      </w:tblGrid>
      <w:tr w14:paraId="29CD97B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A6733BB">
            <w:pPr>
              <w:spacing w:line="400" w:lineRule="exact"/>
              <w:jc w:val="center"/>
              <w:textAlignment w:val="center"/>
              <w:rPr>
                <w:rFonts w:ascii="宋体" w:hAnsi="宋体" w:cs="宋体"/>
                <w:b/>
                <w:bCs/>
                <w:sz w:val="28"/>
                <w:szCs w:val="28"/>
                <w:highlight w:val="none"/>
              </w:rPr>
            </w:pPr>
            <w:r>
              <w:rPr>
                <w:rFonts w:hint="eastAsia" w:ascii="宋体" w:hAnsi="宋体" w:cs="宋体"/>
                <w:b/>
                <w:bCs/>
                <w:sz w:val="28"/>
                <w:szCs w:val="28"/>
                <w:highlight w:val="none"/>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7C40F89">
            <w:pPr>
              <w:spacing w:line="400" w:lineRule="exact"/>
              <w:jc w:val="center"/>
              <w:textAlignment w:val="center"/>
              <w:rPr>
                <w:rFonts w:ascii="宋体" w:hAnsi="宋体" w:cs="宋体"/>
                <w:b/>
                <w:bCs/>
                <w:sz w:val="28"/>
                <w:szCs w:val="28"/>
                <w:highlight w:val="none"/>
              </w:rPr>
            </w:pPr>
            <w:r>
              <w:rPr>
                <w:rFonts w:hint="eastAsia" w:ascii="宋体" w:hAnsi="宋体" w:cs="宋体"/>
                <w:b/>
                <w:bCs/>
                <w:sz w:val="28"/>
                <w:szCs w:val="28"/>
                <w:highlight w:val="none"/>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1906F08B">
            <w:pPr>
              <w:spacing w:line="400" w:lineRule="exact"/>
              <w:jc w:val="center"/>
              <w:textAlignment w:val="center"/>
              <w:rPr>
                <w:rFonts w:ascii="宋体" w:hAnsi="宋体" w:cs="宋体"/>
                <w:b/>
                <w:bCs/>
                <w:sz w:val="28"/>
                <w:szCs w:val="28"/>
                <w:highlight w:val="none"/>
              </w:rPr>
            </w:pPr>
            <w:r>
              <w:rPr>
                <w:rFonts w:hint="eastAsia" w:cs="宋体"/>
                <w:b/>
                <w:bCs/>
                <w:sz w:val="28"/>
                <w:szCs w:val="28"/>
                <w:highlight w:val="none"/>
              </w:rPr>
              <w:t>业务</w:t>
            </w:r>
            <w:r>
              <w:rPr>
                <w:rFonts w:hint="eastAsia" w:ascii="宋体" w:hAnsi="宋体" w:cs="宋体"/>
                <w:b/>
                <w:bCs/>
                <w:sz w:val="28"/>
                <w:szCs w:val="28"/>
                <w:highlight w:val="none"/>
              </w:rPr>
              <w:t>咨询电话</w:t>
            </w:r>
          </w:p>
        </w:tc>
      </w:tr>
      <w:tr w14:paraId="486E890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123ADAF">
            <w:pPr>
              <w:textAlignment w:val="center"/>
              <w:rPr>
                <w:rFonts w:cs="宋体"/>
                <w:highlight w:val="none"/>
              </w:rPr>
            </w:pPr>
            <w:r>
              <w:rPr>
                <w:rFonts w:hint="eastAsia" w:cs="宋体"/>
                <w:b/>
                <w:bCs/>
                <w:highlight w:val="none"/>
              </w:rPr>
              <w:t>崇左市本级及江州区</w:t>
            </w:r>
          </w:p>
        </w:tc>
      </w:tr>
      <w:tr w14:paraId="5218C391">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BE77">
            <w:pPr>
              <w:textAlignment w:val="center"/>
              <w:rPr>
                <w:rFonts w:ascii="宋体" w:hAnsi="宋体" w:cs="宋体"/>
                <w:highlight w:val="none"/>
              </w:rPr>
            </w:pPr>
            <w:r>
              <w:rPr>
                <w:rFonts w:hint="eastAsia" w:ascii="宋体" w:hAnsi="宋体" w:cs="宋体"/>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9C827AE">
            <w:pPr>
              <w:textAlignment w:val="center"/>
              <w:rPr>
                <w:rFonts w:ascii="宋体" w:hAnsi="宋体" w:cs="宋体"/>
                <w:highlight w:val="none"/>
                <w:lang w:eastAsia="zh-CN"/>
              </w:rPr>
            </w:pPr>
            <w:r>
              <w:rPr>
                <w:rFonts w:hint="eastAsia" w:ascii="宋体" w:hAnsi="宋体" w:cs="宋体"/>
                <w:highlight w:val="none"/>
                <w:lang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5338144D">
            <w:pPr>
              <w:jc w:val="center"/>
              <w:textAlignment w:val="center"/>
              <w:rPr>
                <w:rFonts w:ascii="宋体" w:hAnsi="宋体" w:cs="宋体"/>
                <w:highlight w:val="none"/>
              </w:rPr>
            </w:pPr>
            <w:r>
              <w:rPr>
                <w:rFonts w:hint="eastAsia" w:ascii="宋体" w:hAnsi="宋体" w:cs="宋体"/>
                <w:highlight w:val="none"/>
              </w:rPr>
              <w:t>0771-7820436 0771-7820439</w:t>
            </w:r>
          </w:p>
        </w:tc>
      </w:tr>
      <w:tr w14:paraId="4DDE278C">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397222">
            <w:pPr>
              <w:textAlignment w:val="center"/>
              <w:rPr>
                <w:rFonts w:ascii="宋体" w:hAnsi="宋体" w:cs="宋体"/>
                <w:highlight w:val="none"/>
              </w:rPr>
            </w:pPr>
            <w:r>
              <w:rPr>
                <w:rFonts w:hint="eastAsia" w:ascii="宋体" w:hAnsi="宋体" w:cs="宋体"/>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6AEA4B">
            <w:pPr>
              <w:textAlignment w:val="center"/>
              <w:rPr>
                <w:rFonts w:ascii="宋体" w:hAnsi="宋体" w:cs="宋体"/>
                <w:highlight w:val="none"/>
              </w:rPr>
            </w:pPr>
            <w:r>
              <w:rPr>
                <w:rFonts w:hint="eastAsia" w:ascii="宋体" w:hAnsi="宋体" w:cs="宋体"/>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74FB83">
            <w:pPr>
              <w:jc w:val="center"/>
              <w:textAlignment w:val="center"/>
              <w:rPr>
                <w:rFonts w:ascii="宋体" w:hAnsi="宋体" w:cs="宋体"/>
                <w:highlight w:val="none"/>
              </w:rPr>
            </w:pPr>
            <w:r>
              <w:rPr>
                <w:rFonts w:hint="eastAsia" w:ascii="宋体" w:hAnsi="宋体" w:cs="宋体"/>
                <w:highlight w:val="none"/>
              </w:rPr>
              <w:t>0771-7917212</w:t>
            </w:r>
          </w:p>
        </w:tc>
      </w:tr>
      <w:tr w14:paraId="25DA502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2AE33C">
            <w:pPr>
              <w:textAlignment w:val="center"/>
              <w:rPr>
                <w:rFonts w:ascii="宋体" w:hAnsi="宋体" w:cs="宋体"/>
                <w:highlight w:val="none"/>
              </w:rPr>
            </w:pPr>
            <w:r>
              <w:rPr>
                <w:rFonts w:hint="eastAsia" w:ascii="宋体" w:hAnsi="宋体" w:cs="宋体"/>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AAEC14D">
            <w:pPr>
              <w:textAlignment w:val="center"/>
              <w:rPr>
                <w:rFonts w:ascii="宋体" w:hAnsi="宋体" w:cs="宋体"/>
                <w:highlight w:val="none"/>
              </w:rPr>
            </w:pPr>
            <w:r>
              <w:rPr>
                <w:rFonts w:hint="eastAsia" w:ascii="宋体" w:hAnsi="宋体" w:cs="宋体"/>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B74EE04">
            <w:pPr>
              <w:jc w:val="center"/>
              <w:textAlignment w:val="center"/>
              <w:rPr>
                <w:rFonts w:ascii="宋体" w:hAnsi="宋体" w:cs="宋体"/>
                <w:highlight w:val="none"/>
              </w:rPr>
            </w:pPr>
            <w:r>
              <w:rPr>
                <w:rFonts w:hint="eastAsia" w:ascii="宋体" w:hAnsi="宋体" w:cs="宋体"/>
                <w:highlight w:val="none"/>
              </w:rPr>
              <w:t>0771-7917054</w:t>
            </w:r>
          </w:p>
        </w:tc>
      </w:tr>
      <w:tr w14:paraId="6A5DA11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F4C43B">
            <w:pPr>
              <w:textAlignment w:val="center"/>
              <w:rPr>
                <w:rFonts w:ascii="宋体" w:hAnsi="宋体" w:cs="宋体"/>
                <w:highlight w:val="none"/>
              </w:rPr>
            </w:pPr>
            <w:r>
              <w:rPr>
                <w:rFonts w:hint="eastAsia" w:ascii="宋体" w:hAnsi="宋体" w:cs="宋体"/>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DFB4C9D">
            <w:pPr>
              <w:textAlignment w:val="center"/>
              <w:rPr>
                <w:rFonts w:ascii="宋体" w:hAnsi="宋体" w:cs="宋体"/>
                <w:highlight w:val="none"/>
                <w:lang w:eastAsia="zh-CN"/>
              </w:rPr>
            </w:pPr>
            <w:r>
              <w:rPr>
                <w:rFonts w:hint="eastAsia" w:ascii="宋体" w:hAnsi="宋体" w:cs="宋体"/>
                <w:highlight w:val="none"/>
                <w:lang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35FDB3A6">
            <w:pPr>
              <w:jc w:val="center"/>
              <w:textAlignment w:val="center"/>
              <w:rPr>
                <w:rFonts w:ascii="宋体" w:hAnsi="宋体" w:cs="宋体"/>
                <w:highlight w:val="none"/>
              </w:rPr>
            </w:pPr>
            <w:r>
              <w:rPr>
                <w:rFonts w:hint="eastAsia" w:ascii="宋体" w:hAnsi="宋体" w:cs="宋体"/>
                <w:highlight w:val="none"/>
              </w:rPr>
              <w:t>0771-7831103</w:t>
            </w:r>
          </w:p>
        </w:tc>
      </w:tr>
      <w:tr w14:paraId="0A4A66F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5E421D">
            <w:pPr>
              <w:textAlignment w:val="center"/>
              <w:rPr>
                <w:rFonts w:ascii="宋体" w:hAnsi="宋体" w:cs="宋体"/>
                <w:highlight w:val="none"/>
              </w:rPr>
            </w:pPr>
            <w:r>
              <w:rPr>
                <w:rFonts w:hint="eastAsia" w:ascii="宋体" w:hAnsi="宋体" w:cs="宋体"/>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C3F486">
            <w:pPr>
              <w:textAlignment w:val="center"/>
              <w:rPr>
                <w:rFonts w:ascii="宋体" w:hAnsi="宋体" w:cs="宋体"/>
                <w:highlight w:val="none"/>
                <w:lang w:eastAsia="zh-CN"/>
              </w:rPr>
            </w:pPr>
            <w:r>
              <w:rPr>
                <w:rFonts w:hint="eastAsia" w:ascii="宋体" w:hAnsi="宋体" w:cs="宋体"/>
                <w:highlight w:val="none"/>
                <w:lang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7BAB0A3C">
            <w:pPr>
              <w:jc w:val="center"/>
              <w:textAlignment w:val="center"/>
              <w:rPr>
                <w:rFonts w:ascii="宋体" w:hAnsi="宋体" w:cs="宋体"/>
                <w:highlight w:val="none"/>
              </w:rPr>
            </w:pPr>
            <w:r>
              <w:rPr>
                <w:rFonts w:hint="eastAsia" w:ascii="宋体" w:hAnsi="宋体" w:cs="宋体"/>
                <w:highlight w:val="none"/>
              </w:rPr>
              <w:t>0771-7928650 0771-7920613</w:t>
            </w:r>
          </w:p>
        </w:tc>
      </w:tr>
      <w:tr w14:paraId="21E0F5E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7DD51">
            <w:pPr>
              <w:textAlignment w:val="center"/>
              <w:rPr>
                <w:rFonts w:ascii="宋体" w:hAnsi="宋体" w:cs="宋体"/>
                <w:highlight w:val="none"/>
                <w:lang w:eastAsia="zh-CN"/>
              </w:rPr>
            </w:pPr>
            <w:r>
              <w:rPr>
                <w:rFonts w:hint="eastAsia" w:ascii="宋体" w:hAnsi="宋体" w:cs="宋体"/>
                <w:highlight w:val="none"/>
                <w:lang w:eastAsia="zh-CN"/>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0636FEA">
            <w:pPr>
              <w:textAlignment w:val="center"/>
              <w:rPr>
                <w:rFonts w:ascii="宋体" w:hAnsi="宋体" w:cs="宋体"/>
                <w:highlight w:val="none"/>
              </w:rPr>
            </w:pPr>
            <w:r>
              <w:rPr>
                <w:rFonts w:hint="eastAsia" w:ascii="宋体" w:hAnsi="宋体" w:cs="宋体"/>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9B1CAB9">
            <w:pPr>
              <w:jc w:val="center"/>
              <w:textAlignment w:val="center"/>
              <w:rPr>
                <w:rFonts w:ascii="宋体" w:hAnsi="宋体" w:cs="宋体"/>
                <w:highlight w:val="none"/>
              </w:rPr>
            </w:pPr>
            <w:r>
              <w:rPr>
                <w:rFonts w:hint="eastAsia" w:ascii="宋体" w:hAnsi="宋体" w:cs="宋体"/>
                <w:highlight w:val="none"/>
              </w:rPr>
              <w:t>0771-7925660</w:t>
            </w:r>
          </w:p>
        </w:tc>
      </w:tr>
      <w:tr w14:paraId="0CD4627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EAB2BB">
            <w:pPr>
              <w:textAlignment w:val="center"/>
              <w:rPr>
                <w:rFonts w:ascii="宋体" w:hAnsi="宋体" w:cs="宋体"/>
                <w:highlight w:val="none"/>
                <w:lang w:eastAsia="zh-CN"/>
              </w:rPr>
            </w:pPr>
            <w:r>
              <w:rPr>
                <w:rFonts w:hint="eastAsia" w:ascii="宋体" w:hAnsi="宋体" w:cs="宋体"/>
                <w:highlight w:val="none"/>
                <w:lang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87454F9">
            <w:pPr>
              <w:textAlignment w:val="center"/>
              <w:rPr>
                <w:rFonts w:ascii="宋体" w:hAnsi="宋体" w:cs="宋体"/>
                <w:highlight w:val="none"/>
                <w:lang w:eastAsia="zh-CN"/>
              </w:rPr>
            </w:pPr>
            <w:r>
              <w:rPr>
                <w:rFonts w:hint="eastAsia" w:ascii="宋体" w:hAnsi="宋体" w:cs="宋体"/>
                <w:highlight w:val="none"/>
                <w:lang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24DAC76">
            <w:pPr>
              <w:jc w:val="center"/>
              <w:textAlignment w:val="center"/>
              <w:rPr>
                <w:rFonts w:ascii="宋体" w:hAnsi="宋体" w:cs="宋体"/>
                <w:highlight w:val="none"/>
              </w:rPr>
            </w:pPr>
            <w:r>
              <w:rPr>
                <w:rFonts w:hint="eastAsia" w:ascii="宋体" w:hAnsi="宋体" w:cs="宋体"/>
                <w:highlight w:val="none"/>
              </w:rPr>
              <w:t>0771-7968699</w:t>
            </w:r>
          </w:p>
        </w:tc>
      </w:tr>
      <w:tr w14:paraId="57E21BA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FE0F76">
            <w:pPr>
              <w:textAlignment w:val="center"/>
              <w:rPr>
                <w:rFonts w:ascii="宋体" w:hAnsi="宋体" w:cs="宋体"/>
                <w:highlight w:val="none"/>
                <w:lang w:eastAsia="zh-CN"/>
              </w:rPr>
            </w:pPr>
            <w:r>
              <w:rPr>
                <w:rFonts w:hint="eastAsia" w:ascii="宋体" w:hAnsi="宋体" w:cs="宋体"/>
                <w:highlight w:val="none"/>
                <w:lang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A93F787">
            <w:pPr>
              <w:textAlignment w:val="center"/>
              <w:rPr>
                <w:rFonts w:ascii="宋体" w:hAnsi="宋体" w:cs="宋体"/>
                <w:highlight w:val="none"/>
                <w:lang w:eastAsia="zh-CN"/>
              </w:rPr>
            </w:pPr>
            <w:r>
              <w:rPr>
                <w:rFonts w:hint="eastAsia" w:ascii="宋体" w:hAnsi="宋体" w:cs="宋体"/>
                <w:highlight w:val="none"/>
                <w:lang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6EF86C10">
            <w:pPr>
              <w:jc w:val="center"/>
              <w:textAlignment w:val="center"/>
              <w:rPr>
                <w:rFonts w:ascii="宋体" w:hAnsi="宋体" w:cs="宋体"/>
                <w:highlight w:val="none"/>
              </w:rPr>
            </w:pPr>
            <w:r>
              <w:rPr>
                <w:rFonts w:hint="eastAsia" w:ascii="宋体" w:hAnsi="宋体" w:cs="宋体"/>
                <w:highlight w:val="none"/>
              </w:rPr>
              <w:t>0771-7916636</w:t>
            </w:r>
          </w:p>
        </w:tc>
      </w:tr>
      <w:tr w14:paraId="36531A0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38081D">
            <w:pPr>
              <w:textAlignment w:val="center"/>
              <w:rPr>
                <w:rFonts w:ascii="宋体" w:hAnsi="宋体" w:cs="宋体"/>
                <w:highlight w:val="none"/>
              </w:rPr>
            </w:pPr>
            <w:r>
              <w:rPr>
                <w:rFonts w:hint="eastAsia" w:ascii="宋体" w:hAnsi="宋体" w:cs="宋体"/>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04DAB3C">
            <w:pPr>
              <w:textAlignment w:val="center"/>
              <w:rPr>
                <w:rFonts w:ascii="宋体" w:hAnsi="宋体" w:cs="宋体"/>
                <w:highlight w:val="none"/>
                <w:lang w:eastAsia="zh-CN"/>
              </w:rPr>
            </w:pPr>
            <w:r>
              <w:rPr>
                <w:rFonts w:hint="eastAsia" w:ascii="宋体" w:hAnsi="宋体" w:cs="宋体"/>
                <w:highlight w:val="none"/>
                <w:lang w:eastAsia="zh-CN"/>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7891739">
            <w:pPr>
              <w:jc w:val="center"/>
              <w:textAlignment w:val="center"/>
              <w:rPr>
                <w:rFonts w:ascii="宋体" w:hAnsi="宋体" w:cs="宋体"/>
                <w:highlight w:val="none"/>
              </w:rPr>
            </w:pPr>
            <w:r>
              <w:rPr>
                <w:rFonts w:hint="eastAsia" w:ascii="宋体" w:hAnsi="宋体" w:cs="宋体"/>
                <w:highlight w:val="none"/>
              </w:rPr>
              <w:t>0771-7988895</w:t>
            </w:r>
          </w:p>
        </w:tc>
      </w:tr>
      <w:tr w14:paraId="3C717C5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1BDA5A">
            <w:pPr>
              <w:textAlignment w:val="center"/>
              <w:rPr>
                <w:rFonts w:ascii="宋体" w:hAnsi="宋体" w:cs="宋体"/>
                <w:highlight w:val="none"/>
                <w:lang w:eastAsia="zh-CN"/>
              </w:rPr>
            </w:pPr>
            <w:r>
              <w:rPr>
                <w:rFonts w:hint="eastAsia" w:ascii="宋体" w:hAnsi="宋体" w:cs="宋体"/>
                <w:highlight w:val="none"/>
                <w:lang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1C05E7">
            <w:pPr>
              <w:textAlignment w:val="center"/>
              <w:rPr>
                <w:rFonts w:ascii="宋体" w:hAnsi="宋体" w:cs="宋体"/>
                <w:highlight w:val="none"/>
                <w:lang w:eastAsia="zh-CN"/>
              </w:rPr>
            </w:pPr>
            <w:r>
              <w:rPr>
                <w:rFonts w:hint="eastAsia" w:ascii="宋体" w:hAnsi="宋体" w:cs="宋体"/>
                <w:highlight w:val="none"/>
                <w:lang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7C08C9C">
            <w:pPr>
              <w:jc w:val="center"/>
              <w:textAlignment w:val="center"/>
              <w:rPr>
                <w:rFonts w:ascii="宋体" w:hAnsi="宋体" w:cs="宋体"/>
                <w:highlight w:val="none"/>
              </w:rPr>
            </w:pPr>
            <w:r>
              <w:rPr>
                <w:rFonts w:hint="eastAsia" w:ascii="宋体" w:hAnsi="宋体" w:cs="宋体"/>
                <w:highlight w:val="none"/>
              </w:rPr>
              <w:t>0771-7960855</w:t>
            </w:r>
          </w:p>
        </w:tc>
      </w:tr>
      <w:tr w14:paraId="24C97D1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FB4BCD">
            <w:pPr>
              <w:textAlignment w:val="center"/>
              <w:rPr>
                <w:rFonts w:ascii="宋体" w:hAnsi="宋体" w:cs="宋体"/>
                <w:highlight w:val="none"/>
                <w:lang w:eastAsia="zh-CN"/>
              </w:rPr>
            </w:pPr>
            <w:r>
              <w:rPr>
                <w:rFonts w:hint="eastAsia" w:ascii="宋体" w:hAnsi="宋体" w:cs="宋体"/>
                <w:highlight w:val="none"/>
                <w:lang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9174C6">
            <w:pPr>
              <w:textAlignment w:val="center"/>
              <w:rPr>
                <w:rFonts w:ascii="宋体" w:hAnsi="宋体" w:cs="宋体"/>
                <w:highlight w:val="none"/>
                <w:lang w:eastAsia="zh-CN"/>
              </w:rPr>
            </w:pPr>
            <w:r>
              <w:rPr>
                <w:rFonts w:hint="eastAsia" w:ascii="宋体" w:hAnsi="宋体" w:cs="宋体"/>
                <w:highlight w:val="none"/>
                <w:lang w:eastAsia="zh-CN"/>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83360E2">
            <w:pPr>
              <w:jc w:val="center"/>
              <w:textAlignment w:val="center"/>
              <w:rPr>
                <w:rFonts w:ascii="宋体" w:hAnsi="宋体" w:cs="宋体"/>
                <w:highlight w:val="none"/>
              </w:rPr>
            </w:pPr>
            <w:r>
              <w:rPr>
                <w:rFonts w:hint="eastAsia" w:ascii="宋体" w:hAnsi="宋体" w:cs="宋体"/>
                <w:highlight w:val="none"/>
              </w:rPr>
              <w:t>0771-7821126</w:t>
            </w:r>
          </w:p>
        </w:tc>
      </w:tr>
      <w:tr w14:paraId="681924E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5E9475">
            <w:pPr>
              <w:textAlignment w:val="center"/>
              <w:rPr>
                <w:rFonts w:ascii="宋体" w:hAnsi="宋体" w:cs="宋体"/>
                <w:highlight w:val="none"/>
                <w:lang w:eastAsia="zh-CN"/>
              </w:rPr>
            </w:pPr>
            <w:r>
              <w:rPr>
                <w:rFonts w:hint="eastAsia" w:ascii="宋体" w:hAnsi="宋体" w:cs="宋体"/>
                <w:highlight w:val="none"/>
                <w:lang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03B095">
            <w:pPr>
              <w:textAlignment w:val="center"/>
              <w:rPr>
                <w:rFonts w:ascii="宋体" w:hAnsi="宋体" w:cs="宋体"/>
                <w:highlight w:val="none"/>
                <w:lang w:eastAsia="zh-CN"/>
              </w:rPr>
            </w:pPr>
            <w:r>
              <w:rPr>
                <w:rFonts w:hint="eastAsia" w:ascii="宋体" w:hAnsi="宋体" w:cs="宋体"/>
                <w:highlight w:val="none"/>
                <w:lang w:eastAsia="zh-CN"/>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96FC52A">
            <w:pPr>
              <w:jc w:val="center"/>
              <w:textAlignment w:val="center"/>
              <w:rPr>
                <w:rFonts w:ascii="宋体" w:hAnsi="宋体" w:cs="宋体"/>
                <w:highlight w:val="none"/>
              </w:rPr>
            </w:pPr>
            <w:r>
              <w:rPr>
                <w:rFonts w:hint="eastAsia" w:ascii="宋体" w:hAnsi="宋体" w:cs="宋体"/>
                <w:highlight w:val="none"/>
              </w:rPr>
              <w:t>0771-7831866</w:t>
            </w:r>
          </w:p>
        </w:tc>
      </w:tr>
      <w:tr w14:paraId="1E8ED39C">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9AAABC9">
            <w:pPr>
              <w:textAlignment w:val="center"/>
              <w:rPr>
                <w:rFonts w:ascii="宋体" w:hAnsi="宋体" w:cs="宋体"/>
                <w:highlight w:val="none"/>
              </w:rPr>
            </w:pPr>
            <w:r>
              <w:rPr>
                <w:rFonts w:hint="eastAsia" w:ascii="宋体" w:hAnsi="宋体" w:cs="宋体"/>
                <w:b/>
                <w:bCs/>
                <w:highlight w:val="none"/>
              </w:rPr>
              <w:t>扶绥县</w:t>
            </w:r>
          </w:p>
        </w:tc>
      </w:tr>
      <w:tr w14:paraId="663BE66B">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D7B234">
            <w:pPr>
              <w:textAlignment w:val="center"/>
              <w:rPr>
                <w:rFonts w:ascii="宋体" w:hAnsi="宋体" w:cs="宋体"/>
                <w:highlight w:val="none"/>
              </w:rPr>
            </w:pPr>
            <w:r>
              <w:rPr>
                <w:rFonts w:hint="eastAsia" w:ascii="宋体" w:hAnsi="宋体" w:cs="宋体"/>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C64F5B2">
            <w:pPr>
              <w:textAlignment w:val="center"/>
              <w:rPr>
                <w:rFonts w:ascii="宋体" w:hAnsi="宋体" w:cs="宋体"/>
                <w:highlight w:val="none"/>
                <w:lang w:eastAsia="zh-CN"/>
              </w:rPr>
            </w:pPr>
            <w:r>
              <w:rPr>
                <w:rFonts w:hint="eastAsia" w:ascii="宋体" w:hAnsi="宋体" w:cs="宋体"/>
                <w:highlight w:val="none"/>
                <w:lang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5C0AA1B">
            <w:pPr>
              <w:jc w:val="center"/>
              <w:textAlignment w:val="center"/>
              <w:rPr>
                <w:rFonts w:ascii="宋体" w:hAnsi="宋体" w:cs="宋体"/>
                <w:highlight w:val="none"/>
              </w:rPr>
            </w:pPr>
            <w:r>
              <w:rPr>
                <w:rFonts w:hint="eastAsia" w:ascii="宋体" w:hAnsi="宋体" w:cs="宋体"/>
                <w:highlight w:val="none"/>
              </w:rPr>
              <w:t>0771-7535612</w:t>
            </w:r>
          </w:p>
        </w:tc>
      </w:tr>
      <w:tr w14:paraId="55A6D5D6">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54D3AD">
            <w:pPr>
              <w:textAlignment w:val="center"/>
              <w:rPr>
                <w:rFonts w:ascii="宋体" w:hAnsi="宋体" w:cs="宋体"/>
                <w:highlight w:val="none"/>
              </w:rPr>
            </w:pPr>
            <w:r>
              <w:rPr>
                <w:rFonts w:hint="eastAsia" w:ascii="宋体" w:hAnsi="宋体" w:cs="宋体"/>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F4BEAF9">
            <w:pPr>
              <w:textAlignment w:val="center"/>
              <w:rPr>
                <w:rFonts w:ascii="宋体" w:hAnsi="宋体" w:cs="宋体"/>
                <w:highlight w:val="none"/>
                <w:lang w:eastAsia="zh-CN"/>
              </w:rPr>
            </w:pPr>
            <w:r>
              <w:rPr>
                <w:rFonts w:hint="eastAsia" w:ascii="宋体" w:hAnsi="宋体" w:cs="宋体"/>
                <w:highlight w:val="none"/>
                <w:lang w:eastAsia="zh-CN"/>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D99FFB6">
            <w:pPr>
              <w:jc w:val="center"/>
              <w:textAlignment w:val="center"/>
              <w:rPr>
                <w:rFonts w:ascii="宋体" w:hAnsi="宋体" w:cs="宋体"/>
                <w:highlight w:val="none"/>
              </w:rPr>
            </w:pPr>
            <w:r>
              <w:rPr>
                <w:rFonts w:hint="eastAsia" w:ascii="宋体" w:hAnsi="宋体" w:cs="宋体"/>
                <w:highlight w:val="none"/>
              </w:rPr>
              <w:t>0771-7917330</w:t>
            </w:r>
          </w:p>
        </w:tc>
      </w:tr>
      <w:tr w14:paraId="420F1957">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7AFD91">
            <w:pPr>
              <w:textAlignment w:val="center"/>
              <w:rPr>
                <w:rFonts w:ascii="宋体" w:hAnsi="宋体" w:cs="宋体"/>
                <w:highlight w:val="none"/>
              </w:rPr>
            </w:pPr>
            <w:r>
              <w:rPr>
                <w:rFonts w:hint="eastAsia" w:ascii="宋体" w:hAnsi="宋体" w:cs="宋体"/>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90B2CA">
            <w:pPr>
              <w:textAlignment w:val="center"/>
              <w:rPr>
                <w:rFonts w:ascii="宋体" w:hAnsi="宋体" w:cs="宋体"/>
                <w:highlight w:val="none"/>
              </w:rPr>
            </w:pPr>
            <w:r>
              <w:rPr>
                <w:rFonts w:hint="eastAsia" w:ascii="宋体" w:hAnsi="宋体" w:cs="宋体"/>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71888A2">
            <w:pPr>
              <w:jc w:val="center"/>
              <w:textAlignment w:val="center"/>
              <w:rPr>
                <w:rFonts w:ascii="宋体" w:hAnsi="宋体" w:cs="宋体"/>
                <w:highlight w:val="none"/>
              </w:rPr>
            </w:pPr>
            <w:r>
              <w:rPr>
                <w:rFonts w:hint="eastAsia" w:ascii="宋体" w:hAnsi="宋体" w:cs="宋体"/>
                <w:highlight w:val="none"/>
              </w:rPr>
              <w:t>0771-7516511 0771-7531157</w:t>
            </w:r>
          </w:p>
        </w:tc>
      </w:tr>
      <w:tr w14:paraId="7611A18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945845">
            <w:pPr>
              <w:textAlignment w:val="center"/>
              <w:rPr>
                <w:rFonts w:ascii="宋体" w:hAnsi="宋体" w:cs="宋体"/>
                <w:highlight w:val="none"/>
              </w:rPr>
            </w:pPr>
            <w:r>
              <w:rPr>
                <w:rFonts w:hint="eastAsia" w:ascii="宋体" w:hAnsi="宋体" w:cs="宋体"/>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990C62">
            <w:pPr>
              <w:textAlignment w:val="center"/>
              <w:rPr>
                <w:rFonts w:ascii="宋体" w:hAnsi="宋体" w:cs="宋体"/>
                <w:highlight w:val="none"/>
                <w:lang w:eastAsia="zh-CN"/>
              </w:rPr>
            </w:pPr>
            <w:r>
              <w:rPr>
                <w:rFonts w:hint="eastAsia" w:ascii="宋体" w:hAnsi="宋体" w:cs="宋体"/>
                <w:highlight w:val="none"/>
                <w:lang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6AB8E9AF">
            <w:pPr>
              <w:jc w:val="center"/>
              <w:textAlignment w:val="center"/>
              <w:rPr>
                <w:rFonts w:ascii="宋体" w:hAnsi="宋体" w:cs="宋体"/>
                <w:highlight w:val="none"/>
              </w:rPr>
            </w:pPr>
            <w:r>
              <w:rPr>
                <w:rFonts w:hint="eastAsia" w:ascii="宋体" w:hAnsi="宋体" w:cs="宋体"/>
                <w:highlight w:val="none"/>
              </w:rPr>
              <w:t>0771-7525822</w:t>
            </w:r>
          </w:p>
        </w:tc>
      </w:tr>
      <w:tr w14:paraId="1A6768D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AF1148">
            <w:pPr>
              <w:textAlignment w:val="center"/>
              <w:rPr>
                <w:rFonts w:ascii="宋体" w:hAnsi="宋体" w:cs="宋体"/>
                <w:highlight w:val="none"/>
              </w:rPr>
            </w:pPr>
            <w:r>
              <w:rPr>
                <w:rFonts w:hint="eastAsia" w:ascii="宋体" w:hAnsi="宋体" w:cs="宋体"/>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6A86045">
            <w:pPr>
              <w:textAlignment w:val="center"/>
              <w:rPr>
                <w:rFonts w:ascii="宋体" w:hAnsi="宋体" w:cs="宋体"/>
                <w:highlight w:val="none"/>
                <w:lang w:eastAsia="zh-CN"/>
              </w:rPr>
            </w:pPr>
            <w:r>
              <w:rPr>
                <w:rFonts w:hint="eastAsia" w:ascii="宋体" w:hAnsi="宋体" w:cs="宋体"/>
                <w:highlight w:val="none"/>
                <w:lang w:eastAsia="zh-CN"/>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4BC48F24">
            <w:pPr>
              <w:jc w:val="center"/>
              <w:textAlignment w:val="center"/>
              <w:rPr>
                <w:rFonts w:ascii="宋体" w:hAnsi="宋体" w:cs="宋体"/>
                <w:highlight w:val="none"/>
              </w:rPr>
            </w:pPr>
            <w:r>
              <w:rPr>
                <w:rFonts w:hint="eastAsia" w:ascii="宋体" w:hAnsi="宋体" w:cs="宋体"/>
                <w:highlight w:val="none"/>
              </w:rPr>
              <w:t>0771-5025887</w:t>
            </w:r>
          </w:p>
        </w:tc>
      </w:tr>
      <w:tr w14:paraId="7C80452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FD79E">
            <w:pPr>
              <w:textAlignment w:val="center"/>
              <w:rPr>
                <w:rFonts w:ascii="宋体" w:hAnsi="宋体" w:cs="宋体"/>
                <w:highlight w:val="none"/>
                <w:lang w:eastAsia="zh-CN"/>
              </w:rPr>
            </w:pPr>
            <w:r>
              <w:rPr>
                <w:rFonts w:hint="eastAsia" w:ascii="宋体" w:hAnsi="宋体" w:cs="宋体"/>
                <w:highlight w:val="none"/>
                <w:lang w:eastAsia="zh-CN"/>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612930A">
            <w:pPr>
              <w:textAlignment w:val="center"/>
              <w:rPr>
                <w:rFonts w:ascii="宋体" w:hAnsi="宋体" w:cs="宋体"/>
                <w:highlight w:val="none"/>
                <w:lang w:eastAsia="zh-CN"/>
              </w:rPr>
            </w:pPr>
            <w:r>
              <w:rPr>
                <w:rFonts w:hint="eastAsia" w:ascii="宋体" w:hAnsi="宋体" w:cs="宋体"/>
                <w:highlight w:val="none"/>
                <w:lang w:eastAsia="zh-CN"/>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5CFCBD2">
            <w:pPr>
              <w:jc w:val="center"/>
              <w:textAlignment w:val="center"/>
              <w:rPr>
                <w:rFonts w:ascii="宋体" w:hAnsi="宋体" w:cs="宋体"/>
                <w:highlight w:val="none"/>
              </w:rPr>
            </w:pPr>
            <w:r>
              <w:rPr>
                <w:rFonts w:hint="eastAsia" w:ascii="宋体" w:hAnsi="宋体" w:cs="宋体"/>
                <w:highlight w:val="none"/>
              </w:rPr>
              <w:t>0771-7533041</w:t>
            </w:r>
          </w:p>
        </w:tc>
      </w:tr>
      <w:tr w14:paraId="05D689F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A24D04">
            <w:pPr>
              <w:textAlignment w:val="center"/>
              <w:rPr>
                <w:rFonts w:ascii="宋体" w:hAnsi="宋体" w:cs="宋体"/>
                <w:highlight w:val="none"/>
                <w:lang w:eastAsia="zh-CN"/>
              </w:rPr>
            </w:pPr>
            <w:r>
              <w:rPr>
                <w:rFonts w:hint="eastAsia" w:ascii="宋体" w:hAnsi="宋体" w:cs="宋体"/>
                <w:highlight w:val="none"/>
                <w:lang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DDE704">
            <w:pPr>
              <w:textAlignment w:val="center"/>
              <w:rPr>
                <w:rFonts w:ascii="宋体" w:hAnsi="宋体" w:cs="宋体"/>
                <w:highlight w:val="none"/>
                <w:lang w:eastAsia="zh-CN"/>
              </w:rPr>
            </w:pPr>
            <w:r>
              <w:rPr>
                <w:rFonts w:hint="eastAsia" w:ascii="宋体" w:hAnsi="宋体" w:cs="宋体"/>
                <w:highlight w:val="none"/>
                <w:lang w:eastAsia="zh-CN"/>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7BAC4C59">
            <w:pPr>
              <w:jc w:val="center"/>
              <w:textAlignment w:val="center"/>
              <w:rPr>
                <w:rFonts w:ascii="宋体" w:hAnsi="宋体" w:cs="宋体"/>
                <w:highlight w:val="none"/>
              </w:rPr>
            </w:pPr>
            <w:r>
              <w:rPr>
                <w:rFonts w:hint="eastAsia" w:ascii="宋体" w:hAnsi="宋体" w:cs="宋体"/>
                <w:highlight w:val="none"/>
              </w:rPr>
              <w:t>0771-7536178 0771-7536177</w:t>
            </w:r>
          </w:p>
        </w:tc>
      </w:tr>
      <w:tr w14:paraId="50B30E8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ECD0E0">
            <w:pPr>
              <w:textAlignment w:val="center"/>
              <w:rPr>
                <w:rFonts w:ascii="宋体" w:hAnsi="宋体" w:cs="宋体"/>
                <w:highlight w:val="none"/>
                <w:lang w:eastAsia="zh-CN"/>
              </w:rPr>
            </w:pPr>
            <w:r>
              <w:rPr>
                <w:rFonts w:hint="eastAsia" w:ascii="宋体" w:hAnsi="宋体" w:cs="宋体"/>
                <w:highlight w:val="none"/>
                <w:lang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CF1782">
            <w:pPr>
              <w:textAlignment w:val="center"/>
              <w:rPr>
                <w:rFonts w:ascii="宋体" w:hAnsi="宋体" w:cs="宋体"/>
                <w:highlight w:val="none"/>
                <w:lang w:eastAsia="zh-CN"/>
              </w:rPr>
            </w:pPr>
            <w:r>
              <w:rPr>
                <w:rFonts w:hint="eastAsia" w:ascii="宋体" w:hAnsi="宋体" w:cs="宋体"/>
                <w:highlight w:val="none"/>
                <w:lang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353A4D7">
            <w:pPr>
              <w:jc w:val="center"/>
              <w:textAlignment w:val="center"/>
              <w:rPr>
                <w:rFonts w:ascii="宋体" w:hAnsi="宋体" w:cs="宋体"/>
                <w:highlight w:val="none"/>
              </w:rPr>
            </w:pPr>
            <w:r>
              <w:rPr>
                <w:rFonts w:hint="eastAsia" w:ascii="宋体" w:hAnsi="宋体" w:cs="宋体"/>
                <w:highlight w:val="none"/>
              </w:rPr>
              <w:t>0771-7661101</w:t>
            </w:r>
          </w:p>
        </w:tc>
      </w:tr>
      <w:tr w14:paraId="3F6CA27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A5CF90">
            <w:pPr>
              <w:textAlignment w:val="center"/>
              <w:rPr>
                <w:rFonts w:ascii="宋体" w:hAnsi="宋体" w:cs="宋体"/>
                <w:highlight w:val="none"/>
                <w:lang w:eastAsia="zh-CN"/>
              </w:rPr>
            </w:pPr>
            <w:r>
              <w:rPr>
                <w:rFonts w:hint="eastAsia" w:ascii="宋体" w:hAnsi="宋体" w:cs="宋体"/>
                <w:highlight w:val="none"/>
                <w:lang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B28D9B">
            <w:pPr>
              <w:textAlignment w:val="center"/>
              <w:rPr>
                <w:rFonts w:ascii="宋体" w:hAnsi="宋体" w:cs="宋体"/>
                <w:highlight w:val="none"/>
                <w:lang w:eastAsia="zh-CN"/>
              </w:rPr>
            </w:pPr>
            <w:r>
              <w:rPr>
                <w:rFonts w:hint="eastAsia" w:ascii="宋体" w:hAnsi="宋体" w:cs="宋体"/>
                <w:highlight w:val="none"/>
                <w:lang w:eastAsia="zh-CN"/>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5CF0D3B">
            <w:pPr>
              <w:jc w:val="center"/>
              <w:textAlignment w:val="center"/>
              <w:rPr>
                <w:rFonts w:ascii="宋体" w:hAnsi="宋体" w:cs="宋体"/>
                <w:highlight w:val="none"/>
              </w:rPr>
            </w:pPr>
            <w:r>
              <w:rPr>
                <w:rFonts w:hint="eastAsia" w:ascii="宋体" w:hAnsi="宋体" w:cs="宋体"/>
                <w:highlight w:val="none"/>
              </w:rPr>
              <w:t>0771-7500768</w:t>
            </w:r>
          </w:p>
        </w:tc>
      </w:tr>
      <w:tr w14:paraId="2E0404A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317CB1">
            <w:pPr>
              <w:textAlignment w:val="center"/>
              <w:rPr>
                <w:rFonts w:ascii="宋体" w:hAnsi="宋体" w:cs="宋体"/>
                <w:highlight w:val="none"/>
                <w:lang w:eastAsia="zh-CN"/>
              </w:rPr>
            </w:pPr>
            <w:r>
              <w:rPr>
                <w:rFonts w:hint="eastAsia" w:ascii="宋体" w:hAnsi="宋体" w:cs="宋体"/>
                <w:highlight w:val="none"/>
                <w:lang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0A2DD04">
            <w:pPr>
              <w:textAlignment w:val="center"/>
              <w:rPr>
                <w:rFonts w:ascii="宋体" w:hAnsi="宋体" w:cs="宋体"/>
                <w:highlight w:val="none"/>
                <w:lang w:eastAsia="zh-CN"/>
              </w:rPr>
            </w:pPr>
            <w:r>
              <w:rPr>
                <w:rFonts w:hint="eastAsia" w:ascii="宋体" w:hAnsi="宋体" w:cs="宋体"/>
                <w:highlight w:val="none"/>
                <w:lang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532EB3ED">
            <w:pPr>
              <w:jc w:val="center"/>
              <w:textAlignment w:val="center"/>
              <w:rPr>
                <w:rFonts w:ascii="宋体" w:hAnsi="宋体" w:cs="宋体"/>
                <w:highlight w:val="none"/>
              </w:rPr>
            </w:pPr>
            <w:r>
              <w:rPr>
                <w:rFonts w:hint="eastAsia" w:ascii="宋体" w:hAnsi="宋体" w:cs="宋体"/>
                <w:highlight w:val="none"/>
              </w:rPr>
              <w:t>0771-7525678</w:t>
            </w:r>
          </w:p>
        </w:tc>
      </w:tr>
      <w:tr w14:paraId="763613C2">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3BAA33">
            <w:pPr>
              <w:textAlignment w:val="center"/>
              <w:rPr>
                <w:rFonts w:ascii="宋体" w:hAnsi="宋体" w:cs="宋体"/>
                <w:highlight w:val="none"/>
              </w:rPr>
            </w:pPr>
            <w:r>
              <w:rPr>
                <w:rFonts w:hint="eastAsia" w:ascii="宋体" w:hAnsi="宋体" w:cs="宋体"/>
                <w:b/>
                <w:bCs/>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C220B6E">
            <w:pPr>
              <w:textAlignment w:val="center"/>
              <w:rPr>
                <w:rFonts w:ascii="宋体" w:hAnsi="宋体" w:cs="宋体"/>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1734306B">
            <w:pPr>
              <w:jc w:val="center"/>
              <w:textAlignment w:val="center"/>
              <w:rPr>
                <w:rFonts w:ascii="宋体" w:hAnsi="宋体" w:cs="宋体"/>
                <w:highlight w:val="none"/>
              </w:rPr>
            </w:pPr>
          </w:p>
        </w:tc>
      </w:tr>
      <w:tr w14:paraId="52613A63">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29EDDB">
            <w:pPr>
              <w:textAlignment w:val="center"/>
              <w:rPr>
                <w:rFonts w:ascii="宋体" w:hAnsi="宋体" w:cs="宋体"/>
                <w:highlight w:val="none"/>
              </w:rPr>
            </w:pPr>
            <w:r>
              <w:rPr>
                <w:rFonts w:hint="eastAsia" w:ascii="宋体" w:hAnsi="宋体" w:cs="宋体"/>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95EC73">
            <w:pPr>
              <w:textAlignment w:val="center"/>
              <w:rPr>
                <w:rFonts w:ascii="宋体" w:hAnsi="宋体" w:cs="宋体"/>
                <w:highlight w:val="none"/>
                <w:lang w:eastAsia="zh-CN"/>
              </w:rPr>
            </w:pPr>
            <w:r>
              <w:rPr>
                <w:rFonts w:hint="eastAsia" w:ascii="宋体" w:hAnsi="宋体" w:cs="宋体"/>
                <w:highlight w:val="none"/>
                <w:lang w:eastAsia="zh-CN"/>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BD25E4">
            <w:pPr>
              <w:jc w:val="center"/>
              <w:textAlignment w:val="center"/>
              <w:rPr>
                <w:rFonts w:ascii="宋体" w:hAnsi="宋体" w:cs="宋体"/>
                <w:highlight w:val="none"/>
              </w:rPr>
            </w:pPr>
            <w:r>
              <w:rPr>
                <w:rFonts w:hint="eastAsia" w:ascii="宋体" w:hAnsi="宋体" w:cs="宋体"/>
                <w:highlight w:val="none"/>
              </w:rPr>
              <w:t>0771-8620729</w:t>
            </w:r>
          </w:p>
        </w:tc>
      </w:tr>
      <w:tr w14:paraId="66F3EBB1">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95BFDC">
            <w:pPr>
              <w:textAlignment w:val="center"/>
              <w:rPr>
                <w:rFonts w:ascii="宋体" w:hAnsi="宋体" w:cs="宋体"/>
                <w:highlight w:val="none"/>
              </w:rPr>
            </w:pPr>
            <w:r>
              <w:rPr>
                <w:rFonts w:hint="eastAsia" w:ascii="宋体" w:hAnsi="宋体" w:cs="宋体"/>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F595138">
            <w:pPr>
              <w:textAlignment w:val="center"/>
              <w:rPr>
                <w:rFonts w:ascii="宋体" w:hAnsi="宋体" w:cs="宋体"/>
                <w:highlight w:val="none"/>
                <w:lang w:eastAsia="zh-CN"/>
              </w:rPr>
            </w:pPr>
            <w:r>
              <w:rPr>
                <w:rFonts w:hint="eastAsia" w:ascii="宋体" w:hAnsi="宋体" w:cs="宋体"/>
                <w:highlight w:val="none"/>
                <w:lang w:eastAsia="zh-CN"/>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B8A9CAD">
            <w:pPr>
              <w:jc w:val="center"/>
              <w:textAlignment w:val="center"/>
              <w:rPr>
                <w:rFonts w:ascii="宋体" w:hAnsi="宋体" w:cs="宋体"/>
                <w:highlight w:val="none"/>
              </w:rPr>
            </w:pPr>
            <w:r>
              <w:rPr>
                <w:rFonts w:hint="eastAsia" w:ascii="宋体" w:hAnsi="宋体" w:cs="宋体"/>
                <w:highlight w:val="none"/>
              </w:rPr>
              <w:t>0771-7917093</w:t>
            </w:r>
          </w:p>
        </w:tc>
      </w:tr>
      <w:tr w14:paraId="4D04A31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57950">
            <w:pPr>
              <w:textAlignment w:val="center"/>
              <w:rPr>
                <w:rFonts w:ascii="宋体" w:hAnsi="宋体" w:cs="宋体"/>
                <w:highlight w:val="none"/>
              </w:rPr>
            </w:pPr>
            <w:r>
              <w:rPr>
                <w:rFonts w:hint="eastAsia" w:ascii="宋体" w:hAnsi="宋体" w:cs="宋体"/>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4C1C70C">
            <w:pPr>
              <w:spacing w:after="90" w:line="23" w:lineRule="atLeast"/>
              <w:rPr>
                <w:rFonts w:ascii="宋体" w:hAnsi="宋体" w:cs="宋体"/>
                <w:highlight w:val="none"/>
                <w:lang w:eastAsia="zh-CN"/>
              </w:rPr>
            </w:pPr>
            <w:r>
              <w:rPr>
                <w:rFonts w:hint="eastAsia" w:ascii="宋体" w:hAnsi="宋体" w:cs="宋体"/>
                <w:highlight w:val="none"/>
                <w:lang w:eastAsia="zh-CN"/>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E52EC7C">
            <w:pPr>
              <w:jc w:val="center"/>
              <w:textAlignment w:val="center"/>
              <w:rPr>
                <w:rFonts w:ascii="宋体" w:hAnsi="宋体" w:cs="宋体"/>
                <w:highlight w:val="none"/>
              </w:rPr>
            </w:pPr>
            <w:r>
              <w:rPr>
                <w:rFonts w:hint="eastAsia" w:ascii="宋体" w:hAnsi="宋体" w:cs="宋体"/>
                <w:highlight w:val="none"/>
              </w:rPr>
              <w:t>0771-8629006</w:t>
            </w:r>
          </w:p>
        </w:tc>
      </w:tr>
      <w:tr w14:paraId="46F87BB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0EC73A">
            <w:pPr>
              <w:textAlignment w:val="center"/>
              <w:rPr>
                <w:rFonts w:ascii="宋体" w:hAnsi="宋体" w:cs="宋体"/>
                <w:highlight w:val="none"/>
                <w:lang w:eastAsia="zh-CN"/>
              </w:rPr>
            </w:pPr>
            <w:r>
              <w:rPr>
                <w:rFonts w:hint="eastAsia" w:ascii="宋体" w:hAnsi="宋体" w:cs="宋体"/>
                <w:highlight w:val="none"/>
                <w:lang w:eastAsia="zh-CN"/>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379D9BD">
            <w:pPr>
              <w:textAlignment w:val="center"/>
              <w:rPr>
                <w:rFonts w:ascii="宋体" w:hAnsi="宋体" w:cs="宋体"/>
                <w:highlight w:val="none"/>
                <w:lang w:eastAsia="zh-CN"/>
              </w:rPr>
            </w:pPr>
            <w:r>
              <w:rPr>
                <w:rFonts w:hint="eastAsia" w:ascii="宋体" w:hAnsi="宋体" w:cs="宋体"/>
                <w:highlight w:val="none"/>
                <w:lang w:eastAsia="zh-CN"/>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8902809">
            <w:pPr>
              <w:jc w:val="center"/>
              <w:textAlignment w:val="center"/>
              <w:rPr>
                <w:rFonts w:ascii="宋体" w:hAnsi="宋体" w:cs="宋体"/>
                <w:highlight w:val="none"/>
              </w:rPr>
            </w:pPr>
            <w:r>
              <w:rPr>
                <w:rFonts w:hint="eastAsia" w:ascii="宋体" w:hAnsi="宋体" w:cs="宋体"/>
                <w:highlight w:val="none"/>
              </w:rPr>
              <w:t>0771-8628166</w:t>
            </w:r>
          </w:p>
        </w:tc>
      </w:tr>
      <w:tr w14:paraId="273E8A00">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C92095">
            <w:pPr>
              <w:textAlignment w:val="center"/>
              <w:rPr>
                <w:rFonts w:ascii="宋体" w:hAnsi="宋体" w:cs="宋体"/>
                <w:highlight w:val="none"/>
                <w:lang w:eastAsia="zh-CN"/>
              </w:rPr>
            </w:pPr>
            <w:r>
              <w:rPr>
                <w:rFonts w:hint="eastAsia" w:ascii="宋体" w:hAnsi="宋体" w:cs="宋体"/>
                <w:highlight w:val="none"/>
                <w:lang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A29BABE">
            <w:pPr>
              <w:textAlignment w:val="center"/>
              <w:rPr>
                <w:rFonts w:ascii="宋体" w:hAnsi="宋体" w:cs="宋体"/>
                <w:highlight w:val="none"/>
                <w:lang w:eastAsia="zh-CN"/>
              </w:rPr>
            </w:pPr>
            <w:r>
              <w:rPr>
                <w:rFonts w:hint="eastAsia" w:ascii="宋体" w:hAnsi="宋体" w:cs="宋体"/>
                <w:highlight w:val="none"/>
                <w:lang w:eastAsia="zh-CN"/>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193FEEA">
            <w:pPr>
              <w:jc w:val="center"/>
              <w:textAlignment w:val="center"/>
              <w:rPr>
                <w:rFonts w:ascii="宋体" w:hAnsi="宋体" w:cs="宋体"/>
                <w:highlight w:val="none"/>
              </w:rPr>
            </w:pPr>
            <w:r>
              <w:rPr>
                <w:rFonts w:hint="eastAsia" w:ascii="宋体" w:hAnsi="宋体" w:cs="宋体"/>
                <w:highlight w:val="none"/>
              </w:rPr>
              <w:t>0771-8630787</w:t>
            </w:r>
          </w:p>
        </w:tc>
      </w:tr>
      <w:tr w14:paraId="00CD06A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436388">
            <w:pPr>
              <w:textAlignment w:val="center"/>
              <w:rPr>
                <w:rFonts w:ascii="宋体" w:hAnsi="宋体" w:cs="宋体"/>
                <w:highlight w:val="none"/>
                <w:lang w:eastAsia="zh-CN"/>
              </w:rPr>
            </w:pPr>
            <w:r>
              <w:rPr>
                <w:rFonts w:hint="eastAsia" w:ascii="宋体" w:hAnsi="宋体" w:cs="宋体"/>
                <w:highlight w:val="none"/>
                <w:lang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DED9CF">
            <w:pPr>
              <w:textAlignment w:val="center"/>
              <w:rPr>
                <w:rFonts w:ascii="宋体" w:hAnsi="宋体" w:cs="宋体"/>
                <w:highlight w:val="none"/>
                <w:lang w:eastAsia="zh-CN"/>
              </w:rPr>
            </w:pPr>
            <w:r>
              <w:rPr>
                <w:rFonts w:hint="eastAsia" w:ascii="宋体" w:hAnsi="宋体" w:cs="宋体"/>
                <w:highlight w:val="none"/>
                <w:lang w:eastAsia="zh-CN"/>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13F90020">
            <w:pPr>
              <w:jc w:val="center"/>
              <w:textAlignment w:val="center"/>
              <w:rPr>
                <w:rFonts w:ascii="宋体" w:hAnsi="宋体" w:cs="宋体"/>
                <w:highlight w:val="none"/>
              </w:rPr>
            </w:pPr>
            <w:r>
              <w:rPr>
                <w:rFonts w:hint="eastAsia" w:ascii="宋体" w:hAnsi="宋体" w:cs="宋体"/>
                <w:highlight w:val="none"/>
              </w:rPr>
              <w:t>0771-8622237</w:t>
            </w:r>
          </w:p>
        </w:tc>
      </w:tr>
      <w:tr w14:paraId="17B2D253">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E83B404">
            <w:pPr>
              <w:textAlignment w:val="center"/>
              <w:rPr>
                <w:rFonts w:ascii="宋体" w:hAnsi="宋体" w:cs="宋体"/>
                <w:highlight w:val="none"/>
              </w:rPr>
            </w:pPr>
            <w:r>
              <w:rPr>
                <w:rFonts w:hint="eastAsia" w:ascii="宋体" w:hAnsi="宋体" w:cs="宋体"/>
                <w:b/>
                <w:bCs/>
                <w:highlight w:val="none"/>
              </w:rPr>
              <w:t>大新县</w:t>
            </w:r>
          </w:p>
        </w:tc>
      </w:tr>
      <w:tr w14:paraId="12BBCEA1">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8724BB">
            <w:pPr>
              <w:textAlignment w:val="center"/>
              <w:rPr>
                <w:rFonts w:ascii="宋体" w:hAnsi="宋体" w:cs="宋体"/>
                <w:highlight w:val="none"/>
              </w:rPr>
            </w:pPr>
            <w:r>
              <w:rPr>
                <w:rFonts w:hint="eastAsia" w:ascii="宋体" w:hAnsi="宋体" w:cs="宋体"/>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30BFC21">
            <w:pPr>
              <w:textAlignment w:val="center"/>
              <w:rPr>
                <w:rFonts w:ascii="宋体" w:hAnsi="宋体" w:cs="宋体"/>
                <w:highlight w:val="none"/>
                <w:lang w:eastAsia="zh-CN"/>
              </w:rPr>
            </w:pPr>
            <w:r>
              <w:rPr>
                <w:rFonts w:hint="eastAsia" w:ascii="宋体" w:hAnsi="宋体" w:cs="宋体"/>
                <w:highlight w:val="none"/>
                <w:lang w:eastAsia="zh-CN"/>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5311B67">
            <w:pPr>
              <w:jc w:val="center"/>
              <w:textAlignment w:val="center"/>
              <w:rPr>
                <w:rFonts w:ascii="宋体" w:hAnsi="宋体" w:cs="宋体"/>
                <w:highlight w:val="none"/>
              </w:rPr>
            </w:pPr>
            <w:r>
              <w:rPr>
                <w:rFonts w:hint="eastAsia" w:ascii="宋体" w:hAnsi="宋体" w:cs="宋体"/>
                <w:highlight w:val="none"/>
              </w:rPr>
              <w:t>0771-3628078</w:t>
            </w:r>
          </w:p>
        </w:tc>
      </w:tr>
      <w:tr w14:paraId="688CA29B">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877F68">
            <w:pPr>
              <w:textAlignment w:val="center"/>
              <w:rPr>
                <w:rFonts w:ascii="宋体" w:hAnsi="宋体" w:cs="宋体"/>
                <w:highlight w:val="none"/>
              </w:rPr>
            </w:pPr>
            <w:r>
              <w:rPr>
                <w:rFonts w:hint="eastAsia" w:ascii="宋体" w:hAnsi="宋体" w:cs="宋体"/>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5028269">
            <w:pPr>
              <w:textAlignment w:val="center"/>
              <w:rPr>
                <w:rFonts w:ascii="宋体" w:hAnsi="宋体" w:cs="宋体"/>
                <w:highlight w:val="none"/>
                <w:lang w:eastAsia="zh-CN"/>
              </w:rPr>
            </w:pPr>
            <w:r>
              <w:rPr>
                <w:rFonts w:hint="eastAsia" w:ascii="宋体" w:hAnsi="宋体" w:cs="宋体"/>
                <w:highlight w:val="none"/>
                <w:lang w:eastAsia="zh-CN"/>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27C7BC3">
            <w:pPr>
              <w:jc w:val="center"/>
              <w:textAlignment w:val="center"/>
              <w:rPr>
                <w:rFonts w:ascii="宋体" w:hAnsi="宋体" w:cs="宋体"/>
                <w:highlight w:val="none"/>
              </w:rPr>
            </w:pPr>
            <w:r>
              <w:rPr>
                <w:rFonts w:hint="eastAsia" w:ascii="宋体" w:hAnsi="宋体" w:cs="宋体"/>
                <w:highlight w:val="none"/>
              </w:rPr>
              <w:t>0771-7917015</w:t>
            </w:r>
          </w:p>
        </w:tc>
      </w:tr>
      <w:tr w14:paraId="6841A42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6C4E47">
            <w:pPr>
              <w:textAlignment w:val="center"/>
              <w:rPr>
                <w:rFonts w:ascii="宋体" w:hAnsi="宋体" w:cs="宋体"/>
                <w:highlight w:val="none"/>
              </w:rPr>
            </w:pPr>
            <w:r>
              <w:rPr>
                <w:rFonts w:hint="eastAsia" w:ascii="宋体" w:hAnsi="宋体" w:cs="宋体"/>
                <w:highlight w:val="none"/>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F2F468">
            <w:pPr>
              <w:textAlignment w:val="center"/>
              <w:rPr>
                <w:rFonts w:ascii="宋体" w:hAnsi="宋体" w:cs="宋体"/>
                <w:highlight w:val="none"/>
              </w:rPr>
            </w:pPr>
            <w:r>
              <w:rPr>
                <w:rFonts w:hint="eastAsia" w:ascii="宋体" w:hAnsi="宋体" w:cs="宋体"/>
                <w:highlight w:val="none"/>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33244A3">
            <w:pPr>
              <w:jc w:val="center"/>
              <w:textAlignment w:val="center"/>
              <w:rPr>
                <w:rFonts w:ascii="宋体" w:hAnsi="宋体" w:cs="宋体"/>
                <w:highlight w:val="none"/>
              </w:rPr>
            </w:pPr>
            <w:r>
              <w:rPr>
                <w:rFonts w:hint="eastAsia" w:ascii="宋体" w:hAnsi="宋体" w:cs="宋体"/>
                <w:highlight w:val="none"/>
              </w:rPr>
              <w:t>0771-3689766</w:t>
            </w:r>
          </w:p>
        </w:tc>
      </w:tr>
      <w:tr w14:paraId="574E790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E6F720">
            <w:pPr>
              <w:textAlignment w:val="center"/>
              <w:rPr>
                <w:rFonts w:ascii="宋体" w:hAnsi="宋体" w:cs="宋体"/>
                <w:highlight w:val="none"/>
                <w:lang w:eastAsia="zh-CN"/>
              </w:rPr>
            </w:pPr>
            <w:r>
              <w:rPr>
                <w:rFonts w:hint="eastAsia" w:ascii="宋体" w:hAnsi="宋体" w:cs="宋体"/>
                <w:highlight w:val="none"/>
                <w:lang w:eastAsia="zh-CN"/>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E77B813">
            <w:pPr>
              <w:textAlignment w:val="center"/>
              <w:rPr>
                <w:rFonts w:ascii="宋体" w:hAnsi="宋体" w:cs="宋体"/>
                <w:highlight w:val="none"/>
              </w:rPr>
            </w:pPr>
            <w:r>
              <w:rPr>
                <w:rFonts w:hint="eastAsia" w:ascii="宋体" w:hAnsi="宋体" w:cs="宋体"/>
                <w:highlight w:val="none"/>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4280C59">
            <w:pPr>
              <w:jc w:val="center"/>
              <w:textAlignment w:val="center"/>
              <w:rPr>
                <w:rFonts w:ascii="宋体" w:hAnsi="宋体" w:cs="宋体"/>
                <w:highlight w:val="none"/>
              </w:rPr>
            </w:pPr>
            <w:r>
              <w:rPr>
                <w:rFonts w:hint="eastAsia" w:ascii="宋体" w:hAnsi="宋体" w:cs="宋体"/>
                <w:highlight w:val="none"/>
              </w:rPr>
              <w:t>0771-3623887</w:t>
            </w:r>
          </w:p>
        </w:tc>
      </w:tr>
      <w:tr w14:paraId="24CFF128">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3F14C7">
            <w:pPr>
              <w:textAlignment w:val="center"/>
              <w:rPr>
                <w:rFonts w:ascii="宋体" w:hAnsi="宋体" w:cs="宋体"/>
                <w:highlight w:val="none"/>
                <w:lang w:eastAsia="zh-CN"/>
              </w:rPr>
            </w:pPr>
            <w:r>
              <w:rPr>
                <w:rFonts w:hint="eastAsia" w:ascii="宋体" w:hAnsi="宋体" w:cs="宋体"/>
                <w:highlight w:val="none"/>
                <w:lang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D036B3">
            <w:pPr>
              <w:textAlignment w:val="center"/>
              <w:rPr>
                <w:rFonts w:ascii="宋体" w:hAnsi="宋体" w:cs="宋体"/>
                <w:highlight w:val="none"/>
                <w:lang w:eastAsia="zh-CN"/>
              </w:rPr>
            </w:pPr>
            <w:r>
              <w:rPr>
                <w:rFonts w:hint="eastAsia" w:ascii="宋体" w:hAnsi="宋体" w:cs="宋体"/>
                <w:highlight w:val="none"/>
                <w:lang w:eastAsia="zh-CN"/>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721A7F7">
            <w:pPr>
              <w:jc w:val="center"/>
              <w:textAlignment w:val="center"/>
              <w:rPr>
                <w:rFonts w:ascii="宋体" w:hAnsi="宋体" w:cs="宋体"/>
                <w:highlight w:val="none"/>
              </w:rPr>
            </w:pPr>
            <w:r>
              <w:rPr>
                <w:rFonts w:hint="eastAsia" w:ascii="宋体" w:hAnsi="宋体" w:cs="宋体"/>
                <w:highlight w:val="none"/>
              </w:rPr>
              <w:t>0771-3621996</w:t>
            </w:r>
          </w:p>
        </w:tc>
      </w:tr>
      <w:tr w14:paraId="4B7901F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527B2A">
            <w:pPr>
              <w:textAlignment w:val="center"/>
              <w:rPr>
                <w:rFonts w:ascii="宋体" w:hAnsi="宋体" w:cs="宋体"/>
                <w:highlight w:val="none"/>
                <w:lang w:eastAsia="zh-CN"/>
              </w:rPr>
            </w:pPr>
            <w:r>
              <w:rPr>
                <w:rFonts w:hint="eastAsia" w:ascii="宋体" w:hAnsi="宋体" w:cs="宋体"/>
                <w:highlight w:val="none"/>
                <w:lang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8CF382">
            <w:pPr>
              <w:textAlignment w:val="center"/>
              <w:rPr>
                <w:rFonts w:ascii="宋体" w:hAnsi="宋体" w:cs="宋体"/>
                <w:highlight w:val="none"/>
                <w:lang w:eastAsia="zh-CN"/>
              </w:rPr>
            </w:pPr>
            <w:r>
              <w:rPr>
                <w:rFonts w:hint="eastAsia" w:ascii="宋体" w:hAnsi="宋体" w:cs="宋体"/>
                <w:highlight w:val="none"/>
                <w:lang w:eastAsia="zh-CN"/>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0CE9BC6">
            <w:pPr>
              <w:jc w:val="center"/>
              <w:textAlignment w:val="center"/>
              <w:rPr>
                <w:rFonts w:ascii="宋体" w:hAnsi="宋体" w:cs="宋体"/>
                <w:highlight w:val="none"/>
              </w:rPr>
            </w:pPr>
            <w:r>
              <w:rPr>
                <w:rFonts w:hint="eastAsia" w:ascii="宋体" w:hAnsi="宋体" w:cs="宋体"/>
                <w:highlight w:val="none"/>
              </w:rPr>
              <w:t>0771-3628366</w:t>
            </w:r>
          </w:p>
        </w:tc>
      </w:tr>
      <w:tr w14:paraId="33DF7DF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4F2A42">
            <w:pPr>
              <w:textAlignment w:val="center"/>
              <w:rPr>
                <w:rFonts w:ascii="宋体" w:hAnsi="宋体" w:cs="宋体"/>
                <w:highlight w:val="none"/>
                <w:lang w:eastAsia="zh-CN"/>
              </w:rPr>
            </w:pPr>
            <w:r>
              <w:rPr>
                <w:rFonts w:hint="eastAsia" w:ascii="宋体" w:hAnsi="宋体" w:cs="宋体"/>
                <w:highlight w:val="none"/>
                <w:lang w:eastAsia="zh-CN"/>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36C9A9A">
            <w:pPr>
              <w:textAlignment w:val="center"/>
              <w:rPr>
                <w:rFonts w:ascii="宋体" w:hAnsi="宋体" w:cs="宋体"/>
                <w:highlight w:val="none"/>
                <w:lang w:eastAsia="zh-CN"/>
              </w:rPr>
            </w:pPr>
            <w:r>
              <w:rPr>
                <w:rFonts w:hint="eastAsia" w:ascii="宋体" w:hAnsi="宋体" w:cs="宋体"/>
                <w:highlight w:val="none"/>
                <w:lang w:eastAsia="zh-CN"/>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FC7E298">
            <w:pPr>
              <w:jc w:val="center"/>
              <w:textAlignment w:val="center"/>
              <w:rPr>
                <w:rFonts w:ascii="宋体" w:hAnsi="宋体" w:cs="宋体"/>
                <w:highlight w:val="none"/>
              </w:rPr>
            </w:pPr>
            <w:r>
              <w:rPr>
                <w:rFonts w:hint="eastAsia" w:ascii="宋体" w:hAnsi="宋体" w:cs="宋体"/>
                <w:highlight w:val="none"/>
              </w:rPr>
              <w:t>0771-3698002</w:t>
            </w:r>
          </w:p>
        </w:tc>
      </w:tr>
      <w:tr w14:paraId="0F8EE65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443150">
            <w:pPr>
              <w:textAlignment w:val="center"/>
              <w:rPr>
                <w:rFonts w:ascii="宋体" w:hAnsi="宋体" w:cs="宋体"/>
                <w:highlight w:val="none"/>
                <w:lang w:eastAsia="zh-CN"/>
              </w:rPr>
            </w:pPr>
            <w:r>
              <w:rPr>
                <w:rFonts w:hint="eastAsia" w:ascii="宋体" w:hAnsi="宋体" w:cs="宋体"/>
                <w:highlight w:val="none"/>
                <w:lang w:eastAsia="zh-CN"/>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8D7E5D6">
            <w:pPr>
              <w:textAlignment w:val="center"/>
              <w:rPr>
                <w:rFonts w:ascii="宋体" w:hAnsi="宋体" w:cs="宋体"/>
                <w:highlight w:val="none"/>
                <w:lang w:eastAsia="zh-CN"/>
              </w:rPr>
            </w:pPr>
            <w:r>
              <w:rPr>
                <w:rFonts w:hint="eastAsia" w:ascii="宋体" w:hAnsi="宋体" w:cs="宋体"/>
                <w:highlight w:val="none"/>
                <w:lang w:eastAsia="zh-CN"/>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DEE9D08">
            <w:pPr>
              <w:jc w:val="center"/>
              <w:textAlignment w:val="center"/>
              <w:rPr>
                <w:rFonts w:ascii="宋体" w:hAnsi="宋体" w:cs="宋体"/>
                <w:highlight w:val="none"/>
              </w:rPr>
            </w:pPr>
            <w:r>
              <w:rPr>
                <w:rFonts w:hint="eastAsia" w:ascii="宋体" w:hAnsi="宋体" w:cs="宋体"/>
                <w:highlight w:val="none"/>
              </w:rPr>
              <w:t>0771-3626199</w:t>
            </w:r>
          </w:p>
        </w:tc>
      </w:tr>
      <w:tr w14:paraId="04E71D6F">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D51B1A">
            <w:pPr>
              <w:textAlignment w:val="center"/>
              <w:rPr>
                <w:rFonts w:ascii="宋体" w:hAnsi="宋体" w:cs="宋体"/>
                <w:highlight w:val="none"/>
              </w:rPr>
            </w:pPr>
            <w:r>
              <w:rPr>
                <w:rFonts w:hint="eastAsia" w:ascii="宋体" w:hAnsi="宋体" w:cs="宋体"/>
                <w:b/>
                <w:bCs/>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5D3CEC14">
            <w:pPr>
              <w:textAlignment w:val="center"/>
              <w:rPr>
                <w:rFonts w:ascii="宋体" w:hAnsi="宋体" w:cs="宋体"/>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1FE2EC60">
            <w:pPr>
              <w:jc w:val="center"/>
              <w:textAlignment w:val="center"/>
              <w:rPr>
                <w:rFonts w:ascii="宋体" w:hAnsi="宋体" w:cs="宋体"/>
                <w:highlight w:val="none"/>
              </w:rPr>
            </w:pPr>
          </w:p>
        </w:tc>
      </w:tr>
      <w:tr w14:paraId="4DF8F397">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3A29D9">
            <w:pPr>
              <w:textAlignment w:val="center"/>
              <w:rPr>
                <w:rFonts w:ascii="宋体" w:hAnsi="宋体" w:cs="宋体"/>
                <w:highlight w:val="none"/>
              </w:rPr>
            </w:pPr>
            <w:r>
              <w:rPr>
                <w:rFonts w:hint="eastAsia" w:ascii="宋体" w:hAnsi="宋体" w:cs="宋体"/>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ABA17C">
            <w:pPr>
              <w:textAlignment w:val="center"/>
              <w:rPr>
                <w:rFonts w:ascii="宋体" w:hAnsi="宋体" w:cs="宋体"/>
                <w:highlight w:val="none"/>
              </w:rPr>
            </w:pPr>
            <w:r>
              <w:rPr>
                <w:rFonts w:hint="eastAsia" w:ascii="宋体" w:hAnsi="宋体" w:cs="宋体"/>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0554B09">
            <w:pPr>
              <w:jc w:val="center"/>
              <w:textAlignment w:val="center"/>
              <w:rPr>
                <w:rFonts w:ascii="宋体" w:hAnsi="宋体" w:cs="宋体"/>
                <w:highlight w:val="none"/>
              </w:rPr>
            </w:pPr>
            <w:r>
              <w:rPr>
                <w:rFonts w:hint="eastAsia" w:ascii="宋体" w:hAnsi="宋体" w:cs="宋体"/>
                <w:highlight w:val="none"/>
              </w:rPr>
              <w:t>0771-8868619</w:t>
            </w:r>
          </w:p>
        </w:tc>
      </w:tr>
      <w:tr w14:paraId="3E3CAC72">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51E254">
            <w:pPr>
              <w:textAlignment w:val="center"/>
              <w:rPr>
                <w:rFonts w:ascii="宋体" w:hAnsi="宋体" w:cs="宋体"/>
                <w:highlight w:val="none"/>
              </w:rPr>
            </w:pPr>
            <w:r>
              <w:rPr>
                <w:rFonts w:hint="eastAsia" w:ascii="宋体" w:hAnsi="宋体" w:cs="宋体"/>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3BC50AF">
            <w:pPr>
              <w:textAlignment w:val="center"/>
              <w:rPr>
                <w:rFonts w:ascii="宋体" w:hAnsi="宋体" w:cs="宋体"/>
                <w:highlight w:val="none"/>
                <w:lang w:eastAsia="zh-CN"/>
              </w:rPr>
            </w:pPr>
            <w:r>
              <w:rPr>
                <w:rFonts w:hint="eastAsia" w:ascii="宋体" w:hAnsi="宋体" w:cs="宋体"/>
                <w:highlight w:val="none"/>
                <w:lang w:eastAsia="zh-CN"/>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61065CF">
            <w:pPr>
              <w:jc w:val="center"/>
              <w:textAlignment w:val="center"/>
              <w:rPr>
                <w:rFonts w:ascii="宋体" w:hAnsi="宋体" w:cs="宋体"/>
                <w:highlight w:val="none"/>
              </w:rPr>
            </w:pPr>
            <w:r>
              <w:rPr>
                <w:rFonts w:hint="eastAsia" w:ascii="宋体" w:hAnsi="宋体" w:cs="宋体"/>
                <w:highlight w:val="none"/>
              </w:rPr>
              <w:t>0771-8812504</w:t>
            </w:r>
          </w:p>
        </w:tc>
      </w:tr>
      <w:tr w14:paraId="480DA42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720858">
            <w:pPr>
              <w:textAlignment w:val="center"/>
              <w:rPr>
                <w:rFonts w:ascii="宋体" w:hAnsi="宋体" w:cs="宋体"/>
                <w:highlight w:val="none"/>
              </w:rPr>
            </w:pPr>
            <w:r>
              <w:rPr>
                <w:rFonts w:hint="eastAsia" w:ascii="宋体" w:hAnsi="宋体" w:cs="宋体"/>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ED24CB5">
            <w:pPr>
              <w:textAlignment w:val="center"/>
              <w:rPr>
                <w:rFonts w:ascii="宋体" w:hAnsi="宋体" w:cs="宋体"/>
                <w:highlight w:val="none"/>
                <w:lang w:eastAsia="zh-CN"/>
              </w:rPr>
            </w:pPr>
            <w:r>
              <w:rPr>
                <w:rFonts w:hint="eastAsia" w:ascii="宋体" w:hAnsi="宋体" w:cs="宋体"/>
                <w:highlight w:val="none"/>
                <w:lang w:eastAsia="zh-CN"/>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A2CDE6D">
            <w:pPr>
              <w:jc w:val="center"/>
              <w:textAlignment w:val="center"/>
              <w:rPr>
                <w:rFonts w:ascii="宋体" w:hAnsi="宋体" w:cs="宋体"/>
                <w:highlight w:val="none"/>
              </w:rPr>
            </w:pPr>
            <w:r>
              <w:rPr>
                <w:rFonts w:hint="eastAsia" w:ascii="宋体" w:hAnsi="宋体" w:cs="宋体"/>
                <w:highlight w:val="none"/>
              </w:rPr>
              <w:t>0771-8820525</w:t>
            </w:r>
          </w:p>
        </w:tc>
      </w:tr>
      <w:tr w14:paraId="09515AB6">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CB54C5">
            <w:pPr>
              <w:textAlignment w:val="center"/>
              <w:rPr>
                <w:rFonts w:ascii="宋体" w:hAnsi="宋体" w:cs="宋体"/>
                <w:highlight w:val="none"/>
                <w:lang w:eastAsia="zh-CN"/>
              </w:rPr>
            </w:pPr>
            <w:r>
              <w:rPr>
                <w:rFonts w:hint="eastAsia" w:ascii="宋体" w:hAnsi="宋体" w:cs="宋体"/>
                <w:highlight w:val="none"/>
                <w:lang w:eastAsia="zh-CN"/>
              </w:rPr>
              <w:t>龙州农商行公司机构金融</w:t>
            </w:r>
            <w:r>
              <w:rPr>
                <w:rFonts w:hint="eastAsia" w:cs="宋体"/>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D95011F">
            <w:pPr>
              <w:textAlignment w:val="center"/>
              <w:rPr>
                <w:rFonts w:ascii="宋体" w:hAnsi="宋体" w:cs="宋体"/>
                <w:highlight w:val="none"/>
                <w:lang w:eastAsia="zh-CN"/>
              </w:rPr>
            </w:pPr>
            <w:r>
              <w:rPr>
                <w:rFonts w:hint="eastAsia" w:ascii="宋体" w:hAnsi="宋体" w:cs="宋体"/>
                <w:highlight w:val="none"/>
                <w:lang w:eastAsia="zh-CN"/>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4F8A06F">
            <w:pPr>
              <w:jc w:val="center"/>
              <w:textAlignment w:val="center"/>
              <w:rPr>
                <w:rFonts w:ascii="宋体" w:hAnsi="宋体" w:cs="宋体"/>
                <w:highlight w:val="none"/>
              </w:rPr>
            </w:pPr>
            <w:r>
              <w:rPr>
                <w:rFonts w:hint="eastAsia" w:ascii="宋体" w:hAnsi="宋体" w:cs="宋体"/>
                <w:highlight w:val="none"/>
              </w:rPr>
              <w:t>0771-8813013</w:t>
            </w:r>
          </w:p>
        </w:tc>
      </w:tr>
      <w:tr w14:paraId="37EF349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49A02C">
            <w:pPr>
              <w:textAlignment w:val="center"/>
              <w:rPr>
                <w:rFonts w:ascii="宋体" w:hAnsi="宋体" w:cs="宋体"/>
                <w:highlight w:val="none"/>
                <w:lang w:eastAsia="zh-CN"/>
              </w:rPr>
            </w:pPr>
            <w:r>
              <w:rPr>
                <w:rFonts w:hint="eastAsia" w:ascii="宋体" w:hAnsi="宋体" w:cs="宋体"/>
                <w:highlight w:val="none"/>
                <w:lang w:eastAsia="zh-CN"/>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54C16C">
            <w:pPr>
              <w:textAlignment w:val="center"/>
              <w:rPr>
                <w:rFonts w:ascii="宋体" w:hAnsi="宋体" w:cs="宋体"/>
                <w:highlight w:val="none"/>
                <w:lang w:eastAsia="zh-CN"/>
              </w:rPr>
            </w:pPr>
            <w:r>
              <w:rPr>
                <w:rFonts w:hint="eastAsia" w:ascii="宋体" w:hAnsi="宋体" w:cs="宋体"/>
                <w:highlight w:val="none"/>
                <w:lang w:eastAsia="zh-CN"/>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5763A760">
            <w:pPr>
              <w:jc w:val="center"/>
              <w:textAlignment w:val="center"/>
              <w:rPr>
                <w:rFonts w:ascii="宋体" w:hAnsi="宋体" w:cs="宋体"/>
                <w:highlight w:val="none"/>
              </w:rPr>
            </w:pPr>
            <w:r>
              <w:rPr>
                <w:rFonts w:hint="eastAsia" w:ascii="宋体" w:hAnsi="宋体" w:cs="宋体"/>
                <w:highlight w:val="none"/>
              </w:rPr>
              <w:t>0771-8871021</w:t>
            </w:r>
          </w:p>
        </w:tc>
      </w:tr>
      <w:tr w14:paraId="5A439F6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236B47">
            <w:pPr>
              <w:textAlignment w:val="center"/>
              <w:rPr>
                <w:rFonts w:ascii="宋体" w:hAnsi="宋体" w:cs="宋体"/>
                <w:highlight w:val="none"/>
                <w:lang w:eastAsia="zh-CN"/>
              </w:rPr>
            </w:pPr>
            <w:r>
              <w:rPr>
                <w:rFonts w:hint="eastAsia" w:ascii="宋体" w:hAnsi="宋体" w:cs="宋体"/>
                <w:highlight w:val="none"/>
                <w:lang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BE0EFA">
            <w:pPr>
              <w:textAlignment w:val="center"/>
              <w:rPr>
                <w:rFonts w:ascii="宋体" w:hAnsi="宋体" w:cs="宋体"/>
                <w:highlight w:val="none"/>
                <w:lang w:eastAsia="zh-CN"/>
              </w:rPr>
            </w:pPr>
            <w:r>
              <w:rPr>
                <w:rFonts w:hint="eastAsia" w:ascii="宋体" w:hAnsi="宋体" w:cs="宋体"/>
                <w:highlight w:val="none"/>
                <w:lang w:eastAsia="zh-CN"/>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61E1B0A">
            <w:pPr>
              <w:jc w:val="center"/>
              <w:textAlignment w:val="center"/>
              <w:rPr>
                <w:rFonts w:ascii="宋体" w:hAnsi="宋体" w:cs="宋体"/>
                <w:highlight w:val="none"/>
              </w:rPr>
            </w:pPr>
            <w:r>
              <w:rPr>
                <w:rFonts w:hint="eastAsia" w:ascii="宋体" w:hAnsi="宋体" w:cs="宋体"/>
                <w:highlight w:val="none"/>
              </w:rPr>
              <w:t>0771-8811533</w:t>
            </w:r>
          </w:p>
        </w:tc>
      </w:tr>
      <w:tr w14:paraId="1859D18B">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51A6A0">
            <w:pPr>
              <w:textAlignment w:val="center"/>
              <w:rPr>
                <w:rFonts w:ascii="宋体" w:hAnsi="宋体" w:cs="宋体"/>
                <w:highlight w:val="none"/>
              </w:rPr>
            </w:pPr>
            <w:r>
              <w:rPr>
                <w:rFonts w:hint="eastAsia" w:ascii="宋体" w:hAnsi="宋体" w:cs="宋体"/>
                <w:b/>
                <w:bCs/>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8EBE356">
            <w:pPr>
              <w:textAlignment w:val="center"/>
              <w:rPr>
                <w:rFonts w:ascii="宋体" w:hAnsi="宋体" w:cs="宋体"/>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0C703654">
            <w:pPr>
              <w:jc w:val="center"/>
              <w:textAlignment w:val="center"/>
              <w:rPr>
                <w:rFonts w:ascii="宋体" w:hAnsi="宋体" w:cs="宋体"/>
                <w:highlight w:val="none"/>
              </w:rPr>
            </w:pPr>
          </w:p>
        </w:tc>
      </w:tr>
      <w:tr w14:paraId="21B513C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57D4B8">
            <w:pPr>
              <w:textAlignment w:val="center"/>
              <w:rPr>
                <w:rFonts w:ascii="宋体" w:hAnsi="宋体" w:cs="宋体"/>
                <w:highlight w:val="none"/>
              </w:rPr>
            </w:pPr>
            <w:r>
              <w:rPr>
                <w:rFonts w:hint="eastAsia" w:ascii="宋体" w:hAnsi="宋体" w:cs="宋体"/>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41B9EC">
            <w:pPr>
              <w:textAlignment w:val="center"/>
              <w:rPr>
                <w:rFonts w:ascii="宋体" w:hAnsi="宋体" w:cs="宋体"/>
                <w:highlight w:val="none"/>
                <w:lang w:eastAsia="zh-CN"/>
              </w:rPr>
            </w:pPr>
            <w:r>
              <w:rPr>
                <w:rFonts w:hint="eastAsia" w:ascii="宋体" w:hAnsi="宋体" w:cs="宋体"/>
                <w:highlight w:val="none"/>
                <w:lang w:eastAsia="zh-CN"/>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4740BF6">
            <w:pPr>
              <w:jc w:val="center"/>
              <w:textAlignment w:val="center"/>
              <w:rPr>
                <w:rFonts w:ascii="宋体" w:hAnsi="宋体" w:cs="宋体"/>
                <w:highlight w:val="none"/>
              </w:rPr>
            </w:pPr>
            <w:r>
              <w:rPr>
                <w:rFonts w:hint="eastAsia" w:ascii="宋体" w:hAnsi="宋体" w:cs="宋体"/>
                <w:highlight w:val="none"/>
              </w:rPr>
              <w:t>0771-3532211</w:t>
            </w:r>
          </w:p>
        </w:tc>
      </w:tr>
      <w:tr w14:paraId="5D4B2FB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ABCB0F">
            <w:pPr>
              <w:textAlignment w:val="center"/>
              <w:rPr>
                <w:rFonts w:ascii="宋体" w:hAnsi="宋体" w:cs="宋体"/>
                <w:highlight w:val="none"/>
              </w:rPr>
            </w:pPr>
            <w:r>
              <w:rPr>
                <w:rFonts w:hint="eastAsia" w:ascii="宋体" w:hAnsi="宋体" w:cs="宋体"/>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FE32DE">
            <w:pPr>
              <w:textAlignment w:val="center"/>
              <w:rPr>
                <w:rFonts w:ascii="宋体" w:hAnsi="宋体" w:cs="宋体"/>
                <w:highlight w:val="none"/>
                <w:lang w:eastAsia="zh-CN"/>
              </w:rPr>
            </w:pPr>
            <w:r>
              <w:rPr>
                <w:rFonts w:hint="eastAsia" w:ascii="宋体" w:hAnsi="宋体" w:cs="宋体"/>
                <w:highlight w:val="none"/>
                <w:lang w:eastAsia="zh-CN"/>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89F4BF1">
            <w:pPr>
              <w:jc w:val="center"/>
              <w:textAlignment w:val="center"/>
              <w:rPr>
                <w:rFonts w:ascii="宋体" w:hAnsi="宋体" w:cs="宋体"/>
                <w:highlight w:val="none"/>
              </w:rPr>
            </w:pPr>
            <w:r>
              <w:rPr>
                <w:rFonts w:hint="eastAsia" w:ascii="宋体" w:hAnsi="宋体" w:cs="宋体"/>
                <w:highlight w:val="none"/>
              </w:rPr>
              <w:t>0771-7917046</w:t>
            </w:r>
          </w:p>
        </w:tc>
      </w:tr>
      <w:tr w14:paraId="018C282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E17B0C">
            <w:pPr>
              <w:textAlignment w:val="center"/>
              <w:rPr>
                <w:rFonts w:ascii="宋体" w:hAnsi="宋体" w:cs="宋体"/>
                <w:highlight w:val="none"/>
                <w:lang w:eastAsia="zh-CN"/>
              </w:rPr>
            </w:pPr>
            <w:r>
              <w:rPr>
                <w:rFonts w:hint="eastAsia" w:ascii="宋体" w:hAnsi="宋体" w:cs="宋体"/>
                <w:highlight w:val="none"/>
                <w:lang w:eastAsia="zh-CN"/>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01E029E">
            <w:pPr>
              <w:textAlignment w:val="center"/>
              <w:rPr>
                <w:rFonts w:ascii="宋体" w:hAnsi="宋体" w:cs="宋体"/>
                <w:highlight w:val="none"/>
                <w:lang w:eastAsia="zh-CN"/>
              </w:rPr>
            </w:pPr>
            <w:r>
              <w:rPr>
                <w:rFonts w:hint="eastAsia" w:ascii="宋体" w:hAnsi="宋体" w:cs="宋体"/>
                <w:highlight w:val="none"/>
                <w:lang w:eastAsia="zh-CN"/>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FD5C476">
            <w:pPr>
              <w:jc w:val="center"/>
              <w:textAlignment w:val="center"/>
              <w:rPr>
                <w:rFonts w:ascii="宋体" w:hAnsi="宋体" w:cs="宋体"/>
                <w:highlight w:val="none"/>
              </w:rPr>
            </w:pPr>
            <w:r>
              <w:rPr>
                <w:rFonts w:hint="eastAsia" w:ascii="宋体" w:hAnsi="宋体" w:cs="宋体"/>
                <w:highlight w:val="none"/>
              </w:rPr>
              <w:t>0771-3521361</w:t>
            </w:r>
          </w:p>
        </w:tc>
      </w:tr>
      <w:tr w14:paraId="6E7E998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7AF36F">
            <w:pPr>
              <w:textAlignment w:val="center"/>
              <w:rPr>
                <w:rFonts w:ascii="宋体" w:hAnsi="宋体" w:cs="宋体"/>
                <w:highlight w:val="none"/>
                <w:lang w:eastAsia="zh-CN"/>
              </w:rPr>
            </w:pPr>
            <w:r>
              <w:rPr>
                <w:rFonts w:hint="eastAsia" w:ascii="宋体" w:hAnsi="宋体" w:cs="宋体"/>
                <w:highlight w:val="none"/>
                <w:lang w:eastAsia="zh-CN"/>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1CFC3A">
            <w:pPr>
              <w:textAlignment w:val="center"/>
              <w:rPr>
                <w:rFonts w:ascii="宋体" w:hAnsi="宋体" w:cs="宋体"/>
                <w:highlight w:val="none"/>
                <w:lang w:eastAsia="zh-CN"/>
              </w:rPr>
            </w:pPr>
            <w:r>
              <w:rPr>
                <w:rFonts w:hint="eastAsia" w:ascii="宋体" w:hAnsi="宋体" w:cs="宋体"/>
                <w:highlight w:val="none"/>
                <w:lang w:eastAsia="zh-CN"/>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AC5E1CA">
            <w:pPr>
              <w:jc w:val="center"/>
              <w:textAlignment w:val="center"/>
              <w:rPr>
                <w:rFonts w:ascii="宋体" w:hAnsi="宋体" w:cs="宋体"/>
                <w:highlight w:val="none"/>
              </w:rPr>
            </w:pPr>
            <w:r>
              <w:rPr>
                <w:rFonts w:hint="eastAsia" w:ascii="宋体" w:hAnsi="宋体" w:cs="宋体"/>
                <w:highlight w:val="none"/>
              </w:rPr>
              <w:t>0771-3522157</w:t>
            </w:r>
          </w:p>
        </w:tc>
      </w:tr>
      <w:tr w14:paraId="716DA02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B265C1">
            <w:pPr>
              <w:textAlignment w:val="center"/>
              <w:rPr>
                <w:rFonts w:ascii="宋体" w:hAnsi="宋体" w:cs="宋体"/>
                <w:highlight w:val="none"/>
                <w:lang w:eastAsia="zh-CN"/>
              </w:rPr>
            </w:pPr>
            <w:r>
              <w:rPr>
                <w:rFonts w:hint="eastAsia" w:ascii="宋体" w:hAnsi="宋体" w:cs="宋体"/>
                <w:highlight w:val="none"/>
                <w:lang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8A39B37">
            <w:pPr>
              <w:textAlignment w:val="center"/>
              <w:rPr>
                <w:rFonts w:ascii="宋体" w:hAnsi="宋体" w:cs="宋体"/>
                <w:highlight w:val="none"/>
                <w:lang w:eastAsia="zh-CN"/>
              </w:rPr>
            </w:pPr>
            <w:r>
              <w:rPr>
                <w:rFonts w:hint="eastAsia" w:ascii="宋体" w:hAnsi="宋体" w:cs="宋体"/>
                <w:highlight w:val="none"/>
                <w:lang w:eastAsia="zh-CN"/>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5B67D25">
            <w:pPr>
              <w:jc w:val="center"/>
              <w:textAlignment w:val="center"/>
              <w:rPr>
                <w:rFonts w:ascii="宋体" w:hAnsi="宋体" w:cs="宋体"/>
                <w:highlight w:val="none"/>
              </w:rPr>
            </w:pPr>
            <w:r>
              <w:rPr>
                <w:rFonts w:hint="eastAsia" w:ascii="宋体" w:hAnsi="宋体" w:cs="宋体"/>
                <w:highlight w:val="none"/>
              </w:rPr>
              <w:t>0771-3528688</w:t>
            </w:r>
          </w:p>
        </w:tc>
      </w:tr>
      <w:tr w14:paraId="4EA55F6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D7C2493">
            <w:pPr>
              <w:textAlignment w:val="center"/>
              <w:rPr>
                <w:rFonts w:ascii="宋体" w:hAnsi="宋体" w:cs="宋体"/>
                <w:highlight w:val="none"/>
              </w:rPr>
            </w:pPr>
            <w:r>
              <w:rPr>
                <w:rFonts w:hint="eastAsia" w:ascii="宋体" w:hAnsi="宋体" w:cs="宋体"/>
                <w:b/>
                <w:bCs/>
                <w:highlight w:val="none"/>
              </w:rPr>
              <w:t>凭祥市</w:t>
            </w:r>
          </w:p>
        </w:tc>
      </w:tr>
      <w:tr w14:paraId="7C46DA9E">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B4DE27">
            <w:pPr>
              <w:textAlignment w:val="center"/>
              <w:rPr>
                <w:rFonts w:ascii="宋体" w:hAnsi="宋体" w:cs="宋体"/>
                <w:highlight w:val="none"/>
              </w:rPr>
            </w:pPr>
            <w:r>
              <w:rPr>
                <w:rFonts w:hint="eastAsia" w:ascii="宋体" w:hAnsi="宋体" w:cs="宋体"/>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FB51D86">
            <w:pPr>
              <w:textAlignment w:val="center"/>
              <w:rPr>
                <w:rFonts w:ascii="宋体" w:hAnsi="宋体" w:cs="宋体"/>
                <w:highlight w:val="none"/>
              </w:rPr>
            </w:pPr>
            <w:r>
              <w:rPr>
                <w:rFonts w:hint="eastAsia" w:ascii="宋体" w:hAnsi="宋体" w:cs="宋体"/>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8D5DF5B">
            <w:pPr>
              <w:jc w:val="center"/>
              <w:textAlignment w:val="center"/>
              <w:rPr>
                <w:rFonts w:ascii="宋体" w:hAnsi="宋体" w:cs="宋体"/>
                <w:highlight w:val="none"/>
              </w:rPr>
            </w:pPr>
            <w:r>
              <w:rPr>
                <w:rFonts w:hint="eastAsia" w:ascii="宋体" w:hAnsi="宋体" w:cs="宋体"/>
                <w:highlight w:val="none"/>
              </w:rPr>
              <w:t>0771-8529259</w:t>
            </w:r>
          </w:p>
        </w:tc>
      </w:tr>
      <w:tr w14:paraId="3B42911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2B40D0">
            <w:pPr>
              <w:textAlignment w:val="center"/>
              <w:rPr>
                <w:rFonts w:ascii="宋体" w:hAnsi="宋体" w:cs="宋体"/>
                <w:highlight w:val="none"/>
              </w:rPr>
            </w:pPr>
            <w:r>
              <w:rPr>
                <w:rFonts w:hint="eastAsia" w:ascii="宋体" w:hAnsi="宋体" w:cs="宋体"/>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AB3608">
            <w:pPr>
              <w:textAlignment w:val="center"/>
              <w:rPr>
                <w:rFonts w:ascii="宋体" w:hAnsi="宋体" w:cs="宋体"/>
                <w:highlight w:val="none"/>
              </w:rPr>
            </w:pPr>
            <w:r>
              <w:rPr>
                <w:rFonts w:hint="eastAsia" w:ascii="宋体" w:hAnsi="宋体" w:cs="宋体"/>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21BCD77">
            <w:pPr>
              <w:jc w:val="center"/>
              <w:textAlignment w:val="center"/>
              <w:rPr>
                <w:rFonts w:ascii="宋体" w:hAnsi="宋体" w:cs="宋体"/>
                <w:highlight w:val="none"/>
              </w:rPr>
            </w:pPr>
            <w:r>
              <w:rPr>
                <w:rFonts w:hint="eastAsia" w:ascii="宋体" w:hAnsi="宋体" w:cs="宋体"/>
                <w:highlight w:val="none"/>
              </w:rPr>
              <w:t>0771-7917258</w:t>
            </w:r>
          </w:p>
        </w:tc>
      </w:tr>
      <w:tr w14:paraId="3974217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84B9FF">
            <w:pPr>
              <w:textAlignment w:val="center"/>
              <w:rPr>
                <w:rFonts w:ascii="宋体" w:hAnsi="宋体" w:cs="宋体"/>
                <w:highlight w:val="none"/>
              </w:rPr>
            </w:pPr>
            <w:r>
              <w:rPr>
                <w:rFonts w:hint="eastAsia" w:ascii="宋体" w:hAnsi="宋体" w:cs="宋体"/>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085A4A4">
            <w:pPr>
              <w:textAlignment w:val="center"/>
              <w:rPr>
                <w:rFonts w:ascii="宋体" w:hAnsi="宋体" w:cs="宋体"/>
                <w:highlight w:val="none"/>
              </w:rPr>
            </w:pPr>
            <w:r>
              <w:rPr>
                <w:rFonts w:hint="eastAsia" w:ascii="宋体" w:hAnsi="宋体" w:cs="宋体"/>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0ECD053">
            <w:pPr>
              <w:jc w:val="center"/>
              <w:textAlignment w:val="center"/>
              <w:rPr>
                <w:rFonts w:ascii="宋体" w:hAnsi="宋体" w:cs="宋体"/>
                <w:highlight w:val="none"/>
              </w:rPr>
            </w:pPr>
            <w:r>
              <w:rPr>
                <w:rFonts w:hint="eastAsia" w:ascii="宋体" w:hAnsi="宋体" w:cs="宋体"/>
                <w:highlight w:val="none"/>
              </w:rPr>
              <w:t>0771-85250680771-8536852</w:t>
            </w:r>
          </w:p>
        </w:tc>
      </w:tr>
      <w:tr w14:paraId="05A9229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728E4E">
            <w:pPr>
              <w:textAlignment w:val="center"/>
              <w:rPr>
                <w:rFonts w:ascii="宋体" w:hAnsi="宋体" w:cs="宋体"/>
                <w:highlight w:val="none"/>
              </w:rPr>
            </w:pPr>
            <w:r>
              <w:rPr>
                <w:rFonts w:hint="eastAsia" w:ascii="宋体" w:hAnsi="宋体" w:cs="宋体"/>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4458E4">
            <w:pPr>
              <w:textAlignment w:val="center"/>
              <w:rPr>
                <w:rFonts w:ascii="宋体" w:hAnsi="宋体" w:cs="宋体"/>
                <w:highlight w:val="none"/>
                <w:lang w:eastAsia="zh-CN"/>
              </w:rPr>
            </w:pPr>
            <w:r>
              <w:rPr>
                <w:rFonts w:hint="eastAsia" w:ascii="宋体" w:hAnsi="宋体" w:cs="宋体"/>
                <w:highlight w:val="none"/>
                <w:lang w:eastAsia="zh-CN"/>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43FA8D2">
            <w:pPr>
              <w:jc w:val="center"/>
              <w:textAlignment w:val="center"/>
              <w:rPr>
                <w:rFonts w:ascii="宋体" w:hAnsi="宋体" w:cs="宋体"/>
                <w:highlight w:val="none"/>
              </w:rPr>
            </w:pPr>
            <w:r>
              <w:rPr>
                <w:rFonts w:hint="eastAsia" w:ascii="宋体" w:hAnsi="宋体" w:cs="宋体"/>
                <w:highlight w:val="none"/>
              </w:rPr>
              <w:t>0771-8551161</w:t>
            </w:r>
          </w:p>
        </w:tc>
      </w:tr>
      <w:tr w14:paraId="416614D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E16EC7">
            <w:pPr>
              <w:textAlignment w:val="center"/>
              <w:rPr>
                <w:rFonts w:ascii="宋体" w:hAnsi="宋体" w:cs="宋体"/>
                <w:highlight w:val="none"/>
              </w:rPr>
            </w:pPr>
            <w:r>
              <w:rPr>
                <w:rFonts w:hint="eastAsia" w:ascii="宋体" w:hAnsi="宋体" w:cs="宋体"/>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23CF88">
            <w:pPr>
              <w:textAlignment w:val="center"/>
              <w:rPr>
                <w:rFonts w:ascii="宋体" w:hAnsi="宋体" w:cs="宋体"/>
                <w:highlight w:val="none"/>
                <w:lang w:eastAsia="zh-CN"/>
              </w:rPr>
            </w:pPr>
            <w:r>
              <w:rPr>
                <w:rFonts w:hint="eastAsia" w:ascii="宋体" w:hAnsi="宋体" w:cs="宋体"/>
                <w:highlight w:val="none"/>
                <w:lang w:eastAsia="zh-CN"/>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149AB12">
            <w:pPr>
              <w:jc w:val="center"/>
              <w:textAlignment w:val="center"/>
              <w:rPr>
                <w:rFonts w:ascii="宋体" w:hAnsi="宋体" w:cs="宋体"/>
                <w:highlight w:val="none"/>
              </w:rPr>
            </w:pPr>
            <w:r>
              <w:rPr>
                <w:rFonts w:hint="eastAsia" w:ascii="宋体" w:hAnsi="宋体" w:cs="宋体"/>
                <w:highlight w:val="none"/>
              </w:rPr>
              <w:t>0771-8561665</w:t>
            </w:r>
          </w:p>
        </w:tc>
      </w:tr>
      <w:tr w14:paraId="0691ADF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C7ED94">
            <w:pPr>
              <w:textAlignment w:val="center"/>
              <w:rPr>
                <w:rFonts w:ascii="宋体" w:hAnsi="宋体" w:cs="宋体"/>
                <w:highlight w:val="none"/>
              </w:rPr>
            </w:pPr>
            <w:r>
              <w:rPr>
                <w:rFonts w:hint="eastAsia" w:ascii="宋体" w:hAnsi="宋体" w:cs="宋体"/>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81C0318">
            <w:pPr>
              <w:textAlignment w:val="center"/>
              <w:rPr>
                <w:rFonts w:ascii="宋体" w:hAnsi="宋体" w:cs="宋体"/>
                <w:highlight w:val="none"/>
              </w:rPr>
            </w:pPr>
            <w:r>
              <w:rPr>
                <w:rFonts w:hint="eastAsia" w:ascii="宋体" w:hAnsi="宋体" w:cs="宋体"/>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A6448C7">
            <w:pPr>
              <w:jc w:val="center"/>
              <w:textAlignment w:val="center"/>
              <w:rPr>
                <w:rFonts w:ascii="宋体" w:hAnsi="宋体" w:cs="宋体"/>
                <w:highlight w:val="none"/>
              </w:rPr>
            </w:pPr>
            <w:r>
              <w:rPr>
                <w:rFonts w:hint="eastAsia" w:ascii="宋体" w:hAnsi="宋体" w:cs="宋体"/>
                <w:highlight w:val="none"/>
              </w:rPr>
              <w:t>0771-8520356</w:t>
            </w:r>
          </w:p>
        </w:tc>
      </w:tr>
      <w:tr w14:paraId="4E36B72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237848">
            <w:pPr>
              <w:textAlignment w:val="center"/>
              <w:rPr>
                <w:rFonts w:ascii="宋体" w:hAnsi="宋体" w:cs="宋体"/>
                <w:highlight w:val="none"/>
                <w:lang w:eastAsia="zh-CN"/>
              </w:rPr>
            </w:pPr>
            <w:r>
              <w:rPr>
                <w:rFonts w:hint="eastAsia" w:ascii="宋体" w:hAnsi="宋体" w:cs="宋体"/>
                <w:highlight w:val="none"/>
                <w:lang w:eastAsia="zh-CN"/>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FE8DC28">
            <w:pPr>
              <w:textAlignment w:val="center"/>
              <w:rPr>
                <w:rFonts w:ascii="宋体" w:hAnsi="宋体" w:cs="宋体"/>
                <w:highlight w:val="none"/>
              </w:rPr>
            </w:pPr>
            <w:r>
              <w:rPr>
                <w:rFonts w:hint="eastAsia" w:ascii="宋体" w:hAnsi="宋体" w:cs="宋体"/>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DBFFD35">
            <w:pPr>
              <w:jc w:val="center"/>
              <w:textAlignment w:val="center"/>
              <w:rPr>
                <w:rFonts w:ascii="宋体" w:hAnsi="宋体" w:cs="宋体"/>
                <w:highlight w:val="none"/>
              </w:rPr>
            </w:pPr>
            <w:r>
              <w:rPr>
                <w:rFonts w:hint="eastAsia" w:ascii="宋体" w:hAnsi="宋体" w:cs="宋体"/>
                <w:highlight w:val="none"/>
              </w:rPr>
              <w:t>0771-8535667</w:t>
            </w:r>
          </w:p>
        </w:tc>
      </w:tr>
      <w:tr w14:paraId="00BD981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47E937">
            <w:pPr>
              <w:textAlignment w:val="center"/>
              <w:rPr>
                <w:rFonts w:ascii="宋体" w:hAnsi="宋体" w:cs="宋体"/>
                <w:highlight w:val="none"/>
                <w:lang w:eastAsia="zh-CN"/>
              </w:rPr>
            </w:pPr>
            <w:r>
              <w:rPr>
                <w:rFonts w:hint="eastAsia" w:ascii="宋体" w:hAnsi="宋体" w:cs="宋体"/>
                <w:highlight w:val="none"/>
                <w:lang w:eastAsia="zh-CN"/>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87FCC2">
            <w:pPr>
              <w:textAlignment w:val="center"/>
              <w:rPr>
                <w:rFonts w:ascii="宋体" w:hAnsi="宋体" w:cs="宋体"/>
                <w:highlight w:val="none"/>
              </w:rPr>
            </w:pPr>
            <w:r>
              <w:rPr>
                <w:rFonts w:hint="eastAsia" w:ascii="宋体" w:hAnsi="宋体" w:cs="宋体"/>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E630EE8">
            <w:pPr>
              <w:jc w:val="center"/>
              <w:textAlignment w:val="center"/>
              <w:rPr>
                <w:rFonts w:ascii="宋体" w:hAnsi="宋体" w:cs="宋体"/>
                <w:highlight w:val="none"/>
              </w:rPr>
            </w:pPr>
            <w:r>
              <w:rPr>
                <w:rFonts w:hint="eastAsia" w:ascii="宋体" w:hAnsi="宋体" w:cs="宋体"/>
                <w:highlight w:val="none"/>
              </w:rPr>
              <w:t>0771-8520550</w:t>
            </w:r>
          </w:p>
        </w:tc>
      </w:tr>
      <w:tr w14:paraId="18B9E3A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427D32">
            <w:pPr>
              <w:textAlignment w:val="center"/>
              <w:rPr>
                <w:rFonts w:ascii="宋体" w:hAnsi="宋体" w:cs="宋体"/>
                <w:highlight w:val="none"/>
                <w:lang w:eastAsia="zh-CN"/>
              </w:rPr>
            </w:pPr>
            <w:r>
              <w:rPr>
                <w:rFonts w:hint="eastAsia" w:ascii="宋体" w:hAnsi="宋体" w:cs="宋体"/>
                <w:highlight w:val="none"/>
                <w:lang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1D34192">
            <w:pPr>
              <w:textAlignment w:val="center"/>
              <w:rPr>
                <w:rFonts w:ascii="宋体" w:hAnsi="宋体" w:cs="宋体"/>
                <w:highlight w:val="none"/>
              </w:rPr>
            </w:pPr>
            <w:r>
              <w:rPr>
                <w:rFonts w:hint="eastAsia" w:ascii="宋体" w:hAnsi="宋体" w:cs="宋体"/>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BD320A4">
            <w:pPr>
              <w:jc w:val="center"/>
              <w:textAlignment w:val="center"/>
              <w:rPr>
                <w:rFonts w:ascii="宋体" w:hAnsi="宋体" w:cs="宋体"/>
                <w:highlight w:val="none"/>
              </w:rPr>
            </w:pPr>
            <w:r>
              <w:rPr>
                <w:rFonts w:hint="eastAsia" w:ascii="宋体" w:hAnsi="宋体" w:cs="宋体"/>
                <w:highlight w:val="none"/>
              </w:rPr>
              <w:t>0771-8556667</w:t>
            </w:r>
          </w:p>
        </w:tc>
      </w:tr>
    </w:tbl>
    <w:p w14:paraId="2B7CF53E">
      <w:pPr>
        <w:spacing w:before="4"/>
        <w:rPr>
          <w:rFonts w:ascii="宋体" w:hAnsi="宋体" w:cs="宋体"/>
          <w:sz w:val="6"/>
          <w:szCs w:val="6"/>
          <w:highlight w:val="none"/>
        </w:rPr>
      </w:pPr>
    </w:p>
    <w:p w14:paraId="436B1464">
      <w:pPr>
        <w:pStyle w:val="11"/>
        <w:spacing w:line="360" w:lineRule="exact"/>
        <w:ind w:firstLine="420" w:firstLineChars="200"/>
        <w:rPr>
          <w:rFonts w:hAnsi="宋体" w:cs="宋体"/>
          <w:highlight w:val="none"/>
        </w:rPr>
      </w:pPr>
    </w:p>
    <w:p w14:paraId="53E72790">
      <w:pPr>
        <w:rPr>
          <w:highlight w:val="none"/>
        </w:rPr>
      </w:pPr>
    </w:p>
    <w:p w14:paraId="6232AE0B">
      <w:pPr>
        <w:pStyle w:val="11"/>
        <w:spacing w:line="360" w:lineRule="auto"/>
        <w:rPr>
          <w:rFonts w:hAnsi="宋体" w:cs="宋体"/>
          <w:b/>
          <w:highlight w:val="none"/>
        </w:rPr>
      </w:pPr>
    </w:p>
    <w:p w14:paraId="67CD4A67">
      <w:pPr>
        <w:pStyle w:val="11"/>
        <w:spacing w:line="360" w:lineRule="auto"/>
        <w:rPr>
          <w:rFonts w:hAnsi="宋体"/>
          <w:b/>
          <w:highlight w:val="none"/>
        </w:rPr>
      </w:pPr>
    </w:p>
    <w:p w14:paraId="366001E6">
      <w:pPr>
        <w:pStyle w:val="9"/>
        <w:rPr>
          <w:color w:val="auto"/>
          <w:highlight w:val="none"/>
          <w:lang w:eastAsia="zh-CN"/>
        </w:rPr>
      </w:pPr>
    </w:p>
    <w:sectPr>
      <w:footerReference r:id="rId18" w:type="default"/>
      <w:pgSz w:w="11907" w:h="16840"/>
      <w:pgMar w:top="1416" w:right="1786" w:bottom="882" w:left="1248"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E10A6F-6BD4-4D00-BAF3-4FD46DCBA2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D6685335-5690-40EB-B10A-5BE071A319D8}"/>
  </w:font>
  <w:font w:name="仿宋_GB2312">
    <w:panose1 w:val="02010609030101010101"/>
    <w:charset w:val="86"/>
    <w:family w:val="modern"/>
    <w:pitch w:val="default"/>
    <w:sig w:usb0="00000001" w:usb1="080E0000" w:usb2="00000000" w:usb3="00000000" w:csb0="00040000" w:csb1="00000000"/>
    <w:embedRegular r:id="rId3" w:fontKey="{9D79FA4B-455D-4FCE-B641-695C3D28565C}"/>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4" w:fontKey="{48A63CD7-BCB3-4730-9054-F088040BAC19}"/>
  </w:font>
  <w:font w:name="华文新魏">
    <w:panose1 w:val="02010800040101010101"/>
    <w:charset w:val="86"/>
    <w:family w:val="auto"/>
    <w:pitch w:val="default"/>
    <w:sig w:usb0="00000001" w:usb1="080F0000" w:usb2="00000000" w:usb3="00000000" w:csb0="00040000" w:csb1="00000000"/>
    <w:embedRegular r:id="rId5" w:fontKey="{35350630-BCE9-40A1-A3A2-E683E3B5A763}"/>
  </w:font>
  <w:font w:name="仿宋">
    <w:panose1 w:val="02010609060101010101"/>
    <w:charset w:val="86"/>
    <w:family w:val="modern"/>
    <w:pitch w:val="default"/>
    <w:sig w:usb0="800002BF" w:usb1="38CF7CFA" w:usb2="00000016" w:usb3="00000000" w:csb0="00040001" w:csb1="00000000"/>
    <w:embedRegular r:id="rId6" w:fontKey="{2B6B12A9-851D-48C6-99BE-6BA8DDED8B53}"/>
  </w:font>
  <w:font w:name="新宋体">
    <w:panose1 w:val="02010609030101010101"/>
    <w:charset w:val="86"/>
    <w:family w:val="modern"/>
    <w:pitch w:val="default"/>
    <w:sig w:usb0="00000283" w:usb1="288F0000" w:usb2="00000006" w:usb3="00000000" w:csb0="00040001" w:csb1="00000000"/>
    <w:embedRegular r:id="rId7" w:fontKey="{1F0453BE-704C-4741-9B2C-4798369161AB}"/>
  </w:font>
  <w:font w:name="微软雅黑">
    <w:panose1 w:val="020B0503020204020204"/>
    <w:charset w:val="86"/>
    <w:family w:val="swiss"/>
    <w:pitch w:val="default"/>
    <w:sig w:usb0="80000287" w:usb1="2ACF3C50" w:usb2="00000016" w:usb3="00000000" w:csb0="0004001F" w:csb1="00000000"/>
    <w:embedRegular r:id="rId8" w:fontKey="{153A0137-A687-4815-8267-19229506F72C}"/>
  </w:font>
  <w:font w:name="方正小标宋_GBK">
    <w:altName w:val="微软雅黑"/>
    <w:panose1 w:val="00000000000000000000"/>
    <w:charset w:val="86"/>
    <w:family w:val="script"/>
    <w:pitch w:val="default"/>
    <w:sig w:usb0="00000000" w:usb1="00000000" w:usb2="00082016" w:usb3="00000000" w:csb0="00040001" w:csb1="00000000"/>
    <w:embedRegular r:id="rId9" w:fontKey="{A2DEF444-A24A-413F-A0F3-72A6706FFA94}"/>
  </w:font>
  <w:font w:name="WPSEMBED4">
    <w:panose1 w:val="02010800040101010101"/>
    <w:charset w:val="86"/>
    <w:family w:val="auto"/>
    <w:pitch w:val="default"/>
    <w:sig w:usb0="00000001" w:usb1="080F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987C9">
    <w:pPr>
      <w:pStyle w:val="15"/>
    </w:pPr>
    <w:r>
      <w:rPr>
        <w:lang w:eastAsia="zh-CN"/>
      </w:rPr>
      <w:pict>
        <v:shape id="文本框 22" o:spid="_x0000_s4112"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ybHAIAABc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O1rnJscAgAAFwQAAA4AAAAAAAAAAAAAAAAALgIAAGRycy9lMm9Eb2MueG1sUEsBAi0AFAAGAAgA&#10;AAAhAHGq0bnXAAAABQEAAA8AAAAAAAAAAAAAAAAAdgQAAGRycy9kb3ducmV2LnhtbFBLBQYAAAAA&#10;BAAEAPMAAAB6BQAAAAA=&#10;">
          <v:path/>
          <v:fill on="f" focussize="0,0"/>
          <v:stroke on="f" weight="0.5pt" joinstyle="miter"/>
          <v:imagedata o:title=""/>
          <o:lock v:ext="edit"/>
          <v:textbox inset="0mm,0mm,0mm,0mm" style="mso-fit-shape-to-text:t;">
            <w:txbxContent>
              <w:p w14:paraId="6F85BADA">
                <w:pPr>
                  <w:pStyle w:val="15"/>
                </w:pPr>
                <w:r>
                  <w:fldChar w:fldCharType="begin"/>
                </w:r>
                <w:r>
                  <w:instrText xml:space="preserve"> PAGE  \* MERGEFORMAT </w:instrText>
                </w:r>
                <w:r>
                  <w:fldChar w:fldCharType="separate"/>
                </w:r>
                <w:r>
                  <w:t>2</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4533">
    <w:pPr>
      <w:spacing w:line="176" w:lineRule="auto"/>
      <w:ind w:left="4848"/>
      <w:rPr>
        <w:rFonts w:ascii="Times New Roman" w:hAnsi="Times New Roman" w:eastAsia="Times New Roman" w:cs="Times New Roman"/>
        <w:sz w:val="18"/>
        <w:szCs w:val="18"/>
      </w:rPr>
    </w:pPr>
    <w:r>
      <w:rPr>
        <w:sz w:val="18"/>
        <w:lang w:eastAsia="zh-CN"/>
      </w:rPr>
      <w:pict>
        <v:shape id="文本框 34" o:spid="_x0000_s4103" o:spt="202" type="#_x0000_t202" style="position:absolute;left:0pt;margin-top:0pt;height:144pt;width:144pt;mso-position-horizontal:center;mso-position-horizontal-relative:margin;mso-wrap-style:none;z-index:25166848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CF2hqBIAIAAB4EAAAOAAAAAAAAAAAAAAAAAC4CAABkcnMvZTJvRG9jLnhtbFBLAQItABQA&#10;BgAIAAAAIQBxqtG51wAAAAUBAAAPAAAAAAAAAAAAAAAAAHoEAABkcnMvZG93bnJldi54bWxQSwUG&#10;AAAAAAQABADzAAAAfgUAAAAA&#10;">
          <v:path/>
          <v:fill on="f" focussize="0,0"/>
          <v:stroke on="f" weight="0.5pt" joinstyle="miter"/>
          <v:imagedata o:title=""/>
          <o:lock v:ext="edit"/>
          <v:textbox inset="0mm,0mm,0mm,0mm" style="mso-fit-shape-to-text:t;">
            <w:txbxContent>
              <w:p w14:paraId="51920753">
                <w:pPr>
                  <w:pStyle w:val="15"/>
                </w:pPr>
                <w:r>
                  <w:fldChar w:fldCharType="begin"/>
                </w:r>
                <w:r>
                  <w:instrText xml:space="preserve"> PAGE  \* MERGEFORMAT </w:instrText>
                </w:r>
                <w:r>
                  <w:fldChar w:fldCharType="separate"/>
                </w:r>
                <w:r>
                  <w:t>28</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8E43E">
    <w:pPr>
      <w:spacing w:line="176" w:lineRule="auto"/>
      <w:ind w:left="4550"/>
      <w:rPr>
        <w:rFonts w:ascii="Times New Roman" w:hAnsi="Times New Roman" w:eastAsia="Times New Roman" w:cs="Times New Roman"/>
        <w:sz w:val="18"/>
        <w:szCs w:val="18"/>
      </w:rPr>
    </w:pPr>
    <w:r>
      <w:rPr>
        <w:sz w:val="18"/>
        <w:lang w:eastAsia="zh-CN"/>
      </w:rPr>
      <w:pict>
        <v:shape id="文本框 35" o:spid="_x0000_s4102" o:spt="202" type="#_x0000_t202" style="position:absolute;left:0pt;margin-top:0pt;height:144pt;width:144pt;mso-position-horizontal:center;mso-position-horizontal-relative:margin;mso-wrap-style:none;z-index:25166950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O2BMCofAgAAHwQAAA4AAAAAAAAAAAAAAAAALgIAAGRycy9lMm9Eb2MueG1sUEsBAi0AFAAG&#10;AAgAAAAhAHGq0bnXAAAABQEAAA8AAAAAAAAAAAAAAAAAeQQAAGRycy9kb3ducmV2LnhtbFBLBQYA&#10;AAAABAAEAPMAAAB9BQAAAAA=&#10;">
          <v:path/>
          <v:fill on="f" focussize="0,0"/>
          <v:stroke on="f" weight="0.5pt" joinstyle="miter"/>
          <v:imagedata o:title=""/>
          <o:lock v:ext="edit"/>
          <v:textbox inset="0mm,0mm,0mm,0mm" style="mso-fit-shape-to-text:t;">
            <w:txbxContent>
              <w:p w14:paraId="2D5F0F1D">
                <w:pPr>
                  <w:pStyle w:val="15"/>
                </w:pPr>
                <w:r>
                  <w:fldChar w:fldCharType="begin"/>
                </w:r>
                <w:r>
                  <w:instrText xml:space="preserve"> PAGE  \* MERGEFORMAT </w:instrText>
                </w:r>
                <w:r>
                  <w:fldChar w:fldCharType="separate"/>
                </w:r>
                <w:r>
                  <w:t>29</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B16C">
    <w:pPr>
      <w:spacing w:line="176" w:lineRule="auto"/>
      <w:ind w:left="4555"/>
      <w:rPr>
        <w:rFonts w:ascii="Times New Roman" w:hAnsi="Times New Roman" w:eastAsia="Times New Roman" w:cs="Times New Roman"/>
        <w:sz w:val="18"/>
        <w:szCs w:val="18"/>
      </w:rPr>
    </w:pPr>
    <w:r>
      <w:rPr>
        <w:sz w:val="18"/>
        <w:lang w:eastAsia="zh-CN"/>
      </w:rPr>
      <w:pict>
        <v:shape id="文本框 36" o:spid="_x0000_s4101" o:spt="202" type="#_x0000_t202" style="position:absolute;left:0pt;margin-top:0pt;height:144pt;width:144pt;mso-position-horizontal:center;mso-position-horizontal-relative:margin;mso-wrap-style:none;z-index:25167052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CyiVO8fAgAAHwQAAA4AAAAAAAAAAAAAAAAALgIAAGRycy9lMm9Eb2MueG1sUEsBAi0AFAAG&#10;AAgAAAAhAHGq0bnXAAAABQEAAA8AAAAAAAAAAAAAAAAAeQQAAGRycy9kb3ducmV2LnhtbFBLBQYA&#10;AAAABAAEAPMAAAB9BQAAAAA=&#10;">
          <v:path/>
          <v:fill on="f" focussize="0,0"/>
          <v:stroke on="f" weight="0.5pt" joinstyle="miter"/>
          <v:imagedata o:title=""/>
          <o:lock v:ext="edit"/>
          <v:textbox inset="0mm,0mm,0mm,0mm" style="mso-fit-shape-to-text:t;">
            <w:txbxContent>
              <w:p w14:paraId="1AA6B43B">
                <w:pPr>
                  <w:pStyle w:val="15"/>
                </w:pPr>
                <w:r>
                  <w:fldChar w:fldCharType="begin"/>
                </w:r>
                <w:r>
                  <w:instrText xml:space="preserve"> PAGE  \* MERGEFORMAT </w:instrText>
                </w:r>
                <w:r>
                  <w:fldChar w:fldCharType="separate"/>
                </w:r>
                <w:r>
                  <w:t>30</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A29C9">
    <w:pPr>
      <w:spacing w:line="176" w:lineRule="auto"/>
      <w:ind w:left="4748"/>
      <w:rPr>
        <w:rFonts w:ascii="Times New Roman" w:hAnsi="Times New Roman" w:eastAsia="Times New Roman" w:cs="Times New Roman"/>
        <w:sz w:val="18"/>
        <w:szCs w:val="18"/>
      </w:rPr>
    </w:pPr>
    <w:r>
      <w:rPr>
        <w:sz w:val="18"/>
        <w:lang w:eastAsia="zh-CN"/>
      </w:rPr>
      <w:pict>
        <v:shape id="文本框 1" o:spid="_x0000_s4100" o:spt="202" type="#_x0000_t202" style="position:absolute;left:0pt;margin-top:0pt;height:144pt;width:144pt;mso-position-horizontal:center;mso-position-horizontal-relative:margin;mso-wrap-style:none;z-index:25167155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dSIAIAAB0EAAAOAAAAZHJzL2Uyb0RvYy54bWysU82O0zAQviPxDpbvNGlXrK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&#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DSXkdSIAIAAB0EAAAOAAAAAAAAAAAAAAAAAC4CAABkcnMvZTJvRG9jLnhtbFBLAQItABQA&#10;BgAIAAAAIQBxqtG51wAAAAUBAAAPAAAAAAAAAAAAAAAAAHoEAABkcnMvZG93bnJldi54bWxQSwUG&#10;AAAAAAQABADzAAAAfgUAAAAA&#10;">
          <v:path/>
          <v:fill on="f" focussize="0,0"/>
          <v:stroke on="f" weight="0.5pt" joinstyle="miter"/>
          <v:imagedata o:title=""/>
          <o:lock v:ext="edit"/>
          <v:textbox inset="0mm,0mm,0mm,0mm" style="mso-fit-shape-to-text:t;">
            <w:txbxContent>
              <w:p w14:paraId="1E2D0D63">
                <w:pPr>
                  <w:pStyle w:val="15"/>
                </w:pPr>
                <w:r>
                  <w:fldChar w:fldCharType="begin"/>
                </w:r>
                <w:r>
                  <w:instrText xml:space="preserve"> PAGE  \* MERGEFORMAT </w:instrText>
                </w:r>
                <w:r>
                  <w:fldChar w:fldCharType="separate"/>
                </w:r>
                <w:r>
                  <w:t>31</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B45D">
    <w:pPr>
      <w:spacing w:line="176" w:lineRule="auto"/>
      <w:ind w:left="4748"/>
      <w:rPr>
        <w:rFonts w:ascii="Times New Roman" w:hAnsi="Times New Roman" w:eastAsia="Times New Roman" w:cs="Times New Roman"/>
        <w:sz w:val="18"/>
        <w:szCs w:val="18"/>
      </w:rPr>
    </w:pPr>
    <w:r>
      <w:rPr>
        <w:sz w:val="18"/>
        <w:lang w:eastAsia="zh-CN"/>
      </w:rPr>
      <w:pict>
        <v:shape id="文本框 38" o:spid="_x0000_s4099" o:spt="202" type="#_x0000_t202" style="position:absolute;left:0pt;margin-top:0pt;height:144pt;width:144pt;mso-position-horizontal:center;mso-position-horizontal-relative:margin;mso-wrap-style:none;z-index:25167257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AXABkSIAIAAB8EAAAOAAAAAAAAAAAAAAAAAC4CAABkcnMvZTJvRG9jLnhtbFBLAQItABQA&#10;BgAIAAAAIQBxqtG51wAAAAUBAAAPAAAAAAAAAAAAAAAAAHoEAABkcnMvZG93bnJldi54bWxQSwUG&#10;AAAAAAQABADzAAAAfgUAAAAA&#10;">
          <v:path/>
          <v:fill on="f" focussize="0,0"/>
          <v:stroke on="f" weight="0.5pt" joinstyle="miter"/>
          <v:imagedata o:title=""/>
          <o:lock v:ext="edit"/>
          <v:textbox inset="0mm,0mm,0mm,0mm" style="mso-fit-shape-to-text:t;">
            <w:txbxContent>
              <w:p w14:paraId="688A34FB">
                <w:pPr>
                  <w:pStyle w:val="15"/>
                </w:pPr>
                <w:r>
                  <w:fldChar w:fldCharType="begin"/>
                </w:r>
                <w:r>
                  <w:instrText xml:space="preserve"> PAGE  \* MERGEFORMAT </w:instrText>
                </w:r>
                <w:r>
                  <w:fldChar w:fldCharType="separate"/>
                </w:r>
                <w:r>
                  <w:t>32</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2DF8">
    <w:pPr>
      <w:spacing w:line="176" w:lineRule="auto"/>
      <w:ind w:left="4571"/>
      <w:rPr>
        <w:rFonts w:ascii="Times New Roman" w:hAnsi="Times New Roman" w:eastAsia="Times New Roman" w:cs="Times New Roman"/>
        <w:sz w:val="18"/>
        <w:szCs w:val="18"/>
      </w:rPr>
    </w:pPr>
    <w:r>
      <w:rPr>
        <w:sz w:val="18"/>
        <w:lang w:eastAsia="zh-CN"/>
      </w:rPr>
      <w:pict>
        <v:shape id="文本框 41" o:spid="_x0000_s4098" o:spt="202" type="#_x0000_t202" style="position:absolute;left:0pt;margin-top:0pt;height:144pt;width:144pt;mso-position-horizontal:center;mso-position-horizontal-relative:margin;mso-wrap-style:none;z-index:25167360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&#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DHNWoLIAIAAB8EAAAOAAAAAAAAAAAAAAAAAC4CAABkcnMvZTJvRG9jLnhtbFBLAQItABQA&#10;BgAIAAAAIQBxqtG51wAAAAUBAAAPAAAAAAAAAAAAAAAAAHoEAABkcnMvZG93bnJldi54bWxQSwUG&#10;AAAAAAQABADzAAAAfgUAAAAA&#10;">
          <v:path/>
          <v:fill on="f" focussize="0,0"/>
          <v:stroke on="f" weight="0.5pt" joinstyle="miter"/>
          <v:imagedata o:title=""/>
          <o:lock v:ext="edit"/>
          <v:textbox inset="0mm,0mm,0mm,0mm" style="mso-fit-shape-to-text:t;">
            <w:txbxContent>
              <w:p w14:paraId="3CBBDBB4">
                <w:pPr>
                  <w:pStyle w:val="15"/>
                </w:pPr>
                <w:r>
                  <w:fldChar w:fldCharType="begin"/>
                </w:r>
                <w:r>
                  <w:instrText xml:space="preserve"> PAGE  \* MERGEFORMAT </w:instrText>
                </w:r>
                <w:r>
                  <w:fldChar w:fldCharType="separate"/>
                </w:r>
                <w:r>
                  <w:t>34</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4F864">
    <w:pPr>
      <w:spacing w:line="176" w:lineRule="auto"/>
      <w:ind w:left="4675"/>
      <w:rPr>
        <w:rFonts w:ascii="Times New Roman" w:hAnsi="Times New Roman" w:eastAsia="Times New Roman" w:cs="Times New Roman"/>
        <w:sz w:val="18"/>
        <w:szCs w:val="18"/>
      </w:rPr>
    </w:pPr>
    <w:r>
      <w:rPr>
        <w:sz w:val="18"/>
        <w:lang w:eastAsia="zh-CN"/>
      </w:rPr>
      <w:pict>
        <v:shape id="文本框 42" o:spid="_x0000_s4097" o:spt="202" type="#_x0000_t202" style="position:absolute;left:0pt;margin-top:0pt;height:144pt;width:144pt;mso-position-horizontal:center;mso-position-horizontal-relative:margin;mso-wrap-style:none;z-index:25167462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">
          <v:path/>
          <v:fill on="f" focussize="0,0"/>
          <v:stroke on="f" weight="0.5pt" joinstyle="miter"/>
          <v:imagedata o:title=""/>
          <o:lock v:ext="edit"/>
          <v:textbox inset="0mm,0mm,0mm,0mm" style="mso-fit-shape-to-text:t;">
            <w:txbxContent>
              <w:p w14:paraId="74529091">
                <w:pPr>
                  <w:pStyle w:val="15"/>
                </w:pPr>
                <w:r>
                  <w:fldChar w:fldCharType="begin"/>
                </w:r>
                <w:r>
                  <w:instrText xml:space="preserve"> PAGE  \* MERGEFORMAT </w:instrText>
                </w:r>
                <w:r>
                  <w:fldChar w:fldCharType="separate"/>
                </w:r>
                <w:r>
                  <w:t>37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CDD8">
    <w:pPr>
      <w:spacing w:line="176" w:lineRule="auto"/>
      <w:ind w:left="4776"/>
      <w:rPr>
        <w:rFonts w:ascii="Times New Roman" w:hAnsi="Times New Roman" w:eastAsia="Times New Roman" w:cs="Times New Roman"/>
        <w:sz w:val="18"/>
        <w:szCs w:val="18"/>
      </w:rPr>
    </w:pPr>
    <w:r>
      <w:rPr>
        <w:sz w:val="18"/>
        <w:lang w:eastAsia="zh-CN"/>
      </w:rPr>
      <w:pict>
        <v:shape id="文本框 23" o:spid="_x0000_s4111"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BojHw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CzgGiMfAgAAHgQAAA4AAAAAAAAAAAAAAAAALgIAAGRycy9lMm9Eb2MueG1sUEsBAi0AFAAG&#10;AAgAAAAhAHGq0bnXAAAABQEAAA8AAAAAAAAAAAAAAAAAeQQAAGRycy9kb3ducmV2LnhtbFBLBQYA&#10;AAAABAAEAPMAAAB9BQAAAAA=&#10;">
          <v:path/>
          <v:fill on="f" focussize="0,0"/>
          <v:stroke on="f" weight="0.5pt" joinstyle="miter"/>
          <v:imagedata o:title=""/>
          <o:lock v:ext="edit"/>
          <v:textbox inset="0mm,0mm,0mm,0mm" style="mso-fit-shape-to-text:t;">
            <w:txbxContent>
              <w:p w14:paraId="584F24BA">
                <w:pPr>
                  <w:pStyle w:val="15"/>
                </w:pPr>
                <w:r>
                  <w:fldChar w:fldCharType="begin"/>
                </w:r>
                <w:r>
                  <w:instrText xml:space="preserve"> PAGE  \* MERGEFORMAT </w:instrText>
                </w:r>
                <w:r>
                  <w:fldChar w:fldCharType="separate"/>
                </w:r>
                <w:r>
                  <w:t>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99F6">
    <w:pPr>
      <w:spacing w:line="173" w:lineRule="auto"/>
      <w:ind w:left="4771"/>
      <w:rPr>
        <w:rFonts w:ascii="Times New Roman" w:hAnsi="Times New Roman" w:eastAsia="Times New Roman" w:cs="Times New Roman"/>
        <w:sz w:val="18"/>
        <w:szCs w:val="18"/>
      </w:rPr>
    </w:pPr>
    <w:r>
      <w:rPr>
        <w:sz w:val="18"/>
        <w:lang w:eastAsia="zh-CN"/>
      </w:rPr>
      <w:pict>
        <v:shape id="文本框 25" o:spid="_x0000_s4110"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S0Hw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CLc9LQfAgAAHgQAAA4AAAAAAAAAAAAAAAAALgIAAGRycy9lMm9Eb2MueG1sUEsBAi0AFAAG&#10;AAgAAAAhAHGq0bnXAAAABQEAAA8AAAAAAAAAAAAAAAAAeQQAAGRycy9kb3ducmV2LnhtbFBLBQYA&#10;AAAABAAEAPMAAAB9BQAAAAA=&#10;">
          <v:path/>
          <v:fill on="f" focussize="0,0"/>
          <v:stroke on="f" weight="0.5pt" joinstyle="miter"/>
          <v:imagedata o:title=""/>
          <o:lock v:ext="edit"/>
          <v:textbox inset="0mm,0mm,0mm,0mm" style="mso-fit-shape-to-text:t;">
            <w:txbxContent>
              <w:p w14:paraId="065A38C3">
                <w:pPr>
                  <w:pStyle w:val="15"/>
                </w:pPr>
                <w:r>
                  <w:fldChar w:fldCharType="begin"/>
                </w:r>
                <w:r>
                  <w:instrText xml:space="preserve"> PAGE  \* MERGEFORMAT </w:instrText>
                </w:r>
                <w:r>
                  <w:fldChar w:fldCharType="separate"/>
                </w:r>
                <w:r>
                  <w:t>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B94AA">
    <w:pPr>
      <w:spacing w:line="176" w:lineRule="auto"/>
      <w:ind w:left="4757"/>
      <w:rPr>
        <w:rFonts w:ascii="Times New Roman" w:hAnsi="Times New Roman" w:eastAsia="Times New Roman" w:cs="Times New Roman"/>
        <w:sz w:val="18"/>
        <w:szCs w:val="18"/>
      </w:rPr>
    </w:pPr>
    <w:r>
      <w:rPr>
        <w:sz w:val="18"/>
        <w:lang w:eastAsia="zh-CN"/>
      </w:rPr>
      <w:pict>
        <v:shape id="文本框 28" o:spid="_x0000_s4109"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2KHw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CEKLYofAgAAHgQAAA4AAAAAAAAAAAAAAAAALgIAAGRycy9lMm9Eb2MueG1sUEsBAi0AFAAG&#10;AAgAAAAhAHGq0bnXAAAABQEAAA8AAAAAAAAAAAAAAAAAeQQAAGRycy9kb3ducmV2LnhtbFBLBQYA&#10;AAAABAAEAPMAAAB9BQAAAAA=&#10;">
          <v:path/>
          <v:fill on="f" focussize="0,0"/>
          <v:stroke on="f" weight="0.5pt" joinstyle="miter"/>
          <v:imagedata o:title=""/>
          <o:lock v:ext="edit"/>
          <v:textbox inset="0mm,0mm,0mm,0mm" style="mso-fit-shape-to-text:t;">
            <w:txbxContent>
              <w:p w14:paraId="51B2A600">
                <w:pPr>
                  <w:pStyle w:val="15"/>
                </w:pPr>
                <w:r>
                  <w:fldChar w:fldCharType="begin"/>
                </w:r>
                <w:r>
                  <w:instrText xml:space="preserve"> PAGE  \* MERGEFORMAT </w:instrText>
                </w:r>
                <w:r>
                  <w:fldChar w:fldCharType="separate"/>
                </w:r>
                <w:r>
                  <w:t>13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6CA98">
    <w:pPr>
      <w:spacing w:line="176" w:lineRule="auto"/>
      <w:ind w:left="4748"/>
      <w:rPr>
        <w:rFonts w:ascii="Times New Roman" w:hAnsi="Times New Roman" w:eastAsia="Times New Roman" w:cs="Times New Roman"/>
        <w:sz w:val="18"/>
        <w:szCs w:val="18"/>
      </w:rPr>
    </w:pPr>
    <w:r>
      <w:rPr>
        <w:sz w:val="18"/>
        <w:lang w:eastAsia="zh-CN"/>
      </w:rPr>
      <w:pict>
        <v:shape id="文本框 29" o:spid="_x0000_s4108"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B/ollAIAIAAB4EAAAOAAAAAAAAAAAAAAAAAC4CAABkcnMvZTJvRG9jLnhtbFBLAQItABQA&#10;BgAIAAAAIQBxqtG51wAAAAUBAAAPAAAAAAAAAAAAAAAAAHoEAABkcnMvZG93bnJldi54bWxQSwUG&#10;AAAAAAQABADzAAAAfgUAAAAA&#10;">
          <v:path/>
          <v:fill on="f" focussize="0,0"/>
          <v:stroke on="f" weight="0.5pt" joinstyle="miter"/>
          <v:imagedata o:title=""/>
          <o:lock v:ext="edit"/>
          <v:textbox inset="0mm,0mm,0mm,0mm" style="mso-fit-shape-to-text:t;">
            <w:txbxContent>
              <w:p w14:paraId="7F215342">
                <w:pPr>
                  <w:pStyle w:val="15"/>
                </w:pPr>
                <w:r>
                  <w:fldChar w:fldCharType="begin"/>
                </w:r>
                <w:r>
                  <w:instrText xml:space="preserve"> PAGE  \* MERGEFORMAT </w:instrText>
                </w:r>
                <w:r>
                  <w:fldChar w:fldCharType="separate"/>
                </w:r>
                <w:r>
                  <w:t>21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49C2C">
    <w:pPr>
      <w:spacing w:line="176" w:lineRule="auto"/>
      <w:ind w:left="4100"/>
      <w:rPr>
        <w:rFonts w:ascii="Times New Roman" w:hAnsi="Times New Roman" w:eastAsia="Times New Roman" w:cs="Times New Roman"/>
        <w:sz w:val="18"/>
        <w:szCs w:val="18"/>
      </w:rPr>
    </w:pPr>
    <w:r>
      <w:rPr>
        <w:sz w:val="18"/>
        <w:lang w:eastAsia="zh-CN"/>
      </w:rPr>
      <w:pict>
        <v:shape id="文本框 30" o:spid="_x0000_s4107" o:spt="202" type="#_x0000_t202" style="position:absolute;left:0pt;margin-top:0pt;height:144pt;width:144pt;mso-position-horizontal:center;mso-position-horizontal-relative:margin;mso-wrap-style:non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A2N6uiIAIAAB4EAAAOAAAAAAAAAAAAAAAAAC4CAABkcnMvZTJvRG9jLnhtbFBLAQItABQA&#10;BgAIAAAAIQBxqtG51wAAAAUBAAAPAAAAAAAAAAAAAAAAAHoEAABkcnMvZG93bnJldi54bWxQSwUG&#10;AAAAAAQABADzAAAAfgUAAAAA&#10;">
          <v:path/>
          <v:fill on="f" focussize="0,0"/>
          <v:stroke on="f" weight="0.5pt" joinstyle="miter"/>
          <v:imagedata o:title=""/>
          <o:lock v:ext="edit"/>
          <v:textbox inset="0mm,0mm,0mm,0mm" style="mso-fit-shape-to-text:t;">
            <w:txbxContent>
              <w:p w14:paraId="708FDB12">
                <w:pPr>
                  <w:pStyle w:val="15"/>
                </w:pPr>
                <w:r>
                  <w:fldChar w:fldCharType="begin"/>
                </w:r>
                <w:r>
                  <w:instrText xml:space="preserve"> PAGE  \* MERGEFORMAT </w:instrText>
                </w:r>
                <w:r>
                  <w:fldChar w:fldCharType="separate"/>
                </w:r>
                <w:r>
                  <w:t>22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6BB7">
    <w:pPr>
      <w:spacing w:line="176" w:lineRule="auto"/>
      <w:ind w:left="4138"/>
      <w:rPr>
        <w:rFonts w:ascii="Times New Roman" w:hAnsi="Times New Roman" w:eastAsia="Times New Roman" w:cs="Times New Roman"/>
        <w:sz w:val="18"/>
        <w:szCs w:val="18"/>
      </w:rPr>
    </w:pPr>
    <w:r>
      <w:rPr>
        <w:sz w:val="18"/>
        <w:lang w:eastAsia="zh-CN"/>
      </w:rPr>
      <w:pict>
        <v:shape id="文本框 31" o:spid="_x0000_s4106" o:spt="202" type="#_x0000_t202" style="position:absolute;left:0pt;margin-top:0pt;height:144pt;width:144pt;mso-position-horizontal:center;mso-position-horizontal-relative:margin;mso-wrap-style:none;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OqOIzEfAgAAHgQAAA4AAAAAAAAAAAAAAAAALgIAAGRycy9lMm9Eb2MueG1sUEsBAi0AFAAG&#10;AAgAAAAhAHGq0bnXAAAABQEAAA8AAAAAAAAAAAAAAAAAeQQAAGRycy9kb3ducmV2LnhtbFBLBQYA&#10;AAAABAAEAPMAAAB9BQAAAAA=&#10;">
          <v:path/>
          <v:fill on="f" focussize="0,0"/>
          <v:stroke on="f" weight="0.5pt" joinstyle="miter"/>
          <v:imagedata o:title=""/>
          <o:lock v:ext="edit"/>
          <v:textbox inset="0mm,0mm,0mm,0mm" style="mso-fit-shape-to-text:t;">
            <w:txbxContent>
              <w:p w14:paraId="3A58FE39">
                <w:pPr>
                  <w:pStyle w:val="15"/>
                </w:pPr>
                <w:r>
                  <w:fldChar w:fldCharType="begin"/>
                </w:r>
                <w:r>
                  <w:instrText xml:space="preserve"> PAGE  \* MERGEFORMAT </w:instrText>
                </w:r>
                <w:r>
                  <w:fldChar w:fldCharType="separate"/>
                </w:r>
                <w:r>
                  <w:t>23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A90E4">
    <w:pPr>
      <w:spacing w:line="176" w:lineRule="auto"/>
      <w:ind w:left="4138"/>
      <w:rPr>
        <w:rFonts w:ascii="Times New Roman" w:hAnsi="Times New Roman" w:eastAsia="Times New Roman" w:cs="Times New Roman"/>
        <w:sz w:val="18"/>
        <w:szCs w:val="18"/>
      </w:rPr>
    </w:pPr>
    <w:r>
      <w:rPr>
        <w:sz w:val="18"/>
        <w:lang w:eastAsia="zh-CN"/>
      </w:rPr>
      <w:pict>
        <v:shape id="文本框 2" o:spid="_x0000_s4105" o:spt="202" type="#_x0000_t202" style="position:absolute;left:0pt;margin-top:0pt;height:144pt;width:144pt;mso-position-horizontal:center;mso-position-horizontal-relative:margin;mso-wrap-style:none;z-index:2516664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NmzwUfAgAAHAQAAA4AAAAAAAAAAAAAAAAALgIAAGRycy9lMm9Eb2MueG1sUEsBAi0AFAAG&#10;AAgAAAAhAHGq0bnXAAAABQEAAA8AAAAAAAAAAAAAAAAAeQQAAGRycy9kb3ducmV2LnhtbFBLBQYA&#10;AAAABAAEAPMAAAB9BQAAAAA=&#10;">
          <v:path/>
          <v:fill on="f" focussize="0,0"/>
          <v:stroke on="f" weight="0.5pt" joinstyle="miter"/>
          <v:imagedata o:title=""/>
          <o:lock v:ext="edit"/>
          <v:textbox inset="0mm,0mm,0mm,0mm" style="mso-fit-shape-to-text:t;">
            <w:txbxContent>
              <w:p w14:paraId="03E4E4EC">
                <w:pPr>
                  <w:pStyle w:val="15"/>
                </w:pPr>
                <w:r>
                  <w:fldChar w:fldCharType="begin"/>
                </w:r>
                <w:r>
                  <w:instrText xml:space="preserve"> PAGE  \* MERGEFORMAT </w:instrText>
                </w:r>
                <w:r>
                  <w:fldChar w:fldCharType="separate"/>
                </w:r>
                <w:r>
                  <w:t>24</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E33AF">
    <w:pPr>
      <w:spacing w:line="176" w:lineRule="auto"/>
      <w:ind w:left="4556"/>
      <w:rPr>
        <w:rFonts w:ascii="Times New Roman" w:hAnsi="Times New Roman" w:eastAsia="Times New Roman" w:cs="Times New Roman"/>
        <w:sz w:val="18"/>
        <w:szCs w:val="18"/>
      </w:rPr>
    </w:pPr>
    <w:r>
      <w:rPr>
        <w:sz w:val="18"/>
        <w:lang w:eastAsia="zh-CN"/>
      </w:rPr>
      <w:pict>
        <v:shape id="文本框 33" o:spid="_x0000_s4104" o:spt="202" type="#_x0000_t202" style="position:absolute;left:0pt;margin-top:0pt;height:144pt;width:144pt;mso-position-horizontal:center;mso-position-horizontal-relative:margin;mso-wrap-style:none;z-index:25166745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BfYu34fAgAAHgQAAA4AAAAAAAAAAAAAAAAALgIAAGRycy9lMm9Eb2MueG1sUEsBAi0AFAAG&#10;AAgAAAAhAHGq0bnXAAAABQEAAA8AAAAAAAAAAAAAAAAAeQQAAGRycy9kb3ducmV2LnhtbFBLBQYA&#10;AAAABAAEAPMAAAB9BQAAAAA=&#10;">
          <v:path/>
          <v:fill on="f" focussize="0,0"/>
          <v:stroke on="f" weight="0.5pt" joinstyle="miter"/>
          <v:imagedata o:title=""/>
          <o:lock v:ext="edit"/>
          <v:textbox inset="0mm,0mm,0mm,0mm" style="mso-fit-shape-to-text:t;">
            <w:txbxContent>
              <w:p w14:paraId="558C33C4">
                <w:pPr>
                  <w:pStyle w:val="15"/>
                </w:pPr>
                <w:r>
                  <w:fldChar w:fldCharType="begin"/>
                </w:r>
                <w:r>
                  <w:instrText xml:space="preserve"> PAGE  \* MERGEFORMAT </w:instrText>
                </w:r>
                <w:r>
                  <w:fldChar w:fldCharType="separate"/>
                </w:r>
                <w:r>
                  <w:t>27</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D8F07"/>
    <w:multiLevelType w:val="singleLevel"/>
    <w:tmpl w:val="731D8F0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420"/>
  <w:noPunctuationKerning w:val="1"/>
  <w:characterSpacingControl w:val="doNotCompress"/>
  <w:hdrShapeDefaults>
    <o:shapelayout v:ext="edit">
      <o:idmap v:ext="edit" data="4"/>
    </o:shapelayout>
  </w:hdrShapeDefaults>
  <w:compat>
    <w:spaceForUL/>
    <w:balanceSingleByteDoubleByteWidth/>
    <w:ulTrailSpace/>
    <w:doNotExpandShiftReturn/>
    <w:adjustLineHeightInTable/>
    <w:useFELayout/>
    <w:compatSetting w:name="compatibilityMode" w:uri="http://schemas.microsoft.com/office/word" w:val="12"/>
  </w:compat>
  <w:docVars>
    <w:docVar w:name="commondata" w:val="eyJoZGlkIjoiYjUxN2E0MGRhNzFjOWQ5OTE4ODM4NmUzYWUxYThlNzgifQ=="/>
  </w:docVars>
  <w:rsids>
    <w:rsidRoot w:val="00FB0F25"/>
    <w:rsid w:val="00066542"/>
    <w:rsid w:val="000D294C"/>
    <w:rsid w:val="000E4004"/>
    <w:rsid w:val="00101F82"/>
    <w:rsid w:val="00137160"/>
    <w:rsid w:val="00197EF7"/>
    <w:rsid w:val="003165DC"/>
    <w:rsid w:val="003C03BD"/>
    <w:rsid w:val="005333D5"/>
    <w:rsid w:val="00546E9E"/>
    <w:rsid w:val="006265B1"/>
    <w:rsid w:val="006E474B"/>
    <w:rsid w:val="008B6A2D"/>
    <w:rsid w:val="008C308F"/>
    <w:rsid w:val="00901150"/>
    <w:rsid w:val="00996E0F"/>
    <w:rsid w:val="00AC0C20"/>
    <w:rsid w:val="00CA7D86"/>
    <w:rsid w:val="00CF7E96"/>
    <w:rsid w:val="00D169E3"/>
    <w:rsid w:val="00D405AB"/>
    <w:rsid w:val="00E02280"/>
    <w:rsid w:val="00E56330"/>
    <w:rsid w:val="00E830BF"/>
    <w:rsid w:val="00ED7E0B"/>
    <w:rsid w:val="00EF7FDF"/>
    <w:rsid w:val="00F81EB0"/>
    <w:rsid w:val="00FB0F25"/>
    <w:rsid w:val="00FB58EC"/>
    <w:rsid w:val="01503E40"/>
    <w:rsid w:val="018F529B"/>
    <w:rsid w:val="02173970"/>
    <w:rsid w:val="045C2A82"/>
    <w:rsid w:val="06022DD0"/>
    <w:rsid w:val="062A1C7B"/>
    <w:rsid w:val="0666688F"/>
    <w:rsid w:val="06775E33"/>
    <w:rsid w:val="09F00A40"/>
    <w:rsid w:val="0A1B044A"/>
    <w:rsid w:val="0A2F7010"/>
    <w:rsid w:val="0B624AA2"/>
    <w:rsid w:val="0C464A9F"/>
    <w:rsid w:val="0CA826BE"/>
    <w:rsid w:val="0CF06F2A"/>
    <w:rsid w:val="0E155E0F"/>
    <w:rsid w:val="0F2005C1"/>
    <w:rsid w:val="10234F21"/>
    <w:rsid w:val="11601D37"/>
    <w:rsid w:val="117444FA"/>
    <w:rsid w:val="126D4B79"/>
    <w:rsid w:val="1548367B"/>
    <w:rsid w:val="157F0799"/>
    <w:rsid w:val="160A4DA5"/>
    <w:rsid w:val="1A9B037D"/>
    <w:rsid w:val="1C1E7575"/>
    <w:rsid w:val="1D4E6841"/>
    <w:rsid w:val="1FA916E1"/>
    <w:rsid w:val="228C19A0"/>
    <w:rsid w:val="25BA7515"/>
    <w:rsid w:val="25E657FC"/>
    <w:rsid w:val="28506B53"/>
    <w:rsid w:val="28D143D9"/>
    <w:rsid w:val="2A50129B"/>
    <w:rsid w:val="2D19429A"/>
    <w:rsid w:val="2D746EF7"/>
    <w:rsid w:val="2F313E39"/>
    <w:rsid w:val="30760C45"/>
    <w:rsid w:val="310B2628"/>
    <w:rsid w:val="31B22151"/>
    <w:rsid w:val="34B267F3"/>
    <w:rsid w:val="37B2322C"/>
    <w:rsid w:val="38B32B0C"/>
    <w:rsid w:val="38DE643F"/>
    <w:rsid w:val="3AB02D93"/>
    <w:rsid w:val="3B7F7537"/>
    <w:rsid w:val="3CA60B04"/>
    <w:rsid w:val="3CEF6007"/>
    <w:rsid w:val="3D3FE328"/>
    <w:rsid w:val="3F626448"/>
    <w:rsid w:val="40675BC0"/>
    <w:rsid w:val="42E14644"/>
    <w:rsid w:val="42E35F5F"/>
    <w:rsid w:val="460F4243"/>
    <w:rsid w:val="463D6035"/>
    <w:rsid w:val="46CF1956"/>
    <w:rsid w:val="477C493B"/>
    <w:rsid w:val="47A722AC"/>
    <w:rsid w:val="48EA2B1E"/>
    <w:rsid w:val="49B935A5"/>
    <w:rsid w:val="4A360338"/>
    <w:rsid w:val="4A6E2E13"/>
    <w:rsid w:val="4CFE6A86"/>
    <w:rsid w:val="4D2C2EE5"/>
    <w:rsid w:val="50974B9E"/>
    <w:rsid w:val="50A108B0"/>
    <w:rsid w:val="51BB1CFE"/>
    <w:rsid w:val="51F903DE"/>
    <w:rsid w:val="54E021BD"/>
    <w:rsid w:val="55436E8B"/>
    <w:rsid w:val="56AE5789"/>
    <w:rsid w:val="5E0773F0"/>
    <w:rsid w:val="5E606D6D"/>
    <w:rsid w:val="5E6957C1"/>
    <w:rsid w:val="5F1F5B95"/>
    <w:rsid w:val="5FC91669"/>
    <w:rsid w:val="624D7D6A"/>
    <w:rsid w:val="62F65263"/>
    <w:rsid w:val="6342311D"/>
    <w:rsid w:val="6491357B"/>
    <w:rsid w:val="667A42E4"/>
    <w:rsid w:val="690C6728"/>
    <w:rsid w:val="69CB5F60"/>
    <w:rsid w:val="6C7C4F4C"/>
    <w:rsid w:val="6D3A0D9C"/>
    <w:rsid w:val="6E08602D"/>
    <w:rsid w:val="70B86135"/>
    <w:rsid w:val="73DA5DF1"/>
    <w:rsid w:val="765E4F79"/>
    <w:rsid w:val="76E17798"/>
    <w:rsid w:val="77601AD0"/>
    <w:rsid w:val="78155B2E"/>
    <w:rsid w:val="7C9149FB"/>
    <w:rsid w:val="7D977A43"/>
    <w:rsid w:val="7D9F7308"/>
    <w:rsid w:val="7EF6CC60"/>
    <w:rsid w:val="7F944223"/>
    <w:rsid w:val="7F975E48"/>
    <w:rsid w:val="BC9AF4D5"/>
    <w:rsid w:val="BFB70206"/>
    <w:rsid w:val="D6D522FA"/>
    <w:rsid w:val="DEFF2C24"/>
    <w:rsid w:val="E73FA3A4"/>
    <w:rsid w:val="EA5F1795"/>
    <w:rsid w:val="EDF07A90"/>
    <w:rsid w:val="FBFD7D03"/>
    <w:rsid w:val="FD7FD37A"/>
    <w:rsid w:val="FEE32B0B"/>
    <w:rsid w:val="FFB752AD"/>
    <w:rsid w:val="FFBD0AE1"/>
    <w:rsid w:val="FFFFE56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outlineLvl w:val="0"/>
    </w:pPr>
    <w:rPr>
      <w:b/>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eastAsia="zh-CN"/>
    </w:rPr>
  </w:style>
  <w:style w:type="paragraph" w:styleId="5">
    <w:name w:val="heading 4"/>
    <w:basedOn w:val="1"/>
    <w:next w:val="1"/>
    <w:qFormat/>
    <w:uiPriority w:val="0"/>
    <w:pPr>
      <w:keepNext/>
      <w:keepLines/>
      <w:spacing w:before="280" w:after="290" w:line="376" w:lineRule="auto"/>
      <w:outlineLvl w:val="3"/>
    </w:pPr>
    <w:rPr>
      <w:rFonts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jc w:val="center"/>
    </w:pPr>
  </w:style>
  <w:style w:type="paragraph" w:styleId="6">
    <w:name w:val="Normal Indent"/>
    <w:basedOn w:val="1"/>
    <w:next w:val="1"/>
    <w:qFormat/>
    <w:uiPriority w:val="0"/>
    <w:pPr>
      <w:ind w:firstLine="420"/>
    </w:pPr>
    <w:rPr>
      <w:szCs w:val="20"/>
    </w:rPr>
  </w:style>
  <w:style w:type="paragraph" w:styleId="7">
    <w:name w:val="annotation text"/>
    <w:basedOn w:val="1"/>
    <w:link w:val="33"/>
    <w:qFormat/>
    <w:uiPriority w:val="0"/>
  </w:style>
  <w:style w:type="paragraph" w:styleId="8">
    <w:name w:val="Body Text 3"/>
    <w:basedOn w:val="1"/>
    <w:unhideWhenUsed/>
    <w:qFormat/>
    <w:uiPriority w:val="99"/>
    <w:pPr>
      <w:spacing w:after="120"/>
    </w:pPr>
    <w:rPr>
      <w:sz w:val="16"/>
      <w:szCs w:val="16"/>
    </w:rPr>
  </w:style>
  <w:style w:type="paragraph" w:styleId="9">
    <w:name w:val="Body Text"/>
    <w:basedOn w:val="1"/>
    <w:semiHidden/>
    <w:qFormat/>
    <w:uiPriority w:val="0"/>
  </w:style>
  <w:style w:type="paragraph" w:styleId="10">
    <w:name w:val="Body Text Indent"/>
    <w:basedOn w:val="1"/>
    <w:qFormat/>
    <w:uiPriority w:val="0"/>
    <w:pPr>
      <w:ind w:firstLine="830" w:firstLineChars="352"/>
    </w:pPr>
    <w:rPr>
      <w:rFonts w:ascii="仿宋_GB2312" w:eastAsia="仿宋_GB2312"/>
      <w:sz w:val="32"/>
      <w:szCs w:val="20"/>
    </w:rPr>
  </w:style>
  <w:style w:type="paragraph" w:styleId="11">
    <w:name w:val="Plain Text"/>
    <w:basedOn w:val="1"/>
    <w:next w:val="12"/>
    <w:qFormat/>
    <w:uiPriority w:val="0"/>
    <w:rPr>
      <w:rFonts w:ascii="宋体" w:hAnsi="Courier New"/>
      <w:szCs w:val="20"/>
    </w:rPr>
  </w:style>
  <w:style w:type="paragraph" w:styleId="12">
    <w:name w:val="Date"/>
    <w:basedOn w:val="1"/>
    <w:next w:val="1"/>
    <w:qFormat/>
    <w:uiPriority w:val="0"/>
    <w:pPr>
      <w:ind w:left="100" w:leftChars="2500"/>
    </w:pPr>
    <w:rPr>
      <w:rFonts w:ascii="宋体" w:hAnsi="Courier New"/>
      <w:sz w:val="20"/>
    </w:rPr>
  </w:style>
  <w:style w:type="paragraph" w:styleId="13">
    <w:name w:val="Body Text Indent 2"/>
    <w:basedOn w:val="1"/>
    <w:qFormat/>
    <w:uiPriority w:val="99"/>
    <w:pPr>
      <w:spacing w:after="120" w:line="480" w:lineRule="auto"/>
      <w:ind w:left="420" w:leftChars="200"/>
    </w:pPr>
  </w:style>
  <w:style w:type="paragraph" w:styleId="14">
    <w:name w:val="Balloon Text"/>
    <w:basedOn w:val="1"/>
    <w:link w:val="30"/>
    <w:qFormat/>
    <w:uiPriority w:val="0"/>
    <w:rPr>
      <w:sz w:val="18"/>
      <w:szCs w:val="18"/>
    </w:rPr>
  </w:style>
  <w:style w:type="paragraph" w:styleId="15">
    <w:name w:val="footer"/>
    <w:basedOn w:val="1"/>
    <w:next w:val="1"/>
    <w:qFormat/>
    <w:uiPriority w:val="0"/>
    <w:pPr>
      <w:tabs>
        <w:tab w:val="center" w:pos="4153"/>
        <w:tab w:val="right" w:pos="8306"/>
      </w:tabs>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Normal (Web)"/>
    <w:basedOn w:val="1"/>
    <w:qFormat/>
    <w:uiPriority w:val="0"/>
    <w:rPr>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style>
  <w:style w:type="character" w:styleId="22">
    <w:name w:val="FollowedHyperlink"/>
    <w:qFormat/>
    <w:uiPriority w:val="0"/>
    <w:rPr>
      <w:color w:val="800080"/>
      <w:u w:val="single"/>
    </w:rPr>
  </w:style>
  <w:style w:type="character" w:styleId="23">
    <w:name w:val="annotation reference"/>
    <w:basedOn w:val="20"/>
    <w:qFormat/>
    <w:uiPriority w:val="0"/>
    <w:rPr>
      <w:sz w:val="21"/>
      <w:szCs w:val="21"/>
    </w:rPr>
  </w:style>
  <w:style w:type="paragraph" w:customStyle="1" w:styleId="2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4"/>
      <w:szCs w:val="24"/>
    </w:rPr>
  </w:style>
  <w:style w:type="paragraph" w:customStyle="1" w:styleId="27">
    <w:name w:val="WPSOffice手动目录 1"/>
    <w:qFormat/>
    <w:uiPriority w:val="0"/>
    <w:rPr>
      <w:rFonts w:ascii="Arial" w:hAnsi="Arial" w:eastAsia="Arial" w:cs="Arial"/>
      <w:lang w:val="en-US" w:eastAsia="zh-CN" w:bidi="ar-SA"/>
    </w:rPr>
  </w:style>
  <w:style w:type="paragraph" w:customStyle="1" w:styleId="28">
    <w:name w:val="WPSOffice手动目录 2"/>
    <w:qFormat/>
    <w:uiPriority w:val="0"/>
    <w:pPr>
      <w:ind w:left="200" w:leftChars="200"/>
    </w:pPr>
    <w:rPr>
      <w:rFonts w:ascii="Arial" w:hAnsi="Arial" w:eastAsia="Arial" w:cs="Arial"/>
      <w:lang w:val="en-US" w:eastAsia="zh-CN" w:bidi="ar-SA"/>
    </w:rPr>
  </w:style>
  <w:style w:type="paragraph" w:customStyle="1" w:styleId="29">
    <w:name w:val="WPSOffice手动目录 3"/>
    <w:qFormat/>
    <w:uiPriority w:val="0"/>
    <w:pPr>
      <w:ind w:left="400" w:leftChars="400"/>
    </w:pPr>
    <w:rPr>
      <w:rFonts w:ascii="Arial" w:hAnsi="Arial" w:eastAsia="Arial" w:cs="Arial"/>
      <w:lang w:val="en-US" w:eastAsia="zh-CN" w:bidi="ar-SA"/>
    </w:rPr>
  </w:style>
  <w:style w:type="character" w:customStyle="1" w:styleId="30">
    <w:name w:val="批注框文本 Char"/>
    <w:basedOn w:val="20"/>
    <w:link w:val="14"/>
    <w:qFormat/>
    <w:uiPriority w:val="0"/>
    <w:rPr>
      <w:rFonts w:eastAsia="Arial"/>
      <w:snapToGrid w:val="0"/>
      <w:color w:val="000000"/>
      <w:sz w:val="18"/>
      <w:szCs w:val="18"/>
      <w:lang w:eastAsia="en-US"/>
    </w:rPr>
  </w:style>
  <w:style w:type="paragraph" w:customStyle="1" w:styleId="31">
    <w:name w:val="Table Paragraph"/>
    <w:basedOn w:val="1"/>
    <w:qFormat/>
    <w:uiPriority w:val="1"/>
    <w:rPr>
      <w:rFonts w:ascii="Calibri" w:hAnsi="Calibri"/>
      <w:sz w:val="22"/>
      <w:szCs w:val="22"/>
    </w:rPr>
  </w:style>
  <w:style w:type="paragraph" w:customStyle="1" w:styleId="32">
    <w:name w:val="表格文字"/>
    <w:basedOn w:val="1"/>
    <w:qFormat/>
    <w:uiPriority w:val="0"/>
    <w:pPr>
      <w:spacing w:before="25" w:after="25"/>
    </w:pPr>
    <w:rPr>
      <w:bCs/>
      <w:spacing w:val="10"/>
      <w:sz w:val="24"/>
    </w:rPr>
  </w:style>
  <w:style w:type="character" w:customStyle="1" w:styleId="33">
    <w:name w:val="批注文字 Char"/>
    <w:link w:val="7"/>
    <w:qFormat/>
    <w:uiPriority w:val="0"/>
    <w:rPr>
      <w:rFonts w:ascii="Arial" w:hAnsi="Arial" w:eastAsia="Arial" w:cs="Arial"/>
      <w:snapToGrid w:val="0"/>
      <w:color w:val="000000"/>
      <w:sz w:val="21"/>
      <w:szCs w:val="21"/>
      <w:lang w:eastAsia="en-US"/>
    </w:rPr>
  </w:style>
  <w:style w:type="paragraph" w:customStyle="1" w:styleId="34">
    <w:name w:val="正文2"/>
    <w:basedOn w:val="1"/>
    <w:next w:val="1"/>
    <w:qFormat/>
    <w:uiPriority w:val="0"/>
    <w:pPr>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112"/>
    <customShpInfo spid="_x0000_s4111"/>
    <customShpInfo spid="_x0000_s4110"/>
    <customShpInfo spid="_x0000_s4109"/>
    <customShpInfo spid="_x0000_s4108"/>
    <customShpInfo spid="_x0000_s4107"/>
    <customShpInfo spid="_x0000_s4106"/>
    <customShpInfo spid="_x0000_s4105"/>
    <customShpInfo spid="_x0000_s4104"/>
    <customShpInfo spid="_x0000_s4103"/>
    <customShpInfo spid="_x0000_s4102"/>
    <customShpInfo spid="_x0000_s4101"/>
    <customShpInfo spid="_x0000_s4100"/>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2053</Words>
  <Characters>2447</Characters>
  <Lines>186</Lines>
  <Paragraphs>52</Paragraphs>
  <TotalTime>44</TotalTime>
  <ScaleCrop>false</ScaleCrop>
  <LinksUpToDate>false</LinksUpToDate>
  <CharactersWithSpaces>2482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2023-08-18T11:00:00Z</dcterms:created>
  <dc:creator>ZZZ</dc:creator>
  <cp:lastModifiedBy>千里千寻</cp:lastModifiedBy>
  <cp:lastPrinted>2024-04-04T20:53:00Z</cp:lastPrinted>
  <dcterms:modified xsi:type="dcterms:W3CDTF">2026-06-01T08:11:56Z</dcterms:modified>
  <dc:title>附件3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2023-12-06T15:30:30Z</vt:filetime>
  </property>
  <property fmtid="{D5CDD505-2E9C-101B-9397-08002B2CF9AE}" pid="4" name="KSOProductBuildVer">
    <vt:lpwstr>2052-12.1.0.26375</vt:lpwstr>
  </property>
  <property fmtid="{D5CDD505-2E9C-101B-9397-08002B2CF9AE}" pid="5" name="ICV">
    <vt:lpwstr>A68DDFB34F8B4531B5A9E65799B02E33_13</vt:lpwstr>
  </property>
  <property fmtid="{D5CDD505-2E9C-101B-9397-08002B2CF9AE}" pid="6" name="KSOTemplateDocerSaveRecord">
    <vt:lpwstr>eyJoZGlkIjoiYjBkYjhhZjg0MjAyMzA5NDkwZDBjYTQyMDY1MmU1YmEiLCJ1c2VySWQiOiI4OTY5NDE3NTkifQ==</vt:lpwstr>
  </property>
</Properties>
</file>