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cs="宋体"/>
          <w:color w:val="auto"/>
          <w:sz w:val="72"/>
          <w:szCs w:val="72"/>
          <w:highlight w:val="none"/>
        </w:rPr>
      </w:pPr>
    </w:p>
    <w:p>
      <w:pPr>
        <w:spacing w:before="156" w:beforeLines="50"/>
        <w:jc w:val="center"/>
        <w:rPr>
          <w:rFonts w:hint="eastAsia" w:ascii="宋体" w:hAnsi="宋体" w:cs="宋体"/>
          <w:color w:val="auto"/>
          <w:sz w:val="72"/>
          <w:szCs w:val="72"/>
          <w:highlight w:val="none"/>
        </w:rPr>
      </w:pPr>
    </w:p>
    <w:p>
      <w:pPr>
        <w:spacing w:before="156"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公开招标采购文件</w:t>
      </w:r>
    </w:p>
    <w:p>
      <w:pPr>
        <w:pStyle w:val="28"/>
        <w:snapToGrid w:val="0"/>
        <w:spacing w:before="120" w:after="120" w:line="360" w:lineRule="auto"/>
        <w:ind w:firstLine="1042" w:firstLineChars="346"/>
        <w:rPr>
          <w:rFonts w:hint="eastAsia" w:hAnsi="宋体" w:cs="宋体"/>
          <w:b/>
          <w:bCs/>
          <w:color w:val="auto"/>
          <w:sz w:val="30"/>
          <w:szCs w:val="30"/>
          <w:highlight w:val="none"/>
        </w:rPr>
      </w:pPr>
    </w:p>
    <w:p>
      <w:pPr>
        <w:pStyle w:val="28"/>
        <w:snapToGrid w:val="0"/>
        <w:spacing w:before="120" w:after="120" w:line="360" w:lineRule="auto"/>
        <w:ind w:firstLine="1042" w:firstLineChars="346"/>
        <w:rPr>
          <w:rFonts w:hint="eastAsia" w:hAnsi="宋体" w:cs="宋体"/>
          <w:b/>
          <w:bCs/>
          <w:color w:val="auto"/>
          <w:sz w:val="30"/>
          <w:szCs w:val="30"/>
          <w:highlight w:val="none"/>
        </w:rPr>
      </w:pPr>
    </w:p>
    <w:p>
      <w:pPr>
        <w:pStyle w:val="28"/>
        <w:snapToGrid w:val="0"/>
        <w:spacing w:before="120" w:after="120" w:line="360" w:lineRule="auto"/>
        <w:ind w:firstLine="1042" w:firstLineChars="346"/>
        <w:rPr>
          <w:rFonts w:hint="eastAsia" w:hAnsi="宋体" w:cs="宋体"/>
          <w:b/>
          <w:bCs/>
          <w:color w:val="auto"/>
          <w:sz w:val="30"/>
          <w:szCs w:val="30"/>
          <w:highlight w:val="none"/>
        </w:rPr>
      </w:pPr>
    </w:p>
    <w:p>
      <w:pPr>
        <w:ind w:firstLine="1273" w:firstLineChars="423"/>
        <w:rPr>
          <w:rFonts w:hint="eastAsia" w:ascii="宋体" w:hAnsi="宋体" w:eastAsia="宋体" w:cs="宋体"/>
          <w:b/>
          <w:color w:val="auto"/>
          <w:sz w:val="30"/>
          <w:szCs w:val="72"/>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val="en" w:eastAsia="zh-CN"/>
        </w:rPr>
        <w:t>CZZC2026-G3-990102-CZSZ</w:t>
      </w:r>
    </w:p>
    <w:p>
      <w:pPr>
        <w:ind w:left="2773" w:leftChars="604" w:hanging="1505" w:hangingChars="500"/>
        <w:rPr>
          <w:rFonts w:hint="eastAsia" w:ascii="宋体" w:hAnsi="宋体" w:cs="宋体"/>
          <w:b/>
          <w:bCs/>
          <w:color w:val="auto"/>
          <w:sz w:val="30"/>
          <w:szCs w:val="30"/>
          <w:highlight w:val="none"/>
        </w:rPr>
      </w:pPr>
    </w:p>
    <w:p>
      <w:pPr>
        <w:ind w:left="2773" w:leftChars="604" w:hanging="1505" w:hangingChars="500"/>
        <w:rPr>
          <w:rFonts w:hint="eastAsia" w:ascii="宋体" w:hAnsi="宋体" w:eastAsia="宋体" w:cs="宋体"/>
          <w:b/>
          <w:color w:val="auto"/>
          <w:spacing w:val="-8"/>
          <w:sz w:val="30"/>
          <w:szCs w:val="48"/>
          <w:highlight w:val="none"/>
          <w:lang w:val="en" w:eastAsia="zh-CN"/>
        </w:rPr>
      </w:pPr>
      <w:r>
        <w:rPr>
          <w:rFonts w:hint="eastAsia" w:ascii="宋体" w:hAnsi="宋体" w:cs="宋体"/>
          <w:b/>
          <w:bCs/>
          <w:color w:val="auto"/>
          <w:sz w:val="30"/>
          <w:szCs w:val="30"/>
          <w:highlight w:val="none"/>
        </w:rPr>
        <w:t>项目</w:t>
      </w:r>
      <w:r>
        <w:rPr>
          <w:rFonts w:hint="eastAsia" w:ascii="宋体" w:hAnsi="宋体" w:cs="宋体"/>
          <w:b/>
          <w:color w:val="auto"/>
          <w:sz w:val="30"/>
          <w:szCs w:val="72"/>
          <w:highlight w:val="none"/>
        </w:rPr>
        <w:t>名称：</w:t>
      </w:r>
      <w:r>
        <w:rPr>
          <w:rFonts w:hint="eastAsia" w:ascii="宋体" w:hAnsi="宋体" w:cs="宋体"/>
          <w:b/>
          <w:color w:val="auto"/>
          <w:sz w:val="30"/>
          <w:szCs w:val="72"/>
          <w:highlight w:val="none"/>
          <w:lang w:eastAsia="zh-CN"/>
        </w:rPr>
        <w:t>崇左市荣军优抚医院物业管理服务项目</w:t>
      </w:r>
    </w:p>
    <w:p>
      <w:pPr>
        <w:snapToGrid w:val="0"/>
        <w:spacing w:before="156" w:beforeLines="50" w:line="360" w:lineRule="auto"/>
        <w:ind w:firstLine="1273" w:firstLineChars="423"/>
        <w:rPr>
          <w:rFonts w:hint="eastAsia" w:ascii="宋体" w:hAnsi="宋体" w:cs="宋体"/>
          <w:b/>
          <w:color w:val="auto"/>
          <w:sz w:val="30"/>
          <w:szCs w:val="72"/>
          <w:highlight w:val="none"/>
        </w:rPr>
      </w:pPr>
    </w:p>
    <w:p>
      <w:pPr>
        <w:snapToGrid w:val="0"/>
        <w:spacing w:before="156" w:beforeLines="50" w:line="360" w:lineRule="auto"/>
        <w:ind w:firstLine="1273" w:firstLineChars="423"/>
        <w:rPr>
          <w:rFonts w:hint="eastAsia" w:ascii="宋体" w:hAnsi="宋体" w:eastAsia="宋体" w:cs="宋体"/>
          <w:b/>
          <w:color w:val="auto"/>
          <w:sz w:val="30"/>
          <w:szCs w:val="72"/>
          <w:highlight w:val="none"/>
          <w:lang w:val="en" w:eastAsia="zh-CN"/>
        </w:rPr>
      </w:pPr>
      <w:r>
        <w:rPr>
          <w:rFonts w:hint="eastAsia" w:ascii="宋体" w:hAnsi="宋体" w:cs="宋体"/>
          <w:b/>
          <w:color w:val="auto"/>
          <w:sz w:val="30"/>
          <w:szCs w:val="72"/>
          <w:highlight w:val="none"/>
        </w:rPr>
        <w:t>采购单位：</w:t>
      </w:r>
      <w:r>
        <w:rPr>
          <w:rFonts w:hint="eastAsia" w:ascii="宋体" w:hAnsi="宋体" w:cs="宋体"/>
          <w:b/>
          <w:color w:val="auto"/>
          <w:sz w:val="30"/>
          <w:szCs w:val="72"/>
          <w:highlight w:val="none"/>
          <w:lang w:eastAsia="zh-CN"/>
        </w:rPr>
        <w:t>崇左市荣军优抚医院</w:t>
      </w:r>
    </w:p>
    <w:p>
      <w:pPr>
        <w:snapToGrid w:val="0"/>
        <w:spacing w:before="156" w:beforeLines="50" w:line="360" w:lineRule="auto"/>
        <w:rPr>
          <w:rFonts w:hint="eastAsia" w:ascii="宋体" w:hAnsi="宋体" w:cs="宋体"/>
          <w:b/>
          <w:color w:val="auto"/>
          <w:sz w:val="30"/>
          <w:szCs w:val="72"/>
          <w:highlight w:val="none"/>
        </w:rPr>
      </w:pPr>
    </w:p>
    <w:p>
      <w:pPr>
        <w:snapToGrid w:val="0"/>
        <w:spacing w:before="156" w:beforeLines="50" w:line="360" w:lineRule="auto"/>
        <w:rPr>
          <w:rFonts w:hint="eastAsia" w:ascii="宋体" w:hAnsi="宋体" w:cs="宋体"/>
          <w:b/>
          <w:color w:val="auto"/>
          <w:sz w:val="30"/>
          <w:szCs w:val="72"/>
          <w:highlight w:val="none"/>
        </w:rPr>
      </w:pPr>
    </w:p>
    <w:p>
      <w:pPr>
        <w:snapToGrid w:val="0"/>
        <w:spacing w:before="156" w:beforeLines="50" w:line="360" w:lineRule="auto"/>
        <w:rPr>
          <w:rFonts w:hint="eastAsia" w:ascii="宋体" w:hAnsi="宋体" w:cs="宋体"/>
          <w:b/>
          <w:color w:val="auto"/>
          <w:sz w:val="30"/>
          <w:szCs w:val="72"/>
          <w:highlight w:val="none"/>
        </w:rPr>
      </w:pPr>
    </w:p>
    <w:p>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0" w:firstLineChars="0"/>
        <w:jc w:val="center"/>
        <w:textAlignment w:val="auto"/>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采购代理机构：崇左市政府集中采购中心</w:t>
      </w:r>
    </w:p>
    <w:p>
      <w:pPr>
        <w:snapToGrid w:val="0"/>
        <w:spacing w:before="156" w:beforeLines="50" w:line="360" w:lineRule="auto"/>
        <w:jc w:val="center"/>
        <w:rPr>
          <w:rFonts w:hint="eastAsia" w:ascii="宋体" w:hAnsi="宋体" w:cs="宋体"/>
          <w:b/>
          <w:color w:val="auto"/>
          <w:sz w:val="30"/>
          <w:szCs w:val="72"/>
          <w:highlight w:val="none"/>
          <w:lang w:val="en"/>
        </w:rPr>
      </w:pPr>
      <w:r>
        <w:rPr>
          <w:rFonts w:hint="eastAsia" w:ascii="宋体" w:hAnsi="宋体" w:cs="宋体"/>
          <w:b/>
          <w:color w:val="auto"/>
          <w:sz w:val="30"/>
          <w:szCs w:val="72"/>
          <w:highlight w:val="none"/>
          <w:lang w:val="en"/>
        </w:rPr>
        <w:t>202</w:t>
      </w:r>
      <w:r>
        <w:rPr>
          <w:rFonts w:hint="eastAsia" w:ascii="宋体" w:hAnsi="宋体" w:cs="宋体"/>
          <w:b/>
          <w:color w:val="auto"/>
          <w:sz w:val="30"/>
          <w:szCs w:val="72"/>
          <w:highlight w:val="none"/>
        </w:rPr>
        <w:t>5</w:t>
      </w:r>
      <w:r>
        <w:rPr>
          <w:rFonts w:hint="eastAsia" w:ascii="宋体" w:hAnsi="宋体" w:cs="宋体"/>
          <w:b/>
          <w:color w:val="auto"/>
          <w:sz w:val="30"/>
          <w:szCs w:val="72"/>
          <w:highlight w:val="none"/>
          <w:lang w:val="en"/>
        </w:rPr>
        <w:t>年</w:t>
      </w:r>
      <w:r>
        <w:rPr>
          <w:rFonts w:hint="eastAsia" w:ascii="宋体" w:hAnsi="宋体" w:cs="宋体"/>
          <w:b/>
          <w:color w:val="auto"/>
          <w:sz w:val="30"/>
          <w:szCs w:val="72"/>
          <w:highlight w:val="none"/>
          <w:lang w:val="en-US" w:eastAsia="zh-CN"/>
        </w:rPr>
        <w:t>7</w:t>
      </w:r>
      <w:r>
        <w:rPr>
          <w:rFonts w:hint="eastAsia" w:ascii="宋体" w:hAnsi="宋体" w:cs="宋体"/>
          <w:b/>
          <w:color w:val="auto"/>
          <w:sz w:val="30"/>
          <w:szCs w:val="72"/>
          <w:highlight w:val="none"/>
          <w:lang w:val="en"/>
        </w:rPr>
        <w:t>月</w:t>
      </w:r>
    </w:p>
    <w:p>
      <w:pPr>
        <w:rPr>
          <w:color w:val="auto"/>
          <w:highlight w:val="none"/>
        </w:rPr>
        <w:sectPr>
          <w:headerReference r:id="rId4" w:type="first"/>
          <w:headerReference r:id="rId3" w:type="default"/>
          <w:footerReference r:id="rId5" w:type="even"/>
          <w:pgSz w:w="11906" w:h="16838"/>
          <w:pgMar w:top="1134" w:right="1134" w:bottom="1134" w:left="1134" w:header="851" w:footer="1757" w:gutter="0"/>
          <w:pgNumType w:start="0"/>
          <w:cols w:space="720" w:num="1"/>
          <w:titlePg/>
          <w:docGrid w:type="lines" w:linePitch="312" w:charSpace="0"/>
        </w:sectPr>
      </w:pPr>
    </w:p>
    <w:p>
      <w:pPr>
        <w:pStyle w:val="28"/>
        <w:jc w:val="center"/>
        <w:rPr>
          <w:rFonts w:hint="eastAsia" w:hAnsi="宋体" w:cs="宋体"/>
          <w:color w:val="auto"/>
          <w:sz w:val="44"/>
          <w:szCs w:val="44"/>
          <w:highlight w:val="none"/>
        </w:rPr>
      </w:pPr>
      <w:r>
        <w:rPr>
          <w:rFonts w:hint="eastAsia" w:hAnsi="宋体" w:cs="宋体"/>
          <w:color w:val="auto"/>
          <w:sz w:val="44"/>
          <w:szCs w:val="44"/>
          <w:highlight w:val="none"/>
        </w:rPr>
        <w:t>目录</w:t>
      </w:r>
    </w:p>
    <w:p>
      <w:pPr>
        <w:pStyle w:val="36"/>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宋体" w:eastAsia="宋体" w:cs="宋体"/>
          <w:color w:val="auto"/>
          <w:sz w:val="32"/>
          <w:szCs w:val="32"/>
          <w:highlight w:val="none"/>
        </w:rPr>
      </w:pP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TOC \o "1-3" \h \z \u </w:instrText>
      </w:r>
      <w:r>
        <w:rPr>
          <w:rFonts w:hint="eastAsia" w:ascii="宋体" w:eastAsia="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ascii="宋体" w:eastAsia="宋体" w:cs="宋体"/>
          <w:color w:val="auto"/>
          <w:sz w:val="32"/>
          <w:szCs w:val="32"/>
          <w:highlight w:val="none"/>
        </w:rPr>
        <w:t>第一章</w:t>
      </w:r>
      <w:r>
        <w:rPr>
          <w:rFonts w:hint="eastAsia" w:ascii="宋体" w:eastAsia="宋体" w:cs="宋体"/>
          <w:color w:val="auto"/>
          <w:sz w:val="32"/>
          <w:szCs w:val="32"/>
          <w:highlight w:val="none"/>
          <w:lang w:val="en-US" w:eastAsia="zh-CN"/>
        </w:rPr>
        <w:t xml:space="preserve"> </w:t>
      </w:r>
      <w:r>
        <w:rPr>
          <w:rFonts w:hint="eastAsia" w:ascii="宋体" w:eastAsia="宋体" w:cs="宋体"/>
          <w:color w:val="auto"/>
          <w:sz w:val="32"/>
          <w:szCs w:val="32"/>
          <w:highlight w:val="none"/>
        </w:rPr>
        <w:t>公开招标公告</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_Toc1905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2</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"_Toc2192" </w:instrText>
      </w:r>
      <w:r>
        <w:rPr>
          <w:color w:val="auto"/>
          <w:highlight w:val="none"/>
        </w:rPr>
        <w:fldChar w:fldCharType="separate"/>
      </w:r>
      <w:r>
        <w:rPr>
          <w:rFonts w:hint="eastAsia" w:ascii="宋体" w:eastAsia="宋体" w:cs="宋体"/>
          <w:color w:val="auto"/>
          <w:sz w:val="32"/>
          <w:szCs w:val="32"/>
          <w:highlight w:val="none"/>
        </w:rPr>
        <w:t>第二章</w:t>
      </w:r>
      <w:r>
        <w:rPr>
          <w:rFonts w:hint="eastAsia" w:ascii="宋体" w:eastAsia="宋体" w:cs="宋体"/>
          <w:color w:val="auto"/>
          <w:sz w:val="32"/>
          <w:szCs w:val="32"/>
          <w:highlight w:val="none"/>
          <w:lang w:val="en-US" w:eastAsia="zh-CN"/>
        </w:rPr>
        <w:t xml:space="preserve"> </w:t>
      </w:r>
      <w:r>
        <w:rPr>
          <w:rFonts w:hint="eastAsia" w:ascii="宋体" w:eastAsia="宋体" w:cs="宋体"/>
          <w:color w:val="auto"/>
          <w:sz w:val="32"/>
          <w:szCs w:val="32"/>
          <w:highlight w:val="none"/>
        </w:rPr>
        <w:t>招标项目采购需求</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_Toc2192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"_Toc9065" </w:instrText>
      </w:r>
      <w:r>
        <w:rPr>
          <w:color w:val="auto"/>
          <w:highlight w:val="none"/>
        </w:rPr>
        <w:fldChar w:fldCharType="separate"/>
      </w:r>
      <w:r>
        <w:rPr>
          <w:rFonts w:hint="eastAsia" w:ascii="宋体" w:eastAsia="宋体" w:cs="宋体"/>
          <w:color w:val="auto"/>
          <w:sz w:val="32"/>
          <w:szCs w:val="32"/>
          <w:highlight w:val="none"/>
        </w:rPr>
        <w:t>第三章</w:t>
      </w:r>
      <w:r>
        <w:rPr>
          <w:rFonts w:hint="eastAsia" w:ascii="宋体" w:eastAsia="宋体" w:cs="宋体"/>
          <w:color w:val="auto"/>
          <w:sz w:val="32"/>
          <w:szCs w:val="32"/>
          <w:highlight w:val="none"/>
          <w:lang w:val="en-US" w:eastAsia="zh-CN"/>
        </w:rPr>
        <w:t xml:space="preserve"> </w:t>
      </w:r>
      <w:r>
        <w:rPr>
          <w:rFonts w:hint="eastAsia" w:ascii="宋体" w:eastAsia="宋体" w:cs="宋体"/>
          <w:color w:val="auto"/>
          <w:sz w:val="32"/>
          <w:szCs w:val="32"/>
          <w:highlight w:val="none"/>
        </w:rPr>
        <w:t>投标人须知</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_Toc9065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68</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"_Toc30573" </w:instrText>
      </w:r>
      <w:r>
        <w:rPr>
          <w:color w:val="auto"/>
          <w:highlight w:val="none"/>
        </w:rPr>
        <w:fldChar w:fldCharType="separate"/>
      </w:r>
      <w:r>
        <w:rPr>
          <w:rFonts w:hint="eastAsia" w:ascii="宋体" w:eastAsia="宋体" w:cs="宋体"/>
          <w:color w:val="auto"/>
          <w:sz w:val="32"/>
          <w:szCs w:val="32"/>
          <w:highlight w:val="none"/>
        </w:rPr>
        <w:t>第四章</w:t>
      </w:r>
      <w:r>
        <w:rPr>
          <w:rFonts w:hint="eastAsia" w:ascii="宋体" w:eastAsia="宋体" w:cs="宋体"/>
          <w:color w:val="auto"/>
          <w:sz w:val="32"/>
          <w:szCs w:val="32"/>
          <w:highlight w:val="none"/>
          <w:lang w:val="en-US" w:eastAsia="zh-CN"/>
        </w:rPr>
        <w:t xml:space="preserve"> </w:t>
      </w:r>
      <w:r>
        <w:rPr>
          <w:rFonts w:hint="eastAsia" w:ascii="宋体" w:eastAsia="宋体" w:cs="宋体"/>
          <w:color w:val="auto"/>
          <w:sz w:val="32"/>
          <w:szCs w:val="32"/>
          <w:highlight w:val="none"/>
        </w:rPr>
        <w:t>评标方法及评定标准</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_Toc30573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85</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"_Toc20520" </w:instrText>
      </w:r>
      <w:r>
        <w:rPr>
          <w:color w:val="auto"/>
          <w:highlight w:val="none"/>
        </w:rPr>
        <w:fldChar w:fldCharType="separate"/>
      </w:r>
      <w:r>
        <w:rPr>
          <w:rFonts w:hint="eastAsia" w:ascii="宋体" w:eastAsia="宋体" w:cs="宋体"/>
          <w:color w:val="auto"/>
          <w:sz w:val="32"/>
          <w:szCs w:val="32"/>
          <w:highlight w:val="none"/>
        </w:rPr>
        <w:t>第五章</w:t>
      </w:r>
      <w:r>
        <w:rPr>
          <w:rFonts w:hint="eastAsia" w:ascii="宋体" w:eastAsia="宋体" w:cs="宋体"/>
          <w:color w:val="auto"/>
          <w:sz w:val="32"/>
          <w:szCs w:val="32"/>
          <w:highlight w:val="none"/>
          <w:lang w:val="en-US" w:eastAsia="zh-CN"/>
        </w:rPr>
        <w:t xml:space="preserve"> </w:t>
      </w:r>
      <w:r>
        <w:rPr>
          <w:rFonts w:hint="eastAsia" w:ascii="宋体" w:eastAsia="宋体" w:cs="宋体"/>
          <w:color w:val="auto"/>
          <w:sz w:val="32"/>
          <w:szCs w:val="32"/>
          <w:highlight w:val="none"/>
        </w:rPr>
        <w:t>政府采购合同主要条款</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_Toc20520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89</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"_Toc22187" </w:instrText>
      </w:r>
      <w:r>
        <w:rPr>
          <w:color w:val="auto"/>
          <w:highlight w:val="none"/>
        </w:rPr>
        <w:fldChar w:fldCharType="separate"/>
      </w:r>
      <w:r>
        <w:rPr>
          <w:rFonts w:hint="eastAsia" w:ascii="宋体" w:eastAsia="宋体" w:cs="宋体"/>
          <w:color w:val="auto"/>
          <w:sz w:val="32"/>
          <w:szCs w:val="32"/>
          <w:highlight w:val="none"/>
        </w:rPr>
        <w:t>第六章</w:t>
      </w:r>
      <w:r>
        <w:rPr>
          <w:rFonts w:hint="eastAsia" w:ascii="宋体" w:eastAsia="宋体" w:cs="宋体"/>
          <w:color w:val="auto"/>
          <w:sz w:val="32"/>
          <w:szCs w:val="32"/>
          <w:highlight w:val="none"/>
          <w:lang w:val="en-US" w:eastAsia="zh-CN"/>
        </w:rPr>
        <w:t xml:space="preserve"> </w:t>
      </w:r>
      <w:r>
        <w:rPr>
          <w:rFonts w:hint="eastAsia" w:ascii="宋体" w:eastAsia="宋体" w:cs="宋体"/>
          <w:color w:val="auto"/>
          <w:sz w:val="32"/>
          <w:szCs w:val="32"/>
          <w:highlight w:val="none"/>
        </w:rPr>
        <w:t>投标文件格式</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_Toc22187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97</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pPr>
        <w:pStyle w:val="36"/>
        <w:ind w:firstLine="1280"/>
        <w:rPr>
          <w:rFonts w:hint="eastAsia" w:ascii="宋体" w:eastAsia="宋体" w:cs="宋体"/>
          <w:color w:val="auto"/>
          <w:highlight w:val="none"/>
        </w:rPr>
      </w:pPr>
      <w:r>
        <w:rPr>
          <w:rFonts w:hint="eastAsia" w:ascii="宋体" w:eastAsia="宋体" w:cs="宋体"/>
          <w:color w:val="auto"/>
          <w:sz w:val="32"/>
          <w:szCs w:val="32"/>
          <w:highlight w:val="none"/>
        </w:rPr>
        <w:fldChar w:fldCharType="end"/>
      </w:r>
      <w:r>
        <w:rPr>
          <w:rFonts w:hint="eastAsia" w:ascii="宋体" w:eastAsia="宋体" w:cs="宋体"/>
          <w:color w:val="auto"/>
          <w:highlight w:val="none"/>
        </w:rPr>
        <w:br w:type="page"/>
      </w:r>
    </w:p>
    <w:p>
      <w:pPr>
        <w:pStyle w:val="596"/>
        <w:widowControl w:val="0"/>
        <w:spacing w:after="120"/>
        <w:ind w:firstLine="0" w:firstLineChars="0"/>
        <w:rPr>
          <w:rFonts w:hint="eastAsia" w:ascii="宋体" w:hAnsi="宋体" w:cs="宋体"/>
          <w:b/>
          <w:color w:val="auto"/>
          <w:sz w:val="44"/>
          <w:szCs w:val="44"/>
          <w:highlight w:val="none"/>
        </w:rPr>
      </w:pPr>
    </w:p>
    <w:p>
      <w:pPr>
        <w:pStyle w:val="596"/>
        <w:widowControl w:val="0"/>
        <w:spacing w:after="120"/>
        <w:ind w:firstLine="883"/>
        <w:jc w:val="center"/>
        <w:rPr>
          <w:rFonts w:hint="eastAsia" w:ascii="宋体" w:hAnsi="宋体" w:cs="宋体"/>
          <w:b/>
          <w:color w:val="auto"/>
          <w:sz w:val="44"/>
          <w:szCs w:val="44"/>
          <w:highlight w:val="none"/>
        </w:rPr>
      </w:pPr>
    </w:p>
    <w:p>
      <w:pPr>
        <w:pStyle w:val="596"/>
        <w:widowControl w:val="0"/>
        <w:spacing w:after="120"/>
        <w:ind w:firstLine="883"/>
        <w:jc w:val="center"/>
        <w:rPr>
          <w:rFonts w:hint="eastAsia" w:ascii="宋体" w:hAnsi="宋体" w:cs="宋体"/>
          <w:b/>
          <w:color w:val="auto"/>
          <w:sz w:val="44"/>
          <w:szCs w:val="44"/>
          <w:highlight w:val="none"/>
        </w:rPr>
      </w:pPr>
    </w:p>
    <w:p>
      <w:pPr>
        <w:pStyle w:val="596"/>
        <w:widowControl w:val="0"/>
        <w:spacing w:after="120"/>
        <w:ind w:firstLine="883"/>
        <w:jc w:val="center"/>
        <w:rPr>
          <w:rFonts w:hint="eastAsia" w:ascii="宋体" w:hAnsi="宋体" w:cs="宋体"/>
          <w:b/>
          <w:color w:val="auto"/>
          <w:sz w:val="44"/>
          <w:szCs w:val="44"/>
          <w:highlight w:val="none"/>
        </w:rPr>
      </w:pPr>
    </w:p>
    <w:p>
      <w:pPr>
        <w:pStyle w:val="596"/>
        <w:widowControl w:val="0"/>
        <w:spacing w:after="120"/>
        <w:ind w:firstLine="0" w:firstLineChars="0"/>
        <w:rPr>
          <w:rFonts w:hint="eastAsia" w:ascii="宋体" w:hAnsi="宋体" w:cs="宋体"/>
          <w:b/>
          <w:color w:val="auto"/>
          <w:sz w:val="44"/>
          <w:szCs w:val="44"/>
          <w:highlight w:val="none"/>
        </w:rPr>
      </w:pPr>
    </w:p>
    <w:p>
      <w:pPr>
        <w:pStyle w:val="596"/>
        <w:widowControl w:val="0"/>
        <w:spacing w:after="120"/>
        <w:ind w:firstLine="0" w:firstLineChars="0"/>
        <w:jc w:val="center"/>
        <w:rPr>
          <w:rFonts w:hint="eastAsia" w:ascii="宋体" w:hAnsi="宋体" w:cs="宋体"/>
          <w:b/>
          <w:color w:val="auto"/>
          <w:sz w:val="44"/>
          <w:szCs w:val="44"/>
          <w:highlight w:val="none"/>
        </w:rPr>
      </w:pPr>
    </w:p>
    <w:p>
      <w:pPr>
        <w:pStyle w:val="596"/>
        <w:widowControl w:val="0"/>
        <w:spacing w:after="120"/>
        <w:ind w:firstLine="0" w:firstLineChars="0"/>
        <w:jc w:val="center"/>
        <w:rPr>
          <w:rFonts w:hint="eastAsia" w:ascii="宋体" w:hAnsi="宋体" w:cs="宋体"/>
          <w:b/>
          <w:color w:val="auto"/>
          <w:sz w:val="44"/>
          <w:szCs w:val="44"/>
          <w:highlight w:val="none"/>
        </w:rPr>
      </w:pPr>
    </w:p>
    <w:p>
      <w:pPr>
        <w:pStyle w:val="2"/>
        <w:jc w:val="center"/>
        <w:rPr>
          <w:rFonts w:hint="eastAsia" w:ascii="宋体" w:hAnsi="宋体" w:cs="宋体"/>
          <w:color w:val="auto"/>
          <w:highlight w:val="none"/>
        </w:rPr>
      </w:pPr>
      <w:bookmarkStart w:id="0" w:name="_Toc1905"/>
      <w:r>
        <w:rPr>
          <w:rFonts w:hint="eastAsia" w:ascii="宋体" w:hAnsi="宋体" w:cs="宋体"/>
          <w:color w:val="auto"/>
          <w:highlight w:val="none"/>
        </w:rPr>
        <w:t>第一章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公开招标公告</w:t>
      </w:r>
      <w:bookmarkEnd w:id="0"/>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widowControl w:val="0"/>
        <w:spacing w:after="120" w:line="300" w:lineRule="exact"/>
        <w:ind w:firstLine="640"/>
        <w:jc w:val="center"/>
        <w:rPr>
          <w:rFonts w:hint="eastAsia" w:ascii="宋体" w:hAnsi="宋体" w:cs="宋体"/>
          <w:color w:val="auto"/>
          <w:sz w:val="32"/>
          <w:szCs w:val="32"/>
          <w:highlight w:val="none"/>
        </w:rPr>
      </w:pPr>
    </w:p>
    <w:p>
      <w:pPr>
        <w:pStyle w:val="596"/>
        <w:pageBreakBefore/>
        <w:widowControl w:val="0"/>
        <w:spacing w:after="120" w:line="480" w:lineRule="exact"/>
        <w:ind w:firstLine="0" w:firstLineChars="0"/>
        <w:jc w:val="center"/>
        <w:rPr>
          <w:rFonts w:hint="eastAsia" w:ascii="宋体" w:hAnsi="宋体" w:cs="宋体"/>
          <w:color w:val="auto"/>
          <w:sz w:val="28"/>
          <w:szCs w:val="28"/>
          <w:highlight w:val="none"/>
        </w:rPr>
      </w:pPr>
      <w:r>
        <w:rPr>
          <w:rFonts w:hint="eastAsia" w:ascii="宋体" w:hAnsi="宋体" w:cs="宋体"/>
          <w:color w:val="auto"/>
          <w:sz w:val="32"/>
          <w:szCs w:val="32"/>
          <w:highlight w:val="none"/>
        </w:rPr>
        <w:t>公开招标公告</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lang w:eastAsia="zh-CN"/>
        </w:rPr>
        <w:t>崇左市荣军优抚医院物业管理服务</w:t>
      </w:r>
      <w:r>
        <w:rPr>
          <w:rFonts w:hint="eastAsia" w:ascii="宋体" w:hAnsi="宋体" w:cs="宋体"/>
          <w:color w:val="auto"/>
          <w:kern w:val="0"/>
          <w:szCs w:val="21"/>
          <w:highlight w:val="none"/>
        </w:rPr>
        <w:t>招标项目的潜在投标人应在广西政府采购云平台（网址：http://www.gcy.zfcg.gxzf.gov.cn）获取招标文件，并于</w:t>
      </w:r>
      <w:bookmarkStart w:id="64" w:name="_GoBack"/>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日</w:t>
      </w:r>
      <w:r>
        <w:rPr>
          <w:rFonts w:hint="eastAsia" w:ascii="宋体" w:hAnsi="宋体" w:cs="宋体"/>
          <w:color w:val="auto"/>
          <w:kern w:val="0"/>
          <w:szCs w:val="21"/>
          <w:highlight w:val="none"/>
        </w:rPr>
        <w:t>9</w:t>
      </w:r>
      <w:bookmarkEnd w:id="64"/>
      <w:r>
        <w:rPr>
          <w:rFonts w:hint="eastAsia" w:ascii="宋体" w:hAnsi="宋体" w:cs="宋体"/>
          <w:color w:val="auto"/>
          <w:kern w:val="0"/>
          <w:szCs w:val="21"/>
          <w:highlight w:val="none"/>
        </w:rPr>
        <w:t>:00（北京时间）前递交投标文件。</w:t>
      </w:r>
    </w:p>
    <w:p>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一、项目基本情况</w:t>
      </w:r>
      <w:r>
        <w:rPr>
          <w:rFonts w:hint="eastAsia" w:cs="宋体"/>
          <w:color w:val="auto"/>
          <w:sz w:val="21"/>
          <w:szCs w:val="21"/>
          <w:highlight w:val="none"/>
        </w:rPr>
        <w:t>                       </w:t>
      </w:r>
    </w:p>
    <w:p>
      <w:pPr>
        <w:pStyle w:val="48"/>
        <w:spacing w:before="75" w:beforeAutospacing="0" w:after="75" w:afterAutospacing="0" w:line="300" w:lineRule="atLeast"/>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项目编号：</w:t>
      </w:r>
      <w:r>
        <w:rPr>
          <w:rFonts w:hint="eastAsia" w:cs="宋体"/>
          <w:color w:val="auto"/>
          <w:sz w:val="21"/>
          <w:szCs w:val="21"/>
          <w:highlight w:val="none"/>
          <w:lang w:eastAsia="zh-CN"/>
        </w:rPr>
        <w:t>CZZC2026-G3-990102-CZSZ</w:t>
      </w:r>
    </w:p>
    <w:p>
      <w:pPr>
        <w:pStyle w:val="48"/>
        <w:spacing w:before="75" w:beforeAutospacing="0" w:after="75" w:afterAutospacing="0" w:line="300" w:lineRule="atLeast"/>
        <w:ind w:firstLine="420" w:firstLineChars="200"/>
        <w:rPr>
          <w:rFonts w:hint="eastAsia" w:cs="宋体"/>
          <w:color w:val="auto"/>
          <w:sz w:val="21"/>
          <w:szCs w:val="21"/>
          <w:highlight w:val="none"/>
          <w:lang w:eastAsia="zh-CN"/>
        </w:rPr>
      </w:pPr>
      <w:r>
        <w:rPr>
          <w:rFonts w:hint="eastAsia" w:cs="宋体"/>
          <w:color w:val="auto"/>
          <w:sz w:val="21"/>
          <w:szCs w:val="21"/>
          <w:highlight w:val="none"/>
        </w:rPr>
        <w:t>项目名称：</w:t>
      </w:r>
      <w:r>
        <w:rPr>
          <w:rFonts w:hint="eastAsia" w:cs="宋体"/>
          <w:color w:val="auto"/>
          <w:sz w:val="21"/>
          <w:szCs w:val="21"/>
          <w:highlight w:val="none"/>
          <w:lang w:eastAsia="zh-CN"/>
        </w:rPr>
        <w:t>崇左市荣军优抚医院物业管理服务项目</w:t>
      </w:r>
    </w:p>
    <w:p>
      <w:pPr>
        <w:pStyle w:val="48"/>
        <w:spacing w:before="75" w:beforeAutospacing="0" w:after="75" w:afterAutospacing="0" w:line="300" w:lineRule="atLeast"/>
        <w:ind w:firstLine="420" w:firstLineChars="200"/>
        <w:rPr>
          <w:rFonts w:hint="default" w:eastAsia="宋体" w:cs="宋体"/>
          <w:color w:val="auto"/>
          <w:sz w:val="21"/>
          <w:szCs w:val="21"/>
          <w:highlight w:val="none"/>
          <w:lang w:val="en-US" w:eastAsia="zh-CN"/>
        </w:rPr>
      </w:pPr>
      <w:r>
        <w:rPr>
          <w:rFonts w:hint="eastAsia" w:cs="宋体"/>
          <w:color w:val="auto"/>
          <w:sz w:val="21"/>
          <w:szCs w:val="21"/>
          <w:highlight w:val="none"/>
        </w:rPr>
        <w:t>预算总金额（元）：</w:t>
      </w:r>
      <w:r>
        <w:rPr>
          <w:rFonts w:hint="eastAsia" w:cs="宋体"/>
          <w:color w:val="auto"/>
          <w:sz w:val="21"/>
          <w:szCs w:val="21"/>
          <w:highlight w:val="none"/>
          <w:lang w:val="en-US" w:eastAsia="zh-CN"/>
        </w:rPr>
        <w:t>3552000</w:t>
      </w:r>
    </w:p>
    <w:p>
      <w:pPr>
        <w:pStyle w:val="48"/>
        <w:spacing w:before="75" w:beforeAutospacing="0" w:after="75" w:afterAutospacing="0" w:line="300" w:lineRule="atLeast"/>
        <w:ind w:firstLine="420" w:firstLineChars="200"/>
        <w:rPr>
          <w:rFonts w:hint="eastAsia" w:cs="宋体"/>
          <w:color w:val="auto"/>
          <w:sz w:val="21"/>
          <w:szCs w:val="21"/>
          <w:highlight w:val="none"/>
        </w:rPr>
      </w:pPr>
      <w:r>
        <w:rPr>
          <w:rFonts w:hint="eastAsia" w:cs="宋体"/>
          <w:color w:val="auto"/>
          <w:sz w:val="21"/>
          <w:szCs w:val="21"/>
          <w:highlight w:val="none"/>
        </w:rPr>
        <w:t>采购需求：</w:t>
      </w:r>
    </w:p>
    <w:p>
      <w:pPr>
        <w:pStyle w:val="48"/>
        <w:spacing w:before="75" w:beforeAutospacing="0" w:after="75" w:afterAutospacing="0" w:line="300" w:lineRule="atLeast"/>
        <w:ind w:firstLine="420" w:firstLineChars="200"/>
        <w:rPr>
          <w:rFonts w:hint="eastAsia" w:cs="宋体"/>
          <w:color w:val="auto"/>
          <w:sz w:val="21"/>
          <w:szCs w:val="21"/>
          <w:highlight w:val="none"/>
        </w:rPr>
      </w:pPr>
    </w:p>
    <w:p>
      <w:pPr>
        <w:pStyle w:val="48"/>
        <w:spacing w:before="75" w:beforeAutospacing="0" w:after="75" w:afterAutospacing="0"/>
        <w:ind w:firstLine="420" w:firstLineChars="200"/>
        <w:rPr>
          <w:rFonts w:hint="eastAsia" w:cs="宋体"/>
          <w:color w:val="auto"/>
          <w:sz w:val="21"/>
          <w:szCs w:val="21"/>
          <w:highlight w:val="none"/>
          <w:shd w:val="clear" w:color="auto" w:fill="F7F7F7"/>
          <w:lang w:eastAsia="zh-CN"/>
        </w:rPr>
      </w:pPr>
      <w:r>
        <w:rPr>
          <w:rFonts w:hint="eastAsia" w:cs="宋体"/>
          <w:color w:val="auto"/>
          <w:sz w:val="21"/>
          <w:szCs w:val="21"/>
          <w:highlight w:val="none"/>
          <w:shd w:val="clear" w:color="auto" w:fill="F7F7F7"/>
        </w:rPr>
        <w:t>标项名称：</w:t>
      </w:r>
      <w:r>
        <w:rPr>
          <w:rFonts w:hint="eastAsia" w:cs="宋体"/>
          <w:color w:val="auto"/>
          <w:sz w:val="21"/>
          <w:szCs w:val="21"/>
          <w:highlight w:val="none"/>
          <w:shd w:val="clear" w:color="auto" w:fill="F7F7F7"/>
          <w:lang w:eastAsia="zh-CN"/>
        </w:rPr>
        <w:t>崇左市荣军优抚医院物业管理服务项目</w:t>
      </w:r>
    </w:p>
    <w:p>
      <w:pPr>
        <w:pStyle w:val="48"/>
        <w:spacing w:before="75" w:beforeAutospacing="0" w:after="75" w:afterAutospacing="0"/>
        <w:ind w:firstLine="420" w:firstLineChars="200"/>
        <w:rPr>
          <w:rFonts w:hint="eastAsia" w:eastAsia="宋体" w:cs="宋体"/>
          <w:color w:val="auto"/>
          <w:sz w:val="21"/>
          <w:szCs w:val="21"/>
          <w:highlight w:val="none"/>
          <w:shd w:val="clear" w:color="auto" w:fill="F7F7F7"/>
          <w:lang w:val="en-US" w:eastAsia="zh-CN"/>
        </w:rPr>
      </w:pPr>
      <w:r>
        <w:rPr>
          <w:rFonts w:hint="eastAsia" w:cs="宋体"/>
          <w:color w:val="auto"/>
          <w:sz w:val="21"/>
          <w:szCs w:val="21"/>
          <w:highlight w:val="none"/>
          <w:shd w:val="clear" w:color="auto" w:fill="F7F7F7"/>
        </w:rPr>
        <w:t>数量：</w:t>
      </w:r>
      <w:r>
        <w:rPr>
          <w:rFonts w:hint="eastAsia" w:cs="宋体"/>
          <w:color w:val="auto"/>
          <w:sz w:val="21"/>
          <w:szCs w:val="21"/>
          <w:highlight w:val="none"/>
          <w:shd w:val="clear" w:color="auto" w:fill="F7F7F7"/>
          <w:lang w:val="en-US" w:eastAsia="zh-CN"/>
        </w:rPr>
        <w:t>1</w:t>
      </w:r>
    </w:p>
    <w:p>
      <w:pPr>
        <w:pStyle w:val="48"/>
        <w:spacing w:before="75" w:beforeAutospacing="0" w:after="75" w:afterAutospacing="0"/>
        <w:ind w:firstLine="420" w:firstLineChars="200"/>
        <w:rPr>
          <w:rFonts w:hint="default" w:eastAsia="宋体" w:cs="宋体"/>
          <w:color w:val="auto"/>
          <w:sz w:val="21"/>
          <w:szCs w:val="21"/>
          <w:highlight w:val="none"/>
          <w:shd w:val="clear" w:color="auto" w:fill="F7F7F7"/>
          <w:lang w:val="en-US" w:eastAsia="zh-CN"/>
        </w:rPr>
      </w:pPr>
      <w:r>
        <w:rPr>
          <w:rFonts w:hint="eastAsia" w:cs="宋体"/>
          <w:color w:val="auto"/>
          <w:sz w:val="21"/>
          <w:szCs w:val="21"/>
          <w:highlight w:val="none"/>
          <w:shd w:val="clear" w:color="auto" w:fill="F7F7F7"/>
        </w:rPr>
        <w:t>预算金额（元）：</w:t>
      </w:r>
      <w:r>
        <w:rPr>
          <w:rFonts w:hint="eastAsia" w:cs="宋体"/>
          <w:color w:val="auto"/>
          <w:sz w:val="21"/>
          <w:szCs w:val="21"/>
          <w:highlight w:val="none"/>
          <w:shd w:val="clear" w:color="auto" w:fill="F7F7F7"/>
          <w:lang w:val="en-US" w:eastAsia="zh-CN"/>
        </w:rPr>
        <w:t>3552000</w:t>
      </w:r>
    </w:p>
    <w:p>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简要规格描述或项目基本概况介绍、用途：</w:t>
      </w:r>
      <w:r>
        <w:rPr>
          <w:rFonts w:hint="eastAsia" w:cs="宋体"/>
          <w:color w:val="auto"/>
          <w:sz w:val="21"/>
          <w:szCs w:val="21"/>
          <w:highlight w:val="none"/>
          <w:shd w:val="clear" w:color="auto" w:fill="F7F7F7"/>
          <w:lang w:eastAsia="zh-CN"/>
        </w:rPr>
        <w:t>崇左市荣军优抚医院物业管理服务项目</w:t>
      </w:r>
      <w:r>
        <w:rPr>
          <w:rFonts w:hint="eastAsia" w:cs="宋体"/>
          <w:color w:val="auto"/>
          <w:sz w:val="21"/>
          <w:szCs w:val="21"/>
          <w:highlight w:val="none"/>
          <w:shd w:val="clear" w:color="auto" w:fill="F7F7F7"/>
        </w:rPr>
        <w:t>1项，</w:t>
      </w:r>
      <w:r>
        <w:rPr>
          <w:rStyle w:val="182"/>
          <w:rFonts w:hint="eastAsia" w:ascii="宋体" w:hAnsi="宋体" w:cs="宋体"/>
          <w:color w:val="auto"/>
          <w:sz w:val="21"/>
          <w:szCs w:val="21"/>
          <w:highlight w:val="none"/>
          <w:shd w:val="clear" w:color="auto" w:fill="F7F7F7"/>
        </w:rPr>
        <w:t>详见采购文件。</w:t>
      </w:r>
    </w:p>
    <w:p>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最高限价（如有）：</w:t>
      </w:r>
      <w:r>
        <w:rPr>
          <w:rFonts w:hint="eastAsia" w:cs="宋体"/>
          <w:color w:val="auto"/>
          <w:sz w:val="21"/>
          <w:szCs w:val="21"/>
          <w:highlight w:val="none"/>
          <w:shd w:val="clear" w:color="auto" w:fill="F7F7F7"/>
          <w:lang w:val="en-US" w:eastAsia="zh-CN"/>
        </w:rPr>
        <w:t>3552000</w:t>
      </w:r>
    </w:p>
    <w:p>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合同履约期限：</w:t>
      </w:r>
      <w:r>
        <w:rPr>
          <w:rStyle w:val="68"/>
          <w:rFonts w:hint="eastAsia" w:ascii="宋体" w:hAnsi="宋体" w:eastAsia="宋体" w:cs="宋体"/>
          <w:color w:val="auto"/>
          <w:szCs w:val="21"/>
          <w:highlight w:val="none"/>
          <w:shd w:val="clear" w:color="auto" w:fill="F7F7F7"/>
        </w:rPr>
        <w:t>自合同签订之日起至项目合同履约完毕。</w:t>
      </w:r>
    </w:p>
    <w:p>
      <w:pPr>
        <w:pStyle w:val="48"/>
        <w:spacing w:before="75" w:beforeAutospacing="0" w:after="75" w:afterAutospacing="0"/>
        <w:ind w:firstLine="420" w:firstLineChars="200"/>
        <w:rPr>
          <w:rFonts w:hint="eastAsia" w:cs="宋体"/>
          <w:color w:val="auto"/>
          <w:sz w:val="21"/>
          <w:szCs w:val="21"/>
          <w:highlight w:val="none"/>
          <w:shd w:val="clear" w:color="auto" w:fill="F7F7F7"/>
        </w:rPr>
      </w:pPr>
      <w:r>
        <w:rPr>
          <w:rFonts w:hint="eastAsia" w:cs="宋体"/>
          <w:color w:val="auto"/>
          <w:sz w:val="21"/>
          <w:szCs w:val="21"/>
          <w:highlight w:val="none"/>
          <w:shd w:val="clear" w:color="auto" w:fill="F7F7F7"/>
        </w:rPr>
        <w:t>本标项（</w:t>
      </w:r>
      <w:r>
        <w:rPr>
          <w:rStyle w:val="68"/>
          <w:rFonts w:hint="eastAsia" w:ascii="宋体" w:hAnsi="宋体" w:eastAsia="宋体" w:cs="宋体"/>
          <w:color w:val="auto"/>
          <w:szCs w:val="21"/>
          <w:highlight w:val="none"/>
          <w:shd w:val="clear" w:color="auto" w:fill="F7F7F7"/>
        </w:rPr>
        <w:t>否</w:t>
      </w:r>
      <w:r>
        <w:rPr>
          <w:rFonts w:hint="eastAsia" w:cs="宋体"/>
          <w:color w:val="auto"/>
          <w:sz w:val="21"/>
          <w:szCs w:val="21"/>
          <w:highlight w:val="none"/>
          <w:shd w:val="clear" w:color="auto" w:fill="F7F7F7"/>
        </w:rPr>
        <w:t>）接受联合体投标</w:t>
      </w:r>
    </w:p>
    <w:p>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备注：</w:t>
      </w:r>
      <w:r>
        <w:rPr>
          <w:rStyle w:val="148"/>
          <w:rFonts w:hint="eastAsia" w:ascii="宋体" w:hAnsi="宋体" w:cs="宋体"/>
          <w:color w:val="auto"/>
          <w:sz w:val="21"/>
          <w:szCs w:val="21"/>
          <w:highlight w:val="none"/>
          <w:shd w:val="clear" w:color="auto" w:fill="F7F7F7"/>
        </w:rPr>
        <w:t>本项目为线上电子招标项目，有意向参与本项目的供应商应当做好参与全流程电子招投标交易的充分准备。</w:t>
      </w:r>
    </w:p>
    <w:p>
      <w:pPr>
        <w:pStyle w:val="48"/>
        <w:spacing w:before="75" w:beforeAutospacing="0" w:after="75" w:afterAutospacing="0" w:line="300" w:lineRule="atLeast"/>
        <w:rPr>
          <w:rFonts w:hint="eastAsia" w:cs="宋体"/>
          <w:color w:val="auto"/>
          <w:sz w:val="21"/>
          <w:szCs w:val="21"/>
          <w:highlight w:val="none"/>
        </w:rPr>
      </w:pPr>
    </w:p>
    <w:p>
      <w:pPr>
        <w:pStyle w:val="48"/>
        <w:spacing w:before="75" w:beforeAutospacing="0" w:after="75" w:afterAutospacing="0" w:line="300" w:lineRule="atLeast"/>
        <w:rPr>
          <w:rFonts w:hint="eastAsia" w:cs="宋体"/>
          <w:color w:val="auto"/>
          <w:sz w:val="21"/>
          <w:szCs w:val="21"/>
          <w:highlight w:val="none"/>
        </w:rPr>
      </w:pPr>
      <w:r>
        <w:rPr>
          <w:rStyle w:val="57"/>
          <w:rFonts w:hint="eastAsia" w:ascii="宋体" w:hAnsi="宋体" w:cs="宋体"/>
          <w:color w:val="auto"/>
          <w:szCs w:val="21"/>
          <w:highlight w:val="none"/>
        </w:rPr>
        <w:t>二、申请人的资格要求：</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1.满足《中华人民共和国政府采购法》第二十二条规定；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Style w:val="224"/>
          <w:rFonts w:hint="eastAsia" w:ascii="宋体" w:hAnsi="宋体" w:cs="宋体"/>
          <w:color w:val="auto"/>
          <w:sz w:val="21"/>
          <w:szCs w:val="21"/>
          <w:highlight w:val="none"/>
        </w:rPr>
      </w:pPr>
      <w:r>
        <w:rPr>
          <w:rFonts w:hint="eastAsia" w:cs="宋体"/>
          <w:color w:val="auto"/>
          <w:sz w:val="21"/>
          <w:szCs w:val="21"/>
          <w:highlight w:val="none"/>
        </w:rPr>
        <w:t>  2.落实政府采购政策需满足的资格要求：</w:t>
      </w:r>
      <w:r>
        <w:rPr>
          <w:rStyle w:val="224"/>
          <w:rFonts w:hint="eastAsia" w:ascii="宋体" w:hAnsi="宋体" w:cs="宋体"/>
          <w:color w:val="auto"/>
          <w:sz w:val="21"/>
          <w:szCs w:val="21"/>
          <w:highlight w:val="none"/>
        </w:rPr>
        <w:t>分标1：</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i w:val="0"/>
          <w:caps w:val="0"/>
          <w:color w:val="auto"/>
          <w:spacing w:val="0"/>
          <w:kern w:val="0"/>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lang w:val="en-US" w:eastAsia="zh-CN" w:bidi="ar-SA"/>
        </w:rPr>
        <w:t>☑专门面向</w:t>
      </w:r>
      <w:r>
        <w:rPr>
          <w:rFonts w:hint="eastAsia" w:ascii="宋体" w:hAnsi="宋体" w:cs="宋体"/>
          <w:b/>
          <w:bCs/>
          <w:i w:val="0"/>
          <w:caps w:val="0"/>
          <w:color w:val="auto"/>
          <w:spacing w:val="0"/>
          <w:kern w:val="0"/>
          <w:sz w:val="21"/>
          <w:szCs w:val="21"/>
          <w:highlight w:val="none"/>
          <w:lang w:val="en-US" w:eastAsia="zh-CN" w:bidi="ar-SA"/>
        </w:rPr>
        <w:t>小微</w:t>
      </w:r>
      <w:r>
        <w:rPr>
          <w:rFonts w:hint="eastAsia" w:ascii="宋体" w:hAnsi="宋体" w:eastAsia="宋体" w:cs="宋体"/>
          <w:b/>
          <w:bCs/>
          <w:i w:val="0"/>
          <w:caps w:val="0"/>
          <w:color w:val="auto"/>
          <w:spacing w:val="0"/>
          <w:kern w:val="0"/>
          <w:sz w:val="21"/>
          <w:szCs w:val="21"/>
          <w:highlight w:val="none"/>
          <w:lang w:val="en-US" w:eastAsia="zh-CN" w:bidi="ar-SA"/>
        </w:rPr>
        <w:t>企业</w:t>
      </w:r>
      <w:r>
        <w:rPr>
          <w:rFonts w:hint="eastAsia" w:ascii="宋体" w:hAnsi="宋体" w:eastAsia="宋体" w:cs="宋体"/>
          <w:i w:val="0"/>
          <w:caps w:val="0"/>
          <w:color w:val="auto"/>
          <w:spacing w:val="0"/>
          <w:kern w:val="0"/>
          <w:sz w:val="21"/>
          <w:szCs w:val="21"/>
          <w:highlight w:val="none"/>
          <w:lang w:val="en-US" w:eastAsia="zh-CN" w:bidi="ar-SA"/>
        </w:rPr>
        <w:t>采购的项目（供应商应为</w:t>
      </w:r>
      <w:r>
        <w:rPr>
          <w:rFonts w:hint="eastAsia" w:ascii="宋体" w:hAnsi="宋体" w:cs="宋体"/>
          <w:i w:val="0"/>
          <w:caps w:val="0"/>
          <w:color w:val="auto"/>
          <w:spacing w:val="0"/>
          <w:kern w:val="0"/>
          <w:sz w:val="21"/>
          <w:szCs w:val="21"/>
          <w:highlight w:val="none"/>
          <w:lang w:val="en-US" w:eastAsia="zh-CN" w:bidi="ar-SA"/>
        </w:rPr>
        <w:t>小微</w:t>
      </w:r>
      <w:r>
        <w:rPr>
          <w:rFonts w:hint="eastAsia" w:ascii="宋体" w:hAnsi="宋体" w:eastAsia="宋体" w:cs="宋体"/>
          <w:i w:val="0"/>
          <w:caps w:val="0"/>
          <w:color w:val="auto"/>
          <w:spacing w:val="0"/>
          <w:kern w:val="0"/>
          <w:sz w:val="21"/>
          <w:szCs w:val="21"/>
          <w:highlight w:val="none"/>
          <w:lang w:val="en-US" w:eastAsia="zh-CN" w:bidi="ar-SA"/>
        </w:rPr>
        <w:t>企业、监狱企业、残疾人福利性单位）；</w:t>
      </w:r>
    </w:p>
    <w:p>
      <w:pPr>
        <w:pStyle w:val="48"/>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630" w:firstLineChars="300"/>
        <w:textAlignment w:val="auto"/>
        <w:rPr>
          <w:rStyle w:val="224"/>
          <w:rFonts w:hint="eastAsia" w:ascii="宋体" w:hAnsi="宋体" w:cs="宋体"/>
          <w:color w:val="auto"/>
          <w:sz w:val="21"/>
          <w:szCs w:val="21"/>
          <w:highlight w:val="none"/>
        </w:rPr>
      </w:pPr>
      <w:r>
        <w:rPr>
          <w:rFonts w:hint="eastAsia" w:ascii="宋体" w:hAnsi="宋体" w:eastAsia="宋体" w:cs="宋体"/>
          <w:i w:val="0"/>
          <w:caps w:val="0"/>
          <w:color w:val="auto"/>
          <w:spacing w:val="0"/>
          <w:kern w:val="0"/>
          <w:sz w:val="21"/>
          <w:szCs w:val="21"/>
          <w:highlight w:val="none"/>
          <w:lang w:val="en-US" w:eastAsia="zh-CN" w:bidi="ar-SA"/>
        </w:rPr>
        <w:t>□非专门面向中小企业采购的项目</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3.本项目的特定资格要求：</w:t>
      </w:r>
      <w:r>
        <w:rPr>
          <w:rStyle w:val="160"/>
          <w:rFonts w:hint="eastAsia" w:ascii="宋体" w:hAnsi="宋体" w:cs="宋体"/>
          <w:color w:val="auto"/>
          <w:sz w:val="21"/>
          <w:szCs w:val="21"/>
          <w:highlight w:val="none"/>
        </w:rPr>
        <w:t>无</w:t>
      </w:r>
    </w:p>
    <w:p>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三、获取招标文件</w:t>
      </w:r>
      <w:r>
        <w:rPr>
          <w:rFonts w:hint="eastAsia" w:cs="宋体"/>
          <w:color w:val="auto"/>
          <w:sz w:val="21"/>
          <w:szCs w:val="21"/>
          <w:highlight w:val="none"/>
        </w:rPr>
        <w:t> </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时间：</w:t>
      </w:r>
      <w:r>
        <w:rPr>
          <w:rStyle w:val="196"/>
          <w:rFonts w:hint="eastAsia" w:cs="宋体"/>
          <w:color w:val="auto"/>
          <w:sz w:val="21"/>
          <w:szCs w:val="21"/>
          <w:highlight w:val="none"/>
        </w:rPr>
        <w:t>2026年</w:t>
      </w:r>
      <w:r>
        <w:rPr>
          <w:rStyle w:val="196"/>
          <w:rFonts w:hint="eastAsia" w:cs="宋体"/>
          <w:color w:val="auto"/>
          <w:sz w:val="21"/>
          <w:szCs w:val="21"/>
          <w:highlight w:val="none"/>
          <w:lang w:val="en-US" w:eastAsia="zh-CN"/>
        </w:rPr>
        <w:t>7</w:t>
      </w:r>
      <w:r>
        <w:rPr>
          <w:rStyle w:val="196"/>
          <w:rFonts w:hint="eastAsia" w:cs="宋体"/>
          <w:color w:val="auto"/>
          <w:sz w:val="21"/>
          <w:szCs w:val="21"/>
          <w:highlight w:val="none"/>
        </w:rPr>
        <w:t>月</w:t>
      </w:r>
      <w:r>
        <w:rPr>
          <w:rStyle w:val="196"/>
          <w:rFonts w:hint="eastAsia" w:cs="宋体"/>
          <w:color w:val="auto"/>
          <w:sz w:val="21"/>
          <w:szCs w:val="21"/>
          <w:highlight w:val="none"/>
          <w:lang w:val="en-US" w:eastAsia="zh-CN"/>
        </w:rPr>
        <w:t>3</w:t>
      </w:r>
      <w:r>
        <w:rPr>
          <w:rStyle w:val="196"/>
          <w:rFonts w:hint="eastAsia" w:cs="宋体"/>
          <w:color w:val="auto"/>
          <w:sz w:val="21"/>
          <w:szCs w:val="21"/>
          <w:highlight w:val="none"/>
        </w:rPr>
        <w:t>日</w:t>
      </w:r>
      <w:r>
        <w:rPr>
          <w:rFonts w:hint="eastAsia" w:cs="宋体"/>
          <w:color w:val="auto"/>
          <w:sz w:val="21"/>
          <w:szCs w:val="21"/>
          <w:highlight w:val="none"/>
        </w:rPr>
        <w:t>至</w:t>
      </w:r>
      <w:r>
        <w:rPr>
          <w:rStyle w:val="328"/>
          <w:rFonts w:hint="eastAsia" w:cs="宋体"/>
          <w:color w:val="auto"/>
          <w:sz w:val="21"/>
          <w:szCs w:val="21"/>
          <w:highlight w:val="none"/>
        </w:rPr>
        <w:t>2026年</w:t>
      </w:r>
      <w:r>
        <w:rPr>
          <w:rStyle w:val="328"/>
          <w:rFonts w:hint="eastAsia" w:cs="宋体"/>
          <w:color w:val="auto"/>
          <w:sz w:val="21"/>
          <w:szCs w:val="21"/>
          <w:highlight w:val="none"/>
          <w:lang w:val="en-US" w:eastAsia="zh-CN"/>
        </w:rPr>
        <w:t>7</w:t>
      </w:r>
      <w:r>
        <w:rPr>
          <w:rStyle w:val="328"/>
          <w:rFonts w:hint="eastAsia" w:cs="宋体"/>
          <w:color w:val="auto"/>
          <w:sz w:val="21"/>
          <w:szCs w:val="21"/>
          <w:highlight w:val="none"/>
        </w:rPr>
        <w:t>月</w:t>
      </w:r>
      <w:r>
        <w:rPr>
          <w:rStyle w:val="328"/>
          <w:rFonts w:hint="eastAsia" w:cs="宋体"/>
          <w:color w:val="auto"/>
          <w:sz w:val="21"/>
          <w:szCs w:val="21"/>
          <w:highlight w:val="none"/>
          <w:lang w:val="en-US" w:eastAsia="zh-CN"/>
        </w:rPr>
        <w:t>13</w:t>
      </w:r>
      <w:r>
        <w:rPr>
          <w:rStyle w:val="328"/>
          <w:rFonts w:hint="eastAsia" w:cs="宋体"/>
          <w:color w:val="auto"/>
          <w:sz w:val="21"/>
          <w:szCs w:val="21"/>
          <w:highlight w:val="none"/>
        </w:rPr>
        <w:t>日</w:t>
      </w:r>
      <w:r>
        <w:rPr>
          <w:rFonts w:hint="eastAsia" w:cs="宋体"/>
          <w:color w:val="auto"/>
          <w:sz w:val="21"/>
          <w:szCs w:val="21"/>
          <w:highlight w:val="none"/>
        </w:rPr>
        <w:t>，每天上午</w:t>
      </w:r>
      <w:r>
        <w:rPr>
          <w:rStyle w:val="219"/>
          <w:rFonts w:hint="eastAsia" w:ascii="宋体" w:hAnsi="宋体" w:cs="宋体"/>
          <w:color w:val="auto"/>
          <w:sz w:val="21"/>
          <w:szCs w:val="21"/>
          <w:highlight w:val="none"/>
        </w:rPr>
        <w:t>00:00至11:59</w:t>
      </w:r>
      <w:r>
        <w:rPr>
          <w:rFonts w:hint="eastAsia" w:cs="宋体"/>
          <w:color w:val="auto"/>
          <w:sz w:val="21"/>
          <w:szCs w:val="21"/>
          <w:highlight w:val="none"/>
        </w:rPr>
        <w:t> ，下午</w:t>
      </w:r>
      <w:r>
        <w:rPr>
          <w:rStyle w:val="140"/>
          <w:rFonts w:hint="eastAsia" w:ascii="宋体" w:hAnsi="宋体" w:cs="宋体"/>
          <w:color w:val="auto"/>
          <w:sz w:val="21"/>
          <w:szCs w:val="21"/>
          <w:highlight w:val="none"/>
        </w:rPr>
        <w:t>12:00至23:59</w:t>
      </w:r>
      <w:r>
        <w:rPr>
          <w:rFonts w:hint="eastAsia" w:cs="宋体"/>
          <w:color w:val="auto"/>
          <w:sz w:val="21"/>
          <w:szCs w:val="21"/>
          <w:highlight w:val="none"/>
        </w:rPr>
        <w:t>（北京时间，法定节假日除外）</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地点（网址）：</w:t>
      </w:r>
      <w:r>
        <w:rPr>
          <w:rStyle w:val="312"/>
          <w:rFonts w:hint="eastAsia" w:ascii="宋体" w:hAnsi="宋体" w:cs="宋体"/>
          <w:color w:val="auto"/>
          <w:sz w:val="21"/>
          <w:szCs w:val="21"/>
          <w:highlight w:val="none"/>
        </w:rPr>
        <w:t>广西政府采购云平台（网址：http://www.gcy.zfcg.gxzf.gov.cn）</w:t>
      </w:r>
      <w:r>
        <w:rPr>
          <w:rFonts w:hint="eastAsia" w:cs="宋体"/>
          <w:color w:val="auto"/>
          <w:sz w:val="21"/>
          <w:szCs w:val="21"/>
          <w:highlight w:val="none"/>
        </w:rPr>
        <w:t> </w:t>
      </w:r>
    </w:p>
    <w:p>
      <w:pPr>
        <w:pStyle w:val="48"/>
        <w:spacing w:before="75" w:beforeAutospacing="0" w:after="75" w:afterAutospacing="0" w:line="300" w:lineRule="atLeast"/>
        <w:rPr>
          <w:rStyle w:val="310"/>
          <w:rFonts w:hint="eastAsia" w:ascii="宋体" w:hAnsi="宋体" w:cs="宋体"/>
          <w:color w:val="auto"/>
          <w:sz w:val="21"/>
          <w:szCs w:val="21"/>
          <w:highlight w:val="none"/>
        </w:rPr>
      </w:pPr>
      <w:r>
        <w:rPr>
          <w:rFonts w:hint="eastAsia" w:cs="宋体"/>
          <w:color w:val="auto"/>
          <w:sz w:val="21"/>
          <w:szCs w:val="21"/>
          <w:highlight w:val="none"/>
        </w:rPr>
        <w:t>  方式：</w:t>
      </w:r>
      <w:r>
        <w:rPr>
          <w:rStyle w:val="310"/>
          <w:rFonts w:hint="eastAsia" w:ascii="宋体" w:hAnsi="宋体" w:cs="宋体"/>
          <w:color w:val="auto"/>
          <w:sz w:val="21"/>
          <w:szCs w:val="21"/>
          <w:highlight w:val="none"/>
        </w:rPr>
        <w:t>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pPr>
        <w:pStyle w:val="48"/>
        <w:spacing w:before="75" w:beforeAutospacing="0" w:after="75" w:afterAutospacing="0" w:line="300" w:lineRule="atLeast"/>
        <w:rPr>
          <w:rFonts w:hint="eastAsia" w:cs="宋体"/>
          <w:color w:val="auto"/>
          <w:sz w:val="21"/>
          <w:szCs w:val="21"/>
          <w:highlight w:val="none"/>
        </w:rPr>
      </w:pPr>
      <w:r>
        <w:rPr>
          <w:rStyle w:val="310"/>
          <w:rFonts w:hint="eastAsia" w:ascii="宋体" w:hAnsi="宋体" w:cs="宋体"/>
          <w:color w:val="auto"/>
          <w:sz w:val="21"/>
          <w:szCs w:val="21"/>
          <w:highlight w:val="none"/>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color w:val="auto"/>
          <w:sz w:val="21"/>
          <w:szCs w:val="21"/>
          <w:highlight w:val="none"/>
        </w:rPr>
        <w:t> </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售价（元）：</w:t>
      </w:r>
      <w:r>
        <w:rPr>
          <w:rStyle w:val="299"/>
          <w:rFonts w:hint="eastAsia" w:ascii="宋体" w:hAnsi="宋体" w:cs="宋体"/>
          <w:color w:val="auto"/>
          <w:sz w:val="21"/>
          <w:szCs w:val="21"/>
          <w:highlight w:val="none"/>
        </w:rPr>
        <w:t>0</w:t>
      </w:r>
      <w:r>
        <w:rPr>
          <w:rFonts w:hint="eastAsia" w:cs="宋体"/>
          <w:color w:val="auto"/>
          <w:sz w:val="21"/>
          <w:szCs w:val="21"/>
          <w:highlight w:val="none"/>
        </w:rPr>
        <w:t> </w:t>
      </w:r>
    </w:p>
    <w:p>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四、提交投标文件截止时间、开标时间和地点</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提交投标文件截止时间：</w:t>
      </w:r>
      <w:r>
        <w:rPr>
          <w:rStyle w:val="280"/>
          <w:rFonts w:hint="eastAsia" w:cs="宋体"/>
          <w:color w:val="auto"/>
          <w:sz w:val="21"/>
          <w:szCs w:val="21"/>
          <w:highlight w:val="none"/>
        </w:rPr>
        <w:t>2026年</w:t>
      </w:r>
      <w:r>
        <w:rPr>
          <w:rStyle w:val="280"/>
          <w:rFonts w:hint="eastAsia" w:cs="宋体"/>
          <w:color w:val="auto"/>
          <w:sz w:val="21"/>
          <w:szCs w:val="21"/>
          <w:highlight w:val="none"/>
          <w:lang w:val="en-US" w:eastAsia="zh-CN"/>
        </w:rPr>
        <w:t>7</w:t>
      </w:r>
      <w:r>
        <w:rPr>
          <w:rStyle w:val="280"/>
          <w:rFonts w:hint="eastAsia" w:cs="宋体"/>
          <w:color w:val="auto"/>
          <w:sz w:val="21"/>
          <w:szCs w:val="21"/>
          <w:highlight w:val="none"/>
        </w:rPr>
        <w:t>月</w:t>
      </w:r>
      <w:r>
        <w:rPr>
          <w:rStyle w:val="280"/>
          <w:rFonts w:hint="eastAsia" w:cs="宋体"/>
          <w:color w:val="auto"/>
          <w:sz w:val="21"/>
          <w:szCs w:val="21"/>
          <w:highlight w:val="none"/>
          <w:lang w:val="en-US" w:eastAsia="zh-CN"/>
        </w:rPr>
        <w:t>24</w:t>
      </w:r>
      <w:r>
        <w:rPr>
          <w:rStyle w:val="280"/>
          <w:rFonts w:hint="eastAsia" w:cs="宋体"/>
          <w:color w:val="auto"/>
          <w:sz w:val="21"/>
          <w:szCs w:val="21"/>
          <w:highlight w:val="none"/>
        </w:rPr>
        <w:t>日</w:t>
      </w:r>
      <w:r>
        <w:rPr>
          <w:rStyle w:val="280"/>
          <w:rFonts w:hint="eastAsia" w:ascii="宋体" w:hAnsi="宋体" w:cs="宋体"/>
          <w:color w:val="auto"/>
          <w:sz w:val="21"/>
          <w:szCs w:val="21"/>
          <w:highlight w:val="none"/>
        </w:rPr>
        <w:t>9:00</w:t>
      </w:r>
      <w:r>
        <w:rPr>
          <w:rFonts w:hint="eastAsia" w:cs="宋体"/>
          <w:color w:val="auto"/>
          <w:sz w:val="21"/>
          <w:szCs w:val="21"/>
          <w:highlight w:val="none"/>
        </w:rPr>
        <w:t>（北京时间）</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投标地点（网址）：</w:t>
      </w:r>
      <w:r>
        <w:rPr>
          <w:rStyle w:val="159"/>
          <w:rFonts w:hint="eastAsia" w:ascii="宋体" w:hAnsi="宋体" w:cs="宋体"/>
          <w:color w:val="auto"/>
          <w:sz w:val="21"/>
          <w:szCs w:val="21"/>
          <w:highlight w:val="none"/>
        </w:rPr>
        <w:t>http://www.gcy.zfcg.gxzf.gov.cn。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eastAsia" w:cs="宋体"/>
          <w:color w:val="auto"/>
          <w:sz w:val="21"/>
          <w:szCs w:val="21"/>
          <w:highlight w:val="none"/>
        </w:rPr>
        <w:t> </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开标时间：2026年</w:t>
      </w:r>
      <w:r>
        <w:rPr>
          <w:rFonts w:hint="eastAsia" w:cs="宋体"/>
          <w:color w:val="auto"/>
          <w:sz w:val="21"/>
          <w:szCs w:val="21"/>
          <w:highlight w:val="none"/>
          <w:lang w:val="en-US" w:eastAsia="zh-CN"/>
        </w:rPr>
        <w:t>7</w:t>
      </w:r>
      <w:r>
        <w:rPr>
          <w:rFonts w:hint="eastAsia" w:cs="宋体"/>
          <w:color w:val="auto"/>
          <w:sz w:val="21"/>
          <w:szCs w:val="21"/>
          <w:highlight w:val="none"/>
        </w:rPr>
        <w:t>月</w:t>
      </w:r>
      <w:r>
        <w:rPr>
          <w:rFonts w:hint="eastAsia" w:cs="宋体"/>
          <w:color w:val="auto"/>
          <w:sz w:val="21"/>
          <w:szCs w:val="21"/>
          <w:highlight w:val="none"/>
          <w:lang w:val="en-US" w:eastAsia="zh-CN"/>
        </w:rPr>
        <w:t>24</w:t>
      </w:r>
      <w:r>
        <w:rPr>
          <w:rFonts w:hint="eastAsia" w:cs="宋体"/>
          <w:color w:val="auto"/>
          <w:sz w:val="21"/>
          <w:szCs w:val="21"/>
          <w:highlight w:val="none"/>
        </w:rPr>
        <w:t>日</w:t>
      </w:r>
      <w:r>
        <w:rPr>
          <w:rFonts w:hint="eastAsia" w:cs="宋体"/>
          <w:color w:val="auto"/>
          <w:sz w:val="21"/>
          <w:szCs w:val="21"/>
          <w:highlight w:val="none"/>
        </w:rPr>
        <w:t>9:00 </w:t>
      </w:r>
    </w:p>
    <w:p>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开标地点：崇左市公共资源交易中心</w:t>
      </w:r>
      <w:r>
        <w:rPr>
          <w:rFonts w:hint="eastAsia" w:cs="宋体"/>
          <w:color w:val="auto"/>
          <w:sz w:val="21"/>
          <w:szCs w:val="21"/>
          <w:highlight w:val="none"/>
          <w:lang w:val="en-US" w:eastAsia="zh-CN"/>
        </w:rPr>
        <w:t>4</w:t>
      </w:r>
      <w:r>
        <w:rPr>
          <w:rFonts w:hint="eastAsia" w:cs="宋体"/>
          <w:color w:val="auto"/>
          <w:sz w:val="21"/>
          <w:szCs w:val="21"/>
          <w:highlight w:val="none"/>
        </w:rPr>
        <w:t>号开标室通过广西政府采购云平台实行在线解密开启。</w:t>
      </w:r>
    </w:p>
    <w:p>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五、公告期限</w:t>
      </w:r>
      <w:r>
        <w:rPr>
          <w:rFonts w:hint="eastAsia" w:cs="宋体"/>
          <w:color w:val="auto"/>
          <w:sz w:val="21"/>
          <w:szCs w:val="21"/>
          <w:highlight w:val="none"/>
        </w:rPr>
        <w:t> </w:t>
      </w:r>
    </w:p>
    <w:p>
      <w:pPr>
        <w:pStyle w:val="48"/>
        <w:spacing w:before="75" w:beforeAutospacing="0" w:after="75" w:afterAutospacing="0"/>
        <w:rPr>
          <w:rFonts w:hint="eastAsia" w:cs="宋体"/>
          <w:color w:val="auto"/>
          <w:sz w:val="21"/>
          <w:szCs w:val="21"/>
          <w:highlight w:val="none"/>
        </w:rPr>
      </w:pPr>
      <w:r>
        <w:rPr>
          <w:rFonts w:hint="eastAsia" w:cs="宋体"/>
          <w:color w:val="auto"/>
          <w:sz w:val="21"/>
          <w:szCs w:val="21"/>
          <w:highlight w:val="none"/>
        </w:rPr>
        <w:t>  自本公告发布之日起5个工作日。</w:t>
      </w:r>
    </w:p>
    <w:p>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六、其他补充事宜</w:t>
      </w:r>
    </w:p>
    <w:p>
      <w:pPr>
        <w:pStyle w:val="48"/>
        <w:spacing w:before="75" w:beforeAutospacing="0" w:after="75" w:afterAutospacing="0" w:line="315" w:lineRule="atLeast"/>
        <w:ind w:firstLine="420" w:firstLineChars="200"/>
        <w:rPr>
          <w:rStyle w:val="308"/>
          <w:rFonts w:hint="eastAsia" w:ascii="宋体" w:hAnsi="宋体" w:cs="宋体"/>
          <w:color w:val="auto"/>
          <w:sz w:val="21"/>
          <w:szCs w:val="21"/>
          <w:highlight w:val="none"/>
        </w:rPr>
      </w:pPr>
      <w:r>
        <w:rPr>
          <w:rStyle w:val="308"/>
          <w:rFonts w:hint="eastAsia" w:ascii="宋体" w:hAnsi="宋体" w:cs="宋体"/>
          <w:color w:val="auto"/>
          <w:sz w:val="21"/>
          <w:szCs w:val="21"/>
          <w:highlight w:val="none"/>
        </w:rPr>
        <w:t>1.投标保证金（人民币）：本项目不收取投标保证金。</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3.网上公告媒体查询：中国政府采购网（www.ccgp.gov.cn）、广西壮族自治区政府采购网（zfcg.gxzf.gov.cn）、</w:t>
      </w:r>
      <w:r>
        <w:rPr>
          <w:rFonts w:hint="eastAsia" w:ascii="宋体" w:hAnsi="宋体" w:cs="宋体"/>
          <w:color w:val="auto"/>
          <w:kern w:val="0"/>
          <w:szCs w:val="21"/>
          <w:highlight w:val="none"/>
        </w:rPr>
        <w:t>全国公共资源交易平台（广西。崇左）(http://ggzy.jgswj.gxzf.gov.cn/czggzy)</w:t>
      </w:r>
      <w:r>
        <w:rPr>
          <w:rStyle w:val="308"/>
          <w:rFonts w:hint="eastAsia" w:ascii="宋体" w:hAnsi="宋体" w:cs="宋体"/>
          <w:color w:val="auto"/>
          <w:szCs w:val="21"/>
          <w:highlight w:val="none"/>
        </w:rPr>
        <w:t>。</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pPr>
        <w:ind w:firstLine="420" w:firstLineChars="200"/>
        <w:rPr>
          <w:rStyle w:val="308"/>
          <w:rFonts w:hint="eastAsia" w:ascii="宋体" w:hAnsi="宋体" w:cs="宋体"/>
          <w:color w:val="auto"/>
          <w:szCs w:val="21"/>
          <w:highlight w:val="none"/>
        </w:rPr>
      </w:pPr>
      <w:r>
        <w:rPr>
          <w:rStyle w:val="308"/>
          <w:rFonts w:hint="eastAsia" w:ascii="宋体" w:hAnsi="宋体" w:cs="宋体"/>
          <w:color w:val="auto"/>
          <w:szCs w:val="21"/>
          <w:highlight w:val="none"/>
        </w:rPr>
        <w:t>5.对在“信用中国”网站（www.creditchina.gov.cn）、中国政府采购网（www.ccgp.gov.cn）等渠道列入失信被执行人、重大税收违法失信主体、政府采购严重违法失信行为记录名单的供应商，不得参与政府采购活动。</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6.其他注意事项：</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Fonts w:hint="eastAsia" w:ascii="宋体" w:hAnsi="宋体" w:cs="宋体"/>
          <w:color w:val="auto"/>
          <w:szCs w:val="21"/>
          <w:highlight w:val="none"/>
        </w:rPr>
        <w:t>（1）</w:t>
      </w:r>
      <w:r>
        <w:rPr>
          <w:rStyle w:val="308"/>
          <w:rFonts w:hint="eastAsia" w:ascii="宋体" w:hAnsi="宋体" w:cs="宋体"/>
          <w:color w:val="auto"/>
          <w:szCs w:val="21"/>
          <w:highlight w:val="none"/>
        </w:rPr>
        <w:t>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（2）供应商应及时熟悉掌握电子标系统操作指南（见广西政府采购云平台首页右上角—服务中心—帮助文档—项目采购）：https://helpcenter.zcygov.cn/document/#/document/dashboard?siteCode=gx。</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（3）供应商应及时完成CA证书申领和绑定（见广西壮族自治区政府采购网—办事服务—下载专区—广西政府采购云平台CA证书办理操作指南）</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（4）供应商通过广西政府采购云平台新版客户端软件制作投标文件，广西政府采购云平台新版客户端软件请供应商自行前往下载并安装（见广西壮族自治区政府采购网—办事服务—下载专区）。</w:t>
      </w:r>
    </w:p>
    <w:p>
      <w:pPr>
        <w:widowControl/>
        <w:spacing w:before="50" w:after="50" w:line="300" w:lineRule="exact"/>
        <w:ind w:firstLine="420" w:firstLineChars="200"/>
        <w:jc w:val="left"/>
        <w:rPr>
          <w:rStyle w:val="308"/>
          <w:rFonts w:hint="eastAsia" w:ascii="宋体" w:hAnsi="宋体" w:cs="宋体"/>
          <w:color w:val="auto"/>
          <w:szCs w:val="21"/>
          <w:highlight w:val="none"/>
        </w:rPr>
      </w:pPr>
      <w:r>
        <w:rPr>
          <w:rStyle w:val="308"/>
          <w:rFonts w:hint="eastAsia" w:ascii="宋体" w:hAnsi="宋体" w:cs="宋体"/>
          <w:color w:val="auto"/>
          <w:szCs w:val="21"/>
          <w:highlight w:val="none"/>
        </w:rPr>
        <w:t>（5）因未注册入库、未办理CA证书、CA证书故障、操作不当、CA证书逾期等原因造成无法投标或投标失败等后果由供应商自行承担。</w:t>
      </w:r>
    </w:p>
    <w:p>
      <w:pPr>
        <w:widowControl/>
        <w:spacing w:before="50" w:after="50" w:line="300" w:lineRule="exact"/>
        <w:ind w:firstLine="420" w:firstLineChars="200"/>
        <w:jc w:val="left"/>
        <w:rPr>
          <w:rFonts w:hint="eastAsia" w:ascii="宋体" w:hAnsi="宋体" w:cs="宋体"/>
          <w:color w:val="auto"/>
          <w:szCs w:val="21"/>
          <w:highlight w:val="none"/>
        </w:rPr>
      </w:pPr>
      <w:r>
        <w:rPr>
          <w:rStyle w:val="308"/>
          <w:rFonts w:hint="eastAsia" w:ascii="宋体" w:hAnsi="宋体" w:cs="宋体"/>
          <w:color w:val="auto"/>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ascii="宋体" w:hAnsi="宋体" w:cs="宋体"/>
          <w:color w:val="auto"/>
          <w:szCs w:val="21"/>
          <w:highlight w:val="none"/>
        </w:rPr>
        <w:t> </w:t>
      </w:r>
    </w:p>
    <w:p>
      <w:pPr>
        <w:widowControl/>
        <w:spacing w:before="50" w:after="50" w:line="300" w:lineRule="exact"/>
        <w:ind w:firstLine="420" w:firstLineChars="200"/>
        <w:jc w:val="left"/>
        <w:rPr>
          <w:rFonts w:hint="default" w:ascii="宋体" w:hAnsi="宋体" w:eastAsia="宋体" w:cs="宋体"/>
          <w:color w:val="auto"/>
          <w:szCs w:val="21"/>
          <w:highlight w:val="yellow"/>
          <w:lang w:val="en-US" w:eastAsia="zh-CN"/>
        </w:rPr>
      </w:pPr>
      <w:r>
        <w:rPr>
          <w:rFonts w:hint="eastAsia" w:ascii="宋体" w:hAnsi="宋体" w:cs="宋体"/>
          <w:color w:val="auto"/>
          <w:szCs w:val="21"/>
          <w:highlight w:val="none"/>
        </w:rPr>
        <w:t>7.</w:t>
      </w:r>
      <w:bookmarkStart w:id="1" w:name="auto_fouce_2"/>
      <w:r>
        <w:rPr>
          <w:rFonts w:hint="eastAsia" w:ascii="宋体" w:hAnsi="宋体" w:cs="宋体"/>
          <w:color w:val="auto"/>
          <w:szCs w:val="21"/>
          <w:highlight w:val="none"/>
        </w:rPr>
        <w:t>本项目采用远程异地评标，主会场地址：崇左市公共资源交易中心（崇左市城南新区石景林路东段政务服务中心综合楼五楼），副会场地址：</w:t>
      </w:r>
      <w:bookmarkEnd w:id="1"/>
      <w:r>
        <w:rPr>
          <w:rFonts w:hint="eastAsia" w:ascii="宋体" w:hAnsi="宋体" w:cs="宋体"/>
          <w:b w:val="0"/>
          <w:bCs w:val="0"/>
          <w:color w:val="auto"/>
          <w:sz w:val="21"/>
          <w:szCs w:val="21"/>
          <w:highlight w:val="none"/>
          <w:lang w:val="en-US" w:eastAsia="zh-CN"/>
        </w:rPr>
        <w:t>百色市公共资源交易中心靖西分中心（靖西市幸福广场政务大楼六楼）。</w:t>
      </w:r>
    </w:p>
    <w:p>
      <w:pPr>
        <w:pStyle w:val="48"/>
        <w:spacing w:before="255" w:beforeAutospacing="0" w:after="255" w:afterAutospacing="0" w:line="480" w:lineRule="atLeast"/>
        <w:jc w:val="both"/>
        <w:rPr>
          <w:rFonts w:hint="eastAsia" w:cs="宋体"/>
          <w:color w:val="auto"/>
          <w:sz w:val="21"/>
          <w:szCs w:val="21"/>
          <w:highlight w:val="none"/>
        </w:rPr>
      </w:pPr>
      <w:r>
        <w:rPr>
          <w:rStyle w:val="57"/>
          <w:rFonts w:hint="eastAsia" w:ascii="宋体" w:hAnsi="宋体" w:cs="宋体"/>
          <w:color w:val="auto"/>
          <w:szCs w:val="21"/>
          <w:highlight w:val="none"/>
        </w:rPr>
        <w:t>七、对本次采购提出询问，请按以下方式联系</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1.采购人信息</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Fonts w:hint="eastAsia" w:cs="宋体"/>
          <w:color w:val="auto"/>
          <w:sz w:val="21"/>
          <w:szCs w:val="21"/>
          <w:highlight w:val="none"/>
          <w:lang w:eastAsia="zh-CN"/>
        </w:rPr>
        <w:t>崇左市荣军优抚医院</w:t>
      </w:r>
      <w:r>
        <w:rPr>
          <w:rFonts w:hint="eastAsia" w:cs="宋体"/>
          <w:color w:val="auto"/>
          <w:sz w:val="21"/>
          <w:szCs w:val="21"/>
          <w:highlight w:val="none"/>
        </w:rPr>
        <w:t>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址：南宁市良庆区金象大道131号</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陈炳桦</w:t>
      </w:r>
      <w:r>
        <w:rPr>
          <w:rFonts w:hint="eastAsia" w:cs="宋体"/>
          <w:color w:val="auto"/>
          <w:sz w:val="21"/>
          <w:szCs w:val="21"/>
          <w:highlight w:val="none"/>
        </w:rPr>
        <w:t>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eastAsia="宋体" w:cs="宋体"/>
          <w:color w:val="auto"/>
          <w:sz w:val="21"/>
          <w:szCs w:val="21"/>
          <w:highlight w:val="none"/>
          <w:lang w:eastAsia="zh-CN"/>
        </w:rPr>
      </w:pPr>
      <w:r>
        <w:rPr>
          <w:rFonts w:hint="eastAsia" w:cs="宋体"/>
          <w:color w:val="auto"/>
          <w:sz w:val="21"/>
          <w:szCs w:val="21"/>
          <w:highlight w:val="none"/>
        </w:rPr>
        <w:t>  项目联系方式：</w:t>
      </w:r>
      <w:r>
        <w:rPr>
          <w:rFonts w:hint="eastAsia" w:cs="宋体"/>
          <w:color w:val="auto"/>
          <w:sz w:val="21"/>
          <w:szCs w:val="21"/>
          <w:highlight w:val="none"/>
          <w:lang w:eastAsia="zh-CN"/>
        </w:rPr>
        <w:t>18107718019</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2.采购代理机构信息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183"/>
          <w:rFonts w:hint="eastAsia" w:ascii="宋体" w:hAnsi="宋体" w:cs="宋体"/>
          <w:color w:val="auto"/>
          <w:sz w:val="21"/>
          <w:szCs w:val="21"/>
          <w:highlight w:val="none"/>
        </w:rPr>
        <w:t>崇左市政府集中采购中心</w:t>
      </w:r>
      <w:r>
        <w:rPr>
          <w:rFonts w:hint="eastAsia" w:cs="宋体"/>
          <w:color w:val="auto"/>
          <w:sz w:val="21"/>
          <w:szCs w:val="21"/>
          <w:highlight w:val="none"/>
        </w:rPr>
        <w:t>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址：崇左市江州区石景林东路5号（崇左市政务服务中心综合楼）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周冬丽</w:t>
      </w:r>
      <w:r>
        <w:rPr>
          <w:rFonts w:hint="eastAsia" w:cs="宋体"/>
          <w:color w:val="auto"/>
          <w:sz w:val="21"/>
          <w:szCs w:val="21"/>
          <w:highlight w:val="none"/>
        </w:rPr>
        <w:t>         </w:t>
      </w:r>
    </w:p>
    <w:p>
      <w:pPr>
        <w:pStyle w:val="48"/>
        <w:keepNext w:val="0"/>
        <w:keepLines w:val="0"/>
        <w:pageBreakBefore w:val="0"/>
        <w:kinsoku/>
        <w:wordWrap/>
        <w:overflowPunct/>
        <w:topLinePunct w:val="0"/>
        <w:autoSpaceDE/>
        <w:autoSpaceDN/>
        <w:bidi w:val="0"/>
        <w:adjustRightInd/>
        <w:snapToGrid/>
        <w:spacing w:before="75" w:beforeAutospacing="0" w:after="75" w:afterAutospacing="0" w:line="300" w:lineRule="atLeast"/>
        <w:ind w:firstLine="420" w:firstLineChars="200"/>
        <w:textAlignment w:val="auto"/>
        <w:rPr>
          <w:rStyle w:val="136"/>
          <w:rFonts w:hint="eastAsia" w:ascii="宋体" w:hAnsi="宋体" w:cs="宋体"/>
          <w:color w:val="auto"/>
          <w:sz w:val="21"/>
          <w:szCs w:val="21"/>
          <w:highlight w:val="none"/>
        </w:rPr>
      </w:pPr>
      <w:r>
        <w:rPr>
          <w:rFonts w:hint="eastAsia" w:cs="宋体"/>
          <w:color w:val="auto"/>
          <w:sz w:val="21"/>
          <w:szCs w:val="21"/>
          <w:highlight w:val="none"/>
        </w:rPr>
        <w:t>  项目联系方式：0771-7920270</w:t>
      </w:r>
    </w:p>
    <w:p>
      <w:pPr>
        <w:keepNext w:val="0"/>
        <w:keepLines w:val="0"/>
        <w:pageBreakBefore w:val="0"/>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cs="宋体"/>
          <w:color w:val="auto"/>
          <w:highlight w:val="none"/>
        </w:rPr>
      </w:pPr>
    </w:p>
    <w:p>
      <w:pPr>
        <w:keepNext w:val="0"/>
        <w:keepLines w:val="0"/>
        <w:pageBreakBefore w:val="0"/>
        <w:widowControl w:val="0"/>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cs="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监督管理部门信息</w:t>
      </w:r>
    </w:p>
    <w:p>
      <w:pPr>
        <w:keepNext w:val="0"/>
        <w:keepLines w:val="0"/>
        <w:pageBreakBefore w:val="0"/>
        <w:widowControl w:val="0"/>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cs="宋体"/>
          <w:color w:val="auto"/>
          <w:highlight w:val="none"/>
        </w:rPr>
      </w:pPr>
      <w:r>
        <w:rPr>
          <w:rFonts w:hint="eastAsia" w:ascii="宋体" w:hAnsi="宋体" w:cs="宋体"/>
          <w:color w:val="auto"/>
          <w:highlight w:val="none"/>
        </w:rPr>
        <w:t>名   称：崇左市财政局政府采购监督管理科        </w:t>
      </w:r>
    </w:p>
    <w:p>
      <w:pPr>
        <w:keepNext w:val="0"/>
        <w:keepLines w:val="0"/>
        <w:pageBreakBefore w:val="0"/>
        <w:widowControl w:val="0"/>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cs="宋体"/>
          <w:color w:val="auto"/>
          <w:highlight w:val="none"/>
        </w:rPr>
      </w:pPr>
      <w:r>
        <w:rPr>
          <w:rFonts w:hint="eastAsia" w:ascii="宋体" w:hAnsi="宋体" w:cs="宋体"/>
          <w:color w:val="auto"/>
          <w:highlight w:val="none"/>
        </w:rPr>
        <w:t>地   址：崇左市江州区友谊大道中段</w:t>
      </w:r>
    </w:p>
    <w:p>
      <w:pPr>
        <w:keepNext w:val="0"/>
        <w:keepLines w:val="0"/>
        <w:pageBreakBefore w:val="0"/>
        <w:widowControl w:val="0"/>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cs="宋体"/>
          <w:color w:val="auto"/>
          <w:highlight w:val="none"/>
        </w:rPr>
      </w:pPr>
      <w:r>
        <w:rPr>
          <w:rFonts w:hint="eastAsia" w:ascii="宋体" w:hAnsi="宋体" w:cs="宋体"/>
          <w:color w:val="auto"/>
          <w:highlight w:val="none"/>
        </w:rPr>
        <w:t>联系方式：0771-5962613</w:t>
      </w:r>
    </w:p>
    <w:p>
      <w:pPr>
        <w:tabs>
          <w:tab w:val="left" w:pos="4529"/>
        </w:tabs>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 </w:t>
      </w:r>
    </w:p>
    <w:p>
      <w:pPr>
        <w:pStyle w:val="48"/>
        <w:spacing w:before="75" w:beforeAutospacing="0" w:after="75" w:afterAutospacing="0" w:line="300" w:lineRule="atLeast"/>
        <w:rPr>
          <w:rStyle w:val="136"/>
          <w:rFonts w:hint="eastAsia" w:ascii="宋体" w:hAnsi="宋体" w:cs="宋体"/>
          <w:color w:val="auto"/>
          <w:sz w:val="21"/>
          <w:szCs w:val="21"/>
          <w:highlight w:val="none"/>
        </w:rPr>
      </w:pPr>
    </w:p>
    <w:p>
      <w:pPr>
        <w:pStyle w:val="48"/>
        <w:spacing w:before="75" w:beforeAutospacing="0" w:after="75" w:afterAutospacing="0" w:line="300" w:lineRule="atLeast"/>
        <w:rPr>
          <w:rStyle w:val="136"/>
          <w:rFonts w:hint="eastAsia" w:ascii="宋体" w:hAnsi="宋体" w:cs="宋体"/>
          <w:color w:val="auto"/>
          <w:sz w:val="21"/>
          <w:szCs w:val="21"/>
          <w:highlight w:val="none"/>
        </w:rPr>
      </w:pPr>
    </w:p>
    <w:p>
      <w:pPr>
        <w:pStyle w:val="48"/>
        <w:spacing w:before="75" w:beforeAutospacing="0" w:after="75" w:afterAutospacing="0" w:line="300" w:lineRule="atLeast"/>
        <w:rPr>
          <w:rFonts w:hint="eastAsia" w:cs="宋体"/>
          <w:color w:val="auto"/>
          <w:sz w:val="21"/>
          <w:szCs w:val="21"/>
          <w:highlight w:val="none"/>
        </w:rPr>
      </w:pPr>
    </w:p>
    <w:p>
      <w:pPr>
        <w:pStyle w:val="48"/>
        <w:spacing w:before="75" w:beforeAutospacing="0" w:after="75" w:afterAutospacing="0" w:line="300" w:lineRule="atLeast"/>
        <w:rPr>
          <w:rFonts w:hint="eastAsia" w:cs="宋体"/>
          <w:color w:val="auto"/>
          <w:sz w:val="21"/>
          <w:szCs w:val="21"/>
          <w:highlight w:val="none"/>
        </w:rPr>
      </w:pPr>
    </w:p>
    <w:p>
      <w:pPr>
        <w:pStyle w:val="48"/>
        <w:spacing w:before="60" w:beforeAutospacing="0" w:after="60" w:afterAutospacing="0" w:line="240" w:lineRule="atLeast"/>
        <w:rPr>
          <w:rFonts w:hint="eastAsia" w:cs="宋体"/>
          <w:color w:val="auto"/>
          <w:sz w:val="21"/>
          <w:szCs w:val="21"/>
          <w:highlight w:val="none"/>
        </w:rPr>
      </w:pPr>
    </w:p>
    <w:p>
      <w:pPr>
        <w:adjustRightInd w:val="0"/>
        <w:snapToGrid w:val="0"/>
        <w:spacing w:line="400" w:lineRule="exact"/>
        <w:ind w:firstLine="420" w:firstLineChars="200"/>
        <w:rPr>
          <w:rFonts w:hint="eastAsia" w:ascii="宋体" w:hAnsi="宋体" w:cs="宋体"/>
          <w:color w:val="auto"/>
          <w:szCs w:val="21"/>
          <w:highlight w:val="none"/>
        </w:rPr>
      </w:pPr>
    </w:p>
    <w:p>
      <w:pPr>
        <w:adjustRightInd w:val="0"/>
        <w:snapToGrid w:val="0"/>
        <w:spacing w:line="380" w:lineRule="exact"/>
        <w:ind w:left="238"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崇左市政府集中采购中心</w:t>
      </w:r>
    </w:p>
    <w:p>
      <w:pPr>
        <w:widowControl/>
        <w:adjustRightInd w:val="0"/>
        <w:snapToGrid w:val="0"/>
        <w:spacing w:line="380" w:lineRule="exact"/>
        <w:ind w:right="384" w:rightChars="183" w:firstLine="420" w:firstLineChars="200"/>
        <w:jc w:val="right"/>
        <w:rPr>
          <w:rFonts w:hint="eastAsia" w:ascii="宋体" w:hAnsi="宋体" w:cs="宋体"/>
          <w:color w:val="auto"/>
          <w:kern w:val="0"/>
          <w:szCs w:val="21"/>
          <w:highlight w:val="none"/>
          <w:lang w:val="en"/>
        </w:rPr>
      </w:pPr>
      <w:r>
        <w:rPr>
          <w:rStyle w:val="196"/>
          <w:rFonts w:hint="eastAsia" w:ascii="宋体" w:hAnsi="宋体" w:cs="宋体"/>
          <w:color w:val="auto"/>
          <w:szCs w:val="21"/>
          <w:highlight w:val="none"/>
        </w:rPr>
        <w:t>2026年</w:t>
      </w:r>
      <w:r>
        <w:rPr>
          <w:rStyle w:val="196"/>
          <w:rFonts w:hint="default" w:ascii="宋体" w:hAnsi="宋体" w:cs="宋体"/>
          <w:color w:val="auto"/>
          <w:szCs w:val="21"/>
          <w:highlight w:val="none"/>
          <w:lang w:val="en-US" w:eastAsia="zh-CN"/>
        </w:rPr>
        <w:t>7</w:t>
      </w:r>
      <w:r>
        <w:rPr>
          <w:rStyle w:val="196"/>
          <w:rFonts w:hint="eastAsia" w:ascii="宋体" w:hAnsi="宋体" w:cs="宋体"/>
          <w:color w:val="auto"/>
          <w:szCs w:val="21"/>
          <w:highlight w:val="none"/>
        </w:rPr>
        <w:t>月</w:t>
      </w:r>
      <w:r>
        <w:rPr>
          <w:rStyle w:val="196"/>
          <w:rFonts w:hint="default" w:ascii="宋体" w:hAnsi="宋体" w:cs="宋体"/>
          <w:color w:val="auto"/>
          <w:szCs w:val="21"/>
          <w:highlight w:val="none"/>
          <w:lang w:val="en-US" w:eastAsia="zh-CN"/>
        </w:rPr>
        <w:t>3</w:t>
      </w:r>
      <w:r>
        <w:rPr>
          <w:rStyle w:val="196"/>
          <w:rFonts w:hint="eastAsia" w:ascii="宋体" w:hAnsi="宋体" w:cs="宋体"/>
          <w:color w:val="auto"/>
          <w:szCs w:val="21"/>
          <w:highlight w:val="none"/>
        </w:rPr>
        <w:t>日</w:t>
      </w:r>
    </w:p>
    <w:p>
      <w:pPr>
        <w:jc w:val="right"/>
        <w:rPr>
          <w:rFonts w:hint="eastAsia" w:ascii="宋体" w:hAnsi="宋体" w:cs="宋体"/>
          <w:color w:val="auto"/>
          <w:highlight w:val="none"/>
        </w:rPr>
      </w:pPr>
    </w:p>
    <w:p>
      <w:pPr>
        <w:pageBreakBefore/>
        <w:snapToGrid w:val="0"/>
        <w:spacing w:before="120" w:beforeLines="50" w:after="120" w:afterLines="50"/>
        <w:rPr>
          <w:rFonts w:hint="eastAsia" w:ascii="宋体" w:hAnsi="宋体" w:cs="宋体"/>
          <w:b/>
          <w:color w:val="auto"/>
          <w:sz w:val="44"/>
          <w:szCs w:val="44"/>
          <w:highlight w:val="none"/>
        </w:rPr>
      </w:pPr>
    </w:p>
    <w:p>
      <w:pPr>
        <w:pStyle w:val="2"/>
        <w:jc w:val="center"/>
        <w:rPr>
          <w:rFonts w:hint="eastAsia" w:ascii="宋体" w:hAnsi="宋体" w:cs="宋体"/>
          <w:color w:val="auto"/>
          <w:highlight w:val="none"/>
        </w:rPr>
      </w:pPr>
      <w:bookmarkStart w:id="2" w:name="_Toc2192"/>
    </w:p>
    <w:p>
      <w:pPr>
        <w:rPr>
          <w:rFonts w:hint="eastAsia"/>
        </w:rPr>
      </w:pPr>
    </w:p>
    <w:p>
      <w:pPr>
        <w:pStyle w:val="2"/>
        <w:jc w:val="center"/>
        <w:rPr>
          <w:rFonts w:hint="eastAsia" w:ascii="宋体" w:hAnsi="宋体" w:cs="宋体"/>
          <w:color w:val="auto"/>
          <w:highlight w:val="none"/>
        </w:rPr>
      </w:pPr>
    </w:p>
    <w:p>
      <w:pPr>
        <w:rPr>
          <w:rFonts w:hint="eastAsia" w:ascii="宋体" w:hAnsi="宋体" w:cs="宋体"/>
          <w:color w:val="auto"/>
          <w:highlight w:val="none"/>
        </w:rPr>
      </w:pPr>
    </w:p>
    <w:p>
      <w:pPr>
        <w:pStyle w:val="34"/>
        <w:rPr>
          <w:rFonts w:hint="eastAsia" w:ascii="宋体" w:hAnsi="宋体" w:cs="宋体"/>
          <w:color w:val="auto"/>
          <w:highlight w:val="none"/>
        </w:rPr>
      </w:pPr>
    </w:p>
    <w:p>
      <w:pPr>
        <w:rPr>
          <w:rFonts w:hint="eastAsia"/>
        </w:rPr>
      </w:pPr>
    </w:p>
    <w:p>
      <w:pPr>
        <w:pStyle w:val="2"/>
        <w:jc w:val="center"/>
        <w:rPr>
          <w:rFonts w:hint="eastAsia" w:ascii="宋体" w:hAnsi="宋体" w:cs="宋体"/>
          <w:color w:val="auto"/>
          <w:highlight w:val="none"/>
        </w:rPr>
      </w:pP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招标项目采购需求</w:t>
      </w:r>
      <w:bookmarkEnd w:id="2"/>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20" w:beforeLines="50" w:after="120" w:afterLines="50"/>
        <w:ind w:left="238"/>
        <w:jc w:val="center"/>
        <w:rPr>
          <w:rFonts w:hint="eastAsia" w:ascii="宋体" w:hAnsi="宋体" w:cs="宋体"/>
          <w:color w:val="auto"/>
          <w:sz w:val="32"/>
          <w:szCs w:val="32"/>
          <w:highlight w:val="none"/>
        </w:rPr>
      </w:pPr>
    </w:p>
    <w:p>
      <w:pPr>
        <w:snapToGrid w:val="0"/>
        <w:spacing w:before="156" w:after="156" w:line="320" w:lineRule="exact"/>
        <w:ind w:left="238"/>
        <w:jc w:val="center"/>
        <w:rPr>
          <w:rStyle w:val="244"/>
          <w:rFonts w:hint="eastAsia" w:ascii="宋体" w:hAnsi="宋体" w:cs="宋体"/>
          <w:b/>
          <w:color w:val="auto"/>
          <w:sz w:val="28"/>
          <w:szCs w:val="28"/>
          <w:highlight w:val="none"/>
          <w:u w:val="none"/>
        </w:rPr>
      </w:pPr>
      <w:r>
        <w:rPr>
          <w:rFonts w:hint="eastAsia" w:ascii="宋体" w:hAnsi="宋体" w:cs="宋体"/>
          <w:b/>
          <w:bCs/>
          <w:color w:val="auto"/>
          <w:sz w:val="32"/>
          <w:szCs w:val="32"/>
          <w:highlight w:val="none"/>
        </w:rPr>
        <w:br w:type="page"/>
      </w:r>
      <w:r>
        <w:rPr>
          <w:rFonts w:hint="eastAsia" w:ascii="宋体" w:hAnsi="宋体" w:cs="宋体"/>
          <w:b/>
          <w:color w:val="auto"/>
          <w:sz w:val="32"/>
          <w:szCs w:val="32"/>
          <w:highlight w:val="none"/>
        </w:rPr>
        <w:t>项目采购需求</w:t>
      </w:r>
    </w:p>
    <w:p>
      <w:pPr>
        <w:spacing w:line="400" w:lineRule="exact"/>
        <w:rPr>
          <w:rStyle w:val="244"/>
          <w:rFonts w:hint="eastAsia" w:ascii="宋体" w:hAnsi="宋体" w:cs="宋体"/>
          <w:b/>
          <w:color w:val="auto"/>
          <w:sz w:val="24"/>
          <w:highlight w:val="none"/>
          <w:u w:val="none"/>
        </w:rPr>
      </w:pPr>
    </w:p>
    <w:p>
      <w:pPr>
        <w:adjustRightInd w:val="0"/>
        <w:snapToGrid w:val="0"/>
        <w:spacing w:line="5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pPr>
        <w:numPr>
          <w:ilvl w:val="0"/>
          <w:numId w:val="1"/>
        </w:numPr>
        <w:adjustRightInd w:val="0"/>
        <w:snapToGrid w:val="0"/>
        <w:spacing w:line="520" w:lineRule="atLeast"/>
        <w:ind w:firstLine="420" w:firstLineChars="200"/>
        <w:jc w:val="left"/>
        <w:rPr>
          <w:rFonts w:hint="eastAsia" w:ascii="宋体" w:hAnsi="宋体" w:cs="宋体"/>
          <w:color w:val="auto"/>
          <w:szCs w:val="21"/>
          <w:highlight w:val="none"/>
        </w:rPr>
      </w:pPr>
      <w:bookmarkStart w:id="3" w:name="auto_fouce_3"/>
      <w:r>
        <w:rPr>
          <w:rFonts w:hint="eastAsia" w:ascii="宋体" w:hAnsi="宋体" w:cs="宋体"/>
          <w:color w:val="auto"/>
          <w:szCs w:val="21"/>
          <w:highlight w:val="none"/>
        </w:rPr>
        <w:t>标记“▲”符号的为“实质性要求”，是指本招标文件中已经指明不满足则响应文件按无效响应处理的条款，或者不能负偏离的条款。</w:t>
      </w:r>
      <w:bookmarkEnd w:id="3"/>
    </w:p>
    <w:p>
      <w:pPr>
        <w:numPr>
          <w:ilvl w:val="0"/>
          <w:numId w:val="1"/>
        </w:numPr>
        <w:adjustRightInd w:val="0"/>
        <w:snapToGrid w:val="0"/>
        <w:spacing w:line="520" w:lineRule="atLeas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本项目采购标的对应的</w:t>
      </w:r>
      <w:r>
        <w:rPr>
          <w:rFonts w:hint="eastAsia" w:ascii="宋体" w:hAnsi="宋体" w:cs="宋体"/>
          <w:color w:val="auto"/>
          <w:szCs w:val="21"/>
          <w:highlight w:val="none"/>
          <w:lang w:eastAsia="zh-CN"/>
        </w:rPr>
        <w:t>小微</w:t>
      </w:r>
      <w:r>
        <w:rPr>
          <w:rFonts w:hint="eastAsia" w:ascii="宋体" w:hAnsi="宋体" w:cs="宋体"/>
          <w:color w:val="auto"/>
          <w:szCs w:val="21"/>
          <w:highlight w:val="none"/>
        </w:rPr>
        <w:t>企业划分标准所属</w:t>
      </w:r>
      <w:r>
        <w:rPr>
          <w:rFonts w:hint="eastAsia" w:ascii="宋体" w:hAnsi="宋体" w:cs="宋体"/>
          <w:b/>
          <w:bCs/>
          <w:color w:val="auto"/>
          <w:szCs w:val="21"/>
          <w:highlight w:val="none"/>
          <w:u w:val="single"/>
        </w:rPr>
        <w:t xml:space="preserve">    物业管理      </w:t>
      </w:r>
      <w:r>
        <w:rPr>
          <w:rFonts w:hint="eastAsia" w:ascii="宋体" w:hAnsi="宋体" w:cs="宋体"/>
          <w:color w:val="auto"/>
          <w:szCs w:val="21"/>
          <w:highlight w:val="none"/>
        </w:rPr>
        <w:t>行业。</w:t>
      </w:r>
    </w:p>
    <w:p>
      <w:pPr>
        <w:pStyle w:val="52"/>
        <w:ind w:firstLine="210"/>
        <w:rPr>
          <w:rFonts w:hint="eastAsia"/>
          <w:color w:val="auto"/>
          <w:highlight w:val="none"/>
          <w:lang w:val="en-US" w:eastAsia="zh-CN"/>
        </w:rPr>
      </w:pPr>
    </w:p>
    <w:p>
      <w:pPr>
        <w:pStyle w:val="52"/>
        <w:ind w:firstLine="210"/>
        <w:jc w:val="center"/>
        <w:rPr>
          <w:rFonts w:hint="eastAsia" w:eastAsia="宋体"/>
          <w:b/>
          <w:bCs/>
          <w:color w:val="auto"/>
          <w:sz w:val="24"/>
          <w:szCs w:val="32"/>
          <w:highlight w:val="none"/>
          <w:lang w:val="en-US" w:eastAsia="zh-CN"/>
        </w:rPr>
      </w:pPr>
    </w:p>
    <w:tbl>
      <w:tblPr>
        <w:tblStyle w:val="54"/>
        <w:tblW w:w="8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
        <w:gridCol w:w="1168"/>
        <w:gridCol w:w="434"/>
        <w:gridCol w:w="6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highlight w:val="none"/>
              </w:rPr>
              <w:t>序号</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标的名称</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数量及</w:t>
            </w:r>
          </w:p>
          <w:p>
            <w:pPr>
              <w:spacing w:line="400" w:lineRule="exact"/>
              <w:jc w:val="center"/>
              <w:rPr>
                <w:rFonts w:hint="eastAsia" w:ascii="宋体" w:hAnsi="宋体"/>
                <w:color w:val="auto"/>
                <w:highlight w:val="none"/>
              </w:rPr>
            </w:pPr>
            <w:r>
              <w:rPr>
                <w:rFonts w:hint="eastAsia" w:ascii="宋体" w:hAnsi="宋体"/>
                <w:color w:val="auto"/>
                <w:highlight w:val="none"/>
              </w:rPr>
              <w:t>单位</w:t>
            </w:r>
          </w:p>
        </w:tc>
        <w:tc>
          <w:tcPr>
            <w:tcW w:w="64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3" w:hRule="atLeast"/>
          <w:jc w:val="center"/>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lang w:val="en-US" w:eastAsia="zh-CN"/>
              </w:rPr>
              <w:t xml:space="preserve"> 崇左市荣军优抚</w:t>
            </w:r>
            <w:r>
              <w:rPr>
                <w:rFonts w:hint="eastAsia" w:ascii="宋体" w:hAnsi="宋体"/>
                <w:color w:val="auto"/>
                <w:highlight w:val="none"/>
              </w:rPr>
              <w:t>医院</w:t>
            </w:r>
            <w:r>
              <w:rPr>
                <w:rFonts w:hint="eastAsia" w:ascii="宋体" w:hAnsi="宋体"/>
                <w:color w:val="auto"/>
                <w:highlight w:val="none"/>
                <w:lang w:val="en-US" w:eastAsia="zh-CN"/>
              </w:rPr>
              <w:t>物业</w:t>
            </w:r>
            <w:r>
              <w:rPr>
                <w:rFonts w:hint="eastAsia" w:ascii="宋体" w:hAnsi="宋体"/>
                <w:color w:val="auto"/>
                <w:highlight w:val="none"/>
              </w:rPr>
              <w:t>管理服务项目</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1项</w:t>
            </w:r>
          </w:p>
        </w:tc>
        <w:tc>
          <w:tcPr>
            <w:tcW w:w="6420"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spacing w:line="400" w:lineRule="exact"/>
              <w:ind w:firstLine="421"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项目基本情况</w:t>
            </w:r>
          </w:p>
          <w:p>
            <w:pPr>
              <w:snapToGrid w:val="0"/>
              <w:spacing w:line="360" w:lineRule="exact"/>
              <w:ind w:firstLine="420" w:firstLineChars="200"/>
              <w:rPr>
                <w:rFonts w:hint="eastAsia" w:ascii="宋体" w:hAnsi="宋体"/>
                <w:b/>
                <w:bCs/>
                <w:color w:val="auto"/>
                <w:szCs w:val="21"/>
                <w:highlight w:val="none"/>
                <w:lang w:eastAsia="zh-CN"/>
              </w:rPr>
            </w:pPr>
            <w:r>
              <w:rPr>
                <w:rFonts w:hint="eastAsia" w:ascii="宋体" w:hAnsi="宋体"/>
                <w:color w:val="auto"/>
                <w:highlight w:val="none"/>
                <w:lang w:val="en-US" w:eastAsia="zh-CN"/>
              </w:rPr>
              <w:t>崇左市荣军优抚</w:t>
            </w:r>
            <w:r>
              <w:rPr>
                <w:rFonts w:hint="eastAsia" w:ascii="宋体" w:hAnsi="宋体"/>
                <w:color w:val="auto"/>
                <w:highlight w:val="none"/>
              </w:rPr>
              <w:t>医院</w:t>
            </w:r>
            <w:r>
              <w:rPr>
                <w:rFonts w:hint="eastAsia" w:asciiTheme="minorEastAsia" w:hAnsiTheme="minorEastAsia" w:eastAsiaTheme="minorEastAsia" w:cstheme="minorEastAsia"/>
                <w:color w:val="auto"/>
                <w:szCs w:val="21"/>
                <w:highlight w:val="none"/>
              </w:rPr>
              <w:t>位于南宁市良庆区金象大道131号，建筑面积</w:t>
            </w:r>
            <w:r>
              <w:rPr>
                <w:rFonts w:hint="eastAsia" w:asciiTheme="minorEastAsia" w:hAnsiTheme="minorEastAsia" w:eastAsiaTheme="minorEastAsia" w:cstheme="minorEastAsia"/>
                <w:color w:val="auto"/>
                <w:szCs w:val="21"/>
                <w:highlight w:val="none"/>
                <w:lang w:val="en-US" w:eastAsia="zh-CN"/>
              </w:rPr>
              <w:t>35231.25平方米</w:t>
            </w:r>
            <w:r>
              <w:rPr>
                <w:rFonts w:hint="eastAsia" w:asciiTheme="minorEastAsia" w:hAnsiTheme="minorEastAsia" w:eastAsiaTheme="minorEastAsia" w:cstheme="minorEastAsia"/>
                <w:color w:val="auto"/>
                <w:szCs w:val="21"/>
                <w:highlight w:val="none"/>
              </w:rPr>
              <w:t>，占地</w:t>
            </w:r>
            <w:r>
              <w:rPr>
                <w:rFonts w:hint="eastAsia" w:asciiTheme="minorEastAsia" w:hAnsiTheme="minorEastAsia" w:eastAsiaTheme="minorEastAsia" w:cstheme="minorEastAsia"/>
                <w:color w:val="auto"/>
                <w:szCs w:val="21"/>
                <w:highlight w:val="none"/>
                <w:lang w:val="en-US" w:eastAsia="zh-CN"/>
              </w:rPr>
              <w:t>30352.9平方米</w:t>
            </w:r>
            <w:r>
              <w:rPr>
                <w:rFonts w:hint="eastAsia" w:asciiTheme="minorEastAsia" w:hAnsiTheme="minorEastAsia" w:eastAsiaTheme="minorEastAsia" w:cstheme="minorEastAsia"/>
                <w:color w:val="auto"/>
                <w:szCs w:val="21"/>
                <w:highlight w:val="none"/>
              </w:rPr>
              <w:t>。</w:t>
            </w:r>
          </w:p>
          <w:p>
            <w:pPr>
              <w:widowControl/>
              <w:spacing w:line="4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二</w:t>
            </w:r>
            <w:r>
              <w:rPr>
                <w:rFonts w:hint="eastAsia" w:ascii="宋体" w:hAnsi="宋体"/>
                <w:b/>
                <w:bCs/>
                <w:color w:val="auto"/>
                <w:szCs w:val="21"/>
                <w:highlight w:val="none"/>
              </w:rPr>
              <w:t>、服务要求</w:t>
            </w:r>
          </w:p>
          <w:p>
            <w:pPr>
              <w:widowControl/>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项目服务类型：负责各层病房（房内的一切设施）、走廊、电梯、医护办公室、治疗室、值班室、更衣室、公共卫生间、污洗间、园林等</w:t>
            </w:r>
            <w:r>
              <w:t>全院区及院外周边区域</w:t>
            </w:r>
            <w:r>
              <w:rPr>
                <w:rFonts w:hint="eastAsia" w:ascii="宋体" w:hAnsi="宋体"/>
                <w:color w:val="auto"/>
                <w:szCs w:val="21"/>
                <w:highlight w:val="none"/>
              </w:rPr>
              <w:t>的清洁卫生工作，负责内科、外科、妇产科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中医康复科等</w:t>
            </w:r>
            <w:r>
              <w:rPr>
                <w:rFonts w:hint="eastAsia" w:ascii="宋体" w:hAnsi="宋体"/>
                <w:color w:val="auto"/>
                <w:szCs w:val="21"/>
                <w:highlight w:val="none"/>
              </w:rPr>
              <w:t>病房供应开水。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2.人员配置要求：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服务</w:t>
            </w:r>
            <w:r>
              <w:rPr>
                <w:rFonts w:hint="eastAsia" w:ascii="宋体" w:hAnsi="宋体"/>
                <w:color w:val="auto"/>
                <w:szCs w:val="21"/>
                <w:highlight w:val="none"/>
              </w:rPr>
              <w:t>人员配置总人数应</w:t>
            </w:r>
            <w:r>
              <w:rPr>
                <w:rFonts w:hint="eastAsia" w:ascii="Arial" w:hAnsi="Arial" w:cs="Arial"/>
                <w:color w:val="auto"/>
                <w:szCs w:val="21"/>
                <w:highlight w:val="none"/>
                <w:lang w:eastAsia="zh-CN"/>
              </w:rPr>
              <w:t>≥</w:t>
            </w:r>
            <w:r>
              <w:rPr>
                <w:rFonts w:hint="eastAsia" w:ascii="宋体" w:hAnsi="宋体"/>
                <w:color w:val="auto"/>
                <w:szCs w:val="21"/>
                <w:highlight w:val="none"/>
                <w:lang w:val="en-US" w:eastAsia="zh-CN"/>
              </w:rPr>
              <w:t>40</w:t>
            </w:r>
            <w:r>
              <w:rPr>
                <w:rFonts w:hint="eastAsia" w:ascii="宋体" w:hAnsi="宋体"/>
                <w:color w:val="auto"/>
                <w:szCs w:val="21"/>
                <w:highlight w:val="none"/>
              </w:rPr>
              <w:t>人，以实际配置人员核算工资，且必须满足服务工作的需要。</w:t>
            </w:r>
          </w:p>
          <w:p>
            <w:pPr>
              <w:widowControl/>
              <w:spacing w:line="400" w:lineRule="exact"/>
              <w:ind w:firstLine="421" w:firstLineChars="200"/>
              <w:rPr>
                <w:rFonts w:ascii="宋体" w:hAnsi="宋体"/>
                <w:b/>
                <w:bCs/>
                <w:color w:val="auto"/>
                <w:szCs w:val="21"/>
                <w:highlight w:val="none"/>
              </w:rPr>
            </w:pPr>
            <w:r>
              <w:rPr>
                <w:rFonts w:hint="eastAsia" w:ascii="宋体" w:hAnsi="宋体"/>
                <w:b/>
                <w:bCs/>
                <w:color w:val="auto"/>
                <w:szCs w:val="21"/>
                <w:highlight w:val="none"/>
                <w:lang w:eastAsia="zh-CN"/>
              </w:rPr>
              <w:t>三</w:t>
            </w:r>
            <w:r>
              <w:rPr>
                <w:rFonts w:hint="eastAsia" w:ascii="宋体" w:hAnsi="宋体"/>
                <w:b/>
                <w:bCs/>
                <w:color w:val="auto"/>
                <w:szCs w:val="21"/>
                <w:highlight w:val="none"/>
              </w:rPr>
              <w:t>、项目服务质量标准及要求</w:t>
            </w:r>
          </w:p>
          <w:p>
            <w:pPr>
              <w:pStyle w:val="52"/>
              <w:spacing w:line="400" w:lineRule="exact"/>
              <w:ind w:firstLine="210"/>
              <w:rPr>
                <w:color w:val="auto"/>
                <w:highlight w:val="none"/>
              </w:rPr>
            </w:pPr>
            <w:r>
              <w:rPr>
                <w:rFonts w:hint="eastAsia"/>
                <w:color w:val="auto"/>
                <w:highlight w:val="none"/>
              </w:rPr>
              <w:t>（一）区域</w:t>
            </w:r>
            <w:r>
              <w:rPr>
                <w:color w:val="auto"/>
                <w:highlight w:val="none"/>
              </w:rPr>
              <w:t>保洁内容及服务次数要求</w:t>
            </w:r>
          </w:p>
          <w:p>
            <w:pPr>
              <w:pStyle w:val="52"/>
              <w:spacing w:line="400" w:lineRule="exact"/>
              <w:ind w:firstLine="210"/>
              <w:rPr>
                <w:rFonts w:hint="eastAsia"/>
                <w:color w:val="auto"/>
                <w:highlight w:val="none"/>
              </w:rPr>
            </w:pPr>
            <w:r>
              <w:rPr>
                <w:color w:val="auto"/>
                <w:highlight w:val="none"/>
              </w:rPr>
              <w:t>1.</w:t>
            </w:r>
            <w:r>
              <w:rPr>
                <w:rFonts w:hint="eastAsia"/>
                <w:color w:val="auto"/>
                <w:highlight w:val="none"/>
              </w:rPr>
              <w:t>门诊部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38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827"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工作</w:t>
                  </w:r>
                  <w:r>
                    <w:rPr>
                      <w:rFonts w:ascii="宋体" w:hAnsi="宋体"/>
                      <w:color w:val="auto"/>
                      <w:szCs w:val="21"/>
                      <w:highlight w:val="none"/>
                    </w:rPr>
                    <w:t>内容</w:t>
                  </w:r>
                </w:p>
              </w:tc>
              <w:tc>
                <w:tcPr>
                  <w:tcW w:w="1614"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收集区域内垃圾、更换垃圾袋、换饮用水</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每日2次（急诊室每日3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区域内地面、楼道扫尘（无扬尘干扫）</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区域内地面、楼道湿拖（进行地面消毒、清洁）</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区域内家具（桌椅、橱柜等）、台（柜）面内外擦拭</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3827" w:type="dxa"/>
                  <w:noWrap w:val="0"/>
                  <w:vAlign w:val="top"/>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区域内洗手池、水池、水龙头、皂盒的清洗和擦拭、消毒</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6</w:t>
                  </w:r>
                </w:p>
              </w:tc>
              <w:tc>
                <w:tcPr>
                  <w:tcW w:w="3827" w:type="dxa"/>
                  <w:noWrap w:val="0"/>
                  <w:vAlign w:val="top"/>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区域内电脑、电话、器械（治疗车、抢救车、病历架等）、平车、轮椅、床单</w:t>
                  </w:r>
                  <w:r>
                    <w:rPr>
                      <w:rFonts w:hint="eastAsia"/>
                      <w:color w:val="auto"/>
                      <w:sz w:val="21"/>
                      <w:szCs w:val="21"/>
                      <w:highlight w:val="none"/>
                      <w:lang w:eastAsia="zh-CN"/>
                    </w:rPr>
                    <w:t>位</w:t>
                  </w:r>
                  <w:r>
                    <w:rPr>
                      <w:rFonts w:hint="eastAsia"/>
                      <w:color w:val="auto"/>
                      <w:sz w:val="21"/>
                      <w:szCs w:val="21"/>
                      <w:highlight w:val="none"/>
                    </w:rPr>
                    <w:t>、床头柜、凳子、微波炉</w:t>
                  </w:r>
                  <w:r>
                    <w:rPr>
                      <w:rFonts w:hint="eastAsia"/>
                      <w:color w:val="auto"/>
                      <w:sz w:val="21"/>
                      <w:szCs w:val="21"/>
                      <w:highlight w:val="none"/>
                      <w:lang w:eastAsia="zh-CN"/>
                    </w:rPr>
                    <w:t>；</w:t>
                  </w:r>
                  <w:r>
                    <w:rPr>
                      <w:rFonts w:hint="eastAsia"/>
                      <w:color w:val="auto"/>
                      <w:sz w:val="21"/>
                      <w:szCs w:val="21"/>
                      <w:highlight w:val="none"/>
                    </w:rPr>
                    <w:t>氧气管、 低处电器表面的清洗或擦拭</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每日1次（</w:t>
                  </w:r>
                  <w:r>
                    <w:rPr>
                      <w:rFonts w:hint="eastAsia"/>
                      <w:color w:val="auto"/>
                      <w:sz w:val="21"/>
                      <w:szCs w:val="21"/>
                      <w:highlight w:val="none"/>
                      <w:lang w:val="en-US"/>
                    </w:rPr>
                    <w:t>一</w:t>
                  </w:r>
                  <w:r>
                    <w:rPr>
                      <w:rFonts w:hint="eastAsia"/>
                      <w:color w:val="auto"/>
                      <w:sz w:val="21"/>
                      <w:szCs w:val="21"/>
                      <w:highlight w:val="none"/>
                    </w:rPr>
                    <w:t>床一巾，抹布分类分区使用不能交叉感染）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7</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卫生间（含水龙头、洗手池、台面、马桶、蹲厕、厕所门板、地面、墙面、窗框）冲洗、擦拭、消毒</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 xml:space="preserve">随时（高峰期早上9： </w:t>
                  </w:r>
                  <w:r>
                    <w:rPr>
                      <w:rFonts w:hint="eastAsia"/>
                      <w:color w:val="auto"/>
                      <w:sz w:val="21"/>
                      <w:szCs w:val="21"/>
                      <w:highlight w:val="none"/>
                      <w:lang w:val="en-US" w:bidi="en-US"/>
                    </w:rPr>
                    <w:t xml:space="preserve">30-11： </w:t>
                  </w:r>
                  <w:r>
                    <w:rPr>
                      <w:rFonts w:hint="eastAsia"/>
                      <w:color w:val="auto"/>
                      <w:sz w:val="21"/>
                      <w:szCs w:val="21"/>
                      <w:highlight w:val="none"/>
                    </w:rPr>
                    <w:t>30分卫生间定人专职保洁）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3827" w:type="dxa"/>
                  <w:noWrap w:val="0"/>
                  <w:vAlign w:val="top"/>
                </w:tcPr>
                <w:p>
                  <w:pPr>
                    <w:pStyle w:val="619"/>
                    <w:spacing w:line="400" w:lineRule="exact"/>
                    <w:ind w:firstLine="0"/>
                    <w:rPr>
                      <w:rFonts w:hint="eastAsia"/>
                      <w:color w:val="auto"/>
                      <w:sz w:val="21"/>
                      <w:szCs w:val="21"/>
                      <w:highlight w:val="none"/>
                    </w:rPr>
                  </w:pPr>
                  <w:r>
                    <w:rPr>
                      <w:rFonts w:hint="eastAsia"/>
                      <w:color w:val="auto"/>
                      <w:sz w:val="21"/>
                      <w:szCs w:val="21"/>
                      <w:highlight w:val="none"/>
                    </w:rPr>
                    <w:t>区域内门（玻璃门）、门框、低处窗框、窗台、 阳台、把手、栏杆、花盆、开关盒、接线盒、各类低处</w:t>
                  </w:r>
                  <w:r>
                    <w:rPr>
                      <w:rFonts w:hint="eastAsia"/>
                      <w:color w:val="auto"/>
                      <w:sz w:val="21"/>
                      <w:szCs w:val="21"/>
                      <w:highlight w:val="none"/>
                      <w:lang w:eastAsia="zh-CN"/>
                    </w:rPr>
                    <w:t>标牌</w:t>
                  </w:r>
                  <w:r>
                    <w:rPr>
                      <w:rFonts w:hint="eastAsia"/>
                      <w:color w:val="auto"/>
                      <w:sz w:val="21"/>
                      <w:szCs w:val="21"/>
                      <w:highlight w:val="none"/>
                    </w:rPr>
                    <w:t>、宣传栏、垃圾桶内外擦拭、消毒</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3827" w:type="dxa"/>
                  <w:noWrap w:val="0"/>
                  <w:vAlign w:val="center"/>
                </w:tcPr>
                <w:p>
                  <w:pPr>
                    <w:pStyle w:val="619"/>
                    <w:spacing w:line="400" w:lineRule="exact"/>
                    <w:ind w:firstLine="0"/>
                    <w:rPr>
                      <w:rFonts w:hint="eastAsia"/>
                      <w:color w:val="auto"/>
                      <w:sz w:val="21"/>
                      <w:szCs w:val="21"/>
                      <w:highlight w:val="none"/>
                    </w:rPr>
                  </w:pPr>
                  <w:r>
                    <w:rPr>
                      <w:rFonts w:hint="eastAsia"/>
                      <w:color w:val="auto"/>
                      <w:sz w:val="21"/>
                      <w:szCs w:val="21"/>
                      <w:highlight w:val="none"/>
                    </w:rPr>
                    <w:t>消防栓、消防器擦拭</w:t>
                  </w:r>
                  <w:r>
                    <w:rPr>
                      <w:rFonts w:hint="eastAsia"/>
                      <w:color w:val="auto"/>
                      <w:sz w:val="21"/>
                      <w:szCs w:val="21"/>
                      <w:highlight w:val="none"/>
                      <w:lang w:eastAsia="zh-CN"/>
                    </w:rPr>
                    <w:t>；</w:t>
                  </w:r>
                  <w:r>
                    <w:rPr>
                      <w:rFonts w:hint="eastAsia"/>
                      <w:color w:val="auto"/>
                      <w:sz w:val="21"/>
                      <w:szCs w:val="21"/>
                      <w:highlight w:val="none"/>
                    </w:rPr>
                    <w:t>消防门、开水机、冰箱内部清洗</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非医疗不锈钢物体表面闪钢保养</w:t>
                  </w:r>
                </w:p>
              </w:tc>
              <w:tc>
                <w:tcPr>
                  <w:tcW w:w="1614"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11</w:t>
                  </w:r>
                </w:p>
              </w:tc>
              <w:tc>
                <w:tcPr>
                  <w:tcW w:w="3827" w:type="dxa"/>
                  <w:noWrap w:val="0"/>
                  <w:vAlign w:val="top"/>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低处墙面静电除尘、落地瓷砖、踢脚板、地角、低处管道擦拭</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12</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标牌、壁挂物擦拭</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13</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室外玻璃、防滑地垫擦洗</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14</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高处（含天花板、高处墙面、梁、窗帘及架等）除尘</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15</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灯具、烟感、监视器、通风口、管道、风扇、空调、空调过滤网（中央空调除外）等高处设备擦洗</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16</w:t>
                  </w:r>
                </w:p>
              </w:tc>
              <w:tc>
                <w:tcPr>
                  <w:tcW w:w="3827" w:type="dxa"/>
                  <w:noWrap w:val="0"/>
                  <w:vAlign w:val="center"/>
                </w:tcPr>
                <w:p>
                  <w:pPr>
                    <w:pStyle w:val="619"/>
                    <w:spacing w:line="400" w:lineRule="exact"/>
                    <w:ind w:firstLine="0"/>
                    <w:rPr>
                      <w:rFonts w:hint="eastAsia" w:eastAsia="宋体"/>
                      <w:color w:val="auto"/>
                      <w:sz w:val="21"/>
                      <w:szCs w:val="21"/>
                      <w:highlight w:val="none"/>
                      <w:lang w:eastAsia="zh-CN"/>
                    </w:rPr>
                  </w:pPr>
                  <w:r>
                    <w:rPr>
                      <w:rFonts w:hint="eastAsia"/>
                      <w:color w:val="auto"/>
                      <w:sz w:val="21"/>
                      <w:szCs w:val="21"/>
                      <w:highlight w:val="none"/>
                    </w:rPr>
                    <w:t>虫网、蜘蛛网</w:t>
                  </w:r>
                  <w:r>
                    <w:rPr>
                      <w:rFonts w:hint="eastAsia"/>
                      <w:color w:val="auto"/>
                      <w:sz w:val="21"/>
                      <w:szCs w:val="21"/>
                      <w:highlight w:val="none"/>
                      <w:lang w:eastAsia="zh-CN"/>
                    </w:rPr>
                    <w:t>清理</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17</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加卫生间泡沫剂</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18</w:t>
                  </w:r>
                </w:p>
              </w:tc>
              <w:tc>
                <w:tcPr>
                  <w:tcW w:w="3827" w:type="dxa"/>
                  <w:noWrap w:val="0"/>
                  <w:vAlign w:val="center"/>
                </w:tcPr>
                <w:p>
                  <w:pPr>
                    <w:pStyle w:val="619"/>
                    <w:spacing w:line="400" w:lineRule="exact"/>
                    <w:ind w:firstLine="0"/>
                    <w:rPr>
                      <w:rFonts w:hint="eastAsia"/>
                      <w:color w:val="auto"/>
                      <w:sz w:val="21"/>
                      <w:szCs w:val="21"/>
                      <w:highlight w:val="none"/>
                    </w:rPr>
                  </w:pPr>
                  <w:r>
                    <w:rPr>
                      <w:rFonts w:hint="eastAsia"/>
                      <w:color w:val="auto"/>
                      <w:sz w:val="21"/>
                      <w:szCs w:val="21"/>
                      <w:highlight w:val="none"/>
                    </w:rPr>
                    <w:t>治疗室的卫生</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19</w:t>
                  </w:r>
                </w:p>
              </w:tc>
              <w:tc>
                <w:tcPr>
                  <w:tcW w:w="3827" w:type="dxa"/>
                  <w:noWrap w:val="0"/>
                  <w:vAlign w:val="top"/>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巡视保洁、消毒毛巾</w:t>
                  </w:r>
                </w:p>
              </w:tc>
              <w:tc>
                <w:tcPr>
                  <w:tcW w:w="1614"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bl>
          <w:p>
            <w:pPr>
              <w:widowControl/>
              <w:spacing w:line="400" w:lineRule="exact"/>
              <w:ind w:firstLine="420" w:firstLineChars="200"/>
              <w:rPr>
                <w:rFonts w:ascii="宋体" w:hAnsi="宋体"/>
                <w:color w:val="auto"/>
                <w:szCs w:val="21"/>
                <w:highlight w:val="none"/>
              </w:rPr>
            </w:pPr>
          </w:p>
          <w:p>
            <w:pPr>
              <w:pStyle w:val="52"/>
              <w:spacing w:line="400" w:lineRule="exact"/>
              <w:ind w:firstLine="210"/>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特殊</w:t>
            </w:r>
            <w:r>
              <w:rPr>
                <w:color w:val="auto"/>
                <w:highlight w:val="none"/>
              </w:rPr>
              <w:t>区域（</w:t>
            </w:r>
            <w:r>
              <w:rPr>
                <w:rFonts w:hint="eastAsia"/>
                <w:color w:val="auto"/>
                <w:highlight w:val="none"/>
              </w:rPr>
              <w:t>手术室</w:t>
            </w:r>
            <w:r>
              <w:rPr>
                <w:color w:val="auto"/>
                <w:highlight w:val="none"/>
              </w:rPr>
              <w:t>、</w:t>
            </w:r>
            <w:r>
              <w:rPr>
                <w:rFonts w:hint="eastAsia"/>
                <w:color w:val="auto"/>
                <w:highlight w:val="none"/>
              </w:rPr>
              <w:t>产房等</w:t>
            </w:r>
            <w:r>
              <w:rPr>
                <w:color w:val="auto"/>
                <w:highlight w:val="none"/>
              </w:rPr>
              <w:t>）</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38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827"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工作</w:t>
                  </w:r>
                  <w:r>
                    <w:rPr>
                      <w:rFonts w:ascii="宋体" w:hAnsi="宋体"/>
                      <w:color w:val="auto"/>
                      <w:szCs w:val="21"/>
                      <w:highlight w:val="none"/>
                    </w:rPr>
                    <w:t>内容</w:t>
                  </w:r>
                </w:p>
              </w:tc>
              <w:tc>
                <w:tcPr>
                  <w:tcW w:w="1614"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收集区域内垃圾、更换垃圾袋、换饮用水</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区域内楼道扫尘（无扬尘干扫）</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区域内地面湿拖（进行地面消毒、清洁）</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区域内家具（桌椅、橱柜等）、办公用品、工作台面擦拭</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区域内洗手池、水池、水龙头、皂盒、隔拦处清洗、擦拭</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6</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卫生间（含水龙头、洗手池、台面、马桶、蹲厕、厕所门板、 地面、墙面、窗框）冲洗、擦拭、消毒</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7</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洗衣房送回的干净布草分类放置</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清洗区域内脏防护服、围裙、袖套、洁车、污车等工作物品</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区域内门（玻璃门）、门框、窗框、窗台、阳台、把手、扶手、栏杆、开关盒、接线盒、各类低处标牌、垃圾桶擦拭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区域内电脑、电话、器械（治疗车、病历架、抢救车、存放架等）、平车、轮椅、床单位、床头柜、凳子、微波炉、氧气管、低处电器表面的清洗或擦拭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每日1次（一床一巾，抹布分 类分区使用不能交叉感染）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11</w:t>
                  </w:r>
                </w:p>
              </w:tc>
              <w:tc>
                <w:tcPr>
                  <w:tcW w:w="3827" w:type="dxa"/>
                  <w:noWrap w:val="0"/>
                  <w:vAlign w:val="center"/>
                </w:tcPr>
                <w:p>
                  <w:pPr>
                    <w:pStyle w:val="619"/>
                    <w:spacing w:line="400" w:lineRule="exact"/>
                    <w:ind w:firstLine="0"/>
                    <w:rPr>
                      <w:rFonts w:hint="eastAsia"/>
                      <w:color w:val="auto"/>
                      <w:sz w:val="21"/>
                      <w:szCs w:val="21"/>
                      <w:highlight w:val="none"/>
                    </w:rPr>
                  </w:pPr>
                  <w:r>
                    <w:rPr>
                      <w:rFonts w:hint="eastAsia"/>
                      <w:color w:val="auto"/>
                      <w:sz w:val="21"/>
                      <w:szCs w:val="21"/>
                      <w:highlight w:val="none"/>
                    </w:rPr>
                    <w:t>清理冰柜内胎盘（按科室要求）</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每2天1次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12</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消防栓、消防器擦拭、开水机、空气消毒机、空调过滤网清洗（中央空调除外）</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13</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各类推车轮子上油保养、去污，保证正常运行</w:t>
                  </w:r>
                </w:p>
              </w:tc>
              <w:tc>
                <w:tcPr>
                  <w:tcW w:w="1614"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14</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玻璃、高处标牌、壁挂物擦拭</w:t>
                  </w:r>
                </w:p>
              </w:tc>
              <w:tc>
                <w:tcPr>
                  <w:tcW w:w="1614"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15</w:t>
                  </w:r>
                </w:p>
              </w:tc>
              <w:tc>
                <w:tcPr>
                  <w:tcW w:w="3827" w:type="dxa"/>
                  <w:noWrap w:val="0"/>
                  <w:vAlign w:val="bottom"/>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防滑地垫、吸引瓶、管彻底清洗、消毒</w:t>
                  </w:r>
                </w:p>
              </w:tc>
              <w:tc>
                <w:tcPr>
                  <w:tcW w:w="1614"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16</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低处墙面静电除尘、落地瓷砖、踢脚板、地角、低处管道擦拭</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17</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灯具、音响、烟感、监视器、通风口、排气扇、风扇、空调等高处设备擦洗</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18</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高处（含天花板、高处墙面、梁、窗帘及架等）除尘</w:t>
                  </w:r>
                </w:p>
              </w:tc>
              <w:tc>
                <w:tcPr>
                  <w:tcW w:w="1614"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19</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区域内各房间的地面、墙体的打扫、擦试和整理</w:t>
                  </w:r>
                </w:p>
              </w:tc>
              <w:tc>
                <w:tcPr>
                  <w:tcW w:w="1614"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3827" w:type="dxa"/>
                  <w:noWrap w:val="0"/>
                  <w:vAlign w:val="center"/>
                </w:tcPr>
                <w:p>
                  <w:pPr>
                    <w:pStyle w:val="619"/>
                    <w:spacing w:line="400" w:lineRule="exact"/>
                    <w:ind w:firstLine="0"/>
                    <w:rPr>
                      <w:rFonts w:hint="eastAsia"/>
                      <w:color w:val="auto"/>
                      <w:sz w:val="21"/>
                      <w:szCs w:val="21"/>
                      <w:highlight w:val="none"/>
                    </w:rPr>
                  </w:pPr>
                  <w:r>
                    <w:rPr>
                      <w:rFonts w:hint="eastAsia"/>
                      <w:color w:val="auto"/>
                      <w:sz w:val="21"/>
                      <w:szCs w:val="21"/>
                      <w:highlight w:val="none"/>
                    </w:rPr>
                    <w:t>非医疗不锈钢物体表面闪钢保养</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巡视保洁、消毒小手巾</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22</w:t>
                  </w:r>
                </w:p>
              </w:tc>
              <w:tc>
                <w:tcPr>
                  <w:tcW w:w="3827" w:type="dxa"/>
                  <w:noWrap w:val="0"/>
                  <w:vAlign w:val="center"/>
                </w:tcPr>
                <w:p>
                  <w:pPr>
                    <w:pStyle w:val="619"/>
                    <w:spacing w:line="400" w:lineRule="exact"/>
                    <w:ind w:firstLine="0"/>
                    <w:jc w:val="both"/>
                    <w:rPr>
                      <w:rFonts w:hint="eastAsia"/>
                      <w:color w:val="auto"/>
                      <w:sz w:val="21"/>
                      <w:szCs w:val="21"/>
                      <w:highlight w:val="none"/>
                    </w:rPr>
                  </w:pPr>
                  <w:r>
                    <w:rPr>
                      <w:rFonts w:hint="eastAsia"/>
                      <w:color w:val="auto"/>
                      <w:sz w:val="21"/>
                      <w:szCs w:val="21"/>
                      <w:highlight w:val="none"/>
                    </w:rPr>
                    <w:t>区域内婴儿水浴间（含浴池、浴盆等）洗手池、水池、水龙 头、皂盒清洗、擦拭</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23</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暧箱、光疗箱、吸痰管、痰盂的擦洗和消毒</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24</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拖鞋清洗</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25</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手术室、治疗室等功能室的卫生</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26</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术后整理、清洁、消毒</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27</w:t>
                  </w:r>
                </w:p>
              </w:tc>
              <w:tc>
                <w:tcPr>
                  <w:tcW w:w="3827" w:type="dxa"/>
                  <w:noWrap w:val="0"/>
                  <w:vAlign w:val="bottom"/>
                </w:tcPr>
                <w:p>
                  <w:pPr>
                    <w:pStyle w:val="619"/>
                    <w:spacing w:line="400" w:lineRule="exact"/>
                    <w:ind w:firstLine="0"/>
                    <w:rPr>
                      <w:rFonts w:hint="eastAsia"/>
                      <w:color w:val="auto"/>
                      <w:sz w:val="21"/>
                      <w:szCs w:val="21"/>
                      <w:highlight w:val="none"/>
                    </w:rPr>
                  </w:pPr>
                  <w:r>
                    <w:rPr>
                      <w:rFonts w:hint="eastAsia"/>
                      <w:color w:val="auto"/>
                      <w:sz w:val="21"/>
                      <w:szCs w:val="21"/>
                      <w:highlight w:val="none"/>
                    </w:rPr>
                    <w:t>虫网、蜘蛛网清理</w:t>
                  </w:r>
                </w:p>
              </w:tc>
              <w:tc>
                <w:tcPr>
                  <w:tcW w:w="1614" w:type="dxa"/>
                  <w:noWrap w:val="0"/>
                  <w:vAlign w:val="bottom"/>
                </w:tcPr>
                <w:p>
                  <w:pPr>
                    <w:pStyle w:val="619"/>
                    <w:spacing w:line="400" w:lineRule="exact"/>
                    <w:ind w:firstLine="0"/>
                    <w:rPr>
                      <w:color w:val="auto"/>
                      <w:sz w:val="21"/>
                      <w:szCs w:val="21"/>
                      <w:highlight w:val="none"/>
                      <w:lang w:val="en-US"/>
                    </w:rPr>
                  </w:pPr>
                  <w:r>
                    <w:rPr>
                      <w:rFonts w:hint="eastAsia"/>
                      <w:color w:val="auto"/>
                      <w:sz w:val="21"/>
                      <w:szCs w:val="21"/>
                      <w:highlight w:val="none"/>
                    </w:rPr>
                    <w:t>随</w:t>
                  </w:r>
                  <w:r>
                    <w:rPr>
                      <w:rFonts w:hint="eastAsia"/>
                      <w:color w:val="auto"/>
                      <w:sz w:val="21"/>
                      <w:szCs w:val="21"/>
                      <w:highlight w:val="none"/>
                      <w:lang w:val="en-US"/>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28</w:t>
                  </w:r>
                </w:p>
              </w:tc>
              <w:tc>
                <w:tcPr>
                  <w:tcW w:w="3827"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加卫生间泡沫剂</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29</w:t>
                  </w:r>
                </w:p>
              </w:tc>
              <w:tc>
                <w:tcPr>
                  <w:tcW w:w="3827"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更换马桶垫</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随时</w:t>
                  </w:r>
                </w:p>
              </w:tc>
            </w:tr>
          </w:tbl>
          <w:p>
            <w:pPr>
              <w:pStyle w:val="52"/>
              <w:spacing w:line="400" w:lineRule="exact"/>
              <w:ind w:firstLine="210"/>
              <w:rPr>
                <w:color w:val="auto"/>
                <w:highlight w:val="none"/>
              </w:rPr>
            </w:pPr>
          </w:p>
          <w:p>
            <w:pPr>
              <w:pStyle w:val="52"/>
              <w:spacing w:line="400" w:lineRule="exact"/>
              <w:ind w:firstLine="210"/>
              <w:rPr>
                <w:rFonts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住院部各病区</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38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827"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工作</w:t>
                  </w:r>
                  <w:r>
                    <w:rPr>
                      <w:rFonts w:ascii="宋体" w:hAnsi="宋体"/>
                      <w:color w:val="auto"/>
                      <w:szCs w:val="21"/>
                      <w:highlight w:val="none"/>
                    </w:rPr>
                    <w:t>内容</w:t>
                  </w:r>
                </w:p>
              </w:tc>
              <w:tc>
                <w:tcPr>
                  <w:tcW w:w="1614"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3827"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收集区域内垃圾、更换垃圾袋、换饮用水</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每日3次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3827"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区域内地面、楼道</w:t>
                  </w:r>
                  <w:r>
                    <w:rPr>
                      <w:rFonts w:hint="eastAsia"/>
                      <w:color w:val="auto"/>
                      <w:sz w:val="21"/>
                      <w:szCs w:val="21"/>
                      <w:highlight w:val="none"/>
                      <w:lang w:eastAsia="zh-CN"/>
                    </w:rPr>
                    <w:t>扫</w:t>
                  </w:r>
                  <w:r>
                    <w:rPr>
                      <w:rFonts w:hint="eastAsia"/>
                      <w:color w:val="auto"/>
                      <w:sz w:val="21"/>
                      <w:szCs w:val="21"/>
                      <w:highlight w:val="none"/>
                    </w:rPr>
                    <w:t>尘（无扬尘干扫）</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3827"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区域内地面、楼道湿拖（进行地面消毒、清洁）</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区域内各式家具（办公桌椅、橱柜等）、办公用品（含病历牌）、台面擦拭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区域内婴儿水浴间（含浴池、浴盆等）洗手池、水池、水龙 头、皂盒清洗、擦拭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6</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卫生间（含镜子、水龙头、脸盆、台面、毛巾架、马桶、蹲厕、沐浴器、洗手池、地面、墙面）内外的擦拭、消毒</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每日2次（污染时随时清洗）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7</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区域内窗台、窗框、阳台、把手、栏杆、花瓶、花盆、开关盒、接线盒、各类低处标牌、垃圾桶玻璃门、门框的清洁擦 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3827" w:type="dxa"/>
                  <w:noWrap w:val="0"/>
                  <w:vAlign w:val="top"/>
                </w:tcPr>
                <w:p>
                  <w:pPr>
                    <w:pStyle w:val="619"/>
                    <w:spacing w:before="80" w:line="400" w:lineRule="exact"/>
                    <w:ind w:firstLine="0"/>
                    <w:jc w:val="both"/>
                    <w:rPr>
                      <w:color w:val="auto"/>
                      <w:sz w:val="21"/>
                      <w:szCs w:val="21"/>
                      <w:highlight w:val="none"/>
                    </w:rPr>
                  </w:pPr>
                  <w:r>
                    <w:rPr>
                      <w:rFonts w:hint="eastAsia"/>
                      <w:color w:val="auto"/>
                      <w:sz w:val="21"/>
                      <w:szCs w:val="21"/>
                      <w:highlight w:val="none"/>
                    </w:rPr>
                    <w:t>区域内的病人探视鞋清洗消毒、整理</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区域内电脑、电话、器械（治疗车、抢救车、病历架等）、 平车、轮椅、床单位、床头柜、凳子、微波炉、氧气管、低处电器表面的清洗或擦拭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每日1次（一床</w:t>
                  </w:r>
                  <w:r>
                    <w:rPr>
                      <w:rFonts w:hint="eastAsia"/>
                      <w:color w:val="auto"/>
                      <w:sz w:val="21"/>
                      <w:szCs w:val="21"/>
                      <w:highlight w:val="none"/>
                      <w:lang w:val="en-US" w:eastAsia="zh-CN"/>
                    </w:rPr>
                    <w:t>一</w:t>
                  </w:r>
                  <w:r>
                    <w:rPr>
                      <w:rFonts w:hint="eastAsia"/>
                      <w:color w:val="auto"/>
                      <w:sz w:val="21"/>
                      <w:szCs w:val="21"/>
                      <w:highlight w:val="none"/>
                    </w:rPr>
                    <w:t>巾，抹布分 类分区使用不能交叉感染）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医护人员工作拖鞋清洗消毒、防滑地垫、消防栓、消防器擦拭、饮水机外部、冰箱内外部清洗</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11</w:t>
                  </w:r>
                </w:p>
              </w:tc>
              <w:tc>
                <w:tcPr>
                  <w:tcW w:w="3827" w:type="dxa"/>
                  <w:noWrap w:val="0"/>
                  <w:vAlign w:val="center"/>
                </w:tcPr>
                <w:p>
                  <w:pPr>
                    <w:pStyle w:val="619"/>
                    <w:spacing w:line="400" w:lineRule="exact"/>
                    <w:ind w:firstLine="0"/>
                    <w:jc w:val="both"/>
                    <w:rPr>
                      <w:rFonts w:hint="eastAsia" w:eastAsia="宋体"/>
                      <w:color w:val="auto"/>
                      <w:sz w:val="21"/>
                      <w:szCs w:val="21"/>
                      <w:highlight w:val="none"/>
                      <w:lang w:eastAsia="zh-CN"/>
                    </w:rPr>
                  </w:pPr>
                  <w:r>
                    <w:rPr>
                      <w:rFonts w:hint="eastAsia"/>
                      <w:color w:val="auto"/>
                      <w:sz w:val="21"/>
                      <w:szCs w:val="21"/>
                      <w:highlight w:val="none"/>
                    </w:rPr>
                    <w:t>外部玻璃</w:t>
                  </w:r>
                  <w:r>
                    <w:rPr>
                      <w:rFonts w:hint="eastAsia"/>
                      <w:color w:val="auto"/>
                      <w:sz w:val="21"/>
                      <w:szCs w:val="21"/>
                      <w:highlight w:val="none"/>
                      <w:lang w:eastAsia="zh-CN"/>
                    </w:rPr>
                    <w:t>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lang w:val="en-US"/>
                    </w:rPr>
                    <w:t>每</w:t>
                  </w:r>
                  <w:r>
                    <w:rPr>
                      <w:rFonts w:hint="eastAsia"/>
                      <w:color w:val="auto"/>
                      <w:sz w:val="21"/>
                      <w:szCs w:val="21"/>
                      <w:highlight w:val="none"/>
                    </w:rPr>
                    <w:t>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12</w:t>
                  </w:r>
                </w:p>
              </w:tc>
              <w:tc>
                <w:tcPr>
                  <w:tcW w:w="3827" w:type="dxa"/>
                  <w:noWrap w:val="0"/>
                  <w:vAlign w:val="top"/>
                </w:tcPr>
                <w:p>
                  <w:pPr>
                    <w:pStyle w:val="619"/>
                    <w:spacing w:before="80" w:line="400" w:lineRule="exact"/>
                    <w:ind w:firstLine="0"/>
                    <w:jc w:val="both"/>
                    <w:rPr>
                      <w:color w:val="auto"/>
                      <w:sz w:val="21"/>
                      <w:szCs w:val="21"/>
                      <w:highlight w:val="none"/>
                    </w:rPr>
                  </w:pPr>
                  <w:r>
                    <w:rPr>
                      <w:rFonts w:hint="eastAsia"/>
                      <w:color w:val="auto"/>
                      <w:sz w:val="21"/>
                      <w:szCs w:val="21"/>
                      <w:highlight w:val="none"/>
                    </w:rPr>
                    <w:t>非医疗不锈钢物体表面闪钢保养</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13</w:t>
                  </w:r>
                </w:p>
              </w:tc>
              <w:tc>
                <w:tcPr>
                  <w:tcW w:w="3827"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高处标牌、壁挂物擦拭</w:t>
                  </w:r>
                </w:p>
              </w:tc>
              <w:tc>
                <w:tcPr>
                  <w:tcW w:w="1614" w:type="dxa"/>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14</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低处墙面静电除尘、落地瓷砖、踢脚板、地角、低处管道擦拭</w:t>
                  </w:r>
                </w:p>
              </w:tc>
              <w:tc>
                <w:tcPr>
                  <w:tcW w:w="1614" w:type="dxa"/>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15</w:t>
                  </w:r>
                </w:p>
              </w:tc>
              <w:tc>
                <w:tcPr>
                  <w:tcW w:w="3827" w:type="dxa"/>
                  <w:noWrap w:val="0"/>
                  <w:vAlign w:val="bottom"/>
                </w:tcPr>
                <w:p>
                  <w:pPr>
                    <w:pStyle w:val="619"/>
                    <w:spacing w:line="400" w:lineRule="exact"/>
                    <w:ind w:firstLine="0"/>
                    <w:jc w:val="both"/>
                    <w:rPr>
                      <w:color w:val="auto"/>
                      <w:sz w:val="21"/>
                      <w:szCs w:val="21"/>
                      <w:highlight w:val="none"/>
                    </w:rPr>
                  </w:pPr>
                  <w:r>
                    <w:rPr>
                      <w:rFonts w:hint="eastAsia"/>
                      <w:color w:val="auto"/>
                      <w:sz w:val="21"/>
                      <w:szCs w:val="21"/>
                      <w:highlight w:val="none"/>
                    </w:rPr>
                    <w:t>高处（含天花板、高处墙面、梁、及架等）除尘、窗帘清洗</w:t>
                  </w:r>
                </w:p>
              </w:tc>
              <w:tc>
                <w:tcPr>
                  <w:tcW w:w="1614" w:type="dxa"/>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16</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灯具、烟感、监视器、通风口、排气扇、风扇、空调、空调过滤网（中央空调除外）等高处设备擦洗</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17</w:t>
                  </w:r>
                </w:p>
              </w:tc>
              <w:tc>
                <w:tcPr>
                  <w:tcW w:w="3827" w:type="dxa"/>
                  <w:noWrap w:val="0"/>
                  <w:vAlign w:val="top"/>
                </w:tcPr>
                <w:p>
                  <w:pPr>
                    <w:pStyle w:val="619"/>
                    <w:spacing w:before="80" w:line="400" w:lineRule="exact"/>
                    <w:ind w:firstLine="0"/>
                    <w:jc w:val="both"/>
                    <w:rPr>
                      <w:color w:val="auto"/>
                      <w:sz w:val="21"/>
                      <w:szCs w:val="21"/>
                      <w:highlight w:val="none"/>
                    </w:rPr>
                  </w:pPr>
                  <w:r>
                    <w:rPr>
                      <w:rFonts w:hint="eastAsia"/>
                      <w:color w:val="auto"/>
                      <w:sz w:val="21"/>
                      <w:szCs w:val="21"/>
                      <w:highlight w:val="none"/>
                    </w:rPr>
                    <w:t>巡视保洁、小手巾清洗、晾晒</w:t>
                  </w:r>
                </w:p>
              </w:tc>
              <w:tc>
                <w:tcPr>
                  <w:tcW w:w="1614"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18</w:t>
                  </w:r>
                </w:p>
              </w:tc>
              <w:tc>
                <w:tcPr>
                  <w:tcW w:w="3827" w:type="dxa"/>
                  <w:noWrap w:val="0"/>
                  <w:vAlign w:val="top"/>
                </w:tcPr>
                <w:p>
                  <w:pPr>
                    <w:pStyle w:val="619"/>
                    <w:spacing w:before="80" w:line="400" w:lineRule="exact"/>
                    <w:ind w:firstLine="0"/>
                    <w:jc w:val="both"/>
                    <w:rPr>
                      <w:color w:val="auto"/>
                      <w:sz w:val="21"/>
                      <w:szCs w:val="21"/>
                      <w:highlight w:val="none"/>
                    </w:rPr>
                  </w:pPr>
                  <w:r>
                    <w:rPr>
                      <w:rFonts w:hint="eastAsia"/>
                      <w:color w:val="auto"/>
                      <w:sz w:val="21"/>
                      <w:szCs w:val="21"/>
                      <w:highlight w:val="none"/>
                    </w:rPr>
                    <w:t>治疗室的卫生、床单元终末消毒</w:t>
                  </w:r>
                </w:p>
              </w:tc>
              <w:tc>
                <w:tcPr>
                  <w:tcW w:w="1614"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19</w:t>
                  </w:r>
                </w:p>
              </w:tc>
              <w:tc>
                <w:tcPr>
                  <w:tcW w:w="3827" w:type="dxa"/>
                  <w:noWrap w:val="0"/>
                  <w:vAlign w:val="top"/>
                </w:tcPr>
                <w:p>
                  <w:pPr>
                    <w:pStyle w:val="619"/>
                    <w:spacing w:before="80" w:line="400" w:lineRule="exact"/>
                    <w:ind w:firstLine="0"/>
                    <w:jc w:val="both"/>
                    <w:rPr>
                      <w:color w:val="auto"/>
                      <w:sz w:val="21"/>
                      <w:szCs w:val="21"/>
                      <w:highlight w:val="none"/>
                    </w:rPr>
                  </w:pPr>
                  <w:r>
                    <w:rPr>
                      <w:rFonts w:hint="eastAsia"/>
                      <w:color w:val="auto"/>
                      <w:sz w:val="21"/>
                      <w:szCs w:val="21"/>
                      <w:highlight w:val="none"/>
                    </w:rPr>
                    <w:t>光疗箱、吸痰管、痰盂的擦洗和消毒</w:t>
                  </w:r>
                </w:p>
              </w:tc>
              <w:tc>
                <w:tcPr>
                  <w:tcW w:w="1614"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3827"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虫网、蜘蛛网清理</w:t>
                  </w:r>
                </w:p>
              </w:tc>
              <w:tc>
                <w:tcPr>
                  <w:tcW w:w="1614" w:type="dxa"/>
                  <w:noWrap w:val="0"/>
                  <w:vAlign w:val="top"/>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3827"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加卫生间泡沫剂</w:t>
                  </w:r>
                </w:p>
              </w:tc>
              <w:tc>
                <w:tcPr>
                  <w:tcW w:w="1614" w:type="dxa"/>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随时</w:t>
                  </w:r>
                </w:p>
              </w:tc>
            </w:tr>
          </w:tbl>
          <w:p>
            <w:pPr>
              <w:pStyle w:val="52"/>
              <w:spacing w:line="400" w:lineRule="exact"/>
              <w:ind w:firstLine="210"/>
              <w:rPr>
                <w:rFonts w:hAnsi="宋体" w:cs="宋体"/>
                <w:color w:val="auto"/>
                <w:highlight w:val="none"/>
              </w:rPr>
            </w:pPr>
          </w:p>
          <w:p>
            <w:pPr>
              <w:pStyle w:val="52"/>
              <w:spacing w:line="400" w:lineRule="exact"/>
              <w:ind w:firstLine="210"/>
              <w:rPr>
                <w:rFonts w:hint="eastAsia" w:hAnsi="宋体" w:cs="宋体"/>
                <w:color w:val="auto"/>
                <w:highlight w:val="none"/>
              </w:rPr>
            </w:pPr>
            <w:r>
              <w:rPr>
                <w:rFonts w:hint="eastAsia" w:hAnsi="宋体" w:cs="宋体"/>
                <w:color w:val="auto"/>
                <w:highlight w:val="none"/>
              </w:rPr>
              <w:t>4</w:t>
            </w:r>
            <w:r>
              <w:rPr>
                <w:rFonts w:hAnsi="宋体" w:cs="宋体"/>
                <w:color w:val="auto"/>
                <w:highlight w:val="none"/>
              </w:rPr>
              <w:t>.</w:t>
            </w:r>
            <w:r>
              <w:rPr>
                <w:rFonts w:hint="eastAsia" w:hAnsi="宋体" w:cs="宋体"/>
                <w:color w:val="auto"/>
                <w:highlight w:val="none"/>
              </w:rPr>
              <w:t>行政办公区</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38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工作内容</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收集区域内垃圾、更换垃圾袋、换饮用水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区域内地面、楼道</w:t>
                  </w:r>
                  <w:r>
                    <w:rPr>
                      <w:rFonts w:hint="eastAsia"/>
                      <w:color w:val="auto"/>
                      <w:sz w:val="21"/>
                      <w:szCs w:val="21"/>
                      <w:highlight w:val="none"/>
                      <w:lang w:eastAsia="zh-CN"/>
                    </w:rPr>
                    <w:t>扫</w:t>
                  </w:r>
                  <w:r>
                    <w:rPr>
                      <w:rFonts w:hint="eastAsia"/>
                      <w:color w:val="auto"/>
                      <w:sz w:val="21"/>
                      <w:szCs w:val="21"/>
                      <w:highlight w:val="none"/>
                    </w:rPr>
                    <w:t>尘（无扬尘干扫）</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区域内地面、楼道湿拖（进行地面消毒、清洁）</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区域内家具（桌椅、橱柜等）、台面擦拭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区域内洗手池、水池、水龙头、皂盒清洗、擦拭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卫生间（含镜子、水龙头、脸盆、台面、毛巾架、马桶、沐浴器、 地面）、开水间冲洗、擦拭、消毒</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每日2次（污染时随时）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区域内电脑、电话、微波炉、低处电器表面清洗或擦拭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区域内门（玻璃门）、门框、窗框、窗台、阳台、把手、栏杆、花瓶、花盆、开关盒、接线盒、各类低处标牌、垃圾桶擦拭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消防栓、消防器擦拭、开水机、冰箱内部清洗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rFonts w:hint="eastAsia" w:eastAsia="宋体"/>
                      <w:color w:val="auto"/>
                      <w:sz w:val="21"/>
                      <w:szCs w:val="21"/>
                      <w:highlight w:val="none"/>
                      <w:lang w:eastAsia="zh-CN"/>
                    </w:rPr>
                  </w:pPr>
                  <w:r>
                    <w:rPr>
                      <w:rFonts w:hint="eastAsia"/>
                      <w:color w:val="auto"/>
                      <w:sz w:val="21"/>
                      <w:szCs w:val="21"/>
                      <w:highlight w:val="none"/>
                    </w:rPr>
                    <w:t>玻璃</w:t>
                  </w:r>
                  <w:r>
                    <w:rPr>
                      <w:rFonts w:hint="eastAsia"/>
                      <w:color w:val="auto"/>
                      <w:sz w:val="21"/>
                      <w:szCs w:val="21"/>
                      <w:highlight w:val="none"/>
                      <w:lang w:eastAsia="zh-CN"/>
                    </w:rPr>
                    <w:t>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非医疗不锈钢物体表面闪钢保养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高处标牌、壁挂物擦拭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低处墙面静电除尘、落地</w:t>
                  </w:r>
                  <w:r>
                    <w:rPr>
                      <w:rFonts w:hint="eastAsia"/>
                      <w:color w:val="auto"/>
                      <w:sz w:val="21"/>
                      <w:szCs w:val="21"/>
                      <w:highlight w:val="none"/>
                      <w:lang w:eastAsia="zh-CN"/>
                    </w:rPr>
                    <w:t>瓷砖</w:t>
                  </w:r>
                  <w:r>
                    <w:rPr>
                      <w:rFonts w:hint="eastAsia"/>
                      <w:color w:val="auto"/>
                      <w:sz w:val="21"/>
                      <w:szCs w:val="21"/>
                      <w:highlight w:val="none"/>
                    </w:rPr>
                    <w:t>、踢脚板、地角、低处管道擦拭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高处（含天花板、高处墙面、梁、窗帘及架等）除尘</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灯具、音响、烟感、监视器、通风口、排气扇、风扇、空调等高处设备表面擦洗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jc w:val="both"/>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巡视保洁、小手巾清洗、晾晒</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虫网、蜘蛛网清理</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随时</w:t>
                  </w:r>
                </w:p>
              </w:tc>
            </w:tr>
          </w:tbl>
          <w:p>
            <w:pPr>
              <w:pStyle w:val="52"/>
              <w:spacing w:line="400" w:lineRule="exact"/>
              <w:ind w:firstLine="210"/>
              <w:rPr>
                <w:color w:val="auto"/>
                <w:highlight w:val="none"/>
              </w:rPr>
            </w:pPr>
          </w:p>
          <w:p>
            <w:pPr>
              <w:pStyle w:val="52"/>
              <w:spacing w:line="400" w:lineRule="exact"/>
              <w:ind w:firstLine="210"/>
              <w:rPr>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会议室</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38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工作内容</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收集区域内垃圾、更换垃圾袋</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每日1次（如有会议随时）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区域内地面扫尘（无扬尘干扫）</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color w:val="auto"/>
                      <w:highlight w:val="none"/>
                    </w:rPr>
                  </w:pPr>
                  <w:r>
                    <w:rPr>
                      <w:rFonts w:hint="eastAsia"/>
                      <w:color w:val="auto"/>
                      <w:highlight w:val="none"/>
                    </w:rPr>
                    <w:t>每日1次（如有会议随时）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区域内地面湿拖（进行地面消毒、清洁）</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color w:val="auto"/>
                      <w:highlight w:val="none"/>
                    </w:rPr>
                  </w:pPr>
                  <w:r>
                    <w:rPr>
                      <w:rFonts w:hint="eastAsia"/>
                      <w:color w:val="auto"/>
                      <w:highlight w:val="none"/>
                    </w:rPr>
                    <w:t>每日1次（如有会议随时）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区域内家具（桌椅、橱柜等）、台面擦拭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color w:val="auto"/>
                      <w:highlight w:val="none"/>
                    </w:rPr>
                  </w:pPr>
                  <w:r>
                    <w:rPr>
                      <w:rFonts w:hint="eastAsia"/>
                      <w:color w:val="auto"/>
                      <w:highlight w:val="none"/>
                    </w:rPr>
                    <w:t>每日1次（如有会议随时）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区域内洗手池、水池、水龙头、地面、皂盒清洗、擦拭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color w:val="auto"/>
                      <w:highlight w:val="none"/>
                    </w:rPr>
                  </w:pPr>
                  <w:r>
                    <w:rPr>
                      <w:rFonts w:hint="eastAsia"/>
                      <w:color w:val="auto"/>
                      <w:highlight w:val="none"/>
                    </w:rPr>
                    <w:t>每日1次（如有会议随时）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卫生间（含镜子、水龙头、脸盆、台面、毛巾架、马桶、沐 浴器、地面）、开水间冲洗、擦拭、消毒</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color w:val="auto"/>
                      <w:highlight w:val="none"/>
                    </w:rPr>
                  </w:pPr>
                  <w:r>
                    <w:rPr>
                      <w:rFonts w:hint="eastAsia"/>
                      <w:color w:val="auto"/>
                      <w:highlight w:val="none"/>
                    </w:rPr>
                    <w:t>每日1次（如有会议随时）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区域内电脑、电话、仪器、开水机、冰箱、空调、低处电器表面清洗或擦拭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区域内门（玻璃门）、门框、窗框、门牌、窗台、花瓶、花盆、开关盒、接线盒、各类低处标牌、垃圾桶擦拭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lang w:val="en-US"/>
                    </w:rPr>
                  </w:pPr>
                  <w:r>
                    <w:rPr>
                      <w:rFonts w:hint="eastAsia"/>
                      <w:color w:val="auto"/>
                      <w:sz w:val="21"/>
                      <w:szCs w:val="21"/>
                      <w:highlight w:val="none"/>
                    </w:rPr>
                    <w:t>消防栓、消防器的擦拭、清洗</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rFonts w:hint="eastAsia" w:eastAsia="宋体"/>
                      <w:color w:val="auto"/>
                      <w:sz w:val="21"/>
                      <w:szCs w:val="21"/>
                      <w:highlight w:val="none"/>
                      <w:lang w:eastAsia="zh-CN"/>
                    </w:rPr>
                  </w:pPr>
                  <w:r>
                    <w:rPr>
                      <w:rFonts w:hint="eastAsia"/>
                      <w:color w:val="auto"/>
                      <w:sz w:val="21"/>
                      <w:szCs w:val="21"/>
                      <w:highlight w:val="none"/>
                    </w:rPr>
                    <w:t>玻璃</w:t>
                  </w:r>
                  <w:r>
                    <w:rPr>
                      <w:rFonts w:hint="eastAsia"/>
                      <w:color w:val="auto"/>
                      <w:sz w:val="21"/>
                      <w:szCs w:val="21"/>
                      <w:highlight w:val="none"/>
                      <w:lang w:eastAsia="zh-CN"/>
                    </w:rPr>
                    <w:t>擦拭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非医疗不锈钢物体表面闪钢保养</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高处标牌、壁挂物擦拭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低处墙面静电除尘、落地瓷砖、踢脚板、地角、低处管道擦 拭</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高处（含天花板、高处墙面、梁、窗帘及架等）除尘</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灯具、音响、烟感、通风口、排气扇、风扇、空调过滤网（中央空调除外）等高处设备擦洗</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color w:val="auto"/>
                      <w:highlight w:val="none"/>
                    </w:rPr>
                  </w:pPr>
                  <w:r>
                    <w:rPr>
                      <w:rFonts w:hint="eastAsia"/>
                      <w:color w:val="auto"/>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虫网、蜘蛛网清理</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color w:val="auto"/>
                      <w:highlight w:val="none"/>
                    </w:rPr>
                  </w:pPr>
                  <w:r>
                    <w:rPr>
                      <w:rFonts w:hint="eastAsia"/>
                      <w:color w:val="auto"/>
                      <w:highlight w:val="none"/>
                    </w:rPr>
                    <w:t>随时</w:t>
                  </w:r>
                </w:p>
              </w:tc>
            </w:tr>
          </w:tbl>
          <w:p>
            <w:pPr>
              <w:pStyle w:val="52"/>
              <w:spacing w:line="400" w:lineRule="exact"/>
              <w:ind w:firstLine="0" w:firstLineChars="0"/>
              <w:rPr>
                <w:rFonts w:hint="eastAsia"/>
                <w:color w:val="auto"/>
                <w:highlight w:val="none"/>
              </w:rPr>
            </w:pPr>
          </w:p>
          <w:p>
            <w:pPr>
              <w:pStyle w:val="52"/>
              <w:spacing w:line="400" w:lineRule="exact"/>
              <w:ind w:firstLine="210"/>
              <w:rPr>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公共区域</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38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工作内容</w:t>
                  </w:r>
                </w:p>
              </w:tc>
              <w:tc>
                <w:tcPr>
                  <w:tcW w:w="1614"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收集区域内垃圾、更换垃圾袋</w:t>
                  </w:r>
                </w:p>
              </w:tc>
              <w:tc>
                <w:tcPr>
                  <w:tcW w:w="1614" w:type="dxa"/>
                  <w:tcBorders>
                    <w:top w:val="single" w:color="000000" w:sz="4" w:space="0"/>
                    <w:left w:val="single" w:color="000000" w:sz="4" w:space="0"/>
                    <w:bottom w:val="single" w:color="000000" w:sz="4" w:space="0"/>
                    <w:right w:val="single" w:color="000000" w:sz="4" w:space="0"/>
                  </w:tcBorders>
                  <w:noWrap w:val="0"/>
                  <w:vAlign w:val="bottom"/>
                </w:tcPr>
                <w:p>
                  <w:pPr>
                    <w:pStyle w:val="619"/>
                    <w:spacing w:line="400" w:lineRule="exact"/>
                    <w:ind w:firstLine="0"/>
                    <w:rPr>
                      <w:color w:val="auto"/>
                      <w:sz w:val="21"/>
                      <w:szCs w:val="21"/>
                      <w:highlight w:val="none"/>
                    </w:rPr>
                  </w:pPr>
                  <w:r>
                    <w:rPr>
                      <w:rFonts w:hint="eastAsia"/>
                      <w:color w:val="auto"/>
                      <w:sz w:val="21"/>
                      <w:szCs w:val="21"/>
                      <w:highlight w:val="none"/>
                    </w:rPr>
                    <w:t>每日2次（特殊地方每日3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区域内地面、楼道湿拖</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区域内地面、楼道扫尘</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区域内洗手池、水池、水龙头清洗、擦拭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卫生间（含水龙头、洗手池、台面、马桶、蹲厕、厕所门板、 地面、墙面、窗框）冲洗、擦拭、消毒</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随时（高峰期巡回保洁）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区域内墙面、把手、栏杆、花瓶、花盆、开关盒、接线盒、 各类低处标牌、垃圾桶擦拭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电梯（内箱体）、污梯（内箱体）</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区域内的楼道擦洗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室内外的垃圾桶、垃圾篓清洗、消毒、杀虫</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每日1次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lang w:val="en-US"/>
                    </w:rPr>
                  </w:pPr>
                  <w:r>
                    <w:rPr>
                      <w:rFonts w:hint="eastAsia"/>
                      <w:color w:val="auto"/>
                      <w:sz w:val="21"/>
                      <w:szCs w:val="21"/>
                      <w:highlight w:val="none"/>
                    </w:rPr>
                    <w:t>消防栓、消防器擦拭、清洗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rFonts w:hint="eastAsia" w:eastAsia="宋体"/>
                      <w:color w:val="auto"/>
                      <w:sz w:val="21"/>
                      <w:szCs w:val="21"/>
                      <w:highlight w:val="none"/>
                      <w:lang w:eastAsia="zh-CN"/>
                    </w:rPr>
                  </w:pPr>
                  <w:r>
                    <w:rPr>
                      <w:rFonts w:hint="eastAsia"/>
                      <w:color w:val="auto"/>
                      <w:sz w:val="21"/>
                      <w:szCs w:val="21"/>
                      <w:highlight w:val="none"/>
                    </w:rPr>
                    <w:t>外围绿化地的落叶</w:t>
                  </w:r>
                  <w:r>
                    <w:rPr>
                      <w:rFonts w:hint="eastAsia"/>
                      <w:color w:val="auto"/>
                      <w:sz w:val="21"/>
                      <w:szCs w:val="21"/>
                      <w:highlight w:val="none"/>
                      <w:lang w:eastAsia="zh-CN"/>
                    </w:rPr>
                    <w:t>清理</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lang w:val="en-US"/>
                    </w:rPr>
                  </w:pPr>
                  <w:r>
                    <w:rPr>
                      <w:rFonts w:hint="eastAsia"/>
                      <w:color w:val="auto"/>
                      <w:sz w:val="21"/>
                      <w:szCs w:val="21"/>
                      <w:highlight w:val="none"/>
                      <w:lang w:val="en-US"/>
                    </w:rPr>
                    <w:t>每日2次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pStyle w:val="619"/>
                    <w:spacing w:line="400" w:lineRule="exact"/>
                    <w:ind w:firstLine="0"/>
                    <w:rPr>
                      <w:color w:val="auto"/>
                      <w:sz w:val="21"/>
                      <w:szCs w:val="21"/>
                      <w:highlight w:val="none"/>
                    </w:rPr>
                  </w:pPr>
                  <w:r>
                    <w:rPr>
                      <w:rFonts w:hint="eastAsia"/>
                      <w:color w:val="auto"/>
                      <w:sz w:val="21"/>
                      <w:szCs w:val="21"/>
                      <w:highlight w:val="none"/>
                    </w:rPr>
                    <w:t>低处墙面静电除尘、落地瓷砖、踢脚板、地角、低处管道擦拭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玻璃擦拭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非医疗不锈钢物体表面闪钢保养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高处标牌、壁挂物擦拭</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每周1次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高处（含天花板、高处墙面、梁等）除尘</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灯具、音响、烟感、监视器等高处设备擦洗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防滑地垫的清洗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每月1次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虫网、蜘蛛网清理</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巡逻保洁</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color w:val="auto"/>
                      <w:sz w:val="21"/>
                      <w:szCs w:val="21"/>
                      <w:highlight w:val="none"/>
                    </w:rPr>
                  </w:pPr>
                  <w:r>
                    <w:rPr>
                      <w:rFonts w:hint="eastAsia"/>
                      <w:color w:val="auto"/>
                      <w:sz w:val="21"/>
                      <w:szCs w:val="21"/>
                      <w:highlight w:val="none"/>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rFonts w:hint="default" w:eastAsia="宋体"/>
                      <w:color w:val="auto"/>
                      <w:sz w:val="21"/>
                      <w:szCs w:val="21"/>
                      <w:highlight w:val="none"/>
                      <w:lang w:val="en-US" w:eastAsia="zh-CN"/>
                    </w:rPr>
                  </w:pPr>
                  <w:r>
                    <w:rPr>
                      <w:rFonts w:hint="eastAsia"/>
                      <w:color w:val="auto"/>
                      <w:sz w:val="21"/>
                      <w:szCs w:val="21"/>
                      <w:highlight w:val="none"/>
                      <w:lang w:val="en-US" w:eastAsia="zh-CN"/>
                    </w:rPr>
                    <w:t>假山、鱼池清理、清洗</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pStyle w:val="619"/>
                    <w:spacing w:line="400" w:lineRule="exact"/>
                    <w:ind w:firstLine="0"/>
                    <w:rPr>
                      <w:rFonts w:hint="default" w:eastAsia="宋体"/>
                      <w:color w:val="auto"/>
                      <w:sz w:val="21"/>
                      <w:szCs w:val="21"/>
                      <w:highlight w:val="none"/>
                      <w:lang w:val="en-US" w:eastAsia="zh-CN"/>
                    </w:rPr>
                  </w:pPr>
                  <w:r>
                    <w:rPr>
                      <w:rFonts w:hint="eastAsia"/>
                      <w:color w:val="auto"/>
                      <w:sz w:val="21"/>
                      <w:szCs w:val="21"/>
                      <w:highlight w:val="none"/>
                      <w:lang w:val="en-US" w:eastAsia="zh-CN"/>
                    </w:rPr>
                    <w:t>每季度1次</w:t>
                  </w:r>
                </w:p>
              </w:tc>
            </w:tr>
          </w:tbl>
          <w:p>
            <w:pPr>
              <w:widowControl/>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注：每天、每周、每月、</w:t>
            </w:r>
            <w:r>
              <w:rPr>
                <w:rFonts w:hint="eastAsia" w:ascii="宋体" w:hAnsi="宋体"/>
                <w:color w:val="auto"/>
                <w:szCs w:val="21"/>
                <w:highlight w:val="none"/>
                <w:lang w:val="en-US" w:eastAsia="zh-CN"/>
              </w:rPr>
              <w:t>每季、</w:t>
            </w:r>
            <w:r>
              <w:rPr>
                <w:rFonts w:hint="eastAsia" w:ascii="宋体" w:hAnsi="宋体"/>
                <w:color w:val="auto"/>
                <w:szCs w:val="21"/>
                <w:highlight w:val="none"/>
              </w:rPr>
              <w:t>每年保洁的频次可根据各科室的需要增加，但不能少于《项目服务标准要求》的指导频次。</w:t>
            </w:r>
          </w:p>
          <w:p>
            <w:pPr>
              <w:pStyle w:val="52"/>
              <w:spacing w:line="400" w:lineRule="exact"/>
              <w:ind w:firstLine="0" w:firstLineChars="0"/>
              <w:rPr>
                <w:rFonts w:hint="eastAsia"/>
                <w:color w:val="auto"/>
                <w:highlight w:val="none"/>
              </w:rPr>
            </w:pPr>
          </w:p>
          <w:p>
            <w:pPr>
              <w:widowControl/>
              <w:spacing w:line="400" w:lineRule="exact"/>
              <w:ind w:firstLine="420" w:firstLineChars="200"/>
              <w:rPr>
                <w:rFonts w:ascii="宋体" w:hAnsi="宋体" w:cs="宋体"/>
                <w:color w:val="auto"/>
                <w:highlight w:val="none"/>
              </w:rPr>
            </w:pPr>
            <w:r>
              <w:rPr>
                <w:rFonts w:hint="eastAsia" w:ascii="宋体" w:hAnsi="宋体"/>
                <w:color w:val="auto"/>
                <w:szCs w:val="21"/>
                <w:highlight w:val="none"/>
              </w:rPr>
              <w:t>（二）</w:t>
            </w:r>
            <w:r>
              <w:rPr>
                <w:rFonts w:hint="eastAsia" w:ascii="宋体" w:hAnsi="宋体" w:cs="宋体"/>
                <w:color w:val="auto"/>
                <w:highlight w:val="none"/>
              </w:rPr>
              <w:t>保洁服务质量考核标准（达到医院感染质量控制标准要求）</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w:t>
            </w:r>
            <w:r>
              <w:rPr>
                <w:color w:val="auto"/>
                <w:highlight w:val="none"/>
              </w:rPr>
              <w:t>.</w:t>
            </w:r>
            <w:r>
              <w:rPr>
                <w:rFonts w:hint="eastAsia"/>
                <w:color w:val="auto"/>
                <w:highlight w:val="none"/>
              </w:rPr>
              <w:t>公共</w:t>
            </w:r>
            <w:r>
              <w:rPr>
                <w:color w:val="auto"/>
                <w:highlight w:val="none"/>
              </w:rPr>
              <w:t>区域、病房保洁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(1)地面：表面洁净、无尘土、污迹、烟头、纸屑、油迹、水迹及垃圾、间（边）隙角落无垃圾。</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(2)墙面：无手印、无污渍、无张贴、乱画、天花板无蜘蛛网。</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(3)电梯：电梯门表面无划痕、无灰尘、无张贴、无乱画、光亮无手印、电梯内部沟槽无杂物、电梯壁内无张贴、无乱画、地面无纸屑、烟头、天花板光亮、内部灯亮、滑道通畅。</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(4)按键面板、开关面板：无尘土、无印迹。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(5)照明灯具：无厚积尘土。</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(6)各房间门、通道门：无尘土、污迹、印迹。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(7)电梯轿厢：无厚积尘土、蜘蛛网。</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(8)不锈钢面：无脏、污点。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eastAsia="宋体"/>
                <w:color w:val="auto"/>
                <w:highlight w:val="none"/>
                <w:lang w:eastAsia="zh-CN"/>
              </w:rPr>
            </w:pPr>
            <w:r>
              <w:rPr>
                <w:rFonts w:hint="eastAsia"/>
                <w:color w:val="auto"/>
                <w:highlight w:val="none"/>
              </w:rPr>
              <w:t>(9)装饰物：盆、座表面干净无尘土；装饰物（如塑料花卉、油画）等表面无尘</w:t>
            </w:r>
            <w:r>
              <w:rPr>
                <w:rFonts w:hint="eastAsia"/>
                <w:color w:val="auto"/>
                <w:highlight w:val="none"/>
                <w:lang w:eastAsia="zh-CN"/>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(10)公共饮水机：外表无脏、污点、无积水。</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(11)天花板、出风口：无蜘蛛网、无霉点、无积灰。</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(12)玻璃（玻璃门）：清洁明亮，无手印</w:t>
            </w:r>
            <w:r>
              <w:rPr>
                <w:rFonts w:hint="eastAsia"/>
                <w:color w:val="auto"/>
                <w:highlight w:val="none"/>
                <w:lang w:eastAsia="zh-CN"/>
              </w:rPr>
              <w:t>、</w:t>
            </w:r>
            <w:r>
              <w:rPr>
                <w:rFonts w:hint="eastAsia"/>
                <w:color w:val="auto"/>
                <w:highlight w:val="none"/>
              </w:rPr>
              <w:t>无张贴</w:t>
            </w:r>
            <w:r>
              <w:rPr>
                <w:rFonts w:hint="eastAsia"/>
                <w:color w:val="auto"/>
                <w:highlight w:val="none"/>
                <w:lang w:eastAsia="zh-CN"/>
              </w:rPr>
              <w:t>、</w:t>
            </w:r>
            <w:r>
              <w:rPr>
                <w:rFonts w:hint="eastAsia"/>
                <w:color w:val="auto"/>
                <w:highlight w:val="none"/>
              </w:rPr>
              <w:t>无乱画现象</w:t>
            </w:r>
            <w:r>
              <w:rPr>
                <w:rFonts w:hint="eastAsia"/>
                <w:color w:val="auto"/>
                <w:highlight w:val="none"/>
                <w:lang w:eastAsia="zh-CN"/>
              </w:rPr>
              <w:t>、</w:t>
            </w:r>
            <w:r>
              <w:rPr>
                <w:rFonts w:hint="eastAsia"/>
                <w:color w:val="auto"/>
                <w:highlight w:val="none"/>
              </w:rPr>
              <w:t>无污渍</w:t>
            </w:r>
            <w:r>
              <w:rPr>
                <w:rFonts w:hint="eastAsia"/>
                <w:color w:val="auto"/>
                <w:highlight w:val="none"/>
                <w:lang w:eastAsia="zh-CN"/>
              </w:rPr>
              <w:t>、</w:t>
            </w:r>
            <w:r>
              <w:rPr>
                <w:rFonts w:hint="eastAsia"/>
                <w:color w:val="auto"/>
                <w:highlight w:val="none"/>
              </w:rPr>
              <w:t>胶渍</w:t>
            </w:r>
            <w:r>
              <w:rPr>
                <w:rFonts w:hint="eastAsia"/>
                <w:color w:val="auto"/>
                <w:highlight w:val="none"/>
                <w:lang w:eastAsia="zh-CN"/>
              </w:rPr>
              <w:t>、</w:t>
            </w:r>
            <w:r>
              <w:rPr>
                <w:rFonts w:hint="eastAsia"/>
                <w:color w:val="auto"/>
                <w:highlight w:val="none"/>
              </w:rPr>
              <w:t>水渍</w:t>
            </w:r>
            <w:r>
              <w:rPr>
                <w:rFonts w:hint="eastAsia"/>
                <w:color w:val="auto"/>
                <w:highlight w:val="none"/>
                <w:lang w:eastAsia="zh-CN"/>
              </w:rPr>
              <w:t>、</w:t>
            </w:r>
            <w:r>
              <w:rPr>
                <w:rFonts w:hint="eastAsia"/>
                <w:color w:val="auto"/>
                <w:highlight w:val="none"/>
              </w:rPr>
              <w:t>无记号笔印记。</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(13)垃圾桶：物表干净无污迹、灰尘</w:t>
            </w:r>
            <w:r>
              <w:rPr>
                <w:rFonts w:hint="eastAsia"/>
                <w:color w:val="auto"/>
                <w:highlight w:val="none"/>
                <w:lang w:eastAsia="zh-CN"/>
              </w:rPr>
              <w:t>，</w:t>
            </w:r>
            <w:r>
              <w:rPr>
                <w:rFonts w:hint="eastAsia"/>
                <w:color w:val="auto"/>
                <w:highlight w:val="none"/>
              </w:rPr>
              <w:t>桶内无异味</w:t>
            </w:r>
            <w:r>
              <w:rPr>
                <w:rFonts w:hint="eastAsia"/>
                <w:color w:val="auto"/>
                <w:highlight w:val="none"/>
                <w:lang w:eastAsia="zh-CN"/>
              </w:rPr>
              <w:t>、</w:t>
            </w:r>
            <w:r>
              <w:rPr>
                <w:rFonts w:hint="eastAsia"/>
                <w:color w:val="auto"/>
                <w:highlight w:val="none"/>
              </w:rPr>
              <w:t>无蚊蝇乱飞</w:t>
            </w:r>
            <w:r>
              <w:rPr>
                <w:rFonts w:hint="eastAsia"/>
                <w:color w:val="auto"/>
                <w:highlight w:val="none"/>
                <w:lang w:eastAsia="zh-CN"/>
              </w:rPr>
              <w:t>，</w:t>
            </w:r>
            <w:r>
              <w:rPr>
                <w:rFonts w:hint="eastAsia"/>
                <w:color w:val="auto"/>
                <w:highlight w:val="none"/>
              </w:rPr>
              <w:t>周边无污水</w:t>
            </w:r>
            <w:r>
              <w:rPr>
                <w:rFonts w:hint="eastAsia"/>
                <w:color w:val="auto"/>
                <w:highlight w:val="none"/>
                <w:lang w:eastAsia="zh-CN"/>
              </w:rPr>
              <w:t>、</w:t>
            </w:r>
            <w:r>
              <w:rPr>
                <w:rFonts w:hint="eastAsia"/>
                <w:color w:val="auto"/>
                <w:highlight w:val="none"/>
              </w:rPr>
              <w:t>无散落垃圾。</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(14)摆放物品、展示柜、架（物）、花盆、装饰品：表面无灰尘，污迹、明亮、物品完好。</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(15)消防箱：干净无灰尘、无积尘、无张贴、无乱画现象、消防栓干净无积尘。</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(16)踢脚线：干净无污渍、无积尘、无脱落现象。</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(17)开关类：干净无灰、无污渍、无手印</w:t>
            </w:r>
            <w:r>
              <w:rPr>
                <w:rFonts w:hint="eastAsia"/>
                <w:color w:val="auto"/>
                <w:highlight w:val="none"/>
                <w:lang w:eastAsia="zh-CN"/>
              </w:rPr>
              <w:t>，</w:t>
            </w:r>
            <w:r>
              <w:rPr>
                <w:rFonts w:hint="eastAsia"/>
                <w:color w:val="auto"/>
                <w:highlight w:val="none"/>
              </w:rPr>
              <w:t>禁止使用湿布擦拭。</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(18)报箱、衣柜、文件柜、置物柜、置物架：干净、无积尘、上方无杂物</w:t>
            </w:r>
            <w:r>
              <w:rPr>
                <w:rFonts w:hint="eastAsia"/>
                <w:color w:val="auto"/>
                <w:highlight w:val="none"/>
                <w:lang w:eastAsia="zh-CN"/>
              </w:rPr>
              <w:t>、</w:t>
            </w:r>
            <w:r>
              <w:rPr>
                <w:rFonts w:hint="eastAsia"/>
                <w:color w:val="auto"/>
                <w:highlight w:val="none"/>
              </w:rPr>
              <w:t>无灰尘</w:t>
            </w:r>
            <w:r>
              <w:rPr>
                <w:rFonts w:hint="eastAsia"/>
                <w:color w:val="auto"/>
                <w:highlight w:val="none"/>
                <w:lang w:eastAsia="zh-CN"/>
              </w:rPr>
              <w:t>，</w:t>
            </w:r>
            <w:r>
              <w:rPr>
                <w:rFonts w:hint="eastAsia"/>
                <w:color w:val="auto"/>
                <w:highlight w:val="none"/>
              </w:rPr>
              <w:t>柜边角落无垃圾灰尘、无张贴、无乱画现象。</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(19)监控探头：探头镜头干净无积灰、浮尘。</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(20)安全出口指示灯类：干净无污渍</w:t>
            </w:r>
            <w:r>
              <w:rPr>
                <w:rFonts w:hint="eastAsia"/>
                <w:color w:val="auto"/>
                <w:highlight w:val="none"/>
                <w:lang w:eastAsia="zh-CN"/>
              </w:rPr>
              <w:t>、</w:t>
            </w:r>
            <w:r>
              <w:rPr>
                <w:rFonts w:hint="eastAsia"/>
                <w:color w:val="auto"/>
                <w:highlight w:val="none"/>
              </w:rPr>
              <w:t>无积尘</w:t>
            </w:r>
            <w:r>
              <w:rPr>
                <w:rFonts w:hint="eastAsia"/>
                <w:color w:val="auto"/>
                <w:highlight w:val="none"/>
                <w:lang w:eastAsia="zh-CN"/>
              </w:rPr>
              <w:t>、</w:t>
            </w:r>
            <w:r>
              <w:rPr>
                <w:rFonts w:hint="eastAsia"/>
                <w:color w:val="auto"/>
                <w:highlight w:val="none"/>
              </w:rPr>
              <w:t>无破损，灯亮。</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(21)不锈钢类：表面光亮、无灰尘、无划痕、无锈迹。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(22)候诊椅：表面无灰尘、无张贴、无污渍、无杂物、无蜘蛛网。</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(23)指示牌、广告牌类：表面干净光亮、无灰尘、无张贴、无蜘蛛网。</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(24)窗户（纱窗、百页窗.）：窗台无灰尘、无脚印、烟头、纸屑；窗框槽内干净、无杂物、无积尘、虫网。</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(25)床、床头柜、床架、沙发、氧气管：无尘土、无积灰、油迹、霉点。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(26)紫外线灯管：保持清洁、无积尘；灯具、窗帘（隔帘）：无厚积尘土。</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rFonts w:hint="eastAsia"/>
                <w:color w:val="auto"/>
                <w:highlight w:val="none"/>
              </w:rPr>
            </w:pPr>
            <w:r>
              <w:rPr>
                <w:rFonts w:hint="eastAsia"/>
                <w:color w:val="auto"/>
                <w:highlight w:val="none"/>
              </w:rPr>
              <w:t>(27)各类医疗用具：无尘土、霉点、污迹。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317" w:firstLineChars="151"/>
              <w:textAlignment w:val="auto"/>
              <w:rPr>
                <w:color w:val="auto"/>
                <w:highlight w:val="none"/>
              </w:rPr>
            </w:pPr>
            <w:r>
              <w:rPr>
                <w:rFonts w:hint="eastAsia"/>
                <w:color w:val="auto"/>
                <w:highlight w:val="none"/>
              </w:rPr>
              <w:t>(28)污物间：物品分类摆放、整齐、干净、无异味、无杂物。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Ansi="宋体" w:cs="宋体"/>
                <w:color w:val="auto"/>
                <w:highlight w:val="none"/>
              </w:rPr>
            </w:pPr>
            <w:r>
              <w:rPr>
                <w:rFonts w:hint="eastAsia"/>
                <w:color w:val="auto"/>
                <w:highlight w:val="none"/>
              </w:rPr>
              <w:t>2.</w:t>
            </w:r>
            <w:r>
              <w:rPr>
                <w:rFonts w:hint="eastAsia" w:hAnsi="宋体" w:cs="宋体"/>
                <w:color w:val="auto"/>
                <w:highlight w:val="none"/>
              </w:rPr>
              <w:t xml:space="preserve"> 公共、病房的卫生间保洁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(1)卫生间：无异味。</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(2)地面：无尘土、碎纸、头发、垃圾、烟头、无积水、无尿迹、污迹、脚印。</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(3)洗手池：池壁无污垢</w:t>
            </w:r>
            <w:r>
              <w:rPr>
                <w:rFonts w:hint="eastAsia" w:hAnsi="宋体" w:cs="宋体"/>
                <w:color w:val="auto"/>
                <w:highlight w:val="none"/>
                <w:lang w:eastAsia="zh-CN"/>
              </w:rPr>
              <w:t>、</w:t>
            </w:r>
            <w:r>
              <w:rPr>
                <w:rFonts w:hint="eastAsia" w:hAnsi="宋体" w:cs="宋体"/>
                <w:color w:val="auto"/>
                <w:highlight w:val="none"/>
              </w:rPr>
              <w:t>无痰迹及头发等不洁物。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(4)水龙头：无印迹、污垢</w:t>
            </w:r>
            <w:r>
              <w:rPr>
                <w:rFonts w:hint="eastAsia" w:hAnsi="宋体" w:cs="宋体"/>
                <w:color w:val="auto"/>
                <w:highlight w:val="none"/>
                <w:lang w:eastAsia="zh-CN"/>
              </w:rPr>
              <w:t>，</w:t>
            </w:r>
            <w:r>
              <w:rPr>
                <w:rFonts w:hint="eastAsia" w:hAnsi="宋体" w:cs="宋体"/>
                <w:color w:val="auto"/>
                <w:highlight w:val="none"/>
              </w:rPr>
              <w:t>光亮、洁净。</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eastAsia="宋体" w:cs="宋体"/>
                <w:color w:val="auto"/>
                <w:highlight w:val="none"/>
                <w:lang w:eastAsia="zh-CN"/>
              </w:rPr>
            </w:pPr>
            <w:r>
              <w:rPr>
                <w:rFonts w:hint="eastAsia" w:hAnsi="宋体" w:cs="宋体"/>
                <w:color w:val="auto"/>
                <w:highlight w:val="none"/>
              </w:rPr>
              <w:t>(5)洗手池台面：无尘土、无污物、台面无长时间水渍</w:t>
            </w:r>
            <w:r>
              <w:rPr>
                <w:rFonts w:hint="eastAsia" w:hAnsi="宋体" w:cs="宋体"/>
                <w:color w:val="auto"/>
                <w:highlight w:val="none"/>
                <w:lang w:eastAsia="zh-CN"/>
              </w:rPr>
              <w:t>，</w:t>
            </w:r>
            <w:r>
              <w:rPr>
                <w:rFonts w:hint="eastAsia" w:hAnsi="宋体" w:cs="宋体"/>
                <w:color w:val="auto"/>
                <w:highlight w:val="none"/>
              </w:rPr>
              <w:t>洗手液器具无灰尘、无污垢，内装</w:t>
            </w:r>
            <w:r>
              <w:rPr>
                <w:rFonts w:hint="eastAsia" w:hAnsi="宋体" w:cs="宋体"/>
                <w:color w:val="auto"/>
                <w:highlight w:val="none"/>
                <w:lang w:eastAsia="zh-CN"/>
              </w:rPr>
              <w:t>洗手液量不少于容积的1/3。</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(6)镜</w:t>
            </w:r>
            <w:r>
              <w:rPr>
                <w:rFonts w:hint="eastAsia" w:hAnsi="宋体" w:cs="宋体"/>
                <w:color w:val="auto"/>
                <w:highlight w:val="none"/>
                <w:lang w:val="en-US" w:eastAsia="zh-CN"/>
              </w:rPr>
              <w:t>面</w:t>
            </w:r>
            <w:r>
              <w:rPr>
                <w:rFonts w:hint="eastAsia" w:hAnsi="宋体" w:cs="宋体"/>
                <w:color w:val="auto"/>
                <w:highlight w:val="none"/>
              </w:rPr>
              <w:t>：直视镜</w:t>
            </w:r>
            <w:r>
              <w:rPr>
                <w:rFonts w:hint="eastAsia" w:hAnsi="宋体" w:cs="宋体"/>
                <w:color w:val="auto"/>
                <w:highlight w:val="none"/>
                <w:lang w:eastAsia="zh-CN"/>
              </w:rPr>
              <w:t>面</w:t>
            </w:r>
            <w:r>
              <w:rPr>
                <w:rFonts w:hint="eastAsia" w:hAnsi="宋体" w:cs="宋体"/>
                <w:color w:val="auto"/>
                <w:highlight w:val="none"/>
              </w:rPr>
              <w:t>无污迹、无污垢、无水迹。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(7)大便器、小便器、马桶等卫生洁具：无尿磴水锈印迹（黄迹）、无污、喷水嘴应洁净。马桶、大小便池内部无污垢、边上无污迹、尿迹、无锈迹上下水通畅（含堵塞疏通）</w:t>
            </w:r>
            <w:r>
              <w:rPr>
                <w:rFonts w:hint="eastAsia" w:hAnsi="宋体" w:cs="宋体"/>
                <w:color w:val="auto"/>
                <w:highlight w:val="none"/>
                <w:lang w:eastAsia="zh-CN"/>
              </w:rPr>
              <w:t>，</w:t>
            </w:r>
            <w:r>
              <w:rPr>
                <w:rFonts w:hint="eastAsia" w:hAnsi="宋体" w:cs="宋体"/>
                <w:color w:val="auto"/>
                <w:highlight w:val="none"/>
              </w:rPr>
              <w:t>水箱无尘、污迹。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(8)手纸架：无手印</w:t>
            </w:r>
            <w:r>
              <w:rPr>
                <w:rFonts w:hint="eastAsia" w:hAnsi="宋体" w:cs="宋体"/>
                <w:color w:val="auto"/>
                <w:highlight w:val="none"/>
                <w:lang w:eastAsia="zh-CN"/>
              </w:rPr>
              <w:t>，</w:t>
            </w:r>
            <w:r>
              <w:rPr>
                <w:rFonts w:hint="eastAsia" w:hAnsi="宋体" w:cs="宋体"/>
                <w:color w:val="auto"/>
                <w:highlight w:val="none"/>
              </w:rPr>
              <w:t>光亮、洁净。</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(9)纸篓：污物量不超过桶体2/3、厕纸无缺漏、内外表干净。</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(10)墙面：无尘土、污迹。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(11)顶板、排气口：无霉点、无污迹、无污渍。</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Ansi="宋体" w:cs="宋体"/>
                <w:color w:val="auto"/>
                <w:highlight w:val="none"/>
              </w:rPr>
            </w:pPr>
            <w:r>
              <w:rPr>
                <w:rFonts w:hint="eastAsia" w:hAnsi="宋体" w:cs="宋体"/>
                <w:color w:val="auto"/>
                <w:highlight w:val="none"/>
              </w:rPr>
              <w:t>(12)隔板（门板）：无霉点、污迹、无手印。</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hAnsi="宋体" w:cs="宋体"/>
                <w:color w:val="auto"/>
                <w:highlight w:val="none"/>
              </w:rPr>
            </w:pPr>
            <w:r>
              <w:rPr>
                <w:rFonts w:hint="eastAsia" w:hAnsi="宋体" w:cs="宋体"/>
                <w:color w:val="auto"/>
                <w:highlight w:val="none"/>
              </w:rPr>
              <w:t>3. 楼梯保洁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(1)地面：无尘土、痰迹、碎纸、烟头、脚印、口香糖及垃圾杂物。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(2)墙面：无尘土、无污迹。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(3)消防设备：表面无尘土。</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(4)楼梯：扶手无灰、无积尘、无装修漆点、栏杆无积尘、无蜘蛛网、楼层阶梯无烟头屑、无泥土、通道内墙面无蜘蛛网、楼道内无堆积杂物。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color w:val="auto"/>
                <w:highlight w:val="none"/>
              </w:rPr>
            </w:pPr>
            <w:r>
              <w:rPr>
                <w:rFonts w:hint="eastAsia"/>
                <w:color w:val="auto"/>
                <w:highlight w:val="none"/>
              </w:rPr>
              <w:t>(5)楼层内管道门：干净无积尘、无污渍、无张贴、无乱画。</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color w:val="auto"/>
                <w:highlight w:val="none"/>
              </w:rPr>
            </w:pPr>
            <w:r>
              <w:rPr>
                <w:rFonts w:hint="eastAsia"/>
                <w:color w:val="auto"/>
                <w:highlight w:val="none"/>
              </w:rPr>
              <w:t>4. 办公室保洁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(1)桌面：干净无尘土。</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(2)电脑、打印机等办公用品：无尘、霉点。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(3)地面、墙角边沿：无污渍、纸屑、水迹、尘土、垃圾。</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(4)值班室：地面干净无垃圾、床底无虫网、积灰、东西摆放整齐。</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(5)各家具、椅子、电器：内外干净无污迹、灰尘。</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(6)沙发：直视沙发表面色彩一致、无灰尘、无污迹、无霉班，直视沙发无粘连物、无水迹，沙发腿表面无灰尘、无污迹、无污垢，手摸沙发表面柔软、光滑，沙发交接处内部无灰尘、无异物。</w:t>
            </w:r>
            <w:r>
              <w:rPr>
                <w:rFonts w:hint="eastAsia"/>
                <w:color w:val="auto"/>
                <w:highlight w:val="none"/>
                <w:lang w:eastAsia="zh-CN"/>
              </w:rPr>
              <w:t>真皮沙发明亮干净，保养良好</w:t>
            </w:r>
            <w:r>
              <w:rPr>
                <w:rFonts w:hint="eastAsia"/>
                <w:color w:val="auto"/>
                <w:highlight w:val="none"/>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color w:val="auto"/>
                <w:highlight w:val="none"/>
              </w:rPr>
            </w:pPr>
            <w:r>
              <w:rPr>
                <w:rFonts w:hint="eastAsia"/>
                <w:color w:val="auto"/>
                <w:highlight w:val="none"/>
              </w:rPr>
              <w:t>(7)倾倒干净所有烟灰缸、垃圾桶、并保持外表干净。</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5.</w:t>
            </w:r>
            <w:r>
              <w:rPr>
                <w:rFonts w:hint="eastAsia" w:hAnsi="宋体" w:cs="宋体"/>
                <w:color w:val="auto"/>
                <w:highlight w:val="none"/>
              </w:rPr>
              <w:t xml:space="preserve"> 外围环境保洁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(1)路面：目视干净、无烟头、无落叶、无痰迹、无积水、无口香糖胶渍、无堆积杂物、无大块石头等杂物。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(2)果皮箱、垃圾桶：无异味、无蚊蝇乱飞、周边无污水、无散落垃圾。</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(3)绿化地：无落叶、花丛内无瓜果皮壳、枯叶、饮料盒、纸屑、碎石</w:t>
            </w:r>
            <w:r>
              <w:rPr>
                <w:rFonts w:hint="eastAsia"/>
                <w:color w:val="auto"/>
                <w:highlight w:val="none"/>
                <w:lang w:eastAsia="zh-CN"/>
              </w:rPr>
              <w:t>、</w:t>
            </w:r>
            <w:r>
              <w:rPr>
                <w:rFonts w:hint="eastAsia"/>
                <w:color w:val="auto"/>
                <w:highlight w:val="none"/>
              </w:rPr>
              <w:t>动物粪便等杂物。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(4)灯杆：无张贴、无灰尘、无蜘蛛网、无锈迹。</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(5)天台（花园）：无堆积杂物、无石块、无落叶、无纸屑、无烟头等杂物。</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(6)外墙玻璃：干净明亮、无污渍、无胶点、无漆点、无手印、水渍。</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(7)休闲椅：表面无灰尘、无张贴、无污渍、无杂物、无蜘蛛网。</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(8)排水沟：无杂物、无杂草、无纸屑烟头、排水畅通无堵塞、积水、异味。</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(9)公共走廊：无杂物、无烟头、无纸屑、泥土、无胶渍、无手印、无张贴、无乱画现象、无污渍、胶渍、水渍。</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53" w:firstLineChars="216"/>
              <w:textAlignment w:val="auto"/>
              <w:rPr>
                <w:rFonts w:hint="eastAsia"/>
                <w:color w:val="auto"/>
                <w:highlight w:val="none"/>
              </w:rPr>
            </w:pPr>
            <w:r>
              <w:rPr>
                <w:rFonts w:hint="eastAsia"/>
                <w:color w:val="auto"/>
                <w:highlight w:val="none"/>
              </w:rPr>
              <w:t>(10)指示牌、广告牌类：表面干净光亮、无灰尘、无张贴、无蜘蛛网。</w:t>
            </w:r>
          </w:p>
          <w:p>
            <w:pPr>
              <w:widowControl/>
              <w:spacing w:line="400" w:lineRule="exact"/>
              <w:ind w:firstLine="420" w:firstLineChars="200"/>
              <w:rPr>
                <w:rFonts w:hint="eastAsia" w:ascii="宋体" w:hAnsi="宋体" w:cs="宋体"/>
                <w:color w:val="auto"/>
                <w:highlight w:val="none"/>
              </w:rPr>
            </w:pPr>
            <w:r>
              <w:rPr>
                <w:rFonts w:hint="eastAsia" w:ascii="宋体" w:hAnsi="宋体"/>
                <w:color w:val="auto"/>
                <w:szCs w:val="21"/>
                <w:highlight w:val="none"/>
              </w:rPr>
              <w:t>（三）</w:t>
            </w:r>
            <w:r>
              <w:rPr>
                <w:rFonts w:hint="eastAsia" w:ascii="宋体" w:hAnsi="宋体" w:cs="宋体"/>
                <w:color w:val="auto"/>
                <w:highlight w:val="none"/>
              </w:rPr>
              <w:t>消毒标准及要求（达到医院感染质量控制标准要求）</w:t>
            </w:r>
          </w:p>
          <w:p>
            <w:pPr>
              <w:pStyle w:val="52"/>
              <w:rPr>
                <w:rFonts w:hint="eastAsia" w:ascii="宋体" w:hAnsi="宋体" w:cs="宋体"/>
                <w:color w:val="auto"/>
                <w:highlight w:val="none"/>
              </w:rPr>
            </w:pPr>
          </w:p>
          <w:tbl>
            <w:tblPr>
              <w:tblStyle w:val="55"/>
              <w:tblW w:w="6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90"/>
              <w:gridCol w:w="1771"/>
              <w:gridCol w:w="4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Pr>
                <w:p>
                  <w:pPr>
                    <w:pStyle w:val="52"/>
                    <w:ind w:left="0" w:leftChars="0" w:firstLine="0" w:firstLineChars="0"/>
                    <w:jc w:val="center"/>
                    <w:rPr>
                      <w:rFonts w:hint="eastAsia"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序号</w:t>
                  </w:r>
                </w:p>
              </w:tc>
              <w:tc>
                <w:tcPr>
                  <w:tcW w:w="1590" w:type="dxa"/>
                </w:tcPr>
                <w:p>
                  <w:pPr>
                    <w:pStyle w:val="52"/>
                    <w:jc w:val="center"/>
                    <w:rPr>
                      <w:rFonts w:hint="eastAsia"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部位</w:t>
                  </w:r>
                </w:p>
              </w:tc>
              <w:tc>
                <w:tcPr>
                  <w:tcW w:w="1771" w:type="dxa"/>
                </w:tcPr>
                <w:p>
                  <w:pPr>
                    <w:pStyle w:val="52"/>
                    <w:jc w:val="center"/>
                    <w:rPr>
                      <w:rFonts w:hint="eastAsia"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种类</w:t>
                  </w:r>
                </w:p>
              </w:tc>
              <w:tc>
                <w:tcPr>
                  <w:tcW w:w="2109" w:type="dxa"/>
                  <w:gridSpan w:val="2"/>
                </w:tcPr>
                <w:p>
                  <w:pPr>
                    <w:pStyle w:val="52"/>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作业方法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restart"/>
                  <w:vAlign w:val="center"/>
                </w:tcPr>
                <w:p>
                  <w:pPr>
                    <w:pStyle w:val="52"/>
                    <w:jc w:val="center"/>
                    <w:rPr>
                      <w:rFonts w:hint="eastAsia"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1</w:t>
                  </w:r>
                </w:p>
              </w:tc>
              <w:tc>
                <w:tcPr>
                  <w:tcW w:w="1590" w:type="dxa"/>
                  <w:vMerge w:val="restart"/>
                  <w:vAlign w:val="center"/>
                </w:tcPr>
                <w:p>
                  <w:pPr>
                    <w:pStyle w:val="52"/>
                    <w:ind w:left="0" w:leftChars="0" w:firstLine="0" w:firstLineChars="0"/>
                    <w:jc w:val="center"/>
                    <w:rPr>
                      <w:rFonts w:hint="eastAsia" w:ascii="宋体" w:hAnsi="宋体" w:cs="宋体"/>
                      <w:color w:val="auto"/>
                      <w:highlight w:val="none"/>
                      <w:vertAlign w:val="baseline"/>
                    </w:rPr>
                  </w:pPr>
                  <w:r>
                    <w:rPr>
                      <w:rFonts w:hint="eastAsia"/>
                      <w:color w:val="auto"/>
                      <w:sz w:val="21"/>
                      <w:szCs w:val="21"/>
                      <w:highlight w:val="none"/>
                    </w:rPr>
                    <w:t>床、桌、操 作台、病人用物、室内、外环境 保洁</w:t>
                  </w:r>
                </w:p>
              </w:tc>
              <w:tc>
                <w:tcPr>
                  <w:tcW w:w="1771" w:type="dxa"/>
                  <w:vAlign w:val="center"/>
                </w:tcPr>
                <w:p>
                  <w:pPr>
                    <w:pStyle w:val="52"/>
                    <w:ind w:left="0" w:leftChars="0" w:firstLine="0" w:firstLineChars="0"/>
                    <w:jc w:val="center"/>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1）普通病房</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color w:val="auto"/>
                      <w:highlight w:val="none"/>
                      <w:vertAlign w:val="baseline"/>
                    </w:rPr>
                  </w:pPr>
                  <w:r>
                    <w:rPr>
                      <w:rFonts w:hint="eastAsia"/>
                      <w:color w:val="auto"/>
                      <w:sz w:val="21"/>
                      <w:szCs w:val="21"/>
                      <w:highlight w:val="none"/>
                    </w:rPr>
                    <w:t>每天清水擦拭</w:t>
                  </w:r>
                  <w:r>
                    <w:rPr>
                      <w:rFonts w:hint="eastAsia"/>
                      <w:color w:val="auto"/>
                      <w:sz w:val="21"/>
                      <w:szCs w:val="21"/>
                      <w:highlight w:val="none"/>
                      <w:lang w:val="en-US" w:bidi="en-US"/>
                    </w:rPr>
                    <w:t>1-2</w:t>
                  </w:r>
                  <w:r>
                    <w:rPr>
                      <w:rFonts w:hint="eastAsia"/>
                      <w:color w:val="auto"/>
                      <w:sz w:val="21"/>
                      <w:szCs w:val="21"/>
                      <w:highlight w:val="none"/>
                    </w:rPr>
                    <w:t>次，每周二、周五使用</w:t>
                  </w:r>
                  <w:r>
                    <w:rPr>
                      <w:rFonts w:hint="eastAsia"/>
                      <w:color w:val="auto"/>
                      <w:sz w:val="21"/>
                      <w:szCs w:val="21"/>
                      <w:highlight w:val="none"/>
                      <w:lang w:val="en-US" w:bidi="en-US"/>
                    </w:rPr>
                    <w:t>500mg/L</w:t>
                  </w:r>
                  <w:r>
                    <w:rPr>
                      <w:rFonts w:hint="eastAsia"/>
                      <w:color w:val="auto"/>
                      <w:sz w:val="21"/>
                      <w:szCs w:val="21"/>
                      <w:highlight w:val="none"/>
                    </w:rPr>
                    <w:t>含氯消毒剂擦拭消毒， 如遇污染随时消毒，住院患者增多以及传染性疾病流行期适当增加消毒频次。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52"/>
                    <w:ind w:left="0" w:leftChars="0" w:firstLine="0" w:firstLineChars="0"/>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2）特殊区域（手术室、导管室、重症医学科、产房、 血透室、新生儿科、供应 室、检验科、内镜室、感染性疾病科、发热门诊）</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highlight w:val="none"/>
                      <w:vertAlign w:val="baseline"/>
                    </w:rPr>
                  </w:pPr>
                  <w:r>
                    <w:rPr>
                      <w:rFonts w:hint="eastAsia"/>
                      <w:color w:val="auto"/>
                      <w:sz w:val="21"/>
                      <w:szCs w:val="21"/>
                      <w:highlight w:val="none"/>
                    </w:rPr>
                    <w:t>每天使用</w:t>
                  </w:r>
                  <w:r>
                    <w:rPr>
                      <w:rFonts w:hint="eastAsia"/>
                      <w:color w:val="auto"/>
                      <w:sz w:val="21"/>
                      <w:szCs w:val="21"/>
                      <w:highlight w:val="none"/>
                      <w:lang w:val="en-US" w:bidi="en-US"/>
                    </w:rPr>
                    <w:t>500mg/L</w:t>
                  </w:r>
                  <w:r>
                    <w:rPr>
                      <w:rFonts w:hint="eastAsia"/>
                      <w:color w:val="auto"/>
                      <w:sz w:val="21"/>
                      <w:szCs w:val="21"/>
                      <w:highlight w:val="none"/>
                    </w:rPr>
                    <w:t>含氯消毒剂擦拭消毒1-2次，如遇污染随时消毒，住院患者增多以及传染性疾病流行期适当增加消毒频次以及消毒剂浓度。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52"/>
                    <w:ind w:left="0" w:leftChars="0" w:firstLine="0" w:firstLineChars="0"/>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3）被血液、体液污染或传染性疾病患者、多重耐药菌患者</w:t>
                  </w:r>
                </w:p>
              </w:tc>
              <w:tc>
                <w:tcPr>
                  <w:tcW w:w="2109" w:type="dxa"/>
                  <w:gridSpan w:val="2"/>
                  <w:vAlign w:val="center"/>
                </w:tcPr>
                <w:p>
                  <w:pPr>
                    <w:pStyle w:val="619"/>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zh-CN" w:eastAsia="zh-CN" w:bidi="zh-CN"/>
                    </w:rPr>
                  </w:pPr>
                  <w:r>
                    <w:rPr>
                      <w:rFonts w:hint="eastAsia"/>
                      <w:color w:val="auto"/>
                      <w:sz w:val="21"/>
                      <w:szCs w:val="21"/>
                      <w:highlight w:val="none"/>
                    </w:rPr>
                    <w:t>使用</w:t>
                  </w:r>
                  <w:r>
                    <w:rPr>
                      <w:rFonts w:hint="eastAsia"/>
                      <w:color w:val="auto"/>
                      <w:sz w:val="21"/>
                      <w:szCs w:val="21"/>
                      <w:highlight w:val="none"/>
                      <w:lang w:val="en-US" w:bidi="en-US"/>
                    </w:rPr>
                    <w:t>2000mg/L</w:t>
                  </w:r>
                  <w:r>
                    <w:rPr>
                      <w:rFonts w:hint="eastAsia"/>
                      <w:color w:val="auto"/>
                      <w:sz w:val="21"/>
                      <w:szCs w:val="21"/>
                      <w:highlight w:val="none"/>
                    </w:rPr>
                    <w:t>含氯消毒剂擦拭消毒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52"/>
                    <w:jc w:val="center"/>
                    <w:rPr>
                      <w:rFonts w:hint="eastAsia"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2</w:t>
                  </w:r>
                </w:p>
              </w:tc>
              <w:tc>
                <w:tcPr>
                  <w:tcW w:w="1590" w:type="dxa"/>
                  <w:vMerge w:val="restart"/>
                  <w:vAlign w:val="center"/>
                </w:tcPr>
                <w:p>
                  <w:pPr>
                    <w:pStyle w:val="52"/>
                    <w:jc w:val="center"/>
                    <w:rPr>
                      <w:rFonts w:hint="eastAsia" w:ascii="宋体" w:hAnsi="宋体" w:cs="宋体"/>
                      <w:color w:val="auto"/>
                      <w:highlight w:val="none"/>
                      <w:vertAlign w:val="baseline"/>
                    </w:rPr>
                  </w:pPr>
                  <w:r>
                    <w:rPr>
                      <w:rFonts w:hint="eastAsia"/>
                      <w:color w:val="auto"/>
                      <w:sz w:val="21"/>
                      <w:szCs w:val="21"/>
                      <w:highlight w:val="none"/>
                    </w:rPr>
                    <w:t>毛巾用后清洗消毒方法</w:t>
                  </w:r>
                </w:p>
              </w:tc>
              <w:tc>
                <w:tcPr>
                  <w:tcW w:w="1771" w:type="dxa"/>
                  <w:vAlign w:val="center"/>
                </w:tcPr>
                <w:p>
                  <w:pPr>
                    <w:pStyle w:val="52"/>
                    <w:ind w:left="0" w:leftChars="0" w:firstLine="0" w:firstLineChars="0"/>
                    <w:jc w:val="center"/>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1）普通病人</w:t>
                  </w:r>
                </w:p>
              </w:tc>
              <w:tc>
                <w:tcPr>
                  <w:tcW w:w="2109" w:type="dxa"/>
                  <w:gridSpan w:val="2"/>
                  <w:vAlign w:val="bottom"/>
                </w:tcPr>
                <w:p>
                  <w:pPr>
                    <w:pStyle w:val="619"/>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0"/>
                      <w:sz w:val="21"/>
                      <w:szCs w:val="21"/>
                      <w:highlight w:val="none"/>
                      <w:lang w:val="zh-CN" w:eastAsia="zh-CN" w:bidi="zh-CN"/>
                    </w:rPr>
                  </w:pPr>
                  <w:r>
                    <w:rPr>
                      <w:rFonts w:hint="eastAsia"/>
                      <w:color w:val="auto"/>
                      <w:sz w:val="21"/>
                      <w:szCs w:val="21"/>
                      <w:highlight w:val="none"/>
                    </w:rPr>
                    <w:t>使用</w:t>
                  </w:r>
                  <w:r>
                    <w:rPr>
                      <w:rFonts w:hint="eastAsia"/>
                      <w:color w:val="auto"/>
                      <w:sz w:val="21"/>
                      <w:szCs w:val="21"/>
                      <w:highlight w:val="none"/>
                      <w:lang w:val="en-US" w:bidi="en-US"/>
                    </w:rPr>
                    <w:t>500mg/L</w:t>
                  </w:r>
                  <w:r>
                    <w:rPr>
                      <w:rFonts w:hint="eastAsia"/>
                      <w:color w:val="auto"/>
                      <w:sz w:val="21"/>
                      <w:szCs w:val="21"/>
                      <w:highlight w:val="none"/>
                    </w:rPr>
                    <w:t>含氯消毒剂浸泡消毒30分钟后，清水洗净，晾</w:t>
                  </w:r>
                  <w:r>
                    <w:rPr>
                      <w:rFonts w:hint="eastAsia"/>
                      <w:color w:val="auto"/>
                      <w:sz w:val="21"/>
                      <w:szCs w:val="21"/>
                      <w:highlight w:val="none"/>
                      <w:lang w:val="en-US"/>
                    </w:rPr>
                    <w:t>干</w:t>
                  </w:r>
                  <w:r>
                    <w:rPr>
                      <w:rFonts w:hint="eastAsia"/>
                      <w:color w:val="auto"/>
                      <w:sz w:val="21"/>
                      <w:szCs w:val="21"/>
                      <w:highlight w:val="none"/>
                    </w:rPr>
                    <w:t>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619"/>
                    <w:spacing w:line="400" w:lineRule="exact"/>
                    <w:ind w:firstLine="0"/>
                    <w:jc w:val="left"/>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2）被血液、体液污染或传染病患者、多重耐药菌患者</w:t>
                  </w:r>
                </w:p>
              </w:tc>
              <w:tc>
                <w:tcPr>
                  <w:tcW w:w="2109" w:type="dxa"/>
                  <w:gridSpan w:val="2"/>
                </w:tcPr>
                <w:p>
                  <w:pPr>
                    <w:pStyle w:val="52"/>
                    <w:rPr>
                      <w:rFonts w:hint="eastAsia" w:ascii="宋体" w:hAnsi="宋体" w:cs="宋体"/>
                      <w:color w:val="auto"/>
                      <w:highlight w:val="none"/>
                      <w:vertAlign w:val="baseline"/>
                    </w:rPr>
                  </w:pPr>
                  <w:r>
                    <w:rPr>
                      <w:rFonts w:hint="eastAsia"/>
                      <w:color w:val="auto"/>
                      <w:sz w:val="21"/>
                      <w:szCs w:val="21"/>
                      <w:highlight w:val="none"/>
                    </w:rPr>
                    <w:t>使用</w:t>
                  </w:r>
                  <w:r>
                    <w:rPr>
                      <w:rFonts w:hint="eastAsia"/>
                      <w:color w:val="auto"/>
                      <w:sz w:val="21"/>
                      <w:szCs w:val="21"/>
                      <w:highlight w:val="none"/>
                      <w:lang w:val="en-US" w:eastAsia="zh-CN" w:bidi="en-US"/>
                    </w:rPr>
                    <w:t>2000m</w:t>
                  </w:r>
                  <w:r>
                    <w:rPr>
                      <w:rFonts w:hint="eastAsia"/>
                      <w:color w:val="auto"/>
                      <w:sz w:val="21"/>
                      <w:szCs w:val="21"/>
                      <w:highlight w:val="none"/>
                      <w:lang w:val="en-US" w:bidi="en-US"/>
                    </w:rPr>
                    <w:t>g/L</w:t>
                  </w:r>
                  <w:r>
                    <w:rPr>
                      <w:rFonts w:hint="eastAsia"/>
                      <w:color w:val="auto"/>
                      <w:sz w:val="21"/>
                      <w:szCs w:val="21"/>
                      <w:highlight w:val="none"/>
                    </w:rPr>
                    <w:t>含氯消毒剂浸泡消毒30分钟后，清水洗净，晾干备用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52"/>
                    <w:ind w:left="0" w:leftChars="0" w:firstLine="0" w:firstLineChars="0"/>
                    <w:rPr>
                      <w:rFonts w:hint="eastAsia" w:ascii="宋体" w:hAnsi="宋体" w:eastAsia="宋体" w:cs="宋体"/>
                      <w:color w:val="auto"/>
                      <w:highlight w:val="none"/>
                      <w:vertAlign w:val="baseline"/>
                      <w:lang w:val="en-US" w:eastAsia="zh-CN"/>
                    </w:rPr>
                  </w:pPr>
                  <w:r>
                    <w:rPr>
                      <w:rFonts w:hint="eastAsia"/>
                      <w:color w:val="auto"/>
                      <w:sz w:val="21"/>
                      <w:szCs w:val="21"/>
                      <w:highlight w:val="none"/>
                      <w:lang w:eastAsia="zh-CN"/>
                    </w:rPr>
                    <w:t>（</w:t>
                  </w:r>
                  <w:r>
                    <w:rPr>
                      <w:rFonts w:hint="eastAsia"/>
                      <w:color w:val="auto"/>
                      <w:sz w:val="21"/>
                      <w:szCs w:val="21"/>
                      <w:highlight w:val="none"/>
                    </w:rPr>
                    <w:t>3）医、护办公室、治疗室、 换药室、门窗用毛</w:t>
                  </w:r>
                  <w:r>
                    <w:rPr>
                      <w:rFonts w:hint="eastAsia"/>
                      <w:color w:val="auto"/>
                      <w:sz w:val="21"/>
                      <w:szCs w:val="21"/>
                      <w:highlight w:val="none"/>
                      <w:lang w:val="en-US" w:eastAsia="zh-CN"/>
                    </w:rPr>
                    <w:t>巾</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color w:val="auto"/>
                      <w:highlight w:val="none"/>
                      <w:vertAlign w:val="baseline"/>
                    </w:rPr>
                  </w:pPr>
                  <w:r>
                    <w:rPr>
                      <w:rFonts w:hint="eastAsia"/>
                      <w:color w:val="auto"/>
                      <w:sz w:val="21"/>
                      <w:szCs w:val="21"/>
                      <w:highlight w:val="none"/>
                    </w:rPr>
                    <w:t>使用</w:t>
                  </w:r>
                  <w:r>
                    <w:rPr>
                      <w:rFonts w:hint="eastAsia"/>
                      <w:color w:val="auto"/>
                      <w:sz w:val="21"/>
                      <w:szCs w:val="21"/>
                      <w:highlight w:val="none"/>
                      <w:lang w:val="en-US" w:bidi="en-US"/>
                    </w:rPr>
                    <w:t>500mg/L</w:t>
                  </w:r>
                  <w:r>
                    <w:rPr>
                      <w:rFonts w:hint="eastAsia"/>
                      <w:color w:val="auto"/>
                      <w:sz w:val="21"/>
                      <w:szCs w:val="21"/>
                      <w:highlight w:val="none"/>
                    </w:rPr>
                    <w:t>含氯消毒剂浸泡消毒30分钟后，清水洗净，晾</w:t>
                  </w:r>
                  <w:r>
                    <w:rPr>
                      <w:rFonts w:hint="eastAsia"/>
                      <w:color w:val="auto"/>
                      <w:sz w:val="21"/>
                      <w:szCs w:val="21"/>
                      <w:highlight w:val="none"/>
                      <w:lang w:val="en-US"/>
                    </w:rPr>
                    <w:t>干</w:t>
                  </w:r>
                  <w:r>
                    <w:rPr>
                      <w:rFonts w:hint="eastAsia"/>
                      <w:color w:val="auto"/>
                      <w:sz w:val="21"/>
                      <w:szCs w:val="21"/>
                      <w:highlight w:val="none"/>
                    </w:rPr>
                    <w:t>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Align w:val="center"/>
                </w:tcPr>
                <w:p>
                  <w:pPr>
                    <w:pStyle w:val="52"/>
                    <w:jc w:val="center"/>
                    <w:rPr>
                      <w:rFonts w:hint="eastAsia" w:ascii="宋体" w:hAnsi="宋体" w:cs="宋体"/>
                      <w:color w:val="auto"/>
                      <w:highlight w:val="none"/>
                      <w:vertAlign w:val="baseline"/>
                    </w:rPr>
                  </w:pPr>
                  <w:r>
                    <w:rPr>
                      <w:rFonts w:hint="eastAsia"/>
                      <w:color w:val="auto"/>
                      <w:sz w:val="21"/>
                      <w:szCs w:val="21"/>
                      <w:highlight w:val="none"/>
                    </w:rPr>
                    <w:t>备注</w:t>
                  </w:r>
                </w:p>
              </w:tc>
              <w:tc>
                <w:tcPr>
                  <w:tcW w:w="3880" w:type="dxa"/>
                  <w:gridSpan w:val="3"/>
                </w:tcPr>
                <w:p>
                  <w:pPr>
                    <w:pStyle w:val="619"/>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Fonts w:hint="eastAsia"/>
                      <w:color w:val="auto"/>
                      <w:sz w:val="21"/>
                      <w:szCs w:val="21"/>
                      <w:highlight w:val="none"/>
                    </w:rPr>
                  </w:pPr>
                  <w:r>
                    <w:rPr>
                      <w:rFonts w:hint="eastAsia"/>
                      <w:color w:val="auto"/>
                      <w:sz w:val="21"/>
                      <w:szCs w:val="21"/>
                      <w:highlight w:val="none"/>
                    </w:rPr>
                    <w:t>1.一床一巾，分区使用，用后未经消毒不能重复使用。毛巾用后清洗消毒按</w:t>
                  </w:r>
                  <w:r>
                    <w:rPr>
                      <w:rFonts w:hint="eastAsia"/>
                      <w:color w:val="auto"/>
                      <w:sz w:val="21"/>
                      <w:szCs w:val="21"/>
                      <w:highlight w:val="none"/>
                      <w:lang w:eastAsia="zh-CN"/>
                    </w:rPr>
                    <w:t>采购人</w:t>
                  </w:r>
                  <w:r>
                    <w:rPr>
                      <w:rFonts w:hint="eastAsia"/>
                      <w:color w:val="auto"/>
                      <w:sz w:val="21"/>
                      <w:szCs w:val="21"/>
                      <w:highlight w:val="none"/>
                    </w:rPr>
                    <w:t>要求放在指定位置， 按标识存放。</w:t>
                  </w:r>
                </w:p>
                <w:p>
                  <w:pPr>
                    <w:pStyle w:val="52"/>
                    <w:ind w:left="0" w:leftChars="0" w:firstLine="0" w:firstLineChars="0"/>
                    <w:jc w:val="left"/>
                    <w:rPr>
                      <w:rFonts w:hint="eastAsia" w:ascii="宋体" w:hAnsi="宋体" w:cs="宋体"/>
                      <w:color w:val="auto"/>
                      <w:highlight w:val="none"/>
                      <w:vertAlign w:val="baseline"/>
                    </w:rPr>
                  </w:pPr>
                  <w:r>
                    <w:rPr>
                      <w:rFonts w:hint="eastAsia"/>
                      <w:color w:val="auto"/>
                      <w:sz w:val="21"/>
                      <w:szCs w:val="21"/>
                      <w:highlight w:val="none"/>
                    </w:rPr>
                    <w:t>2.病房</w:t>
                  </w:r>
                  <w:r>
                    <w:rPr>
                      <w:rFonts w:hint="eastAsia"/>
                      <w:color w:val="auto"/>
                      <w:sz w:val="21"/>
                      <w:szCs w:val="21"/>
                      <w:highlight w:val="none"/>
                      <w:lang w:val="en-US" w:bidi="en-US"/>
                    </w:rPr>
                    <w:t>一</w:t>
                  </w:r>
                  <w:r>
                    <w:rPr>
                      <w:rFonts w:hint="eastAsia"/>
                      <w:color w:val="auto"/>
                      <w:sz w:val="21"/>
                      <w:szCs w:val="21"/>
                      <w:highlight w:val="none"/>
                    </w:rPr>
                    <w:t>一红色毛巾；医、护办公室、治疗室、楼道、内走廊</w:t>
                  </w:r>
                  <w:r>
                    <w:rPr>
                      <w:rFonts w:hint="eastAsia"/>
                      <w:color w:val="auto"/>
                      <w:sz w:val="21"/>
                      <w:szCs w:val="21"/>
                      <w:highlight w:val="none"/>
                      <w:lang w:val="en-US" w:bidi="en-US"/>
                    </w:rPr>
                    <w:t>一一</w:t>
                  </w:r>
                  <w:r>
                    <w:rPr>
                      <w:rFonts w:hint="eastAsia"/>
                      <w:color w:val="auto"/>
                      <w:sz w:val="21"/>
                      <w:szCs w:val="21"/>
                      <w:highlight w:val="none"/>
                    </w:rPr>
                    <w:t>黄色毛巾；值班室、会议室</w:t>
                  </w:r>
                  <w:r>
                    <w:rPr>
                      <w:rFonts w:hint="eastAsia"/>
                      <w:color w:val="auto"/>
                      <w:sz w:val="21"/>
                      <w:szCs w:val="21"/>
                      <w:highlight w:val="none"/>
                      <w:lang w:val="en-US" w:bidi="en-US"/>
                    </w:rPr>
                    <w:t>一</w:t>
                  </w:r>
                  <w:r>
                    <w:rPr>
                      <w:rFonts w:hint="eastAsia"/>
                      <w:color w:val="auto"/>
                      <w:sz w:val="21"/>
                      <w:szCs w:val="21"/>
                      <w:highlight w:val="none"/>
                    </w:rPr>
                    <w:t>一 绿色毛巾；特殊区域</w:t>
                  </w:r>
                  <w:r>
                    <w:rPr>
                      <w:rFonts w:hint="eastAsia"/>
                      <w:color w:val="auto"/>
                      <w:sz w:val="21"/>
                      <w:szCs w:val="21"/>
                      <w:highlight w:val="none"/>
                      <w:lang w:val="en-US" w:bidi="en-US"/>
                    </w:rPr>
                    <w:t>一一</w:t>
                  </w:r>
                  <w:r>
                    <w:rPr>
                      <w:rFonts w:hint="eastAsia"/>
                      <w:color w:val="auto"/>
                      <w:sz w:val="21"/>
                      <w:szCs w:val="21"/>
                      <w:highlight w:val="none"/>
                    </w:rPr>
                    <w:t>如产房、手术室、婴儿室等毛巾贴专用标签以便区分。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52"/>
                    <w:jc w:val="center"/>
                    <w:rPr>
                      <w:rFonts w:hint="eastAsia"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3</w:t>
                  </w:r>
                </w:p>
              </w:tc>
              <w:tc>
                <w:tcPr>
                  <w:tcW w:w="1590" w:type="dxa"/>
                  <w:vMerge w:val="restart"/>
                  <w:vAlign w:val="center"/>
                </w:tcPr>
                <w:p>
                  <w:pPr>
                    <w:pStyle w:val="52"/>
                    <w:jc w:val="center"/>
                    <w:rPr>
                      <w:rFonts w:hint="eastAsia" w:ascii="宋体" w:hAnsi="宋体" w:cs="宋体"/>
                      <w:color w:val="auto"/>
                      <w:highlight w:val="none"/>
                      <w:vertAlign w:val="baseline"/>
                    </w:rPr>
                  </w:pPr>
                  <w:r>
                    <w:rPr>
                      <w:rFonts w:hint="eastAsia"/>
                      <w:color w:val="auto"/>
                      <w:sz w:val="21"/>
                      <w:szCs w:val="21"/>
                      <w:highlight w:val="none"/>
                    </w:rPr>
                    <w:t>地面</w:t>
                  </w:r>
                </w:p>
              </w:tc>
              <w:tc>
                <w:tcPr>
                  <w:tcW w:w="1771" w:type="dxa"/>
                  <w:vAlign w:val="center"/>
                </w:tcPr>
                <w:p>
                  <w:pPr>
                    <w:pStyle w:val="52"/>
                    <w:ind w:left="0" w:leftChars="0" w:firstLine="0" w:firstLineChars="0"/>
                    <w:jc w:val="center"/>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1）普通病房</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color w:val="auto"/>
                      <w:highlight w:val="none"/>
                      <w:vertAlign w:val="baseline"/>
                    </w:rPr>
                  </w:pPr>
                  <w:r>
                    <w:rPr>
                      <w:rFonts w:hint="eastAsia"/>
                      <w:color w:val="auto"/>
                      <w:sz w:val="21"/>
                      <w:szCs w:val="21"/>
                      <w:highlight w:val="none"/>
                    </w:rPr>
                    <w:t>每天清水湿拖2次，每周二、周五使用</w:t>
                  </w:r>
                  <w:r>
                    <w:rPr>
                      <w:rFonts w:hint="eastAsia"/>
                      <w:color w:val="auto"/>
                      <w:sz w:val="21"/>
                      <w:szCs w:val="21"/>
                      <w:highlight w:val="none"/>
                      <w:lang w:eastAsia="zh-CN"/>
                    </w:rPr>
                    <w:t>500m</w:t>
                  </w:r>
                  <w:r>
                    <w:rPr>
                      <w:rFonts w:hint="eastAsia"/>
                      <w:color w:val="auto"/>
                      <w:sz w:val="21"/>
                      <w:szCs w:val="21"/>
                      <w:highlight w:val="none"/>
                      <w:lang w:val="en-US" w:bidi="en-US"/>
                    </w:rPr>
                    <w:t>g/L</w:t>
                  </w:r>
                  <w:r>
                    <w:rPr>
                      <w:rFonts w:hint="eastAsia"/>
                      <w:color w:val="auto"/>
                      <w:sz w:val="21"/>
                      <w:szCs w:val="21"/>
                      <w:highlight w:val="none"/>
                    </w:rPr>
                    <w:t>含氯消毒剂湿拖消毒， 如遇污染随时消毒，住院患者增多以及传染性疾病流行期适当增加频次。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52"/>
                    <w:ind w:left="0" w:leftChars="0" w:firstLine="0" w:firstLineChars="0"/>
                    <w:jc w:val="left"/>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2）特殊区域（手术室、导 管室、重症医学科、产房、 血透室、新生儿科、供应 室、检验科、内镜室、感 染性疾病科、发热门诊）</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color w:val="auto"/>
                      <w:highlight w:val="none"/>
                      <w:vertAlign w:val="baseline"/>
                    </w:rPr>
                  </w:pPr>
                  <w:r>
                    <w:rPr>
                      <w:rFonts w:hint="eastAsia"/>
                      <w:color w:val="auto"/>
                      <w:sz w:val="21"/>
                      <w:szCs w:val="21"/>
                      <w:highlight w:val="none"/>
                    </w:rPr>
                    <w:t>每天使用</w:t>
                  </w:r>
                  <w:r>
                    <w:rPr>
                      <w:rFonts w:hint="eastAsia"/>
                      <w:color w:val="auto"/>
                      <w:sz w:val="21"/>
                      <w:szCs w:val="21"/>
                      <w:highlight w:val="none"/>
                      <w:lang w:val="en-US" w:bidi="en-US"/>
                    </w:rPr>
                    <w:t>500mg/L</w:t>
                  </w:r>
                  <w:r>
                    <w:rPr>
                      <w:rFonts w:hint="eastAsia"/>
                      <w:color w:val="auto"/>
                      <w:sz w:val="21"/>
                      <w:szCs w:val="21"/>
                      <w:highlight w:val="none"/>
                    </w:rPr>
                    <w:t>含氯消毒剂湿拖消毒2次，如遇污染随时消</w:t>
                  </w:r>
                  <w:r>
                    <w:rPr>
                      <w:rFonts w:hint="eastAsia"/>
                      <w:color w:val="auto"/>
                      <w:sz w:val="21"/>
                      <w:szCs w:val="21"/>
                      <w:highlight w:val="none"/>
                      <w:lang w:val="en-US"/>
                    </w:rPr>
                    <w:t>毒</w:t>
                  </w:r>
                  <w:r>
                    <w:rPr>
                      <w:rFonts w:hint="eastAsia"/>
                      <w:color w:val="auto"/>
                      <w:sz w:val="21"/>
                      <w:szCs w:val="21"/>
                      <w:highlight w:val="none"/>
                    </w:rPr>
                    <w:t>，住院患者增多以及传染性疾病流行期适当增加消毒频次以及消毒剂浓度。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52"/>
                    <w:ind w:left="0" w:leftChars="0" w:firstLine="0" w:firstLineChars="0"/>
                    <w:jc w:val="left"/>
                    <w:rPr>
                      <w:rFonts w:hint="eastAsia" w:ascii="宋体" w:hAnsi="宋体" w:cs="宋体"/>
                      <w:color w:val="auto"/>
                      <w:highlight w:val="none"/>
                      <w:vertAlign w:val="baseline"/>
                    </w:rPr>
                  </w:pPr>
                  <w:r>
                    <w:rPr>
                      <w:rFonts w:hint="eastAsia"/>
                      <w:color w:val="auto"/>
                      <w:sz w:val="21"/>
                      <w:szCs w:val="21"/>
                      <w:highlight w:val="none"/>
                      <w:lang w:eastAsia="zh-CN"/>
                    </w:rPr>
                    <w:t>（</w:t>
                  </w:r>
                  <w:r>
                    <w:rPr>
                      <w:rFonts w:hint="eastAsia"/>
                      <w:color w:val="auto"/>
                      <w:sz w:val="21"/>
                      <w:szCs w:val="21"/>
                      <w:highlight w:val="none"/>
                    </w:rPr>
                    <w:t>3）被血液、体液污染或传 染性疾病患者、多重耐药菌患者</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highlight w:val="none"/>
                      <w:vertAlign w:val="baseline"/>
                      <w:lang w:eastAsia="zh-CN"/>
                    </w:rPr>
                  </w:pPr>
                  <w:r>
                    <w:rPr>
                      <w:rFonts w:hint="eastAsia"/>
                      <w:color w:val="auto"/>
                      <w:sz w:val="21"/>
                      <w:szCs w:val="21"/>
                      <w:highlight w:val="none"/>
                    </w:rPr>
                    <w:t>使用</w:t>
                  </w:r>
                  <w:r>
                    <w:rPr>
                      <w:rFonts w:hint="eastAsia"/>
                      <w:color w:val="auto"/>
                      <w:sz w:val="21"/>
                      <w:szCs w:val="21"/>
                      <w:highlight w:val="none"/>
                      <w:lang w:val="en-US" w:bidi="en-US"/>
                    </w:rPr>
                    <w:t>2000mg/L</w:t>
                  </w:r>
                  <w:r>
                    <w:rPr>
                      <w:rFonts w:hint="eastAsia"/>
                      <w:color w:val="auto"/>
                      <w:sz w:val="21"/>
                      <w:szCs w:val="21"/>
                      <w:highlight w:val="none"/>
                    </w:rPr>
                    <w:t>含氯消毒剂湿拖消毒</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52"/>
                    <w:jc w:val="center"/>
                    <w:rPr>
                      <w:rFonts w:hint="eastAsia"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4</w:t>
                  </w:r>
                </w:p>
              </w:tc>
              <w:tc>
                <w:tcPr>
                  <w:tcW w:w="1590" w:type="dxa"/>
                  <w:vMerge w:val="restart"/>
                  <w:vAlign w:val="center"/>
                </w:tcPr>
                <w:p>
                  <w:pPr>
                    <w:pStyle w:val="52"/>
                    <w:jc w:val="center"/>
                    <w:rPr>
                      <w:rFonts w:hint="eastAsia" w:ascii="宋体" w:hAnsi="宋体" w:cs="宋体"/>
                      <w:color w:val="auto"/>
                      <w:highlight w:val="none"/>
                      <w:vertAlign w:val="baseline"/>
                    </w:rPr>
                  </w:pPr>
                  <w:r>
                    <w:rPr>
                      <w:rFonts w:hint="eastAsia"/>
                      <w:color w:val="auto"/>
                      <w:sz w:val="21"/>
                      <w:szCs w:val="21"/>
                      <w:highlight w:val="none"/>
                    </w:rPr>
                    <w:t>拖把用后清洗消毒方法</w:t>
                  </w:r>
                </w:p>
              </w:tc>
              <w:tc>
                <w:tcPr>
                  <w:tcW w:w="1771" w:type="dxa"/>
                  <w:vAlign w:val="center"/>
                </w:tcPr>
                <w:p>
                  <w:pPr>
                    <w:pStyle w:val="52"/>
                    <w:ind w:left="0" w:leftChars="0" w:firstLine="0" w:firstLineChars="0"/>
                    <w:jc w:val="center"/>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rPr>
                    <w:t>1）普通病人</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eastAsia="宋体"/>
                      <w:color w:val="auto"/>
                      <w:sz w:val="21"/>
                      <w:szCs w:val="21"/>
                      <w:highlight w:val="none"/>
                      <w:lang w:eastAsia="zh-CN"/>
                    </w:rPr>
                  </w:pPr>
                  <w:r>
                    <w:rPr>
                      <w:rFonts w:hint="eastAsia"/>
                      <w:color w:val="auto"/>
                      <w:sz w:val="21"/>
                      <w:szCs w:val="21"/>
                      <w:highlight w:val="none"/>
                    </w:rPr>
                    <w:t>使用</w:t>
                  </w:r>
                  <w:r>
                    <w:rPr>
                      <w:rFonts w:hint="eastAsia"/>
                      <w:color w:val="auto"/>
                      <w:sz w:val="21"/>
                      <w:szCs w:val="21"/>
                      <w:highlight w:val="none"/>
                      <w:lang w:val="en-US" w:bidi="en-US"/>
                    </w:rPr>
                    <w:t>500mg/L</w:t>
                  </w:r>
                  <w:r>
                    <w:rPr>
                      <w:rFonts w:hint="eastAsia"/>
                      <w:color w:val="auto"/>
                      <w:sz w:val="21"/>
                      <w:szCs w:val="21"/>
                      <w:highlight w:val="none"/>
                    </w:rPr>
                    <w:t>含氯消毒剂浸泡消毒30分钟后，清水洗净，晾干备用</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tcPr>
                <w:p>
                  <w:pPr>
                    <w:pStyle w:val="619"/>
                    <w:spacing w:line="400" w:lineRule="exact"/>
                    <w:ind w:firstLine="0"/>
                    <w:jc w:val="left"/>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rPr>
                    <w:t>2）被血液、体液污染或传 染病患者、多重耐药菌患</w:t>
                  </w:r>
                  <w:r>
                    <w:rPr>
                      <w:rFonts w:hint="eastAsia"/>
                      <w:color w:val="auto"/>
                      <w:sz w:val="21"/>
                      <w:szCs w:val="21"/>
                      <w:highlight w:val="none"/>
                      <w:lang w:val="en-US"/>
                    </w:rPr>
                    <w:t>者</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eastAsia="宋体"/>
                      <w:color w:val="auto"/>
                      <w:sz w:val="21"/>
                      <w:szCs w:val="21"/>
                      <w:highlight w:val="none"/>
                      <w:lang w:eastAsia="zh-CN"/>
                    </w:rPr>
                  </w:pPr>
                  <w:r>
                    <w:rPr>
                      <w:rFonts w:hint="eastAsia"/>
                      <w:color w:val="auto"/>
                      <w:sz w:val="21"/>
                      <w:szCs w:val="21"/>
                      <w:highlight w:val="none"/>
                    </w:rPr>
                    <w:t>使用</w:t>
                  </w:r>
                  <w:r>
                    <w:rPr>
                      <w:rFonts w:hint="eastAsia"/>
                      <w:color w:val="auto"/>
                      <w:sz w:val="21"/>
                      <w:szCs w:val="21"/>
                      <w:highlight w:val="none"/>
                      <w:lang w:val="en-US" w:bidi="en-US"/>
                    </w:rPr>
                    <w:t>2000mg/L</w:t>
                  </w:r>
                  <w:r>
                    <w:rPr>
                      <w:rFonts w:hint="eastAsia"/>
                      <w:color w:val="auto"/>
                      <w:sz w:val="21"/>
                      <w:szCs w:val="21"/>
                      <w:highlight w:val="none"/>
                    </w:rPr>
                    <w:t>含氯消毒剂浸泡消毒30分钟后，清水洗净，晾干备用</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Merge w:val="continue"/>
                  <w:vAlign w:val="center"/>
                </w:tcPr>
                <w:p>
                  <w:pPr>
                    <w:pStyle w:val="52"/>
                    <w:jc w:val="center"/>
                    <w:rPr>
                      <w:rFonts w:hint="eastAsia" w:ascii="宋体" w:hAnsi="宋体" w:cs="宋体"/>
                      <w:color w:val="auto"/>
                      <w:highlight w:val="none"/>
                      <w:vertAlign w:val="baseline"/>
                    </w:rPr>
                  </w:pPr>
                </w:p>
              </w:tc>
              <w:tc>
                <w:tcPr>
                  <w:tcW w:w="1771" w:type="dxa"/>
                  <w:vAlign w:val="center"/>
                </w:tcPr>
                <w:p>
                  <w:pPr>
                    <w:pStyle w:val="52"/>
                    <w:ind w:left="0" w:leftChars="0" w:firstLine="0" w:firstLineChars="0"/>
                    <w:jc w:val="center"/>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rPr>
                    <w:t>3</w:t>
                  </w:r>
                  <w:r>
                    <w:rPr>
                      <w:rFonts w:hint="eastAsia"/>
                      <w:color w:val="auto"/>
                      <w:sz w:val="21"/>
                      <w:szCs w:val="21"/>
                      <w:highlight w:val="none"/>
                      <w:lang w:eastAsia="zh-CN"/>
                    </w:rPr>
                    <w:t>）</w:t>
                  </w:r>
                  <w:r>
                    <w:rPr>
                      <w:rFonts w:hint="eastAsia"/>
                      <w:color w:val="auto"/>
                      <w:sz w:val="21"/>
                      <w:szCs w:val="21"/>
                      <w:highlight w:val="none"/>
                    </w:rPr>
                    <w:t>医、护办公室、治疗室、 换药室拖把</w:t>
                  </w:r>
                </w:p>
              </w:tc>
              <w:tc>
                <w:tcPr>
                  <w:tcW w:w="2109" w:type="dxa"/>
                  <w:gridSpan w:val="2"/>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eastAsia="宋体"/>
                      <w:color w:val="auto"/>
                      <w:sz w:val="21"/>
                      <w:szCs w:val="21"/>
                      <w:highlight w:val="none"/>
                      <w:lang w:eastAsia="zh-CN"/>
                    </w:rPr>
                  </w:pPr>
                  <w:r>
                    <w:rPr>
                      <w:rFonts w:hint="eastAsia"/>
                      <w:color w:val="auto"/>
                      <w:sz w:val="21"/>
                      <w:szCs w:val="21"/>
                      <w:highlight w:val="none"/>
                    </w:rPr>
                    <w:t>使用</w:t>
                  </w:r>
                  <w:r>
                    <w:rPr>
                      <w:rFonts w:hint="eastAsia"/>
                      <w:color w:val="auto"/>
                      <w:sz w:val="21"/>
                      <w:szCs w:val="21"/>
                      <w:highlight w:val="none"/>
                      <w:lang w:val="en-US" w:bidi="en-US"/>
                    </w:rPr>
                    <w:t>500mg/L</w:t>
                  </w:r>
                  <w:r>
                    <w:rPr>
                      <w:rFonts w:hint="eastAsia"/>
                      <w:color w:val="auto"/>
                      <w:sz w:val="21"/>
                      <w:szCs w:val="21"/>
                      <w:highlight w:val="none"/>
                    </w:rPr>
                    <w:t>含氯消毒剂浸泡消毒30分钟后，清水洗净，晾</w:t>
                  </w:r>
                  <w:r>
                    <w:rPr>
                      <w:rFonts w:hint="eastAsia"/>
                      <w:color w:val="auto"/>
                      <w:sz w:val="21"/>
                      <w:szCs w:val="21"/>
                      <w:highlight w:val="none"/>
                      <w:lang w:val="en-US" w:eastAsia="zh-CN"/>
                    </w:rPr>
                    <w:t>干</w:t>
                  </w:r>
                  <w:r>
                    <w:rPr>
                      <w:rFonts w:hint="eastAsia"/>
                      <w:color w:val="auto"/>
                      <w:sz w:val="21"/>
                      <w:szCs w:val="21"/>
                      <w:highlight w:val="none"/>
                    </w:rPr>
                    <w:t>备用</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52"/>
                    <w:jc w:val="center"/>
                    <w:rPr>
                      <w:rFonts w:hint="eastAsia" w:ascii="宋体" w:hAnsi="宋体" w:cs="宋体"/>
                      <w:color w:val="auto"/>
                      <w:highlight w:val="none"/>
                      <w:vertAlign w:val="baseline"/>
                    </w:rPr>
                  </w:pPr>
                </w:p>
              </w:tc>
              <w:tc>
                <w:tcPr>
                  <w:tcW w:w="1590" w:type="dxa"/>
                  <w:vAlign w:val="center"/>
                </w:tcPr>
                <w:p>
                  <w:pPr>
                    <w:pStyle w:val="52"/>
                    <w:jc w:val="center"/>
                    <w:rPr>
                      <w:rFonts w:hint="eastAsia" w:ascii="宋体" w:hAnsi="宋体" w:cs="宋体"/>
                      <w:color w:val="auto"/>
                      <w:highlight w:val="none"/>
                      <w:vertAlign w:val="baseline"/>
                    </w:rPr>
                  </w:pPr>
                  <w:r>
                    <w:rPr>
                      <w:rFonts w:hint="eastAsia"/>
                      <w:color w:val="auto"/>
                      <w:sz w:val="21"/>
                      <w:szCs w:val="21"/>
                      <w:highlight w:val="none"/>
                    </w:rPr>
                    <w:t>备注</w:t>
                  </w:r>
                </w:p>
              </w:tc>
              <w:tc>
                <w:tcPr>
                  <w:tcW w:w="3880" w:type="dxa"/>
                  <w:gridSpan w:val="3"/>
                </w:tcPr>
                <w:p>
                  <w:pPr>
                    <w:pStyle w:val="619"/>
                    <w:spacing w:line="400" w:lineRule="exact"/>
                    <w:ind w:firstLine="0"/>
                    <w:jc w:val="left"/>
                    <w:rPr>
                      <w:rFonts w:hint="eastAsia"/>
                      <w:color w:val="auto"/>
                      <w:sz w:val="21"/>
                      <w:szCs w:val="21"/>
                      <w:highlight w:val="none"/>
                    </w:rPr>
                  </w:pPr>
                  <w:r>
                    <w:rPr>
                      <w:rFonts w:hint="eastAsia"/>
                      <w:color w:val="auto"/>
                      <w:sz w:val="21"/>
                      <w:szCs w:val="21"/>
                      <w:highlight w:val="none"/>
                    </w:rPr>
                    <w:t>1.拖把分区使用，用后未经消毒不能重复使用。拖把用后清洗消毒按</w:t>
                  </w:r>
                  <w:r>
                    <w:rPr>
                      <w:rFonts w:hint="eastAsia"/>
                      <w:color w:val="auto"/>
                      <w:sz w:val="21"/>
                      <w:szCs w:val="21"/>
                      <w:highlight w:val="none"/>
                      <w:lang w:eastAsia="zh-CN"/>
                    </w:rPr>
                    <w:t>采购人</w:t>
                  </w:r>
                  <w:r>
                    <w:rPr>
                      <w:rFonts w:hint="eastAsia"/>
                      <w:color w:val="auto"/>
                      <w:sz w:val="21"/>
                      <w:szCs w:val="21"/>
                      <w:highlight w:val="none"/>
                    </w:rPr>
                    <w:t>要求放在指定位置，按标识存放。</w:t>
                  </w:r>
                </w:p>
                <w:p>
                  <w:pPr>
                    <w:pStyle w:val="52"/>
                    <w:ind w:left="0" w:leftChars="0" w:firstLine="0" w:firstLineChars="0"/>
                    <w:jc w:val="left"/>
                    <w:rPr>
                      <w:rFonts w:hint="eastAsia"/>
                      <w:color w:val="auto"/>
                      <w:sz w:val="21"/>
                      <w:szCs w:val="21"/>
                      <w:highlight w:val="none"/>
                    </w:rPr>
                  </w:pPr>
                  <w:r>
                    <w:rPr>
                      <w:rFonts w:hint="eastAsia"/>
                      <w:color w:val="auto"/>
                      <w:sz w:val="21"/>
                      <w:szCs w:val="21"/>
                      <w:highlight w:val="none"/>
                    </w:rPr>
                    <w:t>2.病房一一红色标识；医、护办公室、治疗室、换药室、楼道、内走廊一一黄色标识；值班室、会议室一一绿色标识:特殊区域一一如产房、手术室、婴儿室零拖把贴专用标签以便区分。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52"/>
                    <w:jc w:val="center"/>
                    <w:rPr>
                      <w:rFonts w:hint="eastAsia"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5</w:t>
                  </w:r>
                </w:p>
              </w:tc>
              <w:tc>
                <w:tcPr>
                  <w:tcW w:w="1590" w:type="dxa"/>
                  <w:vMerge w:val="restart"/>
                  <w:vAlign w:val="center"/>
                </w:tcPr>
                <w:p>
                  <w:pPr>
                    <w:pStyle w:val="52"/>
                    <w:jc w:val="center"/>
                    <w:rPr>
                      <w:rFonts w:hint="eastAsia"/>
                      <w:color w:val="auto"/>
                      <w:sz w:val="21"/>
                      <w:szCs w:val="21"/>
                      <w:highlight w:val="none"/>
                    </w:rPr>
                  </w:pPr>
                  <w:r>
                    <w:rPr>
                      <w:rFonts w:hint="eastAsia"/>
                      <w:color w:val="auto"/>
                      <w:sz w:val="21"/>
                      <w:szCs w:val="21"/>
                      <w:highlight w:val="none"/>
                    </w:rPr>
                    <w:t>便器、痰盂</w:t>
                  </w:r>
                </w:p>
              </w:tc>
              <w:tc>
                <w:tcPr>
                  <w:tcW w:w="1812" w:type="dxa"/>
                  <w:gridSpan w:val="2"/>
                  <w:vAlign w:val="center"/>
                </w:tcPr>
                <w:p>
                  <w:pPr>
                    <w:pStyle w:val="52"/>
                    <w:ind w:left="0" w:leftChars="0" w:firstLine="0" w:firstLineChars="0"/>
                    <w:jc w:val="center"/>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1）普通病人</w:t>
                  </w:r>
                </w:p>
              </w:tc>
              <w:tc>
                <w:tcPr>
                  <w:tcW w:w="2068" w:type="dxa"/>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color w:val="auto"/>
                      <w:sz w:val="21"/>
                      <w:szCs w:val="21"/>
                      <w:highlight w:val="none"/>
                    </w:rPr>
                  </w:pPr>
                  <w:r>
                    <w:rPr>
                      <w:rFonts w:hint="eastAsia"/>
                      <w:color w:val="auto"/>
                      <w:sz w:val="21"/>
                      <w:szCs w:val="21"/>
                      <w:highlight w:val="none"/>
                    </w:rPr>
                    <w:t>脏污物直接排入医院污水系统，容</w:t>
                  </w:r>
                  <w:r>
                    <w:rPr>
                      <w:rFonts w:hint="eastAsia"/>
                      <w:color w:val="auto"/>
                      <w:sz w:val="21"/>
                      <w:szCs w:val="21"/>
                      <w:highlight w:val="none"/>
                      <w:lang w:val="en-US"/>
                    </w:rPr>
                    <w:t>器</w:t>
                  </w:r>
                  <w:r>
                    <w:rPr>
                      <w:rFonts w:hint="eastAsia"/>
                      <w:color w:val="auto"/>
                      <w:sz w:val="21"/>
                      <w:szCs w:val="21"/>
                      <w:highlight w:val="none"/>
                    </w:rPr>
                    <w:t>使用</w:t>
                  </w:r>
                  <w:r>
                    <w:rPr>
                      <w:rFonts w:hint="eastAsia"/>
                      <w:color w:val="auto"/>
                      <w:sz w:val="21"/>
                      <w:szCs w:val="21"/>
                      <w:highlight w:val="none"/>
                      <w:lang w:val="en-US" w:bidi="en-US"/>
                    </w:rPr>
                    <w:t>500mg/L</w:t>
                  </w:r>
                  <w:r>
                    <w:rPr>
                      <w:rFonts w:hint="eastAsia"/>
                      <w:color w:val="auto"/>
                      <w:sz w:val="21"/>
                      <w:szCs w:val="21"/>
                      <w:highlight w:val="none"/>
                    </w:rPr>
                    <w:t>含氯消毒剂浸泡消毒 30分钟后，清水洗净，晾干备用。要求浸泡物品不能上浮。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tcPr>
                <w:p>
                  <w:pPr>
                    <w:pStyle w:val="52"/>
                    <w:rPr>
                      <w:rFonts w:hint="eastAsia" w:ascii="宋体" w:hAnsi="宋体" w:cs="宋体"/>
                      <w:color w:val="auto"/>
                      <w:highlight w:val="none"/>
                      <w:vertAlign w:val="baseline"/>
                    </w:rPr>
                  </w:pPr>
                </w:p>
              </w:tc>
              <w:tc>
                <w:tcPr>
                  <w:tcW w:w="1590" w:type="dxa"/>
                  <w:vMerge w:val="continue"/>
                </w:tcPr>
                <w:p>
                  <w:pPr>
                    <w:pStyle w:val="52"/>
                    <w:rPr>
                      <w:rFonts w:hint="eastAsia"/>
                      <w:color w:val="auto"/>
                      <w:sz w:val="21"/>
                      <w:szCs w:val="21"/>
                      <w:highlight w:val="none"/>
                    </w:rPr>
                  </w:pPr>
                </w:p>
              </w:tc>
              <w:tc>
                <w:tcPr>
                  <w:tcW w:w="1812" w:type="dxa"/>
                  <w:gridSpan w:val="2"/>
                  <w:vAlign w:val="center"/>
                </w:tcPr>
                <w:p>
                  <w:pPr>
                    <w:pStyle w:val="52"/>
                    <w:ind w:left="0" w:leftChars="0" w:firstLine="0" w:firstLineChars="0"/>
                    <w:jc w:val="center"/>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2）传染病患者或多重耐药菌患者</w:t>
                  </w:r>
                </w:p>
              </w:tc>
              <w:tc>
                <w:tcPr>
                  <w:tcW w:w="2068" w:type="dxa"/>
                </w:tcPr>
                <w:p>
                  <w:pPr>
                    <w:pStyle w:val="52"/>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color w:val="auto"/>
                      <w:sz w:val="21"/>
                      <w:szCs w:val="21"/>
                      <w:highlight w:val="none"/>
                    </w:rPr>
                  </w:pPr>
                  <w:r>
                    <w:rPr>
                      <w:rFonts w:hint="eastAsia"/>
                      <w:color w:val="auto"/>
                      <w:sz w:val="21"/>
                      <w:szCs w:val="21"/>
                      <w:highlight w:val="none"/>
                    </w:rPr>
                    <w:t>脏污物直接排入医院污水系统，容器使用</w:t>
                  </w:r>
                  <w:r>
                    <w:rPr>
                      <w:rFonts w:hint="eastAsia"/>
                      <w:color w:val="auto"/>
                      <w:sz w:val="21"/>
                      <w:szCs w:val="21"/>
                      <w:highlight w:val="none"/>
                      <w:lang w:val="en-US" w:bidi="en-US"/>
                    </w:rPr>
                    <w:t>2000mg/L</w:t>
                  </w:r>
                  <w:r>
                    <w:rPr>
                      <w:rFonts w:hint="eastAsia"/>
                      <w:color w:val="auto"/>
                      <w:sz w:val="21"/>
                      <w:szCs w:val="21"/>
                      <w:highlight w:val="none"/>
                    </w:rPr>
                    <w:t>含氯消毒剂浸泡消毒60分钟后，清水洗净，晾干备用。要求浸泡物品不能上浮。并根据 特殊传染性疾病的要求增加消毒剂浓度。</w:t>
                  </w:r>
                </w:p>
              </w:tc>
            </w:tr>
          </w:tbl>
          <w:p/>
          <w:tbl>
            <w:tblPr>
              <w:tblStyle w:val="55"/>
              <w:tblW w:w="3580" w:type="dxa"/>
              <w:tblInd w:w="-7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80" w:type="dxa"/>
                </w:tcPr>
                <w:p>
                  <w:pPr>
                    <w:pStyle w:val="52"/>
                    <w:rPr>
                      <w:rStyle w:val="56"/>
                      <w:rFonts w:hint="eastAsia"/>
                    </w:rPr>
                  </w:pPr>
                </w:p>
              </w:tc>
            </w:tr>
          </w:tbl>
          <w:p>
            <w:pPr>
              <w:pStyle w:val="5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highlight w:val="none"/>
              </w:rPr>
            </w:pPr>
            <w:r>
              <w:rPr>
                <w:rFonts w:hint="eastAsia"/>
                <w:color w:val="auto"/>
                <w:highlight w:val="none"/>
              </w:rPr>
              <w:t>(四)生活垃圾、医疗废物垃圾管理标准要求</w:t>
            </w:r>
          </w:p>
          <w:p>
            <w:pPr>
              <w:pStyle w:val="5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根据《医疗废物管理条例》和《医疗卫生机构医疗废物管理办法》的精神，结合</w:t>
            </w:r>
            <w:r>
              <w:rPr>
                <w:rFonts w:hint="eastAsia"/>
                <w:color w:val="auto"/>
                <w:highlight w:val="none"/>
                <w:lang w:eastAsia="zh-CN"/>
              </w:rPr>
              <w:t>采购人</w:t>
            </w:r>
            <w:r>
              <w:rPr>
                <w:rFonts w:hint="eastAsia"/>
                <w:color w:val="auto"/>
                <w:highlight w:val="none"/>
              </w:rPr>
              <w:t>的实际情况，医疗废弃物的管理实行科主任、护士长负责制，监督检查本科室的垃圾分类放置情况，保洁员对各科室的医疗垃圾的回收情况进行登记，确保垃圾的分类收集并密闭运送至 医疗垃圾存放处。总务科、护理部、院感科共同检查监督垃圾的处理情况。</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1.工作质量标准</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（1）采购人生活垃圾、医疗废弃垃圾日产日清。</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（2）根据废物的成分和特性统一进行无害化、规范化处置；并在转移过程中采取防散落、防流失、防渗漏、防残留、防残液滴漏等防止污染环境的措施，确保规范收集。推动垃圾车时，门要关好，安全运送。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（3）对需要初级消毒和销毁的医疗固体废物及时进行初级处理，分类包装放置周转箱内。</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（4）交接有签名，统计无错误，表格材料无遗失。</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（5）可回收类医疗废弃物无私自截留、无流失。</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eastAsia="宋体"/>
                <w:color w:val="auto"/>
                <w:highlight w:val="none"/>
                <w:lang w:eastAsia="zh-CN"/>
              </w:rPr>
            </w:pPr>
            <w:r>
              <w:rPr>
                <w:rFonts w:hint="eastAsia"/>
                <w:color w:val="auto"/>
                <w:highlight w:val="none"/>
              </w:rPr>
              <w:t>（6）次月10日前将上月医疗废弃物交接登记表上交医院总务科和院感科</w:t>
            </w:r>
            <w:r>
              <w:rPr>
                <w:rFonts w:hint="eastAsia"/>
                <w:color w:val="auto"/>
                <w:highlight w:val="none"/>
                <w:lang w:eastAsia="zh-CN"/>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2.工作要求</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eastAsia="宋体"/>
                <w:color w:val="auto"/>
                <w:highlight w:val="none"/>
                <w:lang w:eastAsia="zh-CN"/>
              </w:rPr>
            </w:pPr>
            <w:r>
              <w:rPr>
                <w:rFonts w:hint="eastAsia"/>
                <w:color w:val="auto"/>
                <w:highlight w:val="none"/>
              </w:rPr>
              <w:t>（1）认真贯彻执行《中华人民共和国固体废物污染环境防治法》、《医疗废物管理条例》等法律、法规，进一步做好全市医疗固体废物的规范集中处置工作，防治病原体扩散</w:t>
            </w:r>
            <w:r>
              <w:rPr>
                <w:rFonts w:hint="eastAsia"/>
                <w:color w:val="auto"/>
                <w:highlight w:val="none"/>
                <w:lang w:eastAsia="zh-CN"/>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（2）</w:t>
            </w:r>
            <w:r>
              <w:rPr>
                <w:rFonts w:hint="eastAsia"/>
                <w:color w:val="auto"/>
                <w:highlight w:val="none"/>
                <w:lang w:eastAsia="zh-CN"/>
              </w:rPr>
              <w:t>保洁员</w:t>
            </w:r>
            <w:r>
              <w:rPr>
                <w:rFonts w:hint="eastAsia"/>
                <w:color w:val="auto"/>
                <w:highlight w:val="none"/>
              </w:rPr>
              <w:t>必须规范</w:t>
            </w:r>
            <w:r>
              <w:rPr>
                <w:rFonts w:hint="eastAsia"/>
                <w:color w:val="auto"/>
                <w:highlight w:val="none"/>
                <w:lang w:eastAsia="zh-CN"/>
              </w:rPr>
              <w:t>按要求将医疗垃圾放置</w:t>
            </w:r>
            <w:r>
              <w:rPr>
                <w:rFonts w:hint="eastAsia"/>
                <w:color w:val="auto"/>
                <w:highlight w:val="none"/>
              </w:rPr>
              <w:t>医疗固体废物暂存室。</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（3）专项收集人员必须穿防护套装（包括口罩、手套、水鞋、围裙等），选择垃圾的运送路线，避开人流量多的地方。装垃圾的垃圾车要直接送往指定处理区，不能把车留在走廊里。</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（4）各类垃圾每天上、下午各收集一次,并按要求转送到医院垃圾存放间。</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（5）在运送中注意安全</w:t>
            </w:r>
            <w:r>
              <w:rPr>
                <w:rFonts w:hint="eastAsia"/>
                <w:color w:val="auto"/>
                <w:highlight w:val="none"/>
                <w:lang w:eastAsia="zh-CN"/>
              </w:rPr>
              <w:t>，</w:t>
            </w:r>
            <w:r>
              <w:rPr>
                <w:rFonts w:hint="eastAsia"/>
                <w:color w:val="auto"/>
                <w:highlight w:val="none"/>
              </w:rPr>
              <w:t>转弯，进出电梯时要减慢速度以便看清楚过往的人，不能用车辆碰撞电梯门及其他物体，如有撞坏需要按采购人购买价赔偿。</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（6）根据标签或不同颜色垃圾袋分辨垃圾的种类。使用医疗废物袋收集医疗废弃物，使用黑色塑料袋收集病人废弃物。并将不同的废弃物分类存放在垃圾回收桶内。</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（7）</w:t>
            </w:r>
            <w:r>
              <w:rPr>
                <w:rFonts w:hint="eastAsia"/>
                <w:color w:val="auto"/>
                <w:highlight w:val="none"/>
                <w:lang w:eastAsia="zh-CN"/>
              </w:rPr>
              <w:t>成交供应商</w:t>
            </w:r>
            <w:r>
              <w:rPr>
                <w:rFonts w:hint="eastAsia"/>
                <w:color w:val="auto"/>
                <w:highlight w:val="none"/>
              </w:rPr>
              <w:t>必须安排生活垃圾、医疗固体废物垃圾专用车辆及专用人员，定时收集生活垃圾、医疗固体废物垃圾。如需检修或其他特殊情况，不能按时收集，</w:t>
            </w:r>
            <w:r>
              <w:rPr>
                <w:rFonts w:hint="eastAsia"/>
                <w:color w:val="auto"/>
                <w:highlight w:val="none"/>
                <w:lang w:eastAsia="zh-CN"/>
              </w:rPr>
              <w:t>成交供应商</w:t>
            </w:r>
            <w:r>
              <w:rPr>
                <w:rFonts w:hint="eastAsia"/>
                <w:color w:val="auto"/>
                <w:highlight w:val="none"/>
              </w:rPr>
              <w:t>应及时通知采购人，并做出应急预案。</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8）对转运箱每天冲洗二次。按采购人要求进行必要的消毒并做好记录。医疗固体废物暂存室环境及设施进行清洁和消毒，每天运送和转运医疗废物后要在指定地点内及时进行清洁，清洁后用有效氯为1000MG/L-2000MG/L的</w:t>
            </w:r>
            <w:r>
              <w:rPr>
                <w:rFonts w:hint="eastAsia"/>
                <w:color w:val="auto"/>
                <w:highlight w:val="none"/>
                <w:lang w:eastAsia="zh-CN"/>
              </w:rPr>
              <w:t>含氯</w:t>
            </w:r>
            <w:r>
              <w:rPr>
                <w:rFonts w:hint="eastAsia"/>
                <w:color w:val="auto"/>
                <w:highlight w:val="none"/>
              </w:rPr>
              <w:t>消毒剂溶液擦拭运送工具、</w:t>
            </w:r>
            <w:r>
              <w:rPr>
                <w:rFonts w:hint="eastAsia"/>
                <w:color w:val="auto"/>
                <w:highlight w:val="none"/>
                <w:lang w:eastAsia="zh-CN"/>
              </w:rPr>
              <w:t>和拖地</w:t>
            </w:r>
            <w:r>
              <w:rPr>
                <w:rFonts w:hint="eastAsia"/>
                <w:color w:val="auto"/>
                <w:highlight w:val="none"/>
              </w:rPr>
              <w:t>面作用30分钟后，再用清水冲去消毒液以减少设备被腐蚀。</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（9）</w:t>
            </w:r>
            <w:r>
              <w:rPr>
                <w:rFonts w:hint="eastAsia"/>
                <w:color w:val="auto"/>
                <w:highlight w:val="none"/>
                <w:lang w:eastAsia="zh-CN"/>
              </w:rPr>
              <w:t>成交供应商</w:t>
            </w:r>
            <w:r>
              <w:rPr>
                <w:rFonts w:hint="eastAsia"/>
                <w:color w:val="auto"/>
                <w:highlight w:val="none"/>
              </w:rPr>
              <w:t>到科室收集医疗固体废物垃圾时，应落实专人与采购人科室医护人员办理交接手续，登记类别、数量、重量，交接人并签字；每日一次配合与</w:t>
            </w:r>
            <w:r>
              <w:rPr>
                <w:rFonts w:hint="eastAsia"/>
                <w:color w:val="auto"/>
                <w:highlight w:val="none"/>
                <w:lang w:eastAsia="zh-CN"/>
              </w:rPr>
              <w:t>采购人</w:t>
            </w:r>
            <w:r>
              <w:rPr>
                <w:rFonts w:hint="eastAsia"/>
                <w:color w:val="auto"/>
                <w:highlight w:val="none"/>
              </w:rPr>
              <w:t>指定医疗废物回收人员做好交接工作，各种交接单证要签字，内容须真实有效，妥善保管，以备核查、统计和上级有关部门检查。</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（10）不能在工作区域内收集垃圾、纸皮等杂物、一经发现每次处罚</w:t>
            </w:r>
            <w:r>
              <w:rPr>
                <w:rFonts w:hint="eastAsia"/>
                <w:color w:val="auto"/>
                <w:highlight w:val="none"/>
                <w:lang w:eastAsia="zh-CN"/>
              </w:rPr>
              <w:t>服务费</w:t>
            </w:r>
            <w:r>
              <w:rPr>
                <w:rFonts w:hint="eastAsia"/>
                <w:color w:val="auto"/>
                <w:highlight w:val="none"/>
              </w:rPr>
              <w:t>50元；禁止转让、买卖医疗废物，一经发现，每次处罚</w:t>
            </w:r>
            <w:r>
              <w:rPr>
                <w:rFonts w:hint="eastAsia"/>
                <w:color w:val="auto"/>
                <w:highlight w:val="none"/>
                <w:lang w:eastAsia="zh-CN"/>
              </w:rPr>
              <w:t>服务费</w:t>
            </w:r>
            <w:r>
              <w:rPr>
                <w:rFonts w:hint="eastAsia"/>
                <w:color w:val="auto"/>
                <w:highlight w:val="none"/>
              </w:rPr>
              <w:t>100-200元，并要求</w:t>
            </w:r>
            <w:r>
              <w:rPr>
                <w:rFonts w:hint="eastAsia"/>
                <w:color w:val="auto"/>
                <w:highlight w:val="none"/>
                <w:lang w:eastAsia="zh-CN"/>
              </w:rPr>
              <w:t>成交供应商</w:t>
            </w:r>
            <w:r>
              <w:rPr>
                <w:rFonts w:hint="eastAsia"/>
                <w:color w:val="auto"/>
                <w:highlight w:val="none"/>
              </w:rPr>
              <w:t>辞退员工，所造成的后果由</w:t>
            </w:r>
            <w:r>
              <w:rPr>
                <w:rFonts w:hint="eastAsia"/>
                <w:color w:val="auto"/>
                <w:highlight w:val="none"/>
                <w:lang w:eastAsia="zh-CN"/>
              </w:rPr>
              <w:t>成交供应商</w:t>
            </w:r>
            <w:r>
              <w:rPr>
                <w:rFonts w:hint="eastAsia"/>
                <w:color w:val="auto"/>
                <w:highlight w:val="none"/>
              </w:rPr>
              <w:t>全面负责。</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（11）</w:t>
            </w:r>
            <w:r>
              <w:rPr>
                <w:rFonts w:hint="eastAsia"/>
                <w:color w:val="auto"/>
                <w:highlight w:val="none"/>
                <w:lang w:eastAsia="zh-CN"/>
              </w:rPr>
              <w:t>成交供应商</w:t>
            </w:r>
            <w:r>
              <w:rPr>
                <w:rFonts w:hint="eastAsia"/>
                <w:color w:val="auto"/>
                <w:highlight w:val="none"/>
              </w:rPr>
              <w:t>不能在未经采购人医院的同意下私自让第三方单位存放、收集任何垃圾、设备、材料等物品，一经发现每次处罚</w:t>
            </w:r>
            <w:r>
              <w:rPr>
                <w:rFonts w:hint="eastAsia"/>
                <w:color w:val="auto"/>
                <w:highlight w:val="none"/>
                <w:lang w:eastAsia="zh-CN"/>
              </w:rPr>
              <w:t>服务费</w:t>
            </w:r>
            <w:r>
              <w:rPr>
                <w:rFonts w:hint="eastAsia"/>
                <w:color w:val="auto"/>
                <w:highlight w:val="none"/>
              </w:rPr>
              <w:t>100-500元。</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eastAsia="宋体"/>
                <w:color w:val="auto"/>
                <w:highlight w:val="none"/>
                <w:lang w:eastAsia="zh-CN"/>
              </w:rPr>
            </w:pPr>
            <w:r>
              <w:rPr>
                <w:rFonts w:hint="eastAsia"/>
                <w:color w:val="auto"/>
                <w:highlight w:val="none"/>
              </w:rPr>
              <w:t>（12）医疗废物发生流失/泄漏/扩散等意外事故时，应当按照以下应急措施处理</w:t>
            </w:r>
            <w:r>
              <w:rPr>
                <w:rFonts w:hint="eastAsia"/>
                <w:color w:val="auto"/>
                <w:highlight w:val="none"/>
                <w:lang w:eastAsia="zh-CN"/>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确定流失/泄漏/扩散医疗废物的类别/数量/发生时间/影响范围及严重程度；</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rFonts w:hint="eastAsia"/>
                <w:color w:val="auto"/>
                <w:highlight w:val="none"/>
              </w:rPr>
              <w:t>组织有关人员尽快对现场进行处理；</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rFonts w:hint="eastAsia"/>
                <w:color w:val="auto"/>
                <w:highlight w:val="none"/>
              </w:rPr>
              <w:t>处理现场时</w:t>
            </w:r>
            <w:r>
              <w:rPr>
                <w:rFonts w:hint="eastAsia"/>
                <w:color w:val="auto"/>
                <w:highlight w:val="none"/>
                <w:lang w:eastAsia="zh-CN"/>
              </w:rPr>
              <w:t>，</w:t>
            </w:r>
            <w:r>
              <w:rPr>
                <w:rFonts w:hint="eastAsia"/>
                <w:color w:val="auto"/>
                <w:highlight w:val="none"/>
              </w:rPr>
              <w:t>应当尽可能减少对现场其它人员及环境的影响；</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GB3</w:instrText>
            </w:r>
            <w:r>
              <w:rPr>
                <w:color w:val="auto"/>
                <w:highlight w:val="none"/>
              </w:rPr>
              <w:instrText xml:space="preserve"> </w:instrText>
            </w:r>
            <w:r>
              <w:rPr>
                <w:color w:val="auto"/>
                <w:highlight w:val="none"/>
              </w:rPr>
              <w:fldChar w:fldCharType="separate"/>
            </w:r>
            <w:r>
              <w:rPr>
                <w:rFonts w:hint="eastAsia"/>
                <w:color w:val="auto"/>
                <w:highlight w:val="none"/>
              </w:rPr>
              <w:t>④</w:t>
            </w:r>
            <w:r>
              <w:rPr>
                <w:color w:val="auto"/>
                <w:highlight w:val="none"/>
              </w:rPr>
              <w:fldChar w:fldCharType="end"/>
            </w:r>
            <w:r>
              <w:rPr>
                <w:rFonts w:hint="eastAsia"/>
                <w:color w:val="auto"/>
                <w:highlight w:val="none"/>
              </w:rPr>
              <w:t>对污染区域进行消毒，必要时封锁污染区域，以防扩大污染；</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GB3</w:instrText>
            </w:r>
            <w:r>
              <w:rPr>
                <w:color w:val="auto"/>
                <w:highlight w:val="none"/>
              </w:rPr>
              <w:instrText xml:space="preserve"> </w:instrText>
            </w:r>
            <w:r>
              <w:rPr>
                <w:color w:val="auto"/>
                <w:highlight w:val="none"/>
              </w:rPr>
              <w:fldChar w:fldCharType="separate"/>
            </w:r>
            <w:r>
              <w:rPr>
                <w:rFonts w:hint="eastAsia"/>
                <w:color w:val="auto"/>
                <w:highlight w:val="none"/>
              </w:rPr>
              <w:t>⑤</w:t>
            </w:r>
            <w:r>
              <w:rPr>
                <w:color w:val="auto"/>
                <w:highlight w:val="none"/>
              </w:rPr>
              <w:fldChar w:fldCharType="end"/>
            </w:r>
            <w:r>
              <w:rPr>
                <w:rFonts w:hint="eastAsia"/>
                <w:color w:val="auto"/>
                <w:highlight w:val="none"/>
              </w:rPr>
              <w:t>消毒时</w:t>
            </w:r>
            <w:r>
              <w:rPr>
                <w:rFonts w:hint="eastAsia"/>
                <w:color w:val="auto"/>
                <w:highlight w:val="none"/>
                <w:lang w:eastAsia="zh-CN"/>
              </w:rPr>
              <w:t>，</w:t>
            </w:r>
            <w:r>
              <w:rPr>
                <w:rFonts w:hint="eastAsia"/>
                <w:color w:val="auto"/>
                <w:highlight w:val="none"/>
              </w:rPr>
              <w:t>应从污染最轻区向最严重区进行</w:t>
            </w:r>
            <w:r>
              <w:rPr>
                <w:rFonts w:hint="eastAsia"/>
                <w:color w:val="auto"/>
                <w:highlight w:val="none"/>
                <w:lang w:eastAsia="zh-CN"/>
              </w:rPr>
              <w:t>，</w:t>
            </w:r>
            <w:r>
              <w:rPr>
                <w:rFonts w:hint="eastAsia"/>
                <w:color w:val="auto"/>
                <w:highlight w:val="none"/>
              </w:rPr>
              <w:t>对可能被污染的工具也应进行消毒；</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eastAsia="宋体"/>
                <w:color w:val="auto"/>
                <w:highlight w:val="none"/>
                <w:lang w:eastAsia="zh-CN"/>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GB3</w:instrText>
            </w:r>
            <w:r>
              <w:rPr>
                <w:color w:val="auto"/>
                <w:highlight w:val="none"/>
              </w:rPr>
              <w:instrText xml:space="preserve"> </w:instrText>
            </w:r>
            <w:r>
              <w:rPr>
                <w:color w:val="auto"/>
                <w:highlight w:val="none"/>
              </w:rPr>
              <w:fldChar w:fldCharType="separate"/>
            </w:r>
            <w:r>
              <w:rPr>
                <w:rFonts w:hint="eastAsia"/>
                <w:color w:val="auto"/>
                <w:highlight w:val="none"/>
              </w:rPr>
              <w:t>⑥</w:t>
            </w:r>
            <w:r>
              <w:rPr>
                <w:color w:val="auto"/>
                <w:highlight w:val="none"/>
              </w:rPr>
              <w:fldChar w:fldCharType="end"/>
            </w:r>
            <w:r>
              <w:rPr>
                <w:rFonts w:hint="eastAsia"/>
                <w:color w:val="auto"/>
                <w:highlight w:val="none"/>
              </w:rPr>
              <w:t>现场处理后，应当对事件进行调查/整改/预防类似事情的发生</w:t>
            </w:r>
            <w:r>
              <w:rPr>
                <w:rFonts w:hint="eastAsia"/>
                <w:color w:val="auto"/>
                <w:highlight w:val="none"/>
                <w:lang w:eastAsia="zh-CN"/>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(13)</w:t>
            </w:r>
            <w:r>
              <w:rPr>
                <w:rFonts w:hint="eastAsia"/>
                <w:color w:val="auto"/>
                <w:highlight w:val="none"/>
                <w:lang w:eastAsia="zh-CN"/>
              </w:rPr>
              <w:t>成交供应商</w:t>
            </w:r>
            <w:r>
              <w:rPr>
                <w:rFonts w:hint="eastAsia"/>
                <w:color w:val="auto"/>
                <w:highlight w:val="none"/>
              </w:rPr>
              <w:t>对从业人员应做到严格要求、规范管理、并制定切实可行的工作制度，加强相关法律和专业技术、安全防护以及紧急处理等知识培训，熟悉本岗位工作流程和规范耍求, 做到规范收集、处置。</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(14)当发现医疗废物遗失时，应及时汇报，程序如下：发现人→</w:t>
            </w:r>
            <w:r>
              <w:rPr>
                <w:rFonts w:hint="eastAsia"/>
                <w:color w:val="auto"/>
                <w:highlight w:val="none"/>
                <w:lang w:eastAsia="zh-CN"/>
              </w:rPr>
              <w:t>成交供应商</w:t>
            </w:r>
            <w:r>
              <w:rPr>
                <w:rFonts w:hint="eastAsia"/>
                <w:color w:val="auto"/>
                <w:highlight w:val="none"/>
              </w:rPr>
              <w:t>主管（经理/主任）→采购人主管科室。</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(五)其它保洁内容标准要求</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1.该附件保洁标准及定期作业养护指导，与双方</w:t>
            </w:r>
            <w:r>
              <w:rPr>
                <w:rFonts w:hint="eastAsia"/>
                <w:color w:val="auto"/>
                <w:highlight w:val="none"/>
                <w:lang w:eastAsia="zh-CN"/>
              </w:rPr>
              <w:t>签订</w:t>
            </w:r>
            <w:r>
              <w:rPr>
                <w:rFonts w:hint="eastAsia"/>
                <w:color w:val="auto"/>
                <w:highlight w:val="none"/>
              </w:rPr>
              <w:t>的保洁合同有同样的法律约束效力。该附件标准为暂行标准，经双方协商同意可删减或增加其他内容，在雨天及不可抗力情况下，该标准可局部降低，但是整体感觉应干净整洁，且保洁人员及时清洁到位。</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eastAsia="宋体"/>
                <w:color w:val="auto"/>
                <w:highlight w:val="none"/>
                <w:lang w:eastAsia="zh-CN"/>
              </w:rPr>
            </w:pPr>
            <w:r>
              <w:rPr>
                <w:rFonts w:hint="eastAsia"/>
                <w:color w:val="auto"/>
                <w:highlight w:val="none"/>
              </w:rPr>
              <w:t>2.</w:t>
            </w:r>
            <w:r>
              <w:rPr>
                <w:rFonts w:hint="eastAsia"/>
                <w:color w:val="auto"/>
                <w:highlight w:val="none"/>
                <w:lang w:eastAsia="zh-CN"/>
              </w:rPr>
              <w:t>成交供应商</w:t>
            </w:r>
            <w:r>
              <w:rPr>
                <w:rFonts w:hint="eastAsia"/>
                <w:color w:val="auto"/>
                <w:highlight w:val="none"/>
              </w:rPr>
              <w:t>实施的保洁工作作业流程，要符合采购人工作性质特点，经双方协商同意可删减或增加其他内容。从合同开始之日交于采购人主管科室备案</w:t>
            </w:r>
            <w:r>
              <w:rPr>
                <w:rFonts w:hint="eastAsia"/>
                <w:color w:val="auto"/>
                <w:highlight w:val="none"/>
                <w:lang w:eastAsia="zh-CN"/>
              </w:rPr>
              <w:t>。</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default" w:eastAsia="宋体"/>
                <w:color w:val="auto"/>
                <w:highlight w:val="none"/>
                <w:lang w:val="en-US" w:eastAsia="zh-CN"/>
              </w:rPr>
            </w:pPr>
            <w:r>
              <w:rPr>
                <w:rFonts w:hint="eastAsia"/>
                <w:color w:val="auto"/>
                <w:highlight w:val="none"/>
              </w:rPr>
              <w:t>3.</w:t>
            </w:r>
            <w:r>
              <w:rPr>
                <w:rFonts w:hint="eastAsia"/>
                <w:color w:val="auto"/>
                <w:highlight w:val="none"/>
                <w:lang w:eastAsia="zh-CN"/>
              </w:rPr>
              <w:t>成交供应商</w:t>
            </w:r>
            <w:r>
              <w:rPr>
                <w:rFonts w:hint="eastAsia"/>
                <w:color w:val="auto"/>
                <w:highlight w:val="none"/>
              </w:rPr>
              <w:t>对特殊保洁（如地板清洁、清洗空调过滤网、高空外墙清洗等）要制定周 /月/季度清洁保养计划并在年工作计划中体现。</w:t>
            </w:r>
            <w:r>
              <w:rPr>
                <w:rFonts w:hint="eastAsia"/>
                <w:color w:val="auto"/>
                <w:highlight w:val="none"/>
              </w:rPr>
              <w:br w:type="textWrapping"/>
            </w:r>
            <w:r>
              <w:rPr>
                <w:rFonts w:hint="eastAsia"/>
                <w:color w:val="auto"/>
                <w:highlight w:val="none"/>
                <w:lang w:val="en-US" w:eastAsia="zh-CN"/>
              </w:rPr>
              <w:t xml:space="preserve">  4.成交供应商对采购人特殊科室的清洁内容要提供具体、合理、可行性的工作流程和标准，不能流于形式化和泛泛化。</w:t>
            </w:r>
            <w:r>
              <w:rPr>
                <w:rFonts w:hint="eastAsia"/>
                <w:color w:val="auto"/>
                <w:highlight w:val="none"/>
                <w:lang w:val="en-US" w:eastAsia="zh-CN"/>
              </w:rPr>
              <w:br w:type="textWrapping"/>
            </w:r>
            <w:r>
              <w:rPr>
                <w:rFonts w:hint="eastAsia"/>
                <w:color w:val="auto"/>
                <w:highlight w:val="none"/>
                <w:lang w:val="en-US" w:eastAsia="zh-CN"/>
              </w:rPr>
              <w:t xml:space="preserve">  5.成交供应商的日常清洁活动（包括紧急、临时，但不限于）的配合度提供具体、合理、可行性的工作流程及标准，不能流于形式化和泛泛化。</w:t>
            </w:r>
            <w:r>
              <w:rPr>
                <w:rFonts w:hint="eastAsia"/>
                <w:color w:val="auto"/>
                <w:highlight w:val="none"/>
                <w:lang w:val="en-US" w:eastAsia="zh-CN"/>
              </w:rPr>
              <w:br w:type="textWrapping"/>
            </w:r>
            <w:r>
              <w:rPr>
                <w:rFonts w:hint="eastAsia"/>
                <w:color w:val="auto"/>
                <w:highlight w:val="none"/>
                <w:lang w:val="en-US" w:eastAsia="zh-CN"/>
              </w:rPr>
              <w:t xml:space="preserve">  6.成交供应商对采购人目前的清洁内容或标准提升方面，提供具体、合理、可行性的，且能切实看到效果的建议。</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lang w:val="en-US" w:eastAsia="zh-CN"/>
              </w:rPr>
              <w:t>7</w:t>
            </w:r>
            <w:r>
              <w:rPr>
                <w:rFonts w:hint="eastAsia"/>
                <w:color w:val="auto"/>
                <w:highlight w:val="none"/>
              </w:rPr>
              <w:t>.用电方面，设备使用完成后及时关闭电源，不让设备处于待机状态。</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用水方面，节水至上，特别是冲洗时、接取净水时、清洗工具时勿浪费水源，清洁所有设备或设施时要严格按照清洗步骤来进行操作；接好后应及时关闭水龙头（不要将水龙头一直开着或是人不在水却在流）；必须将水资源循环利用，如发现不严格遵守浪费水的情况，一经发现将进行相应的处罚。</w:t>
            </w:r>
          </w:p>
          <w:p>
            <w:pPr>
              <w:pStyle w:val="5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color w:val="auto"/>
                <w:highlight w:val="none"/>
              </w:rPr>
            </w:pPr>
            <w:r>
              <w:rPr>
                <w:rFonts w:hint="eastAsia"/>
                <w:color w:val="auto"/>
                <w:highlight w:val="none"/>
                <w:lang w:val="en-US" w:eastAsia="zh-CN"/>
              </w:rPr>
              <w:t>9</w:t>
            </w:r>
            <w:r>
              <w:rPr>
                <w:rFonts w:hint="eastAsia"/>
                <w:color w:val="auto"/>
                <w:highlight w:val="none"/>
              </w:rPr>
              <w:t>.保洁员工作服要求每天更换，干净整洁，随脏随换。</w:t>
            </w:r>
          </w:p>
          <w:p>
            <w:pPr>
              <w:pStyle w:val="52"/>
              <w:keepNext w:val="0"/>
              <w:keepLines w:val="0"/>
              <w:pageBreakBefore w:val="0"/>
              <w:kinsoku/>
              <w:wordWrap/>
              <w:overflowPunct/>
              <w:topLinePunct w:val="0"/>
              <w:autoSpaceDE/>
              <w:autoSpaceDN/>
              <w:bidi w:val="0"/>
              <w:adjustRightInd/>
              <w:snapToGrid/>
              <w:spacing w:line="400" w:lineRule="exact"/>
              <w:ind w:firstLineChars="200"/>
              <w:textAlignment w:val="auto"/>
              <w:rPr>
                <w:rFonts w:hint="eastAsia"/>
                <w:b/>
                <w:bCs/>
                <w:color w:val="auto"/>
                <w:highlight w:val="none"/>
              </w:rPr>
            </w:pPr>
            <w:r>
              <w:rPr>
                <w:rFonts w:hint="eastAsia"/>
                <w:b/>
                <w:bCs/>
                <w:color w:val="auto"/>
                <w:highlight w:val="none"/>
                <w:lang w:eastAsia="zh-CN"/>
              </w:rPr>
              <w:t>四</w:t>
            </w:r>
            <w:r>
              <w:rPr>
                <w:b/>
                <w:bCs/>
                <w:color w:val="auto"/>
                <w:highlight w:val="none"/>
              </w:rPr>
              <w:t>、</w:t>
            </w:r>
            <w:r>
              <w:rPr>
                <w:rFonts w:hint="eastAsia"/>
                <w:b/>
                <w:bCs/>
                <w:color w:val="auto"/>
                <w:highlight w:val="none"/>
              </w:rPr>
              <w:t>保洁服务岗位工作职责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（一）保洁主管岗位职责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全面负责保洁日常管理，结合医院工作特点制定保洁年度、月度工作计划、作业流程与排班安排；常态化巡查各岗位作业情况，汇总质量台账，定期向院方汇报工作。</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 组织召开保洁工作例会，传达并落实医院及物业各项管理制度；统筹全员业务、院感、服务礼仪培训，负责新员工保洁消毒实操带教，提升整体作业水平。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 掌握员工思想动态，监督各项保洁工作落地，定期开展抽查、绩效考评；统一管理保洁工具、清洁耗材的申领、保管、发放，并指导保洁员规范使用。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 巡查各科室保洁区域，按需临时调配保洁人员；每日开展保洁质量检查、记录、统计，规范填写《员工卫生检查/考核表》，遇工作疑难问题及时上报并给出处置方案。</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 受理并妥善处理医患各类投诉，调解员工内部矛盾，第一时间处置保洁人员与患者之间的冲突。</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 收集员工、患者对物业服务的意见建议，每日查阅《病人反馈意见本》，针对反馈问题落实整改并形成处置建议上报。</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 主动对接医院各科室做好工作协调，顺畅完成上下级、平行岗位沟通协作。</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 处理保洁板块其他综合事务，严格执行医院节水、工作服每日更换、院感防控等管理要求。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二</w:t>
            </w:r>
            <w:r>
              <w:rPr>
                <w:rFonts w:hint="eastAsia" w:ascii="宋体" w:hAnsi="宋体"/>
                <w:color w:val="auto"/>
                <w:szCs w:val="21"/>
                <w:highlight w:val="none"/>
              </w:rPr>
              <w:t>）保洁员职责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服从公司及医院和服务所在科室主任、护士长的管理和指导，遵守</w:t>
            </w:r>
            <w:r>
              <w:rPr>
                <w:rFonts w:hint="eastAsia" w:ascii="宋体" w:hAnsi="宋体"/>
                <w:color w:val="auto"/>
                <w:szCs w:val="21"/>
                <w:highlight w:val="none"/>
                <w:lang w:eastAsia="zh-CN"/>
              </w:rPr>
              <w:t>采购人</w:t>
            </w:r>
            <w:r>
              <w:rPr>
                <w:rFonts w:hint="eastAsia" w:ascii="宋体" w:hAnsi="宋体"/>
                <w:color w:val="auto"/>
                <w:szCs w:val="21"/>
                <w:highlight w:val="none"/>
              </w:rPr>
              <w:t>的有关规定，努力、高效、品质显地完成各项任务，对上级领导的工作安排负责。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员工/代班员工严格按照《保洁、消毒标准及定期作业指导书》进行操作规程作业, 严格按照工作流程进行每天的工作，分工清楚，责任明确，做好交接班记录登记，有标记的清洁工具</w:t>
            </w:r>
            <w:r>
              <w:rPr>
                <w:rFonts w:hint="eastAsia" w:ascii="宋体" w:hAnsi="宋体"/>
                <w:color w:val="auto"/>
                <w:szCs w:val="21"/>
                <w:highlight w:val="none"/>
                <w:lang w:eastAsia="zh-CN"/>
              </w:rPr>
              <w:t>专用并定点存放</w:t>
            </w:r>
            <w:r>
              <w:rPr>
                <w:rFonts w:hint="eastAsia" w:ascii="宋体" w:hAnsi="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熟悉各自分工及所负责范围内的卫生情况，并对该范围内的保洁工作负责。特殊工作岗位的员工做好每日工作日志记录。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）保洁服务所需工具配置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供应商需要配置具有现代化先进性、符合国家卫生标准和要求的保洁清洗机器设备、工具清洁剂、消毒用品、日常保洁用品、工作服等材料（含办公用品、笔记本、电脑耗材、微细纤维拖把、扫把、塑料袋、桶、盆、水管、百洁布、微纤维洁布、钢丝球、保洁车、喷壶、洗地机、尘推机、榨水机、除胶剂、松节水、不锈钢保养剂、管道疏通工具、洗涤消毒用品、檀香、空气清新剂、垃圾运输车、警示牌、防护用品等）。</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2.为了解决保洁问题，额外需要配置的工具材料，所产生的任何费用由供应商自行承担。</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当供应商所配置的工具器不能满足实际需求导致服务质量达不到合同约定标准时，采购人有权发出指令要求供应商限期内补充，如供应商在期限内不进行补充，采购人有权采购工具器进行补充，所产生一切费用由供应商全部承担。</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p>
          <w:p>
            <w:pPr>
              <w:widowControl/>
              <w:spacing w:line="4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五</w:t>
            </w:r>
            <w:r>
              <w:rPr>
                <w:rFonts w:ascii="宋体" w:hAnsi="宋体"/>
                <w:b/>
                <w:bCs/>
                <w:color w:val="auto"/>
                <w:szCs w:val="21"/>
                <w:highlight w:val="none"/>
              </w:rPr>
              <w:t>、人员配置</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7"/>
              <w:gridCol w:w="992"/>
              <w:gridCol w:w="1484"/>
              <w:gridCol w:w="789"/>
              <w:gridCol w:w="2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567" w:type="dxa"/>
                  <w:noWrap w:val="0"/>
                  <w:vAlign w:val="center"/>
                </w:tcPr>
                <w:p>
                  <w:pPr>
                    <w:pStyle w:val="611"/>
                    <w:spacing w:line="400" w:lineRule="exact"/>
                    <w:ind w:right="137"/>
                    <w:jc w:val="center"/>
                    <w:rPr>
                      <w:b/>
                      <w:bCs/>
                      <w:color w:val="auto"/>
                      <w:sz w:val="21"/>
                      <w:szCs w:val="21"/>
                      <w:highlight w:val="none"/>
                      <w:lang w:eastAsia="zh-CN"/>
                    </w:rPr>
                  </w:pPr>
                  <w:r>
                    <w:rPr>
                      <w:b/>
                      <w:bCs/>
                      <w:color w:val="auto"/>
                      <w:spacing w:val="-10"/>
                      <w:sz w:val="21"/>
                      <w:szCs w:val="21"/>
                      <w:highlight w:val="none"/>
                      <w:lang w:eastAsia="zh-CN"/>
                    </w:rPr>
                    <w:t>序号</w:t>
                  </w:r>
                </w:p>
              </w:tc>
              <w:tc>
                <w:tcPr>
                  <w:tcW w:w="992" w:type="dxa"/>
                  <w:noWrap w:val="0"/>
                  <w:vAlign w:val="center"/>
                </w:tcPr>
                <w:p>
                  <w:pPr>
                    <w:pStyle w:val="611"/>
                    <w:spacing w:before="173" w:line="400" w:lineRule="exact"/>
                    <w:ind w:right="89"/>
                    <w:jc w:val="center"/>
                    <w:rPr>
                      <w:b/>
                      <w:bCs/>
                      <w:color w:val="auto"/>
                      <w:sz w:val="21"/>
                      <w:szCs w:val="21"/>
                      <w:highlight w:val="none"/>
                      <w:lang w:eastAsia="zh-CN"/>
                    </w:rPr>
                  </w:pPr>
                  <w:r>
                    <w:rPr>
                      <w:b/>
                      <w:bCs/>
                      <w:color w:val="auto"/>
                      <w:spacing w:val="-5"/>
                      <w:sz w:val="21"/>
                      <w:szCs w:val="21"/>
                      <w:highlight w:val="none"/>
                      <w:lang w:eastAsia="zh-CN"/>
                    </w:rPr>
                    <w:t>岗</w:t>
                  </w:r>
                  <w:r>
                    <w:rPr>
                      <w:rFonts w:hint="eastAsia"/>
                      <w:b/>
                      <w:bCs/>
                      <w:color w:val="auto"/>
                      <w:spacing w:val="-5"/>
                      <w:sz w:val="21"/>
                      <w:szCs w:val="21"/>
                      <w:highlight w:val="none"/>
                      <w:lang w:eastAsia="zh-CN"/>
                    </w:rPr>
                    <w:t xml:space="preserve"> </w:t>
                  </w:r>
                  <w:r>
                    <w:rPr>
                      <w:b/>
                      <w:bCs/>
                      <w:color w:val="auto"/>
                      <w:spacing w:val="-5"/>
                      <w:sz w:val="21"/>
                      <w:szCs w:val="21"/>
                      <w:highlight w:val="none"/>
                      <w:lang w:eastAsia="zh-CN"/>
                    </w:rPr>
                    <w:t>位</w:t>
                  </w:r>
                </w:p>
              </w:tc>
              <w:tc>
                <w:tcPr>
                  <w:tcW w:w="1484" w:type="dxa"/>
                  <w:noWrap w:val="0"/>
                  <w:vAlign w:val="center"/>
                </w:tcPr>
                <w:p>
                  <w:pPr>
                    <w:pStyle w:val="611"/>
                    <w:spacing w:line="400" w:lineRule="exact"/>
                    <w:ind w:right="181" w:firstLine="206"/>
                    <w:jc w:val="center"/>
                    <w:rPr>
                      <w:b/>
                      <w:bCs/>
                      <w:color w:val="auto"/>
                      <w:sz w:val="21"/>
                      <w:szCs w:val="21"/>
                      <w:highlight w:val="none"/>
                      <w:lang w:eastAsia="zh-CN"/>
                    </w:rPr>
                  </w:pPr>
                  <w:r>
                    <w:rPr>
                      <w:b/>
                      <w:bCs/>
                      <w:color w:val="auto"/>
                      <w:spacing w:val="-2"/>
                      <w:sz w:val="21"/>
                      <w:szCs w:val="21"/>
                      <w:highlight w:val="none"/>
                      <w:lang w:eastAsia="zh-CN"/>
                    </w:rPr>
                    <w:t>负责工作区</w:t>
                  </w:r>
                  <w:r>
                    <w:rPr>
                      <w:b/>
                      <w:bCs/>
                      <w:color w:val="auto"/>
                      <w:spacing w:val="-10"/>
                      <w:sz w:val="21"/>
                      <w:szCs w:val="21"/>
                      <w:highlight w:val="none"/>
                      <w:lang w:eastAsia="zh-CN"/>
                    </w:rPr>
                    <w:t>域</w:t>
                  </w:r>
                </w:p>
              </w:tc>
              <w:tc>
                <w:tcPr>
                  <w:tcW w:w="789" w:type="dxa"/>
                  <w:noWrap w:val="0"/>
                  <w:vAlign w:val="center"/>
                </w:tcPr>
                <w:p>
                  <w:pPr>
                    <w:pStyle w:val="611"/>
                    <w:spacing w:before="173" w:line="400" w:lineRule="exact"/>
                    <w:ind w:left="42" w:right="35" w:firstLine="204"/>
                    <w:jc w:val="center"/>
                    <w:rPr>
                      <w:b/>
                      <w:bCs/>
                      <w:color w:val="auto"/>
                      <w:sz w:val="21"/>
                      <w:szCs w:val="21"/>
                      <w:highlight w:val="none"/>
                      <w:lang w:eastAsia="zh-CN"/>
                    </w:rPr>
                  </w:pPr>
                  <w:r>
                    <w:rPr>
                      <w:rFonts w:hint="eastAsia"/>
                      <w:b/>
                      <w:bCs/>
                      <w:color w:val="auto"/>
                      <w:spacing w:val="-3"/>
                      <w:sz w:val="21"/>
                      <w:szCs w:val="21"/>
                      <w:highlight w:val="none"/>
                      <w:lang w:eastAsia="zh-CN"/>
                    </w:rPr>
                    <w:t>数量</w:t>
                  </w:r>
                  <w:r>
                    <w:rPr>
                      <w:b/>
                      <w:bCs/>
                      <w:color w:val="auto"/>
                      <w:spacing w:val="-3"/>
                      <w:sz w:val="21"/>
                      <w:szCs w:val="21"/>
                      <w:highlight w:val="none"/>
                      <w:lang w:eastAsia="zh-CN"/>
                    </w:rPr>
                    <w:t>（人）</w:t>
                  </w:r>
                </w:p>
              </w:tc>
              <w:tc>
                <w:tcPr>
                  <w:tcW w:w="2190" w:type="dxa"/>
                  <w:noWrap w:val="0"/>
                  <w:vAlign w:val="center"/>
                </w:tcPr>
                <w:p>
                  <w:pPr>
                    <w:pStyle w:val="611"/>
                    <w:spacing w:before="173" w:line="400" w:lineRule="exact"/>
                    <w:ind w:right="35" w:firstLine="204"/>
                    <w:jc w:val="center"/>
                    <w:rPr>
                      <w:b/>
                      <w:bCs/>
                      <w:color w:val="auto"/>
                      <w:sz w:val="21"/>
                      <w:szCs w:val="21"/>
                      <w:highlight w:val="none"/>
                      <w:lang w:eastAsia="zh-CN"/>
                    </w:rPr>
                  </w:pPr>
                  <w:r>
                    <w:rPr>
                      <w:b/>
                      <w:bCs/>
                      <w:color w:val="auto"/>
                      <w:spacing w:val="-3"/>
                      <w:sz w:val="21"/>
                      <w:szCs w:val="21"/>
                      <w:highlight w:val="none"/>
                      <w:lang w:eastAsia="zh-CN"/>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67" w:type="dxa"/>
                  <w:noWrap w:val="0"/>
                  <w:vAlign w:val="center"/>
                </w:tcPr>
                <w:p>
                  <w:pPr>
                    <w:pStyle w:val="611"/>
                    <w:spacing w:before="160" w:line="400" w:lineRule="exact"/>
                    <w:ind w:right="197" w:firstLine="210"/>
                    <w:jc w:val="left"/>
                    <w:rPr>
                      <w:color w:val="auto"/>
                      <w:sz w:val="21"/>
                      <w:szCs w:val="21"/>
                      <w:highlight w:val="none"/>
                      <w:lang w:eastAsia="zh-CN"/>
                    </w:rPr>
                  </w:pPr>
                  <w:r>
                    <w:rPr>
                      <w:color w:val="auto"/>
                      <w:sz w:val="21"/>
                      <w:szCs w:val="21"/>
                      <w:highlight w:val="none"/>
                      <w:lang w:eastAsia="zh-CN"/>
                    </w:rPr>
                    <w:t>1</w:t>
                  </w:r>
                </w:p>
              </w:tc>
              <w:tc>
                <w:tcPr>
                  <w:tcW w:w="992" w:type="dxa"/>
                  <w:noWrap w:val="0"/>
                  <w:vAlign w:val="center"/>
                </w:tcPr>
                <w:p>
                  <w:pPr>
                    <w:pStyle w:val="611"/>
                    <w:spacing w:before="160" w:line="400" w:lineRule="exact"/>
                    <w:ind w:left="95" w:right="89" w:firstLine="200"/>
                    <w:jc w:val="both"/>
                    <w:rPr>
                      <w:color w:val="auto"/>
                      <w:sz w:val="21"/>
                      <w:szCs w:val="21"/>
                      <w:highlight w:val="none"/>
                      <w:lang w:eastAsia="zh-CN"/>
                    </w:rPr>
                  </w:pPr>
                  <w:r>
                    <w:rPr>
                      <w:color w:val="auto"/>
                      <w:spacing w:val="-5"/>
                      <w:sz w:val="21"/>
                      <w:szCs w:val="21"/>
                      <w:highlight w:val="none"/>
                      <w:lang w:eastAsia="zh-CN"/>
                    </w:rPr>
                    <w:t>主管</w:t>
                  </w:r>
                </w:p>
              </w:tc>
              <w:tc>
                <w:tcPr>
                  <w:tcW w:w="1484" w:type="dxa"/>
                  <w:noWrap w:val="0"/>
                  <w:vAlign w:val="center"/>
                </w:tcPr>
                <w:p>
                  <w:pPr>
                    <w:pStyle w:val="611"/>
                    <w:spacing w:before="4" w:line="400" w:lineRule="exact"/>
                    <w:ind w:right="109"/>
                    <w:jc w:val="center"/>
                    <w:rPr>
                      <w:color w:val="auto"/>
                      <w:sz w:val="21"/>
                      <w:szCs w:val="21"/>
                      <w:highlight w:val="none"/>
                      <w:lang w:eastAsia="zh-CN"/>
                    </w:rPr>
                  </w:pPr>
                  <w:r>
                    <w:rPr>
                      <w:color w:val="auto"/>
                      <w:spacing w:val="-2"/>
                      <w:sz w:val="21"/>
                      <w:szCs w:val="21"/>
                      <w:highlight w:val="none"/>
                      <w:lang w:eastAsia="zh-CN"/>
                    </w:rPr>
                    <w:t>全院物业工</w:t>
                  </w:r>
                  <w:r>
                    <w:rPr>
                      <w:color w:val="auto"/>
                      <w:sz w:val="21"/>
                      <w:szCs w:val="21"/>
                      <w:highlight w:val="none"/>
                      <w:lang w:eastAsia="zh-CN"/>
                    </w:rPr>
                    <w:t>作</w:t>
                  </w:r>
                </w:p>
              </w:tc>
              <w:tc>
                <w:tcPr>
                  <w:tcW w:w="789" w:type="dxa"/>
                  <w:noWrap w:val="0"/>
                  <w:vAlign w:val="center"/>
                </w:tcPr>
                <w:p>
                  <w:pPr>
                    <w:pStyle w:val="611"/>
                    <w:spacing w:before="160" w:line="400" w:lineRule="exact"/>
                    <w:ind w:left="7" w:firstLine="315" w:firstLineChars="150"/>
                    <w:jc w:val="left"/>
                    <w:rPr>
                      <w:color w:val="auto"/>
                      <w:sz w:val="21"/>
                      <w:szCs w:val="21"/>
                      <w:highlight w:val="none"/>
                      <w:lang w:eastAsia="zh-CN"/>
                    </w:rPr>
                  </w:pPr>
                  <w:r>
                    <w:rPr>
                      <w:color w:val="auto"/>
                      <w:sz w:val="21"/>
                      <w:szCs w:val="21"/>
                      <w:highlight w:val="none"/>
                      <w:lang w:eastAsia="zh-CN"/>
                    </w:rPr>
                    <w:t>1</w:t>
                  </w:r>
                </w:p>
              </w:tc>
              <w:tc>
                <w:tcPr>
                  <w:tcW w:w="2190" w:type="dxa"/>
                  <w:noWrap w:val="0"/>
                  <w:vAlign w:val="center"/>
                </w:tcPr>
                <w:p>
                  <w:pPr>
                    <w:pStyle w:val="611"/>
                    <w:spacing w:before="4" w:line="400" w:lineRule="exact"/>
                    <w:ind w:right="35"/>
                    <w:jc w:val="left"/>
                    <w:rPr>
                      <w:color w:val="auto"/>
                      <w:sz w:val="21"/>
                      <w:szCs w:val="21"/>
                      <w:highlight w:val="none"/>
                      <w:lang w:eastAsia="zh-CN"/>
                    </w:rPr>
                  </w:pPr>
                  <w:r>
                    <w:rPr>
                      <w:color w:val="auto"/>
                      <w:spacing w:val="-9"/>
                      <w:sz w:val="21"/>
                      <w:szCs w:val="21"/>
                      <w:highlight w:val="none"/>
                      <w:lang w:eastAsia="zh-CN"/>
                    </w:rPr>
                    <w:t>计划、指挥协调、检</w:t>
                  </w:r>
                  <w:r>
                    <w:rPr>
                      <w:color w:val="auto"/>
                      <w:sz w:val="21"/>
                      <w:szCs w:val="21"/>
                      <w:highlight w:val="none"/>
                      <w:lang w:eastAsia="zh-CN"/>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67" w:type="dxa"/>
                  <w:noWrap w:val="0"/>
                  <w:vAlign w:val="center"/>
                </w:tcPr>
                <w:p>
                  <w:pPr>
                    <w:pStyle w:val="611"/>
                    <w:spacing w:before="160" w:line="400" w:lineRule="exact"/>
                    <w:ind w:right="197" w:firstLine="210"/>
                    <w:jc w:val="left"/>
                    <w:rPr>
                      <w:color w:val="auto"/>
                      <w:sz w:val="21"/>
                      <w:szCs w:val="21"/>
                      <w:highlight w:val="none"/>
                    </w:rPr>
                  </w:pPr>
                  <w:r>
                    <w:rPr>
                      <w:rFonts w:hint="eastAsia"/>
                      <w:color w:val="auto"/>
                      <w:sz w:val="21"/>
                      <w:szCs w:val="21"/>
                      <w:highlight w:val="none"/>
                      <w:lang w:eastAsia="zh-CN"/>
                    </w:rPr>
                    <w:t>2</w:t>
                  </w:r>
                </w:p>
              </w:tc>
              <w:tc>
                <w:tcPr>
                  <w:tcW w:w="992" w:type="dxa"/>
                  <w:noWrap w:val="0"/>
                  <w:vAlign w:val="center"/>
                </w:tcPr>
                <w:p>
                  <w:pPr>
                    <w:pStyle w:val="611"/>
                    <w:spacing w:line="400" w:lineRule="exact"/>
                    <w:ind w:right="89" w:firstLine="202"/>
                    <w:jc w:val="center"/>
                    <w:rPr>
                      <w:color w:val="auto"/>
                      <w:sz w:val="21"/>
                      <w:szCs w:val="21"/>
                      <w:highlight w:val="none"/>
                    </w:rPr>
                  </w:pPr>
                  <w:r>
                    <w:rPr>
                      <w:color w:val="auto"/>
                      <w:spacing w:val="-4"/>
                      <w:sz w:val="21"/>
                      <w:szCs w:val="21"/>
                      <w:highlight w:val="none"/>
                    </w:rPr>
                    <w:t>保洁员</w:t>
                  </w:r>
                </w:p>
              </w:tc>
              <w:tc>
                <w:tcPr>
                  <w:tcW w:w="1484" w:type="dxa"/>
                  <w:noWrap w:val="0"/>
                  <w:vAlign w:val="center"/>
                </w:tcPr>
                <w:p>
                  <w:pPr>
                    <w:pStyle w:val="611"/>
                    <w:spacing w:line="400" w:lineRule="exact"/>
                    <w:ind w:right="109"/>
                    <w:jc w:val="center"/>
                    <w:rPr>
                      <w:rFonts w:hint="default" w:eastAsia="宋体"/>
                      <w:color w:val="auto"/>
                      <w:sz w:val="21"/>
                      <w:szCs w:val="21"/>
                      <w:highlight w:val="none"/>
                      <w:lang w:val="en-US" w:eastAsia="zh-CN"/>
                    </w:rPr>
                  </w:pPr>
                  <w:r>
                    <w:rPr>
                      <w:rFonts w:hint="eastAsia"/>
                      <w:color w:val="auto"/>
                      <w:spacing w:val="-5"/>
                      <w:sz w:val="21"/>
                      <w:szCs w:val="21"/>
                      <w:highlight w:val="none"/>
                      <w:lang w:val="en-US" w:eastAsia="zh-CN"/>
                    </w:rPr>
                    <w:t>行政办公楼</w:t>
                  </w:r>
                </w:p>
              </w:tc>
              <w:tc>
                <w:tcPr>
                  <w:tcW w:w="789" w:type="dxa"/>
                  <w:noWrap w:val="0"/>
                  <w:vAlign w:val="center"/>
                </w:tcPr>
                <w:p>
                  <w:pPr>
                    <w:pStyle w:val="611"/>
                    <w:spacing w:line="400" w:lineRule="exact"/>
                    <w:ind w:firstLine="315" w:firstLineChars="150"/>
                    <w:jc w:val="left"/>
                    <w:rPr>
                      <w:color w:val="auto"/>
                      <w:sz w:val="21"/>
                      <w:szCs w:val="21"/>
                      <w:highlight w:val="none"/>
                    </w:rPr>
                  </w:pPr>
                  <w:r>
                    <w:rPr>
                      <w:color w:val="auto"/>
                      <w:sz w:val="21"/>
                      <w:szCs w:val="21"/>
                      <w:highlight w:val="none"/>
                    </w:rPr>
                    <w:t>1</w:t>
                  </w:r>
                </w:p>
              </w:tc>
              <w:tc>
                <w:tcPr>
                  <w:tcW w:w="2190" w:type="dxa"/>
                  <w:noWrap w:val="0"/>
                  <w:vAlign w:val="center"/>
                </w:tcPr>
                <w:p>
                  <w:pPr>
                    <w:pStyle w:val="611"/>
                    <w:spacing w:before="112" w:line="400" w:lineRule="exact"/>
                    <w:ind w:right="190"/>
                    <w:jc w:val="left"/>
                    <w:rPr>
                      <w:color w:val="auto"/>
                      <w:sz w:val="21"/>
                      <w:szCs w:val="21"/>
                      <w:highlight w:val="none"/>
                      <w:lang w:eastAsia="zh-CN"/>
                    </w:rPr>
                  </w:pPr>
                  <w:r>
                    <w:rPr>
                      <w:color w:val="auto"/>
                      <w:spacing w:val="-2"/>
                      <w:sz w:val="21"/>
                      <w:szCs w:val="21"/>
                      <w:highlight w:val="none"/>
                      <w:lang w:eastAsia="zh-CN"/>
                    </w:rPr>
                    <w:t>行政办公楼</w:t>
                  </w:r>
                  <w:r>
                    <w:rPr>
                      <w:rFonts w:hint="eastAsia"/>
                      <w:color w:val="auto"/>
                      <w:spacing w:val="-2"/>
                      <w:sz w:val="21"/>
                      <w:szCs w:val="21"/>
                      <w:highlight w:val="none"/>
                      <w:lang w:eastAsia="zh-CN"/>
                    </w:rPr>
                    <w:t>各办公室</w:t>
                  </w:r>
                  <w:r>
                    <w:rPr>
                      <w:color w:val="auto"/>
                      <w:spacing w:val="-2"/>
                      <w:sz w:val="21"/>
                      <w:szCs w:val="21"/>
                      <w:highlight w:val="none"/>
                      <w:lang w:eastAsia="zh-CN"/>
                    </w:rPr>
                    <w:t>及周边区域清洁卫生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7" w:type="dxa"/>
                  <w:noWrap w:val="0"/>
                  <w:vAlign w:val="center"/>
                </w:tcPr>
                <w:p>
                  <w:pPr>
                    <w:pStyle w:val="611"/>
                    <w:spacing w:line="400" w:lineRule="exact"/>
                    <w:ind w:right="197" w:firstLine="210"/>
                    <w:jc w:val="left"/>
                    <w:rPr>
                      <w:color w:val="auto"/>
                      <w:sz w:val="21"/>
                      <w:szCs w:val="21"/>
                      <w:highlight w:val="none"/>
                    </w:rPr>
                  </w:pPr>
                  <w:r>
                    <w:rPr>
                      <w:rFonts w:hint="eastAsia"/>
                      <w:color w:val="auto"/>
                      <w:sz w:val="21"/>
                      <w:szCs w:val="21"/>
                      <w:highlight w:val="none"/>
                      <w:lang w:eastAsia="zh-CN"/>
                    </w:rPr>
                    <w:t>3</w:t>
                  </w:r>
                </w:p>
              </w:tc>
              <w:tc>
                <w:tcPr>
                  <w:tcW w:w="992" w:type="dxa"/>
                  <w:noWrap w:val="0"/>
                  <w:vAlign w:val="center"/>
                </w:tcPr>
                <w:p>
                  <w:pPr>
                    <w:pStyle w:val="611"/>
                    <w:spacing w:line="400" w:lineRule="exact"/>
                    <w:ind w:right="89" w:firstLine="202"/>
                    <w:jc w:val="center"/>
                    <w:rPr>
                      <w:color w:val="auto"/>
                      <w:sz w:val="21"/>
                      <w:szCs w:val="21"/>
                      <w:highlight w:val="none"/>
                    </w:rPr>
                  </w:pPr>
                  <w:r>
                    <w:rPr>
                      <w:color w:val="auto"/>
                      <w:spacing w:val="-4"/>
                      <w:sz w:val="21"/>
                      <w:szCs w:val="21"/>
                      <w:highlight w:val="none"/>
                    </w:rPr>
                    <w:t>保洁员</w:t>
                  </w:r>
                </w:p>
              </w:tc>
              <w:tc>
                <w:tcPr>
                  <w:tcW w:w="1484" w:type="dxa"/>
                  <w:noWrap w:val="0"/>
                  <w:vAlign w:val="center"/>
                </w:tcPr>
                <w:p>
                  <w:pPr>
                    <w:pStyle w:val="611"/>
                    <w:spacing w:before="3" w:line="400" w:lineRule="exact"/>
                    <w:jc w:val="center"/>
                    <w:rPr>
                      <w:rFonts w:hint="default"/>
                      <w:color w:val="auto"/>
                      <w:sz w:val="21"/>
                      <w:szCs w:val="21"/>
                      <w:highlight w:val="none"/>
                      <w:lang w:val="en-US" w:eastAsia="zh-CN"/>
                    </w:rPr>
                  </w:pPr>
                  <w:r>
                    <w:rPr>
                      <w:rFonts w:hint="eastAsia"/>
                      <w:color w:val="auto"/>
                      <w:spacing w:val="-2"/>
                      <w:sz w:val="21"/>
                      <w:szCs w:val="21"/>
                      <w:highlight w:val="none"/>
                      <w:lang w:val="en-US" w:eastAsia="zh-CN"/>
                    </w:rPr>
                    <w:t>1号楼（精神康复科、退役军人科、精神科一病区、精神科二病区）</w:t>
                  </w:r>
                </w:p>
              </w:tc>
              <w:tc>
                <w:tcPr>
                  <w:tcW w:w="789" w:type="dxa"/>
                  <w:noWrap w:val="0"/>
                  <w:vAlign w:val="center"/>
                </w:tcPr>
                <w:p>
                  <w:pPr>
                    <w:pStyle w:val="611"/>
                    <w:spacing w:line="400" w:lineRule="exact"/>
                    <w:ind w:firstLine="315" w:firstLineChars="150"/>
                    <w:jc w:val="left"/>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2190" w:type="dxa"/>
                  <w:noWrap w:val="0"/>
                  <w:vAlign w:val="center"/>
                </w:tcPr>
                <w:p>
                  <w:pPr>
                    <w:pStyle w:val="611"/>
                    <w:spacing w:before="159" w:line="400" w:lineRule="exact"/>
                    <w:ind w:right="97"/>
                    <w:jc w:val="left"/>
                    <w:rPr>
                      <w:color w:val="auto"/>
                      <w:sz w:val="21"/>
                      <w:szCs w:val="21"/>
                      <w:highlight w:val="none"/>
                      <w:lang w:eastAsia="zh-CN"/>
                    </w:rPr>
                  </w:pPr>
                  <w:r>
                    <w:rPr>
                      <w:rFonts w:hint="eastAsia"/>
                      <w:color w:val="auto"/>
                      <w:spacing w:val="-10"/>
                      <w:sz w:val="21"/>
                      <w:szCs w:val="21"/>
                      <w:highlight w:val="none"/>
                      <w:lang w:val="en-US" w:eastAsia="zh-CN"/>
                    </w:rPr>
                    <w:t>负1楼至8楼</w:t>
                  </w:r>
                  <w:r>
                    <w:rPr>
                      <w:color w:val="auto"/>
                      <w:spacing w:val="-10"/>
                      <w:sz w:val="21"/>
                      <w:szCs w:val="21"/>
                      <w:highlight w:val="none"/>
                      <w:lang w:eastAsia="zh-CN"/>
                    </w:rPr>
                    <w:t>各楼层、区域的</w:t>
                  </w:r>
                  <w:r>
                    <w:rPr>
                      <w:color w:val="auto"/>
                      <w:spacing w:val="-2"/>
                      <w:sz w:val="21"/>
                      <w:szCs w:val="21"/>
                      <w:highlight w:val="none"/>
                      <w:lang w:eastAsia="zh-CN"/>
                    </w:rPr>
                    <w:t>保洁、消毒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567" w:type="dxa"/>
                  <w:noWrap w:val="0"/>
                  <w:vAlign w:val="center"/>
                </w:tcPr>
                <w:p>
                  <w:pPr>
                    <w:pStyle w:val="611"/>
                    <w:spacing w:before="3" w:line="400" w:lineRule="exact"/>
                    <w:ind w:right="197" w:firstLine="210"/>
                    <w:jc w:val="left"/>
                    <w:rPr>
                      <w:color w:val="auto"/>
                      <w:sz w:val="21"/>
                      <w:szCs w:val="21"/>
                      <w:highlight w:val="none"/>
                    </w:rPr>
                  </w:pPr>
                  <w:r>
                    <w:rPr>
                      <w:rFonts w:hint="eastAsia"/>
                      <w:color w:val="auto"/>
                      <w:sz w:val="21"/>
                      <w:szCs w:val="21"/>
                      <w:highlight w:val="none"/>
                      <w:lang w:eastAsia="zh-CN"/>
                    </w:rPr>
                    <w:t>4</w:t>
                  </w:r>
                </w:p>
              </w:tc>
              <w:tc>
                <w:tcPr>
                  <w:tcW w:w="992" w:type="dxa"/>
                  <w:noWrap w:val="0"/>
                  <w:vAlign w:val="center"/>
                </w:tcPr>
                <w:p>
                  <w:pPr>
                    <w:pStyle w:val="611"/>
                    <w:spacing w:before="158" w:line="400" w:lineRule="exact"/>
                    <w:ind w:right="89" w:firstLine="202"/>
                    <w:jc w:val="center"/>
                    <w:rPr>
                      <w:color w:val="auto"/>
                      <w:spacing w:val="-4"/>
                      <w:sz w:val="21"/>
                      <w:szCs w:val="21"/>
                      <w:highlight w:val="none"/>
                    </w:rPr>
                  </w:pPr>
                  <w:r>
                    <w:rPr>
                      <w:color w:val="auto"/>
                      <w:spacing w:val="-4"/>
                      <w:sz w:val="21"/>
                      <w:szCs w:val="21"/>
                      <w:highlight w:val="none"/>
                    </w:rPr>
                    <w:t>保洁员</w:t>
                  </w:r>
                </w:p>
              </w:tc>
              <w:tc>
                <w:tcPr>
                  <w:tcW w:w="1484" w:type="dxa"/>
                  <w:noWrap w:val="0"/>
                  <w:vAlign w:val="center"/>
                </w:tcPr>
                <w:p>
                  <w:pPr>
                    <w:pStyle w:val="611"/>
                    <w:spacing w:before="4" w:line="400" w:lineRule="exact"/>
                    <w:ind w:right="109"/>
                    <w:jc w:val="center"/>
                    <w:rPr>
                      <w:rFonts w:hint="default" w:eastAsia="宋体"/>
                      <w:color w:val="auto"/>
                      <w:spacing w:val="-2"/>
                      <w:sz w:val="21"/>
                      <w:szCs w:val="21"/>
                      <w:highlight w:val="none"/>
                      <w:lang w:val="en-US" w:eastAsia="zh-CN"/>
                    </w:rPr>
                  </w:pPr>
                  <w:r>
                    <w:rPr>
                      <w:rFonts w:hint="eastAsia"/>
                      <w:color w:val="auto"/>
                      <w:spacing w:val="-2"/>
                      <w:sz w:val="21"/>
                      <w:szCs w:val="21"/>
                      <w:highlight w:val="none"/>
                      <w:lang w:val="en-US" w:eastAsia="zh-CN"/>
                    </w:rPr>
                    <w:t>2号楼（门诊1-3楼、精神科三病区、精神科5病区、精神科六病区、精神科七病区、心身医学科、九楼）</w:t>
                  </w:r>
                </w:p>
              </w:tc>
              <w:tc>
                <w:tcPr>
                  <w:tcW w:w="789" w:type="dxa"/>
                  <w:noWrap w:val="0"/>
                  <w:vAlign w:val="center"/>
                </w:tcPr>
                <w:p>
                  <w:pPr>
                    <w:pStyle w:val="611"/>
                    <w:spacing w:before="158" w:line="400" w:lineRule="exact"/>
                    <w:ind w:left="7" w:firstLine="210"/>
                    <w:jc w:val="left"/>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2190" w:type="dxa"/>
                  <w:noWrap w:val="0"/>
                  <w:vAlign w:val="center"/>
                </w:tcPr>
                <w:p>
                  <w:pPr>
                    <w:pStyle w:val="611"/>
                    <w:spacing w:before="4" w:line="400" w:lineRule="exact"/>
                    <w:ind w:left="42" w:right="35"/>
                    <w:jc w:val="left"/>
                    <w:rPr>
                      <w:color w:val="auto"/>
                      <w:spacing w:val="-5"/>
                      <w:sz w:val="21"/>
                      <w:szCs w:val="21"/>
                      <w:highlight w:val="none"/>
                      <w:lang w:eastAsia="zh-CN"/>
                    </w:rPr>
                  </w:pPr>
                  <w:r>
                    <w:rPr>
                      <w:rFonts w:hint="eastAsia"/>
                      <w:color w:val="auto"/>
                      <w:spacing w:val="-10"/>
                      <w:sz w:val="21"/>
                      <w:szCs w:val="21"/>
                      <w:highlight w:val="none"/>
                      <w:lang w:val="en-US" w:eastAsia="zh-CN"/>
                    </w:rPr>
                    <w:t>1至9楼</w:t>
                  </w:r>
                  <w:r>
                    <w:rPr>
                      <w:color w:val="auto"/>
                      <w:spacing w:val="-10"/>
                      <w:sz w:val="21"/>
                      <w:szCs w:val="21"/>
                      <w:highlight w:val="none"/>
                      <w:lang w:eastAsia="zh-CN"/>
                    </w:rPr>
                    <w:t>各楼层、诊室区域的</w:t>
                  </w:r>
                  <w:r>
                    <w:rPr>
                      <w:color w:val="auto"/>
                      <w:spacing w:val="-2"/>
                      <w:sz w:val="21"/>
                      <w:szCs w:val="21"/>
                      <w:highlight w:val="none"/>
                      <w:lang w:eastAsia="zh-CN"/>
                    </w:rPr>
                    <w:t>保洁、消毒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567" w:type="dxa"/>
                  <w:noWrap w:val="0"/>
                  <w:vAlign w:val="center"/>
                </w:tcPr>
                <w:p>
                  <w:pPr>
                    <w:pStyle w:val="611"/>
                    <w:spacing w:before="3" w:line="400" w:lineRule="exact"/>
                    <w:ind w:right="197" w:firstLine="210"/>
                    <w:jc w:val="left"/>
                    <w:rPr>
                      <w:color w:val="auto"/>
                      <w:sz w:val="21"/>
                      <w:szCs w:val="21"/>
                      <w:highlight w:val="none"/>
                    </w:rPr>
                  </w:pPr>
                  <w:r>
                    <w:rPr>
                      <w:rFonts w:hint="eastAsia"/>
                      <w:color w:val="auto"/>
                      <w:sz w:val="21"/>
                      <w:szCs w:val="21"/>
                      <w:highlight w:val="none"/>
                      <w:lang w:eastAsia="zh-CN"/>
                    </w:rPr>
                    <w:t>5</w:t>
                  </w:r>
                </w:p>
              </w:tc>
              <w:tc>
                <w:tcPr>
                  <w:tcW w:w="992" w:type="dxa"/>
                  <w:noWrap w:val="0"/>
                  <w:vAlign w:val="center"/>
                </w:tcPr>
                <w:p>
                  <w:pPr>
                    <w:pStyle w:val="611"/>
                    <w:spacing w:before="3" w:line="400" w:lineRule="exact"/>
                    <w:ind w:left="95" w:right="89" w:firstLine="101" w:firstLineChars="50"/>
                    <w:jc w:val="center"/>
                    <w:rPr>
                      <w:color w:val="auto"/>
                      <w:sz w:val="21"/>
                      <w:szCs w:val="21"/>
                      <w:highlight w:val="none"/>
                    </w:rPr>
                  </w:pPr>
                  <w:r>
                    <w:rPr>
                      <w:color w:val="auto"/>
                      <w:spacing w:val="-4"/>
                      <w:sz w:val="21"/>
                      <w:szCs w:val="21"/>
                      <w:highlight w:val="none"/>
                    </w:rPr>
                    <w:t>保洁员</w:t>
                  </w:r>
                </w:p>
              </w:tc>
              <w:tc>
                <w:tcPr>
                  <w:tcW w:w="1484" w:type="dxa"/>
                  <w:noWrap w:val="0"/>
                  <w:vAlign w:val="center"/>
                </w:tcPr>
                <w:p>
                  <w:pPr>
                    <w:pStyle w:val="611"/>
                    <w:spacing w:before="3" w:line="400" w:lineRule="exact"/>
                    <w:ind w:right="109"/>
                    <w:jc w:val="center"/>
                    <w:rPr>
                      <w:rFonts w:hint="default" w:eastAsia="宋体"/>
                      <w:color w:val="auto"/>
                      <w:sz w:val="21"/>
                      <w:szCs w:val="21"/>
                      <w:highlight w:val="none"/>
                      <w:lang w:val="en-US" w:eastAsia="zh-CN"/>
                    </w:rPr>
                  </w:pPr>
                  <w:r>
                    <w:rPr>
                      <w:rFonts w:hint="eastAsia"/>
                      <w:color w:val="auto"/>
                      <w:spacing w:val="-4"/>
                      <w:sz w:val="21"/>
                      <w:szCs w:val="21"/>
                      <w:highlight w:val="none"/>
                      <w:lang w:val="en-US" w:eastAsia="zh-CN"/>
                    </w:rPr>
                    <w:t>3号楼、幸福路对外门诊</w:t>
                  </w:r>
                </w:p>
              </w:tc>
              <w:tc>
                <w:tcPr>
                  <w:tcW w:w="789" w:type="dxa"/>
                  <w:noWrap w:val="0"/>
                  <w:vAlign w:val="center"/>
                </w:tcPr>
                <w:p>
                  <w:pPr>
                    <w:pStyle w:val="611"/>
                    <w:spacing w:before="3" w:line="40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2190" w:type="dxa"/>
                  <w:noWrap w:val="0"/>
                  <w:vAlign w:val="center"/>
                </w:tcPr>
                <w:p>
                  <w:pPr>
                    <w:pStyle w:val="611"/>
                    <w:spacing w:before="3" w:line="400" w:lineRule="exact"/>
                    <w:ind w:left="42" w:right="35"/>
                    <w:jc w:val="left"/>
                    <w:rPr>
                      <w:color w:val="auto"/>
                      <w:sz w:val="21"/>
                      <w:szCs w:val="21"/>
                      <w:highlight w:val="none"/>
                      <w:lang w:eastAsia="zh-CN"/>
                    </w:rPr>
                  </w:pPr>
                  <w:r>
                    <w:rPr>
                      <w:rFonts w:hint="eastAsia"/>
                      <w:color w:val="auto"/>
                      <w:spacing w:val="-10"/>
                      <w:sz w:val="21"/>
                      <w:szCs w:val="21"/>
                      <w:highlight w:val="none"/>
                      <w:lang w:val="en-US" w:eastAsia="zh-CN"/>
                    </w:rPr>
                    <w:t>1-5楼</w:t>
                  </w:r>
                  <w:r>
                    <w:rPr>
                      <w:color w:val="auto"/>
                      <w:spacing w:val="-10"/>
                      <w:sz w:val="21"/>
                      <w:szCs w:val="21"/>
                      <w:highlight w:val="none"/>
                      <w:lang w:eastAsia="zh-CN"/>
                    </w:rPr>
                    <w:t>各楼层、诊室区域的</w:t>
                  </w:r>
                  <w:r>
                    <w:rPr>
                      <w:color w:val="auto"/>
                      <w:spacing w:val="-2"/>
                      <w:sz w:val="21"/>
                      <w:szCs w:val="21"/>
                      <w:highlight w:val="none"/>
                      <w:lang w:eastAsia="zh-CN"/>
                    </w:rPr>
                    <w:t>保洁、消毒洁、消毒区域</w:t>
                  </w:r>
                  <w:r>
                    <w:rPr>
                      <w:color w:val="auto"/>
                      <w:spacing w:val="-8"/>
                      <w:sz w:val="21"/>
                      <w:szCs w:val="21"/>
                      <w:highlight w:val="none"/>
                      <w:lang w:eastAsia="zh-CN"/>
                    </w:rPr>
                    <w:t>保洁、消毒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567" w:type="dxa"/>
                  <w:noWrap w:val="0"/>
                  <w:vAlign w:val="center"/>
                </w:tcPr>
                <w:p>
                  <w:pPr>
                    <w:pStyle w:val="611"/>
                    <w:spacing w:before="3" w:line="400" w:lineRule="exact"/>
                    <w:ind w:right="197" w:firstLine="210"/>
                    <w:jc w:val="left"/>
                    <w:rPr>
                      <w:color w:val="auto"/>
                      <w:sz w:val="21"/>
                      <w:szCs w:val="21"/>
                      <w:highlight w:val="none"/>
                    </w:rPr>
                  </w:pPr>
                  <w:r>
                    <w:rPr>
                      <w:rFonts w:hint="eastAsia"/>
                      <w:color w:val="auto"/>
                      <w:sz w:val="21"/>
                      <w:szCs w:val="21"/>
                      <w:highlight w:val="none"/>
                      <w:lang w:eastAsia="zh-CN"/>
                    </w:rPr>
                    <w:t>6</w:t>
                  </w:r>
                </w:p>
              </w:tc>
              <w:tc>
                <w:tcPr>
                  <w:tcW w:w="992" w:type="dxa"/>
                  <w:noWrap w:val="0"/>
                  <w:vAlign w:val="center"/>
                </w:tcPr>
                <w:p>
                  <w:pPr>
                    <w:pStyle w:val="611"/>
                    <w:spacing w:before="163" w:line="400" w:lineRule="exact"/>
                    <w:ind w:right="89" w:firstLine="202"/>
                    <w:jc w:val="center"/>
                    <w:rPr>
                      <w:color w:val="auto"/>
                      <w:sz w:val="21"/>
                      <w:szCs w:val="21"/>
                      <w:highlight w:val="none"/>
                    </w:rPr>
                  </w:pPr>
                  <w:r>
                    <w:rPr>
                      <w:color w:val="auto"/>
                      <w:spacing w:val="-4"/>
                      <w:sz w:val="21"/>
                      <w:szCs w:val="21"/>
                      <w:highlight w:val="none"/>
                    </w:rPr>
                    <w:t>保洁员</w:t>
                  </w:r>
                </w:p>
              </w:tc>
              <w:tc>
                <w:tcPr>
                  <w:tcW w:w="1484" w:type="dxa"/>
                  <w:noWrap w:val="0"/>
                  <w:vAlign w:val="center"/>
                </w:tcPr>
                <w:p>
                  <w:pPr>
                    <w:pStyle w:val="611"/>
                    <w:spacing w:before="163" w:line="400" w:lineRule="exact"/>
                    <w:ind w:right="109"/>
                    <w:jc w:val="center"/>
                    <w:rPr>
                      <w:rFonts w:hint="default"/>
                      <w:color w:val="auto"/>
                      <w:sz w:val="21"/>
                      <w:szCs w:val="21"/>
                      <w:highlight w:val="none"/>
                      <w:lang w:val="en-US" w:eastAsia="zh-CN"/>
                    </w:rPr>
                  </w:pPr>
                  <w:r>
                    <w:rPr>
                      <w:rFonts w:hint="eastAsia"/>
                      <w:color w:val="auto"/>
                      <w:spacing w:val="-2"/>
                      <w:sz w:val="21"/>
                      <w:szCs w:val="21"/>
                      <w:highlight w:val="none"/>
                      <w:lang w:val="en-US" w:eastAsia="zh-CN"/>
                    </w:rPr>
                    <w:t>5号楼（中医康复科、内一科、内二科、老兵之家、妇产科、手术麻醉科）</w:t>
                  </w:r>
                </w:p>
              </w:tc>
              <w:tc>
                <w:tcPr>
                  <w:tcW w:w="789" w:type="dxa"/>
                  <w:noWrap w:val="0"/>
                  <w:vAlign w:val="center"/>
                </w:tcPr>
                <w:p>
                  <w:pPr>
                    <w:pStyle w:val="611"/>
                    <w:spacing w:before="163"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2190" w:type="dxa"/>
                  <w:noWrap w:val="0"/>
                  <w:vAlign w:val="center"/>
                </w:tcPr>
                <w:p>
                  <w:pPr>
                    <w:pStyle w:val="611"/>
                    <w:spacing w:before="2" w:line="400" w:lineRule="exact"/>
                    <w:ind w:left="106" w:right="44"/>
                    <w:jc w:val="left"/>
                    <w:rPr>
                      <w:color w:val="auto"/>
                      <w:sz w:val="21"/>
                      <w:szCs w:val="21"/>
                      <w:highlight w:val="none"/>
                      <w:lang w:eastAsia="zh-CN"/>
                    </w:rPr>
                  </w:pPr>
                  <w:r>
                    <w:rPr>
                      <w:rFonts w:hint="eastAsia"/>
                      <w:color w:val="auto"/>
                      <w:spacing w:val="-10"/>
                      <w:sz w:val="21"/>
                      <w:szCs w:val="21"/>
                      <w:highlight w:val="none"/>
                      <w:lang w:val="en-US" w:eastAsia="zh-CN"/>
                    </w:rPr>
                    <w:t>1至7楼</w:t>
                  </w:r>
                  <w:r>
                    <w:rPr>
                      <w:color w:val="auto"/>
                      <w:spacing w:val="-10"/>
                      <w:sz w:val="21"/>
                      <w:szCs w:val="21"/>
                      <w:highlight w:val="none"/>
                      <w:lang w:eastAsia="zh-CN"/>
                    </w:rPr>
                    <w:t>各楼层、诊室区域的</w:t>
                  </w:r>
                  <w:r>
                    <w:rPr>
                      <w:color w:val="auto"/>
                      <w:spacing w:val="-2"/>
                      <w:sz w:val="21"/>
                      <w:szCs w:val="21"/>
                      <w:highlight w:val="none"/>
                      <w:lang w:eastAsia="zh-CN"/>
                    </w:rPr>
                    <w:t>保洁、消毒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noWrap w:val="0"/>
                  <w:vAlign w:val="center"/>
                </w:tcPr>
                <w:p>
                  <w:pPr>
                    <w:pStyle w:val="611"/>
                    <w:spacing w:before="158" w:line="400" w:lineRule="exact"/>
                    <w:ind w:right="197" w:firstLine="210" w:firstLineChars="100"/>
                    <w:jc w:val="left"/>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992" w:type="dxa"/>
                  <w:noWrap w:val="0"/>
                  <w:vAlign w:val="center"/>
                </w:tcPr>
                <w:p>
                  <w:pPr>
                    <w:pStyle w:val="611"/>
                    <w:spacing w:before="158" w:line="400" w:lineRule="exact"/>
                    <w:ind w:left="95" w:right="89" w:firstLine="101" w:firstLineChars="50"/>
                    <w:jc w:val="center"/>
                    <w:rPr>
                      <w:color w:val="auto"/>
                      <w:sz w:val="21"/>
                      <w:szCs w:val="21"/>
                      <w:highlight w:val="none"/>
                    </w:rPr>
                  </w:pPr>
                  <w:r>
                    <w:rPr>
                      <w:color w:val="auto"/>
                      <w:spacing w:val="-4"/>
                      <w:sz w:val="21"/>
                      <w:szCs w:val="21"/>
                      <w:highlight w:val="none"/>
                    </w:rPr>
                    <w:t>保洁员</w:t>
                  </w:r>
                </w:p>
              </w:tc>
              <w:tc>
                <w:tcPr>
                  <w:tcW w:w="1484" w:type="dxa"/>
                  <w:noWrap w:val="0"/>
                  <w:vAlign w:val="center"/>
                </w:tcPr>
                <w:p>
                  <w:pPr>
                    <w:pStyle w:val="611"/>
                    <w:spacing w:before="4" w:line="400" w:lineRule="exact"/>
                    <w:ind w:right="109"/>
                    <w:jc w:val="center"/>
                    <w:rPr>
                      <w:rFonts w:hint="default"/>
                      <w:color w:val="auto"/>
                      <w:sz w:val="21"/>
                      <w:szCs w:val="21"/>
                      <w:highlight w:val="none"/>
                      <w:lang w:val="en-US"/>
                    </w:rPr>
                  </w:pPr>
                  <w:r>
                    <w:rPr>
                      <w:rFonts w:hint="eastAsia"/>
                      <w:color w:val="auto"/>
                      <w:sz w:val="21"/>
                      <w:szCs w:val="21"/>
                      <w:highlight w:val="none"/>
                      <w:lang w:eastAsia="zh-CN"/>
                    </w:rPr>
                    <w:t>供应室、专家楼、</w:t>
                  </w:r>
                  <w:r>
                    <w:rPr>
                      <w:rFonts w:hint="eastAsia"/>
                      <w:color w:val="auto"/>
                      <w:sz w:val="21"/>
                      <w:szCs w:val="21"/>
                      <w:highlight w:val="none"/>
                      <w:lang w:val="en-US" w:eastAsia="zh-CN"/>
                    </w:rPr>
                    <w:t>饭堂2楼</w:t>
                  </w:r>
                </w:p>
              </w:tc>
              <w:tc>
                <w:tcPr>
                  <w:tcW w:w="789" w:type="dxa"/>
                  <w:noWrap w:val="0"/>
                  <w:vAlign w:val="center"/>
                </w:tcPr>
                <w:p>
                  <w:pPr>
                    <w:pStyle w:val="611"/>
                    <w:spacing w:before="158" w:line="400" w:lineRule="exact"/>
                    <w:ind w:left="7" w:firstLine="315" w:firstLineChars="150"/>
                    <w:jc w:val="left"/>
                    <w:rPr>
                      <w:color w:val="auto"/>
                      <w:sz w:val="21"/>
                      <w:szCs w:val="21"/>
                      <w:highlight w:val="none"/>
                    </w:rPr>
                  </w:pPr>
                  <w:r>
                    <w:rPr>
                      <w:rFonts w:hint="eastAsia"/>
                      <w:color w:val="auto"/>
                      <w:sz w:val="21"/>
                      <w:szCs w:val="21"/>
                      <w:highlight w:val="none"/>
                      <w:lang w:eastAsia="zh-CN"/>
                    </w:rPr>
                    <w:t>1</w:t>
                  </w:r>
                </w:p>
              </w:tc>
              <w:tc>
                <w:tcPr>
                  <w:tcW w:w="2190" w:type="dxa"/>
                  <w:noWrap w:val="0"/>
                  <w:vAlign w:val="center"/>
                </w:tcPr>
                <w:p>
                  <w:pPr>
                    <w:pStyle w:val="611"/>
                    <w:spacing w:before="4" w:line="400" w:lineRule="exact"/>
                    <w:ind w:left="42" w:right="35"/>
                    <w:jc w:val="left"/>
                    <w:rPr>
                      <w:color w:val="auto"/>
                      <w:sz w:val="21"/>
                      <w:szCs w:val="21"/>
                      <w:highlight w:val="none"/>
                      <w:lang w:eastAsia="zh-CN"/>
                    </w:rPr>
                  </w:pPr>
                  <w:r>
                    <w:rPr>
                      <w:color w:val="auto"/>
                      <w:spacing w:val="-10"/>
                      <w:sz w:val="21"/>
                      <w:szCs w:val="21"/>
                      <w:highlight w:val="none"/>
                      <w:lang w:eastAsia="zh-CN"/>
                    </w:rPr>
                    <w:t>各楼层、诊室</w:t>
                  </w:r>
                  <w:r>
                    <w:rPr>
                      <w:rFonts w:hint="eastAsia"/>
                      <w:color w:val="auto"/>
                      <w:spacing w:val="-10"/>
                      <w:sz w:val="21"/>
                      <w:szCs w:val="21"/>
                      <w:highlight w:val="none"/>
                      <w:lang w:eastAsia="zh-CN"/>
                    </w:rPr>
                    <w:t>、办公室</w:t>
                  </w:r>
                  <w:r>
                    <w:rPr>
                      <w:color w:val="auto"/>
                      <w:spacing w:val="-10"/>
                      <w:sz w:val="21"/>
                      <w:szCs w:val="21"/>
                      <w:highlight w:val="none"/>
                      <w:lang w:eastAsia="zh-CN"/>
                    </w:rPr>
                    <w:t>区域的</w:t>
                  </w:r>
                  <w:r>
                    <w:rPr>
                      <w:color w:val="auto"/>
                      <w:spacing w:val="-2"/>
                      <w:sz w:val="21"/>
                      <w:szCs w:val="21"/>
                      <w:highlight w:val="none"/>
                      <w:lang w:eastAsia="zh-CN"/>
                    </w:rPr>
                    <w:t>保洁、消毒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noWrap w:val="0"/>
                  <w:vAlign w:val="center"/>
                </w:tcPr>
                <w:p>
                  <w:pPr>
                    <w:pStyle w:val="611"/>
                    <w:spacing w:before="158" w:line="400" w:lineRule="exact"/>
                    <w:ind w:right="197" w:firstLine="210" w:firstLineChars="100"/>
                    <w:jc w:val="left"/>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992" w:type="dxa"/>
                  <w:noWrap w:val="0"/>
                  <w:vAlign w:val="center"/>
                </w:tcPr>
                <w:p>
                  <w:pPr>
                    <w:pStyle w:val="611"/>
                    <w:spacing w:before="158" w:line="400" w:lineRule="exact"/>
                    <w:ind w:left="95" w:right="89" w:firstLine="101" w:firstLineChars="50"/>
                    <w:jc w:val="center"/>
                    <w:rPr>
                      <w:rFonts w:hint="default" w:eastAsia="宋体"/>
                      <w:color w:val="auto"/>
                      <w:spacing w:val="-4"/>
                      <w:sz w:val="21"/>
                      <w:szCs w:val="21"/>
                      <w:highlight w:val="none"/>
                      <w:lang w:val="en-US" w:eastAsia="zh-CN"/>
                    </w:rPr>
                  </w:pPr>
                  <w:r>
                    <w:rPr>
                      <w:rFonts w:hint="eastAsia"/>
                      <w:color w:val="auto"/>
                      <w:spacing w:val="-4"/>
                      <w:sz w:val="21"/>
                      <w:szCs w:val="21"/>
                      <w:highlight w:val="none"/>
                      <w:lang w:val="en-US" w:eastAsia="zh-CN"/>
                    </w:rPr>
                    <w:t>保洁员</w:t>
                  </w:r>
                </w:p>
              </w:tc>
              <w:tc>
                <w:tcPr>
                  <w:tcW w:w="1484" w:type="dxa"/>
                  <w:noWrap w:val="0"/>
                  <w:vAlign w:val="center"/>
                </w:tcPr>
                <w:p>
                  <w:pPr>
                    <w:pStyle w:val="611"/>
                    <w:spacing w:before="4" w:line="400" w:lineRule="exact"/>
                    <w:ind w:right="109"/>
                    <w:jc w:val="center"/>
                    <w:rPr>
                      <w:rFonts w:hint="default"/>
                      <w:color w:val="auto"/>
                      <w:spacing w:val="-2"/>
                      <w:sz w:val="21"/>
                      <w:szCs w:val="21"/>
                      <w:highlight w:val="none"/>
                      <w:lang w:val="en-US" w:eastAsia="zh-CN"/>
                    </w:rPr>
                  </w:pPr>
                  <w:r>
                    <w:rPr>
                      <w:rFonts w:hint="eastAsia"/>
                      <w:color w:val="auto"/>
                      <w:spacing w:val="-2"/>
                      <w:sz w:val="21"/>
                      <w:szCs w:val="21"/>
                      <w:highlight w:val="none"/>
                      <w:lang w:val="en-US" w:eastAsia="zh-CN"/>
                    </w:rPr>
                    <w:t>外围</w:t>
                  </w:r>
                </w:p>
              </w:tc>
              <w:tc>
                <w:tcPr>
                  <w:tcW w:w="789" w:type="dxa"/>
                  <w:noWrap w:val="0"/>
                  <w:vAlign w:val="center"/>
                </w:tcPr>
                <w:p>
                  <w:pPr>
                    <w:pStyle w:val="611"/>
                    <w:spacing w:before="158" w:line="400" w:lineRule="exact"/>
                    <w:ind w:left="7" w:firstLine="315" w:firstLineChars="150"/>
                    <w:jc w:val="left"/>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2190" w:type="dxa"/>
                  <w:noWrap w:val="0"/>
                  <w:vAlign w:val="center"/>
                </w:tcPr>
                <w:p>
                  <w:pPr>
                    <w:pStyle w:val="611"/>
                    <w:spacing w:before="4" w:line="400" w:lineRule="exact"/>
                    <w:ind w:left="42" w:right="35"/>
                    <w:jc w:val="left"/>
                    <w:rPr>
                      <w:rFonts w:hint="default"/>
                      <w:color w:val="auto"/>
                      <w:spacing w:val="-5"/>
                      <w:sz w:val="21"/>
                      <w:szCs w:val="21"/>
                      <w:highlight w:val="none"/>
                      <w:lang w:val="en-US" w:eastAsia="zh-CN"/>
                    </w:rPr>
                  </w:pPr>
                  <w:r>
                    <w:rPr>
                      <w:rFonts w:hint="eastAsia"/>
                      <w:color w:val="auto"/>
                      <w:spacing w:val="-5"/>
                      <w:sz w:val="21"/>
                      <w:szCs w:val="21"/>
                      <w:highlight w:val="none"/>
                      <w:lang w:val="en-US" w:eastAsia="zh-CN"/>
                    </w:rPr>
                    <w:t>医院所有公共区域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567" w:type="dxa"/>
                  <w:noWrap w:val="0"/>
                  <w:vAlign w:val="center"/>
                </w:tcPr>
                <w:p>
                  <w:pPr>
                    <w:pStyle w:val="611"/>
                    <w:spacing w:before="158" w:line="400" w:lineRule="exact"/>
                    <w:ind w:right="197" w:firstLine="210" w:firstLineChars="100"/>
                    <w:jc w:val="left"/>
                    <w:rPr>
                      <w:rFonts w:hint="eastAsia" w:eastAsia="宋体"/>
                      <w:color w:val="auto"/>
                      <w:sz w:val="21"/>
                      <w:szCs w:val="21"/>
                      <w:highlight w:val="none"/>
                      <w:lang w:val="en-US" w:eastAsia="zh-CN"/>
                    </w:rPr>
                  </w:pPr>
                  <w:r>
                    <w:rPr>
                      <w:rFonts w:hint="eastAsia"/>
                      <w:color w:val="auto"/>
                      <w:sz w:val="21"/>
                      <w:szCs w:val="21"/>
                      <w:highlight w:val="none"/>
                      <w:lang w:val="en-US" w:eastAsia="zh-CN"/>
                    </w:rPr>
                    <w:t>9</w:t>
                  </w:r>
                </w:p>
              </w:tc>
              <w:tc>
                <w:tcPr>
                  <w:tcW w:w="992" w:type="dxa"/>
                  <w:noWrap w:val="0"/>
                  <w:vAlign w:val="center"/>
                </w:tcPr>
                <w:p>
                  <w:pPr>
                    <w:pStyle w:val="611"/>
                    <w:spacing w:before="158" w:line="400" w:lineRule="exact"/>
                    <w:ind w:left="95" w:right="89" w:firstLine="101" w:firstLineChars="50"/>
                    <w:jc w:val="center"/>
                    <w:rPr>
                      <w:color w:val="auto"/>
                      <w:spacing w:val="-4"/>
                      <w:sz w:val="21"/>
                      <w:szCs w:val="21"/>
                      <w:highlight w:val="none"/>
                    </w:rPr>
                  </w:pPr>
                  <w:r>
                    <w:rPr>
                      <w:color w:val="auto"/>
                      <w:spacing w:val="-4"/>
                      <w:sz w:val="21"/>
                      <w:szCs w:val="21"/>
                      <w:highlight w:val="none"/>
                    </w:rPr>
                    <w:t>保洁员</w:t>
                  </w:r>
                </w:p>
              </w:tc>
              <w:tc>
                <w:tcPr>
                  <w:tcW w:w="1484" w:type="dxa"/>
                  <w:noWrap w:val="0"/>
                  <w:vAlign w:val="center"/>
                </w:tcPr>
                <w:p>
                  <w:pPr>
                    <w:pStyle w:val="611"/>
                    <w:spacing w:before="4" w:line="400" w:lineRule="exact"/>
                    <w:ind w:right="109"/>
                    <w:jc w:val="center"/>
                    <w:rPr>
                      <w:color w:val="auto"/>
                      <w:spacing w:val="-2"/>
                      <w:sz w:val="21"/>
                      <w:szCs w:val="21"/>
                      <w:highlight w:val="none"/>
                    </w:rPr>
                  </w:pPr>
                  <w:r>
                    <w:rPr>
                      <w:rFonts w:hint="eastAsia"/>
                      <w:color w:val="auto"/>
                      <w:spacing w:val="-2"/>
                      <w:sz w:val="21"/>
                      <w:szCs w:val="21"/>
                      <w:highlight w:val="none"/>
                      <w:lang w:eastAsia="zh-CN"/>
                    </w:rPr>
                    <w:t>机动组</w:t>
                  </w:r>
                </w:p>
              </w:tc>
              <w:tc>
                <w:tcPr>
                  <w:tcW w:w="789" w:type="dxa"/>
                  <w:noWrap w:val="0"/>
                  <w:vAlign w:val="center"/>
                </w:tcPr>
                <w:p>
                  <w:pPr>
                    <w:pStyle w:val="611"/>
                    <w:spacing w:before="158" w:line="400" w:lineRule="exact"/>
                    <w:ind w:left="7" w:firstLine="21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c>
                <w:tcPr>
                  <w:tcW w:w="2190" w:type="dxa"/>
                  <w:noWrap w:val="0"/>
                  <w:vAlign w:val="center"/>
                </w:tcPr>
                <w:p>
                  <w:pPr>
                    <w:pStyle w:val="611"/>
                    <w:spacing w:before="4" w:line="400" w:lineRule="exact"/>
                    <w:ind w:left="42" w:right="35"/>
                    <w:jc w:val="left"/>
                    <w:rPr>
                      <w:color w:val="auto"/>
                      <w:spacing w:val="-5"/>
                      <w:sz w:val="21"/>
                      <w:szCs w:val="21"/>
                      <w:highlight w:val="none"/>
                      <w:lang w:eastAsia="zh-CN"/>
                    </w:rPr>
                  </w:pPr>
                  <w:r>
                    <w:rPr>
                      <w:rFonts w:hint="eastAsia"/>
                      <w:color w:val="auto"/>
                      <w:spacing w:val="-5"/>
                      <w:sz w:val="21"/>
                      <w:szCs w:val="21"/>
                      <w:highlight w:val="none"/>
                      <w:lang w:eastAsia="zh-CN"/>
                    </w:rPr>
                    <w:t>根据医院日常需求，随时支援其他保洁岗位，应对突发或紧急清洁任务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noWrap w:val="0"/>
                  <w:vAlign w:val="center"/>
                </w:tcPr>
                <w:p>
                  <w:pPr>
                    <w:pStyle w:val="611"/>
                    <w:spacing w:before="158" w:line="400" w:lineRule="exact"/>
                    <w:ind w:right="197" w:firstLine="210" w:firstLineChars="100"/>
                    <w:jc w:val="left"/>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992" w:type="dxa"/>
                  <w:noWrap w:val="0"/>
                  <w:vAlign w:val="center"/>
                </w:tcPr>
                <w:p>
                  <w:pPr>
                    <w:pStyle w:val="611"/>
                    <w:spacing w:before="3" w:line="400" w:lineRule="exact"/>
                    <w:ind w:right="89"/>
                    <w:jc w:val="center"/>
                    <w:rPr>
                      <w:rFonts w:hint="default"/>
                      <w:color w:val="auto"/>
                      <w:sz w:val="21"/>
                      <w:szCs w:val="21"/>
                      <w:highlight w:val="none"/>
                      <w:lang w:val="en-US" w:eastAsia="zh-CN"/>
                    </w:rPr>
                  </w:pPr>
                  <w:r>
                    <w:rPr>
                      <w:rFonts w:hint="default"/>
                      <w:color w:val="auto"/>
                      <w:sz w:val="21"/>
                      <w:szCs w:val="21"/>
                      <w:highlight w:val="none"/>
                      <w:lang w:val="en-US" w:eastAsia="zh-CN"/>
                    </w:rPr>
                    <w:t xml:space="preserve"> </w:t>
                  </w:r>
                  <w:r>
                    <w:rPr>
                      <w:rFonts w:hint="eastAsia"/>
                      <w:color w:val="auto"/>
                      <w:sz w:val="21"/>
                      <w:szCs w:val="21"/>
                      <w:highlight w:val="none"/>
                      <w:lang w:val="en-US" w:eastAsia="zh-CN"/>
                    </w:rPr>
                    <w:t>保洁员</w:t>
                  </w:r>
                </w:p>
              </w:tc>
              <w:tc>
                <w:tcPr>
                  <w:tcW w:w="1484" w:type="dxa"/>
                  <w:noWrap w:val="0"/>
                  <w:vAlign w:val="center"/>
                </w:tcPr>
                <w:p>
                  <w:pPr>
                    <w:pStyle w:val="611"/>
                    <w:spacing w:before="3" w:line="400" w:lineRule="exact"/>
                    <w:ind w:left="117" w:right="109" w:firstLine="21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预备人员</w:t>
                  </w:r>
                </w:p>
              </w:tc>
              <w:tc>
                <w:tcPr>
                  <w:tcW w:w="789" w:type="dxa"/>
                  <w:noWrap w:val="0"/>
                  <w:vAlign w:val="center"/>
                </w:tcPr>
                <w:p>
                  <w:pPr>
                    <w:pStyle w:val="611"/>
                    <w:spacing w:before="3" w:line="400" w:lineRule="exact"/>
                    <w:ind w:firstLine="210"/>
                    <w:jc w:val="left"/>
                    <w:rPr>
                      <w:rFonts w:hint="default" w:cs="宋体"/>
                      <w:color w:val="auto"/>
                      <w:sz w:val="21"/>
                      <w:szCs w:val="21"/>
                      <w:highlight w:val="none"/>
                      <w:lang w:val="en-US" w:eastAsia="zh-CN"/>
                    </w:rPr>
                  </w:pPr>
                  <w:r>
                    <w:rPr>
                      <w:rFonts w:hint="eastAsia" w:cs="宋体"/>
                      <w:color w:val="auto"/>
                      <w:sz w:val="21"/>
                      <w:szCs w:val="21"/>
                      <w:highlight w:val="none"/>
                      <w:lang w:val="en-US" w:eastAsia="zh-CN"/>
                    </w:rPr>
                    <w:t>4</w:t>
                  </w:r>
                </w:p>
              </w:tc>
              <w:tc>
                <w:tcPr>
                  <w:tcW w:w="2190" w:type="dxa"/>
                  <w:noWrap w:val="0"/>
                  <w:vAlign w:val="center"/>
                </w:tcPr>
                <w:p>
                  <w:pPr>
                    <w:pStyle w:val="611"/>
                    <w:spacing w:before="3" w:line="400" w:lineRule="exact"/>
                    <w:ind w:right="35"/>
                    <w:jc w:val="left"/>
                    <w:rPr>
                      <w:rFonts w:hint="default" w:eastAsia="宋体"/>
                      <w:color w:val="auto"/>
                      <w:sz w:val="21"/>
                      <w:szCs w:val="21"/>
                      <w:highlight w:val="none"/>
                      <w:lang w:val="en-US" w:eastAsia="zh-CN"/>
                    </w:rPr>
                  </w:pPr>
                  <w:r>
                    <w:rPr>
                      <w:rFonts w:hint="eastAsia"/>
                      <w:color w:val="auto"/>
                      <w:sz w:val="21"/>
                      <w:szCs w:val="21"/>
                      <w:highlight w:val="none"/>
                      <w:lang w:val="en-US" w:eastAsia="zh-CN"/>
                    </w:rPr>
                    <w:t>根据业务医院要求增加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noWrap w:val="0"/>
                  <w:vAlign w:val="center"/>
                </w:tcPr>
                <w:p>
                  <w:pPr>
                    <w:pStyle w:val="611"/>
                    <w:spacing w:before="158" w:line="400" w:lineRule="exact"/>
                    <w:ind w:right="197" w:firstLine="210"/>
                    <w:jc w:val="center"/>
                    <w:rPr>
                      <w:color w:val="auto"/>
                      <w:sz w:val="21"/>
                      <w:szCs w:val="21"/>
                      <w:highlight w:val="none"/>
                      <w:lang w:eastAsia="zh-CN"/>
                    </w:rPr>
                  </w:pPr>
                </w:p>
              </w:tc>
              <w:tc>
                <w:tcPr>
                  <w:tcW w:w="992" w:type="dxa"/>
                  <w:noWrap w:val="0"/>
                  <w:vAlign w:val="center"/>
                </w:tcPr>
                <w:p>
                  <w:pPr>
                    <w:pStyle w:val="611"/>
                    <w:spacing w:before="3" w:line="400" w:lineRule="exact"/>
                    <w:ind w:left="95" w:right="89" w:firstLine="210"/>
                    <w:jc w:val="center"/>
                    <w:rPr>
                      <w:color w:val="auto"/>
                      <w:sz w:val="21"/>
                      <w:szCs w:val="21"/>
                      <w:highlight w:val="none"/>
                      <w:lang w:eastAsia="zh-CN"/>
                    </w:rPr>
                  </w:pPr>
                </w:p>
              </w:tc>
              <w:tc>
                <w:tcPr>
                  <w:tcW w:w="1484" w:type="dxa"/>
                  <w:noWrap w:val="0"/>
                  <w:vAlign w:val="center"/>
                </w:tcPr>
                <w:p>
                  <w:pPr>
                    <w:pStyle w:val="611"/>
                    <w:spacing w:before="3" w:line="400" w:lineRule="exact"/>
                    <w:ind w:left="117" w:right="109" w:firstLine="210"/>
                    <w:jc w:val="center"/>
                    <w:rPr>
                      <w:color w:val="auto"/>
                      <w:sz w:val="21"/>
                      <w:szCs w:val="21"/>
                      <w:highlight w:val="none"/>
                    </w:rPr>
                  </w:pPr>
                  <w:r>
                    <w:rPr>
                      <w:rFonts w:hint="eastAsia" w:cs="宋体"/>
                      <w:color w:val="auto"/>
                      <w:sz w:val="21"/>
                      <w:szCs w:val="21"/>
                      <w:highlight w:val="none"/>
                      <w:lang w:eastAsia="zh-CN"/>
                    </w:rPr>
                    <w:t>合计</w:t>
                  </w:r>
                </w:p>
              </w:tc>
              <w:tc>
                <w:tcPr>
                  <w:tcW w:w="789" w:type="dxa"/>
                  <w:noWrap w:val="0"/>
                  <w:vAlign w:val="center"/>
                </w:tcPr>
                <w:p>
                  <w:pPr>
                    <w:pStyle w:val="611"/>
                    <w:spacing w:before="3" w:line="400" w:lineRule="exact"/>
                    <w:ind w:firstLine="210"/>
                    <w:jc w:val="both"/>
                    <w:rPr>
                      <w:rFonts w:hint="default"/>
                      <w:color w:val="auto"/>
                      <w:sz w:val="21"/>
                      <w:szCs w:val="21"/>
                      <w:highlight w:val="none"/>
                      <w:lang w:val="en-US"/>
                    </w:rPr>
                  </w:pPr>
                  <w:r>
                    <w:rPr>
                      <w:rFonts w:hint="eastAsia" w:cs="宋体"/>
                      <w:color w:val="auto"/>
                      <w:sz w:val="21"/>
                      <w:szCs w:val="21"/>
                      <w:highlight w:val="none"/>
                      <w:lang w:val="en-US" w:eastAsia="zh-CN"/>
                    </w:rPr>
                    <w:t>40</w:t>
                  </w:r>
                </w:p>
              </w:tc>
              <w:tc>
                <w:tcPr>
                  <w:tcW w:w="2190" w:type="dxa"/>
                  <w:noWrap w:val="0"/>
                  <w:vAlign w:val="center"/>
                </w:tcPr>
                <w:p>
                  <w:pPr>
                    <w:pStyle w:val="611"/>
                    <w:spacing w:before="3" w:line="400" w:lineRule="exact"/>
                    <w:ind w:left="42" w:right="35" w:firstLine="210"/>
                    <w:jc w:val="center"/>
                    <w:rPr>
                      <w:color w:val="auto"/>
                      <w:sz w:val="21"/>
                      <w:szCs w:val="21"/>
                      <w:highlight w:val="none"/>
                    </w:rPr>
                  </w:pPr>
                </w:p>
              </w:tc>
            </w:tr>
          </w:tbl>
          <w:p>
            <w:pPr>
              <w:widowControl/>
              <w:spacing w:line="400" w:lineRule="exact"/>
              <w:rPr>
                <w:rFonts w:hint="eastAsia" w:ascii="宋体" w:hAnsi="宋体"/>
                <w:color w:val="auto"/>
                <w:szCs w:val="21"/>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21"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eastAsia="zh-CN"/>
              </w:rPr>
              <w:t>六</w:t>
            </w:r>
            <w:r>
              <w:rPr>
                <w:rFonts w:hint="eastAsia" w:ascii="宋体" w:hAnsi="宋体"/>
                <w:b/>
                <w:bCs/>
                <w:color w:val="auto"/>
                <w:szCs w:val="21"/>
                <w:highlight w:val="none"/>
              </w:rPr>
              <w:t>、其他</w:t>
            </w:r>
          </w:p>
          <w:p>
            <w:pPr>
              <w:widowControl/>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1.成交供应商应与聘用的员工</w:t>
            </w:r>
            <w:r>
              <w:rPr>
                <w:rFonts w:hint="eastAsia" w:ascii="宋体" w:hAnsi="宋体"/>
                <w:color w:val="auto"/>
                <w:szCs w:val="21"/>
                <w:highlight w:val="none"/>
                <w:lang w:eastAsia="zh-CN"/>
              </w:rPr>
              <w:t>签订</w:t>
            </w:r>
            <w:r>
              <w:rPr>
                <w:rFonts w:hint="eastAsia" w:ascii="宋体" w:hAnsi="宋体"/>
                <w:color w:val="auto"/>
                <w:szCs w:val="21"/>
                <w:highlight w:val="none"/>
              </w:rPr>
              <w:t>《劳动合同》，因成交供应商不按国家政策执行造成的劳务纠纷，一切责任由成交供应商承担，与采购人无关。</w:t>
            </w:r>
          </w:p>
          <w:p>
            <w:pPr>
              <w:spacing w:line="400" w:lineRule="exact"/>
              <w:ind w:firstLine="420" w:firstLineChars="200"/>
              <w:rPr>
                <w:rFonts w:ascii="宋体" w:hAnsi="宋体"/>
                <w:b w:val="0"/>
                <w:bCs w:val="0"/>
                <w:color w:val="auto"/>
                <w:highlight w:val="none"/>
              </w:rPr>
            </w:pPr>
            <w:r>
              <w:rPr>
                <w:rFonts w:hint="eastAsia"/>
                <w:b w:val="0"/>
                <w:bCs w:val="0"/>
                <w:color w:val="auto"/>
                <w:highlight w:val="none"/>
              </w:rPr>
              <w:t>2.</w:t>
            </w:r>
            <w:r>
              <w:rPr>
                <w:rFonts w:hint="eastAsia" w:ascii="宋体" w:hAnsi="宋体"/>
                <w:b w:val="0"/>
                <w:bCs w:val="0"/>
                <w:color w:val="auto"/>
                <w:highlight w:val="none"/>
              </w:rPr>
              <w:t>成交供应商应自觉接受采购人对服务质量进行日巡查、月考评检查督查，发现成交</w:t>
            </w:r>
            <w:r>
              <w:rPr>
                <w:rFonts w:ascii="宋体" w:hAnsi="宋体"/>
                <w:b w:val="0"/>
                <w:bCs w:val="0"/>
                <w:color w:val="auto"/>
                <w:highlight w:val="none"/>
              </w:rPr>
              <w:t>供应商</w:t>
            </w:r>
            <w:r>
              <w:rPr>
                <w:rFonts w:hint="eastAsia" w:ascii="宋体" w:hAnsi="宋体"/>
                <w:b w:val="0"/>
                <w:bCs w:val="0"/>
                <w:color w:val="auto"/>
                <w:highlight w:val="none"/>
              </w:rPr>
              <w:t>不按合同履行管理服务的，给予提出整改，有违约情节严重的，有严重违约行为的，采购人有权解除合同。详见</w:t>
            </w:r>
            <w:r>
              <w:rPr>
                <w:rFonts w:ascii="宋体" w:hAnsi="宋体"/>
                <w:b w:val="0"/>
                <w:bCs w:val="0"/>
                <w:color w:val="auto"/>
                <w:highlight w:val="none"/>
              </w:rPr>
              <w:t>附件</w:t>
            </w:r>
            <w:r>
              <w:rPr>
                <w:rFonts w:hint="eastAsia"/>
                <w:b w:val="0"/>
                <w:bCs w:val="0"/>
                <w:color w:val="auto"/>
                <w:highlight w:val="none"/>
              </w:rPr>
              <w:t>《每月工作质量考核标准》</w:t>
            </w:r>
            <w:r>
              <w:rPr>
                <w:rFonts w:hint="eastAsia"/>
                <w:b w:val="0"/>
                <w:bCs w:val="0"/>
                <w:color w:val="auto"/>
                <w:highlight w:val="none"/>
                <w:lang w:val="en-US" w:eastAsia="zh-CN"/>
              </w:rPr>
              <w:t>签订合同另附</w:t>
            </w:r>
            <w:r>
              <w:rPr>
                <w:rFonts w:hint="eastAsia"/>
                <w:b w:val="0"/>
                <w:bCs w:val="0"/>
                <w:color w:val="auto"/>
                <w:highlight w:val="none"/>
              </w:rPr>
              <w:t>。</w:t>
            </w:r>
          </w:p>
          <w:p>
            <w:pPr>
              <w:pStyle w:val="5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b w:val="0"/>
                <w:bCs w:val="0"/>
                <w:color w:val="auto"/>
                <w:szCs w:val="21"/>
                <w:highlight w:val="none"/>
              </w:rPr>
              <w:t>3</w:t>
            </w:r>
            <w:r>
              <w:rPr>
                <w:b w:val="0"/>
                <w:bCs w:val="0"/>
                <w:color w:val="auto"/>
                <w:szCs w:val="21"/>
                <w:highlight w:val="none"/>
              </w:rPr>
              <w:t>.</w:t>
            </w:r>
            <w:r>
              <w:rPr>
                <w:rFonts w:hint="eastAsia"/>
                <w:b w:val="0"/>
                <w:bCs w:val="0"/>
                <w:color w:val="auto"/>
                <w:szCs w:val="21"/>
                <w:highlight w:val="none"/>
              </w:rPr>
              <w:t>奖惩：管理处对上述服务内容进行监督，并进行一定程度的奖惩。奖惩办法另行制定。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846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color w:val="auto"/>
                <w:szCs w:val="21"/>
                <w:highlight w:val="none"/>
              </w:rPr>
            </w:pPr>
            <w:r>
              <w:rPr>
                <w:rFonts w:hint="eastAsia" w:ascii="宋体" w:hAnsi="宋体"/>
                <w:color w:val="auto"/>
                <w:szCs w:val="21"/>
                <w:highlight w:val="none"/>
              </w:rPr>
              <w:t>▲一、</w:t>
            </w:r>
            <w:r>
              <w:rPr>
                <w:rFonts w:hint="eastAsia" w:ascii="宋体" w:hAnsi="宋体"/>
                <w:b/>
                <w:color w:val="auto"/>
                <w:szCs w:val="21"/>
                <w:highlight w:val="none"/>
              </w:rPr>
              <w:t>商务条款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84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宋体"/>
                <w:color w:val="auto"/>
                <w:highlight w:val="none"/>
                <w:lang w:eastAsia="zh-CN"/>
              </w:rPr>
            </w:pPr>
            <w:r>
              <w:rPr>
                <w:color w:val="auto"/>
                <w:highlight w:val="none"/>
              </w:rPr>
              <w:t>1.</w:t>
            </w:r>
            <w:r>
              <w:rPr>
                <w:rFonts w:hint="eastAsia"/>
                <w:color w:val="auto"/>
                <w:highlight w:val="none"/>
              </w:rPr>
              <w:t>服务地点：</w:t>
            </w:r>
            <w:r>
              <w:rPr>
                <w:color w:val="auto"/>
                <w:highlight w:val="none"/>
              </w:rPr>
              <w:t>崇左市荣军优抚医院全院区及院外周边区域</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color w:val="auto"/>
                <w:highlight w:val="none"/>
              </w:rPr>
              <w:t>2.</w:t>
            </w:r>
            <w:r>
              <w:rPr>
                <w:rFonts w:hint="eastAsia"/>
                <w:color w:val="auto"/>
                <w:highlight w:val="none"/>
              </w:rPr>
              <w:t>服务期限：本项目服务期限为2年，实行一年一签、年度考核制度，年度考核合格后方可续签下一年度合同。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3.合同签订时间：自中标通知书发出之日起15个工作日内，因不可抗力原因延迟签订合同的，自不可抗力事由消除之日起5个工作日内完成合同签订事宜。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4</w:t>
            </w:r>
            <w:r>
              <w:rPr>
                <w:rFonts w:hint="eastAsia"/>
                <w:color w:val="auto"/>
                <w:highlight w:val="none"/>
              </w:rPr>
              <w:t>.</w:t>
            </w:r>
            <w:r>
              <w:rPr>
                <w:color w:val="auto"/>
                <w:highlight w:val="none"/>
              </w:rPr>
              <w:t>正式进场时间：自合同签订之日起 10 个工作日内</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eastAsiaTheme="minorEastAsia"/>
                <w:color w:val="auto"/>
                <w:highlight w:val="none"/>
                <w:lang w:val="en-US" w:eastAsia="zh-CN"/>
              </w:rPr>
              <w:t>5.</w:t>
            </w:r>
            <w:r>
              <w:rPr>
                <w:rFonts w:hint="eastAsia" w:asciiTheme="minorEastAsia" w:hAnsiTheme="minorEastAsia" w:eastAsiaTheme="minorEastAsia" w:cstheme="minorEastAsia"/>
                <w:b w:val="0"/>
                <w:bCs w:val="0"/>
                <w:sz w:val="21"/>
                <w:szCs w:val="21"/>
              </w:rPr>
              <w:t>人员管理要求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auto"/>
                <w:sz w:val="21"/>
                <w:szCs w:val="21"/>
                <w:lang w:eastAsia="zh-CN"/>
              </w:rPr>
              <w:t>体能良好</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能够胜任户外现场作业、一线外勤工作</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sz w:val="21"/>
                <w:szCs w:val="21"/>
              </w:rPr>
              <w:t>身体健康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所有人员必须先培训后上岗</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人员工资发放不低于2</w:t>
            </w:r>
            <w:r>
              <w:rPr>
                <w:rFonts w:hint="eastAsia" w:asciiTheme="minorEastAsia" w:hAnsiTheme="minorEastAsia" w:eastAsiaTheme="minorEastAsia" w:cstheme="minorEastAsia"/>
                <w:b w:val="0"/>
                <w:bCs w:val="0"/>
                <w:sz w:val="21"/>
                <w:szCs w:val="21"/>
                <w:lang w:val="en-US" w:eastAsia="zh-CN"/>
              </w:rPr>
              <w:t>500</w:t>
            </w:r>
            <w:r>
              <w:rPr>
                <w:rFonts w:hint="eastAsia" w:asciiTheme="minorEastAsia" w:hAnsiTheme="minorEastAsia" w:eastAsiaTheme="minorEastAsia" w:cstheme="minorEastAsia"/>
                <w:b w:val="0"/>
                <w:bCs w:val="0"/>
                <w:sz w:val="21"/>
                <w:szCs w:val="21"/>
              </w:rPr>
              <w:t>元/月</w:t>
            </w:r>
            <w:r>
              <w:rPr>
                <w:rFonts w:hint="eastAsia" w:asciiTheme="minorEastAsia" w:hAnsiTheme="minorEastAsia" w:eastAsiaTheme="minorEastAsia" w:cstheme="minorEastAsia"/>
                <w:b w:val="0"/>
                <w:bCs w:val="0"/>
                <w:sz w:val="21"/>
                <w:szCs w:val="21"/>
                <w:lang w:eastAsia="zh-CN"/>
              </w:rPr>
              <w:t>（精神病科室保洁员工资不低于</w:t>
            </w:r>
            <w:r>
              <w:rPr>
                <w:rFonts w:hint="eastAsia" w:asciiTheme="minorEastAsia" w:hAnsiTheme="minorEastAsia" w:eastAsiaTheme="minorEastAsia" w:cstheme="minorEastAsia"/>
                <w:b w:val="0"/>
                <w:bCs w:val="0"/>
                <w:sz w:val="21"/>
                <w:szCs w:val="21"/>
                <w:lang w:val="en-US" w:eastAsia="zh-CN"/>
              </w:rPr>
              <w:t>2800元）</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bCs/>
                <w:sz w:val="21"/>
                <w:szCs w:val="21"/>
                <w:lang w:val="en-US" w:eastAsia="zh-CN"/>
              </w:rPr>
              <w:t>2米及以上</w:t>
            </w:r>
            <w:r>
              <w:rPr>
                <w:rFonts w:hint="eastAsia" w:asciiTheme="minorEastAsia" w:hAnsiTheme="minorEastAsia" w:eastAsiaTheme="minorEastAsia" w:cstheme="minorEastAsia"/>
                <w:b/>
                <w:bCs/>
                <w:sz w:val="21"/>
                <w:szCs w:val="21"/>
                <w:highlight w:val="none"/>
              </w:rPr>
              <w:t>高空作业人员必须持证</w:t>
            </w:r>
            <w:r>
              <w:rPr>
                <w:rFonts w:hint="eastAsia" w:asciiTheme="minorEastAsia" w:hAnsiTheme="minorEastAsia" w:eastAsiaTheme="minorEastAsia" w:cstheme="minorEastAsia"/>
                <w:b/>
                <w:bCs/>
                <w:sz w:val="21"/>
                <w:szCs w:val="21"/>
                <w:highlight w:val="none"/>
                <w:lang w:eastAsia="zh-CN"/>
              </w:rPr>
              <w:t>（特种作业操作证（高处作业））</w:t>
            </w:r>
            <w:r>
              <w:rPr>
                <w:rFonts w:hint="eastAsia" w:asciiTheme="minorEastAsia" w:hAnsiTheme="minorEastAsia" w:eastAsiaTheme="minorEastAsia" w:cstheme="minorEastAsia"/>
                <w:b/>
                <w:bCs/>
                <w:sz w:val="21"/>
                <w:szCs w:val="21"/>
                <w:highlight w:val="none"/>
              </w:rPr>
              <w:t>上岗</w:t>
            </w:r>
            <w:r>
              <w:rPr>
                <w:rFonts w:hint="eastAsia" w:asciiTheme="minorEastAsia" w:hAnsiTheme="minorEastAsia" w:eastAsiaTheme="minorEastAsia" w:cstheme="minorEastAsia"/>
                <w:b/>
                <w:bCs/>
                <w:sz w:val="21"/>
                <w:szCs w:val="21"/>
                <w:lang w:eastAsia="zh-CN"/>
              </w:rPr>
              <w:t>（投标和正式进驻均须提供）</w:t>
            </w:r>
            <w:r>
              <w:rPr>
                <w:rFonts w:hint="eastAsia" w:asciiTheme="minorEastAsia" w:hAnsiTheme="minorEastAsia" w:eastAsiaTheme="minorEastAsia" w:cstheme="minorEastAsia"/>
                <w:b w:val="0"/>
                <w:bCs w:val="0"/>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rFonts w:hint="eastAsia"/>
                <w:color w:val="auto"/>
                <w:highlight w:val="none"/>
                <w:lang w:val="en-US" w:eastAsia="zh-CN"/>
              </w:rPr>
              <w:t>6</w:t>
            </w:r>
            <w:r>
              <w:rPr>
                <w:color w:val="auto"/>
                <w:highlight w:val="none"/>
              </w:rPr>
              <w:t xml:space="preserve">. </w:t>
            </w:r>
            <w:r>
              <w:rPr>
                <w:rFonts w:hint="eastAsia"/>
                <w:color w:val="auto"/>
                <w:highlight w:val="none"/>
              </w:rPr>
              <w:t>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rFonts w:hint="eastAsia"/>
                <w:color w:val="auto"/>
                <w:highlight w:val="none"/>
              </w:rPr>
              <w:t>（</w:t>
            </w:r>
            <w:r>
              <w:rPr>
                <w:color w:val="auto"/>
                <w:highlight w:val="none"/>
              </w:rPr>
              <w:t>1</w:t>
            </w:r>
            <w:r>
              <w:rPr>
                <w:rFonts w:hint="eastAsia"/>
                <w:color w:val="auto"/>
                <w:highlight w:val="none"/>
              </w:rPr>
              <w:t>）处理问题响应时间：接到通知后</w:t>
            </w:r>
            <w:r>
              <w:rPr>
                <w:color w:val="auto"/>
                <w:highlight w:val="none"/>
              </w:rPr>
              <w:t>30</w:t>
            </w:r>
            <w:r>
              <w:rPr>
                <w:rFonts w:hint="eastAsia"/>
                <w:color w:val="auto"/>
                <w:highlight w:val="none"/>
              </w:rPr>
              <w:t>分钟内到达指定现场。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）如遇上级领导临时交办特殊紧急事件，按要求进行特殊处理。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）需按照合同约定人数及岗位配备齐全，岗位人员资格要求满足或优于要求。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4）在岗员工专项培训（技能、感控要求）每月不少于2次，并将相关培训记录和签到表进行存档，由采购人定期抽查。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eastAsia="宋体"/>
                <w:color w:val="auto"/>
                <w:highlight w:val="none"/>
                <w:lang w:val="en-US" w:eastAsia="zh-CN"/>
              </w:rPr>
            </w:pPr>
            <w:r>
              <w:rPr>
                <w:rFonts w:hint="eastAsia"/>
                <w:color w:val="auto"/>
                <w:highlight w:val="none"/>
                <w:lang w:val="en-US" w:eastAsia="zh-CN"/>
              </w:rPr>
              <w:t>（5）每季度将（保洁服务满意度调查表）发给各科室进行评分，各科室评分结果总平均分不低于85分，如两个月低于85分，甲方有权终止合同并重新招录符合要求的供应商。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服务标准</w:t>
            </w:r>
            <w:r>
              <w:rPr>
                <w:rFonts w:hint="eastAsia"/>
                <w:color w:val="auto"/>
                <w:highlight w:val="none"/>
                <w:lang w:eastAsia="zh-CN"/>
              </w:rPr>
              <w:t>：</w:t>
            </w:r>
            <w:r>
              <w:rPr>
                <w:rFonts w:hint="eastAsia"/>
                <w:color w:val="auto"/>
                <w:highlight w:val="none"/>
              </w:rPr>
              <w:t>根据要求完成相应服务，如在合同履行期间发现其他未尽之处，根据国家相关条例、法律、法规和</w:t>
            </w:r>
            <w:r>
              <w:rPr>
                <w:rFonts w:hint="eastAsia"/>
                <w:color w:val="auto"/>
                <w:highlight w:val="none"/>
                <w:lang w:eastAsia="zh-CN"/>
              </w:rPr>
              <w:t>采购人</w:t>
            </w:r>
            <w:r>
              <w:rPr>
                <w:rFonts w:hint="eastAsia"/>
                <w:color w:val="auto"/>
                <w:highlight w:val="none"/>
              </w:rPr>
              <w:t>的实际工作的要求进行调整。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rPr>
              <w:t>报价必须含以下部分，包括：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（1）员工工资、福利、养老、医疗等社会保险、加班费等费用；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（2）员工服装费；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（3）办公费；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（4）税费；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（5）所有保洁工作所需要的材料及工器具；</w:t>
            </w:r>
          </w:p>
          <w:p>
            <w:pPr>
              <w:pStyle w:val="5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color w:val="auto"/>
                <w:szCs w:val="21"/>
                <w:highlight w:val="none"/>
              </w:rPr>
            </w:pPr>
            <w:r>
              <w:rPr>
                <w:rFonts w:hint="eastAsia"/>
                <w:color w:val="auto"/>
                <w:highlight w:val="none"/>
              </w:rPr>
              <w:t>（6）报价说明：合同期如遇国家政策调整当地基本工资和社保缴费基数增加时，自增加之日起，按当地基本工资和社保缴费基数的增长率分别随之增加服务费用。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846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color w:val="auto"/>
                <w:szCs w:val="21"/>
                <w:highlight w:val="none"/>
              </w:rPr>
            </w:pPr>
            <w:r>
              <w:rPr>
                <w:rFonts w:hint="eastAsia" w:ascii="宋体" w:hAnsi="宋体"/>
                <w:b/>
                <w:color w:val="000000"/>
                <w:szCs w:val="21"/>
                <w:highlight w:val="none"/>
              </w:rPr>
              <w:t>二、验收标准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846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color w:val="auto"/>
                <w:szCs w:val="21"/>
                <w:highlight w:val="none"/>
              </w:rPr>
            </w:pPr>
            <w:r>
              <w:rPr>
                <w:rFonts w:hint="eastAsia" w:ascii="宋体" w:hAnsi="宋体" w:cs="宋体"/>
                <w:bCs/>
                <w:color w:val="000000"/>
                <w:szCs w:val="21"/>
                <w:highlight w:val="none"/>
              </w:rPr>
              <w:t>符合现行国家相关标准、行业标准、地方标准或者其他标准、规范。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846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color w:val="auto"/>
                <w:szCs w:val="21"/>
                <w:highlight w:val="none"/>
              </w:rPr>
            </w:pPr>
            <w:r>
              <w:rPr>
                <w:rFonts w:hint="eastAsia"/>
                <w:color w:val="000000"/>
                <w:highlight w:val="none"/>
              </w:rPr>
              <w:t>▲</w:t>
            </w:r>
            <w:r>
              <w:rPr>
                <w:rFonts w:hint="eastAsia" w:ascii="宋体" w:hAnsi="宋体"/>
                <w:b/>
                <w:color w:val="000000"/>
                <w:szCs w:val="21"/>
                <w:highlight w:val="none"/>
              </w:rPr>
              <w:t>三、其他要求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846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0" w:firstLineChars="200"/>
              <w:textAlignment w:val="auto"/>
              <w:rPr>
                <w:rFonts w:hint="eastAsia"/>
                <w:color w:val="000000"/>
                <w:highlight w:val="none"/>
              </w:rPr>
            </w:pPr>
            <w:r>
              <w:rPr>
                <w:rFonts w:hint="eastAsia"/>
                <w:color w:val="000000"/>
                <w:highlight w:val="none"/>
              </w:rPr>
              <w:t>付款方式/费用结算：</w:t>
            </w:r>
          </w:p>
          <w:p>
            <w:pPr>
              <w:pStyle w:val="5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0" w:firstLineChars="200"/>
              <w:textAlignment w:val="auto"/>
              <w:rPr>
                <w:rFonts w:hint="eastAsia"/>
                <w:color w:val="000000"/>
                <w:highlight w:val="none"/>
              </w:rPr>
            </w:pPr>
            <w:r>
              <w:rPr>
                <w:rFonts w:hint="eastAsia"/>
                <w:color w:val="000000"/>
                <w:highlight w:val="none"/>
              </w:rPr>
              <w:t>1. 本项目服务费按月支付，每月结算一次，费用按实际服务人数结算。自合同签订次月起7个工作日内，成交供应商申请付款时，须向采购人提供等额合法有效的发票；采购人在收到合格付款申请及发票之日起30日内，向成交供应商指定账户支付上月服务费。若成交供应商未按要求提交付款申请及合规发票，采购人有权顺延付款。</w:t>
            </w:r>
          </w:p>
          <w:p>
            <w:pPr>
              <w:pStyle w:val="5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0" w:firstLineChars="200"/>
              <w:textAlignment w:val="auto"/>
              <w:rPr>
                <w:rFonts w:hint="eastAsia"/>
                <w:color w:val="000000"/>
                <w:highlight w:val="none"/>
              </w:rPr>
            </w:pPr>
            <w:r>
              <w:rPr>
                <w:rFonts w:hint="eastAsia"/>
                <w:color w:val="000000"/>
                <w:highlight w:val="none"/>
              </w:rPr>
              <w:t>2. 成交供应商承包的保洁服务范围内，部分区域原按多人工作量核定，实际由单人完成对应全部工作量的，经采购人验收合格后，该部分保洁费用按单人基础费用</w:t>
            </w:r>
            <w:r>
              <w:rPr>
                <w:rFonts w:hint="eastAsia"/>
                <w:color w:val="000000"/>
                <w:highlight w:val="none"/>
                <w:lang w:eastAsia="zh-CN"/>
              </w:rPr>
              <w:t>（</w:t>
            </w:r>
            <w:r>
              <w:rPr>
                <w:rFonts w:hint="eastAsia"/>
                <w:color w:val="000000"/>
                <w:highlight w:val="none"/>
                <w:lang w:val="en-US" w:eastAsia="zh-CN"/>
              </w:rPr>
              <w:t>指中标单价）</w:t>
            </w:r>
            <w:r>
              <w:rPr>
                <w:rFonts w:hint="eastAsia"/>
                <w:color w:val="000000"/>
                <w:highlight w:val="none"/>
              </w:rPr>
              <w:t>×1.5系数结算。</w:t>
            </w:r>
          </w:p>
          <w:p>
            <w:pPr>
              <w:pStyle w:val="5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0" w:firstLineChars="200"/>
              <w:textAlignment w:val="auto"/>
              <w:rPr>
                <w:rFonts w:hint="eastAsia"/>
                <w:color w:val="000000"/>
                <w:highlight w:val="none"/>
              </w:rPr>
            </w:pPr>
            <w:r>
              <w:rPr>
                <w:rFonts w:hint="eastAsia"/>
                <w:color w:val="000000"/>
                <w:highlight w:val="none"/>
              </w:rPr>
              <w:t>3. 若现场无足够保洁人员作业，成交供应商使用自有清洁设备（含清洁机器人）完成约定保洁工作且符合服务质量标准的，采购人予以认可，相关费用按本合同约定据实结算。</w:t>
            </w:r>
          </w:p>
          <w:p>
            <w:pPr>
              <w:pStyle w:val="5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00"/>
                <w:highlight w:val="none"/>
              </w:rPr>
            </w:pPr>
          </w:p>
        </w:tc>
      </w:tr>
    </w:tbl>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widowControl/>
        <w:jc w:val="left"/>
        <w:rPr>
          <w:rFonts w:hint="eastAsia" w:hAnsi="宋体"/>
          <w:b w:val="0"/>
          <w:bCs w:val="0"/>
          <w:color w:val="auto"/>
          <w:sz w:val="21"/>
          <w:szCs w:val="21"/>
          <w:highlight w:val="none"/>
          <w:lang w:eastAsia="zh-CN"/>
        </w:rPr>
      </w:pPr>
    </w:p>
    <w:p>
      <w:pPr>
        <w:pStyle w:val="6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hAnsi="宋体"/>
          <w:b w:val="0"/>
          <w:bCs w:val="0"/>
          <w:color w:val="auto"/>
          <w:sz w:val="21"/>
          <w:szCs w:val="21"/>
          <w:highlight w:val="none"/>
          <w:lang w:eastAsia="zh-CN"/>
        </w:rPr>
      </w:pPr>
    </w:p>
    <w:p>
      <w:pPr>
        <w:pageBreakBefore/>
        <w:snapToGrid w:val="0"/>
        <w:spacing w:before="120" w:beforeLines="50" w:after="120" w:afterLines="50"/>
        <w:ind w:left="238"/>
        <w:jc w:val="center"/>
        <w:rPr>
          <w:rFonts w:hint="eastAsia" w:ascii="宋体" w:hAnsi="宋体" w:cs="宋体"/>
          <w:b/>
          <w:color w:val="auto"/>
          <w:sz w:val="44"/>
          <w:szCs w:val="44"/>
          <w:highlight w:val="none"/>
        </w:rPr>
      </w:pPr>
    </w:p>
    <w:p>
      <w:pPr>
        <w:snapToGrid w:val="0"/>
        <w:spacing w:before="120" w:beforeLines="50" w:after="120" w:afterLines="50"/>
        <w:ind w:left="238"/>
        <w:jc w:val="center"/>
        <w:rPr>
          <w:rFonts w:hint="eastAsia" w:ascii="宋体" w:hAnsi="宋体" w:cs="宋体"/>
          <w:b/>
          <w:color w:val="auto"/>
          <w:sz w:val="44"/>
          <w:szCs w:val="44"/>
          <w:highlight w:val="none"/>
        </w:rPr>
      </w:pPr>
    </w:p>
    <w:p>
      <w:pPr>
        <w:snapToGrid w:val="0"/>
        <w:spacing w:before="120" w:beforeLines="50" w:after="120" w:afterLines="50"/>
        <w:ind w:left="238"/>
        <w:jc w:val="center"/>
        <w:rPr>
          <w:rFonts w:hint="eastAsia" w:ascii="宋体" w:hAnsi="宋体" w:cs="宋体"/>
          <w:b/>
          <w:color w:val="auto"/>
          <w:sz w:val="44"/>
          <w:szCs w:val="44"/>
          <w:highlight w:val="none"/>
        </w:rPr>
      </w:pPr>
    </w:p>
    <w:p>
      <w:pPr>
        <w:snapToGrid w:val="0"/>
        <w:spacing w:before="120" w:beforeLines="50" w:after="120" w:afterLines="50"/>
        <w:ind w:left="238"/>
        <w:jc w:val="center"/>
        <w:rPr>
          <w:rFonts w:hint="eastAsia" w:ascii="宋体" w:hAnsi="宋体" w:cs="宋体"/>
          <w:b/>
          <w:color w:val="auto"/>
          <w:sz w:val="44"/>
          <w:szCs w:val="44"/>
          <w:highlight w:val="none"/>
        </w:rPr>
      </w:pPr>
    </w:p>
    <w:p>
      <w:pPr>
        <w:snapToGrid w:val="0"/>
        <w:spacing w:before="120" w:beforeLines="50" w:after="120" w:afterLines="50"/>
        <w:ind w:left="238"/>
        <w:jc w:val="center"/>
        <w:rPr>
          <w:rFonts w:hint="eastAsia" w:ascii="宋体" w:hAnsi="宋体" w:cs="宋体"/>
          <w:b/>
          <w:color w:val="auto"/>
          <w:sz w:val="44"/>
          <w:szCs w:val="44"/>
          <w:highlight w:val="none"/>
        </w:rPr>
      </w:pPr>
    </w:p>
    <w:p>
      <w:pPr>
        <w:snapToGrid w:val="0"/>
        <w:spacing w:before="120" w:beforeLines="50" w:after="120" w:afterLines="50"/>
        <w:ind w:left="238"/>
        <w:jc w:val="center"/>
        <w:rPr>
          <w:rFonts w:hint="eastAsia" w:ascii="宋体" w:hAnsi="宋体" w:cs="宋体"/>
          <w:b/>
          <w:color w:val="auto"/>
          <w:sz w:val="44"/>
          <w:szCs w:val="44"/>
          <w:highlight w:val="none"/>
        </w:rPr>
      </w:pPr>
    </w:p>
    <w:p>
      <w:pPr>
        <w:pStyle w:val="52"/>
        <w:ind w:left="0" w:leftChars="0" w:firstLine="0" w:firstLineChars="0"/>
        <w:rPr>
          <w:rFonts w:hint="eastAsia" w:ascii="宋体" w:hAnsi="宋体" w:cs="宋体"/>
          <w:b/>
          <w:color w:val="auto"/>
          <w:sz w:val="44"/>
          <w:szCs w:val="44"/>
          <w:highlight w:val="none"/>
        </w:rPr>
      </w:pPr>
    </w:p>
    <w:p>
      <w:pPr>
        <w:spacing w:line="440" w:lineRule="atLeast"/>
        <w:ind w:firstLine="420"/>
        <w:rPr>
          <w:rFonts w:hint="eastAsia" w:ascii="宋体" w:hAnsi="宋体" w:cs="宋体"/>
          <w:color w:val="auto"/>
          <w:szCs w:val="21"/>
          <w:highlight w:val="none"/>
        </w:rPr>
      </w:pPr>
    </w:p>
    <w:p>
      <w:pPr>
        <w:pStyle w:val="69"/>
        <w:rPr>
          <w:rFonts w:hint="eastAsia" w:hAnsi="宋体"/>
          <w:color w:val="auto"/>
          <w:highlight w:val="none"/>
        </w:rPr>
      </w:pPr>
    </w:p>
    <w:p>
      <w:pPr>
        <w:pStyle w:val="2"/>
        <w:jc w:val="center"/>
        <w:rPr>
          <w:rFonts w:hint="eastAsia" w:ascii="宋体" w:hAnsi="宋体" w:cs="宋体"/>
          <w:color w:val="auto"/>
          <w:highlight w:val="none"/>
        </w:rPr>
      </w:pPr>
      <w:bookmarkStart w:id="4" w:name="_Toc9065"/>
      <w:r>
        <w:rPr>
          <w:rFonts w:hint="eastAsia" w:ascii="宋体" w:hAnsi="宋体" w:cs="宋体"/>
          <w:color w:val="auto"/>
          <w:highlight w:val="none"/>
        </w:rPr>
        <w:t>第三章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投标人须知</w:t>
      </w:r>
      <w:bookmarkEnd w:id="4"/>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pageBreakBefore/>
        <w:snapToGrid w:val="0"/>
        <w:jc w:val="center"/>
        <w:rPr>
          <w:rFonts w:hint="eastAsia" w:ascii="宋体" w:hAnsi="宋体" w:cs="宋体"/>
          <w:b/>
          <w:color w:val="auto"/>
          <w:szCs w:val="21"/>
          <w:highlight w:val="none"/>
        </w:rPr>
      </w:pPr>
      <w:r>
        <w:rPr>
          <w:rFonts w:hint="eastAsia" w:ascii="宋体" w:hAnsi="宋体" w:cs="宋体"/>
          <w:b/>
          <w:color w:val="auto"/>
          <w:sz w:val="32"/>
          <w:szCs w:val="32"/>
          <w:highlight w:val="none"/>
        </w:rPr>
        <w:t>投标</w:t>
      </w:r>
      <w:bookmarkStart w:id="5" w:name="_Toc254970667"/>
      <w:bookmarkStart w:id="6" w:name="_Toc254970526"/>
      <w:r>
        <w:rPr>
          <w:rFonts w:hint="eastAsia" w:ascii="宋体" w:hAnsi="宋体" w:cs="宋体"/>
          <w:b/>
          <w:color w:val="auto"/>
          <w:sz w:val="32"/>
          <w:szCs w:val="32"/>
          <w:highlight w:val="none"/>
        </w:rPr>
        <w:t>人须知及前附表</w:t>
      </w:r>
      <w:bookmarkEnd w:id="5"/>
      <w:bookmarkEnd w:id="6"/>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崇左市荣军优抚医院物业管理服务项目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投标保证金：</w:t>
            </w:r>
            <w:r>
              <w:rPr>
                <w:rStyle w:val="308"/>
                <w:rFonts w:hint="eastAsia" w:ascii="宋体" w:hAnsi="宋体" w:cs="宋体"/>
                <w:color w:val="auto"/>
                <w:szCs w:val="21"/>
                <w:highlight w:val="none"/>
              </w:rPr>
              <w:t>本项目不收取投标保证金</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现场踏勘：</w:t>
            </w:r>
            <w:r>
              <w:rPr>
                <w:rFonts w:hint="eastAsia" w:ascii="宋体" w:hAnsi="宋体" w:cs="宋体"/>
                <w:b/>
                <w:color w:val="auto"/>
                <w:szCs w:val="21"/>
                <w:highlight w:val="none"/>
                <w:lang w:eastAsia="zh-CN"/>
              </w:rPr>
              <w:t>无</w:t>
            </w:r>
            <w:r>
              <w:rPr>
                <w:rFonts w:hint="eastAsia" w:ascii="宋体" w:hAnsi="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演示时间及地点：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答疑、澄清：投标人如认为招标文件表述不清晰、</w:t>
            </w:r>
            <w:r>
              <w:rPr>
                <w:rFonts w:hint="eastAsia" w:ascii="宋体" w:hAnsi="宋体" w:cs="宋体"/>
                <w:bCs/>
                <w:color w:val="auto"/>
                <w:szCs w:val="21"/>
                <w:highlight w:val="none"/>
              </w:rPr>
              <w:t>有误或有不合理要求的</w:t>
            </w:r>
            <w:r>
              <w:rPr>
                <w:rFonts w:hint="eastAsia" w:ascii="宋体" w:hAnsi="宋体" w:cs="宋体"/>
                <w:color w:val="auto"/>
                <w:szCs w:val="21"/>
                <w:highlight w:val="none"/>
              </w:rPr>
              <w:t>，应当以书面形式要求采购人或者本中心作出书面答疑、澄清；</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询问、质疑：投标人如认为招标文件存在歧视性、排他性或者其他违法内容的，按投标人须知“一、总则（八）询问、质疑和投诉”中的要求向采购人或者本中心提出书面询问、质疑。</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答疑、澄清内容是招标文件的组成部分，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投标文件形式：投标供应商应准备电子投标文件。</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电子投标文件是指通过“</w:t>
            </w:r>
            <w:r>
              <w:rPr>
                <w:rFonts w:hint="eastAsia" w:ascii="宋体" w:hAnsi="宋体" w:cs="宋体"/>
                <w:color w:val="auto"/>
                <w:szCs w:val="21"/>
                <w:highlight w:val="none"/>
                <w:lang w:val="en"/>
              </w:rPr>
              <w:t>广西政府采购云平台新版客户端</w:t>
            </w:r>
            <w:r>
              <w:rPr>
                <w:rFonts w:hint="eastAsia" w:ascii="宋体" w:hAnsi="宋体" w:cs="宋体"/>
                <w:color w:val="auto"/>
                <w:szCs w:val="21"/>
                <w:highlight w:val="none"/>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投标文件的编制：供应商应先安装“</w:t>
            </w:r>
            <w:r>
              <w:rPr>
                <w:rFonts w:hint="eastAsia" w:ascii="宋体" w:hAnsi="宋体" w:cs="宋体"/>
                <w:color w:val="auto"/>
                <w:szCs w:val="21"/>
                <w:highlight w:val="none"/>
                <w:lang w:val="en"/>
              </w:rPr>
              <w:t>广西政府采购云平台新版客户端</w:t>
            </w:r>
            <w:r>
              <w:rPr>
                <w:rFonts w:hint="eastAsia" w:ascii="宋体" w:hAnsi="宋体" w:cs="宋体"/>
                <w:color w:val="auto"/>
                <w:szCs w:val="21"/>
                <w:highlight w:val="none"/>
              </w:rPr>
              <w:t>”，并按照本招标文件和“</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”的要求，通过“</w:t>
            </w:r>
            <w:r>
              <w:rPr>
                <w:rFonts w:hint="eastAsia" w:ascii="宋体" w:hAnsi="宋体" w:cs="宋体"/>
                <w:color w:val="auto"/>
                <w:szCs w:val="21"/>
                <w:highlight w:val="none"/>
                <w:lang w:val="en"/>
              </w:rPr>
              <w:t>广西政府采购云平台新版客户端</w:t>
            </w:r>
            <w:r>
              <w:rPr>
                <w:rFonts w:hint="eastAsia" w:ascii="宋体" w:hAnsi="宋体" w:cs="宋体"/>
                <w:color w:val="auto"/>
                <w:szCs w:val="21"/>
                <w:highlight w:val="none"/>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bookmarkStart w:id="7" w:name="auto_fouce_5"/>
            <w:r>
              <w:rPr>
                <w:rFonts w:hint="eastAsia"/>
                <w:snapToGrid w:val="0"/>
                <w:color w:val="auto"/>
                <w:highlight w:val="none"/>
              </w:rPr>
              <w:t>法定代表人或其授权代表签字：本招标文件所涉及的法定代表人或其授权代表签字的地方，如果法定代表人没有电子签章，可以线下手写签字后扫描文件上传。法定代表人或其授权代表盖章：本招标文件所涉及的法定代表人或其授权代表盖章的地方，如果法定代表人没有电子印章，可以线下加盖印章后扫描文件上传。</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投标文件的上传和提交：本项目通过“</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val="en"/>
              </w:rPr>
              <w:t>http://www.gcy.zfcg.gxzf.gov.cn</w:t>
            </w:r>
            <w:r>
              <w:rPr>
                <w:rFonts w:hint="eastAsia" w:ascii="宋体" w:hAnsi="宋体" w:cs="宋体"/>
                <w:color w:val="auto"/>
                <w:szCs w:val="21"/>
                <w:highlight w:val="none"/>
              </w:rPr>
              <w:t>）”实行在线投标响应（电子投标），投标供应商应当在投标截止时间前，将生成的“电子加密投标文件”上传提交至“</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“电子加密投标文件”的上传、提交：</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a.投标供应商应在投标截止时间前将“电子加密投标文件”成功上传提交至“</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”，否则投标无效。</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电子加密投标文件的解密：</w:t>
            </w:r>
          </w:p>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投标截止时间及地点：</w:t>
            </w:r>
            <w:r>
              <w:rPr>
                <w:rFonts w:hint="eastAsia" w:ascii="宋体" w:hAnsi="宋体" w:cs="宋体"/>
                <w:b/>
                <w:color w:val="auto"/>
                <w:szCs w:val="21"/>
                <w:highlight w:val="none"/>
                <w:lang w:val="en"/>
              </w:rPr>
              <w:t>202</w:t>
            </w:r>
            <w:r>
              <w:rPr>
                <w:rFonts w:hint="eastAsia" w:ascii="宋体" w:hAnsi="宋体" w:cs="宋体"/>
                <w:b/>
                <w:color w:val="auto"/>
                <w:szCs w:val="21"/>
                <w:highlight w:val="none"/>
              </w:rPr>
              <w:t>6</w:t>
            </w:r>
            <w:r>
              <w:rPr>
                <w:rFonts w:hint="eastAsia" w:ascii="宋体" w:hAnsi="宋体" w:cs="宋体"/>
                <w:b/>
                <w:color w:val="auto"/>
                <w:szCs w:val="21"/>
                <w:highlight w:val="none"/>
                <w:lang w:val="en"/>
              </w:rPr>
              <w:t>年</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lang w:val="en"/>
              </w:rPr>
              <w:t>月</w:t>
            </w:r>
            <w:r>
              <w:rPr>
                <w:rFonts w:hint="eastAsia" w:ascii="宋体" w:hAnsi="宋体" w:cs="宋体"/>
                <w:b/>
                <w:color w:val="auto"/>
                <w:szCs w:val="21"/>
                <w:highlight w:val="none"/>
                <w:lang w:val="en-US" w:eastAsia="zh-CN"/>
              </w:rPr>
              <w:t>24</w:t>
            </w:r>
            <w:r>
              <w:rPr>
                <w:rFonts w:hint="eastAsia" w:ascii="宋体" w:hAnsi="宋体" w:cs="宋体"/>
                <w:b/>
                <w:color w:val="auto"/>
                <w:szCs w:val="21"/>
                <w:highlight w:val="none"/>
                <w:lang w:val="en"/>
              </w:rPr>
              <w:t>日</w:t>
            </w:r>
            <w:r>
              <w:rPr>
                <w:rFonts w:hint="eastAsia" w:ascii="宋体" w:hAnsi="宋体" w:cs="宋体"/>
                <w:b/>
                <w:color w:val="auto"/>
                <w:szCs w:val="21"/>
                <w:highlight w:val="none"/>
              </w:rPr>
              <w:t>上午9时整，崇左市石景林东路5号崇左市公共资源交易中心</w:t>
            </w:r>
            <w:r>
              <w:rPr>
                <w:rFonts w:hint="eastAsia" w:ascii="宋体" w:hAnsi="宋体" w:cs="宋体"/>
                <w:b/>
                <w:color w:val="auto"/>
                <w:szCs w:val="21"/>
                <w:highlight w:val="none"/>
                <w:lang w:eastAsia="zh-CN"/>
              </w:rPr>
              <w:t>四号</w:t>
            </w:r>
            <w:r>
              <w:rPr>
                <w:rFonts w:hint="eastAsia" w:ascii="宋体" w:hAnsi="宋体" w:cs="宋体"/>
                <w:b/>
                <w:color w:val="auto"/>
                <w:szCs w:val="21"/>
                <w:highlight w:val="none"/>
              </w:rPr>
              <w:t>开标室。</w:t>
            </w:r>
            <w:r>
              <w:rPr>
                <w:rFonts w:hint="eastAsia" w:ascii="宋体" w:hAnsi="宋体" w:cs="宋体"/>
                <w:b/>
                <w:color w:val="auto"/>
                <w:szCs w:val="21"/>
                <w:highlight w:val="none"/>
              </w:rPr>
              <w:t>（</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开标时间及地点：</w:t>
            </w:r>
            <w:r>
              <w:rPr>
                <w:rFonts w:hint="eastAsia" w:ascii="宋体" w:hAnsi="宋体" w:cs="宋体"/>
                <w:b/>
                <w:color w:val="auto"/>
                <w:szCs w:val="21"/>
                <w:highlight w:val="none"/>
                <w:lang w:val="en"/>
              </w:rPr>
              <w:t>202</w:t>
            </w:r>
            <w:r>
              <w:rPr>
                <w:rFonts w:hint="eastAsia" w:ascii="宋体" w:hAnsi="宋体" w:cs="宋体"/>
                <w:b/>
                <w:color w:val="auto"/>
                <w:szCs w:val="21"/>
                <w:highlight w:val="none"/>
              </w:rPr>
              <w:t>6</w:t>
            </w:r>
            <w:r>
              <w:rPr>
                <w:rFonts w:hint="eastAsia" w:ascii="宋体" w:hAnsi="宋体" w:cs="宋体"/>
                <w:b/>
                <w:color w:val="auto"/>
                <w:szCs w:val="21"/>
                <w:highlight w:val="none"/>
                <w:lang w:val="en"/>
              </w:rPr>
              <w:t>年</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lang w:val="en"/>
              </w:rPr>
              <w:t>月</w:t>
            </w:r>
            <w:r>
              <w:rPr>
                <w:rFonts w:hint="eastAsia" w:ascii="宋体" w:hAnsi="宋体" w:cs="宋体"/>
                <w:b/>
                <w:color w:val="auto"/>
                <w:szCs w:val="21"/>
                <w:highlight w:val="none"/>
                <w:lang w:val="en-US" w:eastAsia="zh-CN"/>
              </w:rPr>
              <w:t>24</w:t>
            </w:r>
            <w:r>
              <w:rPr>
                <w:rFonts w:hint="eastAsia" w:ascii="宋体" w:hAnsi="宋体" w:cs="宋体"/>
                <w:b/>
                <w:color w:val="auto"/>
                <w:szCs w:val="21"/>
                <w:highlight w:val="none"/>
                <w:lang w:val="en"/>
              </w:rPr>
              <w:t>日</w:t>
            </w:r>
            <w:r>
              <w:rPr>
                <w:rFonts w:hint="eastAsia" w:ascii="宋体" w:hAnsi="宋体" w:cs="宋体"/>
                <w:b/>
                <w:color w:val="auto"/>
                <w:szCs w:val="21"/>
                <w:highlight w:val="none"/>
              </w:rPr>
              <w:t>上午9时整，崇左市石景林东路5号崇左市公共资源交易中心</w:t>
            </w:r>
            <w:r>
              <w:rPr>
                <w:rFonts w:hint="eastAsia" w:ascii="宋体" w:hAnsi="宋体" w:cs="宋体"/>
                <w:b/>
                <w:color w:val="auto"/>
                <w:szCs w:val="21"/>
                <w:highlight w:val="none"/>
                <w:lang w:val="en-US" w:eastAsia="zh-CN"/>
              </w:rPr>
              <w:t>四号</w:t>
            </w:r>
            <w:r>
              <w:rPr>
                <w:rFonts w:hint="eastAsia" w:ascii="宋体" w:hAnsi="宋体" w:cs="宋体"/>
                <w:b/>
                <w:color w:val="auto"/>
                <w:szCs w:val="21"/>
                <w:highlight w:val="none"/>
              </w:rPr>
              <w:t>开标室。</w:t>
            </w:r>
            <w:r>
              <w:rPr>
                <w:rFonts w:hint="eastAsia" w:ascii="宋体" w:hAnsi="宋体" w:cs="宋体"/>
                <w:b/>
                <w:color w:val="auto"/>
                <w:szCs w:val="21"/>
                <w:highlight w:val="none"/>
              </w:rPr>
              <w:t>（</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评标方法及评定标准：综合评分法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中标公告及中标通知书：本中心在采购人依法确认中标人后两个工作日内发布中标公告和中标通知书，中标公告发布于上述媒体（详见公告中公布的网站）。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auto"/>
                <w:kern w:val="0"/>
                <w:szCs w:val="21"/>
                <w:highlight w:val="none"/>
              </w:rPr>
            </w:pPr>
            <w:r>
              <w:rPr>
                <w:rFonts w:hint="eastAsia" w:ascii="宋体" w:hAnsi="宋体" w:cs="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099" w:type="dxa"/>
            <w:tcBorders>
              <w:top w:val="single" w:color="auto" w:sz="4" w:space="0"/>
              <w:left w:val="single" w:color="auto" w:sz="4" w:space="0"/>
              <w:bottom w:val="single" w:color="auto" w:sz="4" w:space="0"/>
              <w:right w:val="single" w:color="auto" w:sz="4" w:space="0"/>
            </w:tcBorders>
            <w:vAlign w:val="center"/>
          </w:tcPr>
          <w:p>
            <w:pPr>
              <w:pStyle w:val="400"/>
              <w:spacing w:line="320" w:lineRule="exact"/>
              <w:rPr>
                <w:rFonts w:hint="eastAsia" w:hAnsi="宋体" w:cs="宋体"/>
                <w:b/>
                <w:bCs/>
                <w:snapToGrid w:val="0"/>
                <w:color w:val="auto"/>
                <w:szCs w:val="21"/>
                <w:highlight w:val="none"/>
              </w:rPr>
            </w:pPr>
            <w:r>
              <w:rPr>
                <w:rFonts w:hint="eastAsia" w:hAnsi="宋体" w:cs="宋体"/>
                <w:b/>
                <w:bCs/>
                <w:snapToGrid w:val="0"/>
                <w:color w:val="auto"/>
                <w:szCs w:val="21"/>
                <w:highlight w:val="none"/>
              </w:rPr>
              <w:t>对公开招标采购文件、采购过程或者成交结果的质疑由采购人接收或采购代理机构代为接收，由采购人负责答复。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质疑联系部门及联系方式：</w:t>
            </w:r>
          </w:p>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（1）崇左市政府集中采购中心</w:t>
            </w:r>
          </w:p>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电话：0771-7920270</w:t>
            </w:r>
          </w:p>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地址：崇左市新城区石景林东路5号（崇左市政务服务中心综合楼）</w:t>
            </w:r>
          </w:p>
          <w:p>
            <w:pPr>
              <w:pStyle w:val="400"/>
              <w:spacing w:line="320" w:lineRule="exact"/>
              <w:rPr>
                <w:rFonts w:hint="eastAsia" w:hAnsi="宋体" w:eastAsia="宋体" w:cs="宋体"/>
                <w:snapToGrid w:val="0"/>
                <w:color w:val="auto"/>
                <w:szCs w:val="21"/>
                <w:highlight w:val="none"/>
                <w:lang w:eastAsia="zh-CN"/>
              </w:rPr>
            </w:pPr>
            <w:r>
              <w:rPr>
                <w:rFonts w:hint="eastAsia" w:hAnsi="宋体" w:cs="宋体"/>
                <w:snapToGrid w:val="0"/>
                <w:color w:val="auto"/>
                <w:szCs w:val="21"/>
                <w:highlight w:val="none"/>
              </w:rPr>
              <w:t>（2）</w:t>
            </w:r>
            <w:r>
              <w:rPr>
                <w:rFonts w:hint="eastAsia" w:hAnsi="宋体" w:cs="宋体"/>
                <w:snapToGrid w:val="0"/>
                <w:color w:val="auto"/>
                <w:szCs w:val="21"/>
                <w:highlight w:val="none"/>
                <w:lang w:eastAsia="zh-CN"/>
              </w:rPr>
              <w:t>崇左市荣军优抚医院</w:t>
            </w:r>
          </w:p>
          <w:p>
            <w:pPr>
              <w:pStyle w:val="400"/>
              <w:spacing w:line="320" w:lineRule="exact"/>
              <w:rPr>
                <w:rFonts w:hint="eastAsia" w:hAnsi="宋体" w:eastAsia="宋体" w:cs="宋体"/>
                <w:snapToGrid w:val="0"/>
                <w:color w:val="auto"/>
                <w:szCs w:val="21"/>
                <w:highlight w:val="none"/>
                <w:lang w:eastAsia="zh-CN"/>
              </w:rPr>
            </w:pPr>
            <w:r>
              <w:rPr>
                <w:rFonts w:hint="eastAsia" w:hAnsi="宋体" w:cs="宋体"/>
                <w:snapToGrid w:val="0"/>
                <w:color w:val="auto"/>
                <w:szCs w:val="21"/>
                <w:highlight w:val="none"/>
              </w:rPr>
              <w:t>电话：</w:t>
            </w:r>
            <w:r>
              <w:rPr>
                <w:rFonts w:hint="eastAsia" w:hAnsi="宋体" w:cs="宋体"/>
                <w:snapToGrid w:val="0"/>
                <w:color w:val="auto"/>
                <w:szCs w:val="21"/>
                <w:highlight w:val="none"/>
                <w:lang w:eastAsia="zh-CN"/>
              </w:rPr>
              <w:t>18107718019</w:t>
            </w:r>
          </w:p>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地址：南宁市良庆区金象大道131号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400"/>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现场提交质疑办理业务时间：质疑期内每个工作日采购人或采购代理机构正常工作时间（其中采购代理机构为8:00-12:00，15:00-18:00）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400"/>
              <w:spacing w:line="320" w:lineRule="exact"/>
              <w:rPr>
                <w:rFonts w:hint="eastAsia" w:hAnsi="宋体" w:cs="宋体"/>
                <w:b/>
                <w:bCs/>
                <w:snapToGrid w:val="0"/>
                <w:color w:val="auto"/>
                <w:szCs w:val="21"/>
                <w:highlight w:val="none"/>
              </w:rPr>
            </w:pPr>
            <w:r>
              <w:rPr>
                <w:rFonts w:hint="eastAsia" w:hAnsi="宋体" w:cs="宋体"/>
                <w:b/>
                <w:bCs/>
                <w:snapToGrid w:val="0"/>
                <w:color w:val="auto"/>
                <w:szCs w:val="21"/>
                <w:highlight w:val="none"/>
              </w:rPr>
              <w:t>根据《崇左市财政局关于进一步做好线上“政采贷”融资业务工作的通知》（崇财采〔2023〕10号），供应商可凭成交通知书、政府采购合同，通过中征应收账款融资服务平台向银行在线申请“政采贷”融资。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本招标文件解释权属于崇左市政府集中采购中心。</w:t>
            </w:r>
          </w:p>
        </w:tc>
      </w:tr>
    </w:tbl>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lang w:val="zh-CN"/>
        </w:rPr>
      </w:pPr>
    </w:p>
    <w:p>
      <w:pPr>
        <w:widowControl/>
        <w:spacing w:line="72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附件</w:t>
      </w:r>
      <w:r>
        <w:rPr>
          <w:rFonts w:hint="eastAsia" w:ascii="宋体" w:hAnsi="宋体" w:cs="宋体"/>
          <w:b/>
          <w:color w:val="auto"/>
          <w:sz w:val="32"/>
          <w:szCs w:val="32"/>
          <w:highlight w:val="none"/>
        </w:rPr>
        <w:t>1</w:t>
      </w:r>
    </w:p>
    <w:p>
      <w:pPr>
        <w:suppressAutoHyphens/>
        <w:rPr>
          <w:rFonts w:hint="eastAsia" w:ascii="宋体" w:hAnsi="宋体" w:cs="宋体"/>
          <w:b/>
          <w:color w:val="auto"/>
          <w:highlight w:val="none"/>
        </w:rPr>
      </w:pPr>
    </w:p>
    <w:p>
      <w:pPr>
        <w:spacing w:line="58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崇左市线上“政采贷”政策告知函</w:t>
      </w:r>
    </w:p>
    <w:p>
      <w:pPr>
        <w:spacing w:line="580" w:lineRule="exact"/>
        <w:ind w:firstLine="640" w:firstLineChars="200"/>
        <w:rPr>
          <w:rFonts w:hint="eastAsia" w:ascii="宋体" w:hAnsi="宋体" w:cs="宋体"/>
          <w:color w:val="auto"/>
          <w:sz w:val="32"/>
          <w:szCs w:val="32"/>
          <w:highlight w:val="none"/>
        </w:rPr>
      </w:pPr>
    </w:p>
    <w:p>
      <w:pPr>
        <w:spacing w:line="58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各供应商：</w:t>
      </w:r>
    </w:p>
    <w:p>
      <w:pPr>
        <w:spacing w:line="58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欢迎贵公司参与崇左市政府采购活动！</w:t>
      </w:r>
    </w:p>
    <w:p>
      <w:pPr>
        <w:spacing w:line="58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pPr>
        <w:spacing w:line="58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宋体" w:hAnsi="宋体" w:cs="宋体"/>
          <w:color w:val="auto"/>
          <w:sz w:val="32"/>
          <w:szCs w:val="32"/>
          <w:highlight w:val="none"/>
          <w:u w:val="single"/>
        </w:rPr>
        <w:t>https://www.crcrfsp.com/</w:t>
      </w:r>
      <w:r>
        <w:rPr>
          <w:rFonts w:hint="eastAsia" w:ascii="宋体" w:hAnsi="宋体" w:cs="宋体"/>
          <w:color w:val="auto"/>
          <w:sz w:val="32"/>
          <w:szCs w:val="32"/>
          <w:highlight w:val="none"/>
          <w:u w:val="single"/>
        </w:rPr>
        <w:fldChar w:fldCharType="end"/>
      </w:r>
      <w:r>
        <w:rPr>
          <w:rFonts w:hint="eastAsia" w:ascii="宋体" w:hAnsi="宋体" w:cs="宋体"/>
          <w:color w:val="auto"/>
          <w:sz w:val="32"/>
          <w:szCs w:val="32"/>
          <w:highlight w:val="none"/>
        </w:rPr>
        <w:t>，客服电话：400-009-0001）。</w:t>
      </w:r>
    </w:p>
    <w:p>
      <w:pPr>
        <w:suppressAutoHyphens/>
        <w:rPr>
          <w:rFonts w:hint="eastAsia" w:ascii="宋体" w:hAnsi="宋体" w:cs="宋体"/>
          <w:color w:val="auto"/>
          <w:szCs w:val="32"/>
          <w:highlight w:val="none"/>
        </w:rPr>
      </w:pPr>
    </w:p>
    <w:p>
      <w:pPr>
        <w:spacing w:line="540" w:lineRule="exact"/>
        <w:rPr>
          <w:rFonts w:hint="eastAsia"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附件2</w:t>
      </w:r>
    </w:p>
    <w:p>
      <w:pPr>
        <w:suppressAutoHyphens/>
        <w:rPr>
          <w:rFonts w:hint="eastAsia" w:ascii="宋体" w:hAnsi="宋体" w:cs="宋体"/>
          <w:b/>
          <w:color w:val="auto"/>
          <w:highlight w:val="none"/>
        </w:rPr>
      </w:pPr>
    </w:p>
    <w:p>
      <w:pPr>
        <w:spacing w:line="60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崇左市线上“政采贷”业务流程图</w:t>
      </w:r>
    </w:p>
    <w:p>
      <w:pPr>
        <w:rPr>
          <w:rFonts w:hint="eastAsia" w:ascii="宋体" w:hAnsi="宋体" w:cs="宋体"/>
          <w:color w:val="auto"/>
          <w:sz w:val="32"/>
          <w:szCs w:val="32"/>
          <w:highlight w:val="none"/>
        </w:rPr>
      </w:pPr>
      <w:r>
        <w:rPr>
          <w:rFonts w:hint="eastAsia" w:ascii="宋体" w:hAnsi="宋体" w:cs="宋体"/>
          <w:color w:val="auto"/>
          <w:sz w:val="32"/>
          <w:szCs w:val="32"/>
          <w:highlight w:val="none"/>
        </w:rPr>
        <w:drawing>
          <wp:inline distT="0" distB="0" distL="114300" distR="114300">
            <wp:extent cx="4930140" cy="7002780"/>
            <wp:effectExtent l="0" t="0" r="3810"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2"/>
                    <a:stretch>
                      <a:fillRect/>
                    </a:stretch>
                  </pic:blipFill>
                  <pic:spPr>
                    <a:xfrm>
                      <a:off x="0" y="0"/>
                      <a:ext cx="4930140" cy="7002780"/>
                    </a:xfrm>
                    <a:prstGeom prst="rect">
                      <a:avLst/>
                    </a:prstGeom>
                    <a:noFill/>
                    <a:ln>
                      <a:noFill/>
                    </a:ln>
                  </pic:spPr>
                </pic:pic>
              </a:graphicData>
            </a:graphic>
          </wp:inline>
        </w:drawing>
      </w:r>
    </w:p>
    <w:p>
      <w:pPr>
        <w:widowControl/>
        <w:ind w:firstLine="640" w:firstLineChars="200"/>
        <w:rPr>
          <w:rFonts w:hint="eastAsia" w:ascii="宋体" w:hAnsi="宋体" w:cs="宋体"/>
          <w:color w:val="auto"/>
          <w:sz w:val="32"/>
          <w:szCs w:val="32"/>
          <w:highlight w:val="none"/>
        </w:rPr>
      </w:pPr>
    </w:p>
    <w:p>
      <w:pPr>
        <w:widowControl/>
        <w:spacing w:line="720" w:lineRule="exact"/>
        <w:jc w:val="left"/>
        <w:rPr>
          <w:rFonts w:hint="eastAsia" w:ascii="宋体" w:hAnsi="宋体" w:cs="宋体"/>
          <w:color w:val="auto"/>
          <w:sz w:val="32"/>
          <w:szCs w:val="32"/>
          <w:highlight w:val="none"/>
          <w:lang w:val="zh-CN"/>
        </w:rPr>
      </w:pPr>
    </w:p>
    <w:p>
      <w:pPr>
        <w:pStyle w:val="69"/>
        <w:rPr>
          <w:rFonts w:hint="eastAsia" w:hAnsi="宋体"/>
          <w:color w:val="auto"/>
          <w:highlight w:val="none"/>
          <w:lang w:val="zh-CN"/>
        </w:rPr>
      </w:pPr>
    </w:p>
    <w:p>
      <w:pPr>
        <w:widowControl/>
        <w:spacing w:line="72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附件</w:t>
      </w:r>
      <w:r>
        <w:rPr>
          <w:rFonts w:hint="eastAsia" w:ascii="宋体" w:hAnsi="宋体" w:cs="宋体"/>
          <w:b/>
          <w:color w:val="auto"/>
          <w:sz w:val="32"/>
          <w:szCs w:val="32"/>
          <w:highlight w:val="none"/>
        </w:rPr>
        <w:t>3</w:t>
      </w:r>
    </w:p>
    <w:p>
      <w:pPr>
        <w:suppressAutoHyphens/>
        <w:rPr>
          <w:rFonts w:hint="eastAsia" w:ascii="宋体" w:hAnsi="宋体" w:cs="宋体"/>
          <w:color w:val="auto"/>
          <w:highlight w:val="none"/>
        </w:rPr>
      </w:pPr>
    </w:p>
    <w:p>
      <w:pPr>
        <w:suppressAutoHyphen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崇左市金融机构线上“政采贷”业务办理联络表</w:t>
      </w:r>
    </w:p>
    <w:tbl>
      <w:tblPr>
        <w:tblStyle w:val="54"/>
        <w:tblW w:w="0" w:type="auto"/>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业务咨询电话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pPr>
        <w:pStyle w:val="28"/>
        <w:pageBreakBefore/>
        <w:snapToGrid w:val="0"/>
        <w:spacing w:before="120" w:after="120" w:line="360" w:lineRule="exact"/>
        <w:jc w:val="center"/>
        <w:rPr>
          <w:rFonts w:hint="eastAsia" w:hAnsi="宋体" w:cs="宋体"/>
          <w:b/>
          <w:color w:val="auto"/>
          <w:highlight w:val="none"/>
        </w:rPr>
      </w:pPr>
      <w:r>
        <w:rPr>
          <w:rFonts w:hint="eastAsia" w:hAnsi="宋体" w:cs="宋体"/>
          <w:b/>
          <w:color w:val="auto"/>
          <w:sz w:val="32"/>
          <w:szCs w:val="32"/>
          <w:highlight w:val="none"/>
        </w:rPr>
        <w:t>投标人须知</w:t>
      </w:r>
    </w:p>
    <w:p>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一、总则</w:t>
      </w:r>
    </w:p>
    <w:p>
      <w:pPr>
        <w:adjustRightInd w:val="0"/>
        <w:snapToGrid w:val="0"/>
        <w:spacing w:line="400" w:lineRule="exact"/>
        <w:ind w:firstLine="421" w:firstLineChars="200"/>
        <w:rPr>
          <w:rFonts w:hint="eastAsia" w:ascii="宋体" w:hAnsi="宋体" w:cs="宋体"/>
          <w:b/>
          <w:color w:val="auto"/>
          <w:szCs w:val="21"/>
          <w:highlight w:val="none"/>
        </w:rPr>
      </w:pPr>
      <w:bookmarkStart w:id="8" w:name="_Toc254970527"/>
      <w:bookmarkStart w:id="9" w:name="_Toc254970668"/>
      <w:r>
        <w:rPr>
          <w:rFonts w:hint="eastAsia" w:ascii="宋体" w:hAnsi="宋体" w:cs="宋体"/>
          <w:b/>
          <w:color w:val="auto"/>
          <w:szCs w:val="21"/>
          <w:highlight w:val="none"/>
        </w:rPr>
        <w:t>（一）适用范围</w:t>
      </w:r>
      <w:bookmarkEnd w:id="8"/>
      <w:bookmarkEnd w:id="9"/>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本招标文件适用于</w:t>
      </w:r>
      <w:r>
        <w:rPr>
          <w:rFonts w:hint="eastAsia" w:ascii="宋体" w:hAnsi="宋体" w:cs="宋体"/>
          <w:bCs/>
          <w:color w:val="auto"/>
          <w:szCs w:val="21"/>
          <w:highlight w:val="none"/>
        </w:rPr>
        <w:t>本</w:t>
      </w:r>
      <w:r>
        <w:rPr>
          <w:rFonts w:hint="eastAsia" w:ascii="宋体" w:hAnsi="宋体" w:cs="宋体"/>
          <w:color w:val="auto"/>
          <w:szCs w:val="21"/>
          <w:highlight w:val="none"/>
        </w:rPr>
        <w:t>项目的招标、投标、评标、定标、验收、合同履约、付款等行为（法律法规另有规定的，从其规定）。</w:t>
      </w:r>
    </w:p>
    <w:p>
      <w:pPr>
        <w:adjustRightInd w:val="0"/>
        <w:snapToGrid w:val="0"/>
        <w:spacing w:line="400" w:lineRule="exact"/>
        <w:ind w:firstLine="421" w:firstLineChars="200"/>
        <w:rPr>
          <w:rFonts w:hint="eastAsia" w:ascii="宋体" w:hAnsi="宋体" w:cs="宋体"/>
          <w:b/>
          <w:color w:val="auto"/>
          <w:szCs w:val="21"/>
          <w:highlight w:val="none"/>
        </w:rPr>
      </w:pPr>
      <w:bookmarkStart w:id="10" w:name="_Toc254970669"/>
      <w:bookmarkStart w:id="11" w:name="_Toc254970528"/>
      <w:bookmarkStart w:id="12" w:name="_Toc254970548"/>
      <w:bookmarkStart w:id="13" w:name="_Toc254970689"/>
      <w:r>
        <w:rPr>
          <w:rFonts w:hint="eastAsia" w:ascii="宋体" w:hAnsi="宋体" w:cs="宋体"/>
          <w:b/>
          <w:color w:val="auto"/>
          <w:szCs w:val="21"/>
          <w:highlight w:val="none"/>
        </w:rPr>
        <w:t>（二）定义</w:t>
      </w:r>
      <w:bookmarkEnd w:id="10"/>
      <w:bookmarkEnd w:id="11"/>
    </w:p>
    <w:p>
      <w:pPr>
        <w:adjustRightInd w:val="0"/>
        <w:snapToGrid w:val="0"/>
        <w:spacing w:line="400" w:lineRule="exact"/>
        <w:ind w:firstLine="420" w:firstLineChars="200"/>
        <w:jc w:val="left"/>
        <w:rPr>
          <w:rFonts w:hint="eastAsia" w:ascii="宋体" w:hAnsi="宋体" w:cs="宋体"/>
          <w:color w:val="auto"/>
          <w:szCs w:val="21"/>
          <w:highlight w:val="none"/>
        </w:rPr>
      </w:pPr>
      <w:bookmarkStart w:id="14" w:name="_Toc254970670"/>
      <w:bookmarkStart w:id="15" w:name="_Toc254970529"/>
      <w:r>
        <w:rPr>
          <w:rFonts w:hint="eastAsia" w:ascii="宋体" w:hAnsi="宋体" w:cs="宋体"/>
          <w:color w:val="auto"/>
          <w:szCs w:val="21"/>
          <w:highlight w:val="none"/>
        </w:rPr>
        <w:t>1.“采购人”系指组织本次招标的采购单位。</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2.“采购代理机构”系指崇左市政府集中采购中心（以下简称本中心）。</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3.“投标人”系指响应招标、参加投标竞争的法人、其他组织或者自然人。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4.“产品”系指供方按招标文件规定，须向采购人提供的一切设备、保险、税金、备品备件、工具、手册及其他有关技术资料和材料。</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6.“项目”系指投标人按招标文件规定向采购人提供的产品和服务。</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7.“书面形式”包括信函、传真、电报等。</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8.“▲”系指实质性要求条款。</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（三）招标方式</w:t>
      </w:r>
      <w:bookmarkEnd w:id="14"/>
      <w:bookmarkEnd w:id="15"/>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公开招标方式。</w:t>
      </w:r>
    </w:p>
    <w:p>
      <w:pPr>
        <w:adjustRightInd w:val="0"/>
        <w:snapToGrid w:val="0"/>
        <w:spacing w:line="400" w:lineRule="exact"/>
        <w:ind w:firstLine="421" w:firstLineChars="200"/>
        <w:rPr>
          <w:rFonts w:hint="eastAsia" w:ascii="宋体" w:hAnsi="宋体" w:cs="宋体"/>
          <w:b/>
          <w:color w:val="auto"/>
          <w:szCs w:val="21"/>
          <w:highlight w:val="none"/>
        </w:rPr>
      </w:pPr>
      <w:bookmarkStart w:id="16" w:name="_Toc254970530"/>
      <w:bookmarkStart w:id="17" w:name="_Toc254970671"/>
      <w:r>
        <w:rPr>
          <w:rFonts w:hint="eastAsia" w:ascii="宋体" w:hAnsi="宋体" w:cs="宋体"/>
          <w:b/>
          <w:color w:val="auto"/>
          <w:szCs w:val="21"/>
          <w:highlight w:val="none"/>
        </w:rPr>
        <w:t>（四）投标委托</w:t>
      </w:r>
      <w:bookmarkEnd w:id="16"/>
      <w:bookmarkEnd w:id="17"/>
    </w:p>
    <w:p>
      <w:pPr>
        <w:pStyle w:val="22"/>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如投标人代表不是法定代表人（负责人），须有法定代表人（负责人）出具的授权委托书，格式见第六章《投标文件格式》）。</w:t>
      </w:r>
    </w:p>
    <w:p>
      <w:pPr>
        <w:adjustRightInd w:val="0"/>
        <w:snapToGrid w:val="0"/>
        <w:spacing w:line="400" w:lineRule="exact"/>
        <w:ind w:firstLine="421" w:firstLineChars="200"/>
        <w:rPr>
          <w:rFonts w:hint="eastAsia" w:ascii="宋体" w:hAnsi="宋体" w:cs="宋体"/>
          <w:b/>
          <w:color w:val="auto"/>
          <w:szCs w:val="21"/>
          <w:highlight w:val="none"/>
        </w:rPr>
      </w:pPr>
      <w:bookmarkStart w:id="18" w:name="_Toc254970672"/>
      <w:bookmarkStart w:id="19" w:name="_Toc254970531"/>
      <w:r>
        <w:rPr>
          <w:rFonts w:hint="eastAsia" w:ascii="宋体" w:hAnsi="宋体" w:cs="宋体"/>
          <w:b/>
          <w:color w:val="auto"/>
          <w:szCs w:val="21"/>
          <w:highlight w:val="none"/>
        </w:rPr>
        <w:t>（五）投标费用</w:t>
      </w:r>
      <w:bookmarkEnd w:id="18"/>
      <w:bookmarkEnd w:id="19"/>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投标人均应自行承担所有与投标有关的全部费用（招标文件有相关的规定除外）。</w:t>
      </w:r>
    </w:p>
    <w:p>
      <w:pPr>
        <w:adjustRightInd w:val="0"/>
        <w:snapToGrid w:val="0"/>
        <w:spacing w:line="400" w:lineRule="exact"/>
        <w:ind w:firstLine="421" w:firstLineChars="200"/>
        <w:rPr>
          <w:rFonts w:hint="eastAsia" w:ascii="宋体" w:hAnsi="宋体" w:cs="宋体"/>
          <w:b/>
          <w:color w:val="auto"/>
          <w:kern w:val="0"/>
          <w:szCs w:val="21"/>
          <w:highlight w:val="none"/>
        </w:rPr>
      </w:pPr>
      <w:r>
        <w:rPr>
          <w:rFonts w:hint="eastAsia" w:ascii="宋体" w:hAnsi="宋体" w:cs="宋体"/>
          <w:b/>
          <w:color w:val="auto"/>
          <w:szCs w:val="21"/>
          <w:highlight w:val="none"/>
        </w:rPr>
        <w:t>（六）转包与分包</w:t>
      </w:r>
    </w:p>
    <w:p>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bookmarkStart w:id="20" w:name="auto_fouce_6"/>
      <w:r>
        <w:rPr>
          <w:rFonts w:hint="eastAsia" w:ascii="宋体" w:hAnsi="宋体" w:cs="宋体"/>
          <w:color w:val="auto"/>
          <w:kern w:val="0"/>
          <w:szCs w:val="21"/>
          <w:highlight w:val="none"/>
        </w:rPr>
        <w:t>本项目不允许转包。</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2.本项目不得分包。</w:t>
      </w:r>
    </w:p>
    <w:p>
      <w:pPr>
        <w:adjustRightInd w:val="0"/>
        <w:snapToGrid w:val="0"/>
        <w:spacing w:line="400" w:lineRule="exact"/>
        <w:ind w:firstLine="421" w:firstLineChars="200"/>
        <w:rPr>
          <w:rFonts w:hint="eastAsia" w:ascii="宋体" w:hAnsi="宋体" w:cs="宋体"/>
          <w:b/>
          <w:color w:val="auto"/>
          <w:szCs w:val="21"/>
          <w:highlight w:val="none"/>
        </w:rPr>
      </w:pPr>
      <w:bookmarkStart w:id="21" w:name="_Toc254970673"/>
      <w:bookmarkStart w:id="22" w:name="_Toc254970532"/>
      <w:r>
        <w:rPr>
          <w:rFonts w:hint="eastAsia" w:ascii="宋体" w:hAnsi="宋体" w:cs="宋体"/>
          <w:b/>
          <w:color w:val="auto"/>
          <w:szCs w:val="21"/>
          <w:highlight w:val="none"/>
        </w:rPr>
        <w:t>（七）特别说明：</w:t>
      </w:r>
      <w:bookmarkEnd w:id="20"/>
      <w:bookmarkEnd w:id="21"/>
      <w:bookmarkEnd w:id="22"/>
    </w:p>
    <w:p>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非单一产品采购项目中，多家投标人提供的招标文件中载明的核心产品品牌相同的，视为提供相同品牌产品。</w:t>
      </w:r>
    </w:p>
    <w:p>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3</w:t>
      </w:r>
      <w:r>
        <w:rPr>
          <w:rFonts w:hint="eastAsia" w:hAnsi="宋体" w:cs="宋体"/>
          <w:color w:val="auto"/>
          <w:highlight w:val="none"/>
        </w:rPr>
        <w:t>.投标人投标所使用的资格、信誉、荣誉、业绩与企业认证必须为本法人所拥有。投标人投标所使用的采购项目实施（指项目合同的履行）人员必须为本法人员工（或必须为本法人或控股公司正式员工）。</w:t>
      </w:r>
    </w:p>
    <w:p>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4</w:t>
      </w:r>
      <w:r>
        <w:rPr>
          <w:rFonts w:hint="eastAsia" w:hAnsi="宋体" w:cs="宋体"/>
          <w:color w:val="auto"/>
          <w:highlight w:val="none"/>
        </w:rPr>
        <w:t>.投标人应仔细阅读招标文件的所有内容，按照招标文件的要求提交投标文件，并对所提供的全部资料的真实性承担法律责任。</w:t>
      </w:r>
    </w:p>
    <w:p>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5</w:t>
      </w:r>
      <w:r>
        <w:rPr>
          <w:rFonts w:hint="eastAsia" w:hAnsi="宋体" w:cs="宋体"/>
          <w:color w:val="auto"/>
          <w:highlight w:val="none"/>
        </w:rPr>
        <w:t>.投标人在投标活动中提供任何虚假材料、互相串通投标，其投标无效，并报监管部门查处。</w:t>
      </w:r>
    </w:p>
    <w:p>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6</w:t>
      </w:r>
      <w:r>
        <w:rPr>
          <w:rFonts w:hint="eastAsia" w:hAnsi="宋体" w:cs="宋体"/>
          <w:color w:val="auto"/>
          <w:highlight w:val="none"/>
        </w:rPr>
        <w:t>.投标截止时间前三天，获取招标文件的供应商不足三家的，本中心将延迟截标和开标时间不少于十日，并通知已获取招标文件的供应商，并在财政部门指定的政府采购信息发布媒体及本中心网站上发布变更公告。</w:t>
      </w:r>
    </w:p>
    <w:p>
      <w:pPr>
        <w:adjustRightInd w:val="0"/>
        <w:snapToGrid w:val="0"/>
        <w:spacing w:line="400" w:lineRule="exact"/>
        <w:ind w:firstLine="421" w:firstLineChars="200"/>
        <w:rPr>
          <w:rFonts w:hint="eastAsia" w:ascii="宋体" w:hAnsi="宋体" w:cs="宋体"/>
          <w:b/>
          <w:color w:val="auto"/>
          <w:szCs w:val="21"/>
          <w:highlight w:val="none"/>
        </w:rPr>
      </w:pPr>
      <w:bookmarkStart w:id="23" w:name="_Toc254970674"/>
      <w:bookmarkStart w:id="24" w:name="_Toc254970533"/>
      <w:r>
        <w:rPr>
          <w:rFonts w:hint="eastAsia" w:ascii="宋体" w:hAnsi="宋体" w:cs="宋体"/>
          <w:b/>
          <w:color w:val="auto"/>
          <w:szCs w:val="21"/>
          <w:highlight w:val="none"/>
        </w:rPr>
        <w:t>（八）</w:t>
      </w:r>
      <w:bookmarkEnd w:id="23"/>
      <w:bookmarkEnd w:id="24"/>
      <w:r>
        <w:rPr>
          <w:rFonts w:hint="eastAsia" w:ascii="宋体" w:hAnsi="宋体" w:cs="宋体"/>
          <w:b/>
          <w:color w:val="auto"/>
          <w:szCs w:val="21"/>
          <w:highlight w:val="none"/>
        </w:rPr>
        <w:t>询问、质疑和投诉</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1.投标人对政府采购活动事项有疑问的，可以向采购人、本中心提出询问。</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2.投标人认为招标文件、招标过程或中标结果使自己的合法权益受到损害的，应当在知道或者应知其权益受到损害之日起七个工作日内，以书面形式向采购人或者本中心提出质疑。具体计算时间如下：</w:t>
      </w:r>
    </w:p>
    <w:p>
      <w:pPr>
        <w:pStyle w:val="28"/>
        <w:adjustRightInd w:val="0"/>
        <w:snapToGrid w:val="0"/>
        <w:spacing w:line="400" w:lineRule="exact"/>
        <w:ind w:firstLine="309" w:firstLineChars="147"/>
        <w:rPr>
          <w:rFonts w:hint="eastAsia" w:hAnsi="宋体" w:cs="宋体"/>
          <w:b/>
          <w:color w:val="auto"/>
          <w:highlight w:val="none"/>
        </w:rPr>
      </w:pPr>
      <w:r>
        <w:rPr>
          <w:rFonts w:hint="eastAsia" w:hAnsi="宋体" w:cs="宋体"/>
          <w:b/>
          <w:color w:val="auto"/>
          <w:highlight w:val="none"/>
        </w:rPr>
        <w:t>（1）对可以质疑的招标采购文件提出质疑的，为收到采购文件之日；</w:t>
      </w:r>
    </w:p>
    <w:p>
      <w:pPr>
        <w:pStyle w:val="28"/>
        <w:adjustRightInd w:val="0"/>
        <w:snapToGrid w:val="0"/>
        <w:spacing w:line="400" w:lineRule="exact"/>
        <w:ind w:firstLine="309" w:firstLineChars="147"/>
        <w:rPr>
          <w:rFonts w:hint="eastAsia" w:ascii="宋体" w:hAnsi="宋体" w:cs="宋体"/>
          <w:b/>
          <w:color w:val="auto"/>
          <w:szCs w:val="21"/>
          <w:highlight w:val="none"/>
        </w:rPr>
      </w:pPr>
      <w:r>
        <w:rPr>
          <w:rFonts w:hint="eastAsia" w:ascii="宋体" w:hAnsi="宋体" w:cs="宋体"/>
          <w:b/>
          <w:color w:val="auto"/>
          <w:szCs w:val="21"/>
          <w:highlight w:val="none"/>
        </w:rPr>
        <w:t>（2）对招标采购过程提出质疑的，为各采购程序环节结束之日；</w:t>
      </w:r>
    </w:p>
    <w:p>
      <w:pPr>
        <w:widowControl/>
        <w:adjustRightInd w:val="0"/>
        <w:snapToGrid w:val="0"/>
        <w:spacing w:line="400" w:lineRule="exact"/>
        <w:ind w:firstLine="314" w:firstLineChars="149"/>
        <w:jc w:val="left"/>
        <w:rPr>
          <w:rFonts w:hint="eastAsia" w:ascii="宋体" w:hAnsi="宋体" w:cs="宋体"/>
          <w:b/>
          <w:color w:val="auto"/>
          <w:szCs w:val="21"/>
          <w:highlight w:val="none"/>
        </w:rPr>
      </w:pPr>
      <w:r>
        <w:rPr>
          <w:rFonts w:hint="eastAsia" w:ascii="宋体" w:hAnsi="宋体" w:cs="宋体"/>
          <w:b/>
          <w:color w:val="auto"/>
          <w:szCs w:val="21"/>
          <w:highlight w:val="none"/>
        </w:rPr>
        <w:t>（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pPr>
        <w:pStyle w:val="28"/>
        <w:adjustRightInd w:val="0"/>
        <w:snapToGrid w:val="0"/>
        <w:spacing w:line="400" w:lineRule="exact"/>
        <w:ind w:firstLine="420" w:firstLineChars="200"/>
        <w:rPr>
          <w:rFonts w:hint="eastAsia" w:hAnsi="宋体" w:cs="宋体"/>
          <w:bCs/>
          <w:color w:val="auto"/>
          <w:highlight w:val="none"/>
        </w:rPr>
      </w:pPr>
      <w:r>
        <w:rPr>
          <w:rFonts w:hint="eastAsia" w:hAnsi="宋体" w:cs="宋体"/>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adjustRightInd w:val="0"/>
        <w:snapToGrid w:val="0"/>
        <w:spacing w:line="400" w:lineRule="exact"/>
        <w:ind w:firstLine="735" w:firstLineChars="350"/>
        <w:rPr>
          <w:rFonts w:hint="eastAsia" w:hAnsi="宋体" w:eastAsia="宋体" w:cs="宋体"/>
          <w:bCs/>
          <w:color w:val="auto"/>
          <w:highlight w:val="none"/>
          <w:lang w:eastAsia="zh-CN"/>
        </w:rPr>
      </w:pPr>
      <w:r>
        <w:rPr>
          <w:rFonts w:hint="eastAsia" w:hAnsi="宋体" w:cs="宋体"/>
          <w:bCs/>
          <w:color w:val="auto"/>
          <w:highlight w:val="none"/>
        </w:rPr>
        <w:t>①质疑联系部门及电话为：</w:t>
      </w:r>
      <w:r>
        <w:rPr>
          <w:rFonts w:hint="eastAsia" w:hAnsi="宋体" w:cs="宋体"/>
          <w:bCs/>
          <w:color w:val="auto"/>
          <w:highlight w:val="none"/>
          <w:lang w:eastAsia="zh-CN"/>
        </w:rPr>
        <w:t>崇左市荣军优抚医院</w:t>
      </w:r>
      <w:r>
        <w:rPr>
          <w:rFonts w:hint="eastAsia" w:hAnsi="宋体" w:cs="宋体"/>
          <w:bCs/>
          <w:color w:val="auto"/>
          <w:highlight w:val="none"/>
        </w:rPr>
        <w:t xml:space="preserve"> </w:t>
      </w:r>
      <w:r>
        <w:rPr>
          <w:rFonts w:hint="eastAsia" w:hAnsi="宋体" w:cs="宋体"/>
          <w:bCs/>
          <w:color w:val="auto"/>
          <w:highlight w:val="none"/>
          <w:lang w:eastAsia="zh-CN"/>
        </w:rPr>
        <w:t>18107718019</w:t>
      </w:r>
    </w:p>
    <w:p>
      <w:pPr>
        <w:pStyle w:val="28"/>
        <w:adjustRightInd w:val="0"/>
        <w:snapToGrid w:val="0"/>
        <w:spacing w:line="400" w:lineRule="exact"/>
        <w:ind w:firstLine="3255" w:firstLineChars="1550"/>
        <w:rPr>
          <w:rFonts w:hint="eastAsia" w:hAnsi="宋体" w:cs="宋体"/>
          <w:bCs/>
          <w:color w:val="auto"/>
          <w:highlight w:val="none"/>
        </w:rPr>
      </w:pPr>
      <w:r>
        <w:rPr>
          <w:rFonts w:hint="eastAsia" w:hAnsi="宋体" w:cs="宋体"/>
          <w:bCs/>
          <w:color w:val="auto"/>
          <w:highlight w:val="none"/>
        </w:rPr>
        <w:t>崇左市政府集中采购中心0771-7920270</w:t>
      </w:r>
    </w:p>
    <w:p>
      <w:pPr>
        <w:pStyle w:val="28"/>
        <w:adjustRightInd w:val="0"/>
        <w:snapToGrid w:val="0"/>
        <w:spacing w:line="400" w:lineRule="exact"/>
        <w:ind w:left="200" w:firstLine="420"/>
        <w:rPr>
          <w:rFonts w:hint="eastAsia" w:hAnsi="宋体" w:cs="宋体"/>
          <w:bCs/>
          <w:color w:val="auto"/>
          <w:highlight w:val="none"/>
        </w:rPr>
      </w:pPr>
      <w:r>
        <w:rPr>
          <w:rFonts w:hint="eastAsia" w:hAnsi="宋体" w:cs="宋体"/>
          <w:bCs/>
          <w:color w:val="auto"/>
          <w:highlight w:val="none"/>
        </w:rPr>
        <w:t>②投诉联系部门及电话为：崇左市财政局政府采购监督管理科0771-5962613</w:t>
      </w:r>
    </w:p>
    <w:p>
      <w:pPr>
        <w:pStyle w:val="28"/>
        <w:adjustRightInd w:val="0"/>
        <w:snapToGrid w:val="0"/>
        <w:spacing w:line="400" w:lineRule="exact"/>
        <w:rPr>
          <w:rFonts w:hint="eastAsia" w:hAnsi="宋体" w:cs="宋体"/>
          <w:b/>
          <w:color w:val="auto"/>
          <w:highlight w:val="none"/>
        </w:rPr>
      </w:pPr>
      <w:bookmarkStart w:id="25" w:name="_Toc254970675"/>
      <w:bookmarkStart w:id="26" w:name="_Toc254970534"/>
      <w:r>
        <w:rPr>
          <w:rFonts w:hint="eastAsia" w:hAnsi="宋体" w:cs="宋体"/>
          <w:b/>
          <w:color w:val="auto"/>
          <w:highlight w:val="none"/>
        </w:rPr>
        <w:t>二、招标文件</w:t>
      </w:r>
      <w:bookmarkEnd w:id="25"/>
      <w:bookmarkEnd w:id="26"/>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（一）招标文件的构成。</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1.公开招标公告；</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4.评标办法及评分标准；</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5.政府采购合同主要条款；</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（二）投标人的风险</w:t>
      </w:r>
    </w:p>
    <w:p>
      <w:pPr>
        <w:tabs>
          <w:tab w:val="left" w:pos="180"/>
          <w:tab w:val="left" w:pos="162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2.对招标文件提出的实质性要求和条件作出明确响应是指投标人必须对招标文件中涉及招标项目的价格、采购服务的服务要求及其他要求、合同主要条款等内容作出明确响应。</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（三）招标文件的澄清与修改</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w:t>
      </w:r>
      <w:r>
        <w:rPr>
          <w:rFonts w:hint="eastAsia" w:hAnsi="宋体" w:cs="宋体"/>
          <w:bCs/>
          <w:color w:val="auto"/>
          <w:highlight w:val="none"/>
        </w:rPr>
        <w:t>投标人应认真阅读本招标文件，发现其中有误或有不合理要求的，投标人</w:t>
      </w:r>
      <w:r>
        <w:rPr>
          <w:rFonts w:hint="eastAsia" w:hAnsi="宋体" w:cs="宋体"/>
          <w:b/>
          <w:bCs/>
          <w:color w:val="auto"/>
          <w:highlight w:val="none"/>
        </w:rPr>
        <w:t>应当</w:t>
      </w:r>
      <w:r>
        <w:rPr>
          <w:rFonts w:hint="eastAsia" w:hAnsi="宋体" w:cs="宋体"/>
          <w:bCs/>
          <w:color w:val="auto"/>
          <w:highlight w:val="none"/>
        </w:rPr>
        <w:t>在</w:t>
      </w:r>
      <w:r>
        <w:rPr>
          <w:rFonts w:hint="eastAsia" w:hAnsi="宋体" w:cs="宋体"/>
          <w:bCs/>
          <w:color w:val="auto"/>
          <w:highlight w:val="none"/>
          <w:u w:val="single"/>
        </w:rPr>
        <w:t>“采购文件：第三章《投标人须知及前附表》序号6”规定的时间</w:t>
      </w:r>
      <w:r>
        <w:rPr>
          <w:rFonts w:hint="eastAsia" w:hAnsi="宋体" w:cs="宋体"/>
          <w:bCs/>
          <w:color w:val="auto"/>
          <w:highlight w:val="none"/>
        </w:rPr>
        <w:t>前以书面形式要求采购人或者本中心</w:t>
      </w:r>
      <w:r>
        <w:rPr>
          <w:rFonts w:hint="eastAsia" w:hAnsi="宋体" w:cs="宋体"/>
          <w:color w:val="auto"/>
          <w:highlight w:val="none"/>
        </w:rPr>
        <w:t>答疑、澄清</w:t>
      </w:r>
      <w:r>
        <w:rPr>
          <w:rFonts w:hint="eastAsia" w:hAnsi="宋体" w:cs="宋体"/>
          <w:bCs/>
          <w:color w:val="auto"/>
          <w:highlight w:val="none"/>
        </w:rPr>
        <w:t>。本中心对已发出的招标文件进行必要澄清或者修改</w:t>
      </w:r>
      <w:r>
        <w:rPr>
          <w:rFonts w:hint="eastAsia" w:hAnsi="宋体" w:cs="宋体"/>
          <w:b/>
          <w:bCs/>
          <w:color w:val="auto"/>
          <w:highlight w:val="none"/>
        </w:rPr>
        <w:t>可能影响投标文件编制的</w:t>
      </w:r>
      <w:r>
        <w:rPr>
          <w:rFonts w:hint="eastAsia" w:hAnsi="宋体" w:cs="宋体"/>
          <w:bCs/>
          <w:color w:val="auto"/>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s="宋体"/>
          <w:color w:val="auto"/>
          <w:highlight w:val="none"/>
        </w:rPr>
        <w:t>。</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2.本中心必须以书面形式答复投标人要求澄清的问题，并将不包含问题来源的答复书面通知所有购买招标文件的投标人；除书面答复以外的其他澄清方式及澄清内容均无效。</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4.招标文件的答疑、澄清、修改、补充都应该通过本中心以法定形式发布，采购人非通过本机构，不得擅自答疑、澄清、修改、补充招标文件。</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5.本中心可以视采购具体情况，延长招标文件或者资格预审文件提供期限，并在财政部门指定的政府采购信息发布媒体及本中心网站上发布公告。</w:t>
      </w:r>
    </w:p>
    <w:p>
      <w:pPr>
        <w:pStyle w:val="28"/>
        <w:adjustRightInd w:val="0"/>
        <w:snapToGrid w:val="0"/>
        <w:spacing w:line="400" w:lineRule="exact"/>
        <w:rPr>
          <w:rFonts w:hint="eastAsia" w:hAnsi="宋体" w:cs="宋体"/>
          <w:b/>
          <w:color w:val="auto"/>
          <w:highlight w:val="none"/>
        </w:rPr>
      </w:pPr>
      <w:bookmarkStart w:id="27" w:name="_Toc254970535"/>
      <w:bookmarkStart w:id="28" w:name="_Toc254970676"/>
      <w:r>
        <w:rPr>
          <w:rFonts w:hint="eastAsia" w:hAnsi="宋体" w:cs="宋体"/>
          <w:b/>
          <w:color w:val="auto"/>
          <w:highlight w:val="none"/>
        </w:rPr>
        <w:t>三、投标文件的编制</w:t>
      </w:r>
      <w:bookmarkEnd w:id="27"/>
      <w:bookmarkEnd w:id="28"/>
    </w:p>
    <w:p>
      <w:pPr>
        <w:adjustRightInd w:val="0"/>
        <w:snapToGrid w:val="0"/>
        <w:spacing w:line="400" w:lineRule="exact"/>
        <w:ind w:firstLine="421" w:firstLineChars="200"/>
        <w:rPr>
          <w:rFonts w:hint="eastAsia" w:ascii="宋体" w:hAnsi="宋体" w:cs="宋体"/>
          <w:b/>
          <w:color w:val="auto"/>
          <w:szCs w:val="21"/>
          <w:highlight w:val="none"/>
        </w:rPr>
      </w:pPr>
      <w:bookmarkStart w:id="29" w:name="_Toc254970677"/>
      <w:bookmarkStart w:id="30" w:name="_Toc254970536"/>
      <w:r>
        <w:rPr>
          <w:rFonts w:hint="eastAsia" w:ascii="宋体" w:hAnsi="宋体" w:cs="宋体"/>
          <w:b/>
          <w:color w:val="auto"/>
          <w:szCs w:val="21"/>
          <w:highlight w:val="none"/>
        </w:rPr>
        <w:t>（一）投标文件的组成</w:t>
      </w:r>
      <w:bookmarkEnd w:id="29"/>
      <w:bookmarkEnd w:id="30"/>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投标文件由资格文件、商务技术文件、报价文件三部分组成。</w:t>
      </w:r>
    </w:p>
    <w:p>
      <w:pPr>
        <w:adjustRightInd w:val="0"/>
        <w:snapToGrid w:val="0"/>
        <w:spacing w:line="400" w:lineRule="exact"/>
        <w:ind w:firstLine="413" w:firstLineChars="196"/>
        <w:jc w:val="left"/>
        <w:rPr>
          <w:rFonts w:hint="eastAsia" w:ascii="宋体" w:hAnsi="宋体" w:cs="宋体"/>
          <w:b/>
          <w:color w:val="auto"/>
          <w:szCs w:val="21"/>
          <w:highlight w:val="none"/>
        </w:rPr>
      </w:pPr>
      <w:bookmarkStart w:id="31" w:name="OLE_LINK14"/>
      <w:r>
        <w:rPr>
          <w:rFonts w:hint="eastAsia" w:ascii="宋体" w:hAnsi="宋体" w:cs="宋体"/>
          <w:b/>
          <w:color w:val="auto"/>
          <w:szCs w:val="21"/>
          <w:highlight w:val="none"/>
        </w:rPr>
        <w:t>1.资格文件：</w:t>
      </w:r>
    </w:p>
    <w:p>
      <w:pPr>
        <w:adjustRightInd w:val="0"/>
        <w:snapToGrid w:val="0"/>
        <w:spacing w:line="40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pStyle w:val="28"/>
        <w:adjustRightInd w:val="0"/>
        <w:snapToGrid w:val="0"/>
        <w:spacing w:line="400" w:lineRule="exact"/>
        <w:ind w:firstLine="525" w:firstLineChars="250"/>
        <w:rPr>
          <w:rFonts w:hint="eastAsia" w:hAnsi="宋体" w:cs="宋体"/>
          <w:b/>
          <w:color w:val="auto"/>
          <w:highlight w:val="none"/>
        </w:rPr>
      </w:pPr>
      <w:r>
        <w:rPr>
          <w:rFonts w:hint="eastAsia" w:hAnsi="宋体" w:cs="宋体"/>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color w:val="auto"/>
          <w:highlight w:val="none"/>
        </w:rPr>
        <w:t>；</w:t>
      </w:r>
    </w:p>
    <w:p>
      <w:pPr>
        <w:pStyle w:val="28"/>
        <w:adjustRightInd w:val="0"/>
        <w:snapToGrid w:val="0"/>
        <w:spacing w:line="400" w:lineRule="exact"/>
        <w:ind w:firstLine="525" w:firstLineChars="250"/>
        <w:rPr>
          <w:rFonts w:hint="eastAsia" w:hAnsi="宋体" w:cs="宋体"/>
          <w:b/>
          <w:color w:val="auto"/>
          <w:highlight w:val="none"/>
        </w:rPr>
      </w:pPr>
      <w:r>
        <w:rPr>
          <w:rFonts w:hint="eastAsia" w:hAnsi="宋体" w:cs="宋体"/>
          <w:color w:val="auto"/>
          <w:highlight w:val="none"/>
        </w:rPr>
        <w:t>②对于有经营资质要求的，投标人提供有效的经营资质证书副本内页扫描件或其他电子文件，同时要加盖单位公章。</w:t>
      </w:r>
      <w:r>
        <w:rPr>
          <w:rFonts w:hint="eastAsia" w:hAnsi="宋体" w:cs="宋体"/>
          <w:b/>
          <w:color w:val="auto"/>
          <w:highlight w:val="none"/>
        </w:rPr>
        <w:t>（如需，必须提供）</w:t>
      </w:r>
    </w:p>
    <w:p>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崇左市政府采购供应商信用承诺函</w:t>
      </w:r>
      <w:r>
        <w:rPr>
          <w:rFonts w:hint="eastAsia" w:ascii="宋体" w:hAnsi="宋体" w:cs="宋体"/>
          <w:b/>
          <w:color w:val="auto"/>
          <w:szCs w:val="21"/>
          <w:highlight w:val="none"/>
        </w:rPr>
        <w:t>（必须提供）；</w:t>
      </w:r>
    </w:p>
    <w:p>
      <w:pPr>
        <w:pStyle w:val="36"/>
        <w:spacing w:before="0" w:after="0" w:line="400" w:lineRule="exact"/>
        <w:ind w:firstLine="420" w:firstLineChars="200"/>
        <w:rPr>
          <w:rFonts w:hint="eastAsia" w:ascii="宋体" w:eastAsia="宋体" w:cs="宋体"/>
          <w:caps w:val="0"/>
          <w:color w:val="auto"/>
          <w:highlight w:val="none"/>
        </w:rPr>
      </w:pPr>
      <w:r>
        <w:rPr>
          <w:rFonts w:hint="eastAsia" w:ascii="宋体" w:eastAsia="宋体" w:cs="宋体"/>
          <w:caps w:val="0"/>
          <w:color w:val="auto"/>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3" w:firstLineChars="196"/>
        <w:jc w:val="left"/>
        <w:rPr>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中小企业声明函。（</w:t>
      </w:r>
      <w:r>
        <w:rPr>
          <w:rFonts w:hint="eastAsia" w:ascii="宋体" w:hAnsi="宋体" w:cs="宋体"/>
          <w:b/>
          <w:color w:val="auto"/>
          <w:szCs w:val="21"/>
          <w:highlight w:val="none"/>
        </w:rPr>
        <w:t>必须提供，</w:t>
      </w:r>
      <w:r>
        <w:rPr>
          <w:rFonts w:hint="eastAsia" w:ascii="宋体" w:hAnsi="宋体" w:cs="宋体"/>
          <w:b/>
          <w:bCs w:val="0"/>
          <w:color w:val="auto"/>
          <w:szCs w:val="21"/>
          <w:highlight w:val="none"/>
          <w:lang w:eastAsia="zh-CN"/>
        </w:rPr>
        <w:t>本项目</w:t>
      </w:r>
      <w:r>
        <w:rPr>
          <w:rFonts w:hint="eastAsia" w:ascii="宋体" w:hAnsi="宋体" w:eastAsia="宋体" w:cs="宋体"/>
          <w:b/>
          <w:bCs w:val="0"/>
          <w:i w:val="0"/>
          <w:caps w:val="0"/>
          <w:color w:val="auto"/>
          <w:spacing w:val="0"/>
          <w:kern w:val="0"/>
          <w:sz w:val="21"/>
          <w:szCs w:val="21"/>
          <w:highlight w:val="none"/>
          <w:lang w:val="en-US" w:eastAsia="zh-CN" w:bidi="ar-SA"/>
        </w:rPr>
        <w:t>专门面向</w:t>
      </w:r>
      <w:r>
        <w:rPr>
          <w:rFonts w:hint="eastAsia" w:ascii="宋体" w:hAnsi="宋体" w:cs="宋体"/>
          <w:b/>
          <w:bCs w:val="0"/>
          <w:i w:val="0"/>
          <w:caps w:val="0"/>
          <w:color w:val="auto"/>
          <w:spacing w:val="0"/>
          <w:kern w:val="0"/>
          <w:sz w:val="21"/>
          <w:szCs w:val="21"/>
          <w:highlight w:val="none"/>
          <w:lang w:val="en-US" w:eastAsia="zh-CN" w:bidi="ar-SA"/>
        </w:rPr>
        <w:t>小微</w:t>
      </w:r>
      <w:r>
        <w:rPr>
          <w:rFonts w:hint="eastAsia" w:ascii="宋体" w:hAnsi="宋体" w:eastAsia="宋体" w:cs="宋体"/>
          <w:b/>
          <w:bCs w:val="0"/>
          <w:i w:val="0"/>
          <w:caps w:val="0"/>
          <w:color w:val="auto"/>
          <w:spacing w:val="0"/>
          <w:kern w:val="0"/>
          <w:sz w:val="21"/>
          <w:szCs w:val="21"/>
          <w:highlight w:val="none"/>
          <w:lang w:val="en-US" w:eastAsia="zh-CN" w:bidi="ar-SA"/>
        </w:rPr>
        <w:t>企业采购的项目</w:t>
      </w:r>
      <w:r>
        <w:rPr>
          <w:rFonts w:hint="eastAsia" w:ascii="宋体" w:hAnsi="宋体" w:eastAsia="宋体" w:cs="宋体"/>
          <w:i w:val="0"/>
          <w:caps w:val="0"/>
          <w:color w:val="auto"/>
          <w:spacing w:val="0"/>
          <w:kern w:val="0"/>
          <w:sz w:val="21"/>
          <w:szCs w:val="21"/>
          <w:highlight w:val="none"/>
          <w:lang w:val="en-US" w:eastAsia="zh-CN" w:bidi="ar-SA"/>
        </w:rPr>
        <w:t>，供应商应为</w:t>
      </w:r>
      <w:r>
        <w:rPr>
          <w:rFonts w:hint="eastAsia" w:ascii="宋体" w:hAnsi="宋体" w:cs="宋体"/>
          <w:i w:val="0"/>
          <w:caps w:val="0"/>
          <w:color w:val="auto"/>
          <w:spacing w:val="0"/>
          <w:kern w:val="0"/>
          <w:sz w:val="21"/>
          <w:szCs w:val="21"/>
          <w:highlight w:val="none"/>
          <w:lang w:val="en-US" w:eastAsia="zh-CN" w:bidi="ar-SA"/>
        </w:rPr>
        <w:t>小微</w:t>
      </w:r>
      <w:r>
        <w:rPr>
          <w:rFonts w:hint="eastAsia" w:ascii="宋体" w:hAnsi="宋体" w:eastAsia="宋体" w:cs="宋体"/>
          <w:i w:val="0"/>
          <w:caps w:val="0"/>
          <w:color w:val="auto"/>
          <w:spacing w:val="0"/>
          <w:kern w:val="0"/>
          <w:sz w:val="21"/>
          <w:szCs w:val="21"/>
          <w:highlight w:val="none"/>
          <w:lang w:val="en-US" w:eastAsia="zh-CN" w:bidi="ar-SA"/>
        </w:rPr>
        <w:t>企业、监狱企业、残疾人福利性单位</w:t>
      </w:r>
      <w:r>
        <w:rPr>
          <w:rFonts w:hint="eastAsia" w:ascii="宋体" w:hAnsi="宋体" w:cs="宋体"/>
          <w:color w:val="auto"/>
          <w:szCs w:val="21"/>
          <w:highlight w:val="none"/>
        </w:rPr>
        <w:t>，格式见第六章）</w:t>
      </w:r>
    </w:p>
    <w:p>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2.商务技术文件：</w:t>
      </w:r>
    </w:p>
    <w:p>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2.1商务文件：</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投标声明书（格式见第六章）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法定代表人（负责人）授权委托书和委托代理人身份证扫描件（格式见第六章）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；当法定代表人（负责人）参加投标时，</w:t>
      </w:r>
      <w:r>
        <w:rPr>
          <w:rFonts w:hint="eastAsia" w:ascii="宋体" w:hAnsi="宋体" w:cs="宋体"/>
          <w:color w:val="auto"/>
          <w:kern w:val="0"/>
          <w:szCs w:val="21"/>
          <w:highlight w:val="none"/>
        </w:rPr>
        <w:t>仅需提供法定代表人</w:t>
      </w:r>
      <w:r>
        <w:rPr>
          <w:rFonts w:hint="eastAsia" w:ascii="宋体" w:hAnsi="宋体" w:cs="宋体"/>
          <w:color w:val="auto"/>
          <w:szCs w:val="21"/>
          <w:highlight w:val="none"/>
        </w:rPr>
        <w:t>（负责人）</w:t>
      </w:r>
      <w:r>
        <w:rPr>
          <w:rFonts w:hint="eastAsia" w:ascii="宋体" w:hAnsi="宋体" w:cs="宋体"/>
          <w:color w:val="auto"/>
          <w:kern w:val="0"/>
          <w:szCs w:val="21"/>
          <w:highlight w:val="none"/>
        </w:rPr>
        <w:t>的身份证扫描件</w:t>
      </w:r>
      <w:r>
        <w:rPr>
          <w:rFonts w:hint="eastAsia" w:ascii="宋体" w:hAnsi="宋体" w:cs="宋体"/>
          <w:color w:val="auto"/>
          <w:szCs w:val="21"/>
          <w:highlight w:val="none"/>
        </w:rPr>
        <w:t>；</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（3）商务响应表（格式见第六章）</w:t>
      </w:r>
      <w:r>
        <w:rPr>
          <w:rFonts w:hint="eastAsia" w:ascii="宋体" w:hAnsi="宋体" w:cs="宋体"/>
          <w:b/>
          <w:color w:val="auto"/>
          <w:szCs w:val="21"/>
          <w:highlight w:val="none"/>
        </w:rPr>
        <w:t>（必须提供）；</w:t>
      </w:r>
    </w:p>
    <w:p>
      <w:pPr>
        <w:adjustRightInd w:val="0"/>
        <w:snapToGrid w:val="0"/>
        <w:spacing w:line="44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（4）招标项目采购需求中要求必须提供的材料等</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（5）具备法律、行政法规规定的其他条件的证明材料（</w:t>
      </w:r>
      <w:r>
        <w:rPr>
          <w:rFonts w:hint="eastAsia" w:ascii="宋体" w:hAnsi="宋体" w:cs="宋体"/>
          <w:b/>
          <w:color w:val="auto"/>
          <w:szCs w:val="21"/>
          <w:highlight w:val="none"/>
        </w:rPr>
        <w:t>如有规定，则必须提供）。</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rPr>
        <w:t>可作为投标人资信评分的资质证明材料（可选）</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（6）类似案例成功的业绩（投标人同类项目实施情况一览表、合同扫描件、用户验收报告、用户评价）；</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（7）投标人质量管理和质量保证体系等方面的认证证书；</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（8）投标人认为可以证明其能力或业绩的其他材料；</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1</w:t>
      </w:r>
      <w:r>
        <w:rPr>
          <w:rFonts w:hint="eastAsia" w:ascii="宋体" w:hAnsi="宋体" w:cs="宋体"/>
          <w:color w:val="auto"/>
          <w:szCs w:val="21"/>
          <w:highlight w:val="none"/>
        </w:rPr>
        <w:t>0）投标人情况介绍。</w:t>
      </w:r>
    </w:p>
    <w:p>
      <w:pPr>
        <w:adjustRightInd w:val="0"/>
        <w:snapToGrid w:val="0"/>
        <w:spacing w:line="400" w:lineRule="exact"/>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2.2技术文件</w:t>
      </w:r>
    </w:p>
    <w:p>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（1）服务类项目的投标技术文件</w:t>
      </w:r>
      <w:r>
        <w:rPr>
          <w:rFonts w:hint="eastAsia" w:ascii="宋体" w:hAnsi="宋体" w:cs="宋体"/>
          <w:b/>
          <w:bCs/>
          <w:color w:val="auto"/>
          <w:szCs w:val="21"/>
          <w:highlight w:val="none"/>
        </w:rPr>
        <w:t>（服务方案，内容和格式见第六章要求，必须提供）</w:t>
      </w:r>
      <w:r>
        <w:rPr>
          <w:rFonts w:hint="eastAsia" w:ascii="宋体" w:hAnsi="宋体" w:cs="宋体"/>
          <w:color w:val="auto"/>
          <w:szCs w:val="21"/>
          <w:highlight w:val="none"/>
        </w:rPr>
        <w:t>；</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▲（2）招标项目采购需求中要求必须提供的材料。</w:t>
      </w:r>
    </w:p>
    <w:p>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3.报价文件：</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bCs/>
          <w:color w:val="auto"/>
          <w:szCs w:val="21"/>
          <w:highlight w:val="none"/>
        </w:rPr>
        <w:t>（格式见第六章，必须提供）</w:t>
      </w:r>
      <w:r>
        <w:rPr>
          <w:rFonts w:hint="eastAsia" w:ascii="宋体" w:hAnsi="宋体" w:cs="宋体"/>
          <w:color w:val="auto"/>
          <w:szCs w:val="21"/>
          <w:highlight w:val="none"/>
        </w:rPr>
        <w:t>；</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（2）投标报价明细表</w:t>
      </w:r>
      <w:r>
        <w:rPr>
          <w:rFonts w:hint="eastAsia" w:ascii="宋体" w:hAnsi="宋体" w:cs="宋体"/>
          <w:b/>
          <w:bCs/>
          <w:color w:val="auto"/>
          <w:szCs w:val="21"/>
          <w:highlight w:val="none"/>
        </w:rPr>
        <w:t>（格式见第六章，必须提供）</w:t>
      </w:r>
      <w:r>
        <w:rPr>
          <w:rFonts w:hint="eastAsia" w:ascii="宋体" w:hAnsi="宋体" w:cs="宋体"/>
          <w:color w:val="auto"/>
          <w:szCs w:val="21"/>
          <w:highlight w:val="none"/>
        </w:rPr>
        <w:t>；</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（4）开标一览表</w:t>
      </w:r>
      <w:r>
        <w:rPr>
          <w:rFonts w:hint="eastAsia" w:ascii="宋体" w:hAnsi="宋体" w:cs="宋体"/>
          <w:b/>
          <w:bCs/>
          <w:color w:val="auto"/>
          <w:szCs w:val="21"/>
          <w:highlight w:val="none"/>
        </w:rPr>
        <w:t>（格式见第六章，必须提供）</w:t>
      </w:r>
      <w:r>
        <w:rPr>
          <w:rFonts w:hint="eastAsia" w:ascii="宋体" w:hAnsi="宋体" w:cs="宋体"/>
          <w:color w:val="auto"/>
          <w:szCs w:val="21"/>
          <w:highlight w:val="none"/>
        </w:rPr>
        <w:t>。</w:t>
      </w:r>
    </w:p>
    <w:p>
      <w:pPr>
        <w:pStyle w:val="46"/>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注：法定代表人</w:t>
      </w:r>
      <w:r>
        <w:rPr>
          <w:rFonts w:hint="eastAsia" w:ascii="宋体" w:hAnsi="宋体" w:cs="宋体"/>
          <w:b/>
          <w:bCs/>
          <w:color w:val="auto"/>
          <w:szCs w:val="21"/>
          <w:highlight w:val="none"/>
        </w:rPr>
        <w:t>（负责人）</w:t>
      </w:r>
      <w:r>
        <w:rPr>
          <w:rFonts w:hint="eastAsia" w:ascii="宋体" w:hAnsi="宋体" w:cs="宋体"/>
          <w:b/>
          <w:color w:val="auto"/>
          <w:szCs w:val="21"/>
          <w:highlight w:val="none"/>
        </w:rPr>
        <w:t>授权委托书、投标声明书、投标函、开标一览表必须按招标文件格式要求签署和加盖单位公章。</w:t>
      </w:r>
    </w:p>
    <w:bookmarkEnd w:id="31"/>
    <w:p>
      <w:pPr>
        <w:adjustRightInd w:val="0"/>
        <w:snapToGrid w:val="0"/>
        <w:spacing w:line="400" w:lineRule="exact"/>
        <w:ind w:firstLine="421" w:firstLineChars="200"/>
        <w:rPr>
          <w:rFonts w:hint="eastAsia" w:ascii="宋体" w:hAnsi="宋体" w:cs="宋体"/>
          <w:b/>
          <w:color w:val="auto"/>
          <w:szCs w:val="21"/>
          <w:highlight w:val="none"/>
        </w:rPr>
      </w:pPr>
      <w:bookmarkStart w:id="32" w:name="_Toc254970537"/>
      <w:bookmarkStart w:id="33" w:name="_Toc254970678"/>
      <w:r>
        <w:rPr>
          <w:rFonts w:hint="eastAsia" w:ascii="宋体" w:hAnsi="宋体" w:cs="宋体"/>
          <w:b/>
          <w:color w:val="auto"/>
          <w:szCs w:val="21"/>
          <w:highlight w:val="none"/>
        </w:rPr>
        <w:t>（二）投标文件的语言及计量</w:t>
      </w:r>
      <w:bookmarkEnd w:id="32"/>
      <w:bookmarkEnd w:id="33"/>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1" w:firstLineChars="200"/>
        <w:rPr>
          <w:rFonts w:hint="eastAsia" w:ascii="宋体" w:hAnsi="宋体" w:cs="宋体"/>
          <w:b/>
          <w:color w:val="auto"/>
          <w:szCs w:val="21"/>
          <w:highlight w:val="none"/>
        </w:rPr>
      </w:pPr>
      <w:bookmarkStart w:id="34" w:name="_Toc254970679"/>
      <w:bookmarkStart w:id="35" w:name="_Toc254970538"/>
      <w:r>
        <w:rPr>
          <w:rFonts w:hint="eastAsia" w:ascii="宋体" w:hAnsi="宋体" w:cs="宋体"/>
          <w:b/>
          <w:color w:val="auto"/>
          <w:szCs w:val="21"/>
          <w:highlight w:val="none"/>
        </w:rPr>
        <w:t>（三）投标报价</w:t>
      </w:r>
      <w:bookmarkEnd w:id="34"/>
      <w:bookmarkEnd w:id="35"/>
    </w:p>
    <w:p>
      <w:pPr>
        <w:pStyle w:val="28"/>
        <w:adjustRightInd w:val="0"/>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1.投标报价应按招标文件中相关附表格式填写。投标人可就《项目采购需求》中所有服务内容完整唯一报价。</w:t>
      </w:r>
    </w:p>
    <w:p>
      <w:pPr>
        <w:pStyle w:val="28"/>
        <w:adjustRightInd w:val="0"/>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2.投标报价是履行合同的最终价格。</w:t>
      </w:r>
    </w:p>
    <w:p>
      <w:pPr>
        <w:tabs>
          <w:tab w:val="left" w:pos="52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.本项目实行单项取费上控价制，投标人按每个单项投标，报价均不得超出采购人限定的单项控制价，各单项</w:t>
      </w:r>
      <w:r>
        <w:rPr>
          <w:rFonts w:hint="eastAsia" w:ascii="宋体" w:hAnsi="宋体" w:cs="宋体"/>
          <w:color w:val="auto"/>
          <w:szCs w:val="21"/>
          <w:highlight w:val="none"/>
          <w:lang w:bidi="ar"/>
        </w:rPr>
        <w:t>报价总和不能超过</w:t>
      </w:r>
      <w:r>
        <w:rPr>
          <w:rFonts w:hint="eastAsia" w:ascii="宋体" w:hAnsi="宋体" w:cs="宋体"/>
          <w:color w:val="auto"/>
          <w:szCs w:val="21"/>
          <w:highlight w:val="none"/>
        </w:rPr>
        <w:t>采购项目总</w:t>
      </w:r>
      <w:r>
        <w:rPr>
          <w:rFonts w:hint="eastAsia" w:ascii="宋体" w:hAnsi="宋体" w:cs="宋体"/>
          <w:color w:val="auto"/>
          <w:szCs w:val="21"/>
          <w:highlight w:val="none"/>
          <w:lang w:bidi="ar"/>
        </w:rPr>
        <w:t>控制价。</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.服务费取费标准在合同履行期间实行固定单价合同。</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.固定单价中包括以下的风险及其他的风险均包括在固定单价中。</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.1政策性上调服务所在地最低工资标准的差额部分。</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.2政策性上调服务所在地社保的差额部分。</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物料物价上涨的部分。</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.投标报价包括但不限于保洁服务费、工作服费、管道疏通费、</w:t>
      </w:r>
      <w:r>
        <w:rPr>
          <w:rFonts w:hint="eastAsia" w:ascii="宋体" w:hAnsi="宋体" w:cs="宋体"/>
          <w:bCs/>
          <w:color w:val="auto"/>
          <w:szCs w:val="21"/>
          <w:highlight w:val="none"/>
        </w:rPr>
        <w:t>室内地面深度清洁、设备维护保养费</w:t>
      </w:r>
      <w:r>
        <w:rPr>
          <w:rFonts w:hint="eastAsia" w:ascii="宋体" w:hAnsi="宋体" w:cs="宋体"/>
          <w:color w:val="auto"/>
          <w:szCs w:val="21"/>
          <w:highlight w:val="none"/>
        </w:rPr>
        <w:t>等。对于本文件中未列明，而供应商认为必需的费用也需列入总报价。在合同实施时，采购人将不予支付成交供应商没有列入的项目费用，并认为此项目的费用已包括在投标报价中。</w:t>
      </w:r>
    </w:p>
    <w:p>
      <w:pPr>
        <w:spacing w:line="500" w:lineRule="atLeast"/>
        <w:ind w:firstLine="420" w:firstLineChars="200"/>
        <w:rPr>
          <w:rFonts w:hint="eastAsia" w:ascii="宋体" w:hAnsi="宋体" w:cs="宋体"/>
          <w:snapToGrid w:val="0"/>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.按实计费指该服务项目每月取费按供应商当月的工作量、实际投入的人数等</w:t>
      </w:r>
      <w:r>
        <w:rPr>
          <w:rFonts w:hint="eastAsia" w:ascii="宋体" w:hAnsi="宋体" w:cs="宋体"/>
          <w:snapToGrid w:val="0"/>
          <w:color w:val="auto"/>
          <w:szCs w:val="21"/>
          <w:highlight w:val="none"/>
        </w:rPr>
        <w:t>作为当月计费的量。</w:t>
      </w:r>
    </w:p>
    <w:p>
      <w:pPr>
        <w:pStyle w:val="49"/>
        <w:spacing w:line="500" w:lineRule="atLeast"/>
        <w:rPr>
          <w:rFonts w:hint="eastAsia" w:hAnsi="宋体" w:cs="宋体"/>
          <w:b w:val="0"/>
          <w:bCs/>
          <w:color w:val="auto"/>
          <w:szCs w:val="21"/>
          <w:highlight w:val="none"/>
        </w:rPr>
      </w:pPr>
      <w:r>
        <w:rPr>
          <w:rFonts w:hAnsi="宋体" w:cs="宋体"/>
          <w:b w:val="0"/>
          <w:bCs/>
          <w:snapToGrid w:val="0"/>
          <w:color w:val="auto"/>
          <w:szCs w:val="21"/>
          <w:highlight w:val="none"/>
        </w:rPr>
        <w:t>9</w:t>
      </w:r>
      <w:r>
        <w:rPr>
          <w:rFonts w:hint="eastAsia" w:hAnsi="宋体" w:cs="宋体"/>
          <w:b w:val="0"/>
          <w:bCs/>
          <w:snapToGrid w:val="0"/>
          <w:color w:val="auto"/>
          <w:szCs w:val="21"/>
          <w:highlight w:val="none"/>
        </w:rPr>
        <w:t>.在</w:t>
      </w:r>
      <w:r>
        <w:rPr>
          <w:rFonts w:hint="eastAsia" w:hAnsi="宋体" w:cs="宋体"/>
          <w:b w:val="0"/>
          <w:bCs/>
          <w:color w:val="auto"/>
          <w:szCs w:val="21"/>
          <w:highlight w:val="none"/>
        </w:rPr>
        <w:t>合同履行期间如因病区增加、拆迁、改造或其他原因需要变更服务地址、调整服务内容或停止服务等情况，由采购人确定，供应商必须无条件接受执行。</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.投标文件中增设规划设施设备以外其他设施设备的，视为投标人自愿承担费用，中标后须在承诺期限内予以实施。</w:t>
      </w:r>
    </w:p>
    <w:p>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.本合同不得转包给第三者，也不能给第三者挂靠。</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（四）投标文件的有效期</w:t>
      </w:r>
    </w:p>
    <w:p>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1.自投标截止日起</w:t>
      </w:r>
      <w:r>
        <w:rPr>
          <w:rFonts w:hint="eastAsia" w:ascii="宋体" w:hAnsi="宋体" w:cs="宋体"/>
          <w:color w:val="auto"/>
          <w:sz w:val="21"/>
          <w:szCs w:val="21"/>
          <w:highlight w:val="none"/>
          <w:u w:val="single"/>
        </w:rPr>
        <w:t>六十日</w:t>
      </w:r>
      <w:r>
        <w:rPr>
          <w:rFonts w:hint="eastAsia" w:ascii="宋体" w:hAnsi="宋体" w:cs="宋体"/>
          <w:color w:val="auto"/>
          <w:sz w:val="21"/>
          <w:szCs w:val="21"/>
          <w:highlight w:val="none"/>
        </w:rPr>
        <w:t>投标文件应保持有效。有效期不足的投标文件将被拒绝。</w:t>
      </w:r>
    </w:p>
    <w:p>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bookmarkStart w:id="36" w:name="_Toc254970680"/>
      <w:bookmarkStart w:id="37" w:name="_Toc254970539"/>
      <w:r>
        <w:rPr>
          <w:rFonts w:hint="eastAsia" w:ascii="宋体" w:hAnsi="宋体" w:cs="宋体"/>
          <w:color w:val="auto"/>
          <w:sz w:val="21"/>
          <w:szCs w:val="21"/>
          <w:highlight w:val="none"/>
        </w:rPr>
        <w:t>3.投标人可拒绝接受延期要求；同意延长有效期的投标人不能修改投标文件。</w:t>
      </w:r>
      <w:bookmarkEnd w:id="36"/>
      <w:bookmarkEnd w:id="37"/>
    </w:p>
    <w:p>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bookmarkStart w:id="38" w:name="_Toc254970681"/>
      <w:bookmarkStart w:id="39" w:name="_Toc254970540"/>
      <w:r>
        <w:rPr>
          <w:rFonts w:hint="eastAsia" w:ascii="宋体" w:hAnsi="宋体" w:cs="宋体"/>
          <w:color w:val="auto"/>
          <w:sz w:val="21"/>
          <w:szCs w:val="21"/>
          <w:highlight w:val="none"/>
        </w:rPr>
        <w:t>4.中标人的投标文件自开标之日起至合同履行完毕止均应保持有效。</w:t>
      </w:r>
      <w:bookmarkEnd w:id="38"/>
      <w:bookmarkEnd w:id="39"/>
    </w:p>
    <w:p>
      <w:pPr>
        <w:adjustRightInd w:val="0"/>
        <w:snapToGrid w:val="0"/>
        <w:spacing w:line="400" w:lineRule="exact"/>
        <w:ind w:firstLine="421" w:firstLineChars="200"/>
        <w:rPr>
          <w:rFonts w:hint="eastAsia" w:ascii="宋体" w:hAnsi="宋体" w:cs="宋体"/>
          <w:b/>
          <w:color w:val="auto"/>
          <w:szCs w:val="21"/>
          <w:highlight w:val="none"/>
        </w:rPr>
      </w:pPr>
      <w:bookmarkStart w:id="40" w:name="_Toc254970541"/>
      <w:bookmarkStart w:id="41" w:name="_Toc254970682"/>
      <w:r>
        <w:rPr>
          <w:rFonts w:hint="eastAsia" w:ascii="宋体" w:hAnsi="宋体" w:cs="宋体"/>
          <w:b/>
          <w:color w:val="auto"/>
          <w:szCs w:val="21"/>
          <w:highlight w:val="none"/>
        </w:rPr>
        <w:t>（五）投标保证金</w:t>
      </w:r>
      <w:bookmarkEnd w:id="40"/>
      <w:bookmarkEnd w:id="41"/>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1.本项目不收取投标保证金。</w:t>
      </w:r>
    </w:p>
    <w:p>
      <w:pPr>
        <w:adjustRightInd w:val="0"/>
        <w:snapToGrid w:val="0"/>
        <w:spacing w:line="400" w:lineRule="exact"/>
        <w:ind w:firstLine="421" w:firstLineChars="200"/>
        <w:rPr>
          <w:rFonts w:hint="eastAsia" w:ascii="宋体" w:hAnsi="宋体" w:cs="宋体"/>
          <w:b/>
          <w:color w:val="auto"/>
          <w:szCs w:val="21"/>
          <w:highlight w:val="none"/>
        </w:rPr>
      </w:pPr>
      <w:bookmarkStart w:id="42" w:name="_Toc254970542"/>
      <w:bookmarkStart w:id="43" w:name="_Toc254970683"/>
      <w:r>
        <w:rPr>
          <w:rFonts w:hint="eastAsia" w:ascii="宋体" w:hAnsi="宋体" w:cs="宋体"/>
          <w:b/>
          <w:color w:val="auto"/>
          <w:szCs w:val="21"/>
          <w:highlight w:val="none"/>
        </w:rPr>
        <w:t>（六）投标文件的签署和份数</w:t>
      </w:r>
      <w:bookmarkEnd w:id="42"/>
      <w:bookmarkEnd w:id="43"/>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2.投标文件份数：见投标人须知及前附表。</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3.投标文件须由投标人在规定位置盖章并由法定代表人（负责人）或法定代表人（负责人）的授权委托人签署，投标人应写全称。</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（七）投标文件的上传、提交、修改、撤回和解密</w:t>
      </w:r>
    </w:p>
    <w:p>
      <w:pPr>
        <w:adjustRightInd w:val="0"/>
        <w:snapToGrid w:val="0"/>
        <w:spacing w:line="400" w:lineRule="exact"/>
        <w:ind w:firstLine="420"/>
        <w:jc w:val="left"/>
        <w:rPr>
          <w:rFonts w:hint="eastAsia"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rPr>
        <w:t>投标文件的上传、提交：见投标人须知及前附表。</w:t>
      </w:r>
    </w:p>
    <w:p>
      <w:pPr>
        <w:adjustRightInd w:val="0"/>
        <w:snapToGrid w:val="0"/>
        <w:spacing w:line="4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hint="eastAsia" w:ascii="宋体" w:hAnsi="宋体" w:cs="宋体"/>
          <w:color w:val="auto"/>
          <w:kern w:val="0"/>
          <w:szCs w:val="21"/>
          <w:highlight w:val="none"/>
          <w:lang w:val="en"/>
        </w:rPr>
        <w:t>广西政府采购云平台</w:t>
      </w:r>
      <w:r>
        <w:rPr>
          <w:rFonts w:hint="eastAsia" w:ascii="宋体" w:hAnsi="宋体" w:cs="宋体"/>
          <w:color w:val="auto"/>
          <w:kern w:val="0"/>
          <w:szCs w:val="21"/>
          <w:highlight w:val="none"/>
          <w:lang w:val="zh-CN"/>
        </w:rPr>
        <w:t>”将予以拒收。投标截止时间后，投标供应商不得撤回、修改投标文件。</w:t>
      </w:r>
    </w:p>
    <w:p>
      <w:pPr>
        <w:adjustRightInd w:val="0"/>
        <w:snapToGrid w:val="0"/>
        <w:spacing w:line="400" w:lineRule="exact"/>
        <w:ind w:firstLine="424" w:firstLineChars="210"/>
        <w:rPr>
          <w:rFonts w:hint="eastAsia" w:ascii="宋体" w:hAnsi="宋体" w:cs="宋体"/>
          <w:color w:val="auto"/>
          <w:spacing w:val="-4"/>
          <w:szCs w:val="21"/>
          <w:highlight w:val="none"/>
        </w:rPr>
      </w:pPr>
      <w:bookmarkStart w:id="44" w:name="_Toc254970684"/>
      <w:bookmarkStart w:id="45" w:name="_Toc254970543"/>
      <w:r>
        <w:rPr>
          <w:rFonts w:hint="eastAsia" w:ascii="宋体" w:hAnsi="宋体" w:cs="宋体"/>
          <w:color w:val="auto"/>
          <w:spacing w:val="-4"/>
          <w:szCs w:val="21"/>
          <w:highlight w:val="none"/>
        </w:rPr>
        <w:t>3.</w:t>
      </w:r>
      <w:r>
        <w:rPr>
          <w:rFonts w:hint="eastAsia" w:ascii="宋体" w:hAnsi="宋体" w:cs="宋体"/>
          <w:snapToGrid w:val="0"/>
          <w:color w:val="auto"/>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4.投标人已经被推荐为第一中标候选供应商后撤回投标或放弃中标，给采购人造成损失的，还应当赔偿损失，并作为不良行为记录在案。</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（八）投标无效的情形</w:t>
      </w:r>
      <w:bookmarkEnd w:id="44"/>
      <w:bookmarkEnd w:id="45"/>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在</w:t>
      </w:r>
      <w:r>
        <w:rPr>
          <w:rFonts w:hint="eastAsia" w:ascii="宋体" w:hAnsi="宋体" w:eastAsia="宋体" w:cs="宋体"/>
          <w:bCs/>
          <w:color w:val="auto"/>
          <w:sz w:val="21"/>
          <w:szCs w:val="21"/>
          <w:highlight w:val="none"/>
          <w:lang w:val="en"/>
        </w:rPr>
        <w:t>广西政府采购云平台</w:t>
      </w:r>
      <w:r>
        <w:rPr>
          <w:rFonts w:hint="eastAsia" w:ascii="宋体" w:hAnsi="宋体" w:eastAsia="宋体" w:cs="宋体"/>
          <w:bCs/>
          <w:color w:val="auto"/>
          <w:sz w:val="21"/>
          <w:szCs w:val="21"/>
          <w:highlight w:val="none"/>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1.在符合性审查和资格性审查时，如发现下列情形之一的，投标文件将被视为无效：</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（1）超越了按照法律法规规定必须获得行政许可或者行政审批的经营范围的；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（2）资格证明文件不全的，或者不符合招标文件标明的资格要求的；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（3）投标文件无法定代表人（负责人）或其授权委托代理人签字，或未提供法定代表人（负责人）授权委托书、投标声明书或者填写项目不齐全的；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（4）投标代表人未能出具身份证明或与法定代表人（负责人）授权委托人身份不符的；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（5）项目不齐全或者内容虚假的；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（7）投标有效期、交付使用时间、质保期等商务条款不能满足招标文件要求的；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（8）未实质性响应招标文件要求或者投标文件有招标方不能接受的附加条件的；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2.在技术评审时，如发现下列情形之一的，投标文件将被视为无效：</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（3）项目采购需求中带“▲”内容项目发生负偏离达1项（含）以上的；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（4）投标技术方案不明确，存在一个或一个以上备选（替换）投标方案的；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（5）与其他参加本次投标供应商的投标文件（技术文件）的文字表述内容差错相同两处以上的。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3.在报价评审时，如发现下列情形之一的，投标文件将被视为无效：</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（1）未采用人民币报价或者未按照招标文件标明的币种报价的；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（2）报价超出最高限价，或者超出采购预算金额，采购人不能支付的；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（3）投标报价具有选择性；</w:t>
      </w:r>
    </w:p>
    <w:p>
      <w:pPr>
        <w:pStyle w:val="22"/>
        <w:adjustRightInd w:val="0"/>
        <w:snapToGrid w:val="0"/>
        <w:spacing w:line="400" w:lineRule="exact"/>
        <w:ind w:firstLine="395" w:firstLineChars="196"/>
        <w:rPr>
          <w:rFonts w:hint="eastAsia" w:ascii="宋体" w:hAnsi="宋体" w:eastAsia="宋体" w:cs="宋体"/>
          <w:bCs/>
          <w:color w:val="auto"/>
          <w:sz w:val="21"/>
          <w:szCs w:val="21"/>
          <w:highlight w:val="none"/>
        </w:rPr>
      </w:pPr>
      <w:r>
        <w:rPr>
          <w:rFonts w:hint="eastAsia" w:ascii="宋体" w:hAnsi="宋体" w:eastAsia="宋体" w:cs="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4.有下列情形之一的视为投标人相互串通投标，投标文件将被视为无效：</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（1）不同投标人的投标文件由同一单位或者个人编制；或不同投标人报名的IP地址一致的；</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（2）不同投标人委托同一单位或者个人办理投标事宜；</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pacing w:val="-4"/>
          <w:sz w:val="21"/>
          <w:szCs w:val="21"/>
          <w:highlight w:val="none"/>
        </w:rPr>
        <w:t>不同投标人的投标文件载明的项目管理成员或者联系人员为同一人</w:t>
      </w:r>
      <w:r>
        <w:rPr>
          <w:rFonts w:hint="eastAsia" w:ascii="宋体" w:hAnsi="宋体" w:eastAsia="宋体" w:cs="宋体"/>
          <w:bCs/>
          <w:color w:val="auto"/>
          <w:sz w:val="21"/>
          <w:szCs w:val="21"/>
          <w:highlight w:val="none"/>
        </w:rPr>
        <w:t>；</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（4）不同投标人的投标文件异常一致或投标报价呈规律性差异；</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（5）不同投标人的投标文件相互混装；</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（6）不同投标人的投标保证金从同一个单位或者个人账户转出。</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（2）生产厂商授权给供应商后又参加同一合同项下的政府采购活动；生产厂商对同一品牌同一型号的货物委托多个代理商参加投标。</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6.其他投标无效的情形：</w:t>
      </w:r>
    </w:p>
    <w:p>
      <w:pPr>
        <w:pStyle w:val="22"/>
        <w:adjustRightInd w:val="0"/>
        <w:snapToGrid w:val="0"/>
        <w:spacing w:line="40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（1）投标文件未按招标文件要求签署或CA电子签章的；</w:t>
      </w:r>
    </w:p>
    <w:p>
      <w:pPr>
        <w:pStyle w:val="22"/>
        <w:adjustRightInd w:val="0"/>
        <w:snapToGrid w:val="0"/>
        <w:spacing w:line="40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（2）供应商提交两份或两份以上内容不同的投标文件；</w:t>
      </w:r>
    </w:p>
    <w:p>
      <w:pPr>
        <w:pStyle w:val="28"/>
        <w:adjustRightInd w:val="0"/>
        <w:snapToGrid w:val="0"/>
        <w:spacing w:line="400" w:lineRule="exact"/>
        <w:ind w:firstLine="421" w:firstLineChars="200"/>
        <w:rPr>
          <w:rFonts w:hint="eastAsia" w:hAnsi="宋体" w:cs="宋体"/>
          <w:b/>
          <w:bCs/>
          <w:color w:val="auto"/>
          <w:highlight w:val="none"/>
        </w:rPr>
      </w:pPr>
      <w:r>
        <w:rPr>
          <w:rFonts w:hint="eastAsia" w:hAnsi="宋体" w:cs="宋体"/>
          <w:b/>
          <w:bCs/>
          <w:color w:val="auto"/>
          <w:highlight w:val="none"/>
        </w:rPr>
        <w:t>（3）投标供应商在线制作投标文件时填写的报价金额与解密后“电子加密投标文件”中《开标一览表》填写的金额不一致并拒绝按招标文件要求接受调整的；</w:t>
      </w:r>
    </w:p>
    <w:p>
      <w:pPr>
        <w:pStyle w:val="22"/>
        <w:adjustRightInd w:val="0"/>
        <w:snapToGrid w:val="0"/>
        <w:spacing w:line="40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（4）法律法规和招标文件规定的其他无效情形（或出现重大偏差）。</w:t>
      </w:r>
    </w:p>
    <w:p>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7.被拒绝的投标文件为无效。</w:t>
      </w:r>
    </w:p>
    <w:p>
      <w:pPr>
        <w:pStyle w:val="28"/>
        <w:adjustRightInd w:val="0"/>
        <w:snapToGrid w:val="0"/>
        <w:spacing w:line="400" w:lineRule="exact"/>
        <w:rPr>
          <w:rFonts w:hint="eastAsia" w:hAnsi="宋体" w:cs="宋体"/>
          <w:b/>
          <w:color w:val="auto"/>
          <w:highlight w:val="none"/>
        </w:rPr>
      </w:pPr>
      <w:bookmarkStart w:id="46" w:name="_Toc254970544"/>
      <w:bookmarkStart w:id="47" w:name="_Toc254970685"/>
      <w:r>
        <w:rPr>
          <w:rFonts w:hint="eastAsia" w:hAnsi="宋体" w:cs="宋体"/>
          <w:b/>
          <w:color w:val="auto"/>
          <w:highlight w:val="none"/>
        </w:rPr>
        <w:t>四、开标</w:t>
      </w:r>
      <w:bookmarkEnd w:id="46"/>
      <w:bookmarkEnd w:id="47"/>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（一）开标准备</w:t>
      </w:r>
    </w:p>
    <w:p>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本中心按招标文件规定的时间、地点通过“</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”组织开标、开启投标文件，所有供应商均应当准时在线参加。投标供应商因未在线参加开标而导致投标文件无法按时解密等一切后果由供应商自行承担。</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（二）开标程序：</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1.电子开标会由本中心主持</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2.本中心工作人员向各投标供应商发出电子加密投标文件【开始解密】通知，由供应商按招标文件规定的时间内自行进行投标文件解密。</w:t>
      </w:r>
      <w:r>
        <w:rPr>
          <w:rFonts w:hint="eastAsia" w:hAnsi="宋体" w:cs="宋体"/>
          <w:snapToGrid w:val="0"/>
          <w:color w:val="auto"/>
          <w:highlight w:val="none"/>
        </w:rPr>
        <w:t>投标供应商未在规定时间内完成解密的，系统默认自动放弃。</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4.进入资格文件审查环节，招标采购单位依法对投标供应商的资格进行审查。</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5.开启资格审查通过的投标供应商的商务技术文件进入符合性审查及商务技术评审。</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int="eastAsia" w:hAnsi="宋体" w:cs="宋体"/>
          <w:color w:val="auto"/>
          <w:highlight w:val="none"/>
        </w:rPr>
      </w:pPr>
      <w:r>
        <w:rPr>
          <w:rFonts w:hint="eastAsia" w:hAnsi="宋体" w:cs="宋体"/>
          <w:color w:val="auto"/>
          <w:highlight w:val="none"/>
        </w:rPr>
        <w:t>②开标后，某分标投标人不足3家的，本中心将按政府采购管理的有关规定处理。</w:t>
      </w:r>
    </w:p>
    <w:p>
      <w:pPr>
        <w:pStyle w:val="28"/>
        <w:adjustRightInd w:val="0"/>
        <w:snapToGrid w:val="0"/>
        <w:spacing w:line="400" w:lineRule="exact"/>
        <w:ind w:firstLine="421" w:firstLineChars="200"/>
        <w:rPr>
          <w:rFonts w:hint="eastAsia" w:hAnsi="宋体" w:cs="宋体"/>
          <w:color w:val="auto"/>
          <w:highlight w:val="none"/>
        </w:rPr>
      </w:pPr>
      <w:r>
        <w:rPr>
          <w:rFonts w:hint="eastAsia" w:hAnsi="宋体" w:cs="宋体"/>
          <w:b/>
          <w:bCs/>
          <w:color w:val="auto"/>
          <w:highlight w:val="none"/>
        </w:rPr>
        <w:t>特别说明：如遇“</w:t>
      </w:r>
      <w:r>
        <w:rPr>
          <w:rFonts w:hint="eastAsia" w:hAnsi="宋体" w:cs="宋体"/>
          <w:b/>
          <w:bCs/>
          <w:color w:val="auto"/>
          <w:highlight w:val="none"/>
          <w:lang w:val="en"/>
        </w:rPr>
        <w:t>广西政府采购云平台</w:t>
      </w:r>
      <w:r>
        <w:rPr>
          <w:rFonts w:hint="eastAsia" w:hAnsi="宋体" w:cs="宋体"/>
          <w:b/>
          <w:bCs/>
          <w:color w:val="auto"/>
          <w:highlight w:val="none"/>
        </w:rPr>
        <w:t>”电子化开标或评审程序调整的，按调整后程序执行。</w:t>
      </w:r>
    </w:p>
    <w:p>
      <w:pPr>
        <w:pStyle w:val="28"/>
        <w:adjustRightInd w:val="0"/>
        <w:snapToGrid w:val="0"/>
        <w:spacing w:line="400" w:lineRule="exact"/>
        <w:rPr>
          <w:rFonts w:hint="eastAsia" w:hAnsi="宋体" w:cs="宋体"/>
          <w:b/>
          <w:color w:val="auto"/>
          <w:highlight w:val="none"/>
        </w:rPr>
      </w:pPr>
      <w:bookmarkStart w:id="48" w:name="_Toc254970545"/>
      <w:bookmarkStart w:id="49" w:name="_Toc254970686"/>
      <w:r>
        <w:rPr>
          <w:rFonts w:hint="eastAsia" w:hAnsi="宋体" w:cs="宋体"/>
          <w:b/>
          <w:color w:val="auto"/>
          <w:highlight w:val="none"/>
        </w:rPr>
        <w:t>五、资格审查</w:t>
      </w:r>
    </w:p>
    <w:p>
      <w:pPr>
        <w:pStyle w:val="28"/>
        <w:adjustRightInd w:val="0"/>
        <w:snapToGrid w:val="0"/>
        <w:spacing w:line="400" w:lineRule="exact"/>
        <w:ind w:firstLine="567" w:firstLineChars="270"/>
        <w:rPr>
          <w:rFonts w:hint="eastAsia" w:hAnsi="宋体" w:cs="宋体"/>
          <w:color w:val="auto"/>
          <w:highlight w:val="none"/>
        </w:rPr>
      </w:pPr>
      <w:r>
        <w:rPr>
          <w:rFonts w:hint="eastAsia" w:hAnsi="宋体" w:cs="宋体"/>
          <w:color w:val="auto"/>
          <w:highlight w:val="none"/>
        </w:rPr>
        <w:t>采购人依法对投标人的资格进行审查。合格投标人不足3家的，不得评标。</w:t>
      </w:r>
    </w:p>
    <w:p>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六、评标</w:t>
      </w:r>
      <w:bookmarkEnd w:id="48"/>
      <w:bookmarkEnd w:id="49"/>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（一）组建评标委员会</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bCs/>
          <w:color w:val="auto"/>
          <w:highlight w:val="none"/>
        </w:rPr>
        <w:t>本招标采购项目的</w:t>
      </w:r>
      <w:r>
        <w:rPr>
          <w:rFonts w:hint="eastAsia" w:hAnsi="宋体" w:cs="宋体"/>
          <w:color w:val="auto"/>
          <w:spacing w:val="-4"/>
          <w:highlight w:val="none"/>
        </w:rPr>
        <w:t>评标委员会由采购人代表和评审专家组成，成员人数应当为5人（含5人）以上单数，其中评审专家不得少于成员总数的三分之二。</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（二）评标的方式</w:t>
      </w:r>
    </w:p>
    <w:p>
      <w:pPr>
        <w:pStyle w:val="28"/>
        <w:adjustRightInd w:val="0"/>
        <w:snapToGrid w:val="0"/>
        <w:spacing w:line="400" w:lineRule="exact"/>
        <w:ind w:left="689" w:leftChars="228" w:hanging="210" w:hangingChars="100"/>
        <w:rPr>
          <w:rFonts w:hint="eastAsia" w:hAnsi="宋体" w:cs="宋体"/>
          <w:b/>
          <w:color w:val="auto"/>
          <w:highlight w:val="none"/>
        </w:rPr>
      </w:pPr>
      <w:r>
        <w:rPr>
          <w:rFonts w:hint="eastAsia" w:hAnsi="宋体" w:cs="宋体"/>
          <w:b/>
          <w:color w:val="auto"/>
          <w:highlight w:val="none"/>
        </w:rPr>
        <w:t>本项目采用不公开方式评标，评标的依据为招标文件和投标文件。</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（三）评标程序</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（1）评标委员会审查、评价投标文件是否符合招标文件的商务、技术等实质性要求。</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（5）评标委员会完成评标后，由</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系统对各部分得分汇总，计算出本项目最终得分、评标价等。评标委员会按推荐原则推荐中标候选人同时形成评标报告。</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（四）澄清问题的形式</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（五）错误修正</w:t>
      </w:r>
    </w:p>
    <w:p>
      <w:pPr>
        <w:pStyle w:val="28"/>
        <w:adjustRightInd w:val="0"/>
        <w:snapToGrid w:val="0"/>
        <w:spacing w:line="400" w:lineRule="exact"/>
        <w:ind w:left="689" w:leftChars="228" w:hanging="210" w:hangingChars="100"/>
        <w:rPr>
          <w:rFonts w:hint="eastAsia" w:hAnsi="宋体" w:cs="宋体"/>
          <w:color w:val="auto"/>
          <w:highlight w:val="none"/>
        </w:rPr>
      </w:pPr>
      <w:r>
        <w:rPr>
          <w:rFonts w:hint="eastAsia" w:hAnsi="宋体" w:cs="宋体"/>
          <w:color w:val="auto"/>
          <w:highlight w:val="none"/>
        </w:rPr>
        <w:t>投标文件如果出现计算或表达上的错误，修正错误的原则如下：</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2.大写金额和小写金额不一致的，以大写金额为准；</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5.对不同文字文本投标文件的解释发生异议的，以中文文本为准。</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同时出现两种以上不一致的，按照前款规定的顺序修正。</w:t>
      </w:r>
    </w:p>
    <w:p>
      <w:pPr>
        <w:pStyle w:val="28"/>
        <w:adjustRightInd w:val="0"/>
        <w:snapToGrid w:val="0"/>
        <w:spacing w:line="400" w:lineRule="exact"/>
        <w:ind w:firstLine="421" w:firstLineChars="200"/>
        <w:rPr>
          <w:rFonts w:hint="eastAsia" w:hAnsi="宋体" w:cs="宋体"/>
          <w:b/>
          <w:bCs/>
          <w:color w:val="auto"/>
          <w:highlight w:val="none"/>
        </w:rPr>
      </w:pPr>
      <w:r>
        <w:rPr>
          <w:rFonts w:hint="eastAsia" w:hAnsi="宋体" w:cs="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（六）评标原则和评标办法</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2.评标办法。本项目评标办法是</w:t>
      </w:r>
      <w:r>
        <w:rPr>
          <w:rFonts w:hint="eastAsia" w:hAnsi="宋体" w:cs="宋体"/>
          <w:b/>
          <w:color w:val="auto"/>
          <w:highlight w:val="none"/>
          <w:u w:val="single"/>
        </w:rPr>
        <w:t>综合评分法</w:t>
      </w:r>
      <w:r>
        <w:rPr>
          <w:rFonts w:hint="eastAsia" w:hAnsi="宋体" w:cs="宋体"/>
          <w:color w:val="auto"/>
          <w:highlight w:val="none"/>
        </w:rPr>
        <w:t>，具体评标内容及评分标准等详见第四章：评标办法及评分标准。</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（七）评标过程的监控</w:t>
      </w:r>
    </w:p>
    <w:p>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本项目评标过程实行全程录音、录像监控，投标人在评标过程中所进行的试图影响评标结果的不公正活动，可能导致其投标被拒绝。</w:t>
      </w:r>
    </w:p>
    <w:p>
      <w:pPr>
        <w:pStyle w:val="28"/>
        <w:adjustRightInd w:val="0"/>
        <w:snapToGrid w:val="0"/>
        <w:spacing w:line="400" w:lineRule="exact"/>
        <w:rPr>
          <w:rFonts w:hint="eastAsia" w:hAnsi="宋体" w:cs="宋体"/>
          <w:b/>
          <w:color w:val="auto"/>
          <w:highlight w:val="none"/>
        </w:rPr>
      </w:pPr>
      <w:bookmarkStart w:id="50" w:name="_Toc254970687"/>
      <w:bookmarkStart w:id="51" w:name="_Toc254970546"/>
      <w:r>
        <w:rPr>
          <w:rFonts w:hint="eastAsia" w:hAnsi="宋体" w:cs="宋体"/>
          <w:b/>
          <w:color w:val="auto"/>
          <w:highlight w:val="none"/>
        </w:rPr>
        <w:t>七、评标结果</w:t>
      </w:r>
      <w:bookmarkEnd w:id="50"/>
      <w:bookmarkEnd w:id="51"/>
    </w:p>
    <w:p>
      <w:pPr>
        <w:pStyle w:val="28"/>
        <w:adjustRightInd w:val="0"/>
        <w:snapToGrid w:val="0"/>
        <w:spacing w:line="400" w:lineRule="exact"/>
        <w:ind w:firstLine="420"/>
        <w:rPr>
          <w:rFonts w:hint="eastAsia" w:hAnsi="宋体" w:cs="宋体"/>
          <w:color w:val="auto"/>
          <w:highlight w:val="none"/>
        </w:rPr>
      </w:pPr>
      <w:r>
        <w:rPr>
          <w:rFonts w:hint="eastAsia" w:hAnsi="宋体" w:cs="宋体"/>
          <w:b/>
          <w:bCs/>
          <w:color w:val="auto"/>
          <w:highlight w:val="none"/>
        </w:rPr>
        <w:t>（一）</w:t>
      </w:r>
      <w:r>
        <w:rPr>
          <w:rFonts w:hint="eastAsia" w:hAnsi="宋体" w:cs="宋体"/>
          <w:color w:val="auto"/>
          <w:highlight w:val="none"/>
        </w:rPr>
        <w:t>本中心将在评标结束后2个工作日内将评标报告送达采购人，采购人在5个工作日内按照评标报告中推荐的中标候选供应商顺序确定中标供应商。采购人也可以事先授权评标委员会直接确定中标供应商。</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（二）中标供应商确定后，本中心在中国政府采购网、广西政府采购网、</w:t>
      </w:r>
      <w:r>
        <w:rPr>
          <w:rFonts w:hint="eastAsia" w:hAnsi="宋体" w:cs="宋体"/>
          <w:color w:val="auto"/>
          <w:kern w:val="0"/>
          <w:highlight w:val="none"/>
        </w:rPr>
        <w:t>全国公共资源交易平台（广西.崇左）</w:t>
      </w:r>
      <w:r>
        <w:rPr>
          <w:rFonts w:hint="eastAsia" w:hAnsi="宋体" w:cs="宋体"/>
          <w:color w:val="auto"/>
          <w:highlight w:val="none"/>
        </w:rPr>
        <w:t>网站发布中标公告。</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（三）在发布中标公告的同时，本中心向中标供应商发出中标通知书。</w:t>
      </w:r>
    </w:p>
    <w:p>
      <w:pPr>
        <w:pStyle w:val="28"/>
        <w:adjustRightInd w:val="0"/>
        <w:snapToGrid w:val="0"/>
        <w:spacing w:line="400" w:lineRule="exact"/>
        <w:ind w:firstLine="420" w:firstLineChars="200"/>
        <w:rPr>
          <w:rFonts w:hint="eastAsia" w:hAnsi="宋体" w:cs="宋体"/>
          <w:bCs/>
          <w:color w:val="auto"/>
          <w:highlight w:val="none"/>
        </w:rPr>
      </w:pPr>
      <w:r>
        <w:rPr>
          <w:rFonts w:hint="eastAsia" w:hAnsi="宋体" w:cs="宋体"/>
          <w:color w:val="auto"/>
          <w:highlight w:val="none"/>
        </w:rPr>
        <w:t>（四）</w:t>
      </w:r>
      <w:r>
        <w:rPr>
          <w:rFonts w:hint="eastAsia" w:hAnsi="宋体" w:cs="宋体"/>
          <w:bCs/>
          <w:color w:val="auto"/>
          <w:highlight w:val="none"/>
        </w:rPr>
        <w:t>投标人认为招标文件、招标过程和中标结果使自己的权益受到损害的，可以在知道或者应知其权益受到损害之日起七个工作日内，以书面形式向采购人、本中心提出质疑，并及时索要书面回执。</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（五）</w:t>
      </w:r>
      <w:r>
        <w:rPr>
          <w:rFonts w:hint="eastAsia" w:hAnsi="宋体" w:cs="宋体"/>
          <w:bCs/>
          <w:color w:val="auto"/>
          <w:highlight w:val="none"/>
        </w:rPr>
        <w:t>采购人或者本中心应当按照有关规定就采购人委托授权范围内的事项在收到投标人的书面质疑后七个工作日内作出答复，但答复的内容不得涉及商业秘密。</w:t>
      </w:r>
    </w:p>
    <w:p>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八、签订合同</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（一）合同授予标准</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合同将授予被确定实质上响应招标文件要求，具备履行合同能力，综合评分排名第一的投标人。</w:t>
      </w:r>
    </w:p>
    <w:p>
      <w:pPr>
        <w:adjustRightInd w:val="0"/>
        <w:snapToGrid w:val="0"/>
        <w:spacing w:line="400" w:lineRule="exact"/>
        <w:ind w:firstLine="421" w:firstLineChars="200"/>
        <w:rPr>
          <w:rFonts w:hint="eastAsia" w:ascii="宋体" w:hAnsi="宋体" w:cs="宋体"/>
          <w:b/>
          <w:color w:val="auto"/>
          <w:szCs w:val="21"/>
          <w:highlight w:val="none"/>
        </w:rPr>
      </w:pPr>
      <w:r>
        <w:rPr>
          <w:rFonts w:hint="eastAsia" w:ascii="宋体" w:hAnsi="宋体" w:cs="宋体"/>
          <w:b/>
          <w:color w:val="auto"/>
          <w:szCs w:val="21"/>
          <w:highlight w:val="none"/>
        </w:rPr>
        <w:t>（二）签订合同</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（1）投标人接到中标通知书后，应按中标通知书规定的时间、地点与采购人签订合同。中标人无正当理由不得放弃中标。</w:t>
      </w:r>
    </w:p>
    <w:p>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（2）如中标供应商不按中标通知书的规定签订合同，则按中标供应商违约处理。</w:t>
      </w:r>
    </w:p>
    <w:p>
      <w:pPr>
        <w:pStyle w:val="28"/>
        <w:adjustRightInd w:val="0"/>
        <w:snapToGrid w:val="0"/>
        <w:spacing w:line="400" w:lineRule="exact"/>
        <w:ind w:firstLine="420" w:firstLineChars="200"/>
        <w:rPr>
          <w:rFonts w:hint="eastAsia" w:hAnsi="宋体" w:cs="宋体"/>
          <w:b/>
          <w:color w:val="auto"/>
          <w:highlight w:val="none"/>
        </w:rPr>
      </w:pPr>
      <w:r>
        <w:rPr>
          <w:rFonts w:hint="eastAsia" w:hAnsi="宋体" w:cs="宋体"/>
          <w:color w:val="auto"/>
          <w:highlight w:val="none"/>
        </w:rPr>
        <w:t>（3）中标供应商</w:t>
      </w:r>
      <w:r>
        <w:rPr>
          <w:rFonts w:hint="eastAsia" w:hAnsi="宋体" w:cs="宋体"/>
          <w:b/>
          <w:color w:val="auto"/>
          <w:highlight w:val="none"/>
        </w:rPr>
        <w:t>拒绝与采购人签订合同或</w:t>
      </w:r>
      <w:r>
        <w:rPr>
          <w:rFonts w:hint="eastAsia" w:hAnsi="宋体" w:cs="宋体"/>
          <w:color w:val="auto"/>
          <w:highlight w:val="none"/>
        </w:rPr>
        <w:t>因不可抗力或者自身原因不能履行采购合同的，采购人可以与中标供应商之后排名第一的中标候选供应商签订采购合同，以此类推。中标供应商放弃中标项目，拒绝与采购人签订合同，给采购人造成损失的，还应当赔偿损失，并作为不良行为记录在案。</w:t>
      </w:r>
    </w:p>
    <w:p>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九、其他事项</w:t>
      </w:r>
    </w:p>
    <w:p>
      <w:pPr>
        <w:pStyle w:val="28"/>
        <w:adjustRightInd w:val="0"/>
        <w:snapToGrid w:val="0"/>
        <w:spacing w:line="400" w:lineRule="exact"/>
        <w:ind w:left="689" w:leftChars="228" w:hanging="210" w:hangingChars="100"/>
        <w:rPr>
          <w:rFonts w:hint="eastAsia" w:hAnsi="宋体" w:cs="宋体"/>
          <w:color w:val="auto"/>
          <w:highlight w:val="none"/>
        </w:rPr>
      </w:pPr>
      <w:r>
        <w:rPr>
          <w:rFonts w:hint="eastAsia" w:hAnsi="宋体" w:cs="宋体"/>
          <w:color w:val="auto"/>
          <w:highlight w:val="none"/>
        </w:rPr>
        <w:t>（一）解释权：本招标文件解释权属于本中心。</w:t>
      </w:r>
    </w:p>
    <w:p>
      <w:pPr>
        <w:pStyle w:val="28"/>
        <w:adjustRightInd w:val="0"/>
        <w:snapToGrid w:val="0"/>
        <w:spacing w:line="400" w:lineRule="exact"/>
        <w:ind w:left="689" w:leftChars="228" w:hanging="210" w:hangingChars="100"/>
        <w:rPr>
          <w:rFonts w:hint="eastAsia" w:hAnsi="宋体" w:cs="宋体"/>
          <w:color w:val="auto"/>
          <w:highlight w:val="none"/>
        </w:rPr>
      </w:pPr>
      <w:r>
        <w:rPr>
          <w:rFonts w:hint="eastAsia" w:hAnsi="宋体" w:cs="宋体"/>
          <w:color w:val="auto"/>
          <w:highlight w:val="none"/>
        </w:rPr>
        <w:t>（二）有关事宜</w:t>
      </w:r>
    </w:p>
    <w:p>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所有与本招标文件有关的函件请按下列通讯地址联系：</w:t>
      </w:r>
    </w:p>
    <w:p>
      <w:pPr>
        <w:pStyle w:val="28"/>
        <w:adjustRightInd w:val="0"/>
        <w:snapToGrid w:val="0"/>
        <w:spacing w:line="400" w:lineRule="exact"/>
        <w:ind w:firstLine="840"/>
        <w:rPr>
          <w:rFonts w:hint="eastAsia" w:hAnsi="宋体" w:cs="宋体"/>
          <w:color w:val="auto"/>
          <w:highlight w:val="none"/>
        </w:rPr>
      </w:pPr>
      <w:r>
        <w:rPr>
          <w:rFonts w:hint="eastAsia" w:hAnsi="宋体" w:cs="宋体"/>
          <w:color w:val="auto"/>
          <w:highlight w:val="none"/>
        </w:rPr>
        <w:t>崇左市政府集中采购中心</w:t>
      </w:r>
    </w:p>
    <w:p>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邮政编码：532200</w:t>
      </w:r>
    </w:p>
    <w:p>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通讯地址：崇左市江州区石景林东路5号（崇左市政务服务中心综合楼）</w:t>
      </w:r>
    </w:p>
    <w:p>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电话：</w:t>
      </w:r>
      <w:bookmarkEnd w:id="12"/>
      <w:bookmarkEnd w:id="13"/>
      <w:bookmarkStart w:id="52" w:name="_Toc254970690"/>
      <w:bookmarkStart w:id="53" w:name="_Toc254970549"/>
      <w:r>
        <w:rPr>
          <w:rFonts w:hint="eastAsia" w:hAnsi="宋体" w:cs="宋体"/>
          <w:color w:val="auto"/>
          <w:highlight w:val="none"/>
        </w:rPr>
        <w:t>0771-7920270</w:t>
      </w:r>
    </w:p>
    <w:p>
      <w:pPr>
        <w:pStyle w:val="28"/>
        <w:pageBreakBefore/>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
        <w:rPr>
          <w:rFonts w:hint="eastAsia"/>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bookmarkEnd w:id="52"/>
    <w:bookmarkEnd w:id="53"/>
    <w:p>
      <w:pPr>
        <w:pStyle w:val="2"/>
        <w:jc w:val="center"/>
        <w:rPr>
          <w:rFonts w:hint="eastAsia" w:ascii="宋体" w:hAnsi="宋体" w:cs="宋体"/>
          <w:color w:val="auto"/>
          <w:highlight w:val="none"/>
        </w:rPr>
      </w:pPr>
      <w:bookmarkStart w:id="54" w:name="_Toc30573"/>
      <w:r>
        <w:rPr>
          <w:rFonts w:hint="eastAsia" w:ascii="宋体" w:hAnsi="宋体" w:cs="宋体"/>
          <w:color w:val="auto"/>
          <w:highlight w:val="none"/>
        </w:rPr>
        <w:t>第四章</w:t>
      </w:r>
      <w:r>
        <w:rPr>
          <w:rFonts w:hint="default" w:ascii="宋体" w:hAnsi="宋体" w:cs="宋体"/>
          <w:color w:val="auto"/>
          <w:highlight w:val="none"/>
          <w:lang w:val="en-US"/>
        </w:rPr>
        <w:t xml:space="preserve"> </w:t>
      </w:r>
      <w:r>
        <w:rPr>
          <w:rFonts w:hint="eastAsia" w:ascii="宋体" w:hAnsi="宋体" w:cs="宋体"/>
          <w:color w:val="auto"/>
          <w:highlight w:val="none"/>
        </w:rPr>
        <w:t>评标方法及评定标准</w:t>
      </w:r>
      <w:bookmarkEnd w:id="54"/>
    </w:p>
    <w:p>
      <w:pPr>
        <w:pStyle w:val="551"/>
        <w:adjustRightInd w:val="0"/>
        <w:snapToGrid w:val="0"/>
        <w:spacing w:line="400" w:lineRule="exact"/>
        <w:ind w:firstLine="42"/>
        <w:rPr>
          <w:rFonts w:hint="eastAsia"/>
          <w:b/>
          <w:bCs/>
          <w:color w:val="auto"/>
          <w:highlight w:val="none"/>
        </w:rPr>
      </w:pPr>
    </w:p>
    <w:p>
      <w:pPr>
        <w:pStyle w:val="551"/>
        <w:adjustRightInd w:val="0"/>
        <w:snapToGrid w:val="0"/>
        <w:spacing w:line="400" w:lineRule="exact"/>
        <w:ind w:firstLine="42"/>
        <w:rPr>
          <w:rFonts w:hint="eastAsia"/>
          <w:b/>
          <w:bCs/>
          <w:color w:val="auto"/>
          <w:highlight w:val="none"/>
        </w:rPr>
      </w:pPr>
    </w:p>
    <w:p>
      <w:pPr>
        <w:pStyle w:val="551"/>
        <w:adjustRightInd w:val="0"/>
        <w:snapToGrid w:val="0"/>
        <w:spacing w:line="400" w:lineRule="exact"/>
        <w:ind w:firstLine="42"/>
        <w:rPr>
          <w:rFonts w:hint="eastAsia"/>
          <w:b/>
          <w:bCs/>
          <w:color w:val="auto"/>
          <w:highlight w:val="none"/>
        </w:rPr>
      </w:pPr>
    </w:p>
    <w:p>
      <w:pPr>
        <w:pStyle w:val="551"/>
        <w:adjustRightInd w:val="0"/>
        <w:snapToGrid w:val="0"/>
        <w:spacing w:line="400" w:lineRule="exact"/>
        <w:ind w:firstLine="42"/>
        <w:rPr>
          <w:rFonts w:hint="eastAsia"/>
          <w:b/>
          <w:bCs/>
          <w:color w:val="auto"/>
          <w:highlight w:val="none"/>
        </w:rPr>
      </w:pPr>
    </w:p>
    <w:p>
      <w:pPr>
        <w:pStyle w:val="551"/>
        <w:adjustRightInd w:val="0"/>
        <w:snapToGrid w:val="0"/>
        <w:spacing w:line="400" w:lineRule="exact"/>
        <w:ind w:firstLine="42"/>
        <w:rPr>
          <w:rFonts w:hint="eastAsia"/>
          <w:b/>
          <w:bCs/>
          <w:color w:val="auto"/>
          <w:highlight w:val="none"/>
        </w:rPr>
      </w:pPr>
    </w:p>
    <w:p>
      <w:pPr>
        <w:pStyle w:val="551"/>
        <w:adjustRightInd w:val="0"/>
        <w:snapToGrid w:val="0"/>
        <w:spacing w:line="400" w:lineRule="exact"/>
        <w:ind w:firstLine="42"/>
        <w:rPr>
          <w:rFonts w:hint="eastAsia"/>
          <w:b/>
          <w:bCs/>
          <w:color w:val="auto"/>
          <w:highlight w:val="none"/>
        </w:rPr>
      </w:pPr>
    </w:p>
    <w:p>
      <w:pPr>
        <w:pStyle w:val="551"/>
        <w:adjustRightInd w:val="0"/>
        <w:snapToGrid w:val="0"/>
        <w:spacing w:line="400" w:lineRule="exact"/>
        <w:ind w:firstLine="42"/>
        <w:rPr>
          <w:rFonts w:hint="eastAsia"/>
          <w:b/>
          <w:bCs/>
          <w:color w:val="auto"/>
          <w:highlight w:val="none"/>
        </w:rPr>
      </w:pPr>
    </w:p>
    <w:p>
      <w:pPr>
        <w:pStyle w:val="28"/>
        <w:pageBreakBefore/>
        <w:spacing w:line="480" w:lineRule="exact"/>
        <w:jc w:val="center"/>
        <w:rPr>
          <w:rFonts w:hint="eastAsia" w:hAnsi="宋体" w:cs="宋体"/>
          <w:b/>
          <w:color w:val="auto"/>
          <w:sz w:val="32"/>
          <w:szCs w:val="32"/>
          <w:highlight w:val="none"/>
        </w:rPr>
      </w:pPr>
      <w:r>
        <w:rPr>
          <w:rFonts w:hint="eastAsia" w:hAnsi="宋体" w:cs="宋体"/>
          <w:b/>
          <w:color w:val="auto"/>
          <w:sz w:val="32"/>
          <w:szCs w:val="32"/>
          <w:highlight w:val="none"/>
        </w:rPr>
        <w:t>评标方法及评定标准</w:t>
      </w:r>
    </w:p>
    <w:p>
      <w:pPr>
        <w:pStyle w:val="551"/>
        <w:adjustRightInd w:val="0"/>
        <w:snapToGrid w:val="0"/>
        <w:spacing w:line="400" w:lineRule="exact"/>
        <w:ind w:firstLine="42"/>
        <w:jc w:val="center"/>
        <w:rPr>
          <w:rFonts w:hint="eastAsia"/>
          <w:b/>
          <w:bCs/>
          <w:color w:val="auto"/>
          <w:highlight w:val="none"/>
          <w:lang w:val="en"/>
        </w:rPr>
      </w:pPr>
    </w:p>
    <w:p>
      <w:pPr>
        <w:pStyle w:val="551"/>
        <w:adjustRightInd w:val="0"/>
        <w:snapToGrid w:val="0"/>
        <w:spacing w:line="400" w:lineRule="exact"/>
        <w:ind w:firstLine="42"/>
        <w:rPr>
          <w:rFonts w:hint="eastAsia"/>
          <w:b/>
          <w:bCs/>
          <w:color w:val="auto"/>
          <w:highlight w:val="none"/>
        </w:rPr>
      </w:pPr>
      <w:r>
        <w:rPr>
          <w:rFonts w:hint="eastAsia"/>
          <w:b/>
          <w:bCs/>
          <w:color w:val="auto"/>
          <w:highlight w:val="none"/>
        </w:rPr>
        <w:t>一、评标原则</w:t>
      </w:r>
    </w:p>
    <w:p>
      <w:pPr>
        <w:pStyle w:val="551"/>
        <w:adjustRightInd w:val="0"/>
        <w:snapToGrid w:val="0"/>
        <w:spacing w:line="400" w:lineRule="exact"/>
        <w:ind w:firstLine="378" w:firstLineChars="180"/>
        <w:rPr>
          <w:rFonts w:hint="eastAsia"/>
          <w:color w:val="auto"/>
          <w:highlight w:val="none"/>
        </w:rPr>
      </w:pPr>
      <w:r>
        <w:rPr>
          <w:rFonts w:hint="eastAsia"/>
          <w:color w:val="auto"/>
          <w:highlight w:val="none"/>
        </w:rPr>
        <w:t>（一）评委构成：本招标采购项目的评标委员会由采购人代表和有关技术、经济等方面的专家组成，成员人数应当为5人（含5人）以上单数。其中，技术、经济等方面的专家不得少于成员总数的三分之二。</w:t>
      </w:r>
    </w:p>
    <w:p>
      <w:pPr>
        <w:pStyle w:val="551"/>
        <w:adjustRightInd w:val="0"/>
        <w:snapToGrid w:val="0"/>
        <w:spacing w:line="400" w:lineRule="exact"/>
        <w:ind w:firstLine="378" w:firstLineChars="180"/>
        <w:rPr>
          <w:rFonts w:hint="eastAsia"/>
          <w:bCs/>
          <w:color w:val="auto"/>
          <w:highlight w:val="none"/>
        </w:rPr>
      </w:pPr>
      <w:r>
        <w:rPr>
          <w:rFonts w:hint="eastAsia"/>
          <w:bCs/>
          <w:color w:val="auto"/>
          <w:highlight w:val="none"/>
        </w:rPr>
        <w:t>（二）</w:t>
      </w:r>
      <w:r>
        <w:rPr>
          <w:rFonts w:hint="eastAsia"/>
          <w:color w:val="auto"/>
          <w:highlight w:val="none"/>
        </w:rPr>
        <w:t>评标依据：</w:t>
      </w:r>
      <w:r>
        <w:rPr>
          <w:rFonts w:hint="eastAsia"/>
          <w:bCs/>
          <w:color w:val="auto"/>
          <w:highlight w:val="none"/>
        </w:rPr>
        <w:t>评委将以招投标文件为评标依据，对投标人的内容按百分制打分。</w:t>
      </w:r>
    </w:p>
    <w:p>
      <w:pPr>
        <w:pStyle w:val="28"/>
        <w:adjustRightInd w:val="0"/>
        <w:snapToGrid w:val="0"/>
        <w:spacing w:line="400" w:lineRule="exact"/>
        <w:ind w:firstLine="289" w:firstLineChars="138"/>
        <w:rPr>
          <w:rFonts w:hint="eastAsia" w:hAnsi="宋体" w:cs="宋体"/>
          <w:bCs/>
          <w:color w:val="auto"/>
          <w:highlight w:val="none"/>
        </w:rPr>
      </w:pPr>
      <w:r>
        <w:rPr>
          <w:rFonts w:hint="eastAsia" w:hAnsi="宋体" w:cs="宋体"/>
          <w:bCs/>
          <w:color w:val="auto"/>
          <w:highlight w:val="none"/>
        </w:rPr>
        <w:t>（三）评标方式：以封闭方式进行。</w:t>
      </w:r>
    </w:p>
    <w:p>
      <w:pPr>
        <w:pStyle w:val="28"/>
        <w:adjustRightInd w:val="0"/>
        <w:snapToGrid w:val="0"/>
        <w:spacing w:line="400" w:lineRule="exact"/>
        <w:ind w:firstLine="42" w:firstLineChars="20"/>
        <w:rPr>
          <w:rFonts w:hint="eastAsia" w:hAnsi="宋体" w:cs="宋体"/>
          <w:b/>
          <w:color w:val="auto"/>
          <w:highlight w:val="none"/>
        </w:rPr>
      </w:pPr>
      <w:r>
        <w:rPr>
          <w:rFonts w:hint="eastAsia" w:hAnsi="宋体" w:cs="宋体"/>
          <w:b/>
          <w:color w:val="auto"/>
          <w:highlight w:val="none"/>
        </w:rPr>
        <w:t>二、评标方法</w:t>
      </w:r>
    </w:p>
    <w:p>
      <w:pPr>
        <w:pStyle w:val="551"/>
        <w:adjustRightInd w:val="0"/>
        <w:snapToGrid w:val="0"/>
        <w:spacing w:line="400" w:lineRule="exact"/>
        <w:ind w:firstLine="378" w:firstLineChars="180"/>
        <w:rPr>
          <w:rFonts w:hint="eastAsia"/>
          <w:color w:val="auto"/>
          <w:highlight w:val="none"/>
        </w:rPr>
      </w:pPr>
      <w:r>
        <w:rPr>
          <w:rFonts w:hint="eastAsia"/>
          <w:color w:val="auto"/>
          <w:highlight w:val="none"/>
        </w:rPr>
        <w:t>（一）对进入详评的，采用百分制综合评分法。</w:t>
      </w:r>
    </w:p>
    <w:p>
      <w:pPr>
        <w:pStyle w:val="551"/>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17"/>
        <w:gridCol w:w="618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ascii="宋体" w:hAnsi="宋体" w:cs="Tahoma"/>
                <w:b/>
                <w:bCs/>
                <w:color w:val="000000"/>
                <w:kern w:val="0"/>
                <w:szCs w:val="21"/>
              </w:rPr>
            </w:pPr>
            <w:bookmarkStart w:id="55" w:name="OLE_LINK1"/>
            <w:r>
              <w:rPr>
                <w:rFonts w:hint="eastAsia" w:ascii="宋体" w:hAnsi="宋体" w:cs="Tahoma"/>
                <w:b/>
                <w:bCs/>
                <w:color w:val="000000"/>
                <w:kern w:val="0"/>
                <w:szCs w:val="21"/>
              </w:rPr>
              <w:t>序号</w:t>
            </w:r>
          </w:p>
        </w:tc>
        <w:tc>
          <w:tcPr>
            <w:tcW w:w="1517" w:type="dxa"/>
            <w:noWrap w:val="0"/>
            <w:vAlign w:val="center"/>
          </w:tcPr>
          <w:p>
            <w:pPr>
              <w:widowControl/>
              <w:spacing w:line="360" w:lineRule="auto"/>
              <w:jc w:val="center"/>
              <w:rPr>
                <w:rFonts w:ascii="宋体" w:hAnsi="宋体" w:cs="Tahoma"/>
                <w:b/>
                <w:bCs/>
                <w:color w:val="000000"/>
                <w:kern w:val="0"/>
                <w:szCs w:val="21"/>
              </w:rPr>
            </w:pPr>
            <w:r>
              <w:rPr>
                <w:rFonts w:hint="eastAsia" w:ascii="宋体" w:hAnsi="宋体" w:cs="Tahoma"/>
                <w:b/>
                <w:bCs/>
                <w:color w:val="000000"/>
                <w:kern w:val="0"/>
                <w:szCs w:val="21"/>
              </w:rPr>
              <w:t>评审因素</w:t>
            </w:r>
          </w:p>
        </w:tc>
        <w:tc>
          <w:tcPr>
            <w:tcW w:w="6189" w:type="dxa"/>
            <w:noWrap w:val="0"/>
            <w:vAlign w:val="center"/>
          </w:tcPr>
          <w:p>
            <w:pPr>
              <w:widowControl/>
              <w:spacing w:line="360" w:lineRule="auto"/>
              <w:jc w:val="center"/>
              <w:rPr>
                <w:rFonts w:ascii="宋体" w:hAnsi="宋体" w:cs="Tahoma"/>
                <w:b/>
                <w:bCs/>
                <w:color w:val="000000"/>
                <w:kern w:val="0"/>
                <w:szCs w:val="21"/>
              </w:rPr>
            </w:pPr>
            <w:r>
              <w:rPr>
                <w:rFonts w:hint="eastAsia" w:ascii="宋体" w:hAnsi="宋体" w:cs="Tahoma"/>
                <w:b/>
                <w:bCs/>
                <w:color w:val="000000"/>
                <w:kern w:val="0"/>
                <w:szCs w:val="21"/>
              </w:rPr>
              <w:t>评审因素具体内容</w:t>
            </w:r>
          </w:p>
        </w:tc>
        <w:tc>
          <w:tcPr>
            <w:tcW w:w="851" w:type="dxa"/>
            <w:noWrap w:val="0"/>
            <w:vAlign w:val="center"/>
          </w:tcPr>
          <w:p>
            <w:pPr>
              <w:widowControl/>
              <w:spacing w:line="360" w:lineRule="auto"/>
              <w:jc w:val="center"/>
              <w:rPr>
                <w:rFonts w:ascii="宋体" w:hAnsi="宋体" w:cs="Tahoma"/>
                <w:b/>
                <w:bCs/>
                <w:color w:val="000000"/>
                <w:kern w:val="0"/>
                <w:szCs w:val="21"/>
              </w:rPr>
            </w:pPr>
            <w:r>
              <w:rPr>
                <w:rFonts w:hint="eastAsia" w:ascii="宋体" w:hAnsi="宋体" w:cs="Tahoma"/>
                <w:b/>
                <w:bCs/>
                <w:color w:val="00000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ascii="宋体" w:hAnsi="宋体" w:cs="Tahoma"/>
                <w:color w:val="000000"/>
                <w:kern w:val="0"/>
                <w:szCs w:val="21"/>
              </w:rPr>
            </w:pPr>
            <w:r>
              <w:rPr>
                <w:rFonts w:hint="eastAsia" w:ascii="宋体" w:hAnsi="宋体" w:cs="Tahoma"/>
                <w:color w:val="000000"/>
                <w:kern w:val="0"/>
                <w:szCs w:val="21"/>
              </w:rPr>
              <w:t>1</w:t>
            </w:r>
          </w:p>
        </w:tc>
        <w:tc>
          <w:tcPr>
            <w:tcW w:w="1517" w:type="dxa"/>
            <w:noWrap w:val="0"/>
            <w:vAlign w:val="center"/>
          </w:tcPr>
          <w:p>
            <w:pPr>
              <w:widowControl/>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价格分</w:t>
            </w:r>
          </w:p>
        </w:tc>
        <w:tc>
          <w:tcPr>
            <w:tcW w:w="6189" w:type="dxa"/>
            <w:noWrap w:val="0"/>
            <w:vAlign w:val="top"/>
          </w:tcPr>
          <w:p>
            <w:pPr>
              <w:pStyle w:val="551"/>
              <w:keepNext w:val="0"/>
              <w:keepLines w:val="0"/>
              <w:pageBreakBefore w:val="0"/>
              <w:kinsoku/>
              <w:wordWrap/>
              <w:overflowPunct/>
              <w:topLinePunct w:val="0"/>
              <w:autoSpaceDE/>
              <w:autoSpaceDN/>
              <w:bidi w:val="0"/>
              <w:adjustRightInd w:val="0"/>
              <w:snapToGrid w:val="0"/>
              <w:spacing w:after="0" w:line="400" w:lineRule="exact"/>
              <w:ind w:firstLine="378" w:firstLineChars="180"/>
              <w:textAlignment w:val="auto"/>
              <w:rPr>
                <w:rFonts w:hint="eastAsia" w:ascii="宋体" w:hAnsi="宋体"/>
                <w:bCs/>
                <w:color w:val="000000"/>
                <w:kern w:val="0"/>
                <w:szCs w:val="21"/>
              </w:rPr>
            </w:pPr>
            <w:r>
              <w:rPr>
                <w:rFonts w:hint="eastAsia" w:ascii="宋体" w:hAnsi="宋体" w:eastAsia="宋体" w:cs="宋体"/>
                <w:color w:val="000000"/>
                <w:sz w:val="21"/>
                <w:szCs w:val="21"/>
              </w:rPr>
              <w:t>（1）</w:t>
            </w:r>
            <w:r>
              <w:rPr>
                <w:rFonts w:hint="eastAsia" w:hAnsi="宋体" w:cs="宋体"/>
                <w:color w:val="auto"/>
                <w:highlight w:val="none"/>
              </w:rPr>
              <w:t>本项目为专门面向小</w:t>
            </w:r>
            <w:r>
              <w:rPr>
                <w:rFonts w:hint="eastAsia" w:hAnsi="宋体" w:cs="宋体"/>
                <w:color w:val="auto"/>
                <w:highlight w:val="none"/>
                <w:lang w:eastAsia="zh-CN"/>
              </w:rPr>
              <w:t>微</w:t>
            </w:r>
            <w:r>
              <w:rPr>
                <w:rFonts w:hint="eastAsia" w:hAnsi="宋体" w:cs="宋体"/>
                <w:color w:val="auto"/>
                <w:highlight w:val="none"/>
              </w:rPr>
              <w:t>企业采购的项目（供应商应为小微企业、监狱企业、残疾人福利性单位），不再执行价格评审优惠扶持政策。</w:t>
            </w:r>
          </w:p>
          <w:p>
            <w:pPr>
              <w:keepNext w:val="0"/>
              <w:keepLines w:val="0"/>
              <w:pageBreakBefore w:val="0"/>
              <w:kinsoku/>
              <w:wordWrap/>
              <w:overflowPunct/>
              <w:topLinePunct w:val="0"/>
              <w:autoSpaceDE/>
              <w:autoSpaceDN/>
              <w:bidi w:val="0"/>
              <w:snapToGrid w:val="0"/>
              <w:spacing w:line="400" w:lineRule="exact"/>
              <w:ind w:firstLine="338" w:firstLineChars="161"/>
              <w:textAlignment w:val="auto"/>
              <w:rPr>
                <w:rFonts w:hint="eastAsia" w:ascii="宋体" w:hAnsi="宋体"/>
                <w:bCs/>
                <w:color w:val="000000"/>
                <w:kern w:val="0"/>
                <w:szCs w:val="21"/>
              </w:rPr>
            </w:pPr>
            <w:r>
              <w:rPr>
                <w:rFonts w:hint="eastAsia" w:ascii="宋体" w:hAnsi="宋体"/>
                <w:bCs/>
                <w:color w:val="000000"/>
                <w:kern w:val="0"/>
                <w:szCs w:val="21"/>
              </w:rPr>
              <w:t>（</w:t>
            </w:r>
            <w:r>
              <w:rPr>
                <w:rFonts w:hint="eastAsia" w:ascii="宋体" w:hAnsi="宋体"/>
                <w:bCs/>
                <w:color w:val="000000"/>
                <w:kern w:val="0"/>
                <w:szCs w:val="21"/>
                <w:lang w:val="en-US" w:eastAsia="zh-CN"/>
              </w:rPr>
              <w:t>2</w:t>
            </w:r>
            <w:r>
              <w:rPr>
                <w:rFonts w:hint="eastAsia" w:ascii="宋体" w:hAnsi="宋体"/>
                <w:bCs/>
                <w:color w:val="000000"/>
                <w:kern w:val="0"/>
                <w:szCs w:val="21"/>
              </w:rPr>
              <w:t>）评审价为供应商的最后报价，评审价只是作为评审时使用。最终成交供应商的成交金额等于最后报价（如有修正，以确认修正后的最后报价为准）。</w:t>
            </w:r>
          </w:p>
          <w:p>
            <w:pPr>
              <w:keepNext w:val="0"/>
              <w:keepLines w:val="0"/>
              <w:pageBreakBefore w:val="0"/>
              <w:kinsoku/>
              <w:wordWrap/>
              <w:overflowPunct/>
              <w:topLinePunct w:val="0"/>
              <w:autoSpaceDE/>
              <w:autoSpaceDN/>
              <w:bidi w:val="0"/>
              <w:snapToGrid w:val="0"/>
              <w:spacing w:line="400" w:lineRule="exact"/>
              <w:ind w:firstLine="338" w:firstLineChars="161"/>
              <w:textAlignment w:val="auto"/>
              <w:rPr>
                <w:rFonts w:hint="eastAsia" w:ascii="宋体" w:hAnsi="宋体"/>
                <w:bCs/>
                <w:color w:val="000000"/>
                <w:kern w:val="0"/>
                <w:szCs w:val="21"/>
              </w:rPr>
            </w:pPr>
            <w:r>
              <w:rPr>
                <w:rFonts w:hint="eastAsia" w:ascii="宋体" w:hAnsi="宋体"/>
                <w:bCs/>
                <w:color w:val="000000"/>
                <w:kern w:val="0"/>
                <w:szCs w:val="21"/>
              </w:rPr>
              <w:t>（</w:t>
            </w:r>
            <w:r>
              <w:rPr>
                <w:rFonts w:hint="eastAsia" w:ascii="宋体" w:hAnsi="宋体"/>
                <w:bCs/>
                <w:color w:val="000000"/>
                <w:kern w:val="0"/>
                <w:szCs w:val="21"/>
                <w:lang w:val="en-US" w:eastAsia="zh-CN"/>
              </w:rPr>
              <w:t>3</w:t>
            </w:r>
            <w:r>
              <w:rPr>
                <w:rFonts w:hint="eastAsia" w:ascii="宋体" w:hAnsi="宋体"/>
                <w:bCs/>
                <w:color w:val="000000"/>
                <w:kern w:val="0"/>
                <w:szCs w:val="21"/>
              </w:rPr>
              <w:t>）以进入比较与评价环节的最低的评审价为基准价，基准价得分为10分。</w:t>
            </w:r>
          </w:p>
          <w:p>
            <w:pPr>
              <w:keepNext w:val="0"/>
              <w:keepLines w:val="0"/>
              <w:pageBreakBefore w:val="0"/>
              <w:kinsoku/>
              <w:wordWrap/>
              <w:overflowPunct/>
              <w:topLinePunct w:val="0"/>
              <w:autoSpaceDE/>
              <w:autoSpaceDN/>
              <w:bidi w:val="0"/>
              <w:snapToGrid w:val="0"/>
              <w:spacing w:line="400" w:lineRule="exact"/>
              <w:ind w:firstLine="338" w:firstLineChars="161"/>
              <w:textAlignment w:val="auto"/>
              <w:rPr>
                <w:rFonts w:hint="eastAsia" w:ascii="宋体" w:hAnsi="宋体"/>
                <w:bCs/>
                <w:color w:val="000000"/>
                <w:kern w:val="0"/>
                <w:szCs w:val="21"/>
              </w:rPr>
            </w:pPr>
            <w:r>
              <w:rPr>
                <w:rFonts w:hint="eastAsia" w:ascii="宋体" w:hAnsi="宋体"/>
                <w:bCs/>
                <w:color w:val="000000"/>
                <w:kern w:val="0"/>
                <w:szCs w:val="21"/>
              </w:rPr>
              <w:t>（</w:t>
            </w:r>
            <w:r>
              <w:rPr>
                <w:rFonts w:hint="eastAsia" w:ascii="宋体" w:hAnsi="宋体"/>
                <w:bCs/>
                <w:color w:val="000000"/>
                <w:kern w:val="0"/>
                <w:szCs w:val="21"/>
                <w:lang w:val="en-US" w:eastAsia="zh-CN"/>
              </w:rPr>
              <w:t>4</w:t>
            </w:r>
            <w:r>
              <w:rPr>
                <w:rFonts w:hint="eastAsia" w:ascii="宋体" w:hAnsi="宋体"/>
                <w:bCs/>
                <w:color w:val="000000"/>
                <w:kern w:val="0"/>
                <w:szCs w:val="21"/>
              </w:rPr>
              <w:t>）价格分计算公式：</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hAnsi="宋体" w:cs="Courier New"/>
                <w:bCs/>
                <w:color w:val="000000"/>
              </w:rPr>
            </w:pPr>
            <w:r>
              <w:rPr>
                <w:rFonts w:hint="eastAsia" w:ascii="宋体" w:hAnsi="宋体"/>
                <w:bCs/>
                <w:color w:val="000000"/>
                <w:kern w:val="0"/>
                <w:szCs w:val="21"/>
              </w:rPr>
              <w:t>报价得分=（基准价/最后报价）×10分</w:t>
            </w:r>
          </w:p>
        </w:tc>
        <w:tc>
          <w:tcPr>
            <w:tcW w:w="851" w:type="dxa"/>
            <w:noWrap w:val="0"/>
            <w:vAlign w:val="center"/>
          </w:tcPr>
          <w:p>
            <w:pPr>
              <w:widowControl/>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 xml:space="preserve"> </w:t>
            </w:r>
            <w:r>
              <w:rPr>
                <w:rFonts w:ascii="宋体" w:hAnsi="宋体" w:cs="Tahoma"/>
                <w:color w:val="000000"/>
                <w:kern w:val="0"/>
                <w:szCs w:val="21"/>
              </w:rPr>
              <w:t>1</w:t>
            </w:r>
            <w:r>
              <w:rPr>
                <w:rFonts w:hint="eastAsia" w:ascii="宋体" w:hAnsi="宋体" w:cs="Tahoma"/>
                <w:color w:val="000000"/>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hint="eastAsia" w:ascii="宋体" w:hAnsi="宋体" w:cs="Tahoma"/>
                <w:color w:val="000000"/>
                <w:kern w:val="0"/>
                <w:szCs w:val="21"/>
              </w:rPr>
            </w:pPr>
            <w:r>
              <w:rPr>
                <w:rFonts w:hint="eastAsia" w:ascii="宋体" w:hAnsi="宋体"/>
                <w:bCs/>
                <w:color w:val="000000"/>
                <w:kern w:val="0"/>
                <w:szCs w:val="21"/>
              </w:rPr>
              <w:t>2</w:t>
            </w:r>
          </w:p>
        </w:tc>
        <w:tc>
          <w:tcPr>
            <w:tcW w:w="1517" w:type="dxa"/>
            <w:noWrap w:val="0"/>
            <w:vAlign w:val="center"/>
          </w:tcPr>
          <w:p>
            <w:pPr>
              <w:widowControl/>
              <w:spacing w:line="360" w:lineRule="auto"/>
              <w:jc w:val="center"/>
              <w:rPr>
                <w:rFonts w:hint="eastAsia" w:ascii="宋体" w:hAnsi="宋体" w:cs="Tahoma"/>
                <w:color w:val="000000"/>
                <w:kern w:val="0"/>
                <w:szCs w:val="21"/>
              </w:rPr>
            </w:pPr>
            <w:r>
              <w:rPr>
                <w:rFonts w:hint="eastAsia" w:ascii="宋体" w:hAnsi="宋体"/>
                <w:bCs/>
                <w:color w:val="000000"/>
                <w:kern w:val="0"/>
                <w:szCs w:val="21"/>
              </w:rPr>
              <w:t>技术分    （满分</w:t>
            </w:r>
            <w:r>
              <w:rPr>
                <w:rFonts w:hint="eastAsia" w:ascii="宋体" w:hAnsi="宋体"/>
                <w:bCs/>
                <w:color w:val="000000"/>
                <w:kern w:val="0"/>
                <w:szCs w:val="21"/>
                <w:lang w:val="en-US" w:eastAsia="zh-CN"/>
              </w:rPr>
              <w:t>72</w:t>
            </w:r>
            <w:r>
              <w:rPr>
                <w:rFonts w:hint="eastAsia" w:ascii="宋体" w:hAnsi="宋体"/>
                <w:bCs/>
                <w:color w:val="000000"/>
                <w:kern w:val="0"/>
                <w:szCs w:val="21"/>
              </w:rPr>
              <w:t>分）</w:t>
            </w:r>
          </w:p>
        </w:tc>
        <w:tc>
          <w:tcPr>
            <w:tcW w:w="7040" w:type="dxa"/>
            <w:gridSpan w:val="2"/>
            <w:noWrap w:val="0"/>
            <w:vAlign w:val="top"/>
          </w:tcPr>
          <w:p>
            <w:pPr>
              <w:widowControl/>
              <w:spacing w:line="360" w:lineRule="auto"/>
              <w:jc w:val="center"/>
              <w:rPr>
                <w:rFonts w:hint="eastAsia" w:ascii="宋体" w:hAnsi="宋体" w:cs="Tahoma"/>
                <w:color w:val="000000"/>
                <w:kern w:val="0"/>
                <w:szCs w:val="21"/>
              </w:rPr>
            </w:pPr>
          </w:p>
          <w:p>
            <w:pPr>
              <w:widowControl/>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1517" w:type="dxa"/>
            <w:noWrap w:val="0"/>
            <w:vAlign w:val="center"/>
          </w:tcPr>
          <w:p>
            <w:pPr>
              <w:widowControl/>
              <w:spacing w:line="360" w:lineRule="exact"/>
              <w:rPr>
                <w:rFonts w:ascii="宋体" w:hAnsi="宋体" w:cs="宋体"/>
                <w:color w:val="000000"/>
              </w:rPr>
            </w:pPr>
            <w:r>
              <w:rPr>
                <w:rFonts w:hint="eastAsia" w:ascii="宋体" w:hAnsi="宋体"/>
                <w:color w:val="000000"/>
              </w:rPr>
              <w:t>服务方案分</w:t>
            </w:r>
          </w:p>
        </w:tc>
        <w:tc>
          <w:tcPr>
            <w:tcW w:w="61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结合项目的实际情况提供合理的服务方案。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一档（6分）：</w:t>
            </w:r>
            <w:r>
              <w:rPr>
                <w:rFonts w:hint="eastAsia" w:ascii="宋体" w:hAnsi="宋体" w:cs="宋体"/>
                <w:color w:val="000000"/>
                <w:szCs w:val="21"/>
              </w:rPr>
              <w:t>未提供明确的方案或方案过于简单而缺乏可行性论据，无法满足项目基本需求；或者表述内容有冗余而不清晰。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二档（12分）：在优于</w:t>
            </w:r>
            <w:r>
              <w:rPr>
                <w:rFonts w:hint="eastAsia" w:ascii="宋体" w:hAnsi="宋体" w:cs="宋体"/>
                <w:bCs/>
                <w:color w:val="000000"/>
                <w:lang w:eastAsia="zh-CN"/>
              </w:rPr>
              <w:t>一</w:t>
            </w:r>
            <w:r>
              <w:rPr>
                <w:rFonts w:hint="eastAsia" w:ascii="宋体" w:hAnsi="宋体" w:cs="宋体"/>
                <w:bCs/>
                <w:color w:val="000000"/>
              </w:rPr>
              <w:t>档的基础上，</w:t>
            </w:r>
            <w:r>
              <w:rPr>
                <w:rFonts w:hint="eastAsia" w:ascii="宋体" w:hAnsi="宋体" w:cs="宋体"/>
                <w:color w:val="000000"/>
                <w:szCs w:val="21"/>
              </w:rPr>
              <w:t>具有明确的实施方案，</w:t>
            </w:r>
            <w:r>
              <w:rPr>
                <w:rFonts w:hint="eastAsia" w:ascii="宋体" w:hAnsi="宋体"/>
                <w:bCs/>
                <w:color w:val="000000"/>
              </w:rPr>
              <w:t>针对本项目组织实施安排有合理可行的工作计划及可靠性措施</w:t>
            </w:r>
            <w:r>
              <w:rPr>
                <w:rFonts w:hint="eastAsia" w:ascii="宋体" w:hAnsi="宋体" w:cs="宋体"/>
                <w:bCs/>
                <w:color w:val="000000"/>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000000"/>
              </w:rPr>
            </w:pPr>
            <w:r>
              <w:rPr>
                <w:rFonts w:hint="eastAsia" w:ascii="宋体" w:hAnsi="宋体" w:cs="宋体"/>
                <w:bCs/>
                <w:color w:val="000000"/>
              </w:rPr>
              <w:t>三档（18分）：在优于二档的基础上，</w:t>
            </w:r>
            <w:r>
              <w:rPr>
                <w:rFonts w:hint="eastAsia" w:ascii="宋体" w:hAnsi="宋体"/>
                <w:bCs/>
                <w:color w:val="000000"/>
              </w:rPr>
              <w:t>服务方案完全满足项目要求，针对本项目组织实施安排有有详细的工作计划及可靠性措施，服务方案包含有完整、详细、可行的卫生保洁服务方案、突发事件应急预案，并能提出个性化服务</w:t>
            </w:r>
            <w:r>
              <w:rPr>
                <w:rFonts w:hint="eastAsia" w:ascii="宋体" w:hAnsi="宋体" w:cs="宋体"/>
                <w:bCs/>
                <w:color w:val="000000"/>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pacing w:val="-1"/>
                <w:lang w:val="en-US" w:eastAsia="zh-CN"/>
              </w:rPr>
            </w:pPr>
            <w:r>
              <w:rPr>
                <w:rFonts w:hint="eastAsia" w:ascii="宋体" w:hAnsi="宋体" w:cs="宋体"/>
                <w:bCs/>
                <w:color w:val="000000"/>
                <w:lang w:val="en-US" w:eastAsia="zh-CN"/>
              </w:rPr>
              <w:t>四</w:t>
            </w:r>
            <w:r>
              <w:rPr>
                <w:rFonts w:hint="eastAsia" w:ascii="宋体" w:hAnsi="宋体" w:cs="宋体"/>
                <w:bCs/>
                <w:color w:val="000000"/>
              </w:rPr>
              <w:t>档（</w:t>
            </w:r>
            <w:r>
              <w:rPr>
                <w:rFonts w:hint="eastAsia" w:ascii="宋体" w:hAnsi="宋体" w:cs="宋体"/>
                <w:bCs/>
                <w:color w:val="000000"/>
                <w:lang w:val="en-US" w:eastAsia="zh-CN"/>
              </w:rPr>
              <w:t>24</w:t>
            </w:r>
            <w:r>
              <w:rPr>
                <w:rFonts w:hint="eastAsia" w:ascii="宋体" w:hAnsi="宋体" w:cs="宋体"/>
                <w:bCs/>
                <w:color w:val="000000"/>
              </w:rPr>
              <w:t>分）：在优于</w:t>
            </w:r>
            <w:r>
              <w:rPr>
                <w:rFonts w:hint="eastAsia" w:ascii="宋体" w:hAnsi="宋体" w:cs="宋体"/>
                <w:bCs/>
                <w:color w:val="000000"/>
                <w:lang w:val="en-US" w:eastAsia="zh-CN"/>
              </w:rPr>
              <w:t>三</w:t>
            </w:r>
            <w:r>
              <w:rPr>
                <w:rFonts w:hint="eastAsia" w:ascii="宋体" w:hAnsi="宋体" w:cs="宋体"/>
                <w:bCs/>
                <w:color w:val="000000"/>
              </w:rPr>
              <w:t>档的基础上，</w:t>
            </w:r>
            <w:r>
              <w:rPr>
                <w:rFonts w:hint="eastAsia"/>
                <w:color w:val="auto"/>
                <w:spacing w:val="-1"/>
                <w:lang w:val="en-US" w:eastAsia="zh-CN"/>
              </w:rPr>
              <w:t>对本项目保洁服务品质提升方面，能提供具体、合理、可行性的，且切实能达成效果的建议。</w:t>
            </w:r>
          </w:p>
          <w:p>
            <w:pPr>
              <w:keepNext w:val="0"/>
              <w:keepLines w:val="0"/>
              <w:pageBreakBefore w:val="0"/>
              <w:widowControl w:val="0"/>
              <w:kinsoku/>
              <w:wordWrap/>
              <w:overflowPunct/>
              <w:topLinePunct w:val="0"/>
              <w:autoSpaceDE/>
              <w:autoSpaceDN/>
              <w:bidi w:val="0"/>
              <w:adjustRightInd/>
              <w:snapToGrid/>
              <w:spacing w:after="120" w:line="400" w:lineRule="exact"/>
              <w:ind w:firstLine="416" w:firstLineChars="200"/>
              <w:textAlignment w:val="auto"/>
              <w:rPr>
                <w:rFonts w:hint="default"/>
                <w:color w:val="auto"/>
                <w:spacing w:val="-1"/>
                <w:lang w:val="en-US" w:eastAsia="zh-CN"/>
              </w:rPr>
            </w:pPr>
            <w:r>
              <w:rPr>
                <w:rFonts w:hint="eastAsia"/>
                <w:color w:val="auto"/>
                <w:spacing w:val="-1"/>
                <w:lang w:val="en-US" w:eastAsia="zh-CN"/>
              </w:rPr>
              <w:t>注:未提供的得0分。</w:t>
            </w:r>
          </w:p>
        </w:tc>
        <w:tc>
          <w:tcPr>
            <w:tcW w:w="851" w:type="dxa"/>
            <w:noWrap w:val="0"/>
            <w:vAlign w:val="center"/>
          </w:tcPr>
          <w:p>
            <w:pPr>
              <w:spacing w:line="360" w:lineRule="auto"/>
              <w:jc w:val="center"/>
              <w:rPr>
                <w:rFonts w:hint="eastAsia" w:ascii="宋体" w:hAnsi="宋体" w:cs="Tahoma"/>
                <w:color w:val="000000"/>
                <w:kern w:val="0"/>
                <w:szCs w:val="21"/>
              </w:rPr>
            </w:pPr>
            <w:r>
              <w:rPr>
                <w:rFonts w:hint="eastAsia" w:ascii="宋体" w:hAnsi="宋体" w:cs="Tahoma"/>
                <w:color w:val="000000"/>
                <w:kern w:val="0"/>
                <w:szCs w:val="21"/>
                <w:lang w:val="en-US" w:eastAsia="zh-CN"/>
              </w:rPr>
              <w:t>24</w:t>
            </w:r>
            <w:r>
              <w:rPr>
                <w:rFonts w:hint="eastAsia" w:ascii="宋体" w:hAnsi="宋体" w:cs="Tahom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1517" w:type="dxa"/>
            <w:noWrap w:val="0"/>
            <w:vAlign w:val="center"/>
          </w:tcPr>
          <w:p>
            <w:pPr>
              <w:spacing w:line="360" w:lineRule="exact"/>
              <w:ind w:right="-63" w:rightChars="-30"/>
              <w:rPr>
                <w:rFonts w:hint="eastAsia" w:ascii="宋体" w:hAnsi="宋体"/>
                <w:color w:val="000000"/>
              </w:rPr>
            </w:pPr>
            <w:r>
              <w:rPr>
                <w:rFonts w:hint="eastAsia" w:ascii="宋体" w:hAnsi="宋体"/>
                <w:color w:val="000000"/>
              </w:rPr>
              <w:t>管理规章制度与培训方案分</w:t>
            </w:r>
          </w:p>
        </w:tc>
        <w:tc>
          <w:tcPr>
            <w:tcW w:w="61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针对采购人本项目实际情况及特点提出管理规章制度与培训方案。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一档（</w:t>
            </w:r>
            <w:r>
              <w:rPr>
                <w:rFonts w:hint="eastAsia" w:ascii="宋体" w:hAnsi="宋体" w:cs="宋体"/>
                <w:bCs/>
                <w:color w:val="000000"/>
                <w:lang w:val="en-US" w:eastAsia="zh-CN"/>
              </w:rPr>
              <w:t>3</w:t>
            </w:r>
            <w:r>
              <w:rPr>
                <w:rFonts w:hint="eastAsia" w:ascii="宋体" w:hAnsi="宋体" w:cs="宋体"/>
                <w:bCs/>
                <w:color w:val="000000"/>
              </w:rPr>
              <w:t xml:space="preserve">分）：管理规章制度与培训方案有不适用本项目采购需求，无针对性，亮点不多，针对性不强。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二档（</w:t>
            </w:r>
            <w:r>
              <w:rPr>
                <w:rFonts w:hint="eastAsia" w:ascii="宋体" w:hAnsi="宋体" w:cs="宋体"/>
                <w:bCs/>
                <w:color w:val="000000"/>
                <w:lang w:val="en-US" w:eastAsia="zh-CN"/>
              </w:rPr>
              <w:t>6</w:t>
            </w:r>
            <w:r>
              <w:rPr>
                <w:rFonts w:hint="eastAsia" w:ascii="宋体" w:hAnsi="宋体" w:cs="宋体"/>
                <w:bCs/>
                <w:color w:val="000000"/>
              </w:rPr>
              <w:t>分）：在优于一档的基础上，管理规章制度与培训方案基本适用本项目采购需求，针对性一般，方案架构基本完整，较为合理，基本可行；培训方案有针对性的培训内容及合理的时间安排。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000000"/>
              </w:rPr>
            </w:pPr>
            <w:r>
              <w:rPr>
                <w:rFonts w:hint="eastAsia" w:ascii="宋体" w:hAnsi="宋体" w:cs="宋体"/>
                <w:bCs/>
                <w:color w:val="000000"/>
              </w:rPr>
              <w:t>三档（</w:t>
            </w:r>
            <w:r>
              <w:rPr>
                <w:rFonts w:hint="eastAsia" w:ascii="宋体" w:hAnsi="宋体" w:cs="宋体"/>
                <w:bCs/>
                <w:color w:val="000000"/>
                <w:lang w:val="en-US" w:eastAsia="zh-CN"/>
              </w:rPr>
              <w:t>9</w:t>
            </w:r>
            <w:r>
              <w:rPr>
                <w:rFonts w:hint="eastAsia" w:ascii="宋体" w:hAnsi="宋体" w:cs="宋体"/>
                <w:bCs/>
                <w:color w:val="000000"/>
              </w:rPr>
              <w:t>分）：在优于二档的基础上，管理规章制度完全适用本项目采购需求，有较强的针对性，制度完整详细，科学合理，亮点多，可行性强。</w:t>
            </w:r>
            <w:r>
              <w:rPr>
                <w:rFonts w:hint="eastAsia" w:ascii="宋体" w:hAnsi="宋体"/>
                <w:bCs/>
                <w:color w:val="000000"/>
              </w:rPr>
              <w:t>培训方案有针对性的培训内容及合理的时间安排、科学详细，培训理论兼顾实际操作。</w:t>
            </w:r>
          </w:p>
          <w:p>
            <w:pPr>
              <w:keepNext w:val="0"/>
              <w:keepLines w:val="0"/>
              <w:pageBreakBefore w:val="0"/>
              <w:widowControl w:val="0"/>
              <w:kinsoku/>
              <w:wordWrap/>
              <w:overflowPunct/>
              <w:topLinePunct w:val="0"/>
              <w:autoSpaceDE/>
              <w:autoSpaceDN/>
              <w:bidi w:val="0"/>
              <w:adjustRightInd/>
              <w:snapToGrid/>
              <w:spacing w:line="400" w:lineRule="exact"/>
              <w:ind w:firstLine="416" w:firstLineChars="200"/>
              <w:jc w:val="left"/>
              <w:textAlignment w:val="auto"/>
              <w:rPr>
                <w:rFonts w:hint="eastAsia" w:ascii="宋体" w:hAnsi="宋体"/>
                <w:bCs/>
                <w:color w:val="000000"/>
              </w:rPr>
            </w:pPr>
            <w:r>
              <w:rPr>
                <w:rFonts w:hint="eastAsia"/>
                <w:color w:val="auto"/>
                <w:spacing w:val="-1"/>
                <w:lang w:val="en-US" w:eastAsia="zh-CN"/>
              </w:rPr>
              <w:t>注:未提供的得0分。</w:t>
            </w:r>
          </w:p>
        </w:tc>
        <w:tc>
          <w:tcPr>
            <w:tcW w:w="851" w:type="dxa"/>
            <w:noWrap w:val="0"/>
            <w:vAlign w:val="center"/>
          </w:tcPr>
          <w:p>
            <w:pPr>
              <w:spacing w:line="360" w:lineRule="auto"/>
              <w:jc w:val="center"/>
              <w:rPr>
                <w:rFonts w:hint="eastAsia" w:ascii="宋体" w:hAnsi="宋体" w:cs="Tahoma"/>
                <w:color w:val="000000"/>
                <w:kern w:val="0"/>
                <w:szCs w:val="21"/>
              </w:rPr>
            </w:pPr>
            <w:r>
              <w:rPr>
                <w:rFonts w:hint="eastAsia" w:ascii="宋体" w:hAnsi="宋体" w:cs="Tahoma"/>
                <w:color w:val="000000"/>
                <w:kern w:val="0"/>
                <w:szCs w:val="21"/>
                <w:lang w:val="en-US" w:eastAsia="zh-CN"/>
              </w:rPr>
              <w:t>9</w:t>
            </w:r>
            <w:r>
              <w:rPr>
                <w:rFonts w:hint="eastAsia" w:ascii="宋体" w:hAnsi="宋体" w:cs="Tahom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3" w:type="dxa"/>
            <w:noWrap w:val="0"/>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1517" w:type="dxa"/>
            <w:noWrap w:val="0"/>
            <w:vAlign w:val="center"/>
          </w:tcPr>
          <w:p>
            <w:pPr>
              <w:spacing w:line="360" w:lineRule="exact"/>
              <w:jc w:val="center"/>
              <w:rPr>
                <w:rFonts w:ascii="宋体" w:hAnsi="宋体" w:cs="宋体"/>
                <w:color w:val="000000"/>
              </w:rPr>
            </w:pPr>
            <w:r>
              <w:rPr>
                <w:rFonts w:hint="eastAsia" w:ascii="宋体" w:hAnsi="宋体"/>
                <w:color w:val="000000"/>
              </w:rPr>
              <w:t>突发事件应急预案分</w:t>
            </w:r>
          </w:p>
        </w:tc>
        <w:tc>
          <w:tcPr>
            <w:tcW w:w="618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rPr>
            </w:pPr>
            <w:r>
              <w:rPr>
                <w:rFonts w:hint="eastAsia" w:ascii="宋体" w:hAnsi="宋体"/>
                <w:color w:val="000000"/>
              </w:rPr>
              <w:t>根据采购需求提供突发事件的应急预案（包括保洁管理）。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rPr>
            </w:pPr>
            <w:r>
              <w:rPr>
                <w:rFonts w:hint="eastAsia" w:ascii="宋体" w:hAnsi="宋体"/>
                <w:color w:val="000000"/>
              </w:rPr>
              <w:t xml:space="preserve">一档（4分）：供应商制定有应急处置方案，能够解决日常一般性突发事件；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rPr>
            </w:pPr>
            <w:r>
              <w:rPr>
                <w:rFonts w:hint="eastAsia" w:ascii="宋体" w:hAnsi="宋体"/>
                <w:color w:val="000000"/>
              </w:rPr>
              <w:t>二档（8分）：供应商制定有较完整的应急处置方案，应对措施完整；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rPr>
            </w:pPr>
            <w:r>
              <w:rPr>
                <w:rFonts w:hint="eastAsia" w:ascii="宋体" w:hAnsi="宋体"/>
                <w:color w:val="000000"/>
              </w:rPr>
              <w:t>三档（12分）：供应商制定有完整的应急处置方案，针对本项目所涉及突发、应急事件等考虑全面、重点突出的，且应对处理方案合理。</w:t>
            </w:r>
          </w:p>
          <w:p>
            <w:pPr>
              <w:keepNext w:val="0"/>
              <w:keepLines w:val="0"/>
              <w:pageBreakBefore w:val="0"/>
              <w:widowControl/>
              <w:kinsoku/>
              <w:wordWrap/>
              <w:overflowPunct/>
              <w:topLinePunct w:val="0"/>
              <w:autoSpaceDE/>
              <w:autoSpaceDN/>
              <w:bidi w:val="0"/>
              <w:adjustRightInd/>
              <w:snapToGrid/>
              <w:spacing w:line="400" w:lineRule="exact"/>
              <w:ind w:firstLine="416" w:firstLineChars="200"/>
              <w:textAlignment w:val="auto"/>
              <w:rPr>
                <w:rFonts w:hint="eastAsia" w:ascii="宋体" w:hAnsi="宋体"/>
                <w:color w:val="000000"/>
              </w:rPr>
            </w:pPr>
            <w:r>
              <w:rPr>
                <w:rFonts w:hint="eastAsia"/>
                <w:color w:val="auto"/>
                <w:spacing w:val="-1"/>
                <w:lang w:val="en-US" w:eastAsia="zh-CN"/>
              </w:rPr>
              <w:t>注:未提供的得0分。</w:t>
            </w:r>
          </w:p>
        </w:tc>
        <w:tc>
          <w:tcPr>
            <w:tcW w:w="851" w:type="dxa"/>
            <w:noWrap w:val="0"/>
            <w:vAlign w:val="center"/>
          </w:tcPr>
          <w:p>
            <w:pPr>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3" w:type="dxa"/>
            <w:noWrap w:val="0"/>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4</w:t>
            </w:r>
          </w:p>
        </w:tc>
        <w:tc>
          <w:tcPr>
            <w:tcW w:w="1517" w:type="dxa"/>
            <w:noWrap w:val="0"/>
            <w:vAlign w:val="center"/>
          </w:tcPr>
          <w:p>
            <w:pPr>
              <w:spacing w:line="360" w:lineRule="exact"/>
              <w:jc w:val="center"/>
              <w:rPr>
                <w:rFonts w:ascii="宋体" w:hAnsi="宋体" w:cs="宋体"/>
                <w:color w:val="000000"/>
              </w:rPr>
            </w:pPr>
            <w:r>
              <w:rPr>
                <w:rFonts w:hint="eastAsia" w:ascii="宋体" w:hAnsi="宋体"/>
                <w:color w:val="000000"/>
              </w:rPr>
              <w:t>服务承诺分</w:t>
            </w:r>
          </w:p>
        </w:tc>
        <w:tc>
          <w:tcPr>
            <w:tcW w:w="61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一档（4分）：</w:t>
            </w:r>
            <w:r>
              <w:rPr>
                <w:rFonts w:hint="eastAsia" w:ascii="宋体" w:hAnsi="宋体"/>
                <w:bCs/>
                <w:color w:val="000000"/>
              </w:rPr>
              <w:t>供应商服务承诺基本满足</w:t>
            </w:r>
            <w:r>
              <w:rPr>
                <w:rFonts w:hint="eastAsia" w:ascii="宋体" w:hAnsi="宋体"/>
                <w:bCs/>
                <w:color w:val="000000"/>
                <w:lang w:eastAsia="zh-CN"/>
              </w:rPr>
              <w:t>招标</w:t>
            </w:r>
            <w:r>
              <w:rPr>
                <w:rFonts w:hint="eastAsia" w:ascii="宋体" w:hAnsi="宋体"/>
                <w:bCs/>
                <w:color w:val="000000"/>
              </w:rPr>
              <w:t>文件要求的</w:t>
            </w:r>
            <w:r>
              <w:rPr>
                <w:rFonts w:hint="eastAsia" w:ascii="宋体" w:hAnsi="宋体" w:cs="宋体"/>
                <w:bCs/>
                <w:color w:val="000000"/>
              </w:rPr>
              <w:t>，操作基本可行。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000000"/>
              </w:rPr>
            </w:pPr>
            <w:r>
              <w:rPr>
                <w:rFonts w:hint="eastAsia" w:ascii="宋体" w:hAnsi="宋体" w:cs="宋体"/>
                <w:bCs/>
                <w:color w:val="000000"/>
              </w:rPr>
              <w:t>二档（8分）：在优于一档的基础上，</w:t>
            </w:r>
            <w:r>
              <w:rPr>
                <w:rFonts w:hint="eastAsia" w:ascii="宋体" w:hAnsi="宋体"/>
                <w:bCs/>
                <w:color w:val="000000"/>
              </w:rPr>
              <w:t>对项目总体有一定认识，表达清晰、完整，措施具体有效；供应商售后承诺全面、可行。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bCs/>
                <w:color w:val="000000"/>
              </w:rPr>
            </w:pPr>
            <w:r>
              <w:rPr>
                <w:rFonts w:hint="eastAsia" w:ascii="宋体" w:hAnsi="宋体" w:cs="宋体"/>
                <w:bCs/>
                <w:color w:val="000000"/>
              </w:rPr>
              <w:t>三档（12分）：在优于二档的基础上，对项目总体有深刻认识，表达清晰、完整、严谨、合理，措施</w:t>
            </w:r>
            <w:r>
              <w:rPr>
                <w:rFonts w:hint="eastAsia" w:ascii="宋体" w:hAnsi="宋体"/>
                <w:bCs/>
                <w:color w:val="000000"/>
              </w:rPr>
              <w:t>先进、具体、有效、成熟，具有一定技术专业能力，</w:t>
            </w:r>
            <w:r>
              <w:rPr>
                <w:rFonts w:hint="eastAsia" w:ascii="宋体" w:hAnsi="宋体" w:cs="宋体"/>
                <w:bCs/>
                <w:color w:val="000000"/>
              </w:rPr>
              <w:t>供应商能提供全面的服务承诺和具体质量保证措施的，内容详细和全面，且措施合理、操作性强的，完全满足项目的采购需求</w:t>
            </w:r>
            <w:r>
              <w:rPr>
                <w:rFonts w:hint="eastAsia" w:ascii="宋体" w:hAnsi="宋体"/>
                <w:bCs/>
                <w:color w:val="000000"/>
              </w:rPr>
              <w:t>。</w:t>
            </w:r>
          </w:p>
          <w:p>
            <w:pPr>
              <w:keepNext w:val="0"/>
              <w:keepLines w:val="0"/>
              <w:pageBreakBefore w:val="0"/>
              <w:widowControl w:val="0"/>
              <w:kinsoku/>
              <w:wordWrap/>
              <w:overflowPunct/>
              <w:topLinePunct w:val="0"/>
              <w:autoSpaceDE/>
              <w:autoSpaceDN/>
              <w:bidi w:val="0"/>
              <w:adjustRightInd/>
              <w:snapToGrid/>
              <w:spacing w:line="400" w:lineRule="exact"/>
              <w:ind w:firstLine="416" w:firstLineChars="200"/>
              <w:jc w:val="left"/>
              <w:textAlignment w:val="auto"/>
              <w:rPr>
                <w:rFonts w:hint="eastAsia" w:ascii="宋体" w:hAnsi="宋体"/>
                <w:bCs/>
                <w:color w:val="000000"/>
              </w:rPr>
            </w:pPr>
            <w:r>
              <w:rPr>
                <w:rFonts w:hint="eastAsia"/>
                <w:color w:val="auto"/>
                <w:spacing w:val="-1"/>
                <w:lang w:val="en-US" w:eastAsia="zh-CN"/>
              </w:rPr>
              <w:t>注:未提供的得0分。</w:t>
            </w:r>
          </w:p>
        </w:tc>
        <w:tc>
          <w:tcPr>
            <w:tcW w:w="851" w:type="dxa"/>
            <w:noWrap w:val="0"/>
            <w:vAlign w:val="center"/>
          </w:tcPr>
          <w:p>
            <w:pPr>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3" w:type="dxa"/>
            <w:noWrap w:val="0"/>
            <w:vAlign w:val="center"/>
          </w:tcPr>
          <w:p>
            <w:pPr>
              <w:widowControl/>
              <w:spacing w:line="360"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2.5</w:t>
            </w:r>
          </w:p>
        </w:tc>
        <w:tc>
          <w:tcPr>
            <w:tcW w:w="1517" w:type="dxa"/>
            <w:noWrap w:val="0"/>
            <w:vAlign w:val="center"/>
          </w:tcPr>
          <w:p>
            <w:pPr>
              <w:spacing w:line="360" w:lineRule="exact"/>
              <w:jc w:val="center"/>
              <w:rPr>
                <w:rFonts w:hint="eastAsia" w:ascii="宋体" w:hAnsi="宋体"/>
                <w:color w:val="000000"/>
              </w:rPr>
            </w:pPr>
            <w:r>
              <w:rPr>
                <w:rFonts w:hint="eastAsia" w:ascii="宋体" w:hAnsi="宋体" w:cs="宋体"/>
                <w:color w:val="000000"/>
              </w:rPr>
              <w:t>人员配备</w:t>
            </w:r>
          </w:p>
        </w:tc>
        <w:tc>
          <w:tcPr>
            <w:tcW w:w="61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rPr>
            </w:pPr>
            <w:r>
              <w:rPr>
                <w:rFonts w:hint="eastAsia" w:ascii="宋体" w:hAnsi="宋体"/>
                <w:color w:val="000000"/>
              </w:rPr>
              <w:t>一档（5分）：对管理人员的培训</w:t>
            </w:r>
            <w:r>
              <w:rPr>
                <w:rFonts w:hint="eastAsia"/>
                <w:color w:val="000000"/>
              </w:rPr>
              <w:t>计划或者方案</w:t>
            </w:r>
            <w:r>
              <w:rPr>
                <w:rFonts w:hint="eastAsia" w:ascii="宋体" w:hAnsi="宋体"/>
                <w:color w:val="000000"/>
              </w:rPr>
              <w:t>，项目组织机构和人员配备基本满足本次</w:t>
            </w:r>
            <w:r>
              <w:rPr>
                <w:rFonts w:ascii="宋体" w:hAnsi="宋体"/>
                <w:color w:val="000000"/>
              </w:rPr>
              <w:t>项目要求</w:t>
            </w:r>
            <w:r>
              <w:rPr>
                <w:rFonts w:hint="eastAsia" w:ascii="宋体" w:hAnsi="宋体"/>
                <w:color w:val="000000"/>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rPr>
            </w:pPr>
            <w:r>
              <w:rPr>
                <w:rFonts w:hint="eastAsia" w:ascii="宋体" w:hAnsi="宋体"/>
                <w:color w:val="000000"/>
              </w:rPr>
              <w:t>二档（10分）：在优于</w:t>
            </w:r>
            <w:r>
              <w:rPr>
                <w:rFonts w:hint="eastAsia" w:ascii="宋体" w:hAnsi="宋体"/>
                <w:color w:val="000000"/>
                <w:lang w:eastAsia="zh-CN"/>
              </w:rPr>
              <w:t>一</w:t>
            </w:r>
            <w:r>
              <w:rPr>
                <w:rFonts w:ascii="宋体" w:hAnsi="宋体"/>
                <w:color w:val="000000"/>
              </w:rPr>
              <w:t>档的基础上，</w:t>
            </w:r>
            <w:r>
              <w:rPr>
                <w:rFonts w:hint="eastAsia" w:ascii="宋体" w:hAnsi="宋体"/>
                <w:color w:val="000000"/>
              </w:rPr>
              <w:t>对管理人员的培训详细</w:t>
            </w:r>
            <w:r>
              <w:rPr>
                <w:rFonts w:hint="eastAsia"/>
                <w:color w:val="000000"/>
              </w:rPr>
              <w:t>计划或者方案</w:t>
            </w:r>
            <w:r>
              <w:rPr>
                <w:rFonts w:hint="eastAsia" w:ascii="宋体" w:hAnsi="宋体"/>
                <w:color w:val="000000"/>
              </w:rPr>
              <w:t>，项目组织机构和人员配备充足；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000000"/>
              </w:rPr>
            </w:pPr>
            <w:r>
              <w:rPr>
                <w:rFonts w:hint="eastAsia" w:ascii="宋体" w:hAnsi="宋体"/>
                <w:color w:val="000000"/>
              </w:rPr>
              <w:t>三档（15分）：在优于</w:t>
            </w:r>
            <w:r>
              <w:rPr>
                <w:rFonts w:ascii="宋体" w:hAnsi="宋体"/>
                <w:color w:val="000000"/>
              </w:rPr>
              <w:t>二档的基础上，</w:t>
            </w:r>
            <w:r>
              <w:rPr>
                <w:rFonts w:hint="eastAsia" w:ascii="宋体" w:hAnsi="宋体"/>
                <w:color w:val="000000"/>
              </w:rPr>
              <w:t>对管理人员的培训，包括：对各类人员的培训计划、考核方式、目标及言行规范、仪表仪容、公众形象等；且管理人员的管理，包括：录用及考核，淘汰机制，协调关系，服务意识等。</w:t>
            </w:r>
          </w:p>
          <w:p>
            <w:pPr>
              <w:keepNext w:val="0"/>
              <w:keepLines w:val="0"/>
              <w:pageBreakBefore w:val="0"/>
              <w:widowControl w:val="0"/>
              <w:kinsoku/>
              <w:wordWrap/>
              <w:overflowPunct/>
              <w:topLinePunct w:val="0"/>
              <w:autoSpaceDE/>
              <w:autoSpaceDN/>
              <w:bidi w:val="0"/>
              <w:adjustRightInd/>
              <w:snapToGrid/>
              <w:spacing w:line="400" w:lineRule="exact"/>
              <w:ind w:firstLine="416" w:firstLineChars="200"/>
              <w:jc w:val="left"/>
              <w:textAlignment w:val="auto"/>
              <w:rPr>
                <w:rFonts w:hint="eastAsia" w:ascii="宋体" w:hAnsi="宋体"/>
                <w:color w:val="000000"/>
                <w:lang w:val="en-US" w:eastAsia="zh-CN"/>
              </w:rPr>
            </w:pPr>
            <w:r>
              <w:rPr>
                <w:rFonts w:hint="eastAsia"/>
                <w:color w:val="auto"/>
                <w:spacing w:val="-1"/>
                <w:lang w:val="en-US" w:eastAsia="zh-CN"/>
              </w:rPr>
              <w:t>注:未提供的得0分。</w:t>
            </w:r>
          </w:p>
        </w:tc>
        <w:tc>
          <w:tcPr>
            <w:tcW w:w="851" w:type="dxa"/>
            <w:noWrap w:val="0"/>
            <w:vAlign w:val="center"/>
          </w:tcPr>
          <w:p>
            <w:pPr>
              <w:spacing w:line="360" w:lineRule="auto"/>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pPr>
              <w:widowControl/>
              <w:spacing w:line="360" w:lineRule="auto"/>
              <w:jc w:val="center"/>
              <w:rPr>
                <w:rFonts w:ascii="宋体" w:hAnsi="宋体" w:cs="Tahoma"/>
                <w:color w:val="000000"/>
                <w:kern w:val="0"/>
                <w:szCs w:val="21"/>
              </w:rPr>
            </w:pPr>
            <w:r>
              <w:rPr>
                <w:rFonts w:hint="eastAsia" w:ascii="宋体" w:hAnsi="宋体" w:cs="Tahoma"/>
                <w:color w:val="000000"/>
                <w:kern w:val="0"/>
                <w:szCs w:val="21"/>
              </w:rPr>
              <w:t>3</w:t>
            </w:r>
          </w:p>
        </w:tc>
        <w:tc>
          <w:tcPr>
            <w:tcW w:w="1517" w:type="dxa"/>
            <w:noWrap w:val="0"/>
            <w:vAlign w:val="center"/>
          </w:tcPr>
          <w:p>
            <w:pPr>
              <w:widowControl/>
              <w:spacing w:line="360" w:lineRule="auto"/>
              <w:jc w:val="center"/>
              <w:rPr>
                <w:rFonts w:hint="eastAsia" w:ascii="宋体" w:hAnsi="宋体" w:cs="Courier New"/>
                <w:bCs/>
                <w:color w:val="000000"/>
                <w:szCs w:val="21"/>
              </w:rPr>
            </w:pPr>
            <w:r>
              <w:rPr>
                <w:rFonts w:hint="eastAsia" w:ascii="宋体" w:hAnsi="宋体" w:cs="Courier New"/>
                <w:bCs/>
                <w:color w:val="000000"/>
                <w:szCs w:val="21"/>
              </w:rPr>
              <w:t xml:space="preserve">商务分        </w:t>
            </w:r>
            <w:r>
              <w:rPr>
                <w:rFonts w:hint="eastAsia" w:ascii="宋体" w:hAnsi="宋体"/>
                <w:bCs/>
                <w:color w:val="000000"/>
                <w:kern w:val="0"/>
                <w:szCs w:val="21"/>
              </w:rPr>
              <w:t>（满分</w:t>
            </w:r>
            <w:r>
              <w:rPr>
                <w:rFonts w:hint="eastAsia" w:ascii="宋体" w:hAnsi="宋体"/>
                <w:bCs/>
                <w:color w:val="000000"/>
                <w:kern w:val="0"/>
                <w:szCs w:val="21"/>
                <w:lang w:val="en-US" w:eastAsia="zh-CN"/>
              </w:rPr>
              <w:t>18</w:t>
            </w:r>
            <w:r>
              <w:rPr>
                <w:rFonts w:hint="eastAsia" w:ascii="宋体" w:hAnsi="宋体"/>
                <w:bCs/>
                <w:color w:val="000000"/>
                <w:kern w:val="0"/>
                <w:szCs w:val="21"/>
              </w:rPr>
              <w:t>分）</w:t>
            </w:r>
          </w:p>
        </w:tc>
        <w:tc>
          <w:tcPr>
            <w:tcW w:w="7040" w:type="dxa"/>
            <w:gridSpan w:val="2"/>
            <w:noWrap w:val="0"/>
            <w:vAlign w:val="center"/>
          </w:tcPr>
          <w:p>
            <w:pPr>
              <w:spacing w:line="360" w:lineRule="auto"/>
              <w:ind w:firstLine="2730" w:firstLineChars="1300"/>
              <w:rPr>
                <w:rFonts w:hint="eastAsia" w:ascii="宋体" w:hAnsi="宋体" w:cs="Courier New"/>
                <w:bCs/>
                <w:color w:val="000000"/>
                <w:szCs w:val="21"/>
              </w:rPr>
            </w:pPr>
            <w:r>
              <w:rPr>
                <w:rFonts w:hint="eastAsia" w:ascii="宋体" w:hAnsi="宋体" w:cs="Courier New"/>
                <w:bCs/>
                <w:color w:val="000000"/>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33" w:type="dxa"/>
            <w:noWrap w:val="0"/>
            <w:vAlign w:val="center"/>
          </w:tcPr>
          <w:p>
            <w:pPr>
              <w:spacing w:line="360" w:lineRule="auto"/>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rPr>
              <w:t>3.</w:t>
            </w:r>
            <w:r>
              <w:rPr>
                <w:rFonts w:hint="eastAsia" w:ascii="宋体" w:hAnsi="宋体" w:cs="Tahoma"/>
                <w:color w:val="000000"/>
                <w:kern w:val="0"/>
                <w:szCs w:val="21"/>
                <w:lang w:val="en-US" w:eastAsia="zh-CN"/>
              </w:rPr>
              <w:t>1</w:t>
            </w:r>
          </w:p>
        </w:tc>
        <w:tc>
          <w:tcPr>
            <w:tcW w:w="1517" w:type="dxa"/>
            <w:noWrap w:val="0"/>
            <w:vAlign w:val="center"/>
          </w:tcPr>
          <w:p>
            <w:pPr>
              <w:spacing w:line="360" w:lineRule="exact"/>
              <w:jc w:val="center"/>
              <w:rPr>
                <w:rFonts w:hint="eastAsia" w:ascii="宋体" w:hAnsi="宋体" w:cs="宋体"/>
                <w:color w:val="000000"/>
              </w:rPr>
            </w:pPr>
            <w:r>
              <w:rPr>
                <w:rFonts w:hint="eastAsia" w:ascii="宋体" w:hAnsi="宋体" w:cs="宋体"/>
                <w:color w:val="000000"/>
              </w:rPr>
              <w:t>商务</w:t>
            </w:r>
          </w:p>
          <w:p>
            <w:pPr>
              <w:spacing w:line="360" w:lineRule="exact"/>
              <w:jc w:val="center"/>
              <w:rPr>
                <w:rFonts w:hint="eastAsia" w:ascii="宋体" w:hAnsi="宋体" w:cs="宋体"/>
                <w:color w:val="000000"/>
              </w:rPr>
            </w:pPr>
            <w:r>
              <w:rPr>
                <w:rFonts w:hint="eastAsia" w:ascii="宋体" w:hAnsi="宋体" w:cs="宋体"/>
                <w:color w:val="000000"/>
              </w:rPr>
              <w:t>资信分</w:t>
            </w:r>
          </w:p>
        </w:tc>
        <w:tc>
          <w:tcPr>
            <w:tcW w:w="6189"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000000"/>
              </w:rPr>
            </w:pPr>
            <w:r>
              <w:rPr>
                <w:rFonts w:hint="eastAsia" w:ascii="宋体" w:hAnsi="宋体"/>
                <w:color w:val="000000"/>
              </w:rPr>
              <w:t>投标人通过 ISO9001 质量管理体系认证、ISO14001 环境管</w:t>
            </w:r>
          </w:p>
          <w:p>
            <w:pPr>
              <w:widowControl/>
              <w:snapToGrid w:val="0"/>
              <w:spacing w:line="360" w:lineRule="exact"/>
              <w:rPr>
                <w:rFonts w:hint="eastAsia" w:ascii="宋体" w:hAnsi="宋体"/>
                <w:color w:val="000000"/>
              </w:rPr>
            </w:pPr>
            <w:r>
              <w:rPr>
                <w:rFonts w:hint="eastAsia" w:ascii="宋体" w:hAnsi="宋体"/>
                <w:color w:val="000000"/>
              </w:rPr>
              <w:t>理体系认证、ISO45001 职业健康安全管理体系认证，每项</w:t>
            </w:r>
          </w:p>
          <w:p>
            <w:pPr>
              <w:widowControl/>
              <w:snapToGrid w:val="0"/>
              <w:spacing w:line="360" w:lineRule="exact"/>
              <w:rPr>
                <w:rFonts w:hint="eastAsia" w:ascii="宋体" w:hAnsi="宋体"/>
                <w:color w:val="000000"/>
              </w:rPr>
            </w:pPr>
            <w:r>
              <w:rPr>
                <w:rFonts w:hint="eastAsia" w:ascii="宋体" w:hAnsi="宋体"/>
                <w:color w:val="000000"/>
              </w:rPr>
              <w:t>1 分，满分 3 分。</w:t>
            </w:r>
          </w:p>
        </w:tc>
        <w:tc>
          <w:tcPr>
            <w:tcW w:w="851" w:type="dxa"/>
            <w:noWrap w:val="0"/>
            <w:vAlign w:val="center"/>
          </w:tcPr>
          <w:p>
            <w:pPr>
              <w:widowControl/>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33" w:type="dxa"/>
            <w:noWrap w:val="0"/>
            <w:vAlign w:val="center"/>
          </w:tcPr>
          <w:p>
            <w:pPr>
              <w:spacing w:line="360" w:lineRule="auto"/>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rPr>
              <w:t>3.</w:t>
            </w:r>
            <w:r>
              <w:rPr>
                <w:rFonts w:hint="eastAsia" w:ascii="宋体" w:hAnsi="宋体" w:cs="Tahoma"/>
                <w:color w:val="000000"/>
                <w:kern w:val="0"/>
                <w:szCs w:val="21"/>
                <w:lang w:val="en-US" w:eastAsia="zh-CN"/>
              </w:rPr>
              <w:t>2</w:t>
            </w:r>
          </w:p>
        </w:tc>
        <w:tc>
          <w:tcPr>
            <w:tcW w:w="1517" w:type="dxa"/>
            <w:noWrap w:val="0"/>
            <w:vAlign w:val="center"/>
          </w:tcPr>
          <w:p>
            <w:pPr>
              <w:spacing w:line="360" w:lineRule="exact"/>
              <w:jc w:val="center"/>
              <w:rPr>
                <w:rFonts w:hint="eastAsia" w:ascii="宋体" w:hAnsi="宋体"/>
                <w:color w:val="000000"/>
              </w:rPr>
            </w:pPr>
            <w:r>
              <w:rPr>
                <w:rFonts w:hint="eastAsia" w:ascii="宋体" w:hAnsi="宋体"/>
                <w:color w:val="000000"/>
              </w:rPr>
              <w:t>业绩分</w:t>
            </w:r>
          </w:p>
        </w:tc>
        <w:tc>
          <w:tcPr>
            <w:tcW w:w="61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rPr>
            </w:pPr>
            <w:r>
              <w:rPr>
                <w:rFonts w:hint="eastAsia" w:ascii="宋体" w:hAnsi="宋体" w:cs="宋体"/>
                <w:color w:val="000000"/>
              </w:rPr>
              <w:t>供应商2021年1月1日起至今承接的类似</w:t>
            </w:r>
            <w:r>
              <w:rPr>
                <w:rFonts w:hint="eastAsia" w:ascii="宋体" w:hAnsi="宋体" w:cs="宋体"/>
                <w:color w:val="000000"/>
                <w:lang w:val="en-US" w:eastAsia="zh-CN"/>
              </w:rPr>
              <w:t>医院保洁服务</w:t>
            </w:r>
            <w:r>
              <w:rPr>
                <w:rFonts w:hint="eastAsia" w:ascii="宋体" w:hAnsi="宋体" w:cs="宋体"/>
                <w:color w:val="000000"/>
              </w:rPr>
              <w:t>项目，每个项目得1分，满分为3分[提供合同或成交（中标）通知书证明文件，同一个项目有两个或两个以上的分标中标（成交）、或多次中标（成交）的只算一次]。</w:t>
            </w:r>
          </w:p>
        </w:tc>
        <w:tc>
          <w:tcPr>
            <w:tcW w:w="851" w:type="dxa"/>
            <w:noWrap w:val="0"/>
            <w:vAlign w:val="center"/>
          </w:tcPr>
          <w:p>
            <w:pPr>
              <w:widowControl/>
              <w:spacing w:line="360" w:lineRule="auto"/>
              <w:jc w:val="center"/>
              <w:rPr>
                <w:rFonts w:ascii="宋体" w:hAnsi="宋体" w:cs="Tahoma"/>
                <w:color w:val="000000"/>
                <w:kern w:val="0"/>
                <w:szCs w:val="21"/>
              </w:rPr>
            </w:pPr>
            <w:r>
              <w:rPr>
                <w:rFonts w:hint="eastAsia" w:ascii="宋体" w:hAnsi="宋体" w:cs="Tahoma"/>
                <w:color w:val="000000"/>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33" w:type="dxa"/>
            <w:noWrap w:val="0"/>
            <w:vAlign w:val="center"/>
          </w:tcPr>
          <w:p>
            <w:pPr>
              <w:spacing w:line="360" w:lineRule="auto"/>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rPr>
              <w:t>3.</w:t>
            </w:r>
            <w:r>
              <w:rPr>
                <w:rFonts w:hint="eastAsia" w:ascii="宋体" w:hAnsi="宋体" w:cs="Tahoma"/>
                <w:color w:val="000000"/>
                <w:kern w:val="0"/>
                <w:szCs w:val="21"/>
                <w:lang w:val="en-US" w:eastAsia="zh-CN"/>
              </w:rPr>
              <w:t>3</w:t>
            </w:r>
          </w:p>
        </w:tc>
        <w:tc>
          <w:tcPr>
            <w:tcW w:w="1517" w:type="dxa"/>
            <w:noWrap w:val="0"/>
            <w:vAlign w:val="center"/>
          </w:tcPr>
          <w:p>
            <w:pPr>
              <w:spacing w:line="360" w:lineRule="exact"/>
              <w:jc w:val="center"/>
              <w:rPr>
                <w:rFonts w:hint="eastAsia" w:ascii="宋体" w:hAnsi="宋体"/>
                <w:color w:val="000000"/>
              </w:rPr>
            </w:pPr>
            <w:r>
              <w:rPr>
                <w:rFonts w:hint="eastAsia" w:ascii="宋体" w:hAnsi="宋体"/>
                <w:color w:val="000000"/>
              </w:rPr>
              <w:t>商务</w:t>
            </w:r>
          </w:p>
          <w:p>
            <w:pPr>
              <w:spacing w:line="360" w:lineRule="exact"/>
              <w:jc w:val="center"/>
              <w:rPr>
                <w:rFonts w:hint="eastAsia" w:ascii="宋体" w:hAnsi="宋体"/>
                <w:color w:val="000000"/>
              </w:rPr>
            </w:pPr>
            <w:r>
              <w:rPr>
                <w:rFonts w:hint="eastAsia" w:ascii="宋体" w:hAnsi="宋体"/>
                <w:color w:val="000000"/>
              </w:rPr>
              <w:t>资信分</w:t>
            </w:r>
          </w:p>
        </w:tc>
        <w:tc>
          <w:tcPr>
            <w:tcW w:w="61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lang w:val="en-US" w:eastAsia="zh-CN"/>
              </w:rPr>
            </w:pPr>
            <w:r>
              <w:rPr>
                <w:rFonts w:hint="eastAsia" w:ascii="宋体" w:hAnsi="宋体" w:cs="宋体"/>
                <w:color w:val="000000"/>
                <w:lang w:eastAsia="zh-CN"/>
              </w:rPr>
              <w:t>（</w:t>
            </w:r>
            <w:r>
              <w:rPr>
                <w:rFonts w:hint="eastAsia" w:ascii="宋体" w:hAnsi="宋体" w:cs="宋体"/>
                <w:color w:val="000000"/>
                <w:lang w:val="en-US" w:eastAsia="zh-CN"/>
              </w:rPr>
              <w:t>1</w:t>
            </w:r>
            <w:r>
              <w:rPr>
                <w:rFonts w:hint="eastAsia" w:ascii="宋体" w:hAnsi="宋体" w:cs="宋体"/>
                <w:color w:val="000000"/>
                <w:lang w:eastAsia="zh-CN"/>
              </w:rPr>
              <w:t>）</w:t>
            </w:r>
            <w:r>
              <w:rPr>
                <w:rFonts w:hint="eastAsia" w:ascii="宋体" w:hAnsi="宋体" w:cs="宋体"/>
                <w:color w:val="000000"/>
              </w:rPr>
              <w:t>拟投入的人员持有</w:t>
            </w:r>
            <w:r>
              <w:rPr>
                <w:rFonts w:hint="eastAsia" w:ascii="宋体" w:hAnsi="宋体" w:cs="宋体"/>
                <w:color w:val="000000"/>
                <w:lang w:eastAsia="zh-CN"/>
              </w:rPr>
              <w:t>物业管理师证书</w:t>
            </w:r>
            <w:r>
              <w:rPr>
                <w:rFonts w:hint="eastAsia" w:ascii="宋体" w:hAnsi="宋体" w:cs="宋体"/>
                <w:color w:val="000000"/>
              </w:rPr>
              <w:t>，</w:t>
            </w:r>
            <w:r>
              <w:rPr>
                <w:rFonts w:hint="eastAsia" w:ascii="宋体" w:hAnsi="宋体" w:cs="宋体"/>
                <w:color w:val="000000"/>
                <w:lang w:eastAsia="zh-CN"/>
              </w:rPr>
              <w:t>中级</w:t>
            </w:r>
            <w:r>
              <w:rPr>
                <w:rFonts w:hint="eastAsia" w:ascii="宋体" w:hAnsi="宋体" w:cs="宋体"/>
                <w:color w:val="000000"/>
              </w:rPr>
              <w:t>每证得</w:t>
            </w:r>
            <w:r>
              <w:rPr>
                <w:rFonts w:hint="eastAsia" w:ascii="宋体" w:hAnsi="宋体" w:cs="宋体"/>
                <w:color w:val="000000"/>
                <w:lang w:val="en-US" w:eastAsia="zh-CN"/>
              </w:rPr>
              <w:t>1</w:t>
            </w:r>
            <w:r>
              <w:rPr>
                <w:rFonts w:hint="eastAsia" w:ascii="宋体" w:hAnsi="宋体" w:cs="宋体"/>
                <w:color w:val="000000"/>
              </w:rPr>
              <w:t>分，</w:t>
            </w:r>
            <w:r>
              <w:rPr>
                <w:rFonts w:hint="eastAsia" w:ascii="宋体" w:hAnsi="宋体" w:cs="宋体"/>
                <w:color w:val="000000"/>
                <w:lang w:eastAsia="zh-CN"/>
              </w:rPr>
              <w:t>高级每证得</w:t>
            </w:r>
            <w:r>
              <w:rPr>
                <w:rFonts w:hint="eastAsia" w:ascii="宋体" w:hAnsi="宋体" w:cs="宋体"/>
                <w:color w:val="000000"/>
                <w:lang w:val="en-US" w:eastAsia="zh-CN"/>
              </w:rPr>
              <w:t>2分，满分4分。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rPr>
            </w:pPr>
            <w:r>
              <w:rPr>
                <w:rFonts w:hint="eastAsia" w:ascii="宋体" w:hAnsi="宋体" w:cs="宋体"/>
                <w:color w:val="000000"/>
                <w:lang w:eastAsia="zh-CN"/>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hAnsi="宋体" w:cs="宋体"/>
                <w:color w:val="000000"/>
              </w:rPr>
              <w:t>拟投入的保洁员持有保洁员</w:t>
            </w:r>
            <w:r>
              <w:rPr>
                <w:rFonts w:hint="eastAsia" w:ascii="宋体" w:hAnsi="宋体" w:cs="宋体"/>
                <w:color w:val="000000"/>
                <w:lang w:eastAsia="zh-CN"/>
              </w:rPr>
              <w:t>职业技能等级</w:t>
            </w:r>
            <w:r>
              <w:rPr>
                <w:rFonts w:hint="eastAsia" w:ascii="宋体" w:hAnsi="宋体" w:cs="宋体"/>
                <w:color w:val="000000"/>
              </w:rPr>
              <w:t>证书，</w:t>
            </w:r>
            <w:r>
              <w:rPr>
                <w:rFonts w:hint="eastAsia" w:ascii="宋体" w:hAnsi="宋体" w:cs="宋体"/>
                <w:color w:val="000000"/>
                <w:lang w:eastAsia="zh-CN"/>
              </w:rPr>
              <w:t>初级</w:t>
            </w:r>
            <w:r>
              <w:rPr>
                <w:rFonts w:hint="eastAsia" w:ascii="宋体" w:hAnsi="宋体" w:cs="宋体"/>
                <w:color w:val="000000"/>
              </w:rPr>
              <w:t>每证得</w:t>
            </w:r>
            <w:r>
              <w:rPr>
                <w:rFonts w:hint="eastAsia" w:ascii="宋体" w:hAnsi="宋体" w:cs="宋体"/>
                <w:color w:val="000000"/>
                <w:lang w:val="en-US" w:eastAsia="zh-CN"/>
              </w:rPr>
              <w:t>0.2</w:t>
            </w:r>
            <w:r>
              <w:rPr>
                <w:rFonts w:hint="eastAsia" w:ascii="宋体" w:hAnsi="宋体" w:cs="宋体"/>
                <w:color w:val="000000"/>
              </w:rPr>
              <w:t>分，</w:t>
            </w:r>
            <w:r>
              <w:rPr>
                <w:rFonts w:hint="eastAsia" w:ascii="宋体" w:hAnsi="宋体" w:cs="宋体"/>
                <w:color w:val="000000"/>
                <w:lang w:eastAsia="zh-CN"/>
              </w:rPr>
              <w:t>中级每证得</w:t>
            </w:r>
            <w:r>
              <w:rPr>
                <w:rFonts w:hint="eastAsia" w:ascii="宋体" w:hAnsi="宋体" w:cs="宋体"/>
                <w:color w:val="000000"/>
                <w:lang w:val="en-US" w:eastAsia="zh-CN"/>
              </w:rPr>
              <w:t>0.5分，高级每证得1分，</w:t>
            </w:r>
            <w:r>
              <w:rPr>
                <w:rFonts w:hint="eastAsia" w:ascii="宋体" w:hAnsi="宋体" w:cs="宋体"/>
                <w:color w:val="000000"/>
              </w:rPr>
              <w:t>满分</w:t>
            </w:r>
            <w:r>
              <w:rPr>
                <w:rFonts w:hint="eastAsia" w:ascii="宋体" w:hAnsi="宋体" w:cs="宋体"/>
                <w:color w:val="000000"/>
                <w:lang w:val="en-US" w:eastAsia="zh-CN"/>
              </w:rPr>
              <w:t>8</w:t>
            </w:r>
            <w:r>
              <w:rPr>
                <w:rFonts w:hint="eastAsia" w:ascii="宋体" w:hAnsi="宋体" w:cs="宋体"/>
                <w:color w:val="000000"/>
              </w:rPr>
              <w:t>分。</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rPr>
            </w:pPr>
            <w:r>
              <w:rPr>
                <w:rFonts w:hint="eastAsia" w:ascii="宋体" w:hAnsi="宋体" w:eastAsia="宋体" w:cs="宋体"/>
                <w:b/>
                <w:bCs/>
                <w:color w:val="000000"/>
                <w:kern w:val="2"/>
                <w:sz w:val="21"/>
                <w:szCs w:val="24"/>
                <w:lang w:val="en-US" w:eastAsia="zh-CN" w:bidi="ar-SA"/>
              </w:rPr>
              <w:t>以上人员须提供社保证明或劳动合同等相关证明，持双证人员不能重复计分，且证件须为人社部门</w:t>
            </w:r>
            <w:r>
              <w:rPr>
                <w:rFonts w:hint="eastAsia" w:ascii="宋体" w:hAnsi="宋体" w:cs="宋体"/>
                <w:b/>
                <w:bCs/>
                <w:color w:val="000000"/>
                <w:kern w:val="2"/>
                <w:sz w:val="21"/>
                <w:szCs w:val="24"/>
                <w:lang w:val="en-US" w:eastAsia="zh-CN" w:bidi="ar-SA"/>
              </w:rPr>
              <w:t>备案</w:t>
            </w:r>
            <w:r>
              <w:rPr>
                <w:rFonts w:hint="eastAsia" w:ascii="宋体" w:hAnsi="宋体" w:eastAsia="宋体" w:cs="宋体"/>
                <w:b/>
                <w:bCs/>
                <w:color w:val="000000"/>
                <w:kern w:val="2"/>
                <w:sz w:val="21"/>
                <w:szCs w:val="24"/>
                <w:lang w:val="en-US" w:eastAsia="zh-CN" w:bidi="ar-SA"/>
              </w:rPr>
              <w:t>的职业技能</w:t>
            </w:r>
            <w:r>
              <w:rPr>
                <w:rFonts w:hint="eastAsia" w:ascii="宋体" w:hAnsi="宋体" w:cs="宋体"/>
                <w:b/>
                <w:bCs/>
                <w:color w:val="000000"/>
                <w:kern w:val="2"/>
                <w:sz w:val="21"/>
                <w:szCs w:val="24"/>
                <w:lang w:val="en-US" w:eastAsia="zh-CN" w:bidi="ar-SA"/>
              </w:rPr>
              <w:t>等级</w:t>
            </w:r>
            <w:r>
              <w:rPr>
                <w:rFonts w:hint="eastAsia" w:ascii="宋体" w:hAnsi="宋体" w:eastAsia="宋体" w:cs="宋体"/>
                <w:b/>
                <w:bCs/>
                <w:color w:val="000000"/>
                <w:kern w:val="2"/>
                <w:sz w:val="21"/>
                <w:szCs w:val="24"/>
                <w:lang w:val="en-US" w:eastAsia="zh-CN" w:bidi="ar-SA"/>
              </w:rPr>
              <w:t>评价机构颁发的证书才有效。</w:t>
            </w:r>
          </w:p>
        </w:tc>
        <w:tc>
          <w:tcPr>
            <w:tcW w:w="851" w:type="dxa"/>
            <w:noWrap w:val="0"/>
            <w:vAlign w:val="center"/>
          </w:tcPr>
          <w:p>
            <w:pPr>
              <w:widowControl/>
              <w:spacing w:line="360" w:lineRule="auto"/>
              <w:jc w:val="center"/>
              <w:rPr>
                <w:rFonts w:hint="eastAsia" w:ascii="宋体" w:hAnsi="宋体" w:cs="Tahoma"/>
                <w:color w:val="000000"/>
                <w:kern w:val="0"/>
                <w:szCs w:val="21"/>
              </w:rPr>
            </w:pPr>
            <w:r>
              <w:rPr>
                <w:rFonts w:hint="eastAsia" w:ascii="宋体" w:hAnsi="宋体" w:cs="Tahoma"/>
                <w:color w:val="000000"/>
                <w:kern w:val="0"/>
                <w:szCs w:val="21"/>
              </w:rPr>
              <w:t>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pPr>
              <w:spacing w:line="360" w:lineRule="auto"/>
              <w:ind w:firstLine="420" w:firstLineChars="200"/>
              <w:rPr>
                <w:rFonts w:ascii="宋体" w:hAnsi="宋体" w:cs="Courier New"/>
                <w:bCs/>
                <w:color w:val="000000"/>
                <w:szCs w:val="21"/>
              </w:rPr>
            </w:pPr>
            <w:r>
              <w:rPr>
                <w:rFonts w:hint="eastAsia" w:ascii="宋体" w:hAnsi="宋体" w:cs="Courier New"/>
                <w:bCs/>
                <w:color w:val="000000"/>
                <w:szCs w:val="21"/>
              </w:rPr>
              <w:t>总得分＝1＋2＋3</w:t>
            </w:r>
          </w:p>
        </w:tc>
        <w:tc>
          <w:tcPr>
            <w:tcW w:w="851" w:type="dxa"/>
            <w:noWrap w:val="0"/>
            <w:vAlign w:val="center"/>
          </w:tcPr>
          <w:p>
            <w:pPr>
              <w:widowControl/>
              <w:spacing w:line="360" w:lineRule="auto"/>
              <w:jc w:val="center"/>
              <w:rPr>
                <w:rFonts w:ascii="宋体" w:hAnsi="宋体" w:cs="Tahoma"/>
                <w:color w:val="000000"/>
                <w:kern w:val="0"/>
                <w:szCs w:val="21"/>
              </w:rPr>
            </w:pPr>
          </w:p>
        </w:tc>
      </w:tr>
    </w:tbl>
    <w:p>
      <w:pPr>
        <w:pStyle w:val="28"/>
        <w:adjustRightInd w:val="0"/>
        <w:snapToGrid w:val="0"/>
        <w:spacing w:line="400" w:lineRule="exact"/>
        <w:ind w:firstLine="421" w:firstLineChars="200"/>
        <w:rPr>
          <w:rFonts w:hint="eastAsia" w:hAnsi="宋体" w:cs="宋体"/>
          <w:b/>
          <w:bCs/>
          <w:color w:val="auto"/>
          <w:highlight w:val="none"/>
        </w:rPr>
      </w:pPr>
    </w:p>
    <w:bookmarkEnd w:id="55"/>
    <w:p>
      <w:pPr>
        <w:adjustRightInd w:val="0"/>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三、中标候选人推荐原则</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标委员会推荐排名第一的中标候选人为中标人。</w:t>
      </w:r>
    </w:p>
    <w:p>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未能按招标文件要求如期缴纳履约保证金的，采购人可以确定排名第二的中标候选人为中标人。排名第二的中标候选人因前款规定的同样原因不能签订合同的，采购人可以确定排名第三的中标候选人为中标人，其余依此类推。</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（二）下列情形之一的，评标委员会应当启动异常低价投标（响应）审查程序：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1.投标（响应）报价低于全部通过符合性审查供应商投标（响应）报价平均值50%的，即投标（响应）报价〈全部通过符合性审查供应商投标（响应）报价平均值×50%；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2.投标（响应）报价低于通过符合性审查的次低报价供应商投标（响应）报价50%的，即投标（响应）报价〈通过符合性审查的次低报价供应商投标（响应）报价×50%；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3.投标（响应）报价低于采购项目最高限价45%的，即投标（响应）报价〈采购项目最高限价×45%；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4.评标委员会基于专业判断，认为供应商报价过低，有可能影响产品质量或者不能诚信履约的其他情形。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三）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异常低价投标（响应）审查的启动原因、审查意见和审查结果应当在评审报告中记录，并随供应商提供的相关书面说明及证明材料，以及评标委员会有关互联网浏览、查询历史一并归档。 </w:t>
      </w:r>
    </w:p>
    <w:p>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rPr>
        <w:t>（四）评标委员会启动异常低价投标（响应）审查后，供应商不能证明其报价合理性的，评标委员会应当将其作为无效响应处理。</w:t>
      </w:r>
    </w:p>
    <w:p>
      <w:pPr>
        <w:autoSpaceDE w:val="0"/>
        <w:autoSpaceDN w:val="0"/>
        <w:adjustRightInd w:val="0"/>
        <w:snapToGrid w:val="0"/>
        <w:spacing w:line="380" w:lineRule="exact"/>
        <w:ind w:firstLine="315" w:firstLineChars="150"/>
        <w:jc w:val="left"/>
        <w:rPr>
          <w:rFonts w:hint="eastAsia" w:ascii="宋体" w:hAnsi="宋体" w:cs="宋体"/>
          <w:bCs/>
          <w:color w:val="auto"/>
          <w:szCs w:val="21"/>
          <w:highlight w:val="none"/>
        </w:rPr>
      </w:pPr>
    </w:p>
    <w:p>
      <w:pPr>
        <w:pStyle w:val="28"/>
        <w:snapToGrid w:val="0"/>
        <w:spacing w:before="120" w:after="120"/>
        <w:jc w:val="center"/>
        <w:outlineLvl w:val="0"/>
        <w:rPr>
          <w:rFonts w:hint="eastAsia" w:hAnsi="宋体" w:cs="宋体"/>
          <w:b/>
          <w:color w:val="auto"/>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both"/>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
        <w:jc w:val="both"/>
        <w:rPr>
          <w:rFonts w:hint="eastAsia" w:ascii="宋体" w:hAnsi="宋体" w:cs="宋体"/>
          <w:color w:val="auto"/>
          <w:highlight w:val="none"/>
        </w:rPr>
      </w:pPr>
      <w:bookmarkStart w:id="56" w:name="_Toc20520"/>
    </w:p>
    <w:p>
      <w:pPr>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rPr>
          <w:rFonts w:hint="eastAsia" w:ascii="宋体" w:hAnsi="宋体" w:cs="宋体"/>
          <w:color w:val="auto"/>
          <w:highlight w:val="none"/>
        </w:rPr>
      </w:pPr>
    </w:p>
    <w:p>
      <w:pPr>
        <w:pStyle w:val="616"/>
        <w:ind w:left="0" w:leftChars="0" w:firstLine="0" w:firstLineChars="0"/>
        <w:rPr>
          <w:rFonts w:hint="eastAsia" w:ascii="宋体" w:hAnsi="宋体" w:cs="宋体"/>
          <w:color w:val="auto"/>
          <w:highlight w:val="none"/>
        </w:rPr>
      </w:pPr>
    </w:p>
    <w:p>
      <w:pPr>
        <w:pStyle w:val="2"/>
        <w:jc w:val="center"/>
        <w:rPr>
          <w:rFonts w:hint="eastAsia" w:ascii="宋体" w:hAnsi="宋体" w:cs="宋体"/>
          <w:color w:val="auto"/>
          <w:highlight w:val="none"/>
        </w:rPr>
      </w:pPr>
      <w:r>
        <w:rPr>
          <w:rFonts w:hint="eastAsia" w:ascii="宋体" w:hAnsi="宋体" w:cs="宋体"/>
          <w:color w:val="auto"/>
          <w:highlight w:val="none"/>
        </w:rPr>
        <w:t>第五章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政府采购合同主要条款</w:t>
      </w:r>
      <w:bookmarkEnd w:id="56"/>
    </w:p>
    <w:p>
      <w:pPr>
        <w:pStyle w:val="28"/>
        <w:jc w:val="center"/>
        <w:rPr>
          <w:rFonts w:hint="eastAsia"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rPr>
          <w:rFonts w:hint="eastAsia" w:ascii="宋体" w:hAnsi="宋体" w:cs="宋体"/>
          <w:b/>
          <w:color w:val="auto"/>
          <w:sz w:val="44"/>
          <w:szCs w:val="44"/>
          <w:highlight w:val="none"/>
        </w:rPr>
      </w:pPr>
    </w:p>
    <w:p>
      <w:pPr>
        <w:pStyle w:val="28"/>
        <w:jc w:val="center"/>
        <w:rPr>
          <w:rFonts w:hint="eastAsia" w:hAnsi="宋体" w:cs="宋体"/>
          <w:b/>
          <w:color w:val="auto"/>
          <w:sz w:val="52"/>
          <w:szCs w:val="52"/>
          <w:highlight w:val="none"/>
        </w:rPr>
      </w:pPr>
    </w:p>
    <w:p>
      <w:pPr>
        <w:pStyle w:val="28"/>
        <w:jc w:val="center"/>
        <w:rPr>
          <w:rFonts w:hint="eastAsia" w:hAnsi="宋体" w:cs="宋体"/>
          <w:b/>
          <w:color w:val="auto"/>
          <w:sz w:val="52"/>
          <w:szCs w:val="52"/>
          <w:highlight w:val="none"/>
        </w:rPr>
      </w:pPr>
      <w:r>
        <w:rPr>
          <w:rFonts w:hint="eastAsia" w:hAnsi="宋体" w:cs="宋体"/>
          <w:b/>
          <w:color w:val="auto"/>
          <w:sz w:val="52"/>
          <w:szCs w:val="52"/>
          <w:highlight w:val="none"/>
        </w:rPr>
        <w:t>崇左市政府采购合同</w:t>
      </w:r>
    </w:p>
    <w:p>
      <w:pPr>
        <w:pStyle w:val="28"/>
        <w:ind w:firstLine="1590" w:firstLineChars="495"/>
        <w:rPr>
          <w:rFonts w:hint="eastAsia" w:hAnsi="宋体" w:cs="宋体"/>
          <w:b/>
          <w:color w:val="auto"/>
          <w:sz w:val="32"/>
          <w:szCs w:val="32"/>
          <w:highlight w:val="none"/>
        </w:rPr>
      </w:pPr>
    </w:p>
    <w:p>
      <w:pPr>
        <w:pStyle w:val="28"/>
        <w:ind w:firstLine="1590" w:firstLineChars="495"/>
        <w:rPr>
          <w:rFonts w:hint="eastAsia" w:hAnsi="宋体" w:cs="宋体"/>
          <w:b/>
          <w:color w:val="auto"/>
          <w:sz w:val="32"/>
          <w:szCs w:val="32"/>
          <w:highlight w:val="none"/>
        </w:rPr>
      </w:pPr>
    </w:p>
    <w:p>
      <w:pPr>
        <w:pStyle w:val="28"/>
        <w:ind w:firstLine="1590" w:firstLineChars="495"/>
        <w:rPr>
          <w:rFonts w:hint="eastAsia" w:hAnsi="宋体" w:cs="宋体"/>
          <w:b/>
          <w:color w:val="auto"/>
          <w:sz w:val="32"/>
          <w:szCs w:val="32"/>
          <w:highlight w:val="none"/>
        </w:rPr>
      </w:pPr>
    </w:p>
    <w:p>
      <w:pPr>
        <w:pStyle w:val="28"/>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合同名称：</w:t>
      </w:r>
      <w:r>
        <w:rPr>
          <w:rFonts w:hint="eastAsia" w:hAnsi="宋体" w:cs="宋体"/>
          <w:b/>
          <w:color w:val="auto"/>
          <w:sz w:val="32"/>
          <w:szCs w:val="32"/>
          <w:highlight w:val="none"/>
          <w:u w:val="single"/>
        </w:rPr>
        <w:t xml:space="preserve">                            </w:t>
      </w:r>
    </w:p>
    <w:p>
      <w:pPr>
        <w:pStyle w:val="28"/>
        <w:ind w:firstLine="1590" w:firstLineChars="495"/>
        <w:rPr>
          <w:rFonts w:hint="eastAsia" w:hAnsi="宋体" w:cs="宋体"/>
          <w:b/>
          <w:color w:val="auto"/>
          <w:sz w:val="32"/>
          <w:szCs w:val="32"/>
          <w:highlight w:val="none"/>
          <w:u w:val="single"/>
        </w:rPr>
      </w:pPr>
    </w:p>
    <w:p>
      <w:pPr>
        <w:pStyle w:val="28"/>
        <w:ind w:firstLine="1590" w:firstLineChars="495"/>
        <w:rPr>
          <w:rFonts w:hint="eastAsia" w:hAnsi="宋体" w:cs="宋体"/>
          <w:b/>
          <w:color w:val="auto"/>
          <w:sz w:val="32"/>
          <w:szCs w:val="32"/>
          <w:highlight w:val="none"/>
        </w:rPr>
      </w:pPr>
    </w:p>
    <w:p>
      <w:pPr>
        <w:pStyle w:val="28"/>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合同编号：</w:t>
      </w:r>
      <w:r>
        <w:rPr>
          <w:rFonts w:hint="eastAsia" w:hAnsi="宋体" w:cs="宋体"/>
          <w:b/>
          <w:color w:val="auto"/>
          <w:sz w:val="32"/>
          <w:szCs w:val="32"/>
          <w:highlight w:val="none"/>
          <w:u w:val="single"/>
        </w:rPr>
        <w:t xml:space="preserve">                            </w:t>
      </w:r>
    </w:p>
    <w:p>
      <w:pPr>
        <w:pStyle w:val="28"/>
        <w:ind w:firstLine="400"/>
        <w:jc w:val="center"/>
        <w:rPr>
          <w:rFonts w:hint="eastAsia" w:hAnsi="宋体" w:cs="宋体"/>
          <w:color w:val="auto"/>
          <w:highlight w:val="none"/>
        </w:rPr>
      </w:pPr>
    </w:p>
    <w:p>
      <w:pPr>
        <w:rPr>
          <w:rFonts w:hint="eastAsia" w:ascii="宋体" w:hAnsi="宋体" w:cs="宋体"/>
          <w:color w:val="auto"/>
          <w:highlight w:val="none"/>
        </w:rPr>
      </w:pPr>
    </w:p>
    <w:p>
      <w:pPr>
        <w:pStyle w:val="28"/>
        <w:ind w:firstLine="400"/>
        <w:jc w:val="center"/>
        <w:rPr>
          <w:rFonts w:hint="eastAsia" w:hAnsi="宋体" w:cs="宋体"/>
          <w:color w:val="auto"/>
          <w:highlight w:val="none"/>
        </w:rPr>
      </w:pPr>
    </w:p>
    <w:p>
      <w:pPr>
        <w:pStyle w:val="28"/>
        <w:ind w:firstLine="400"/>
        <w:jc w:val="center"/>
        <w:rPr>
          <w:rFonts w:hint="eastAsia" w:hAnsi="宋体" w:cs="宋体"/>
          <w:color w:val="auto"/>
          <w:highlight w:val="none"/>
        </w:rPr>
      </w:pPr>
    </w:p>
    <w:p>
      <w:pPr>
        <w:pStyle w:val="28"/>
        <w:spacing w:after="120" w:afterLines="50"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采购单位（甲方）</w:t>
      </w:r>
      <w:r>
        <w:rPr>
          <w:rFonts w:hint="eastAsia" w:hAnsi="宋体" w:cs="宋体"/>
          <w:b/>
          <w:color w:val="auto"/>
          <w:sz w:val="32"/>
          <w:szCs w:val="32"/>
          <w:highlight w:val="none"/>
          <w:u w:val="single"/>
        </w:rPr>
        <w:t xml:space="preserve">                      </w:t>
      </w:r>
    </w:p>
    <w:p>
      <w:pPr>
        <w:pStyle w:val="28"/>
        <w:spacing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地   址：</w:t>
      </w:r>
      <w:r>
        <w:rPr>
          <w:rFonts w:hint="eastAsia" w:hAnsi="宋体" w:cs="宋体"/>
          <w:b/>
          <w:color w:val="auto"/>
          <w:sz w:val="32"/>
          <w:szCs w:val="32"/>
          <w:highlight w:val="none"/>
          <w:u w:val="single"/>
        </w:rPr>
        <w:t xml:space="preserve">                             </w:t>
      </w:r>
    </w:p>
    <w:p>
      <w:pPr>
        <w:pStyle w:val="28"/>
        <w:spacing w:line="340" w:lineRule="exact"/>
        <w:ind w:firstLine="1590" w:firstLineChars="495"/>
        <w:rPr>
          <w:rFonts w:hint="eastAsia" w:hAnsi="宋体" w:cs="宋体"/>
          <w:b/>
          <w:color w:val="auto"/>
          <w:sz w:val="32"/>
          <w:szCs w:val="32"/>
          <w:highlight w:val="none"/>
        </w:rPr>
      </w:pPr>
    </w:p>
    <w:p>
      <w:pPr>
        <w:pStyle w:val="28"/>
        <w:spacing w:line="340" w:lineRule="exact"/>
        <w:ind w:firstLine="1590" w:firstLineChars="495"/>
        <w:rPr>
          <w:rFonts w:hint="eastAsia" w:hAnsi="宋体" w:cs="宋体"/>
          <w:b/>
          <w:color w:val="auto"/>
          <w:sz w:val="32"/>
          <w:szCs w:val="32"/>
          <w:highlight w:val="none"/>
        </w:rPr>
      </w:pPr>
    </w:p>
    <w:p>
      <w:pPr>
        <w:pStyle w:val="28"/>
        <w:spacing w:after="120" w:afterLines="50"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供 应 商（乙方）</w:t>
      </w:r>
      <w:r>
        <w:rPr>
          <w:rFonts w:hint="eastAsia" w:hAnsi="宋体" w:cs="宋体"/>
          <w:b/>
          <w:color w:val="auto"/>
          <w:sz w:val="32"/>
          <w:szCs w:val="32"/>
          <w:highlight w:val="none"/>
          <w:u w:val="single"/>
        </w:rPr>
        <w:t xml:space="preserve">                      </w:t>
      </w:r>
    </w:p>
    <w:p>
      <w:pPr>
        <w:pStyle w:val="28"/>
        <w:spacing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地   址：</w:t>
      </w:r>
      <w:r>
        <w:rPr>
          <w:rFonts w:hint="eastAsia" w:hAnsi="宋体" w:cs="宋体"/>
          <w:b/>
          <w:color w:val="auto"/>
          <w:sz w:val="32"/>
          <w:szCs w:val="32"/>
          <w:highlight w:val="none"/>
          <w:u w:val="single"/>
        </w:rPr>
        <w:t xml:space="preserve">                             </w:t>
      </w:r>
    </w:p>
    <w:p>
      <w:pPr>
        <w:pStyle w:val="28"/>
        <w:spacing w:line="340" w:lineRule="exact"/>
        <w:ind w:firstLine="1590" w:firstLineChars="495"/>
        <w:rPr>
          <w:rFonts w:hint="eastAsia" w:hAnsi="宋体" w:cs="宋体"/>
          <w:b/>
          <w:color w:val="auto"/>
          <w:sz w:val="32"/>
          <w:szCs w:val="32"/>
          <w:highlight w:val="none"/>
        </w:rPr>
      </w:pPr>
    </w:p>
    <w:p>
      <w:pPr>
        <w:pStyle w:val="28"/>
        <w:ind w:firstLine="400"/>
        <w:jc w:val="center"/>
        <w:rPr>
          <w:rFonts w:hint="eastAsia" w:hAnsi="宋体" w:cs="宋体"/>
          <w:color w:val="auto"/>
          <w:highlight w:val="none"/>
        </w:rPr>
      </w:pPr>
    </w:p>
    <w:p>
      <w:pPr>
        <w:pStyle w:val="28"/>
        <w:ind w:firstLine="400"/>
        <w:jc w:val="center"/>
        <w:rPr>
          <w:rFonts w:hint="eastAsia" w:hAnsi="宋体" w:cs="宋体"/>
          <w:color w:val="auto"/>
          <w:highlight w:val="none"/>
        </w:rPr>
      </w:pPr>
    </w:p>
    <w:p>
      <w:pPr>
        <w:rPr>
          <w:rFonts w:hint="eastAsia" w:ascii="宋体" w:hAnsi="宋体" w:cs="宋体"/>
          <w:color w:val="auto"/>
          <w:highlight w:val="none"/>
        </w:rPr>
      </w:pPr>
    </w:p>
    <w:p>
      <w:pPr>
        <w:pStyle w:val="28"/>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签订合同地点：</w:t>
      </w:r>
      <w:r>
        <w:rPr>
          <w:rFonts w:hint="eastAsia" w:hAnsi="宋体" w:cs="宋体"/>
          <w:b/>
          <w:color w:val="auto"/>
          <w:sz w:val="32"/>
          <w:szCs w:val="32"/>
          <w:highlight w:val="none"/>
          <w:u w:val="single"/>
        </w:rPr>
        <w:t xml:space="preserve">                       </w:t>
      </w:r>
    </w:p>
    <w:p>
      <w:pPr>
        <w:pStyle w:val="28"/>
        <w:ind w:firstLine="1590" w:firstLineChars="495"/>
        <w:rPr>
          <w:rFonts w:hint="eastAsia" w:hAnsi="宋体" w:cs="宋体"/>
          <w:b/>
          <w:color w:val="auto"/>
          <w:sz w:val="32"/>
          <w:szCs w:val="32"/>
          <w:highlight w:val="none"/>
        </w:rPr>
      </w:pPr>
      <w:r>
        <w:rPr>
          <w:rFonts w:hint="eastAsia" w:hAnsi="宋体" w:cs="宋体"/>
          <w:b/>
          <w:color w:val="auto"/>
          <w:sz w:val="32"/>
          <w:szCs w:val="32"/>
          <w:highlight w:val="none"/>
        </w:rPr>
        <w:t>签订合同时间：</w:t>
      </w:r>
      <w:r>
        <w:rPr>
          <w:rFonts w:hint="eastAsia" w:hAnsi="宋体" w:cs="宋体"/>
          <w:b/>
          <w:color w:val="auto"/>
          <w:sz w:val="32"/>
          <w:szCs w:val="32"/>
          <w:highlight w:val="none"/>
          <w:u w:val="single"/>
        </w:rPr>
        <w:t xml:space="preserve">                       </w:t>
      </w:r>
    </w:p>
    <w:p>
      <w:pPr>
        <w:pStyle w:val="28"/>
        <w:ind w:firstLine="400"/>
        <w:jc w:val="center"/>
        <w:rPr>
          <w:rFonts w:hint="eastAsia" w:hAnsi="宋体" w:cs="宋体"/>
          <w:color w:val="auto"/>
          <w:highlight w:val="none"/>
        </w:rPr>
      </w:pPr>
    </w:p>
    <w:p>
      <w:pPr>
        <w:pStyle w:val="28"/>
        <w:ind w:firstLine="400"/>
        <w:jc w:val="center"/>
        <w:rPr>
          <w:rFonts w:hint="eastAsia" w:hAnsi="宋体" w:cs="宋体"/>
          <w:color w:val="auto"/>
          <w:highlight w:val="none"/>
        </w:rPr>
      </w:pPr>
      <w:r>
        <w:rPr>
          <w:rFonts w:hint="eastAsia" w:hAnsi="宋体" w:cs="宋体"/>
          <w:color w:val="auto"/>
          <w:highlight w:val="none"/>
        </w:rPr>
        <w:t xml:space="preserve">  </w:t>
      </w:r>
    </w:p>
    <w:p>
      <w:pPr>
        <w:pStyle w:val="28"/>
        <w:ind w:firstLine="400"/>
        <w:jc w:val="center"/>
        <w:rPr>
          <w:rFonts w:hint="eastAsia" w:hAnsi="宋体" w:cs="宋体"/>
          <w:color w:val="auto"/>
          <w:highlight w:val="none"/>
        </w:rPr>
      </w:pPr>
    </w:p>
    <w:p>
      <w:pPr>
        <w:pStyle w:val="28"/>
        <w:ind w:firstLine="400"/>
        <w:jc w:val="center"/>
        <w:rPr>
          <w:rFonts w:hint="eastAsia" w:hAnsi="宋体" w:cs="宋体"/>
          <w:color w:val="auto"/>
          <w:highlight w:val="none"/>
        </w:rPr>
      </w:pPr>
    </w:p>
    <w:p>
      <w:pPr>
        <w:pStyle w:val="28"/>
        <w:spacing w:line="420" w:lineRule="exact"/>
        <w:ind w:firstLine="400"/>
        <w:jc w:val="center"/>
        <w:rPr>
          <w:rFonts w:hint="eastAsia" w:hAnsi="宋体" w:cs="宋体"/>
          <w:color w:val="auto"/>
          <w:highlight w:val="none"/>
        </w:rPr>
      </w:pPr>
      <w:r>
        <w:rPr>
          <w:rFonts w:hint="eastAsia" w:hAnsi="宋体" w:cs="宋体"/>
          <w:color w:val="auto"/>
          <w:highlight w:val="none"/>
        </w:rPr>
        <w:t>合同使用说明：根据《中华人民共和国政府采购法》《中华人民共和国民法典》等法律法规规定，</w:t>
      </w:r>
    </w:p>
    <w:p>
      <w:pPr>
        <w:pStyle w:val="28"/>
        <w:spacing w:line="420" w:lineRule="exact"/>
        <w:ind w:firstLine="1470" w:firstLineChars="700"/>
        <w:rPr>
          <w:rFonts w:hint="eastAsia" w:hAnsi="宋体" w:cs="宋体"/>
          <w:color w:val="auto"/>
          <w:highlight w:val="none"/>
        </w:rPr>
      </w:pPr>
      <w:r>
        <w:rPr>
          <w:rFonts w:hint="eastAsia" w:hAnsi="宋体" w:cs="宋体"/>
          <w:color w:val="auto"/>
          <w:highlight w:val="none"/>
        </w:rPr>
        <w:t>按照招标文件规定条款和中标供应商投标文件及其承诺，甲乙双方签订本合同。</w:t>
      </w:r>
    </w:p>
    <w:p>
      <w:pPr>
        <w:pStyle w:val="2"/>
        <w:jc w:val="center"/>
      </w:pPr>
      <w:r>
        <w:t>物业管理服务合同</w:t>
      </w:r>
    </w:p>
    <w:p>
      <w:pPr>
        <w:pStyle w:val="621"/>
      </w:pPr>
      <w:r>
        <w:t>合同编号： ________</w:t>
      </w:r>
    </w:p>
    <w:p>
      <w:pPr>
        <w:pStyle w:val="621"/>
      </w:pPr>
      <w:r>
        <w:t>采购计划号： ________</w:t>
      </w:r>
    </w:p>
    <w:p>
      <w:pPr>
        <w:pStyle w:val="621"/>
      </w:pPr>
      <w:r>
        <w:t>甲方（采购人）：崇左市荣军优抚医院</w:t>
      </w:r>
    </w:p>
    <w:p>
      <w:pPr>
        <w:pStyle w:val="621"/>
      </w:pPr>
      <w:r>
        <w:t>乙方（中标人/供应商）： ________</w:t>
      </w:r>
    </w:p>
    <w:p>
      <w:pPr>
        <w:pStyle w:val="621"/>
      </w:pPr>
      <w:r>
        <w:t>根据国家和地方政府有关物业管理的法律法规和政策规定，甲、乙双方本着自愿、平等原则，就崇左市荣军优抚医院物业管理服务事宜充分协商一致，特签订本合同，以资信守履行。</w:t>
      </w:r>
    </w:p>
    <w:p>
      <w:pPr>
        <w:pStyle w:val="3"/>
      </w:pPr>
      <w:r>
        <w:t>第一条 服务区域基本情况</w:t>
      </w:r>
    </w:p>
    <w:p>
      <w:pPr>
        <w:pStyle w:val="621"/>
      </w:pPr>
      <w:r>
        <w:t>甲方聘请乙方为崇左市荣军优抚医院全院区及院外周边区域提供物业管理服务。</w:t>
      </w:r>
    </w:p>
    <w:p>
      <w:pPr>
        <w:pStyle w:val="621"/>
      </w:pPr>
      <w:r>
        <w:t>服务区域基本情况如下：</w:t>
      </w:r>
    </w:p>
    <w:p>
      <w:pPr>
        <w:pStyle w:val="621"/>
      </w:pPr>
      <w:r>
        <w:t>· 建筑面积：35231.25平方米</w:t>
      </w:r>
    </w:p>
    <w:p>
      <w:pPr>
        <w:pStyle w:val="621"/>
      </w:pPr>
      <w:r>
        <w:t>· 占地面积：30352.9平方米</w:t>
      </w:r>
    </w:p>
    <w:p>
      <w:pPr>
        <w:pStyle w:val="621"/>
      </w:pPr>
      <w:r>
        <w:t>· 坐落位置：南宁市良庆区金象大道131号</w:t>
      </w:r>
    </w:p>
    <w:p>
      <w:pPr>
        <w:pStyle w:val="621"/>
      </w:pPr>
      <w:r>
        <w:t>具体物业范围及构成细目见本项目招标文件中第二章《招标项目采购需求》的相关内容。</w:t>
      </w:r>
    </w:p>
    <w:p>
      <w:pPr>
        <w:pStyle w:val="3"/>
      </w:pPr>
      <w:r>
        <w:t>第二条 服务内容</w:t>
      </w:r>
    </w:p>
    <w:p>
      <w:pPr>
        <w:pStyle w:val="621"/>
      </w:pPr>
      <w:r>
        <w:t>乙方提供的物业管理服务包括以下内容：</w:t>
      </w:r>
    </w:p>
    <w:p>
      <w:pPr>
        <w:pStyle w:val="621"/>
      </w:pPr>
      <w:r>
        <w:t>（一）负责各层病房（房内的一切设施）、走廊、电梯、医护办公室、治疗室、值班室、更衣室、公共卫生间、污洗间、园林等全院区及院外周边区域的清洁卫生工作。</w:t>
      </w:r>
    </w:p>
    <w:p>
      <w:pPr>
        <w:pStyle w:val="621"/>
      </w:pPr>
      <w:r>
        <w:t>（二）负责内科、外科、妇产科、中医康复科等病房供应开水。</w:t>
      </w:r>
    </w:p>
    <w:p>
      <w:pPr>
        <w:pStyle w:val="621"/>
      </w:pPr>
      <w:r>
        <w:t>（三）具体服务内容包含招标文件的《招标项目采购需求》、投标文件的《服务方案》和乙方的所有承诺服务内容。</w:t>
      </w:r>
    </w:p>
    <w:p>
      <w:pPr>
        <w:pStyle w:val="3"/>
      </w:pPr>
      <w:r>
        <w:t>第三条 服务质量标准</w:t>
      </w:r>
    </w:p>
    <w:p>
      <w:pPr>
        <w:pStyle w:val="621"/>
      </w:pPr>
      <w:r>
        <w:t>乙方提供的服务质量标准按国家和地方政府的规定和本合同约定的崇左市荣军优抚医院物业管理服务项目质量要求及乙方在投标文件中的承诺执行。</w:t>
      </w:r>
    </w:p>
    <w:p>
      <w:pPr>
        <w:pStyle w:val="621"/>
      </w:pPr>
      <w:r>
        <w:t>本合同约定的服务质量要求见本项目招标文件中《招标项目采购需求》及本合同附件《物业服务标准与要求》。</w:t>
      </w:r>
    </w:p>
    <w:p>
      <w:pPr>
        <w:pStyle w:val="3"/>
      </w:pPr>
      <w:r>
        <w:t>第四条 合同期限</w:t>
      </w:r>
    </w:p>
    <w:p>
      <w:pPr>
        <w:pStyle w:val="621"/>
        <w:numPr>
          <w:ilvl w:val="0"/>
          <w:numId w:val="3"/>
        </w:numPr>
      </w:pPr>
      <w:r>
        <w:t>本合同服务期限为____年，自____年__月__日起至____年__月__日止。</w:t>
      </w:r>
    </w:p>
    <w:p>
      <w:pPr>
        <w:pStyle w:val="621"/>
        <w:numPr>
          <w:ilvl w:val="0"/>
          <w:numId w:val="3"/>
        </w:numPr>
      </w:pPr>
      <w:r>
        <w:t>本项目服务期限为2年，实行一年一签、年度考核制度，年度考核合格后方可续签下一年度合同。</w:t>
      </w:r>
    </w:p>
    <w:p>
      <w:pPr>
        <w:pStyle w:val="621"/>
        <w:numPr>
          <w:ilvl w:val="0"/>
          <w:numId w:val="3"/>
        </w:numPr>
      </w:pPr>
      <w:r>
        <w:t>正式进场时间：自合同签订之日起10个工作日内。</w:t>
      </w:r>
    </w:p>
    <w:p>
      <w:pPr>
        <w:pStyle w:val="3"/>
      </w:pPr>
      <w:r>
        <w:t>第五条 合同金额与付款方式</w:t>
      </w:r>
    </w:p>
    <w:p>
      <w:pPr>
        <w:pStyle w:val="4"/>
      </w:pPr>
      <w:r>
        <w:t>（一）合同金额</w:t>
      </w:r>
    </w:p>
    <w:p>
      <w:pPr>
        <w:pStyle w:val="621"/>
        <w:numPr>
          <w:ilvl w:val="0"/>
          <w:numId w:val="4"/>
        </w:numPr>
      </w:pPr>
      <w:r>
        <w:t>本合同年服务费为人民币（大写）</w:t>
      </w:r>
      <w:r>
        <w:rPr>
          <w:rFonts w:hint="eastAsia"/>
          <w:u w:val="single"/>
          <w:lang w:val="en-US" w:eastAsia="zh-CN"/>
        </w:rPr>
        <w:t xml:space="preserve">         </w:t>
      </w:r>
      <w:r>
        <w:t>元整（¥）</w:t>
      </w:r>
      <w:r>
        <w:rPr>
          <w:rFonts w:hint="eastAsia"/>
          <w:lang w:val="en-US" w:eastAsia="zh-CN"/>
        </w:rPr>
        <w:t xml:space="preserve"> </w:t>
      </w:r>
      <w:r>
        <w:rPr>
          <w:rFonts w:hint="eastAsia"/>
          <w:u w:val="single"/>
          <w:lang w:val="en-US" w:eastAsia="zh-CN"/>
        </w:rPr>
        <w:t xml:space="preserve">            </w:t>
      </w:r>
      <w:r>
        <w:t>。</w:t>
      </w:r>
    </w:p>
    <w:p>
      <w:pPr>
        <w:pStyle w:val="621"/>
        <w:numPr>
          <w:ilvl w:val="0"/>
          <w:numId w:val="4"/>
        </w:numPr>
      </w:pPr>
      <w:r>
        <w:t>该费用为含税价，包含以下部分：</w:t>
      </w:r>
    </w:p>
    <w:p>
      <w:pPr>
        <w:pStyle w:val="621"/>
      </w:pPr>
      <w:r>
        <w:t>（1）员工工资、福利、养老、医疗等社会保险、加班费等费用；</w:t>
      </w:r>
    </w:p>
    <w:p>
      <w:pPr>
        <w:pStyle w:val="621"/>
      </w:pPr>
      <w:r>
        <w:t>（2）员工服装费；</w:t>
      </w:r>
    </w:p>
    <w:p>
      <w:pPr>
        <w:pStyle w:val="621"/>
      </w:pPr>
      <w:r>
        <w:t>（3）办公费；</w:t>
      </w:r>
    </w:p>
    <w:p>
      <w:pPr>
        <w:pStyle w:val="621"/>
      </w:pPr>
      <w:r>
        <w:t>（4）税费；</w:t>
      </w:r>
    </w:p>
    <w:p>
      <w:pPr>
        <w:pStyle w:val="621"/>
      </w:pPr>
      <w:r>
        <w:t>（5）所有保洁工作所需要的材料及工器具。</w:t>
      </w:r>
    </w:p>
    <w:p>
      <w:pPr>
        <w:pStyle w:val="621"/>
        <w:numPr>
          <w:ilvl w:val="0"/>
          <w:numId w:val="4"/>
        </w:numPr>
      </w:pPr>
      <w:r>
        <w:t>合同期如遇国家政策调整当地基本工资和社保缴费基数增加时，自增加之日起，按当地基本工资和社保缴费基数的增长率分别随之增加服务费用。</w:t>
      </w:r>
    </w:p>
    <w:p>
      <w:pPr>
        <w:pStyle w:val="4"/>
      </w:pPr>
      <w:r>
        <w:t>（二）人员配置与结算</w:t>
      </w:r>
    </w:p>
    <w:p>
      <w:pPr>
        <w:pStyle w:val="621"/>
        <w:numPr>
          <w:ilvl w:val="0"/>
          <w:numId w:val="5"/>
        </w:numPr>
      </w:pPr>
      <w:r>
        <w:t>乙方应保证在岗服务人员不少于40人。</w:t>
      </w:r>
    </w:p>
    <w:p>
      <w:pPr>
        <w:pStyle w:val="621"/>
        <w:numPr>
          <w:ilvl w:val="0"/>
          <w:numId w:val="5"/>
        </w:numPr>
      </w:pPr>
      <w:r>
        <w:t>本项目服务费按月支付，每月结算一次，费用按实际服务人数结算。</w:t>
      </w:r>
    </w:p>
    <w:p>
      <w:pPr>
        <w:pStyle w:val="621"/>
        <w:numPr>
          <w:ilvl w:val="0"/>
          <w:numId w:val="5"/>
        </w:numPr>
      </w:pPr>
      <w:r>
        <w:t>如因客观原因实际在岗人数少于40人，须经甲方书面同意，并按实际在岗人数及出勤天数核减相应费用，核减标准为：________元/人/日。</w:t>
      </w:r>
    </w:p>
    <w:p>
      <w:pPr>
        <w:pStyle w:val="621"/>
        <w:numPr>
          <w:ilvl w:val="0"/>
          <w:numId w:val="5"/>
        </w:numPr>
      </w:pPr>
      <w:r>
        <w:t>乙方承包的保洁服务范围内，部分区域原按多人工作量核定，实际由单人完成对应全部工作量的，经甲方验收合格后，该部分保洁费用按单人基础费用（指中标单价）×1.5系数结算。</w:t>
      </w:r>
    </w:p>
    <w:p>
      <w:pPr>
        <w:pStyle w:val="621"/>
        <w:numPr>
          <w:ilvl w:val="0"/>
          <w:numId w:val="5"/>
        </w:numPr>
      </w:pPr>
      <w:r>
        <w:t>若现场无足够保洁人员作业，乙方使用自有清洁设备（含清洁机器人）完成约定保洁工作且符合服务质量标准的，甲方予以认可，相关费用按本合同约定据实结算。</w:t>
      </w:r>
    </w:p>
    <w:p>
      <w:pPr>
        <w:pStyle w:val="4"/>
      </w:pPr>
      <w:r>
        <w:t>（三）付款方式</w:t>
      </w:r>
    </w:p>
    <w:p>
      <w:pPr>
        <w:pStyle w:val="621"/>
        <w:numPr>
          <w:ilvl w:val="0"/>
          <w:numId w:val="6"/>
        </w:numPr>
      </w:pPr>
      <w:r>
        <w:t>自合同签订次月起，乙方应于每月____日前向甲方提供上月服务费发票及付款申请，并附经甲方确认的《月度人员考勤及服务确认单》。</w:t>
      </w:r>
    </w:p>
    <w:p>
      <w:pPr>
        <w:pStyle w:val="621"/>
        <w:numPr>
          <w:ilvl w:val="0"/>
          <w:numId w:val="6"/>
        </w:numPr>
      </w:pPr>
      <w:r>
        <w:t>甲方在收到乙方合格付款申请及发票之日起30日内，向乙方指定账户支付上月服务费。</w:t>
      </w:r>
    </w:p>
    <w:p>
      <w:pPr>
        <w:pStyle w:val="621"/>
        <w:numPr>
          <w:ilvl w:val="0"/>
          <w:numId w:val="6"/>
        </w:numPr>
      </w:pPr>
      <w:r>
        <w:t>因乙方原因（包括但不限于发票不合格、申请材料不齐全等）导致付款延迟的，甲方不承担逾期付款责任。</w:t>
      </w:r>
    </w:p>
    <w:p>
      <w:pPr>
        <w:pStyle w:val="621"/>
        <w:numPr>
          <w:ilvl w:val="0"/>
          <w:numId w:val="6"/>
        </w:numPr>
      </w:pPr>
      <w:r>
        <w:t>若乙方未按要求提交付款申请及合规发票，甲方有权顺延付款。</w:t>
      </w:r>
    </w:p>
    <w:p>
      <w:pPr>
        <w:pStyle w:val="3"/>
      </w:pPr>
      <w:r>
        <w:t>第六条 履约保证金</w:t>
      </w:r>
    </w:p>
    <w:p>
      <w:pPr>
        <w:pStyle w:val="621"/>
        <w:numPr>
          <w:ilvl w:val="0"/>
          <w:numId w:val="7"/>
        </w:numPr>
      </w:pPr>
      <w:r>
        <w:t>乙方应在收到中标通知书之日起____个工作日内，向甲方提交履约保证金，金额为合同总金额的____%（不超过10%）。</w:t>
      </w:r>
    </w:p>
    <w:p>
      <w:pPr>
        <w:pStyle w:val="621"/>
        <w:numPr>
          <w:ilvl w:val="0"/>
          <w:numId w:val="7"/>
        </w:numPr>
      </w:pPr>
      <w:r>
        <w:t>履约保证金应以支票、汇票、本票或者金融机构、担保机构出具的保函等非现金形式提交。</w:t>
      </w:r>
    </w:p>
    <w:p>
      <w:pPr>
        <w:pStyle w:val="621"/>
        <w:numPr>
          <w:ilvl w:val="0"/>
          <w:numId w:val="7"/>
        </w:numPr>
      </w:pPr>
      <w:r>
        <w:t>合同履行期满且乙方无违约行为的，甲方应在____个工作日内无息退还履约保证金。</w:t>
      </w:r>
    </w:p>
    <w:p>
      <w:pPr>
        <w:pStyle w:val="3"/>
      </w:pPr>
      <w:r>
        <w:t>第七条 人员管理要求</w:t>
      </w:r>
    </w:p>
    <w:p>
      <w:pPr>
        <w:pStyle w:val="621"/>
        <w:numPr>
          <w:ilvl w:val="0"/>
          <w:numId w:val="8"/>
        </w:numPr>
      </w:pPr>
      <w:r>
        <w:t>服务人员配置总人数应≥40人，以实际配置人员核算工资，且必须满足服务工作的需要。</w:t>
      </w:r>
    </w:p>
    <w:p>
      <w:pPr>
        <w:pStyle w:val="621"/>
        <w:numPr>
          <w:ilvl w:val="0"/>
          <w:numId w:val="8"/>
        </w:numPr>
      </w:pPr>
      <w:r>
        <w:t>人员管理要求：</w:t>
      </w:r>
    </w:p>
    <w:p>
      <w:pPr>
        <w:pStyle w:val="621"/>
      </w:pPr>
      <w:r>
        <w:t>（1）体能良好，能够胜任户外现场作业、一线外勤工作；</w:t>
      </w:r>
    </w:p>
    <w:p>
      <w:pPr>
        <w:pStyle w:val="621"/>
      </w:pPr>
      <w:r>
        <w:t>（2）身体健康，入职须体检，建立健康档案；</w:t>
      </w:r>
    </w:p>
    <w:p>
      <w:pPr>
        <w:pStyle w:val="621"/>
      </w:pPr>
      <w:r>
        <w:t>（3）所有人员必须先培训后上岗；</w:t>
      </w:r>
    </w:p>
    <w:p>
      <w:pPr>
        <w:pStyle w:val="621"/>
      </w:pPr>
      <w:r>
        <w:t>（4）人员工资发放不低于2500元/月（精神病科室保洁员工资不低于2800元/月）；</w:t>
      </w:r>
    </w:p>
    <w:p>
      <w:pPr>
        <w:pStyle w:val="621"/>
      </w:pPr>
      <w:r>
        <w:t>（5）2米及以上高空作业人员必须持证上岗（投标和正式进驻均须提供）。</w:t>
      </w:r>
    </w:p>
    <w:p>
      <w:pPr>
        <w:pStyle w:val="621"/>
        <w:numPr>
          <w:ilvl w:val="0"/>
          <w:numId w:val="8"/>
        </w:numPr>
      </w:pPr>
      <w:r>
        <w:t>乙方应与聘用的员工签订《劳动合同》，依法缴纳各项社会保险，因乙方不按国家政策执行造成的劳务纠纷，一切责任由乙方承担，与甲方无关。</w:t>
      </w:r>
    </w:p>
    <w:p>
      <w:pPr>
        <w:pStyle w:val="621"/>
        <w:numPr>
          <w:ilvl w:val="0"/>
          <w:numId w:val="8"/>
        </w:numPr>
      </w:pPr>
      <w:r>
        <w:t>保洁员工作服要求每天更换，干净整洁，随脏随换。</w:t>
      </w:r>
    </w:p>
    <w:p>
      <w:pPr>
        <w:pStyle w:val="3"/>
      </w:pPr>
      <w:r>
        <w:t>第八条 售后服务要求</w:t>
      </w:r>
    </w:p>
    <w:p>
      <w:pPr>
        <w:pStyle w:val="621"/>
        <w:numPr>
          <w:ilvl w:val="0"/>
          <w:numId w:val="9"/>
        </w:numPr>
      </w:pPr>
      <w:r>
        <w:t>处理问题响应时间：接到通知后30分钟内到达指定现场。</w:t>
      </w:r>
    </w:p>
    <w:p>
      <w:pPr>
        <w:pStyle w:val="621"/>
        <w:numPr>
          <w:ilvl w:val="0"/>
          <w:numId w:val="9"/>
        </w:numPr>
      </w:pPr>
      <w:r>
        <w:t>如遇上级领导临时交办特殊紧急事件，按要求进行特殊处理。</w:t>
      </w:r>
    </w:p>
    <w:p>
      <w:pPr>
        <w:pStyle w:val="621"/>
        <w:numPr>
          <w:ilvl w:val="0"/>
          <w:numId w:val="9"/>
        </w:numPr>
      </w:pPr>
      <w:r>
        <w:t>需按照合同约定人数及岗位配备齐全，岗位人员资格要求满足或优于要求。</w:t>
      </w:r>
    </w:p>
    <w:p>
      <w:pPr>
        <w:pStyle w:val="621"/>
        <w:numPr>
          <w:ilvl w:val="0"/>
          <w:numId w:val="9"/>
        </w:numPr>
      </w:pPr>
      <w:r>
        <w:t>在岗员工专项培训（技能、感控要求）每月不少于2次，并将相关培训记录和签到表进行存档，由甲方定期抽查。</w:t>
      </w:r>
    </w:p>
    <w:p>
      <w:pPr>
        <w:pStyle w:val="621"/>
        <w:numPr>
          <w:ilvl w:val="0"/>
          <w:numId w:val="9"/>
        </w:numPr>
      </w:pPr>
      <w:r>
        <w:t>服务标准：根据要求完成相应服务，如在合同履行期间发现其他未尽之处，根据国家相关条例、法律、法规和采购人的实际工作的要求进行调整。</w:t>
      </w:r>
    </w:p>
    <w:p>
      <w:pPr>
        <w:pStyle w:val="3"/>
      </w:pPr>
      <w:r>
        <w:t>第九条 验收标准</w:t>
      </w:r>
    </w:p>
    <w:p>
      <w:pPr>
        <w:pStyle w:val="621"/>
        <w:numPr>
          <w:ilvl w:val="0"/>
          <w:numId w:val="10"/>
        </w:numPr>
      </w:pPr>
      <w:r>
        <w:t>乙方服务应符合现行国家相关标准、行业标准、地方标准或者其他标准、规范。</w:t>
      </w:r>
    </w:p>
    <w:p>
      <w:pPr>
        <w:pStyle w:val="621"/>
        <w:numPr>
          <w:ilvl w:val="0"/>
          <w:numId w:val="10"/>
        </w:numPr>
      </w:pPr>
      <w:r>
        <w:t>甲方按照本合同、招标文件、投标文件及附件《物业服务标准与要求》中规定的服务标准对乙方进行验收。</w:t>
      </w:r>
    </w:p>
    <w:p>
      <w:pPr>
        <w:pStyle w:val="621"/>
        <w:numPr>
          <w:ilvl w:val="0"/>
          <w:numId w:val="10"/>
        </w:numPr>
      </w:pPr>
      <w:r>
        <w:t>验收方式：</w:t>
      </w:r>
    </w:p>
    <w:p>
      <w:pPr>
        <w:pStyle w:val="621"/>
      </w:pPr>
      <w:r>
        <w:t>（1）日常巡查：甲方每日对保洁服务质量进行巡查；</w:t>
      </w:r>
    </w:p>
    <w:p>
      <w:pPr>
        <w:pStyle w:val="621"/>
      </w:pPr>
      <w:r>
        <w:t>（2）月度考核：甲方每月按《每月工作质量考核标准》对乙方进行考核评分；</w:t>
      </w:r>
    </w:p>
    <w:p>
      <w:pPr>
        <w:pStyle w:val="621"/>
      </w:pPr>
      <w:r>
        <w:t>（3）季度满意度调查：每季度向各科室发放《保洁服务满意度调查表》进行评分。</w:t>
      </w:r>
    </w:p>
    <w:p>
      <w:pPr>
        <w:pStyle w:val="621"/>
        <w:numPr>
          <w:ilvl w:val="0"/>
          <w:numId w:val="10"/>
        </w:numPr>
      </w:pPr>
      <w:r>
        <w:t>验收标准详见附件《物业服务标准与要求》。</w:t>
      </w:r>
    </w:p>
    <w:p>
      <w:pPr>
        <w:pStyle w:val="621"/>
        <w:numPr>
          <w:ilvl w:val="0"/>
          <w:numId w:val="10"/>
        </w:numPr>
      </w:pPr>
      <w:r>
        <w:t>乙方对验收结果有异议的，可在收到验收结果之日起____个工作日内向甲方提出书面复核申请，甲方应在____个工作日内组织复核并作出答复。</w:t>
      </w:r>
    </w:p>
    <w:p>
      <w:pPr>
        <w:pStyle w:val="3"/>
      </w:pPr>
      <w:r>
        <w:t>第十条 甲方权利义务</w:t>
      </w:r>
    </w:p>
    <w:p>
      <w:pPr>
        <w:pStyle w:val="621"/>
        <w:numPr>
          <w:ilvl w:val="0"/>
          <w:numId w:val="11"/>
        </w:numPr>
      </w:pPr>
      <w:r>
        <w:t>审定乙方管理服务方案和工作计划，听取乙方管理情况报告，监督检查乙方各项方案和计划的实施。</w:t>
      </w:r>
    </w:p>
    <w:p>
      <w:pPr>
        <w:pStyle w:val="621"/>
        <w:numPr>
          <w:ilvl w:val="0"/>
          <w:numId w:val="11"/>
        </w:numPr>
      </w:pPr>
      <w:r>
        <w:t>协调、处理本合同生效前发生的遗留问题。</w:t>
      </w:r>
    </w:p>
    <w:p>
      <w:pPr>
        <w:pStyle w:val="621"/>
        <w:numPr>
          <w:ilvl w:val="0"/>
          <w:numId w:val="11"/>
        </w:numPr>
      </w:pPr>
      <w:r>
        <w:t>法律、法规、政策规定的其他权利、义务。</w:t>
      </w:r>
    </w:p>
    <w:p>
      <w:pPr>
        <w:pStyle w:val="3"/>
      </w:pPr>
      <w:r>
        <w:t>第十一条 乙方权利义务</w:t>
      </w:r>
    </w:p>
    <w:p>
      <w:pPr>
        <w:pStyle w:val="621"/>
        <w:numPr>
          <w:ilvl w:val="0"/>
          <w:numId w:val="12"/>
        </w:numPr>
      </w:pPr>
      <w:r>
        <w:t>按有关法律、法规和政策规定和本合同的约定制订物业管理服务方案和工作计划，全面履行本项目招标文件中规定的中标人应履行的义务和乙方在投标文件及承诺的所有内容。</w:t>
      </w:r>
    </w:p>
    <w:p>
      <w:pPr>
        <w:pStyle w:val="621"/>
        <w:numPr>
          <w:ilvl w:val="0"/>
          <w:numId w:val="12"/>
        </w:numPr>
      </w:pPr>
      <w:r>
        <w:t>每月向甲方通报一次物业管理服务实施情况。</w:t>
      </w:r>
    </w:p>
    <w:p>
      <w:pPr>
        <w:pStyle w:val="621"/>
        <w:numPr>
          <w:ilvl w:val="0"/>
          <w:numId w:val="12"/>
        </w:numPr>
      </w:pPr>
      <w:r>
        <w:t>法律、法规、政策规定的其他权利、义务。</w:t>
      </w:r>
    </w:p>
    <w:p>
      <w:pPr>
        <w:pStyle w:val="3"/>
      </w:pPr>
      <w:r>
        <w:t>第十二条 违约责任</w:t>
      </w:r>
    </w:p>
    <w:p>
      <w:pPr>
        <w:pStyle w:val="4"/>
      </w:pPr>
      <w:r>
        <w:t>（一）乙方违约责任</w:t>
      </w:r>
    </w:p>
    <w:p>
      <w:pPr>
        <w:pStyle w:val="621"/>
        <w:numPr>
          <w:ilvl w:val="0"/>
          <w:numId w:val="13"/>
        </w:numPr>
      </w:pPr>
      <w:r>
        <w:t>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p>
    <w:p>
      <w:pPr>
        <w:pStyle w:val="621"/>
        <w:numPr>
          <w:ilvl w:val="0"/>
          <w:numId w:val="13"/>
        </w:numPr>
      </w:pPr>
      <w:r>
        <w:t>乙方应向甲方支付相当于三个月服务费的违约金（一个月服务费=合同年服务费÷12），并赔偿由此给甲方造成的全部损失。</w:t>
      </w:r>
    </w:p>
    <w:p>
      <w:pPr>
        <w:pStyle w:val="621"/>
        <w:numPr>
          <w:ilvl w:val="0"/>
          <w:numId w:val="13"/>
        </w:numPr>
      </w:pPr>
      <w:r>
        <w:t>下列情形之一，构成严重违约：</w:t>
      </w:r>
    </w:p>
    <w:p>
      <w:pPr>
        <w:pStyle w:val="621"/>
      </w:pPr>
      <w:r>
        <w:t>（1）未经甲方书面同意擅自将本合同项目转包或分包；</w:t>
      </w:r>
    </w:p>
    <w:p>
      <w:pPr>
        <w:pStyle w:val="621"/>
      </w:pPr>
      <w:r>
        <w:t>（2）连续两个月服务质量考核不合格或连续两个月满意度评分低于85分；</w:t>
      </w:r>
    </w:p>
    <w:p>
      <w:pPr>
        <w:pStyle w:val="621"/>
      </w:pPr>
      <w:r>
        <w:t>（3）因乙方原因造成重大安全事故或严重医患纠纷；</w:t>
      </w:r>
    </w:p>
    <w:p>
      <w:pPr>
        <w:pStyle w:val="621"/>
        <w:numPr>
          <w:ilvl w:val="0"/>
          <w:numId w:val="13"/>
        </w:numPr>
      </w:pPr>
      <w:r>
        <w:t>乙方违法、违约，不履行本项目招标文件的规定和本合同约定、投标承诺和约定服务的，甲方有权根据本合同和本项目招标文件中的规定要求乙方承担相应责任、解除或终止本合同。</w:t>
      </w:r>
    </w:p>
    <w:p>
      <w:pPr>
        <w:pStyle w:val="4"/>
      </w:pPr>
      <w:r>
        <w:t>（二）甲方违约责任</w:t>
      </w:r>
    </w:p>
    <w:p>
      <w:pPr>
        <w:pStyle w:val="621"/>
        <w:numPr>
          <w:ilvl w:val="0"/>
          <w:numId w:val="14"/>
        </w:numPr>
      </w:pPr>
      <w:r>
        <w:t>甲方违法、违约导致乙方不能提供约定服务的，乙方有权要求甲方在一个月内解决，逾期未解决的，甲方应承担相应的责任。</w:t>
      </w:r>
    </w:p>
    <w:p>
      <w:pPr>
        <w:pStyle w:val="621"/>
        <w:numPr>
          <w:ilvl w:val="0"/>
          <w:numId w:val="14"/>
        </w:numPr>
      </w:pPr>
      <w:r>
        <w:t>甲方逾期支付服务费的，每逾期一日，应按逾期支付金额的万分之五向乙方支付逾期利息。逾期超过____日的，乙方有权暂停提供服务，由此造成的损失由甲方承担。</w:t>
      </w:r>
    </w:p>
    <w:p>
      <w:pPr>
        <w:pStyle w:val="4"/>
      </w:pPr>
      <w:r>
        <w:t>（三）转包分包限制</w:t>
      </w:r>
    </w:p>
    <w:p>
      <w:pPr>
        <w:pStyle w:val="621"/>
      </w:pPr>
      <w:r>
        <w:t>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pStyle w:val="3"/>
      </w:pPr>
      <w:r>
        <w:t>第十三条 服务质量考核</w:t>
      </w:r>
    </w:p>
    <w:p>
      <w:pPr>
        <w:pStyle w:val="621"/>
        <w:numPr>
          <w:ilvl w:val="0"/>
          <w:numId w:val="15"/>
        </w:numPr>
      </w:pPr>
      <w:r>
        <w:t>每季度向各科室发放《保洁服务满意度调查表》进行评分，各科室评分结果总平均分不低于85分。</w:t>
      </w:r>
    </w:p>
    <w:p>
      <w:pPr>
        <w:pStyle w:val="621"/>
        <w:numPr>
          <w:ilvl w:val="0"/>
          <w:numId w:val="15"/>
        </w:numPr>
      </w:pPr>
      <w:r>
        <w:t>如季度评分结果总平均分低于85分，甲方应书面通知乙方，乙方应在收到通知之日起____日内提交书面整改方案并实施整改。</w:t>
      </w:r>
    </w:p>
    <w:p>
      <w:pPr>
        <w:pStyle w:val="621"/>
        <w:numPr>
          <w:ilvl w:val="0"/>
          <w:numId w:val="15"/>
        </w:numPr>
      </w:pPr>
      <w:r>
        <w:t>整改期满后，甲方组织复评。如复评结果仍低于85分，或连续两个月低于85分，甲方有权终止合同并重新招录符合要求的供应商。</w:t>
      </w:r>
    </w:p>
    <w:p>
      <w:pPr>
        <w:pStyle w:val="3"/>
      </w:pPr>
      <w:r>
        <w:t>第十四条 工具材料配置</w:t>
      </w:r>
    </w:p>
    <w:p>
      <w:pPr>
        <w:pStyle w:val="621"/>
        <w:numPr>
          <w:ilvl w:val="0"/>
          <w:numId w:val="16"/>
        </w:numPr>
      </w:pPr>
      <w:r>
        <w:t>乙方需要配置具有现代化先进性、符合国家卫生标准和甲方要求的保洁清洗机器设备、工具清洁剂、消毒用品、日常保洁用品、工作服等材料（含办公用品、笔记本、电脑耗材、微细纤维拖把、扫把、塑料袋、桶、盆、水管、百洁布、微纤维洁布、钢丝球、保洁车、喷壶、洗地机、尘推机、榨水机、除胶剂、松节水、不锈钢保养剂、管道疏通工具、洗涤消毒用品、檀香、空气清新剂、垃圾运输车、警示牌、防护用品等）。</w:t>
      </w:r>
    </w:p>
    <w:p>
      <w:pPr>
        <w:pStyle w:val="621"/>
        <w:numPr>
          <w:ilvl w:val="0"/>
          <w:numId w:val="16"/>
        </w:numPr>
      </w:pPr>
      <w:r>
        <w:t>为了解决保洁问题，额外需要配置的工具材料，所产生的任何费用由乙方自行承担。</w:t>
      </w:r>
    </w:p>
    <w:p>
      <w:pPr>
        <w:pStyle w:val="621"/>
        <w:numPr>
          <w:ilvl w:val="0"/>
          <w:numId w:val="16"/>
        </w:numPr>
      </w:pPr>
      <w:r>
        <w:t>如乙方所配置的工具器不能满足实际需求，导致服务质量达不到合同约定标准，甲方有权书面通知乙方限期补充。乙方逾期未补充的，甲方有权采购工具器进行补充，所产生一切费用由乙方全部承担。</w:t>
      </w:r>
    </w:p>
    <w:p>
      <w:pPr>
        <w:pStyle w:val="3"/>
      </w:pPr>
      <w:r>
        <w:t>第十五条 争议解决</w:t>
      </w:r>
    </w:p>
    <w:p>
      <w:pPr>
        <w:pStyle w:val="621"/>
      </w:pPr>
      <w:r>
        <w:t>双方在履行合同中所发生的一切争议，应通过协商解决。如协商不成，向甲方所在地有管辖权的人民法院提起诉讼。</w:t>
      </w:r>
    </w:p>
    <w:p>
      <w:pPr>
        <w:pStyle w:val="3"/>
      </w:pPr>
      <w:r>
        <w:t>第十六条 不可抗力</w:t>
      </w:r>
    </w:p>
    <w:p>
      <w:pPr>
        <w:pStyle w:val="621"/>
        <w:numPr>
          <w:ilvl w:val="0"/>
          <w:numId w:val="17"/>
        </w:numPr>
      </w:pPr>
      <w:r>
        <w:t>在合同有效期限内，任何一方因不可抗力事件导致不能按时履行合同，则合同履行期可延长，其延长期与不可抗力影响期相同。由于不可抗力事件导致合同的根本目的不能实现时，一方可解除合同。</w:t>
      </w:r>
    </w:p>
    <w:p>
      <w:pPr>
        <w:pStyle w:val="621"/>
        <w:numPr>
          <w:ilvl w:val="0"/>
          <w:numId w:val="17"/>
        </w:numPr>
      </w:pPr>
      <w:r>
        <w:t>不可抗力事件发生后，应立即通知对方，并寄送有关权威机构出具的证明。</w:t>
      </w:r>
    </w:p>
    <w:p>
      <w:pPr>
        <w:pStyle w:val="621"/>
        <w:numPr>
          <w:ilvl w:val="0"/>
          <w:numId w:val="17"/>
        </w:numPr>
      </w:pPr>
      <w:r>
        <w:t>不可抗力事件延续120天以上，双方应通过友好协商，确定是否继续履行合同。</w:t>
      </w:r>
    </w:p>
    <w:p>
      <w:pPr>
        <w:pStyle w:val="3"/>
      </w:pPr>
      <w:r>
        <w:t>第十七条 合同文件效力顺序</w:t>
      </w:r>
    </w:p>
    <w:p>
      <w:pPr>
        <w:pStyle w:val="621"/>
      </w:pPr>
      <w:r>
        <w:t>本合同由以下文件组成，如有不一致之处，按以下顺序解释：</w:t>
      </w:r>
    </w:p>
    <w:p>
      <w:pPr>
        <w:pStyle w:val="621"/>
        <w:numPr>
          <w:ilvl w:val="0"/>
          <w:numId w:val="18"/>
        </w:numPr>
      </w:pPr>
      <w:r>
        <w:t>本合同书及其补充协议；</w:t>
      </w:r>
    </w:p>
    <w:p>
      <w:pPr>
        <w:pStyle w:val="621"/>
        <w:numPr>
          <w:ilvl w:val="0"/>
          <w:numId w:val="18"/>
        </w:numPr>
      </w:pPr>
      <w:r>
        <w:t>中标通知书；</w:t>
      </w:r>
    </w:p>
    <w:p>
      <w:pPr>
        <w:pStyle w:val="621"/>
        <w:numPr>
          <w:ilvl w:val="0"/>
          <w:numId w:val="18"/>
        </w:numPr>
      </w:pPr>
      <w:r>
        <w:t>乙方投标文件（含服务方案及承诺）；</w:t>
      </w:r>
    </w:p>
    <w:p>
      <w:pPr>
        <w:pStyle w:val="621"/>
        <w:numPr>
          <w:ilvl w:val="0"/>
          <w:numId w:val="18"/>
        </w:numPr>
      </w:pPr>
      <w:r>
        <w:t>招标文件（含《招标项目采购需求》）；</w:t>
      </w:r>
    </w:p>
    <w:p>
      <w:pPr>
        <w:pStyle w:val="621"/>
        <w:numPr>
          <w:ilvl w:val="0"/>
          <w:numId w:val="18"/>
        </w:numPr>
      </w:pPr>
      <w:r>
        <w:t>本合同附件。</w:t>
      </w:r>
    </w:p>
    <w:p>
      <w:pPr>
        <w:pStyle w:val="621"/>
      </w:pPr>
      <w:r>
        <w:t>其中，招标文件中的《招标项目采购需求》为本合同服务内容的基础依据，投标文件中的《服务方案》及承诺不得低于采购需求标准。</w:t>
      </w:r>
    </w:p>
    <w:p>
      <w:pPr>
        <w:pStyle w:val="3"/>
      </w:pPr>
      <w:r>
        <w:t>第十八条 附则</w:t>
      </w:r>
    </w:p>
    <w:p>
      <w:pPr>
        <w:pStyle w:val="621"/>
        <w:numPr>
          <w:ilvl w:val="0"/>
          <w:numId w:val="19"/>
        </w:numPr>
      </w:pPr>
      <w:r>
        <w:t>本合同附件为合同有效组成部分，与本合同具有同等法律效力：</w:t>
      </w:r>
    </w:p>
    <w:p>
      <w:pPr>
        <w:pStyle w:val="621"/>
      </w:pPr>
      <w:r>
        <w:t>· 附件一：《物业服务标准与要求》（即招标文件第二章《招标项目采购需求》全文）</w:t>
      </w:r>
    </w:p>
    <w:p>
      <w:pPr>
        <w:pStyle w:val="621"/>
      </w:pPr>
      <w:r>
        <w:t>· 附件二：《每月工作质量考核标准》（签订合同另附）</w:t>
      </w:r>
    </w:p>
    <w:p>
      <w:pPr>
        <w:pStyle w:val="621"/>
        <w:numPr>
          <w:ilvl w:val="0"/>
          <w:numId w:val="19"/>
        </w:numPr>
      </w:pPr>
      <w:r>
        <w:t>凡本合同及附件未规定的事宜以及合同词语，均以有关法律法规、政策规定为准。</w:t>
      </w:r>
    </w:p>
    <w:p>
      <w:pPr>
        <w:pStyle w:val="621"/>
        <w:numPr>
          <w:ilvl w:val="0"/>
          <w:numId w:val="19"/>
        </w:numPr>
      </w:pPr>
      <w:r>
        <w:t>本合同未尽事宜由甲、乙方双方另行协商签订补充协议，补充协议与本合同具有同等效力。</w:t>
      </w:r>
    </w:p>
    <w:p>
      <w:pPr>
        <w:pStyle w:val="621"/>
        <w:numPr>
          <w:ilvl w:val="0"/>
          <w:numId w:val="19"/>
        </w:numPr>
      </w:pPr>
      <w: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通过邮寄方式送达的，邮件被签收之日为送达日；邮件被退回的，以退回之日视为送达日，但受送达人提供或确认的送达地址不准确、或未及时书面通知变更送达地址导致邮件未能被实际签收的，以邮件退回之日视为送达日。</w:t>
      </w:r>
    </w:p>
    <w:p>
      <w:pPr>
        <w:pStyle w:val="3"/>
      </w:pPr>
      <w:r>
        <w:t>第十九条 合同生效与份数</w:t>
      </w:r>
    </w:p>
    <w:p>
      <w:pPr>
        <w:pStyle w:val="621"/>
        <w:numPr>
          <w:ilvl w:val="0"/>
          <w:numId w:val="20"/>
        </w:numPr>
      </w:pPr>
      <w:r>
        <w:t>本合同一式六份，具有同等法律效力。</w:t>
      </w:r>
    </w:p>
    <w:p>
      <w:pPr>
        <w:pStyle w:val="621"/>
        <w:numPr>
          <w:ilvl w:val="0"/>
          <w:numId w:val="20"/>
        </w:numPr>
      </w:pPr>
      <w:r>
        <w:t>自双方法定代表人或委托代理人签订并盖公章之日起生效。</w:t>
      </w:r>
    </w:p>
    <w:p>
      <w:pPr>
        <w:pStyle w:val="621"/>
        <w:numPr>
          <w:ilvl w:val="0"/>
          <w:numId w:val="20"/>
        </w:numPr>
      </w:pPr>
      <w:r>
        <w:t>政府采购监督管理部门、代理机构各一份，甲方三份，乙方一份。</w:t>
      </w:r>
    </w:p>
    <w:p>
      <w:pPr>
        <w:pStyle w:val="621"/>
        <w:numPr>
          <w:ilvl w:val="0"/>
          <w:numId w:val="20"/>
        </w:numPr>
      </w:pPr>
      <w:r>
        <w:t>自签订之日起两个工作日内，甲方应当将合同通过广西政府采购云平台上传完成合同网上公示。</w:t>
      </w:r>
    </w:p>
    <w:p>
      <w:pPr>
        <w:pStyle w:val="3"/>
      </w:pPr>
      <w:r>
        <w:t>第二十条 签订合同依据</w:t>
      </w:r>
    </w:p>
    <w:p>
      <w:pPr>
        <w:pStyle w:val="621"/>
      </w:pPr>
      <w:r>
        <w:t>本合同依据以下文件签订：</w:t>
      </w:r>
    </w:p>
    <w:p>
      <w:pPr>
        <w:pStyle w:val="621"/>
      </w:pPr>
      <w:r>
        <w:t>（一）政府采购招标文件；</w:t>
      </w:r>
    </w:p>
    <w:p>
      <w:pPr>
        <w:pStyle w:val="621"/>
      </w:pPr>
      <w:r>
        <w:t>（二）乙方提供的采购投标文件；</w:t>
      </w:r>
    </w:p>
    <w:p>
      <w:pPr>
        <w:pStyle w:val="621"/>
      </w:pPr>
      <w:r>
        <w:t>（三）投标承诺书；</w:t>
      </w:r>
    </w:p>
    <w:p>
      <w:pPr>
        <w:pStyle w:val="621"/>
      </w:pPr>
      <w:r>
        <w:t>（四）中标通知书。</w:t>
      </w:r>
    </w:p>
    <w:p>
      <w:pPr>
        <w:pStyle w:val="2"/>
      </w:pPr>
      <w:r>
        <w:t>签署页</w:t>
      </w:r>
    </w:p>
    <w:tbl>
      <w:tblPr>
        <w:tblStyle w:val="5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 xml:space="preserve">甲方（章）         </w:t>
            </w:r>
          </w:p>
          <w:p>
            <w:pPr>
              <w:pStyle w:val="49"/>
              <w:ind w:firstLine="422"/>
              <w:rPr>
                <w:rFonts w:hint="eastAsia" w:ascii="等线" w:hAnsi="等线" w:eastAsia="等线" w:cs="等线"/>
                <w:color w:val="auto"/>
                <w:sz w:val="22"/>
                <w:szCs w:val="22"/>
                <w:highlight w:val="none"/>
              </w:rPr>
            </w:pPr>
          </w:p>
          <w:p>
            <w:pPr>
              <w:snapToGrid w:val="0"/>
              <w:spacing w:line="360" w:lineRule="exact"/>
              <w:ind w:firstLine="440" w:firstLineChars="200"/>
              <w:jc w:val="righ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年   月   日</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40" w:firstLineChars="200"/>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 xml:space="preserve">乙方（章）     </w:t>
            </w:r>
          </w:p>
          <w:p>
            <w:pPr>
              <w:pStyle w:val="49"/>
              <w:ind w:firstLine="422"/>
              <w:rPr>
                <w:rFonts w:hint="eastAsia" w:ascii="等线" w:hAnsi="等线" w:eastAsia="等线" w:cs="等线"/>
                <w:color w:val="auto"/>
                <w:sz w:val="22"/>
                <w:szCs w:val="22"/>
                <w:highlight w:val="none"/>
              </w:rPr>
            </w:pPr>
          </w:p>
          <w:p>
            <w:pPr>
              <w:snapToGrid w:val="0"/>
              <w:spacing w:line="360" w:lineRule="exact"/>
              <w:ind w:firstLine="440" w:firstLineChars="200"/>
              <w:jc w:val="righ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电话：</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账号：</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经办人：</w:t>
            </w:r>
          </w:p>
          <w:p>
            <w:pPr>
              <w:snapToGrid w:val="0"/>
              <w:spacing w:line="360" w:lineRule="exact"/>
              <w:ind w:firstLine="440" w:firstLineChars="200"/>
              <w:jc w:val="right"/>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年    月    日</w:t>
            </w:r>
          </w:p>
        </w:tc>
      </w:tr>
    </w:tbl>
    <w:p>
      <w:pPr>
        <w:pStyle w:val="2"/>
      </w:pPr>
      <w:r>
        <w:t>附件一：物业服务标准与要求</w:t>
      </w:r>
    </w:p>
    <w:p>
      <w:pPr>
        <w:pStyle w:val="621"/>
      </w:pPr>
      <w:r>
        <w:t>（本附件内容为招标文件第二章《招标项目采购需求》全文，包括但不限于：项目基本情况、服务要求、项目服务质量标准及要求（含区域保洁内容及服务次数要求、保洁服务质量考核标准、消毒标准及要求、生活垃圾及医疗废物垃圾管理标准要求、其他保洁内容标准要求）、保洁服务岗位工作职责（含保洁主管岗位职责、保洁员职责、保洁服务所需工具配置）、人员配置表等。具体内容详见招标文件第二章。）</w:t>
      </w:r>
    </w:p>
    <w:p>
      <w:pPr>
        <w:pStyle w:val="3"/>
        <w:keepNext/>
        <w:keepLines/>
        <w:pageBreakBefore w:val="0"/>
        <w:widowControl w:val="0"/>
        <w:kinsoku/>
        <w:wordWrap/>
        <w:overflowPunct/>
        <w:topLinePunct w:val="0"/>
        <w:autoSpaceDE/>
        <w:autoSpaceDN/>
        <w:bidi w:val="0"/>
        <w:adjustRightInd/>
        <w:snapToGrid/>
        <w:spacing w:before="0" w:after="0" w:line="416" w:lineRule="auto"/>
        <w:textAlignment w:val="auto"/>
      </w:pPr>
      <w:r>
        <w:t>附：人员配置表</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76"/>
        <w:gridCol w:w="1976"/>
        <w:gridCol w:w="1976"/>
        <w:gridCol w:w="197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序号</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岗位</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负责工作区域</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数量（人）</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主管</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全院物业工作</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计划、指挥协调、检查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2</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行政办公楼</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行政办公楼各办公室及周边区域清洁卫生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3</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1号楼（精神康复科、退役军人科、精神科一病区、精神科二病区）</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6</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负1楼至8楼各楼层、区域的保洁、消毒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4</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2号楼（门诊1-3楼、精神科三病区、精神科五病区、精神科六病区、精神科七病区、心身医学科、九楼）</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10</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1至9楼各楼层、诊室区域的保洁、消毒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5</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3号楼、幸福路对外门诊</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3</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1-5楼各楼层、诊室区域的保洁、消毒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6</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5号楼（中医康复科、内一科、内二科、老兵之家、妇产科、手术麻醉科）</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7</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1至7楼各楼层、诊室区域的保洁、消毒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7</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供应室、专家楼、饭堂2楼</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各楼层、诊室、办公室区域的保洁、消毒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8</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外围</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2</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医院所有公共区域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9</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机动组</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5</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根据医院日常需求，随时支援其他保洁岗位，应对突发或紧急清洁任务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10</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保洁员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预备人员</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4</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根据医院要求增加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合计</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40</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pStyle w:val="621"/>
              <w:jc w:val="center"/>
            </w:pPr>
            <w:r>
              <w:t>——</w:t>
            </w:r>
          </w:p>
        </w:tc>
      </w:tr>
    </w:tbl>
    <w:p>
      <w:pPr>
        <w:pStyle w:val="2"/>
      </w:pPr>
      <w:r>
        <w:t>附件二：每月工作质量考核标准</w:t>
      </w:r>
    </w:p>
    <w:p>
      <w:pPr>
        <w:pStyle w:val="621"/>
      </w:pPr>
      <w:r>
        <w:t>（本附件签订合同另附）</w:t>
      </w:r>
    </w:p>
    <w:p>
      <w:pPr>
        <w:pageBreakBefore/>
        <w:spacing w:line="300" w:lineRule="atLeast"/>
        <w:ind w:firstLine="680"/>
        <w:jc w:val="center"/>
        <w:rPr>
          <w:rFonts w:hint="eastAsia" w:ascii="宋体"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8"/>
        <w:snapToGrid w:val="0"/>
        <w:spacing w:before="120" w:after="120"/>
        <w:jc w:val="center"/>
        <w:outlineLvl w:val="0"/>
        <w:rPr>
          <w:rFonts w:hint="eastAsia" w:hAnsi="宋体" w:cs="宋体"/>
          <w:b/>
          <w:color w:val="auto"/>
          <w:sz w:val="44"/>
          <w:szCs w:val="44"/>
          <w:highlight w:val="none"/>
        </w:rPr>
      </w:pPr>
    </w:p>
    <w:p>
      <w:pPr>
        <w:pStyle w:val="2"/>
        <w:jc w:val="center"/>
        <w:rPr>
          <w:rFonts w:hint="eastAsia" w:ascii="宋体" w:hAnsi="宋体" w:cs="宋体"/>
          <w:color w:val="auto"/>
          <w:highlight w:val="none"/>
        </w:rPr>
      </w:pPr>
      <w:bookmarkStart w:id="57" w:name="_Toc22187"/>
      <w:r>
        <w:rPr>
          <w:rFonts w:hint="eastAsia" w:ascii="宋体" w:hAnsi="宋体" w:cs="宋体"/>
          <w:color w:val="auto"/>
          <w:highlight w:val="none"/>
        </w:rPr>
        <w:t>第六章　投标文件格式</w:t>
      </w:r>
      <w:bookmarkEnd w:id="57"/>
    </w:p>
    <w:p>
      <w:pPr>
        <w:snapToGrid w:val="0"/>
        <w:spacing w:before="50" w:after="50"/>
        <w:outlineLvl w:val="1"/>
        <w:rPr>
          <w:rFonts w:hint="eastAsia" w:ascii="宋体" w:hAnsi="宋体" w:cs="宋体"/>
          <w:color w:val="auto"/>
          <w:sz w:val="32"/>
          <w:szCs w:val="20"/>
          <w:highlight w:val="none"/>
        </w:rPr>
      </w:pPr>
    </w:p>
    <w:p>
      <w:pPr>
        <w:snapToGrid w:val="0"/>
        <w:spacing w:before="120" w:beforeLines="50" w:after="50" w:line="360" w:lineRule="exact"/>
        <w:jc w:val="center"/>
        <w:outlineLvl w:val="1"/>
        <w:rPr>
          <w:rFonts w:hint="eastAsia" w:ascii="宋体" w:hAnsi="宋体" w:cs="宋体"/>
          <w:b/>
          <w:bCs/>
          <w:color w:val="auto"/>
          <w:szCs w:val="21"/>
          <w:highlight w:val="none"/>
        </w:rPr>
      </w:pPr>
      <w:bookmarkStart w:id="58" w:name="_Toc254970697"/>
      <w:bookmarkStart w:id="59" w:name="_Toc254970556"/>
    </w:p>
    <w:bookmarkEnd w:id="58"/>
    <w:bookmarkEnd w:id="59"/>
    <w:p>
      <w:pPr>
        <w:snapToGrid w:val="0"/>
        <w:spacing w:before="120" w:beforeLines="50" w:after="50" w:line="360" w:lineRule="exact"/>
        <w:jc w:val="center"/>
        <w:outlineLvl w:val="1"/>
        <w:rPr>
          <w:rFonts w:hint="eastAsia" w:ascii="宋体" w:hAnsi="宋体" w:cs="宋体"/>
          <w:b/>
          <w:bCs/>
          <w:color w:val="auto"/>
          <w:szCs w:val="21"/>
          <w:highlight w:val="none"/>
        </w:rPr>
      </w:pPr>
    </w:p>
    <w:p>
      <w:pPr>
        <w:snapToGrid w:val="0"/>
        <w:spacing w:before="120" w:beforeLines="50" w:after="50" w:line="360" w:lineRule="exact"/>
        <w:jc w:val="center"/>
        <w:outlineLvl w:val="1"/>
        <w:rPr>
          <w:rFonts w:hint="eastAsia" w:ascii="宋体" w:hAnsi="宋体" w:cs="宋体"/>
          <w:b/>
          <w:bCs/>
          <w:color w:val="auto"/>
          <w:szCs w:val="21"/>
          <w:highlight w:val="none"/>
        </w:rPr>
      </w:pPr>
    </w:p>
    <w:p>
      <w:pPr>
        <w:snapToGrid w:val="0"/>
        <w:spacing w:before="120" w:beforeLines="50" w:after="50" w:line="360" w:lineRule="exact"/>
        <w:jc w:val="center"/>
        <w:outlineLvl w:val="1"/>
        <w:rPr>
          <w:rFonts w:hint="eastAsia" w:ascii="宋体" w:hAnsi="宋体" w:cs="宋体"/>
          <w:b/>
          <w:bCs/>
          <w:color w:val="auto"/>
          <w:szCs w:val="21"/>
          <w:highlight w:val="none"/>
        </w:rPr>
      </w:pPr>
    </w:p>
    <w:p>
      <w:pPr>
        <w:snapToGrid w:val="0"/>
        <w:spacing w:before="120" w:beforeLines="50" w:after="50" w:line="360" w:lineRule="exact"/>
        <w:jc w:val="center"/>
        <w:outlineLvl w:val="1"/>
        <w:rPr>
          <w:rFonts w:hint="eastAsia" w:ascii="宋体" w:hAnsi="宋体" w:cs="宋体"/>
          <w:b/>
          <w:bCs/>
          <w:color w:val="auto"/>
          <w:szCs w:val="21"/>
          <w:highlight w:val="none"/>
        </w:rPr>
      </w:pPr>
    </w:p>
    <w:p>
      <w:pPr>
        <w:snapToGrid w:val="0"/>
        <w:spacing w:before="120" w:beforeLines="50" w:after="50" w:line="360" w:lineRule="exact"/>
        <w:jc w:val="center"/>
        <w:outlineLvl w:val="1"/>
        <w:rPr>
          <w:rFonts w:hint="eastAsia" w:ascii="宋体" w:hAnsi="宋体" w:cs="宋体"/>
          <w:b/>
          <w:bCs/>
          <w:color w:val="auto"/>
          <w:szCs w:val="21"/>
          <w:highlight w:val="none"/>
        </w:rPr>
      </w:pPr>
    </w:p>
    <w:p>
      <w:pPr>
        <w:snapToGrid w:val="0"/>
        <w:spacing w:before="120" w:beforeLines="50" w:after="50" w:line="360" w:lineRule="exact"/>
        <w:jc w:val="center"/>
        <w:outlineLvl w:val="1"/>
        <w:rPr>
          <w:rFonts w:hint="eastAsia" w:ascii="宋体" w:hAnsi="宋体" w:cs="宋体"/>
          <w:b/>
          <w:bCs/>
          <w:color w:val="auto"/>
          <w:szCs w:val="21"/>
          <w:highlight w:val="none"/>
        </w:rPr>
      </w:pPr>
    </w:p>
    <w:p>
      <w:pPr>
        <w:snapToGrid w:val="0"/>
        <w:spacing w:before="120" w:beforeLines="50" w:after="50" w:line="360" w:lineRule="exact"/>
        <w:jc w:val="center"/>
        <w:outlineLvl w:val="1"/>
        <w:rPr>
          <w:rFonts w:hint="eastAsia" w:ascii="宋体" w:hAnsi="宋体" w:cs="宋体"/>
          <w:b/>
          <w:color w:val="auto"/>
          <w:sz w:val="32"/>
          <w:szCs w:val="32"/>
          <w:highlight w:val="none"/>
        </w:rPr>
      </w:pPr>
      <w:bookmarkStart w:id="60" w:name="_Toc254970698"/>
      <w:bookmarkStart w:id="61" w:name="_Toc254970557"/>
    </w:p>
    <w:bookmarkEnd w:id="60"/>
    <w:bookmarkEnd w:id="61"/>
    <w:p>
      <w:pPr>
        <w:pageBreakBefore/>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投标文件格式</w:t>
      </w:r>
    </w:p>
    <w:p>
      <w:pPr>
        <w:spacing w:line="400" w:lineRule="exact"/>
        <w:jc w:val="center"/>
        <w:rPr>
          <w:rFonts w:hint="eastAsia" w:ascii="宋体" w:hAnsi="宋体" w:cs="宋体"/>
          <w:b/>
          <w:color w:val="auto"/>
          <w:highlight w:val="none"/>
        </w:rPr>
      </w:pPr>
      <w:r>
        <w:rPr>
          <w:rFonts w:hint="eastAsia" w:ascii="宋体" w:hAnsi="宋体" w:cs="宋体"/>
          <w:b/>
          <w:color w:val="auto"/>
          <w:highlight w:val="none"/>
        </w:rPr>
        <w:t>一、投标文件封面格式</w:t>
      </w:r>
    </w:p>
    <w:p>
      <w:pPr>
        <w:snapToGrid w:val="0"/>
        <w:spacing w:before="120" w:beforeLines="50" w:after="50" w:line="360" w:lineRule="exact"/>
        <w:rPr>
          <w:rFonts w:hint="eastAsia" w:ascii="宋体" w:hAnsi="宋体" w:cs="宋体"/>
          <w:bCs/>
          <w:color w:val="auto"/>
          <w:sz w:val="24"/>
          <w:highlight w:val="none"/>
        </w:rPr>
      </w:pPr>
    </w:p>
    <w:p>
      <w:pPr>
        <w:snapToGrid w:val="0"/>
        <w:spacing w:before="120"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投标文件</w:t>
      </w:r>
    </w:p>
    <w:p>
      <w:pPr>
        <w:snapToGrid w:val="0"/>
        <w:spacing w:before="120" w:beforeLines="50" w:after="50" w:line="360" w:lineRule="exact"/>
        <w:rPr>
          <w:rFonts w:hint="eastAsia" w:ascii="宋体" w:hAnsi="宋体" w:cs="宋体"/>
          <w:bCs/>
          <w:color w:val="auto"/>
          <w:sz w:val="24"/>
          <w:highlight w:val="none"/>
        </w:rPr>
      </w:pPr>
    </w:p>
    <w:p>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项目名称：</w:t>
      </w:r>
    </w:p>
    <w:p>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项目编号：</w:t>
      </w:r>
    </w:p>
    <w:p>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所投分标：</w:t>
      </w:r>
    </w:p>
    <w:p>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投标人名称：（盖章）</w:t>
      </w:r>
    </w:p>
    <w:p>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投标人地址：</w:t>
      </w:r>
    </w:p>
    <w:p>
      <w:pPr>
        <w:ind w:right="1556" w:rightChars="741"/>
        <w:jc w:val="right"/>
        <w:rPr>
          <w:rFonts w:hint="eastAsia" w:ascii="宋体" w:hAnsi="宋体" w:cs="宋体"/>
          <w:color w:val="auto"/>
          <w:highlight w:val="none"/>
        </w:rPr>
      </w:pPr>
      <w:r>
        <w:rPr>
          <w:rFonts w:hint="eastAsia" w:ascii="宋体" w:hAnsi="宋体" w:cs="宋体"/>
          <w:color w:val="auto"/>
          <w:highlight w:val="none"/>
        </w:rPr>
        <w:t xml:space="preserve"> 年   月   日</w:t>
      </w:r>
    </w:p>
    <w:p>
      <w:pPr>
        <w:snapToGrid w:val="0"/>
        <w:spacing w:before="120" w:beforeLines="50" w:after="50" w:line="400" w:lineRule="exact"/>
        <w:jc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p>
    <w:p>
      <w:pPr>
        <w:spacing w:line="400" w:lineRule="exact"/>
        <w:rPr>
          <w:rFonts w:hint="eastAsia" w:ascii="宋体" w:hAnsi="宋体" w:cs="宋体"/>
          <w:b/>
          <w:color w:val="auto"/>
          <w:highlight w:val="none"/>
        </w:rPr>
      </w:pPr>
      <w:r>
        <w:rPr>
          <w:rFonts w:hint="eastAsia" w:ascii="宋体" w:hAnsi="宋体" w:cs="宋体"/>
          <w:b/>
          <w:color w:val="auto"/>
          <w:highlight w:val="none"/>
        </w:rPr>
        <w:t>注：投标文件由资格文件、商务技术文件、报价文件三部分组成</w:t>
      </w: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snapToGrid w:val="0"/>
        <w:spacing w:before="120" w:beforeLines="50" w:after="50" w:line="360" w:lineRule="exact"/>
        <w:jc w:val="center"/>
        <w:outlineLvl w:val="0"/>
        <w:rPr>
          <w:rFonts w:hint="eastAsia" w:ascii="宋体" w:hAnsi="宋体" w:cs="宋体"/>
          <w:bCs/>
          <w:color w:val="auto"/>
          <w:sz w:val="24"/>
          <w:highlight w:val="none"/>
        </w:rPr>
      </w:pPr>
    </w:p>
    <w:p>
      <w:pPr>
        <w:pageBreakBefore/>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二、投标文件目录</w:t>
      </w:r>
    </w:p>
    <w:p>
      <w:pPr>
        <w:snapToGrid w:val="0"/>
        <w:spacing w:before="120" w:beforeLines="50" w:after="50" w:line="360" w:lineRule="exact"/>
        <w:jc w:val="center"/>
        <w:outlineLvl w:val="0"/>
        <w:rPr>
          <w:rFonts w:hint="eastAsia" w:ascii="宋体" w:hAnsi="宋体" w:cs="宋体"/>
          <w:bCs/>
          <w:color w:val="auto"/>
          <w:sz w:val="32"/>
          <w:szCs w:val="32"/>
          <w:highlight w:val="none"/>
        </w:rPr>
      </w:pP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1.资格文件：</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w:t>
      </w:r>
    </w:p>
    <w:p>
      <w:pPr>
        <w:pStyle w:val="28"/>
        <w:adjustRightInd w:val="0"/>
        <w:snapToGrid w:val="0"/>
        <w:spacing w:line="440" w:lineRule="exact"/>
        <w:ind w:firstLine="525" w:firstLineChars="250"/>
        <w:rPr>
          <w:rFonts w:hint="eastAsia" w:hAnsi="宋体" w:cs="宋体"/>
          <w:b/>
          <w:color w:val="auto"/>
          <w:highlight w:val="none"/>
        </w:rPr>
      </w:pPr>
      <w:r>
        <w:rPr>
          <w:rFonts w:hint="eastAsia" w:hAnsi="宋体" w:cs="宋体"/>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color w:val="auto"/>
          <w:highlight w:val="none"/>
        </w:rPr>
        <w:t>；</w:t>
      </w:r>
    </w:p>
    <w:p>
      <w:pPr>
        <w:pStyle w:val="28"/>
        <w:adjustRightInd w:val="0"/>
        <w:snapToGrid w:val="0"/>
        <w:spacing w:line="440" w:lineRule="exact"/>
        <w:ind w:firstLine="525" w:firstLineChars="250"/>
        <w:rPr>
          <w:rFonts w:hint="eastAsia" w:hAnsi="宋体" w:cs="宋体"/>
          <w:b/>
          <w:color w:val="auto"/>
          <w:highlight w:val="none"/>
        </w:rPr>
      </w:pPr>
      <w:r>
        <w:rPr>
          <w:rFonts w:hint="eastAsia" w:hAnsi="宋体" w:cs="宋体"/>
          <w:color w:val="auto"/>
          <w:highlight w:val="none"/>
        </w:rPr>
        <w:t>②对于有经营资质要求的，投标人必须提供有效的经营资质证书副本内页扫描件或其他电子文件，同时要加盖单位公章。</w:t>
      </w:r>
    </w:p>
    <w:p>
      <w:pPr>
        <w:adjustRightInd w:val="0"/>
        <w:snapToGrid w:val="0"/>
        <w:spacing w:line="440" w:lineRule="exact"/>
        <w:ind w:firstLine="413" w:firstLineChars="196"/>
        <w:jc w:val="left"/>
        <w:rPr>
          <w:rFonts w:hint="eastAsia" w:ascii="宋体" w:hAnsi="宋体" w:cs="宋体"/>
          <w:color w:val="auto"/>
          <w:kern w:val="0"/>
          <w:szCs w:val="21"/>
          <w:highlight w:val="none"/>
        </w:rPr>
      </w:pPr>
      <w:r>
        <w:rPr>
          <w:rFonts w:hint="eastAsia" w:ascii="宋体" w:hAnsi="宋体" w:cs="宋体"/>
          <w:b/>
          <w:color w:val="auto"/>
          <w:szCs w:val="21"/>
          <w:highlight w:val="none"/>
        </w:rPr>
        <w:t>（2）</w:t>
      </w:r>
      <w:r>
        <w:rPr>
          <w:rFonts w:hint="eastAsia" w:ascii="宋体" w:hAnsi="宋体" w:cs="宋体"/>
          <w:color w:val="auto"/>
          <w:kern w:val="0"/>
          <w:szCs w:val="21"/>
          <w:highlight w:val="none"/>
        </w:rPr>
        <w:t>崇左市政府采购供应商信用承诺函</w:t>
      </w:r>
      <w:r>
        <w:rPr>
          <w:rFonts w:hint="eastAsia" w:ascii="宋体" w:hAnsi="宋体" w:cs="宋体"/>
          <w:b/>
          <w:bCs/>
          <w:color w:val="auto"/>
          <w:kern w:val="0"/>
          <w:szCs w:val="21"/>
          <w:highlight w:val="none"/>
        </w:rPr>
        <w:t>（必须提供）；</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（3）中小企业声明函。（必须提供，</w:t>
      </w:r>
      <w:r>
        <w:rPr>
          <w:rFonts w:hint="eastAsia" w:ascii="宋体" w:hAnsi="宋体" w:cs="宋体"/>
          <w:b/>
          <w:bCs w:val="0"/>
          <w:color w:val="auto"/>
          <w:szCs w:val="21"/>
          <w:highlight w:val="none"/>
          <w:lang w:eastAsia="zh-CN"/>
        </w:rPr>
        <w:t>本项目</w:t>
      </w:r>
      <w:r>
        <w:rPr>
          <w:rFonts w:hint="eastAsia" w:ascii="宋体" w:hAnsi="宋体" w:eastAsia="宋体" w:cs="宋体"/>
          <w:b/>
          <w:bCs w:val="0"/>
          <w:i w:val="0"/>
          <w:caps w:val="0"/>
          <w:color w:val="auto"/>
          <w:spacing w:val="0"/>
          <w:kern w:val="0"/>
          <w:sz w:val="21"/>
          <w:szCs w:val="21"/>
          <w:highlight w:val="none"/>
          <w:lang w:val="en-US" w:eastAsia="zh-CN" w:bidi="ar-SA"/>
        </w:rPr>
        <w:t>专门面向</w:t>
      </w:r>
      <w:r>
        <w:rPr>
          <w:rFonts w:hint="eastAsia" w:ascii="宋体" w:hAnsi="宋体" w:cs="宋体"/>
          <w:b/>
          <w:bCs w:val="0"/>
          <w:i w:val="0"/>
          <w:caps w:val="0"/>
          <w:color w:val="auto"/>
          <w:spacing w:val="0"/>
          <w:kern w:val="0"/>
          <w:sz w:val="21"/>
          <w:szCs w:val="21"/>
          <w:highlight w:val="none"/>
          <w:lang w:val="en-US" w:eastAsia="zh-CN" w:bidi="ar-SA"/>
        </w:rPr>
        <w:t>小微</w:t>
      </w:r>
      <w:r>
        <w:rPr>
          <w:rFonts w:hint="eastAsia" w:ascii="宋体" w:hAnsi="宋体" w:eastAsia="宋体" w:cs="宋体"/>
          <w:b/>
          <w:bCs w:val="0"/>
          <w:i w:val="0"/>
          <w:caps w:val="0"/>
          <w:color w:val="auto"/>
          <w:spacing w:val="0"/>
          <w:kern w:val="0"/>
          <w:sz w:val="21"/>
          <w:szCs w:val="21"/>
          <w:highlight w:val="none"/>
          <w:lang w:val="en-US" w:eastAsia="zh-CN" w:bidi="ar-SA"/>
        </w:rPr>
        <w:t>企业采购的项目</w:t>
      </w:r>
      <w:r>
        <w:rPr>
          <w:rFonts w:hint="eastAsia" w:ascii="宋体" w:hAnsi="宋体" w:eastAsia="宋体" w:cs="宋体"/>
          <w:i w:val="0"/>
          <w:caps w:val="0"/>
          <w:color w:val="auto"/>
          <w:spacing w:val="0"/>
          <w:kern w:val="0"/>
          <w:sz w:val="21"/>
          <w:szCs w:val="21"/>
          <w:highlight w:val="none"/>
          <w:lang w:val="en-US" w:eastAsia="zh-CN" w:bidi="ar-SA"/>
        </w:rPr>
        <w:t>，供应商应为</w:t>
      </w:r>
      <w:r>
        <w:rPr>
          <w:rFonts w:hint="eastAsia" w:ascii="宋体" w:hAnsi="宋体" w:cs="宋体"/>
          <w:i w:val="0"/>
          <w:caps w:val="0"/>
          <w:color w:val="auto"/>
          <w:spacing w:val="0"/>
          <w:kern w:val="0"/>
          <w:sz w:val="21"/>
          <w:szCs w:val="21"/>
          <w:highlight w:val="none"/>
          <w:lang w:val="en-US" w:eastAsia="zh-CN" w:bidi="ar-SA"/>
        </w:rPr>
        <w:t>小微</w:t>
      </w:r>
      <w:r>
        <w:rPr>
          <w:rFonts w:hint="eastAsia" w:ascii="宋体" w:hAnsi="宋体" w:eastAsia="宋体" w:cs="宋体"/>
          <w:i w:val="0"/>
          <w:caps w:val="0"/>
          <w:color w:val="auto"/>
          <w:spacing w:val="0"/>
          <w:kern w:val="0"/>
          <w:sz w:val="21"/>
          <w:szCs w:val="21"/>
          <w:highlight w:val="none"/>
          <w:lang w:val="en-US" w:eastAsia="zh-CN" w:bidi="ar-SA"/>
        </w:rPr>
        <w:t>企业、监狱企业、残疾人福利性单</w:t>
      </w:r>
      <w:r>
        <w:rPr>
          <w:rFonts w:hint="eastAsia" w:ascii="宋体" w:hAnsi="宋体" w:cs="宋体"/>
          <w:color w:val="auto"/>
          <w:szCs w:val="21"/>
          <w:highlight w:val="none"/>
        </w:rPr>
        <w:t>，格式见第六章）</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2.商务技术文件：</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2.1商务文件：</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投标声明书（格式见第六章）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法定代表人</w:t>
      </w:r>
      <w:bookmarkStart w:id="62" w:name="OLE_LINK17"/>
      <w:r>
        <w:rPr>
          <w:rFonts w:hint="eastAsia" w:ascii="宋体" w:hAnsi="宋体" w:cs="宋体"/>
          <w:color w:val="auto"/>
          <w:highlight w:val="none"/>
        </w:rPr>
        <w:t>（负责人）</w:t>
      </w:r>
      <w:bookmarkEnd w:id="62"/>
      <w:r>
        <w:rPr>
          <w:rFonts w:hint="eastAsia" w:ascii="宋体" w:hAnsi="宋体" w:cs="宋体"/>
          <w:color w:val="auto"/>
          <w:szCs w:val="21"/>
          <w:highlight w:val="none"/>
        </w:rPr>
        <w:t>授权委托书和委托代理人身份证扫描件（格式见第六章）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；当法定代表人</w:t>
      </w:r>
      <w:r>
        <w:rPr>
          <w:rFonts w:hint="eastAsia" w:ascii="宋体" w:hAnsi="宋体" w:cs="宋体"/>
          <w:color w:val="auto"/>
          <w:highlight w:val="none"/>
        </w:rPr>
        <w:t>（负责人）</w:t>
      </w:r>
      <w:r>
        <w:rPr>
          <w:rFonts w:hint="eastAsia" w:ascii="宋体" w:hAnsi="宋体" w:cs="宋体"/>
          <w:color w:val="auto"/>
          <w:szCs w:val="21"/>
          <w:highlight w:val="none"/>
        </w:rPr>
        <w:t>参加投标时，</w:t>
      </w:r>
      <w:r>
        <w:rPr>
          <w:rFonts w:hint="eastAsia" w:ascii="宋体" w:hAnsi="宋体" w:cs="宋体"/>
          <w:color w:val="auto"/>
          <w:kern w:val="0"/>
          <w:szCs w:val="21"/>
          <w:highlight w:val="none"/>
        </w:rPr>
        <w:t>仅需提供法定代表人</w:t>
      </w:r>
      <w:r>
        <w:rPr>
          <w:rFonts w:hint="eastAsia" w:ascii="宋体" w:hAnsi="宋体" w:cs="宋体"/>
          <w:color w:val="auto"/>
          <w:highlight w:val="none"/>
        </w:rPr>
        <w:t>（负责人）</w:t>
      </w:r>
      <w:r>
        <w:rPr>
          <w:rFonts w:hint="eastAsia" w:ascii="宋体" w:hAnsi="宋体" w:cs="宋体"/>
          <w:color w:val="auto"/>
          <w:kern w:val="0"/>
          <w:szCs w:val="21"/>
          <w:highlight w:val="none"/>
        </w:rPr>
        <w:t>的身份证扫描件</w:t>
      </w:r>
      <w:r>
        <w:rPr>
          <w:rFonts w:hint="eastAsia" w:ascii="宋体" w:hAnsi="宋体" w:cs="宋体"/>
          <w:color w:val="auto"/>
          <w:szCs w:val="21"/>
          <w:highlight w:val="none"/>
        </w:rPr>
        <w:t>；</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商务响应表（格式见第六章）</w:t>
      </w:r>
      <w:r>
        <w:rPr>
          <w:rFonts w:hint="eastAsia" w:ascii="宋体" w:hAnsi="宋体" w:cs="宋体"/>
          <w:b/>
          <w:color w:val="auto"/>
          <w:szCs w:val="21"/>
          <w:highlight w:val="none"/>
        </w:rPr>
        <w:t>（必须提供）；</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（4）招标项目采购需求中要求必须提供的材料等；</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（5）具备法律、行政法规规定的其他条件的证明材料（</w:t>
      </w:r>
      <w:r>
        <w:rPr>
          <w:rFonts w:hint="eastAsia" w:ascii="宋体" w:hAnsi="宋体" w:cs="宋体"/>
          <w:b/>
          <w:color w:val="auto"/>
          <w:szCs w:val="21"/>
          <w:highlight w:val="none"/>
        </w:rPr>
        <w:t>如有规定，则必须提供）。</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rPr>
        <w:t>可作为投标人资信评分的资质证明材料（可选）</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（6）类似案例成功的业绩（投标人同类项目实施情况一览表、合同</w:t>
      </w:r>
      <w:r>
        <w:rPr>
          <w:rFonts w:hint="eastAsia" w:ascii="宋体" w:hAnsi="宋体" w:cs="宋体"/>
          <w:color w:val="auto"/>
          <w:highlight w:val="none"/>
        </w:rPr>
        <w:t>扫描件</w:t>
      </w:r>
      <w:r>
        <w:rPr>
          <w:rFonts w:hint="eastAsia" w:ascii="宋体" w:hAnsi="宋体" w:cs="宋体"/>
          <w:color w:val="auto"/>
          <w:szCs w:val="21"/>
          <w:highlight w:val="none"/>
        </w:rPr>
        <w:t>、用户验收报告、用户评价）；</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7</w:t>
      </w:r>
      <w:r>
        <w:rPr>
          <w:rFonts w:hint="eastAsia" w:ascii="宋体" w:hAnsi="宋体" w:cs="宋体"/>
          <w:b/>
          <w:color w:val="auto"/>
          <w:szCs w:val="21"/>
          <w:highlight w:val="none"/>
        </w:rPr>
        <w:t>）</w:t>
      </w:r>
      <w:r>
        <w:rPr>
          <w:rFonts w:hint="eastAsia" w:ascii="宋体" w:hAnsi="宋体" w:cs="宋体"/>
          <w:color w:val="auto"/>
          <w:szCs w:val="21"/>
          <w:highlight w:val="none"/>
        </w:rPr>
        <w:t>投标人质量管理和质量保证体系等方面的认证证书；</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（8）投标人认为可以证明其能力或业绩的其他材料；</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（10）投标人情况介绍。</w:t>
      </w:r>
    </w:p>
    <w:p>
      <w:pPr>
        <w:adjustRightInd w:val="0"/>
        <w:snapToGrid w:val="0"/>
        <w:spacing w:line="440" w:lineRule="exact"/>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2.2技术文件</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（1）服务类项目的投标技术文件</w:t>
      </w:r>
      <w:r>
        <w:rPr>
          <w:rFonts w:hint="eastAsia" w:ascii="宋体" w:hAnsi="宋体" w:cs="宋体"/>
          <w:b/>
          <w:bCs/>
          <w:color w:val="auto"/>
          <w:szCs w:val="21"/>
          <w:highlight w:val="none"/>
        </w:rPr>
        <w:t>（服务方案，内容和格式见第六章要求，必须提供）</w:t>
      </w:r>
      <w:r>
        <w:rPr>
          <w:rFonts w:hint="eastAsia" w:ascii="宋体" w:hAnsi="宋体" w:cs="宋体"/>
          <w:color w:val="auto"/>
          <w:szCs w:val="21"/>
          <w:highlight w:val="none"/>
        </w:rPr>
        <w:t>；</w:t>
      </w:r>
    </w:p>
    <w:p>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▲（2）招标项目采购需求中要求必须提供的材料。</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3.报价文件：</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bCs/>
          <w:color w:val="auto"/>
          <w:szCs w:val="21"/>
          <w:highlight w:val="none"/>
        </w:rPr>
        <w:t>（格式见第六章，必须提供）</w:t>
      </w:r>
      <w:r>
        <w:rPr>
          <w:rFonts w:hint="eastAsia" w:ascii="宋体" w:hAnsi="宋体" w:cs="宋体"/>
          <w:color w:val="auto"/>
          <w:szCs w:val="21"/>
          <w:highlight w:val="none"/>
        </w:rPr>
        <w:t>；</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（2）投标报价明细表</w:t>
      </w:r>
      <w:r>
        <w:rPr>
          <w:rFonts w:hint="eastAsia" w:ascii="宋体" w:hAnsi="宋体" w:cs="宋体"/>
          <w:b/>
          <w:bCs/>
          <w:color w:val="auto"/>
          <w:szCs w:val="21"/>
          <w:highlight w:val="none"/>
        </w:rPr>
        <w:t>（格式见第六章，必须提供）</w:t>
      </w:r>
      <w:r>
        <w:rPr>
          <w:rFonts w:hint="eastAsia" w:ascii="宋体" w:hAnsi="宋体" w:cs="宋体"/>
          <w:color w:val="auto"/>
          <w:szCs w:val="21"/>
          <w:highlight w:val="none"/>
        </w:rPr>
        <w:t>；</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（4）开标一览表</w:t>
      </w:r>
      <w:r>
        <w:rPr>
          <w:rFonts w:hint="eastAsia" w:ascii="宋体" w:hAnsi="宋体" w:cs="宋体"/>
          <w:b/>
          <w:bCs/>
          <w:color w:val="auto"/>
          <w:szCs w:val="21"/>
          <w:highlight w:val="none"/>
        </w:rPr>
        <w:t>（格式见第六章，必须提供）</w:t>
      </w:r>
      <w:r>
        <w:rPr>
          <w:rFonts w:hint="eastAsia" w:ascii="宋体" w:hAnsi="宋体" w:cs="宋体"/>
          <w:color w:val="auto"/>
          <w:szCs w:val="21"/>
          <w:highlight w:val="none"/>
        </w:rPr>
        <w:t>。</w:t>
      </w:r>
    </w:p>
    <w:p>
      <w:pPr>
        <w:pStyle w:val="46"/>
        <w:adjustRightInd w:val="0"/>
        <w:snapToGrid w:val="0"/>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▲注：法定代表人</w:t>
      </w:r>
      <w:r>
        <w:rPr>
          <w:rFonts w:hint="eastAsia" w:ascii="宋体" w:hAnsi="宋体" w:cs="宋体"/>
          <w:color w:val="auto"/>
          <w:highlight w:val="none"/>
        </w:rPr>
        <w:t>（负责人）</w:t>
      </w:r>
      <w:r>
        <w:rPr>
          <w:rFonts w:hint="eastAsia" w:ascii="宋体" w:hAnsi="宋体" w:cs="宋体"/>
          <w:color w:val="auto"/>
          <w:szCs w:val="21"/>
          <w:highlight w:val="none"/>
        </w:rPr>
        <w:t>授权委托书、投标声明书、投标函、开标一览表必须按招标文件格式要求签署和加盖单位公章。</w:t>
      </w:r>
    </w:p>
    <w:p>
      <w:pPr>
        <w:pageBreakBefore/>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三、投标文件格式</w:t>
      </w:r>
    </w:p>
    <w:p>
      <w:pPr>
        <w:rPr>
          <w:rFonts w:hint="eastAsia" w:ascii="宋体" w:hAnsi="宋体" w:cs="宋体"/>
          <w:b/>
          <w:color w:val="auto"/>
          <w:highlight w:val="none"/>
        </w:rPr>
      </w:pPr>
      <w:r>
        <w:rPr>
          <w:rFonts w:hint="eastAsia" w:ascii="宋体" w:hAnsi="宋体" w:cs="宋体"/>
          <w:b/>
          <w:color w:val="auto"/>
          <w:highlight w:val="none"/>
        </w:rPr>
        <w:t>一）资格文件部分（格式）</w:t>
      </w:r>
    </w:p>
    <w:p>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（1）有效的营业执照等证明文件</w:t>
      </w:r>
      <w:r>
        <w:rPr>
          <w:rFonts w:hint="eastAsia" w:ascii="宋体" w:hAnsi="宋体" w:cs="宋体"/>
          <w:b/>
          <w:color w:val="auto"/>
          <w:szCs w:val="21"/>
          <w:highlight w:val="none"/>
        </w:rPr>
        <w:t>（必须提供）；</w:t>
      </w:r>
    </w:p>
    <w:p>
      <w:pPr>
        <w:pStyle w:val="28"/>
        <w:ind w:firstLine="525" w:firstLineChars="250"/>
        <w:rPr>
          <w:rFonts w:hint="eastAsia" w:hAnsi="宋体" w:cs="宋体"/>
          <w:bCs/>
          <w:color w:val="auto"/>
          <w:highlight w:val="none"/>
        </w:rPr>
      </w:pPr>
      <w:r>
        <w:rPr>
          <w:rFonts w:hint="eastAsia" w:hAnsi="宋体" w:cs="宋体"/>
          <w:bCs/>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bCs/>
          <w:color w:val="auto"/>
          <w:highlight w:val="none"/>
        </w:rPr>
        <w:t>；</w:t>
      </w:r>
    </w:p>
    <w:p>
      <w:pPr>
        <w:pStyle w:val="28"/>
        <w:spacing w:line="440" w:lineRule="exact"/>
        <w:ind w:firstLine="525" w:firstLineChars="250"/>
        <w:rPr>
          <w:rFonts w:hint="eastAsia" w:hAnsi="宋体" w:cs="宋体"/>
          <w:bCs/>
          <w:color w:val="auto"/>
          <w:highlight w:val="none"/>
        </w:rPr>
      </w:pPr>
      <w:r>
        <w:rPr>
          <w:rFonts w:hint="eastAsia" w:hAnsi="宋体" w:cs="宋体"/>
          <w:bCs/>
          <w:color w:val="auto"/>
          <w:highlight w:val="none"/>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kern w:val="0"/>
          <w:szCs w:val="21"/>
          <w:highlight w:val="none"/>
        </w:rPr>
        <w:t>崇左市政府采购供应商信用承诺函</w:t>
      </w:r>
      <w:r>
        <w:rPr>
          <w:rFonts w:hint="eastAsia" w:ascii="宋体" w:hAnsi="宋体" w:cs="宋体"/>
          <w:b/>
          <w:color w:val="auto"/>
          <w:kern w:val="0"/>
          <w:szCs w:val="21"/>
          <w:highlight w:val="none"/>
        </w:rPr>
        <w:t>（必须提供）</w:t>
      </w:r>
      <w:r>
        <w:rPr>
          <w:rFonts w:hint="eastAsia" w:ascii="宋体" w:hAnsi="宋体" w:cs="宋体"/>
          <w:bCs/>
          <w:color w:val="auto"/>
          <w:szCs w:val="21"/>
          <w:highlight w:val="none"/>
        </w:rPr>
        <w:t>；</w:t>
      </w:r>
    </w:p>
    <w:p>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（3）中小企业声明函。（</w:t>
      </w:r>
      <w:r>
        <w:rPr>
          <w:rFonts w:hint="eastAsia" w:ascii="宋体" w:hAnsi="宋体" w:cs="宋体"/>
          <w:b/>
          <w:color w:val="auto"/>
          <w:szCs w:val="21"/>
          <w:highlight w:val="none"/>
        </w:rPr>
        <w:t>必须提供，</w:t>
      </w:r>
      <w:r>
        <w:rPr>
          <w:rFonts w:hint="eastAsia" w:ascii="宋体" w:hAnsi="宋体" w:cs="宋体"/>
          <w:b/>
          <w:bCs w:val="0"/>
          <w:color w:val="auto"/>
          <w:szCs w:val="21"/>
          <w:highlight w:val="none"/>
          <w:lang w:eastAsia="zh-CN"/>
        </w:rPr>
        <w:t>本项目</w:t>
      </w:r>
      <w:r>
        <w:rPr>
          <w:rFonts w:hint="eastAsia" w:ascii="宋体" w:hAnsi="宋体" w:eastAsia="宋体" w:cs="宋体"/>
          <w:b/>
          <w:bCs w:val="0"/>
          <w:i w:val="0"/>
          <w:caps w:val="0"/>
          <w:color w:val="auto"/>
          <w:spacing w:val="0"/>
          <w:kern w:val="0"/>
          <w:sz w:val="21"/>
          <w:szCs w:val="21"/>
          <w:highlight w:val="none"/>
          <w:lang w:val="en-US" w:eastAsia="zh-CN" w:bidi="ar-SA"/>
        </w:rPr>
        <w:t>专门面向</w:t>
      </w:r>
      <w:r>
        <w:rPr>
          <w:rFonts w:hint="eastAsia" w:ascii="宋体" w:hAnsi="宋体" w:cs="宋体"/>
          <w:b/>
          <w:bCs w:val="0"/>
          <w:i w:val="0"/>
          <w:caps w:val="0"/>
          <w:color w:val="auto"/>
          <w:spacing w:val="0"/>
          <w:kern w:val="0"/>
          <w:sz w:val="21"/>
          <w:szCs w:val="21"/>
          <w:highlight w:val="none"/>
          <w:lang w:val="en-US" w:eastAsia="zh-CN" w:bidi="ar-SA"/>
        </w:rPr>
        <w:t>小微</w:t>
      </w:r>
      <w:r>
        <w:rPr>
          <w:rFonts w:hint="eastAsia" w:ascii="宋体" w:hAnsi="宋体" w:eastAsia="宋体" w:cs="宋体"/>
          <w:b/>
          <w:bCs w:val="0"/>
          <w:i w:val="0"/>
          <w:caps w:val="0"/>
          <w:color w:val="auto"/>
          <w:spacing w:val="0"/>
          <w:kern w:val="0"/>
          <w:sz w:val="21"/>
          <w:szCs w:val="21"/>
          <w:highlight w:val="none"/>
          <w:lang w:val="en-US" w:eastAsia="zh-CN" w:bidi="ar-SA"/>
        </w:rPr>
        <w:t>企业采购的项目</w:t>
      </w:r>
      <w:r>
        <w:rPr>
          <w:rFonts w:hint="eastAsia" w:ascii="宋体" w:hAnsi="宋体" w:eastAsia="宋体" w:cs="宋体"/>
          <w:i w:val="0"/>
          <w:caps w:val="0"/>
          <w:color w:val="auto"/>
          <w:spacing w:val="0"/>
          <w:kern w:val="0"/>
          <w:sz w:val="21"/>
          <w:szCs w:val="21"/>
          <w:highlight w:val="none"/>
          <w:lang w:val="en-US" w:eastAsia="zh-CN" w:bidi="ar-SA"/>
        </w:rPr>
        <w:t>，供应商应为</w:t>
      </w:r>
      <w:r>
        <w:rPr>
          <w:rFonts w:hint="eastAsia" w:ascii="宋体" w:hAnsi="宋体" w:cs="宋体"/>
          <w:i w:val="0"/>
          <w:caps w:val="0"/>
          <w:color w:val="auto"/>
          <w:spacing w:val="0"/>
          <w:kern w:val="0"/>
          <w:sz w:val="21"/>
          <w:szCs w:val="21"/>
          <w:highlight w:val="none"/>
          <w:lang w:val="en-US" w:eastAsia="zh-CN" w:bidi="ar-SA"/>
        </w:rPr>
        <w:t>小微</w:t>
      </w:r>
      <w:r>
        <w:rPr>
          <w:rFonts w:hint="eastAsia" w:ascii="宋体" w:hAnsi="宋体" w:eastAsia="宋体" w:cs="宋体"/>
          <w:i w:val="0"/>
          <w:caps w:val="0"/>
          <w:color w:val="auto"/>
          <w:spacing w:val="0"/>
          <w:kern w:val="0"/>
          <w:sz w:val="21"/>
          <w:szCs w:val="21"/>
          <w:highlight w:val="none"/>
          <w:lang w:val="en-US" w:eastAsia="zh-CN" w:bidi="ar-SA"/>
        </w:rPr>
        <w:t>企业、监狱企业、残疾人福利性单</w:t>
      </w:r>
      <w:r>
        <w:rPr>
          <w:rFonts w:hint="eastAsia" w:ascii="宋体" w:hAnsi="宋体" w:cs="宋体"/>
          <w:bCs/>
          <w:color w:val="auto"/>
          <w:szCs w:val="21"/>
          <w:highlight w:val="none"/>
        </w:rPr>
        <w:t>，格式见第六章）</w:t>
      </w:r>
    </w:p>
    <w:p>
      <w:pPr>
        <w:snapToGrid w:val="0"/>
        <w:spacing w:line="360" w:lineRule="exact"/>
        <w:ind w:firstLine="411" w:firstLineChars="196"/>
        <w:jc w:val="left"/>
        <w:rPr>
          <w:rFonts w:hint="eastAsia" w:ascii="宋体" w:hAnsi="宋体" w:cs="宋体"/>
          <w:color w:val="auto"/>
          <w:szCs w:val="21"/>
          <w:highlight w:val="none"/>
        </w:rPr>
      </w:pPr>
    </w:p>
    <w:p>
      <w:pPr>
        <w:snapToGrid w:val="0"/>
        <w:spacing w:before="50" w:after="120" w:afterLines="50" w:line="360" w:lineRule="exact"/>
        <w:jc w:val="left"/>
        <w:outlineLvl w:val="0"/>
        <w:rPr>
          <w:rFonts w:hint="eastAsia" w:ascii="宋体" w:hAnsi="宋体" w:cs="宋体"/>
          <w:b/>
          <w:color w:val="auto"/>
          <w:szCs w:val="21"/>
          <w:highlight w:val="none"/>
        </w:rPr>
      </w:pPr>
    </w:p>
    <w:p>
      <w:pPr>
        <w:snapToGrid w:val="0"/>
        <w:spacing w:before="50" w:after="120" w:afterLines="50" w:line="360" w:lineRule="exact"/>
        <w:jc w:val="left"/>
        <w:outlineLvl w:val="0"/>
        <w:rPr>
          <w:rFonts w:hint="eastAsia" w:ascii="宋体" w:hAnsi="宋体" w:cs="宋体"/>
          <w:b/>
          <w:color w:val="auto"/>
          <w:szCs w:val="21"/>
          <w:highlight w:val="none"/>
        </w:rPr>
      </w:pPr>
    </w:p>
    <w:p>
      <w:pPr>
        <w:snapToGrid w:val="0"/>
        <w:spacing w:before="50" w:after="120" w:afterLines="50" w:line="360" w:lineRule="exact"/>
        <w:jc w:val="left"/>
        <w:outlineLvl w:val="0"/>
        <w:rPr>
          <w:rFonts w:hint="eastAsia" w:ascii="宋体" w:hAnsi="宋体" w:cs="宋体"/>
          <w:b/>
          <w:color w:val="auto"/>
          <w:szCs w:val="21"/>
          <w:highlight w:val="none"/>
        </w:rPr>
      </w:pPr>
    </w:p>
    <w:p>
      <w:pPr>
        <w:snapToGrid w:val="0"/>
        <w:spacing w:before="50" w:after="120" w:afterLines="50" w:line="360" w:lineRule="exact"/>
        <w:jc w:val="left"/>
        <w:outlineLvl w:val="0"/>
        <w:rPr>
          <w:rFonts w:hint="eastAsia" w:ascii="宋体" w:hAnsi="宋体" w:cs="宋体"/>
          <w:b/>
          <w:color w:val="auto"/>
          <w:szCs w:val="21"/>
          <w:highlight w:val="none"/>
        </w:rPr>
      </w:pPr>
    </w:p>
    <w:p>
      <w:pPr>
        <w:snapToGrid w:val="0"/>
        <w:spacing w:before="50" w:after="120" w:afterLines="50" w:line="360" w:lineRule="exact"/>
        <w:jc w:val="left"/>
        <w:outlineLvl w:val="0"/>
        <w:rPr>
          <w:rFonts w:hint="eastAsia" w:ascii="宋体" w:hAnsi="宋体" w:cs="宋体"/>
          <w:b/>
          <w:color w:val="auto"/>
          <w:szCs w:val="21"/>
          <w:highlight w:val="none"/>
        </w:rPr>
      </w:pPr>
    </w:p>
    <w:p>
      <w:pPr>
        <w:pageBreakBefore/>
        <w:snapToGrid w:val="0"/>
        <w:jc w:val="left"/>
        <w:outlineLvl w:val="0"/>
        <w:rPr>
          <w:rFonts w:hint="eastAsia" w:ascii="宋体" w:hAnsi="宋体" w:cs="宋体"/>
          <w:b/>
          <w:color w:val="auto"/>
          <w:szCs w:val="21"/>
          <w:highlight w:val="none"/>
        </w:rPr>
      </w:pPr>
    </w:p>
    <w:p>
      <w:pPr>
        <w:widowControl/>
        <w:jc w:val="center"/>
        <w:rPr>
          <w:rFonts w:hint="eastAsia" w:ascii="宋体" w:hAnsi="宋体" w:cs="宋体"/>
          <w:b/>
          <w:color w:val="auto"/>
          <w:sz w:val="32"/>
          <w:szCs w:val="32"/>
          <w:highlight w:val="none"/>
        </w:rPr>
      </w:pPr>
      <w:r>
        <w:rPr>
          <w:rFonts w:hint="eastAsia" w:ascii="宋体" w:hAnsi="宋体" w:cs="宋体"/>
          <w:b/>
          <w:bCs/>
          <w:color w:val="auto"/>
          <w:kern w:val="0"/>
          <w:sz w:val="31"/>
          <w:szCs w:val="31"/>
          <w:highlight w:val="none"/>
          <w:lang w:bidi="ar"/>
        </w:rPr>
        <w:t>崇左市政府采购供应商信用承诺函（格式）</w:t>
      </w:r>
    </w:p>
    <w:p>
      <w:pPr>
        <w:spacing w:line="520" w:lineRule="exact"/>
        <w:rPr>
          <w:rFonts w:hint="eastAsia" w:ascii="宋体" w:hAnsi="宋体" w:cs="宋体"/>
          <w:color w:val="auto"/>
          <w:szCs w:val="21"/>
          <w:highlight w:val="none"/>
        </w:rPr>
      </w:pPr>
    </w:p>
    <w:p>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崇左市政府集中采购中心</w:t>
      </w:r>
      <w:r>
        <w:rPr>
          <w:rFonts w:hint="eastAsia" w:ascii="宋体" w:hAnsi="宋体" w:cs="宋体"/>
          <w:color w:val="auto"/>
          <w:szCs w:val="21"/>
          <w:highlight w:val="none"/>
        </w:rPr>
        <w:t>：</w:t>
      </w: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我方自愿参加 （项目名称） 项目（项目编号：</w:t>
      </w:r>
      <w:r>
        <w:rPr>
          <w:rFonts w:hint="eastAsia" w:ascii="宋体" w:hAnsi="宋体" w:cs="宋体"/>
          <w:color w:val="auto"/>
          <w:szCs w:val="21"/>
          <w:highlight w:val="none"/>
          <w:u w:val="single"/>
        </w:rPr>
        <w:t>         </w:t>
      </w:r>
      <w:r>
        <w:rPr>
          <w:rFonts w:hint="eastAsia" w:ascii="宋体" w:hAnsi="宋体" w:cs="宋体"/>
          <w:color w:val="auto"/>
          <w:szCs w:val="21"/>
          <w:highlight w:val="none"/>
        </w:rPr>
        <w:t>）的政府采购活动，严格遵守《中华人民共和国政府采购法》及相关法律法规，依法诚信经营，无条件遵守本次政府采购活动的各项规定，并郑重承诺：</w:t>
      </w:r>
    </w:p>
    <w:p>
      <w:pPr>
        <w:pStyle w:val="34"/>
        <w:tabs>
          <w:tab w:val="center" w:pos="4153"/>
          <w:tab w:val="right" w:pos="8306"/>
          <w:tab w:val="clear" w:pos="4140"/>
          <w:tab w:val="clear" w:pos="8300"/>
        </w:tabs>
        <w:rPr>
          <w:rFonts w:hint="eastAsia" w:ascii="宋体" w:hAnsi="宋体" w:cs="宋体"/>
          <w:color w:val="auto"/>
          <w:szCs w:val="21"/>
          <w:highlight w:val="none"/>
        </w:rPr>
      </w:pP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1.我方具有独立承担民事责任的能力或我方属于银行、保险、石油石化、电 力、电信等有行业特殊情况的法人的分支机构在参加本次政府采购活动前已取得总公司的授权。 </w:t>
      </w: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2.我方具有符合采购文件资格要求的财务状况报告。 </w:t>
      </w: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3.我方具有符合采购文件资格要求的依法缴纳税收和社会保障资金的良好记录。 </w:t>
      </w: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4.我方具有符合采购文件资格要求履行合同所必需的设备和专业技术能力。 </w:t>
      </w: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5.我方参加政府采购活动前 3 年内在经营活动中没有重大违法记录。 </w:t>
      </w:r>
    </w:p>
    <w:p>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我方对以上承诺内容的真实性负责。如有虚假，将依法承担相应责任。 </w:t>
      </w:r>
    </w:p>
    <w:p>
      <w:pPr>
        <w:widowControl/>
        <w:jc w:val="left"/>
        <w:rPr>
          <w:rFonts w:hint="eastAsia" w:ascii="宋体" w:hAnsi="宋体" w:cs="宋体"/>
          <w:color w:val="auto"/>
          <w:kern w:val="0"/>
          <w:sz w:val="24"/>
          <w:highlight w:val="none"/>
          <w:lang w:bidi="ar"/>
        </w:rPr>
      </w:pPr>
    </w:p>
    <w:p>
      <w:pPr>
        <w:widowControl/>
        <w:jc w:val="left"/>
        <w:rPr>
          <w:rFonts w:hint="eastAsia" w:ascii="宋体" w:hAnsi="宋体" w:cs="宋体"/>
          <w:color w:val="auto"/>
          <w:kern w:val="0"/>
          <w:sz w:val="24"/>
          <w:highlight w:val="none"/>
          <w:lang w:bidi="ar"/>
        </w:rPr>
      </w:pPr>
    </w:p>
    <w:p>
      <w:pPr>
        <w:pStyle w:val="34"/>
        <w:tabs>
          <w:tab w:val="center" w:pos="4153"/>
          <w:tab w:val="right" w:pos="8306"/>
          <w:tab w:val="clear" w:pos="4140"/>
          <w:tab w:val="clear" w:pos="8300"/>
        </w:tabs>
        <w:rPr>
          <w:rFonts w:hint="eastAsia" w:ascii="宋体" w:hAnsi="宋体" w:cs="宋体"/>
          <w:color w:val="auto"/>
          <w:highlight w:val="none"/>
        </w:rPr>
      </w:pPr>
    </w:p>
    <w:p>
      <w:pPr>
        <w:widowControl/>
        <w:jc w:val="left"/>
        <w:rPr>
          <w:rFonts w:hint="eastAsia" w:ascii="宋体" w:hAnsi="宋体" w:cs="宋体"/>
          <w:color w:val="auto"/>
          <w:kern w:val="0"/>
          <w:sz w:val="24"/>
          <w:highlight w:val="none"/>
          <w:lang w:bidi="ar"/>
        </w:rPr>
      </w:pPr>
    </w:p>
    <w:p>
      <w:pPr>
        <w:widowControl/>
        <w:ind w:firstLine="4800" w:firstLineChars="2000"/>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供应商名称（盖章）： </w:t>
      </w:r>
    </w:p>
    <w:p>
      <w:pPr>
        <w:widowControl/>
        <w:jc w:val="left"/>
        <w:rPr>
          <w:rFonts w:hint="eastAsia" w:ascii="宋体" w:hAnsi="宋体" w:cs="宋体"/>
          <w:color w:val="auto"/>
          <w:kern w:val="0"/>
          <w:sz w:val="24"/>
          <w:highlight w:val="none"/>
          <w:lang w:bidi="ar"/>
        </w:rPr>
      </w:pPr>
    </w:p>
    <w:p>
      <w:pPr>
        <w:widowControl/>
        <w:ind w:firstLine="4800" w:firstLineChars="2000"/>
        <w:jc w:val="left"/>
        <w:rPr>
          <w:rFonts w:hint="eastAsia" w:ascii="宋体" w:hAnsi="宋体" w:cs="宋体"/>
          <w:color w:val="auto"/>
          <w:highlight w:val="none"/>
        </w:rPr>
      </w:pPr>
      <w:r>
        <w:rPr>
          <w:rFonts w:hint="eastAsia" w:ascii="宋体" w:hAnsi="宋体" w:cs="宋体"/>
          <w:color w:val="auto"/>
          <w:kern w:val="0"/>
          <w:sz w:val="24"/>
          <w:highlight w:val="none"/>
          <w:lang w:bidi="ar"/>
        </w:rPr>
        <w:t>日期：</w:t>
      </w:r>
    </w:p>
    <w:p>
      <w:pPr>
        <w:spacing w:line="520" w:lineRule="exact"/>
        <w:rPr>
          <w:rFonts w:hint="eastAsia" w:ascii="宋体" w:hAnsi="宋体" w:cs="宋体"/>
          <w:color w:val="auto"/>
          <w:szCs w:val="21"/>
          <w:highlight w:val="none"/>
        </w:rPr>
      </w:pPr>
    </w:p>
    <w:p>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pPr>
        <w:snapToGrid w:val="0"/>
        <w:spacing w:line="360" w:lineRule="exact"/>
        <w:ind w:firstLine="411" w:firstLineChars="196"/>
        <w:jc w:val="left"/>
        <w:rPr>
          <w:rFonts w:hint="eastAsia" w:ascii="宋体" w:hAnsi="宋体" w:cs="宋体"/>
          <w:color w:val="auto"/>
          <w:szCs w:val="21"/>
          <w:highlight w:val="none"/>
        </w:rPr>
      </w:pPr>
    </w:p>
    <w:p>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说明：</w:t>
      </w:r>
      <w:r>
        <w:rPr>
          <w:rFonts w:hint="eastAsia" w:ascii="宋体" w:hAnsi="宋体"/>
          <w:b/>
          <w:bCs/>
          <w:color w:val="auto"/>
          <w:sz w:val="24"/>
          <w:highlight w:val="none"/>
        </w:rPr>
        <w:t>投标人属于中型、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pPr>
        <w:pStyle w:val="69"/>
        <w:rPr>
          <w:rFonts w:hint="eastAsia" w:hAnsi="宋体"/>
          <w:color w:val="auto"/>
          <w:highlight w:val="none"/>
        </w:rPr>
      </w:pPr>
    </w:p>
    <w:p>
      <w:pPr>
        <w:pStyle w:val="143"/>
        <w:spacing w:after="0" w:line="400" w:lineRule="exact"/>
        <w:ind w:firstLine="680" w:firstLineChars="200"/>
        <w:rPr>
          <w:rFonts w:hint="eastAsia"/>
          <w:color w:val="auto"/>
          <w:highlight w:val="none"/>
        </w:rPr>
      </w:pPr>
      <w:r>
        <w:rPr>
          <w:color w:val="auto"/>
          <w:highlight w:val="none"/>
        </w:rPr>
        <w:t>中小企业声明函</w:t>
      </w:r>
    </w:p>
    <w:p>
      <w:pPr>
        <w:pStyle w:val="252"/>
        <w:spacing w:line="400" w:lineRule="exact"/>
        <w:ind w:firstLine="420" w:firstLineChars="200"/>
        <w:jc w:val="both"/>
        <w:rPr>
          <w:rFonts w:hint="eastAsia"/>
          <w:color w:val="auto"/>
          <w:sz w:val="21"/>
          <w:szCs w:val="21"/>
          <w:highlight w:val="none"/>
        </w:rPr>
      </w:pPr>
      <w:r>
        <w:rPr>
          <w:color w:val="auto"/>
          <w:sz w:val="21"/>
          <w:szCs w:val="21"/>
          <w:highlight w:val="none"/>
        </w:rPr>
        <w:t>本公司</w:t>
      </w:r>
      <w:r>
        <w:rPr>
          <w:rFonts w:hint="eastAsia"/>
          <w:color w:val="auto"/>
          <w:sz w:val="21"/>
          <w:szCs w:val="21"/>
          <w:highlight w:val="none"/>
        </w:rPr>
        <w:t>（联合体）</w:t>
      </w:r>
      <w:r>
        <w:rPr>
          <w:color w:val="auto"/>
          <w:sz w:val="21"/>
          <w:szCs w:val="21"/>
          <w:highlight w:val="none"/>
        </w:rPr>
        <w:t>郑重声明，根据《政府采购促进中小企业发展管理办法》（财库〔2020 〕46号）的规定，本公司（联合体）参加</w:t>
      </w:r>
      <w:r>
        <w:rPr>
          <w:color w:val="auto"/>
          <w:sz w:val="21"/>
          <w:szCs w:val="21"/>
          <w:highlight w:val="none"/>
          <w:u w:val="single"/>
        </w:rPr>
        <w:t>（项目名称</w:t>
      </w:r>
      <w:r>
        <w:rPr>
          <w:rFonts w:hint="eastAsia"/>
          <w:color w:val="auto"/>
          <w:sz w:val="21"/>
          <w:szCs w:val="21"/>
          <w:highlight w:val="none"/>
          <w:u w:val="single"/>
        </w:rPr>
        <w:t>及项目编号</w:t>
      </w:r>
      <w:r>
        <w:rPr>
          <w:color w:val="auto"/>
          <w:sz w:val="21"/>
          <w:szCs w:val="21"/>
          <w:highlight w:val="none"/>
          <w:u w:val="single"/>
        </w:rPr>
        <w:t>）</w:t>
      </w:r>
      <w:r>
        <w:rPr>
          <w:rFonts w:hint="eastAsia"/>
          <w:color w:val="auto"/>
          <w:sz w:val="21"/>
          <w:szCs w:val="21"/>
          <w:highlight w:val="none"/>
        </w:rPr>
        <w:t>项目</w:t>
      </w:r>
      <w:r>
        <w:rPr>
          <w:color w:val="auto"/>
          <w:sz w:val="21"/>
          <w:szCs w:val="21"/>
          <w:highlight w:val="none"/>
        </w:rPr>
        <w:t>釆购活动</w:t>
      </w:r>
      <w:r>
        <w:rPr>
          <w:rFonts w:hint="eastAsia"/>
          <w:color w:val="auto"/>
          <w:sz w:val="21"/>
          <w:szCs w:val="21"/>
          <w:highlight w:val="none"/>
        </w:rPr>
        <w:t>，</w:t>
      </w:r>
      <w:r>
        <w:rPr>
          <w:color w:val="auto"/>
          <w:sz w:val="21"/>
          <w:szCs w:val="21"/>
          <w:highlight w:val="none"/>
        </w:rPr>
        <w:t>服务全部由符合政策要求的中小企业承接。相关企业（含联合体中的中小企业、签订分包意向协议的中小企业） 的具体情况如下</w:t>
      </w:r>
      <w:r>
        <w:rPr>
          <w:rFonts w:hint="eastAsia"/>
          <w:color w:val="auto"/>
          <w:sz w:val="21"/>
          <w:szCs w:val="21"/>
          <w:highlight w:val="none"/>
        </w:rPr>
        <w:t>：</w:t>
      </w:r>
    </w:p>
    <w:p>
      <w:pPr>
        <w:pStyle w:val="252"/>
        <w:spacing w:line="400" w:lineRule="exact"/>
        <w:ind w:firstLine="420" w:firstLineChars="200"/>
        <w:jc w:val="both"/>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252"/>
        <w:spacing w:line="400" w:lineRule="exact"/>
        <w:ind w:firstLine="420" w:firstLineChars="20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pPr>
        <w:pStyle w:val="252"/>
        <w:spacing w:line="400" w:lineRule="exact"/>
        <w:ind w:firstLine="420" w:firstLineChars="200"/>
        <w:jc w:val="both"/>
        <w:rPr>
          <w:rFonts w:hint="eastAsia"/>
          <w:color w:val="auto"/>
          <w:sz w:val="21"/>
          <w:szCs w:val="21"/>
          <w:highlight w:val="none"/>
        </w:rPr>
      </w:pPr>
      <w:r>
        <w:rPr>
          <w:rFonts w:hint="eastAsia"/>
          <w:color w:val="auto"/>
          <w:sz w:val="21"/>
          <w:szCs w:val="21"/>
          <w:highlight w:val="none"/>
        </w:rPr>
        <w:t>……</w:t>
      </w:r>
    </w:p>
    <w:p>
      <w:pPr>
        <w:pStyle w:val="252"/>
        <w:spacing w:line="400" w:lineRule="exact"/>
        <w:ind w:firstLine="420" w:firstLineChars="200"/>
        <w:jc w:val="both"/>
        <w:rPr>
          <w:rFonts w:hint="eastAsia"/>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252"/>
        <w:spacing w:after="40" w:line="400" w:lineRule="exact"/>
        <w:ind w:firstLine="420" w:firstLineChars="20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252"/>
        <w:spacing w:after="40" w:line="400" w:lineRule="exact"/>
        <w:ind w:firstLine="640"/>
        <w:jc w:val="both"/>
        <w:rPr>
          <w:rFonts w:hint="eastAsia"/>
          <w:color w:val="auto"/>
          <w:sz w:val="21"/>
          <w:szCs w:val="21"/>
          <w:highlight w:val="none"/>
        </w:rPr>
      </w:pPr>
    </w:p>
    <w:p>
      <w:pPr>
        <w:pStyle w:val="252"/>
        <w:spacing w:line="400" w:lineRule="exact"/>
        <w:ind w:firstLine="420" w:firstLineChars="200"/>
        <w:jc w:val="both"/>
        <w:rPr>
          <w:rFonts w:hint="eastAsia"/>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252"/>
        <w:spacing w:line="400" w:lineRule="exact"/>
        <w:ind w:firstLine="420" w:firstLineChars="200"/>
        <w:jc w:val="both"/>
        <w:rPr>
          <w:rFonts w:hint="eastAsia"/>
          <w:color w:val="auto"/>
          <w:sz w:val="21"/>
          <w:szCs w:val="21"/>
          <w:highlight w:val="none"/>
        </w:rPr>
      </w:pPr>
      <w:r>
        <w:rPr>
          <w:rFonts w:hint="eastAsia"/>
          <w:color w:val="auto"/>
          <w:sz w:val="21"/>
          <w:szCs w:val="21"/>
          <w:highlight w:val="none"/>
        </w:rPr>
        <w:t xml:space="preserve">                          日期：</w:t>
      </w:r>
    </w:p>
    <w:p>
      <w:pPr>
        <w:pStyle w:val="143"/>
        <w:spacing w:after="0" w:line="400" w:lineRule="exact"/>
        <w:rPr>
          <w:rFonts w:hint="eastAsia"/>
          <w:color w:val="auto"/>
          <w:highlight w:val="none"/>
        </w:rPr>
      </w:pPr>
    </w:p>
    <w:p>
      <w:pPr>
        <w:pStyle w:val="143"/>
        <w:adjustRightInd w:val="0"/>
        <w:snapToGrid w:val="0"/>
        <w:spacing w:after="0" w:line="400" w:lineRule="exact"/>
        <w:ind w:firstLine="420" w:firstLineChars="200"/>
        <w:jc w:val="left"/>
        <w:rPr>
          <w:rFonts w:hint="eastAsia"/>
          <w:color w:val="auto"/>
          <w:sz w:val="21"/>
          <w:szCs w:val="21"/>
          <w:highlight w:val="none"/>
        </w:rPr>
      </w:pPr>
      <w:r>
        <w:rPr>
          <w:color w:val="auto"/>
          <w:sz w:val="21"/>
          <w:szCs w:val="21"/>
          <w:highlight w:val="none"/>
        </w:rPr>
        <w:t>备注：</w:t>
      </w:r>
    </w:p>
    <w:p>
      <w:pPr>
        <w:pStyle w:val="143"/>
        <w:adjustRightInd w:val="0"/>
        <w:snapToGrid w:val="0"/>
        <w:spacing w:after="0" w:line="400" w:lineRule="exact"/>
        <w:ind w:firstLine="420" w:firstLineChars="200"/>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r>
        <w:rPr>
          <w:color w:val="auto"/>
          <w:sz w:val="21"/>
          <w:szCs w:val="21"/>
          <w:highlight w:val="none"/>
        </w:rPr>
        <w:t>。</w:t>
      </w:r>
    </w:p>
    <w:p>
      <w:pPr>
        <w:pStyle w:val="143"/>
        <w:spacing w:after="0" w:line="400" w:lineRule="exact"/>
        <w:ind w:firstLine="420" w:firstLineChars="200"/>
        <w:jc w:val="left"/>
        <w:rPr>
          <w:rFonts w:hint="eastAsia"/>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rPr>
          <w:rFonts w:hint="eastAsia" w:cs="宋体"/>
          <w:color w:val="auto"/>
          <w:sz w:val="21"/>
          <w:szCs w:val="21"/>
          <w:highlight w:val="none"/>
        </w:rPr>
      </w:pPr>
    </w:p>
    <w:p>
      <w:pPr>
        <w:pStyle w:val="143"/>
        <w:spacing w:after="0"/>
        <w:jc w:val="both"/>
        <w:rPr>
          <w:rFonts w:hint="eastAsia" w:cs="宋体"/>
          <w:color w:val="auto"/>
          <w:sz w:val="21"/>
          <w:szCs w:val="21"/>
          <w:highlight w:val="none"/>
        </w:rPr>
      </w:pPr>
    </w:p>
    <w:p>
      <w:pPr>
        <w:spacing w:line="528" w:lineRule="exact"/>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附：</w:t>
      </w:r>
    </w:p>
    <w:p>
      <w:pP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4"/>
        <w:tblW w:w="0" w:type="auto"/>
        <w:jc w:val="center"/>
        <w:tblLayout w:type="fixed"/>
        <w:tblCellMar>
          <w:top w:w="0" w:type="dxa"/>
          <w:left w:w="108" w:type="dxa"/>
          <w:bottom w:w="0" w:type="dxa"/>
          <w:right w:w="108" w:type="dxa"/>
        </w:tblCellMar>
      </w:tblPr>
      <w:tblGrid>
        <w:gridCol w:w="1446"/>
        <w:gridCol w:w="1701"/>
        <w:gridCol w:w="1134"/>
        <w:gridCol w:w="1846"/>
        <w:gridCol w:w="1570"/>
        <w:gridCol w:w="1009"/>
      </w:tblGrid>
      <w:tr>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bookmarkStart w:id="63" w:name="auto_fouce_21" w:colFirst="1" w:colLast="5"/>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2000≤Z＜5000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Z＜2000</w:t>
            </w:r>
          </w:p>
        </w:tc>
      </w:tr>
      <w:bookmarkEnd w:id="63"/>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Z＜100</w:t>
            </w:r>
          </w:p>
        </w:tc>
      </w:tr>
      <w:tr>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pPr>
        <w:pStyle w:val="7"/>
        <w:overflowPunct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43"/>
        <w:ind w:left="0" w:leftChars="0"/>
        <w:rPr>
          <w:rFonts w:hint="eastAsia" w:ascii="宋体" w:hAnsi="宋体" w:cs="宋体"/>
          <w:b/>
          <w:bCs/>
          <w:color w:val="auto"/>
          <w:sz w:val="24"/>
          <w:szCs w:val="24"/>
          <w:highlight w:val="none"/>
        </w:rPr>
        <w:sectPr>
          <w:headerReference r:id="rId6" w:type="default"/>
          <w:footerReference r:id="rId7" w:type="default"/>
          <w:pgSz w:w="11906" w:h="16838"/>
          <w:pgMar w:top="1134" w:right="1134" w:bottom="1134" w:left="1134" w:header="851" w:footer="992" w:gutter="0"/>
          <w:cols w:space="720" w:num="1"/>
          <w:titlePg/>
          <w:docGrid w:linePitch="312" w:charSpace="0"/>
        </w:sectPr>
      </w:pPr>
      <w:r>
        <w:rPr>
          <w:rFonts w:hint="eastAsia" w:ascii="宋体" w:hAnsi="宋体" w:cs="宋体"/>
          <w:b/>
          <w:bCs/>
          <w:color w:val="auto"/>
          <w:sz w:val="24"/>
          <w:szCs w:val="24"/>
          <w:highlight w:val="none"/>
        </w:rPr>
        <w:t>备注：根据《政府采购促进中小企业发展管理办法》（财库〔2020〕46号）第二条“符合中小企业划分标准的个体工商户，在政府采购活动中视同中小企业。”的规定，参与本项目的个体工商户如符合中小企业划分标准，提供《中小企业声明函》，在本次采购活动中视同中小企业。</w:t>
      </w:r>
    </w:p>
    <w:p>
      <w:pPr>
        <w:pageBreakBefore/>
        <w:rPr>
          <w:rFonts w:hint="eastAsia" w:ascii="宋体" w:hAnsi="宋体" w:cs="宋体"/>
          <w:b/>
          <w:color w:val="auto"/>
          <w:highlight w:val="none"/>
        </w:rPr>
      </w:pPr>
      <w:r>
        <w:rPr>
          <w:rFonts w:hint="eastAsia" w:ascii="宋体" w:hAnsi="宋体" w:cs="宋体"/>
          <w:b/>
          <w:color w:val="auto"/>
          <w:highlight w:val="none"/>
        </w:rPr>
        <w:t>二）商务技术文件部分（格式）</w:t>
      </w:r>
    </w:p>
    <w:p>
      <w:pPr>
        <w:snapToGrid w:val="0"/>
        <w:spacing w:before="50" w:after="156" w:afterLines="50" w:line="360" w:lineRule="exact"/>
        <w:ind w:firstLine="203" w:firstLineChars="97"/>
        <w:jc w:val="left"/>
        <w:rPr>
          <w:rFonts w:hint="eastAsia" w:ascii="宋体" w:hAnsi="宋体" w:cs="宋体"/>
          <w:b/>
          <w:bCs/>
          <w:color w:val="auto"/>
          <w:szCs w:val="21"/>
          <w:highlight w:val="none"/>
        </w:rPr>
      </w:pPr>
      <w:r>
        <w:rPr>
          <w:rFonts w:hint="eastAsia" w:ascii="宋体" w:hAnsi="宋体" w:cs="宋体"/>
          <w:b/>
          <w:bCs/>
          <w:color w:val="auto"/>
          <w:szCs w:val="21"/>
          <w:highlight w:val="none"/>
        </w:rPr>
        <w:t>商务文件部分</w:t>
      </w:r>
      <w:r>
        <w:rPr>
          <w:rFonts w:hint="eastAsia" w:ascii="宋体" w:hAnsi="宋体" w:cs="宋体"/>
          <w:b/>
          <w:color w:val="auto"/>
          <w:highlight w:val="none"/>
        </w:rPr>
        <w:t>（格式）</w:t>
      </w:r>
      <w:r>
        <w:rPr>
          <w:rFonts w:hint="eastAsia" w:ascii="宋体" w:hAnsi="宋体" w:cs="宋体"/>
          <w:b/>
          <w:bCs/>
          <w:color w:val="auto"/>
          <w:szCs w:val="21"/>
          <w:highlight w:val="none"/>
        </w:rPr>
        <w:t>：</w:t>
      </w:r>
    </w:p>
    <w:p>
      <w:pPr>
        <w:snapToGrid w:val="0"/>
        <w:spacing w:before="50" w:after="156" w:afterLines="50" w:line="360" w:lineRule="exact"/>
        <w:ind w:firstLine="203" w:firstLineChars="97"/>
        <w:jc w:val="left"/>
        <w:rPr>
          <w:rFonts w:hint="eastAsia" w:ascii="宋体" w:hAnsi="宋体" w:cs="宋体"/>
          <w:b/>
          <w:color w:val="auto"/>
          <w:szCs w:val="21"/>
          <w:highlight w:val="none"/>
        </w:rPr>
      </w:pPr>
      <w:r>
        <w:rPr>
          <w:rFonts w:hint="eastAsia" w:ascii="宋体" w:hAnsi="宋体" w:cs="宋体"/>
          <w:b/>
          <w:color w:val="auto"/>
          <w:szCs w:val="21"/>
          <w:highlight w:val="none"/>
        </w:rPr>
        <w:t>（1）投标声明书格式：</w:t>
      </w:r>
    </w:p>
    <w:p>
      <w:pPr>
        <w:snapToGrid w:val="0"/>
        <w:spacing w:before="156" w:beforeLines="50" w:after="50" w:line="36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投标声明书</w:t>
      </w:r>
    </w:p>
    <w:p>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pPr>
        <w:snapToGrid w:val="0"/>
        <w:spacing w:before="156" w:beforeLines="50" w:after="50" w:line="3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（投标人名称）系中华人民共和国合法企业，经营地址。</w:t>
      </w:r>
    </w:p>
    <w:p>
      <w:pPr>
        <w:snapToGrid w:val="0"/>
        <w:spacing w:before="156" w:beforeLines="50" w:after="50" w:line="34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（投标人名称）的法定代表人（负责人），我方愿意参加贵方组织的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p>
    <w:p>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w:t>
      </w:r>
    </w:p>
    <w:p>
      <w:pPr>
        <w:pStyle w:val="22"/>
        <w:snapToGrid w:val="0"/>
        <w:spacing w:line="340" w:lineRule="exact"/>
        <w:ind w:left="630" w:leftChars="200" w:hanging="210" w:hangingChars="1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4.我方参加政府采购活动前三年内在经营活动中重大违法记录和不良信用记录情况：</w:t>
      </w:r>
    </w:p>
    <w:p>
      <w:pPr>
        <w:snapToGrid w:val="0"/>
        <w:spacing w:before="156" w:beforeLines="50" w:line="340" w:lineRule="exact"/>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　　　　　　</w:t>
      </w:r>
      <w:r>
        <w:rPr>
          <w:rFonts w:hint="eastAsia" w:ascii="宋体" w:hAnsi="宋体" w:cs="宋体"/>
          <w:color w:val="auto"/>
          <w:szCs w:val="21"/>
          <w:highlight w:val="none"/>
          <w:u w:val="single"/>
        </w:rPr>
        <w:t>　　　　　　　　　　　　　　　　　　　　　</w:t>
      </w:r>
    </w:p>
    <w:p>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5.以上事项如有虚假或隐瞒，我方愿意承担一切后果。</w:t>
      </w:r>
    </w:p>
    <w:p>
      <w:pPr>
        <w:snapToGrid w:val="0"/>
        <w:spacing w:before="156" w:beforeLines="50" w:line="340" w:lineRule="exact"/>
        <w:ind w:firstLine="2730" w:firstLineChars="1300"/>
        <w:rPr>
          <w:rFonts w:hint="eastAsia" w:ascii="宋体" w:hAnsi="宋体" w:cs="宋体"/>
          <w:color w:val="auto"/>
          <w:szCs w:val="21"/>
          <w:highlight w:val="none"/>
        </w:rPr>
      </w:pPr>
    </w:p>
    <w:p>
      <w:pPr>
        <w:snapToGrid w:val="0"/>
        <w:spacing w:before="156" w:beforeLines="50" w:line="340" w:lineRule="exact"/>
        <w:ind w:firstLine="2730" w:firstLineChars="1300"/>
        <w:rPr>
          <w:rFonts w:hint="eastAsia"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highlight w:val="none"/>
        </w:rPr>
        <w:t>或委托代理人</w:t>
      </w:r>
      <w:r>
        <w:rPr>
          <w:rFonts w:hint="eastAsia" w:ascii="宋体" w:hAnsi="宋体" w:cs="宋体"/>
          <w:color w:val="auto"/>
          <w:szCs w:val="21"/>
          <w:highlight w:val="none"/>
        </w:rPr>
        <w:t>签字（或签章）：</w:t>
      </w:r>
      <w:r>
        <w:rPr>
          <w:rFonts w:hint="eastAsia" w:ascii="宋体" w:hAnsi="宋体" w:cs="宋体"/>
          <w:color w:val="auto"/>
          <w:szCs w:val="21"/>
          <w:highlight w:val="none"/>
          <w:u w:val="single"/>
        </w:rPr>
        <w:t xml:space="preserve">                 </w:t>
      </w:r>
    </w:p>
    <w:p>
      <w:pPr>
        <w:snapToGrid w:val="0"/>
        <w:spacing w:before="156" w:beforeLines="50" w:after="50" w:line="340" w:lineRule="exact"/>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before="156" w:beforeLines="50" w:after="50" w:line="340" w:lineRule="exact"/>
        <w:ind w:firstLine="5040" w:firstLineChars="24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pPr>
        <w:widowControl/>
        <w:spacing w:before="100" w:beforeAutospacing="1" w:after="100" w:afterAutospacing="1" w:line="432" w:lineRule="auto"/>
        <w:jc w:val="left"/>
        <w:rPr>
          <w:rFonts w:hint="eastAsia" w:ascii="宋体" w:hAnsi="宋体" w:cs="宋体"/>
          <w:b/>
          <w:color w:val="auto"/>
          <w:szCs w:val="21"/>
          <w:highlight w:val="none"/>
        </w:rPr>
      </w:pPr>
      <w:r>
        <w:rPr>
          <w:rFonts w:hint="eastAsia" w:ascii="宋体" w:hAnsi="宋体" w:cs="宋体"/>
          <w:b/>
          <w:color w:val="auto"/>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hint="eastAsia" w:ascii="宋体" w:hAnsi="宋体" w:cs="宋体"/>
          <w:b/>
          <w:color w:val="auto"/>
          <w:szCs w:val="21"/>
          <w:highlight w:val="none"/>
        </w:rPr>
      </w:pPr>
    </w:p>
    <w:p>
      <w:pPr>
        <w:widowControl/>
        <w:spacing w:before="100" w:beforeAutospacing="1" w:after="100" w:afterAutospacing="1" w:line="432" w:lineRule="auto"/>
        <w:jc w:val="left"/>
        <w:rPr>
          <w:rFonts w:hint="eastAsia" w:ascii="宋体" w:hAnsi="宋体" w:cs="宋体"/>
          <w:b/>
          <w:color w:val="auto"/>
          <w:szCs w:val="21"/>
          <w:highlight w:val="none"/>
        </w:rPr>
      </w:pPr>
    </w:p>
    <w:p>
      <w:pPr>
        <w:snapToGrid w:val="0"/>
        <w:spacing w:before="50" w:after="156" w:afterLines="50" w:line="340" w:lineRule="exact"/>
        <w:jc w:val="left"/>
        <w:rPr>
          <w:rFonts w:hint="eastAsia" w:ascii="宋体" w:hAnsi="宋体" w:cs="宋体"/>
          <w:b/>
          <w:color w:val="auto"/>
          <w:szCs w:val="21"/>
          <w:highlight w:val="none"/>
        </w:rPr>
      </w:pPr>
    </w:p>
    <w:p>
      <w:pPr>
        <w:pageBreakBefore/>
        <w:snapToGrid w:val="0"/>
        <w:spacing w:before="50" w:after="156" w:afterLines="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（2）法定代表人（负责人）授权委托书格式：</w:t>
      </w:r>
    </w:p>
    <w:p>
      <w:pPr>
        <w:snapToGrid w:val="0"/>
        <w:spacing w:before="50" w:after="156" w:afterLines="50" w:line="340" w:lineRule="exact"/>
        <w:jc w:val="left"/>
        <w:rPr>
          <w:rFonts w:hint="eastAsia" w:ascii="宋体" w:hAnsi="宋体" w:cs="宋体"/>
          <w:b/>
          <w:color w:val="auto"/>
          <w:szCs w:val="21"/>
          <w:highlight w:val="none"/>
        </w:rPr>
      </w:pPr>
    </w:p>
    <w:p>
      <w:pPr>
        <w:snapToGrid w:val="0"/>
        <w:spacing w:before="156" w:beforeLines="50" w:after="50" w:line="3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法定代表人（负责人）授权委托书</w:t>
      </w:r>
    </w:p>
    <w:p>
      <w:pPr>
        <w:snapToGrid w:val="0"/>
        <w:spacing w:before="156" w:beforeLines="50" w:after="50" w:line="34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rPr>
        <w:t>_</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pPr>
        <w:snapToGrid w:val="0"/>
        <w:spacing w:before="156" w:beforeLines="50" w:after="50" w:line="3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（投标人名称）的法定代表人（负责人），现授权委托本单位在职职工（姓名）以我方的名义参加项目的投标活动，并代表我方全权办理针对上述项目的投标、开标、评标、签约等具体事务和签署相关文件。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我方对被授权人的签字事项负全部责任。</w:t>
      </w:r>
    </w:p>
    <w:p>
      <w:pPr>
        <w:snapToGrid w:val="0"/>
        <w:spacing w:before="156" w:beforeLines="50" w:after="50"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pPr>
        <w:snapToGrid w:val="0"/>
        <w:spacing w:before="156" w:beforeLines="50" w:after="50" w:line="3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被授权人签字（或签章）：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法定代表人（负责人）签字（或签章）：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p>
    <w:tbl>
      <w:tblPr>
        <w:tblStyle w:val="54"/>
        <w:tblW w:w="0" w:type="auto"/>
        <w:tblInd w:w="0" w:type="dxa"/>
        <w:tblLayout w:type="fixed"/>
        <w:tblCellMar>
          <w:top w:w="0" w:type="dxa"/>
          <w:left w:w="108" w:type="dxa"/>
          <w:bottom w:w="0" w:type="dxa"/>
          <w:right w:w="108" w:type="dxa"/>
        </w:tblCellMar>
      </w:tblPr>
      <w:tblGrid>
        <w:gridCol w:w="6200"/>
      </w:tblGrid>
      <w:tr>
        <w:tblPrEx>
          <w:tblCellMar>
            <w:top w:w="0" w:type="dxa"/>
            <w:left w:w="108" w:type="dxa"/>
            <w:bottom w:w="0" w:type="dxa"/>
            <w:right w:w="108" w:type="dxa"/>
          </w:tblCellMar>
        </w:tblPrEx>
        <w:trPr>
          <w:trHeight w:val="3032" w:hRule="atLeast"/>
        </w:trPr>
        <w:tc>
          <w:tcPr>
            <w:tcW w:w="6200" w:type="dxa"/>
          </w:tcPr>
          <w:p>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贴附“</w:t>
            </w:r>
            <w:r>
              <w:rPr>
                <w:rFonts w:hint="eastAsia" w:ascii="宋体" w:hAnsi="宋体" w:cs="宋体"/>
                <w:color w:val="auto"/>
                <w:highlight w:val="none"/>
              </w:rPr>
              <w:t>委托代理人身份证扫描件”（正反两面）</w:t>
            </w:r>
          </w:p>
        </w:tc>
      </w:tr>
    </w:tbl>
    <w:p>
      <w:pPr>
        <w:snapToGrid w:val="0"/>
        <w:spacing w:before="156" w:beforeLines="50" w:after="50" w:line="340" w:lineRule="exact"/>
        <w:ind w:firstLine="4620" w:firstLineChars="2200"/>
        <w:rPr>
          <w:rFonts w:hint="eastAsia" w:ascii="宋体" w:hAnsi="宋体" w:cs="宋体"/>
          <w:color w:val="auto"/>
          <w:szCs w:val="21"/>
          <w:highlight w:val="none"/>
        </w:rPr>
      </w:pPr>
    </w:p>
    <w:p>
      <w:pPr>
        <w:snapToGrid w:val="0"/>
        <w:spacing w:before="156" w:beforeLines="50" w:after="50"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投标人公章：</w:t>
      </w:r>
    </w:p>
    <w:p>
      <w:pPr>
        <w:snapToGrid w:val="0"/>
        <w:spacing w:before="156" w:beforeLines="50" w:after="50"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pPr>
        <w:snapToGrid w:val="0"/>
        <w:spacing w:line="360" w:lineRule="exact"/>
        <w:jc w:val="left"/>
        <w:rPr>
          <w:rFonts w:hint="eastAsia" w:ascii="宋体" w:hAnsi="宋体" w:cs="宋体"/>
          <w:b/>
          <w:color w:val="auto"/>
          <w:szCs w:val="21"/>
          <w:highlight w:val="none"/>
        </w:rPr>
      </w:pPr>
    </w:p>
    <w:p>
      <w:pPr>
        <w:snapToGrid w:val="0"/>
        <w:spacing w:before="50" w:after="156" w:afterLines="50" w:line="360" w:lineRule="exact"/>
        <w:ind w:firstLine="203" w:firstLineChars="97"/>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（3）商务响应表格式：</w:t>
      </w:r>
    </w:p>
    <w:p>
      <w:pPr>
        <w:pStyle w:val="34"/>
        <w:rPr>
          <w:rFonts w:hint="eastAsia" w:ascii="宋体" w:hAnsi="宋体" w:cs="宋体"/>
          <w:color w:val="auto"/>
          <w:sz w:val="21"/>
          <w:szCs w:val="21"/>
          <w:highlight w:val="none"/>
        </w:rPr>
      </w:pPr>
      <w:r>
        <w:rPr>
          <w:rFonts w:hint="eastAsia" w:ascii="宋体" w:hAnsi="宋体" w:cs="宋体"/>
          <w:color w:val="auto"/>
          <w:sz w:val="21"/>
          <w:szCs w:val="21"/>
          <w:highlight w:val="none"/>
        </w:rPr>
        <w:t>本项目：</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hint="eastAsia" w:ascii="宋体" w:hAnsi="宋体" w:cs="宋体"/>
                <w:color w:val="auto"/>
                <w:szCs w:val="21"/>
                <w:highlight w:val="none"/>
              </w:rPr>
            </w:pPr>
          </w:p>
        </w:tc>
      </w:tr>
    </w:tbl>
    <w:p>
      <w:pPr>
        <w:snapToGrid w:val="0"/>
        <w:spacing w:before="50" w:after="50" w:line="360" w:lineRule="exact"/>
        <w:ind w:firstLine="210" w:firstLineChars="100"/>
        <w:rPr>
          <w:rFonts w:hint="eastAsia" w:ascii="宋体" w:hAnsi="宋体" w:cs="宋体"/>
          <w:color w:val="auto"/>
          <w:szCs w:val="21"/>
          <w:highlight w:val="none"/>
        </w:rPr>
      </w:pPr>
    </w:p>
    <w:p>
      <w:pPr>
        <w:snapToGrid w:val="0"/>
        <w:spacing w:before="50" w:after="50" w:line="360" w:lineRule="exact"/>
        <w:ind w:firstLine="210" w:firstLineChars="100"/>
        <w:rPr>
          <w:rFonts w:hint="eastAsia" w:ascii="宋体" w:hAnsi="宋体" w:cs="宋体"/>
          <w:color w:val="auto"/>
          <w:spacing w:val="20"/>
          <w:szCs w:val="21"/>
          <w:highlight w:val="none"/>
          <w:u w:val="single"/>
        </w:rPr>
      </w:pPr>
      <w:r>
        <w:rPr>
          <w:rFonts w:hint="eastAsia" w:ascii="宋体" w:hAnsi="宋体" w:cs="宋体"/>
          <w:color w:val="auto"/>
          <w:szCs w:val="21"/>
          <w:highlight w:val="none"/>
        </w:rPr>
        <w:t xml:space="preserve"> 法定代表人或委托代理人签字（或签章）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pPr>
        <w:snapToGrid w:val="0"/>
        <w:spacing w:before="50" w:after="50" w:line="360" w:lineRule="exact"/>
        <w:rPr>
          <w:rFonts w:hint="eastAsia" w:ascii="宋体" w:hAnsi="宋体" w:cs="宋体"/>
          <w:color w:val="auto"/>
          <w:spacing w:val="20"/>
          <w:szCs w:val="21"/>
          <w:highlight w:val="none"/>
          <w:u w:val="single"/>
        </w:rPr>
      </w:pPr>
    </w:p>
    <w:p>
      <w:pPr>
        <w:snapToGrid w:val="0"/>
        <w:spacing w:before="50" w:after="50" w:line="360" w:lineRule="exact"/>
        <w:ind w:firstLine="250" w:firstLineChars="100"/>
        <w:rPr>
          <w:rFonts w:hint="eastAsia" w:ascii="宋体" w:hAnsi="宋体" w:cs="宋体"/>
          <w:b/>
          <w:color w:val="auto"/>
          <w:szCs w:val="21"/>
          <w:highlight w:val="non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日期：</w:t>
      </w:r>
      <w:r>
        <w:rPr>
          <w:rFonts w:hint="eastAsia" w:ascii="宋体" w:hAnsi="宋体" w:cs="宋体"/>
          <w:color w:val="auto"/>
          <w:spacing w:val="20"/>
          <w:szCs w:val="21"/>
          <w:highlight w:val="none"/>
          <w:u w:val="single"/>
        </w:rPr>
        <w:t xml:space="preserve">          </w:t>
      </w:r>
    </w:p>
    <w:p>
      <w:pPr>
        <w:snapToGrid w:val="0"/>
        <w:spacing w:line="360" w:lineRule="exact"/>
        <w:ind w:left="840" w:hanging="840" w:hangingChars="400"/>
        <w:jc w:val="left"/>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（4）招标项目采购需求中要求必须提供的材料等；</w:t>
      </w:r>
      <w:r>
        <w:rPr>
          <w:rFonts w:hint="eastAsia" w:ascii="宋体" w:hAnsi="宋体" w:cs="宋体"/>
          <w:color w:val="auto"/>
          <w:szCs w:val="21"/>
          <w:highlight w:val="none"/>
        </w:rPr>
        <w:t>（招标项目采购需求中要求必须提供的材料，据实提供）</w:t>
      </w:r>
    </w:p>
    <w:p>
      <w:pPr>
        <w:snapToGrid w:val="0"/>
        <w:spacing w:line="360" w:lineRule="exact"/>
        <w:ind w:firstLine="205"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s="宋体"/>
          <w:color w:val="auto"/>
          <w:szCs w:val="21"/>
          <w:highlight w:val="none"/>
        </w:rPr>
        <w:t>具备法律、行政法规规定的其他条件的证明材料</w:t>
      </w:r>
      <w:r>
        <w:rPr>
          <w:rFonts w:hint="eastAsia" w:ascii="宋体" w:hAnsi="宋体" w:cs="宋体"/>
          <w:b/>
          <w:color w:val="auto"/>
          <w:szCs w:val="21"/>
          <w:highlight w:val="none"/>
        </w:rPr>
        <w:t>；</w:t>
      </w:r>
      <w:r>
        <w:rPr>
          <w:rFonts w:hint="eastAsia" w:ascii="宋体" w:hAnsi="宋体" w:cs="宋体"/>
          <w:color w:val="auto"/>
          <w:szCs w:val="21"/>
          <w:highlight w:val="none"/>
        </w:rPr>
        <w:t>（格式自拟）</w:t>
      </w:r>
    </w:p>
    <w:p>
      <w:pPr>
        <w:snapToGrid w:val="0"/>
        <w:spacing w:before="50" w:after="156" w:afterLines="50" w:line="360" w:lineRule="exact"/>
        <w:ind w:firstLine="205"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color w:val="auto"/>
          <w:szCs w:val="21"/>
          <w:highlight w:val="none"/>
        </w:rPr>
        <w:t>投标人的类似成功案例的业绩证明文件：</w:t>
      </w:r>
    </w:p>
    <w:p>
      <w:pPr>
        <w:pStyle w:val="39"/>
        <w:snapToGrid w:val="0"/>
        <w:spacing w:line="360" w:lineRule="exact"/>
        <w:ind w:left="96" w:leftChars="4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88"/>
        <w:gridCol w:w="1432"/>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采购单位名称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w:t>
            </w:r>
          </w:p>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采购单位联系人及</w:t>
            </w:r>
          </w:p>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1432"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1432"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s="宋体"/>
                <w:color w:val="auto"/>
                <w:szCs w:val="21"/>
                <w:highlight w:val="none"/>
              </w:rPr>
            </w:pPr>
          </w:p>
        </w:tc>
      </w:tr>
    </w:tbl>
    <w:p>
      <w:pPr>
        <w:pStyle w:val="15"/>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highlight w:val="none"/>
        </w:rPr>
        <w:t xml:space="preserve"> 或委托代理人</w:t>
      </w:r>
      <w:r>
        <w:rPr>
          <w:rFonts w:hint="eastAsia" w:ascii="宋体" w:hAnsi="宋体" w:eastAsia="宋体" w:cs="宋体"/>
          <w:color w:val="auto"/>
          <w:sz w:val="21"/>
          <w:szCs w:val="21"/>
          <w:highlight w:val="none"/>
        </w:rPr>
        <w:t>签字</w:t>
      </w:r>
      <w:r>
        <w:rPr>
          <w:rFonts w:hint="eastAsia" w:ascii="宋体" w:hAnsi="宋体" w:eastAsia="宋体" w:cs="宋体"/>
          <w:color w:val="auto"/>
          <w:szCs w:val="21"/>
          <w:highlight w:val="none"/>
        </w:rPr>
        <w:t>（或签章）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pPr>
        <w:snapToGrid w:val="0"/>
        <w:spacing w:before="50" w:line="360" w:lineRule="exact"/>
        <w:jc w:val="left"/>
        <w:rPr>
          <w:rFonts w:hint="eastAsia" w:ascii="宋体" w:hAnsi="宋体" w:cs="宋体"/>
          <w:color w:val="auto"/>
          <w:szCs w:val="21"/>
          <w:highlight w:val="none"/>
        </w:rPr>
      </w:pPr>
    </w:p>
    <w:p>
      <w:pPr>
        <w:snapToGrid w:val="0"/>
        <w:spacing w:before="5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月  日</w:t>
      </w:r>
    </w:p>
    <w:p>
      <w:pPr>
        <w:snapToGrid w:val="0"/>
        <w:spacing w:before="50" w:line="360" w:lineRule="exact"/>
        <w:jc w:val="left"/>
        <w:rPr>
          <w:rFonts w:hint="eastAsia" w:ascii="宋体" w:hAnsi="宋体" w:cs="宋体"/>
          <w:color w:val="auto"/>
          <w:szCs w:val="21"/>
          <w:highlight w:val="none"/>
        </w:rPr>
      </w:pPr>
    </w:p>
    <w:p>
      <w:pPr>
        <w:pStyle w:val="69"/>
        <w:rPr>
          <w:rFonts w:hint="eastAsia" w:hAnsi="宋体"/>
          <w:color w:val="auto"/>
          <w:highlight w:val="none"/>
        </w:rPr>
      </w:pPr>
    </w:p>
    <w:p>
      <w:pPr>
        <w:snapToGrid w:val="0"/>
        <w:spacing w:line="360" w:lineRule="exact"/>
        <w:ind w:firstLine="281" w:firstLineChars="134"/>
        <w:jc w:val="left"/>
        <w:rPr>
          <w:rFonts w:hint="eastAsia" w:ascii="宋体" w:hAnsi="宋体" w:cs="宋体"/>
          <w:color w:val="auto"/>
          <w:szCs w:val="21"/>
          <w:highlight w:val="none"/>
        </w:rPr>
      </w:pPr>
      <w:r>
        <w:rPr>
          <w:rFonts w:hint="eastAsia" w:ascii="宋体" w:hAnsi="宋体" w:cs="宋体"/>
          <w:b/>
          <w:color w:val="auto"/>
          <w:szCs w:val="21"/>
          <w:highlight w:val="none"/>
        </w:rPr>
        <w:t>（7）</w:t>
      </w:r>
      <w:r>
        <w:rPr>
          <w:rFonts w:hint="eastAsia" w:ascii="宋体" w:hAnsi="宋体" w:cs="宋体"/>
          <w:color w:val="auto"/>
          <w:szCs w:val="21"/>
          <w:highlight w:val="none"/>
        </w:rPr>
        <w:t>投标人质量管理和质量保证体系等方面的认证证书；（按要求提供）</w:t>
      </w:r>
    </w:p>
    <w:p>
      <w:pPr>
        <w:snapToGrid w:val="0"/>
        <w:spacing w:line="360" w:lineRule="exact"/>
        <w:ind w:firstLine="281" w:firstLineChars="134"/>
        <w:jc w:val="left"/>
        <w:rPr>
          <w:rFonts w:hint="eastAsia" w:ascii="宋体" w:hAnsi="宋体" w:cs="宋体"/>
          <w:color w:val="auto"/>
          <w:szCs w:val="21"/>
          <w:highlight w:val="none"/>
        </w:rPr>
      </w:pPr>
      <w:r>
        <w:rPr>
          <w:rFonts w:hint="eastAsia" w:ascii="宋体" w:hAnsi="宋体" w:cs="宋体"/>
          <w:color w:val="auto"/>
          <w:szCs w:val="21"/>
          <w:highlight w:val="none"/>
        </w:rPr>
        <w:t>（8）投标人认为可以证明其能力或业绩的其他材料；格式自拟</w:t>
      </w:r>
    </w:p>
    <w:p>
      <w:pPr>
        <w:snapToGrid w:val="0"/>
        <w:spacing w:line="360" w:lineRule="exact"/>
        <w:ind w:firstLine="281" w:firstLineChars="134"/>
        <w:jc w:val="left"/>
        <w:rPr>
          <w:rFonts w:hint="eastAsia"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pPr>
        <w:snapToGrid w:val="0"/>
        <w:spacing w:line="360" w:lineRule="exact"/>
        <w:ind w:firstLine="283" w:firstLineChars="13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1</w:t>
      </w:r>
      <w:r>
        <w:rPr>
          <w:rFonts w:hint="eastAsia" w:ascii="宋体" w:hAnsi="宋体" w:cs="宋体"/>
          <w:color w:val="auto"/>
          <w:szCs w:val="21"/>
          <w:highlight w:val="none"/>
        </w:rPr>
        <w:t>0）投标人情况介绍。（主要服务能力、规模、经营业绩等，格式自拟）</w:t>
      </w:r>
    </w:p>
    <w:p>
      <w:pPr>
        <w:pageBreakBefore/>
        <w:rPr>
          <w:rFonts w:hint="eastAsia" w:ascii="宋体" w:hAnsi="宋体" w:cs="宋体"/>
          <w:b/>
          <w:color w:val="auto"/>
          <w:highlight w:val="none"/>
        </w:rPr>
      </w:pPr>
      <w:r>
        <w:rPr>
          <w:rFonts w:hint="eastAsia" w:ascii="宋体" w:hAnsi="宋体" w:cs="宋体"/>
          <w:b/>
          <w:color w:val="auto"/>
          <w:highlight w:val="none"/>
        </w:rPr>
        <w:t>技术文件部分（格式）：</w:t>
      </w:r>
    </w:p>
    <w:p>
      <w:pPr>
        <w:adjustRightInd w:val="0"/>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b/>
          <w:bCs/>
          <w:color w:val="auto"/>
          <w:szCs w:val="21"/>
          <w:highlight w:val="none"/>
        </w:rPr>
        <w:t>1.投标技术文件（服务方案）</w:t>
      </w:r>
    </w:p>
    <w:p>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投标文件中的服务方案必须符合《招标项目采购需求》中的所有内容及技术规范要求。本方案还应包含以下内容：</w:t>
      </w:r>
    </w:p>
    <w:p>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（3）投标单位响应本项目</w:t>
      </w:r>
      <w:r>
        <w:rPr>
          <w:rFonts w:hint="eastAsia" w:ascii="宋体" w:hAnsi="宋体"/>
          <w:color w:val="auto"/>
          <w:highlight w:val="none"/>
        </w:rPr>
        <w:t>《项目需求和说明》中的所有内容及技术规范要求的承诺。</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（4）投标人对本项目的合理化建议和改进措施；</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（5）投标人需要说明的其他文件和说明（格式自拟）。</w:t>
      </w:r>
    </w:p>
    <w:p>
      <w:pPr>
        <w:snapToGrid w:val="0"/>
        <w:spacing w:before="50" w:after="156" w:afterLines="50" w:line="360" w:lineRule="exact"/>
        <w:jc w:val="left"/>
        <w:rPr>
          <w:rFonts w:hint="eastAsia" w:ascii="宋体" w:hAnsi="宋体" w:cs="宋体"/>
          <w:color w:val="auto"/>
          <w:szCs w:val="21"/>
          <w:highlight w:val="none"/>
        </w:rPr>
      </w:pPr>
    </w:p>
    <w:p>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▲2.招标项目采购需求中要求必须提供的材料。（招标项目采购需求中要求必须提供的材料，据实提供）</w:t>
      </w:r>
    </w:p>
    <w:p>
      <w:pPr>
        <w:pageBreakBefore/>
        <w:rPr>
          <w:rFonts w:hint="eastAsia" w:ascii="宋体" w:hAnsi="宋体" w:cs="宋体"/>
          <w:b/>
          <w:color w:val="auto"/>
          <w:highlight w:val="none"/>
        </w:rPr>
      </w:pPr>
      <w:r>
        <w:rPr>
          <w:rFonts w:hint="eastAsia" w:ascii="宋体" w:hAnsi="宋体" w:cs="宋体"/>
          <w:b/>
          <w:color w:val="auto"/>
          <w:highlight w:val="none"/>
        </w:rPr>
        <w:t>三）报价文件部分（格式）</w:t>
      </w:r>
    </w:p>
    <w:p>
      <w:pPr>
        <w:snapToGrid w:val="0"/>
        <w:spacing w:before="156"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t>（1）投标函格式：</w:t>
      </w:r>
    </w:p>
    <w:p>
      <w:pPr>
        <w:snapToGrid w:val="0"/>
        <w:spacing w:before="156"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投标函</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根据贵方为项目的招标公告（项目编号：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（投标人名称）上传并提交加密的电子投标文件一份。</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3.本投标有效期自开标日起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个日（自然日）。</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5.投标人同意按照贵方要求提供与投标有关的一切数据或资料。</w:t>
      </w:r>
    </w:p>
    <w:p>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传真：______________投标人代表姓名___________职务：_____________</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投标人名称（公章）：___________________</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开户银行：银行账号：</w:t>
      </w:r>
    </w:p>
    <w:p>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委托代理人签字：___________日期：_____年___月___日</w:t>
      </w:r>
    </w:p>
    <w:p>
      <w:pPr>
        <w:pStyle w:val="28"/>
        <w:snapToGrid w:val="0"/>
        <w:spacing w:before="295" w:after="295" w:line="360" w:lineRule="exact"/>
        <w:ind w:firstLine="5670" w:firstLineChars="2700"/>
        <w:rPr>
          <w:rFonts w:hint="eastAsia" w:hAnsi="宋体" w:cs="宋体"/>
          <w:color w:val="auto"/>
          <w:highlight w:val="none"/>
        </w:rPr>
      </w:pPr>
      <w:r>
        <w:rPr>
          <w:rFonts w:hint="eastAsia" w:hAnsi="宋体" w:cs="宋体"/>
          <w:color w:val="auto"/>
          <w:highlight w:val="none"/>
        </w:rPr>
        <w:t>（公章）</w:t>
      </w:r>
    </w:p>
    <w:p>
      <w:pPr>
        <w:pStyle w:val="28"/>
        <w:snapToGrid w:val="0"/>
        <w:spacing w:before="295" w:after="295" w:line="360" w:lineRule="exact"/>
        <w:ind w:firstLine="5565" w:firstLineChars="2650"/>
        <w:rPr>
          <w:rFonts w:hint="eastAsia" w:hAnsi="宋体" w:cs="宋体"/>
          <w:color w:val="auto"/>
          <w:highlight w:val="none"/>
        </w:rPr>
      </w:pPr>
      <w:r>
        <w:rPr>
          <w:rFonts w:hint="eastAsia" w:hAnsi="宋体" w:cs="宋体"/>
          <w:color w:val="auto"/>
          <w:highlight w:val="none"/>
        </w:rPr>
        <w:t>年___月___日</w:t>
      </w:r>
    </w:p>
    <w:p>
      <w:pPr>
        <w:snapToGrid w:val="0"/>
        <w:spacing w:before="156" w:beforeLines="50" w:after="50" w:line="360" w:lineRule="exact"/>
        <w:rPr>
          <w:rFonts w:hint="eastAsia" w:ascii="宋体" w:hAnsi="宋体" w:cs="宋体"/>
          <w:b/>
          <w:color w:val="auto"/>
          <w:szCs w:val="21"/>
          <w:highlight w:val="none"/>
        </w:rPr>
      </w:pPr>
    </w:p>
    <w:p>
      <w:pPr>
        <w:snapToGrid w:val="0"/>
        <w:spacing w:before="156" w:beforeLines="50" w:after="50" w:line="360" w:lineRule="exact"/>
        <w:rPr>
          <w:rFonts w:hint="eastAsia" w:ascii="宋体" w:hAnsi="宋体" w:cs="宋体"/>
          <w:b/>
          <w:color w:val="auto"/>
          <w:szCs w:val="21"/>
          <w:highlight w:val="none"/>
        </w:rPr>
      </w:pPr>
    </w:p>
    <w:p>
      <w:pPr>
        <w:snapToGrid w:val="0"/>
        <w:spacing w:before="156" w:beforeLines="50" w:after="50" w:line="360" w:lineRule="exact"/>
        <w:rPr>
          <w:rFonts w:hint="eastAsia" w:ascii="宋体" w:hAnsi="宋体" w:cs="宋体"/>
          <w:b/>
          <w:color w:val="auto"/>
          <w:szCs w:val="21"/>
          <w:highlight w:val="none"/>
        </w:rPr>
      </w:pPr>
    </w:p>
    <w:p>
      <w:pPr>
        <w:snapToGrid w:val="0"/>
        <w:spacing w:before="156" w:beforeLines="50" w:after="50" w:line="360" w:lineRule="exact"/>
        <w:rPr>
          <w:rFonts w:hint="eastAsia" w:ascii="宋体" w:hAnsi="宋体" w:cs="宋体"/>
          <w:b/>
          <w:color w:val="auto"/>
          <w:szCs w:val="21"/>
          <w:highlight w:val="none"/>
        </w:rPr>
      </w:pPr>
    </w:p>
    <w:p>
      <w:pPr>
        <w:snapToGrid w:val="0"/>
        <w:spacing w:before="50" w:after="50" w:line="360" w:lineRule="exact"/>
        <w:rPr>
          <w:rFonts w:hint="eastAsia" w:ascii="宋体" w:hAnsi="宋体" w:cs="宋体"/>
          <w:b/>
          <w:color w:val="auto"/>
          <w:szCs w:val="21"/>
          <w:highlight w:val="none"/>
        </w:rPr>
      </w:pPr>
    </w:p>
    <w:p>
      <w:pPr>
        <w:snapToGrid w:val="0"/>
        <w:spacing w:before="50" w:after="50" w:line="360" w:lineRule="exact"/>
        <w:rPr>
          <w:rFonts w:hint="eastAsia" w:ascii="宋体" w:hAnsi="宋体" w:cs="宋体"/>
          <w:b/>
          <w:color w:val="auto"/>
          <w:szCs w:val="21"/>
          <w:highlight w:val="none"/>
        </w:rPr>
      </w:pPr>
    </w:p>
    <w:p>
      <w:pPr>
        <w:snapToGrid w:val="0"/>
        <w:spacing w:before="50" w:after="50" w:line="360" w:lineRule="exact"/>
        <w:rPr>
          <w:rFonts w:hint="eastAsia" w:ascii="宋体" w:hAnsi="宋体" w:cs="宋体"/>
          <w:b/>
          <w:color w:val="auto"/>
          <w:szCs w:val="21"/>
          <w:highlight w:val="none"/>
        </w:rPr>
      </w:pPr>
    </w:p>
    <w:p>
      <w:pPr>
        <w:snapToGrid w:val="0"/>
        <w:spacing w:before="50" w:after="50" w:line="360" w:lineRule="exact"/>
        <w:rPr>
          <w:rFonts w:hint="eastAsia" w:ascii="宋体" w:hAnsi="宋体" w:cs="宋体"/>
          <w:b/>
          <w:color w:val="auto"/>
          <w:szCs w:val="21"/>
          <w:highlight w:val="none"/>
        </w:rPr>
      </w:pPr>
    </w:p>
    <w:p>
      <w:pPr>
        <w:pageBreakBefore/>
        <w:snapToGrid w:val="0"/>
        <w:spacing w:before="156"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t>（2）投标报价明细表格式</w:t>
      </w:r>
    </w:p>
    <w:p>
      <w:pPr>
        <w:pStyle w:val="28"/>
        <w:snapToGrid w:val="0"/>
        <w:spacing w:before="295" w:after="295" w:line="400" w:lineRule="exact"/>
        <w:ind w:firstLine="560" w:firstLineChars="200"/>
        <w:jc w:val="center"/>
        <w:rPr>
          <w:rFonts w:hint="eastAsia" w:hAnsi="宋体"/>
          <w:b/>
          <w:color w:val="auto"/>
          <w:sz w:val="28"/>
          <w:szCs w:val="28"/>
          <w:highlight w:val="none"/>
        </w:rPr>
      </w:pPr>
      <w:r>
        <w:rPr>
          <w:rFonts w:hint="eastAsia" w:hAnsi="宋体"/>
          <w:b/>
          <w:color w:val="auto"/>
          <w:sz w:val="28"/>
          <w:szCs w:val="28"/>
          <w:highlight w:val="none"/>
        </w:rPr>
        <w:t>投标报价明细表</w:t>
      </w:r>
    </w:p>
    <w:p>
      <w:pPr>
        <w:spacing w:line="400" w:lineRule="exact"/>
        <w:ind w:firstLine="420" w:firstLineChars="200"/>
        <w:rPr>
          <w:rFonts w:hint="eastAsia" w:hAnsi="宋体"/>
          <w:b/>
          <w:color w:val="auto"/>
          <w:szCs w:val="21"/>
          <w:highlight w:val="none"/>
        </w:rPr>
      </w:pPr>
      <w:r>
        <w:rPr>
          <w:rFonts w:hint="eastAsia" w:hAnsi="宋体"/>
          <w:b/>
          <w:color w:val="auto"/>
          <w:szCs w:val="21"/>
          <w:highlight w:val="none"/>
          <w:u w:val="single"/>
        </w:rPr>
        <w:t>本项目</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310"/>
        <w:gridCol w:w="22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服务项目名称</w:t>
            </w:r>
          </w:p>
        </w:tc>
        <w:tc>
          <w:tcPr>
            <w:tcW w:w="2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服务内容</w:t>
            </w:r>
          </w:p>
        </w:tc>
        <w:tc>
          <w:tcPr>
            <w:tcW w:w="22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报</w:t>
            </w:r>
            <w:r>
              <w:rPr>
                <w:color w:val="auto"/>
                <w:highlight w:val="none"/>
              </w:rPr>
              <w:t xml:space="preserve">  </w:t>
            </w:r>
            <w:r>
              <w:rPr>
                <w:rFonts w:hint="eastAsia"/>
                <w:color w:val="auto"/>
                <w:highlight w:val="none"/>
              </w:rPr>
              <w:t>价（元）</w:t>
            </w:r>
          </w:p>
        </w:tc>
        <w:tc>
          <w:tcPr>
            <w:tcW w:w="16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说</w:t>
            </w:r>
            <w:r>
              <w:rPr>
                <w:color w:val="auto"/>
                <w:highlight w:val="none"/>
              </w:rPr>
              <w:t xml:space="preserve">      </w:t>
            </w:r>
            <w:r>
              <w:rPr>
                <w:rFonts w:hint="eastAsia"/>
                <w:color w:val="auto"/>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0"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r>
              <w:rPr>
                <w:rFonts w:hint="eastAsia"/>
                <w:color w:val="auto"/>
                <w:highlight w:val="none"/>
                <w:u w:val="single"/>
              </w:rPr>
              <w:t xml:space="preserve">              </w:t>
            </w:r>
            <w:r>
              <w:rPr>
                <w:rFonts w:hint="eastAsia"/>
                <w:color w:val="auto"/>
                <w:highlight w:val="none"/>
              </w:rPr>
              <w:t>采购</w:t>
            </w:r>
          </w:p>
        </w:tc>
        <w:tc>
          <w:tcPr>
            <w:tcW w:w="2310"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7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r>
              <w:rPr>
                <w:rFonts w:hint="eastAsia"/>
                <w:color w:val="auto"/>
                <w:highlight w:val="none"/>
              </w:rPr>
              <w:t>总报价（人民币大写）：</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元）</w:t>
            </w:r>
          </w:p>
        </w:tc>
      </w:tr>
    </w:tbl>
    <w:p>
      <w:pPr>
        <w:pStyle w:val="28"/>
        <w:spacing w:line="400" w:lineRule="exact"/>
        <w:rPr>
          <w:rFonts w:hint="eastAsia" w:hAnsi="宋体" w:cs="Times New Roman"/>
          <w:color w:val="auto"/>
          <w:sz w:val="24"/>
          <w:szCs w:val="20"/>
          <w:highlight w:val="none"/>
        </w:rPr>
      </w:pPr>
    </w:p>
    <w:p>
      <w:pPr>
        <w:pStyle w:val="28"/>
        <w:spacing w:line="400" w:lineRule="exact"/>
        <w:ind w:firstLine="420" w:firstLineChars="200"/>
        <w:rPr>
          <w:color w:val="auto"/>
          <w:highlight w:val="none"/>
        </w:rPr>
      </w:pPr>
      <w:r>
        <w:rPr>
          <w:rFonts w:hint="eastAsia"/>
          <w:color w:val="auto"/>
          <w:highlight w:val="none"/>
        </w:rPr>
        <w:t>注：本项目报价为完成项目需求所有内容的总报价。</w:t>
      </w:r>
    </w:p>
    <w:p>
      <w:pPr>
        <w:pStyle w:val="28"/>
        <w:spacing w:line="400" w:lineRule="exact"/>
        <w:rPr>
          <w:rFonts w:hint="eastAsia" w:hAnsi="宋体"/>
          <w:color w:val="auto"/>
          <w:highlight w:val="none"/>
        </w:rPr>
      </w:pPr>
    </w:p>
    <w:p>
      <w:pPr>
        <w:pStyle w:val="28"/>
        <w:spacing w:line="400" w:lineRule="exact"/>
        <w:ind w:firstLine="420" w:firstLineChars="200"/>
        <w:rPr>
          <w:rFonts w:hint="eastAsia" w:hAnsi="宋体"/>
          <w:color w:val="auto"/>
          <w:highlight w:val="none"/>
        </w:rPr>
      </w:pPr>
      <w:r>
        <w:rPr>
          <w:rFonts w:hint="eastAsia" w:hAnsi="宋体"/>
          <w:color w:val="auto"/>
          <w:highlight w:val="none"/>
        </w:rPr>
        <w:t>投标人盖公章</w:t>
      </w:r>
      <w:r>
        <w:rPr>
          <w:rFonts w:hint="eastAsia" w:hAnsi="宋体"/>
          <w:color w:val="auto"/>
          <w:highlight w:val="none"/>
          <w:u w:val="single"/>
        </w:rPr>
        <w:t xml:space="preserve">                                 </w:t>
      </w:r>
    </w:p>
    <w:p>
      <w:pPr>
        <w:pStyle w:val="28"/>
        <w:spacing w:line="400" w:lineRule="exact"/>
        <w:rPr>
          <w:rFonts w:hint="eastAsia" w:hAnsi="宋体"/>
          <w:color w:val="auto"/>
          <w:highlight w:val="none"/>
        </w:rPr>
      </w:pPr>
    </w:p>
    <w:p>
      <w:pPr>
        <w:snapToGrid w:val="0"/>
        <w:spacing w:before="50" w:after="50" w:line="400" w:lineRule="exact"/>
        <w:ind w:firstLine="420" w:firstLineChars="200"/>
        <w:rPr>
          <w:rFonts w:hint="eastAsia"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签字（或签章）：</w:t>
      </w:r>
      <w:r>
        <w:rPr>
          <w:rFonts w:hint="eastAsia" w:ascii="宋体" w:hAnsi="宋体"/>
          <w:color w:val="auto"/>
          <w:spacing w:val="20"/>
          <w:highlight w:val="none"/>
          <w:u w:val="single"/>
        </w:rPr>
        <w:t xml:space="preserve">         </w:t>
      </w:r>
    </w:p>
    <w:p>
      <w:pPr>
        <w:snapToGrid w:val="0"/>
        <w:spacing w:before="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napToGrid w:val="0"/>
        <w:spacing w:before="156" w:beforeLines="50" w:after="50" w:line="360" w:lineRule="exact"/>
        <w:rPr>
          <w:rFonts w:hint="eastAsia" w:ascii="宋体" w:hAnsi="宋体" w:cs="宋体"/>
          <w:color w:val="auto"/>
          <w:szCs w:val="21"/>
          <w:highlight w:val="none"/>
        </w:rPr>
      </w:pPr>
      <w:r>
        <w:rPr>
          <w:rFonts w:hint="eastAsia" w:ascii="宋体" w:hAnsi="宋体" w:cs="宋体"/>
          <w:b/>
          <w:color w:val="auto"/>
          <w:szCs w:val="21"/>
          <w:highlight w:val="none"/>
        </w:rPr>
        <w:t>（3）</w:t>
      </w:r>
      <w:r>
        <w:rPr>
          <w:rFonts w:hint="eastAsia" w:ascii="宋体" w:hAnsi="宋体" w:cs="宋体"/>
          <w:color w:val="auto"/>
          <w:szCs w:val="21"/>
          <w:highlight w:val="none"/>
        </w:rPr>
        <w:t>投标人针对报价需要说明的其他文件和说明（格式自拟）</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rPr>
          <w:rFonts w:hint="eastAsia" w:ascii="宋体" w:hAnsi="宋体" w:cs="宋体"/>
          <w:color w:val="auto"/>
          <w:szCs w:val="21"/>
          <w:highlight w:val="none"/>
        </w:rPr>
      </w:pPr>
    </w:p>
    <w:p>
      <w:pPr>
        <w:snapToGrid w:val="0"/>
        <w:spacing w:before="50" w:after="50" w:line="360" w:lineRule="exact"/>
        <w:rPr>
          <w:rFonts w:hint="eastAsia" w:ascii="宋体" w:hAnsi="宋体" w:cs="宋体"/>
          <w:b/>
          <w:color w:val="auto"/>
          <w:szCs w:val="21"/>
          <w:highlight w:val="none"/>
        </w:rPr>
      </w:pPr>
    </w:p>
    <w:p>
      <w:pPr>
        <w:snapToGrid w:val="0"/>
        <w:spacing w:before="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t>（4）开标一览表</w:t>
      </w:r>
    </w:p>
    <w:p>
      <w:pPr>
        <w:snapToGrid w:val="0"/>
        <w:spacing w:before="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开标一览表</w:t>
      </w:r>
    </w:p>
    <w:p>
      <w:pPr>
        <w:snapToGrid w:val="0"/>
        <w:spacing w:before="50" w:after="156" w:afterLines="50" w:line="360" w:lineRule="exact"/>
        <w:jc w:val="left"/>
        <w:rPr>
          <w:rFonts w:hint="eastAsia" w:ascii="宋体" w:hAnsi="宋体" w:cs="宋体"/>
          <w:color w:val="auto"/>
          <w:highlight w:val="none"/>
        </w:rPr>
      </w:pPr>
      <w:r>
        <w:rPr>
          <w:rFonts w:hint="eastAsia" w:ascii="宋体" w:hAnsi="宋体" w:cs="宋体"/>
          <w:color w:val="auto"/>
          <w:highlight w:val="none"/>
        </w:rPr>
        <w:t>项目名称：</w:t>
      </w:r>
    </w:p>
    <w:p>
      <w:pPr>
        <w:snapToGrid w:val="0"/>
        <w:spacing w:before="50" w:after="156" w:afterLines="50" w:line="360" w:lineRule="exact"/>
        <w:jc w:val="left"/>
        <w:rPr>
          <w:rFonts w:hint="eastAsia" w:ascii="宋体" w:hAnsi="宋体" w:cs="宋体"/>
          <w:b/>
          <w:color w:val="auto"/>
          <w:szCs w:val="21"/>
          <w:highlight w:val="none"/>
        </w:rPr>
      </w:pPr>
      <w:r>
        <w:rPr>
          <w:rFonts w:hint="eastAsia" w:ascii="宋体" w:hAnsi="宋体" w:cs="宋体"/>
          <w:color w:val="auto"/>
          <w:highlight w:val="none"/>
        </w:rPr>
        <w:t>项目编号：</w:t>
      </w:r>
    </w:p>
    <w:p>
      <w:pPr>
        <w:snapToGrid w:val="0"/>
        <w:spacing w:before="50" w:after="156" w:afterLines="50" w:line="360" w:lineRule="exact"/>
        <w:jc w:val="left"/>
        <w:rPr>
          <w:rFonts w:hint="eastAsia" w:ascii="宋体" w:hAnsi="宋体" w:cs="宋体"/>
          <w:color w:val="auto"/>
          <w:highlight w:val="none"/>
        </w:rPr>
      </w:pPr>
      <w:r>
        <w:rPr>
          <w:rFonts w:hint="eastAsia" w:ascii="宋体" w:hAnsi="宋体" w:cs="宋体"/>
          <w:color w:val="auto"/>
          <w:highlight w:val="none"/>
        </w:rPr>
        <w:t>投标人名称：                                        金额单位：             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报  价（元）</w:t>
            </w:r>
          </w:p>
        </w:tc>
        <w:tc>
          <w:tcPr>
            <w:tcW w:w="15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r>
              <w:rPr>
                <w:rFonts w:hint="eastAsia"/>
                <w:color w:val="auto"/>
                <w:highlight w:val="none"/>
                <w:u w:val="single"/>
              </w:rPr>
              <w:t xml:space="preserve">               </w:t>
            </w:r>
            <w:r>
              <w:rPr>
                <w:rFonts w:hint="eastAsia"/>
                <w:color w:val="auto"/>
                <w:highlight w:val="none"/>
              </w:rPr>
              <w:t>采购</w:t>
            </w:r>
          </w:p>
        </w:tc>
        <w:tc>
          <w:tcPr>
            <w:tcW w:w="244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outlineLvl w:val="0"/>
              <w:rPr>
                <w:rFonts w:hint="eastAsia"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outlineLvl w:val="0"/>
              <w:rPr>
                <w:rFonts w:hint="eastAsia"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outlineLvl w:val="0"/>
              <w:rPr>
                <w:rFonts w:hint="eastAsia" w:ascii="宋体" w:hAnsi="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b/>
                <w:color w:val="auto"/>
                <w:szCs w:val="21"/>
                <w:highlight w:val="none"/>
              </w:rPr>
            </w:pPr>
            <w:r>
              <w:rPr>
                <w:rFonts w:hint="eastAsia" w:ascii="宋体" w:hAnsi="宋体"/>
                <w:b/>
                <w:color w:val="auto"/>
                <w:szCs w:val="21"/>
                <w:highlight w:val="none"/>
              </w:rPr>
              <w:t>总报价</w:t>
            </w:r>
            <w:r>
              <w:rPr>
                <w:rFonts w:hint="eastAsia" w:ascii="宋体" w:hAnsi="宋体"/>
                <w:color w:val="auto"/>
                <w:spacing w:val="-6"/>
                <w:highlight w:val="none"/>
              </w:rPr>
              <w:t>（人民币大写）：</w:t>
            </w:r>
            <w:r>
              <w:rPr>
                <w:rFonts w:hint="eastAsia" w:ascii="宋体" w:hAnsi="宋体"/>
                <w:color w:val="auto"/>
                <w:spacing w:val="-6"/>
                <w:highlight w:val="none"/>
                <w:u w:val="single"/>
              </w:rPr>
              <w:t xml:space="preserve">                                       （￥                       元）</w:t>
            </w:r>
          </w:p>
        </w:tc>
      </w:tr>
    </w:tbl>
    <w:p>
      <w:pPr>
        <w:pStyle w:val="100"/>
        <w:rPr>
          <w:rFonts w:hint="eastAsia" w:ascii="宋体" w:hAnsi="宋体" w:cs="宋体"/>
          <w:color w:val="auto"/>
          <w:highlight w:val="none"/>
        </w:rPr>
      </w:pP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color w:val="auto"/>
          <w:highlight w:val="none"/>
        </w:rPr>
        <w:t>1.本项目报价为完成项目需求所有内容的总报价。</w:t>
      </w: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3.投标费用包括项目实施所需的人工费、服务费、购买及制作标书费、税费及其他一切费用。</w:t>
      </w: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4.以上报价应与“投标报价明细表”中的“投标总价”相一致。</w:t>
      </w: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hint="eastAsia" w:ascii="宋体" w:hAnsi="宋体" w:cs="宋体"/>
          <w:color w:val="auto"/>
          <w:szCs w:val="21"/>
          <w:highlight w:val="none"/>
        </w:rPr>
      </w:pPr>
    </w:p>
    <w:p>
      <w:pPr>
        <w:snapToGrid w:val="0"/>
        <w:spacing w:before="50" w:after="50" w:line="360" w:lineRule="exact"/>
        <w:ind w:left="-2" w:leftChars="-1" w:right="-816" w:rightChars="-389"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highlight w:val="none"/>
        </w:rPr>
        <w:t>（负责人）</w:t>
      </w:r>
      <w:r>
        <w:rPr>
          <w:rFonts w:hint="eastAsia" w:ascii="宋体" w:hAnsi="宋体" w:cs="宋体"/>
          <w:color w:val="auto"/>
          <w:szCs w:val="21"/>
          <w:highlight w:val="none"/>
        </w:rPr>
        <w:t>或委托代理人签字（或签章）：</w:t>
      </w:r>
    </w:p>
    <w:p>
      <w:pPr>
        <w:snapToGrid w:val="0"/>
        <w:spacing w:before="50" w:after="50" w:line="360" w:lineRule="exact"/>
        <w:ind w:right="-816" w:rightChars="-389"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p>
    <w:p>
      <w:pPr>
        <w:jc w:val="right"/>
        <w:rPr>
          <w:rFonts w:hint="eastAsia" w:ascii="宋体" w:hAnsi="宋体" w:cs="宋体"/>
          <w:color w:val="auto"/>
          <w:highlight w:val="none"/>
        </w:rPr>
      </w:pPr>
    </w:p>
    <w:p>
      <w:pPr>
        <w:jc w:val="right"/>
        <w:rPr>
          <w:rFonts w:hint="eastAsia" w:ascii="宋体" w:hAnsi="宋体" w:cs="宋体"/>
          <w:color w:val="auto"/>
          <w:highlight w:val="none"/>
        </w:rPr>
      </w:pPr>
      <w:r>
        <w:rPr>
          <w:rFonts w:hint="eastAsia" w:ascii="宋体" w:hAnsi="宋体" w:cs="宋体"/>
          <w:color w:val="auto"/>
          <w:highlight w:val="none"/>
        </w:rPr>
        <w:t>日期：    年   月   日</w:t>
      </w:r>
    </w:p>
    <w:p>
      <w:pPr>
        <w:rPr>
          <w:rFonts w:hint="eastAsia" w:ascii="宋体" w:hAnsi="宋体" w:cs="宋体"/>
          <w:color w:val="auto"/>
          <w:highlight w:val="none"/>
        </w:rPr>
      </w:pPr>
    </w:p>
    <w:p>
      <w:pPr>
        <w:rPr>
          <w:rFonts w:hint="eastAsia" w:ascii="宋体" w:hAnsi="宋体" w:cs="宋体"/>
          <w:color w:val="auto"/>
          <w:highlight w:val="none"/>
        </w:rPr>
      </w:pPr>
    </w:p>
    <w:sectPr>
      <w:footerReference r:id="rId10" w:type="first"/>
      <w:footerReference r:id="rId8" w:type="default"/>
      <w:footerReference r:id="rId9"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Ђ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华文宋体">
    <w:panose1 w:val="02010600040101010101"/>
    <w:charset w:val="86"/>
    <w:family w:val="auto"/>
    <w:pitch w:val="default"/>
    <w:sig w:usb0="00000287" w:usb1="080F0000" w:usb2="00000000" w:usb3="00000000" w:csb0="0004009F" w:csb1="DFD70000"/>
  </w:font>
  <w:font w:name="Tms Rmn">
    <w:altName w:val="FreeSerif"/>
    <w:panose1 w:val="02020603040505020304"/>
    <w:charset w:val="00"/>
    <w:family w:val="roman"/>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right" w:pos="8306"/>
        <w:tab w:val="clear" w:pos="4140"/>
        <w:tab w:val="clear" w:pos="8300"/>
      </w:tabs>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left" w:pos="6787"/>
        <w:tab w:val="center" w:pos="6979"/>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 cy="151130"/>
              <wp:effectExtent l="0" t="0" r="0" b="0"/>
              <wp:wrapNone/>
              <wp:docPr id="3" name="文本框 2053"/>
              <wp:cNvGraphicFramePr/>
              <a:graphic xmlns:a="http://schemas.openxmlformats.org/drawingml/2006/main">
                <a:graphicData uri="http://schemas.microsoft.com/office/word/2010/wordprocessingShape">
                  <wps:wsp>
                    <wps:cNvSpPr txBox="1"/>
                    <wps:spPr>
                      <a:xfrm>
                        <a:off x="0" y="0"/>
                        <a:ext cx="182880" cy="151130"/>
                      </a:xfrm>
                      <a:prstGeom prst="rect">
                        <a:avLst/>
                      </a:prstGeom>
                      <a:noFill/>
                      <a:ln>
                        <a:noFill/>
                      </a:ln>
                      <a:effectLst/>
                    </wps:spPr>
                    <wps:txbx>
                      <w:txbxContent>
                        <w:p>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vert="horz" wrap="square" lIns="0" tIns="0" rIns="0" bIns="0" anchor="t" anchorCtr="0" upright="1"/>
                  </wps:wsp>
                </a:graphicData>
              </a:graphic>
            </wp:anchor>
          </w:drawing>
        </mc:Choice>
        <mc:Fallback>
          <w:pict>
            <v:shape id="文本框 2053" o:spid="_x0000_s1026" o:spt="202" type="#_x0000_t202" style="position:absolute;left:0pt;margin-top:0pt;height:11.9pt;width:14.4pt;mso-position-horizontal:center;mso-position-horizontal-relative:margin;z-index:251660288;mso-width-relative:page;mso-height-relative:page;" filled="f" stroked="f" coordsize="21600,21600" o:gfxdata="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ry/H3TAAAAAwEAAA8AAAAAAAAAAQAgAAAAOAAAAGRycy9kb3ducmV2LnhtbFBLAQIUABQA&#10;AAAIAIdO4kDFhrbZ3wEAALUDAAAOAAAAAAAAAAEAIAAAADgBAABkcnMvZTJvRG9jLnhtbFBLBQYA&#10;AAAABgAGAFkBAACJBQAAAAA=&#10;">
              <v:fill on="f" focussize="0,0"/>
              <v:stroke on="f"/>
              <v:imagedata o:title=""/>
              <o:lock v:ext="edit" aspectratio="f"/>
              <v:textbox inset="0mm,0mm,0mm,0mm">
                <w:txbxContent>
                  <w:p>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PlfknQAAAAAwEAAA8AAAAAAAAAAQAgAAAAOAAAAGRycy9kb3ducmV2Lnht&#10;bFBLAQIUABQAAAAIAIdO4kB+gNC+6wEAAM0DAAAOAAAAAAAAAAEAIAAAADUBAABkcnMvZTJvRG9j&#10;LnhtbFBLBQYAAAAABgAGAFkBAACSBQAAAAA=&#10;">
              <v:fill on="f" focussize="0,0"/>
              <v:stroke on="f"/>
              <v:imagedata o:title=""/>
              <o:lock v:ext="edit" aspectratio="f"/>
              <v:textbox inset="0mm,0mm,0mm,0mm" style="mso-fit-shape-to-text:t;">
                <w:txbxContent>
                  <w:p>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tabs>
        <w:tab w:val="center" w:pos="4153"/>
        <w:tab w:val="right" w:pos="8306"/>
        <w:tab w:val="clear" w:pos="4140"/>
        <w:tab w:val="clear" w:pos="8300"/>
      </w:tabs>
      <w:rPr>
        <w:rStyle w:val="58"/>
      </w:rPr>
    </w:pPr>
    <w:r>
      <w:fldChar w:fldCharType="begin"/>
    </w:r>
    <w:r>
      <w:rPr>
        <w:rStyle w:val="58"/>
      </w:rPr>
      <w:instrText xml:space="preserve">PAGE  </w:instrText>
    </w:r>
    <w:r>
      <w:fldChar w:fldCharType="separate"/>
    </w:r>
    <w:r>
      <w:fldChar w:fldCharType="end"/>
    </w:r>
  </w:p>
  <w:p>
    <w:pPr>
      <w:pStyle w:val="34"/>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left" w:pos="5169"/>
        <w:tab w:val="clear" w:pos="4140"/>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107</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L3UTQAAAAAgEAAA8AAAAAAAAAAQAgAAAAOAAAAGRycy9kb3ducmV2Lnht&#10;bFBLAQIUABQAAAAIAIdO4kCHmPRI6wEAAMwDAAAOAAAAAAAAAAEAIAAAADUBAABkcnMvZTJvRG9j&#10;LnhtbFBLBQYAAAAABgAGAFkBAACSBQAAAAA=&#10;">
              <v:fill on="f" focussize="0,0"/>
              <v:stroke on="f"/>
              <v:imagedata o:title=""/>
              <o:lock v:ext="edit" aspectratio="f"/>
              <v:textbox inset="0mm,0mm,0mm,0mm" style="mso-fit-shape-to-text:t;">
                <w:txbxContent>
                  <w:p>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107</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tabs>
        <w:tab w:val="center" w:pos="4153"/>
        <w:tab w:val="right" w:pos="8306"/>
        <w:tab w:val="clear" w:pos="4140"/>
        <w:tab w:val="clear" w:pos="8300"/>
      </w:tabs>
    </w:pPr>
    <w:r>
      <w:rPr>
        <w:rFonts w:hint="eastAsia"/>
      </w:rPr>
      <w:t>崇左市中级人民法院台式计算机、打印机等办公设备采购（</w:t>
    </w:r>
    <w:r>
      <w:rPr>
        <w:rFonts w:hint="eastAsia"/>
        <w:lang w:eastAsia="zh-CN"/>
      </w:rPr>
      <w:t>CZZC2026-G3-990102-CZSZ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tabs>
        <w:tab w:val="center" w:pos="4153"/>
        <w:tab w:val="right" w:pos="8306"/>
        <w:tab w:val="clear" w:pos="4140"/>
        <w:tab w:val="clear" w:pos="8300"/>
      </w:tabs>
    </w:pPr>
    <w:r>
      <w:rPr>
        <w:rFonts w:hint="eastAsia"/>
        <w:lang w:eastAsia="zh-CN"/>
      </w:rPr>
      <w:t>崇左市荣军优抚医院物业管理服务项目</w:t>
    </w:r>
    <w:r>
      <w:rPr>
        <w:rFonts w:hint="eastAsia"/>
      </w:rPr>
      <w:t>（</w:t>
    </w:r>
    <w:r>
      <w:rPr>
        <w:rFonts w:hint="eastAsia"/>
        <w:lang w:eastAsia="zh-CN"/>
      </w:rPr>
      <w:t>CZZC2026-G3-990102-CZSZ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tabs>
        <w:tab w:val="center" w:pos="4153"/>
        <w:tab w:val="right" w:pos="8306"/>
        <w:tab w:val="clear" w:pos="4140"/>
        <w:tab w:val="clear" w:pos="8300"/>
      </w:tabs>
    </w:pPr>
    <w:r>
      <w:rPr>
        <w:rFonts w:hint="eastAsia"/>
        <w:lang w:eastAsia="zh-CN"/>
      </w:rPr>
      <w:t>崇左市荣军优抚医院物业管理服务项目</w:t>
    </w:r>
    <w:r>
      <w:rPr>
        <w:rFonts w:hint="eastAsia"/>
      </w:rPr>
      <w:t>（</w:t>
    </w:r>
    <w:r>
      <w:rPr>
        <w:rFonts w:hint="eastAsia"/>
        <w:lang w:eastAsia="zh-CN"/>
      </w:rPr>
      <w:t>CZZC2026-G3-990102-CZSZ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1FF4C"/>
    <w:multiLevelType w:val="multilevel"/>
    <w:tmpl w:val="9AB1FF4C"/>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
    <w:nsid w:val="A669D8C1"/>
    <w:multiLevelType w:val="multilevel"/>
    <w:tmpl w:val="A669D8C1"/>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2">
    <w:nsid w:val="A87E0064"/>
    <w:multiLevelType w:val="multilevel"/>
    <w:tmpl w:val="A87E0064"/>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3">
    <w:nsid w:val="B0E941E4"/>
    <w:multiLevelType w:val="multilevel"/>
    <w:tmpl w:val="B0E941E4"/>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4">
    <w:nsid w:val="BC1F60BB"/>
    <w:multiLevelType w:val="multilevel"/>
    <w:tmpl w:val="BC1F60BB"/>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5">
    <w:nsid w:val="C811B181"/>
    <w:multiLevelType w:val="multilevel"/>
    <w:tmpl w:val="C811B181"/>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6">
    <w:nsid w:val="CA977F8A"/>
    <w:multiLevelType w:val="multilevel"/>
    <w:tmpl w:val="CA977F8A"/>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7">
    <w:nsid w:val="D51AD67C"/>
    <w:multiLevelType w:val="multilevel"/>
    <w:tmpl w:val="D51AD67C"/>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8">
    <w:nsid w:val="DBCABB71"/>
    <w:multiLevelType w:val="singleLevel"/>
    <w:tmpl w:val="DBCABB71"/>
    <w:lvl w:ilvl="0" w:tentative="0">
      <w:start w:val="1"/>
      <w:numFmt w:val="chineseCounting"/>
      <w:suff w:val="nothing"/>
      <w:lvlText w:val="%1、"/>
      <w:lvlJc w:val="left"/>
      <w:rPr>
        <w:rFonts w:hint="eastAsia"/>
      </w:rPr>
    </w:lvl>
  </w:abstractNum>
  <w:abstractNum w:abstractNumId="9">
    <w:nsid w:val="E758D59C"/>
    <w:multiLevelType w:val="multilevel"/>
    <w:tmpl w:val="E758D59C"/>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0">
    <w:nsid w:val="E89EA3C4"/>
    <w:multiLevelType w:val="multilevel"/>
    <w:tmpl w:val="E89EA3C4"/>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1">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2">
    <w:nsid w:val="04377B01"/>
    <w:multiLevelType w:val="multilevel"/>
    <w:tmpl w:val="04377B01"/>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3">
    <w:nsid w:val="1232680E"/>
    <w:multiLevelType w:val="multilevel"/>
    <w:tmpl w:val="1232680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4">
    <w:nsid w:val="3701572F"/>
    <w:multiLevelType w:val="multilevel"/>
    <w:tmpl w:val="3701572F"/>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5">
    <w:nsid w:val="3C6526C4"/>
    <w:multiLevelType w:val="multilevel"/>
    <w:tmpl w:val="3C6526C4"/>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6">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17">
    <w:nsid w:val="5456759F"/>
    <w:multiLevelType w:val="multilevel"/>
    <w:tmpl w:val="5456759F"/>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8">
    <w:nsid w:val="6321DCA6"/>
    <w:multiLevelType w:val="multilevel"/>
    <w:tmpl w:val="6321DCA6"/>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9">
    <w:nsid w:val="789B4047"/>
    <w:multiLevelType w:val="multilevel"/>
    <w:tmpl w:val="789B4047"/>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num w:numId="1">
    <w:abstractNumId w:val="16"/>
  </w:num>
  <w:num w:numId="2">
    <w:abstractNumId w:val="8"/>
  </w:num>
  <w:num w:numId="3">
    <w:abstractNumId w:val="11"/>
    <w:lvlOverride w:ilvl="0">
      <w:startOverride w:val="1"/>
    </w:lvlOverride>
  </w:num>
  <w:num w:numId="4">
    <w:abstractNumId w:val="9"/>
  </w:num>
  <w:num w:numId="5">
    <w:abstractNumId w:val="13"/>
  </w:num>
  <w:num w:numId="6">
    <w:abstractNumId w:val="14"/>
  </w:num>
  <w:num w:numId="7">
    <w:abstractNumId w:val="6"/>
  </w:num>
  <w:num w:numId="8">
    <w:abstractNumId w:val="19"/>
  </w:num>
  <w:num w:numId="9">
    <w:abstractNumId w:val="12"/>
  </w:num>
  <w:num w:numId="10">
    <w:abstractNumId w:val="17"/>
  </w:num>
  <w:num w:numId="11">
    <w:abstractNumId w:val="15"/>
  </w:num>
  <w:num w:numId="12">
    <w:abstractNumId w:val="4"/>
  </w:num>
  <w:num w:numId="13">
    <w:abstractNumId w:val="0"/>
  </w:num>
  <w:num w:numId="14">
    <w:abstractNumId w:val="10"/>
  </w:num>
  <w:num w:numId="15">
    <w:abstractNumId w:val="3"/>
  </w:num>
  <w:num w:numId="16">
    <w:abstractNumId w:val="1"/>
  </w:num>
  <w:num w:numId="17">
    <w:abstractNumId w:val="7"/>
  </w:num>
  <w:num w:numId="18">
    <w:abstractNumId w:val="2"/>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YTdiMTQzNzRlZTAyMzBiYTFmYjcxOGQ3OGNhY2EifQ=="/>
  </w:docVars>
  <w:rsids>
    <w:rsidRoot w:val="00987B61"/>
    <w:rsid w:val="000028F3"/>
    <w:rsid w:val="00011B64"/>
    <w:rsid w:val="000346A6"/>
    <w:rsid w:val="00051D22"/>
    <w:rsid w:val="000638EB"/>
    <w:rsid w:val="00071A5C"/>
    <w:rsid w:val="000736DF"/>
    <w:rsid w:val="0008722D"/>
    <w:rsid w:val="000A49C3"/>
    <w:rsid w:val="000B32AA"/>
    <w:rsid w:val="000B5746"/>
    <w:rsid w:val="000D4A7C"/>
    <w:rsid w:val="000D5726"/>
    <w:rsid w:val="000E15C8"/>
    <w:rsid w:val="000E2A13"/>
    <w:rsid w:val="0010760E"/>
    <w:rsid w:val="00116077"/>
    <w:rsid w:val="00142108"/>
    <w:rsid w:val="0014293E"/>
    <w:rsid w:val="001429C1"/>
    <w:rsid w:val="00147009"/>
    <w:rsid w:val="001A37F4"/>
    <w:rsid w:val="001B4ACD"/>
    <w:rsid w:val="001C3065"/>
    <w:rsid w:val="00207728"/>
    <w:rsid w:val="00242122"/>
    <w:rsid w:val="00243C58"/>
    <w:rsid w:val="0027204D"/>
    <w:rsid w:val="00281DE8"/>
    <w:rsid w:val="00291DC3"/>
    <w:rsid w:val="0029230C"/>
    <w:rsid w:val="002B0A3C"/>
    <w:rsid w:val="002B505E"/>
    <w:rsid w:val="002C09F8"/>
    <w:rsid w:val="002C2971"/>
    <w:rsid w:val="002C451F"/>
    <w:rsid w:val="002D18B4"/>
    <w:rsid w:val="00316646"/>
    <w:rsid w:val="00332455"/>
    <w:rsid w:val="00354E1E"/>
    <w:rsid w:val="00362928"/>
    <w:rsid w:val="00370AAA"/>
    <w:rsid w:val="00372075"/>
    <w:rsid w:val="003A6B66"/>
    <w:rsid w:val="003B0A38"/>
    <w:rsid w:val="003C3E3B"/>
    <w:rsid w:val="003C524B"/>
    <w:rsid w:val="003E4C67"/>
    <w:rsid w:val="00410C56"/>
    <w:rsid w:val="00412954"/>
    <w:rsid w:val="0041315F"/>
    <w:rsid w:val="0042117A"/>
    <w:rsid w:val="004272F2"/>
    <w:rsid w:val="004364F4"/>
    <w:rsid w:val="00451DBA"/>
    <w:rsid w:val="004671D1"/>
    <w:rsid w:val="004672B9"/>
    <w:rsid w:val="00476C82"/>
    <w:rsid w:val="004A7C0A"/>
    <w:rsid w:val="004B19AE"/>
    <w:rsid w:val="004D38F9"/>
    <w:rsid w:val="004E0D2C"/>
    <w:rsid w:val="004F5CE4"/>
    <w:rsid w:val="004F6774"/>
    <w:rsid w:val="00504411"/>
    <w:rsid w:val="0052132A"/>
    <w:rsid w:val="00547A9F"/>
    <w:rsid w:val="00552352"/>
    <w:rsid w:val="00553944"/>
    <w:rsid w:val="00566387"/>
    <w:rsid w:val="00566A63"/>
    <w:rsid w:val="00575F04"/>
    <w:rsid w:val="005761A0"/>
    <w:rsid w:val="005B4239"/>
    <w:rsid w:val="005B7D82"/>
    <w:rsid w:val="005D039F"/>
    <w:rsid w:val="005D1ACE"/>
    <w:rsid w:val="005D66F1"/>
    <w:rsid w:val="005D6803"/>
    <w:rsid w:val="005E14F4"/>
    <w:rsid w:val="005F5C12"/>
    <w:rsid w:val="005F6E07"/>
    <w:rsid w:val="00611AFF"/>
    <w:rsid w:val="00615576"/>
    <w:rsid w:val="0062093D"/>
    <w:rsid w:val="00621F8A"/>
    <w:rsid w:val="00625D47"/>
    <w:rsid w:val="006706F8"/>
    <w:rsid w:val="00670A92"/>
    <w:rsid w:val="00692669"/>
    <w:rsid w:val="00697C3B"/>
    <w:rsid w:val="006A7830"/>
    <w:rsid w:val="006B4B32"/>
    <w:rsid w:val="006E6EE5"/>
    <w:rsid w:val="00700CAE"/>
    <w:rsid w:val="007117C2"/>
    <w:rsid w:val="00724E19"/>
    <w:rsid w:val="0074197F"/>
    <w:rsid w:val="00747D37"/>
    <w:rsid w:val="0075336C"/>
    <w:rsid w:val="00775C37"/>
    <w:rsid w:val="007846CA"/>
    <w:rsid w:val="0079455F"/>
    <w:rsid w:val="007A3406"/>
    <w:rsid w:val="007B70A6"/>
    <w:rsid w:val="007D0DF3"/>
    <w:rsid w:val="007D35E7"/>
    <w:rsid w:val="00801D03"/>
    <w:rsid w:val="008344E2"/>
    <w:rsid w:val="0084218A"/>
    <w:rsid w:val="00852079"/>
    <w:rsid w:val="00852638"/>
    <w:rsid w:val="008526C3"/>
    <w:rsid w:val="00854DE4"/>
    <w:rsid w:val="00861246"/>
    <w:rsid w:val="0087416A"/>
    <w:rsid w:val="008746F6"/>
    <w:rsid w:val="00874C9E"/>
    <w:rsid w:val="00892FE7"/>
    <w:rsid w:val="008B200A"/>
    <w:rsid w:val="008B2129"/>
    <w:rsid w:val="008B5614"/>
    <w:rsid w:val="008C6C96"/>
    <w:rsid w:val="008F6DAC"/>
    <w:rsid w:val="0090032F"/>
    <w:rsid w:val="00910E21"/>
    <w:rsid w:val="00924263"/>
    <w:rsid w:val="0092673F"/>
    <w:rsid w:val="00933EA6"/>
    <w:rsid w:val="009463D3"/>
    <w:rsid w:val="00980957"/>
    <w:rsid w:val="00987B61"/>
    <w:rsid w:val="009C5823"/>
    <w:rsid w:val="009D40F2"/>
    <w:rsid w:val="009E0631"/>
    <w:rsid w:val="009F2CD9"/>
    <w:rsid w:val="00A026BF"/>
    <w:rsid w:val="00A03BD2"/>
    <w:rsid w:val="00A2739E"/>
    <w:rsid w:val="00A72853"/>
    <w:rsid w:val="00A73242"/>
    <w:rsid w:val="00A867D7"/>
    <w:rsid w:val="00AB3CF3"/>
    <w:rsid w:val="00AB5524"/>
    <w:rsid w:val="00AC0045"/>
    <w:rsid w:val="00AD61BC"/>
    <w:rsid w:val="00AD6750"/>
    <w:rsid w:val="00AE2475"/>
    <w:rsid w:val="00AF14A9"/>
    <w:rsid w:val="00B26488"/>
    <w:rsid w:val="00B27B8A"/>
    <w:rsid w:val="00B311D4"/>
    <w:rsid w:val="00B40A4C"/>
    <w:rsid w:val="00B64399"/>
    <w:rsid w:val="00BA4183"/>
    <w:rsid w:val="00BE3ACC"/>
    <w:rsid w:val="00BF0547"/>
    <w:rsid w:val="00BF08B8"/>
    <w:rsid w:val="00BF4FF6"/>
    <w:rsid w:val="00C0024D"/>
    <w:rsid w:val="00C067F3"/>
    <w:rsid w:val="00C12428"/>
    <w:rsid w:val="00C12DA6"/>
    <w:rsid w:val="00C148B7"/>
    <w:rsid w:val="00C2063E"/>
    <w:rsid w:val="00C26182"/>
    <w:rsid w:val="00C2697A"/>
    <w:rsid w:val="00C376C6"/>
    <w:rsid w:val="00C421DA"/>
    <w:rsid w:val="00C454AC"/>
    <w:rsid w:val="00C47BB6"/>
    <w:rsid w:val="00C556A1"/>
    <w:rsid w:val="00C76D9F"/>
    <w:rsid w:val="00C84551"/>
    <w:rsid w:val="00CA626D"/>
    <w:rsid w:val="00CB4FAF"/>
    <w:rsid w:val="00CB5E5C"/>
    <w:rsid w:val="00CC4D5E"/>
    <w:rsid w:val="00CE06E7"/>
    <w:rsid w:val="00D04ED4"/>
    <w:rsid w:val="00D16836"/>
    <w:rsid w:val="00D1741B"/>
    <w:rsid w:val="00D17A47"/>
    <w:rsid w:val="00D2666B"/>
    <w:rsid w:val="00D32300"/>
    <w:rsid w:val="00D54C2E"/>
    <w:rsid w:val="00D824C6"/>
    <w:rsid w:val="00D8663D"/>
    <w:rsid w:val="00D96EC8"/>
    <w:rsid w:val="00DB25BD"/>
    <w:rsid w:val="00DB2701"/>
    <w:rsid w:val="00DD2A9D"/>
    <w:rsid w:val="00DF40CA"/>
    <w:rsid w:val="00E055C1"/>
    <w:rsid w:val="00E25209"/>
    <w:rsid w:val="00E3568D"/>
    <w:rsid w:val="00E50E06"/>
    <w:rsid w:val="00E6682E"/>
    <w:rsid w:val="00E71DC8"/>
    <w:rsid w:val="00E75933"/>
    <w:rsid w:val="00E759E4"/>
    <w:rsid w:val="00E7601F"/>
    <w:rsid w:val="00E91B62"/>
    <w:rsid w:val="00E91E60"/>
    <w:rsid w:val="00E92282"/>
    <w:rsid w:val="00EA78B8"/>
    <w:rsid w:val="00EB2E53"/>
    <w:rsid w:val="00EB46D9"/>
    <w:rsid w:val="00ED0713"/>
    <w:rsid w:val="00F73330"/>
    <w:rsid w:val="00F7593D"/>
    <w:rsid w:val="00F8131E"/>
    <w:rsid w:val="00F87764"/>
    <w:rsid w:val="00FA0EB4"/>
    <w:rsid w:val="00FB0244"/>
    <w:rsid w:val="00FB5183"/>
    <w:rsid w:val="00FC52EE"/>
    <w:rsid w:val="00FD3876"/>
    <w:rsid w:val="00FE497E"/>
    <w:rsid w:val="01207B0A"/>
    <w:rsid w:val="012A4E2C"/>
    <w:rsid w:val="014A4B87"/>
    <w:rsid w:val="01633245"/>
    <w:rsid w:val="016F45ED"/>
    <w:rsid w:val="01934780"/>
    <w:rsid w:val="01957768"/>
    <w:rsid w:val="01AC7ED6"/>
    <w:rsid w:val="01B34E22"/>
    <w:rsid w:val="01D557C0"/>
    <w:rsid w:val="01DD1E9F"/>
    <w:rsid w:val="0200793B"/>
    <w:rsid w:val="02054F52"/>
    <w:rsid w:val="02151639"/>
    <w:rsid w:val="023615AF"/>
    <w:rsid w:val="023D0B8F"/>
    <w:rsid w:val="02B50726"/>
    <w:rsid w:val="02C92423"/>
    <w:rsid w:val="02CC3C0E"/>
    <w:rsid w:val="030C0E17"/>
    <w:rsid w:val="03382487"/>
    <w:rsid w:val="036A00FB"/>
    <w:rsid w:val="036B64E8"/>
    <w:rsid w:val="03870314"/>
    <w:rsid w:val="03912F41"/>
    <w:rsid w:val="03A8028B"/>
    <w:rsid w:val="03BB6210"/>
    <w:rsid w:val="03DB240E"/>
    <w:rsid w:val="03E5328D"/>
    <w:rsid w:val="03FF48AB"/>
    <w:rsid w:val="04294F27"/>
    <w:rsid w:val="0450104D"/>
    <w:rsid w:val="049513F2"/>
    <w:rsid w:val="04FF28AC"/>
    <w:rsid w:val="05263148"/>
    <w:rsid w:val="055661F0"/>
    <w:rsid w:val="05620696"/>
    <w:rsid w:val="05CF1AFF"/>
    <w:rsid w:val="05D9472B"/>
    <w:rsid w:val="05DE1D42"/>
    <w:rsid w:val="06055520"/>
    <w:rsid w:val="062C0CFF"/>
    <w:rsid w:val="063400E4"/>
    <w:rsid w:val="06426774"/>
    <w:rsid w:val="06624721"/>
    <w:rsid w:val="067249C1"/>
    <w:rsid w:val="068B011B"/>
    <w:rsid w:val="06AC6CC8"/>
    <w:rsid w:val="06B70F10"/>
    <w:rsid w:val="06BA455D"/>
    <w:rsid w:val="06F40FF5"/>
    <w:rsid w:val="071E213B"/>
    <w:rsid w:val="07322345"/>
    <w:rsid w:val="0797489E"/>
    <w:rsid w:val="079B438E"/>
    <w:rsid w:val="07C02047"/>
    <w:rsid w:val="07CB70B1"/>
    <w:rsid w:val="07E13D6B"/>
    <w:rsid w:val="07E5385B"/>
    <w:rsid w:val="087F5A5E"/>
    <w:rsid w:val="08A2174C"/>
    <w:rsid w:val="08EB0A30"/>
    <w:rsid w:val="08F301FA"/>
    <w:rsid w:val="090650D7"/>
    <w:rsid w:val="09144C38"/>
    <w:rsid w:val="09246605"/>
    <w:rsid w:val="093A1985"/>
    <w:rsid w:val="09434CDD"/>
    <w:rsid w:val="096411BD"/>
    <w:rsid w:val="09B07E99"/>
    <w:rsid w:val="09CD2C33"/>
    <w:rsid w:val="09D25EEB"/>
    <w:rsid w:val="09D92CC0"/>
    <w:rsid w:val="09E669D9"/>
    <w:rsid w:val="0A036E3D"/>
    <w:rsid w:val="0A0666E0"/>
    <w:rsid w:val="0A584918"/>
    <w:rsid w:val="0A595B22"/>
    <w:rsid w:val="0ADD081A"/>
    <w:rsid w:val="0B024724"/>
    <w:rsid w:val="0B36617C"/>
    <w:rsid w:val="0B3FBD92"/>
    <w:rsid w:val="0B61769D"/>
    <w:rsid w:val="0B674587"/>
    <w:rsid w:val="0B6B051B"/>
    <w:rsid w:val="0B7A71C5"/>
    <w:rsid w:val="0BB652E5"/>
    <w:rsid w:val="0BC67500"/>
    <w:rsid w:val="0BDE2A9B"/>
    <w:rsid w:val="0BEB6F66"/>
    <w:rsid w:val="0C0000B3"/>
    <w:rsid w:val="0C210BDA"/>
    <w:rsid w:val="0C364685"/>
    <w:rsid w:val="0C5B44D7"/>
    <w:rsid w:val="0CAF4438"/>
    <w:rsid w:val="0CE340E1"/>
    <w:rsid w:val="0D0227BA"/>
    <w:rsid w:val="0D0E5602"/>
    <w:rsid w:val="0D272220"/>
    <w:rsid w:val="0D410900"/>
    <w:rsid w:val="0D4B4161"/>
    <w:rsid w:val="0D652E26"/>
    <w:rsid w:val="0D755681"/>
    <w:rsid w:val="0D9C2C0E"/>
    <w:rsid w:val="0D9D3C46"/>
    <w:rsid w:val="0DB5782C"/>
    <w:rsid w:val="0DB8335B"/>
    <w:rsid w:val="0DC52D99"/>
    <w:rsid w:val="0DD26630"/>
    <w:rsid w:val="0DD95C10"/>
    <w:rsid w:val="0DEA1BCB"/>
    <w:rsid w:val="0DED6368"/>
    <w:rsid w:val="0E4A08BC"/>
    <w:rsid w:val="0E4A4418"/>
    <w:rsid w:val="0E6574A4"/>
    <w:rsid w:val="0E6D45AA"/>
    <w:rsid w:val="0EB06D15"/>
    <w:rsid w:val="0EB36461"/>
    <w:rsid w:val="0EBFB40D"/>
    <w:rsid w:val="0F011985"/>
    <w:rsid w:val="0F66061E"/>
    <w:rsid w:val="0F895414"/>
    <w:rsid w:val="0F950DA4"/>
    <w:rsid w:val="0F9D2C6D"/>
    <w:rsid w:val="0FE10DAC"/>
    <w:rsid w:val="0FF12903"/>
    <w:rsid w:val="0FFC1742"/>
    <w:rsid w:val="10173FAB"/>
    <w:rsid w:val="1045393E"/>
    <w:rsid w:val="10545A22"/>
    <w:rsid w:val="105A290D"/>
    <w:rsid w:val="107C5A41"/>
    <w:rsid w:val="10E723F2"/>
    <w:rsid w:val="10F60887"/>
    <w:rsid w:val="110273FB"/>
    <w:rsid w:val="116577BB"/>
    <w:rsid w:val="11692E07"/>
    <w:rsid w:val="116B3023"/>
    <w:rsid w:val="116E041E"/>
    <w:rsid w:val="11CC783A"/>
    <w:rsid w:val="11E852B1"/>
    <w:rsid w:val="12495CFE"/>
    <w:rsid w:val="124D097B"/>
    <w:rsid w:val="127C6B6A"/>
    <w:rsid w:val="128C5076"/>
    <w:rsid w:val="129C0FBA"/>
    <w:rsid w:val="12A54313"/>
    <w:rsid w:val="13182D37"/>
    <w:rsid w:val="132067D5"/>
    <w:rsid w:val="13255454"/>
    <w:rsid w:val="133F6D99"/>
    <w:rsid w:val="134F6CA2"/>
    <w:rsid w:val="13693592"/>
    <w:rsid w:val="137361BF"/>
    <w:rsid w:val="13741F37"/>
    <w:rsid w:val="13D07E6D"/>
    <w:rsid w:val="13E93BC1"/>
    <w:rsid w:val="14215C1B"/>
    <w:rsid w:val="145C4EA5"/>
    <w:rsid w:val="147C72F5"/>
    <w:rsid w:val="14A07D34"/>
    <w:rsid w:val="14A7532A"/>
    <w:rsid w:val="14B06F9F"/>
    <w:rsid w:val="14BC76F2"/>
    <w:rsid w:val="14BF323B"/>
    <w:rsid w:val="14C8253B"/>
    <w:rsid w:val="14C91E0F"/>
    <w:rsid w:val="153323D4"/>
    <w:rsid w:val="15353C26"/>
    <w:rsid w:val="15400301"/>
    <w:rsid w:val="15A80030"/>
    <w:rsid w:val="15AF1BFE"/>
    <w:rsid w:val="15B14D7D"/>
    <w:rsid w:val="15F5110D"/>
    <w:rsid w:val="1608052B"/>
    <w:rsid w:val="166869D4"/>
    <w:rsid w:val="166A2EEE"/>
    <w:rsid w:val="1677708D"/>
    <w:rsid w:val="1695469E"/>
    <w:rsid w:val="169A3D9E"/>
    <w:rsid w:val="169F1079"/>
    <w:rsid w:val="16A3500D"/>
    <w:rsid w:val="16A42B33"/>
    <w:rsid w:val="16CA259A"/>
    <w:rsid w:val="16CB66C2"/>
    <w:rsid w:val="16DF591A"/>
    <w:rsid w:val="16F125C4"/>
    <w:rsid w:val="17005FBC"/>
    <w:rsid w:val="17081314"/>
    <w:rsid w:val="171750B3"/>
    <w:rsid w:val="171E6442"/>
    <w:rsid w:val="1752258F"/>
    <w:rsid w:val="17842D50"/>
    <w:rsid w:val="17A54DB5"/>
    <w:rsid w:val="17A76437"/>
    <w:rsid w:val="17B14EDF"/>
    <w:rsid w:val="17D377DF"/>
    <w:rsid w:val="17FF7357"/>
    <w:rsid w:val="17FFFD7B"/>
    <w:rsid w:val="18163ABC"/>
    <w:rsid w:val="181D2B9D"/>
    <w:rsid w:val="182F4CA9"/>
    <w:rsid w:val="18502F73"/>
    <w:rsid w:val="185C36C6"/>
    <w:rsid w:val="186E51A7"/>
    <w:rsid w:val="18786026"/>
    <w:rsid w:val="18B40523"/>
    <w:rsid w:val="18CB2F46"/>
    <w:rsid w:val="18CB43A7"/>
    <w:rsid w:val="18FB667D"/>
    <w:rsid w:val="19322678"/>
    <w:rsid w:val="19436634"/>
    <w:rsid w:val="19481E9C"/>
    <w:rsid w:val="19913E8A"/>
    <w:rsid w:val="19AC242B"/>
    <w:rsid w:val="19AF1F1B"/>
    <w:rsid w:val="19B412DF"/>
    <w:rsid w:val="19B6007F"/>
    <w:rsid w:val="19B72B7E"/>
    <w:rsid w:val="19C53688"/>
    <w:rsid w:val="19CF7E4E"/>
    <w:rsid w:val="1A420699"/>
    <w:rsid w:val="1A59781B"/>
    <w:rsid w:val="1A5D54D3"/>
    <w:rsid w:val="1A6E2721"/>
    <w:rsid w:val="1A7222BA"/>
    <w:rsid w:val="1A76C64B"/>
    <w:rsid w:val="1AB175CD"/>
    <w:rsid w:val="1AC91670"/>
    <w:rsid w:val="1AD21561"/>
    <w:rsid w:val="1B0F0EC3"/>
    <w:rsid w:val="1B2B0B2B"/>
    <w:rsid w:val="1B2D759B"/>
    <w:rsid w:val="1B326960"/>
    <w:rsid w:val="1B5A7C65"/>
    <w:rsid w:val="1BAF1D5E"/>
    <w:rsid w:val="1BBD091F"/>
    <w:rsid w:val="1BEB1C10"/>
    <w:rsid w:val="1BF14125"/>
    <w:rsid w:val="1C2818FE"/>
    <w:rsid w:val="1C4B64A7"/>
    <w:rsid w:val="1C5648D0"/>
    <w:rsid w:val="1CC81071"/>
    <w:rsid w:val="1CC932F4"/>
    <w:rsid w:val="1D267905"/>
    <w:rsid w:val="1D434E54"/>
    <w:rsid w:val="1D526E45"/>
    <w:rsid w:val="1D552DD9"/>
    <w:rsid w:val="1D7B69ED"/>
    <w:rsid w:val="1D880AB9"/>
    <w:rsid w:val="1DC37D43"/>
    <w:rsid w:val="1DE859FC"/>
    <w:rsid w:val="1DE935E5"/>
    <w:rsid w:val="1DFE27CB"/>
    <w:rsid w:val="1E05035C"/>
    <w:rsid w:val="1E107DB8"/>
    <w:rsid w:val="1E1862E1"/>
    <w:rsid w:val="1E1E31CB"/>
    <w:rsid w:val="1E2B7FD1"/>
    <w:rsid w:val="1E42510C"/>
    <w:rsid w:val="1E5F2A6E"/>
    <w:rsid w:val="1E5F2DC5"/>
    <w:rsid w:val="1E7D6144"/>
    <w:rsid w:val="1EBB6C6C"/>
    <w:rsid w:val="1EC82483"/>
    <w:rsid w:val="1EE73F05"/>
    <w:rsid w:val="1EEA59E8"/>
    <w:rsid w:val="1EEFADBC"/>
    <w:rsid w:val="1F536EA5"/>
    <w:rsid w:val="1F63358C"/>
    <w:rsid w:val="1F7BBF2E"/>
    <w:rsid w:val="1F83778A"/>
    <w:rsid w:val="1F952318"/>
    <w:rsid w:val="1FD19F34"/>
    <w:rsid w:val="1FF57F5C"/>
    <w:rsid w:val="1FFF4983"/>
    <w:rsid w:val="200307FA"/>
    <w:rsid w:val="201523AC"/>
    <w:rsid w:val="20204247"/>
    <w:rsid w:val="20631027"/>
    <w:rsid w:val="20740615"/>
    <w:rsid w:val="208714FC"/>
    <w:rsid w:val="20AC4ABE"/>
    <w:rsid w:val="20CA3197"/>
    <w:rsid w:val="20CE561E"/>
    <w:rsid w:val="20F3093F"/>
    <w:rsid w:val="213056EF"/>
    <w:rsid w:val="214E5B76"/>
    <w:rsid w:val="2150596F"/>
    <w:rsid w:val="219A723D"/>
    <w:rsid w:val="21CB16E8"/>
    <w:rsid w:val="21D97A24"/>
    <w:rsid w:val="21DC5877"/>
    <w:rsid w:val="21DE15EF"/>
    <w:rsid w:val="21E93AF0"/>
    <w:rsid w:val="223E208E"/>
    <w:rsid w:val="225D0766"/>
    <w:rsid w:val="22B660C8"/>
    <w:rsid w:val="22C8518E"/>
    <w:rsid w:val="22C97BAA"/>
    <w:rsid w:val="22CC0F2A"/>
    <w:rsid w:val="22DD3653"/>
    <w:rsid w:val="22EE5862"/>
    <w:rsid w:val="230A01C2"/>
    <w:rsid w:val="231B23CF"/>
    <w:rsid w:val="23214815"/>
    <w:rsid w:val="232E5C5F"/>
    <w:rsid w:val="2375388E"/>
    <w:rsid w:val="238503D1"/>
    <w:rsid w:val="23A31DC3"/>
    <w:rsid w:val="23BC14BC"/>
    <w:rsid w:val="23C35655"/>
    <w:rsid w:val="23C87E61"/>
    <w:rsid w:val="23F21382"/>
    <w:rsid w:val="23F24EDE"/>
    <w:rsid w:val="241475DC"/>
    <w:rsid w:val="243A5657"/>
    <w:rsid w:val="244B0A92"/>
    <w:rsid w:val="248A15BB"/>
    <w:rsid w:val="24B93C4E"/>
    <w:rsid w:val="24C30629"/>
    <w:rsid w:val="24D5203C"/>
    <w:rsid w:val="25162A04"/>
    <w:rsid w:val="254774AC"/>
    <w:rsid w:val="25506360"/>
    <w:rsid w:val="25826736"/>
    <w:rsid w:val="259124D5"/>
    <w:rsid w:val="25CC4F38"/>
    <w:rsid w:val="25D54AB7"/>
    <w:rsid w:val="25E66CC5"/>
    <w:rsid w:val="261A2CA5"/>
    <w:rsid w:val="264A0C57"/>
    <w:rsid w:val="26551E82"/>
    <w:rsid w:val="26584833"/>
    <w:rsid w:val="267E514F"/>
    <w:rsid w:val="268564DD"/>
    <w:rsid w:val="26937F25"/>
    <w:rsid w:val="269F6F91"/>
    <w:rsid w:val="26A2025D"/>
    <w:rsid w:val="26A821CC"/>
    <w:rsid w:val="26C16DEA"/>
    <w:rsid w:val="26E86A6C"/>
    <w:rsid w:val="27003DB6"/>
    <w:rsid w:val="2714160F"/>
    <w:rsid w:val="276F3234"/>
    <w:rsid w:val="278DF010"/>
    <w:rsid w:val="27A42993"/>
    <w:rsid w:val="27A91D58"/>
    <w:rsid w:val="27AA5AD0"/>
    <w:rsid w:val="27D668C5"/>
    <w:rsid w:val="281025A5"/>
    <w:rsid w:val="282854B7"/>
    <w:rsid w:val="28B365AD"/>
    <w:rsid w:val="28C606E7"/>
    <w:rsid w:val="28F416F8"/>
    <w:rsid w:val="29030077"/>
    <w:rsid w:val="29220014"/>
    <w:rsid w:val="29233D8C"/>
    <w:rsid w:val="29252777"/>
    <w:rsid w:val="2929548A"/>
    <w:rsid w:val="29297346"/>
    <w:rsid w:val="294A57BC"/>
    <w:rsid w:val="29584911"/>
    <w:rsid w:val="295B2F75"/>
    <w:rsid w:val="29777BB7"/>
    <w:rsid w:val="29C9048F"/>
    <w:rsid w:val="29E90B31"/>
    <w:rsid w:val="2A024AF4"/>
    <w:rsid w:val="2A281FC1"/>
    <w:rsid w:val="2A2B4E3C"/>
    <w:rsid w:val="2A461AE0"/>
    <w:rsid w:val="2A925337"/>
    <w:rsid w:val="2A975780"/>
    <w:rsid w:val="2ABE3D6C"/>
    <w:rsid w:val="2ADC2444"/>
    <w:rsid w:val="2B0A6FB1"/>
    <w:rsid w:val="2B0F6EBE"/>
    <w:rsid w:val="2B120295"/>
    <w:rsid w:val="2B133692"/>
    <w:rsid w:val="2B1F0A2D"/>
    <w:rsid w:val="2B2D54F9"/>
    <w:rsid w:val="2B5621F6"/>
    <w:rsid w:val="2B62521D"/>
    <w:rsid w:val="2B7B492A"/>
    <w:rsid w:val="2B946C1B"/>
    <w:rsid w:val="2BA51F9A"/>
    <w:rsid w:val="2BBB02AC"/>
    <w:rsid w:val="2BDA2E28"/>
    <w:rsid w:val="2BE05E12"/>
    <w:rsid w:val="2BE05F64"/>
    <w:rsid w:val="2BFB7EE0"/>
    <w:rsid w:val="2C2916B9"/>
    <w:rsid w:val="2C2DB96B"/>
    <w:rsid w:val="2C6421B7"/>
    <w:rsid w:val="2CBD0053"/>
    <w:rsid w:val="2CCC3583"/>
    <w:rsid w:val="2CE774CF"/>
    <w:rsid w:val="2D3D112A"/>
    <w:rsid w:val="2D496844"/>
    <w:rsid w:val="2D8867FD"/>
    <w:rsid w:val="2DAE0286"/>
    <w:rsid w:val="2DB33930"/>
    <w:rsid w:val="2DCD07EB"/>
    <w:rsid w:val="2DD50AD5"/>
    <w:rsid w:val="2DEA30CA"/>
    <w:rsid w:val="2DF67CC1"/>
    <w:rsid w:val="2E035EBA"/>
    <w:rsid w:val="2E1063E3"/>
    <w:rsid w:val="2E3D769E"/>
    <w:rsid w:val="2E6966E5"/>
    <w:rsid w:val="2E7D3700"/>
    <w:rsid w:val="2E957790"/>
    <w:rsid w:val="2E9FBE80"/>
    <w:rsid w:val="2EB9E33C"/>
    <w:rsid w:val="2ECB2EFB"/>
    <w:rsid w:val="2ECF1954"/>
    <w:rsid w:val="2EDC6EB7"/>
    <w:rsid w:val="2F0D0E1E"/>
    <w:rsid w:val="2F1523C9"/>
    <w:rsid w:val="2F570CF6"/>
    <w:rsid w:val="2F581368"/>
    <w:rsid w:val="2F631C4A"/>
    <w:rsid w:val="2F78340F"/>
    <w:rsid w:val="2F7B5324"/>
    <w:rsid w:val="2F7F3C22"/>
    <w:rsid w:val="2F9037FD"/>
    <w:rsid w:val="2FBE7946"/>
    <w:rsid w:val="2FC00586"/>
    <w:rsid w:val="2FCFC0A5"/>
    <w:rsid w:val="2FE7C8CE"/>
    <w:rsid w:val="2FEF49C8"/>
    <w:rsid w:val="2FFF0C1C"/>
    <w:rsid w:val="30077F63"/>
    <w:rsid w:val="302F584B"/>
    <w:rsid w:val="30881DDD"/>
    <w:rsid w:val="30C145B6"/>
    <w:rsid w:val="31140B8A"/>
    <w:rsid w:val="31244B45"/>
    <w:rsid w:val="312F7772"/>
    <w:rsid w:val="315E3BB3"/>
    <w:rsid w:val="317F1D7B"/>
    <w:rsid w:val="322328A2"/>
    <w:rsid w:val="32330B44"/>
    <w:rsid w:val="3244724D"/>
    <w:rsid w:val="32917FB8"/>
    <w:rsid w:val="329F0927"/>
    <w:rsid w:val="32B75C71"/>
    <w:rsid w:val="32D560F7"/>
    <w:rsid w:val="32DED9E2"/>
    <w:rsid w:val="33030EB6"/>
    <w:rsid w:val="333B11B6"/>
    <w:rsid w:val="3341553A"/>
    <w:rsid w:val="33957634"/>
    <w:rsid w:val="33C301D3"/>
    <w:rsid w:val="33CA19D4"/>
    <w:rsid w:val="33EF9715"/>
    <w:rsid w:val="343B01B4"/>
    <w:rsid w:val="348428C3"/>
    <w:rsid w:val="348F6779"/>
    <w:rsid w:val="349A0CEE"/>
    <w:rsid w:val="34B25436"/>
    <w:rsid w:val="34D50630"/>
    <w:rsid w:val="34FA5243"/>
    <w:rsid w:val="34FF3A7A"/>
    <w:rsid w:val="352A1EED"/>
    <w:rsid w:val="35300883"/>
    <w:rsid w:val="35796EFC"/>
    <w:rsid w:val="35AF0E81"/>
    <w:rsid w:val="35BB2B7B"/>
    <w:rsid w:val="35F70910"/>
    <w:rsid w:val="360E0429"/>
    <w:rsid w:val="361138EA"/>
    <w:rsid w:val="361B02C4"/>
    <w:rsid w:val="367F579D"/>
    <w:rsid w:val="369462C9"/>
    <w:rsid w:val="36A57A0F"/>
    <w:rsid w:val="36BA5D2F"/>
    <w:rsid w:val="36EC7EB3"/>
    <w:rsid w:val="36FE6538"/>
    <w:rsid w:val="37182A56"/>
    <w:rsid w:val="371B2546"/>
    <w:rsid w:val="37296A11"/>
    <w:rsid w:val="37505428"/>
    <w:rsid w:val="376A1D62"/>
    <w:rsid w:val="377F2ACF"/>
    <w:rsid w:val="37874F45"/>
    <w:rsid w:val="37AB1B1C"/>
    <w:rsid w:val="37BE35FD"/>
    <w:rsid w:val="37D56B99"/>
    <w:rsid w:val="37DC1CD5"/>
    <w:rsid w:val="37FE509C"/>
    <w:rsid w:val="38060B00"/>
    <w:rsid w:val="38417D8A"/>
    <w:rsid w:val="3851621F"/>
    <w:rsid w:val="38593326"/>
    <w:rsid w:val="387C4DE2"/>
    <w:rsid w:val="389820A0"/>
    <w:rsid w:val="38AF5476"/>
    <w:rsid w:val="38B46719"/>
    <w:rsid w:val="38BA783F"/>
    <w:rsid w:val="38CF35E8"/>
    <w:rsid w:val="38D53666"/>
    <w:rsid w:val="38E52E0C"/>
    <w:rsid w:val="38F0217A"/>
    <w:rsid w:val="393CB059"/>
    <w:rsid w:val="3942025E"/>
    <w:rsid w:val="39431DE5"/>
    <w:rsid w:val="39C1678C"/>
    <w:rsid w:val="39F31088"/>
    <w:rsid w:val="39FB7B8F"/>
    <w:rsid w:val="3A010751"/>
    <w:rsid w:val="3A092B2A"/>
    <w:rsid w:val="3A306BBE"/>
    <w:rsid w:val="3A396F6B"/>
    <w:rsid w:val="3A3E394E"/>
    <w:rsid w:val="3A47779C"/>
    <w:rsid w:val="3A6A65F2"/>
    <w:rsid w:val="3A6F10FB"/>
    <w:rsid w:val="3A8C79E3"/>
    <w:rsid w:val="3A9B19D4"/>
    <w:rsid w:val="3AA21F1A"/>
    <w:rsid w:val="3AB784FD"/>
    <w:rsid w:val="3ABF00A1"/>
    <w:rsid w:val="3AC106C6"/>
    <w:rsid w:val="3AFC5FE5"/>
    <w:rsid w:val="3B380C03"/>
    <w:rsid w:val="3B6C15C2"/>
    <w:rsid w:val="3B966D48"/>
    <w:rsid w:val="3BB96BD9"/>
    <w:rsid w:val="3BCC6E16"/>
    <w:rsid w:val="3BCE986F"/>
    <w:rsid w:val="3BEE7D46"/>
    <w:rsid w:val="3BFA6BCE"/>
    <w:rsid w:val="3BFF90C1"/>
    <w:rsid w:val="3C395948"/>
    <w:rsid w:val="3C6250A3"/>
    <w:rsid w:val="3C8D3764"/>
    <w:rsid w:val="3C940DD1"/>
    <w:rsid w:val="3CA01523"/>
    <w:rsid w:val="3CC92DE1"/>
    <w:rsid w:val="3CD72A6B"/>
    <w:rsid w:val="3CE20FCF"/>
    <w:rsid w:val="3CFF0F58"/>
    <w:rsid w:val="3D043BC6"/>
    <w:rsid w:val="3D3F745B"/>
    <w:rsid w:val="3D7A7C25"/>
    <w:rsid w:val="3D7B3920"/>
    <w:rsid w:val="3D8C751D"/>
    <w:rsid w:val="3DA05553"/>
    <w:rsid w:val="3DDD5A06"/>
    <w:rsid w:val="3DFFE8D1"/>
    <w:rsid w:val="3E0C4997"/>
    <w:rsid w:val="3E0E6B7D"/>
    <w:rsid w:val="3E30489E"/>
    <w:rsid w:val="3E3F55D6"/>
    <w:rsid w:val="3E5B1842"/>
    <w:rsid w:val="3EDA0BBE"/>
    <w:rsid w:val="3EF5367D"/>
    <w:rsid w:val="3EF75647"/>
    <w:rsid w:val="3EFE4C2F"/>
    <w:rsid w:val="3F1B1335"/>
    <w:rsid w:val="3F1DC19F"/>
    <w:rsid w:val="3F1E1BB3"/>
    <w:rsid w:val="3F2C3B4C"/>
    <w:rsid w:val="3F2F6720"/>
    <w:rsid w:val="3F3B7691"/>
    <w:rsid w:val="3F47541D"/>
    <w:rsid w:val="3F530BEB"/>
    <w:rsid w:val="3F591E5E"/>
    <w:rsid w:val="3F5F63EC"/>
    <w:rsid w:val="3F6BD09C"/>
    <w:rsid w:val="3F9B5FD2"/>
    <w:rsid w:val="3FAF7CCF"/>
    <w:rsid w:val="3FB64CB3"/>
    <w:rsid w:val="3FCA7BF8"/>
    <w:rsid w:val="3FDF058F"/>
    <w:rsid w:val="3FE313DF"/>
    <w:rsid w:val="3FED4923"/>
    <w:rsid w:val="3FEF5813"/>
    <w:rsid w:val="3FEFD35A"/>
    <w:rsid w:val="3FF12096"/>
    <w:rsid w:val="3FF37B1B"/>
    <w:rsid w:val="3FFEE5A4"/>
    <w:rsid w:val="3FFF6C37"/>
    <w:rsid w:val="400B1015"/>
    <w:rsid w:val="400E2C48"/>
    <w:rsid w:val="401069C0"/>
    <w:rsid w:val="401364B0"/>
    <w:rsid w:val="40450DA9"/>
    <w:rsid w:val="40833636"/>
    <w:rsid w:val="40A9471F"/>
    <w:rsid w:val="40D739F2"/>
    <w:rsid w:val="40DC68A2"/>
    <w:rsid w:val="40FE2B4E"/>
    <w:rsid w:val="410C274F"/>
    <w:rsid w:val="410D1B10"/>
    <w:rsid w:val="412071E1"/>
    <w:rsid w:val="4162149D"/>
    <w:rsid w:val="4168282C"/>
    <w:rsid w:val="41727207"/>
    <w:rsid w:val="417E5BAB"/>
    <w:rsid w:val="41894EB0"/>
    <w:rsid w:val="41A43864"/>
    <w:rsid w:val="41B46346"/>
    <w:rsid w:val="41BD4926"/>
    <w:rsid w:val="41EA1493"/>
    <w:rsid w:val="425705B7"/>
    <w:rsid w:val="425A5FBC"/>
    <w:rsid w:val="425D3A13"/>
    <w:rsid w:val="426D5A4D"/>
    <w:rsid w:val="429817A4"/>
    <w:rsid w:val="42A142B5"/>
    <w:rsid w:val="43283134"/>
    <w:rsid w:val="433F191E"/>
    <w:rsid w:val="43601A0D"/>
    <w:rsid w:val="43683470"/>
    <w:rsid w:val="436865A2"/>
    <w:rsid w:val="43727992"/>
    <w:rsid w:val="43C27FD1"/>
    <w:rsid w:val="446B16C3"/>
    <w:rsid w:val="44AC5327"/>
    <w:rsid w:val="44D81A76"/>
    <w:rsid w:val="44E71327"/>
    <w:rsid w:val="454E4A5D"/>
    <w:rsid w:val="45576E3F"/>
    <w:rsid w:val="455B692F"/>
    <w:rsid w:val="459C04E5"/>
    <w:rsid w:val="45AC7E7F"/>
    <w:rsid w:val="45C85647"/>
    <w:rsid w:val="45ED51BC"/>
    <w:rsid w:val="45F573B8"/>
    <w:rsid w:val="4614088C"/>
    <w:rsid w:val="462C312B"/>
    <w:rsid w:val="464C1041"/>
    <w:rsid w:val="468F56AB"/>
    <w:rsid w:val="46EB3F17"/>
    <w:rsid w:val="47380DE7"/>
    <w:rsid w:val="4766659B"/>
    <w:rsid w:val="476E221E"/>
    <w:rsid w:val="477B2797"/>
    <w:rsid w:val="477ECFB8"/>
    <w:rsid w:val="478B1022"/>
    <w:rsid w:val="478F0B12"/>
    <w:rsid w:val="47953C4F"/>
    <w:rsid w:val="479F4109"/>
    <w:rsid w:val="47AA594C"/>
    <w:rsid w:val="47BB6897"/>
    <w:rsid w:val="47D66741"/>
    <w:rsid w:val="47D76015"/>
    <w:rsid w:val="47DF0C10"/>
    <w:rsid w:val="47E2398A"/>
    <w:rsid w:val="47F44E19"/>
    <w:rsid w:val="47FF3E13"/>
    <w:rsid w:val="481D4374"/>
    <w:rsid w:val="486A50DB"/>
    <w:rsid w:val="487B4BF3"/>
    <w:rsid w:val="488066AD"/>
    <w:rsid w:val="48897310"/>
    <w:rsid w:val="48F84495"/>
    <w:rsid w:val="48FF75D2"/>
    <w:rsid w:val="495D5814"/>
    <w:rsid w:val="49795384"/>
    <w:rsid w:val="49C83E68"/>
    <w:rsid w:val="49DE3D9E"/>
    <w:rsid w:val="49E573CC"/>
    <w:rsid w:val="49F17862"/>
    <w:rsid w:val="4A0F7CE8"/>
    <w:rsid w:val="4A203CA4"/>
    <w:rsid w:val="4A2A68D0"/>
    <w:rsid w:val="4A3634C7"/>
    <w:rsid w:val="4A556FE7"/>
    <w:rsid w:val="4A8444B7"/>
    <w:rsid w:val="4ABF170F"/>
    <w:rsid w:val="4AD833F0"/>
    <w:rsid w:val="4B1355B6"/>
    <w:rsid w:val="4B1A4B97"/>
    <w:rsid w:val="4B242DE5"/>
    <w:rsid w:val="4B321EE0"/>
    <w:rsid w:val="4B3F45FD"/>
    <w:rsid w:val="4B4343D3"/>
    <w:rsid w:val="4B674D0F"/>
    <w:rsid w:val="4B73193A"/>
    <w:rsid w:val="4B7BC9BA"/>
    <w:rsid w:val="4BA6467C"/>
    <w:rsid w:val="4BC32B39"/>
    <w:rsid w:val="4BE11211"/>
    <w:rsid w:val="4C1F188A"/>
    <w:rsid w:val="4C4231FA"/>
    <w:rsid w:val="4D0F70D2"/>
    <w:rsid w:val="4D1A4990"/>
    <w:rsid w:val="4D272911"/>
    <w:rsid w:val="4D2770F7"/>
    <w:rsid w:val="4D302450"/>
    <w:rsid w:val="4D35747B"/>
    <w:rsid w:val="4D4419A1"/>
    <w:rsid w:val="4D5F2D35"/>
    <w:rsid w:val="4D6D5452"/>
    <w:rsid w:val="4D9902CE"/>
    <w:rsid w:val="4DA150FB"/>
    <w:rsid w:val="4DB714D7"/>
    <w:rsid w:val="4DBDD5F6"/>
    <w:rsid w:val="4DD3102D"/>
    <w:rsid w:val="4DFF9858"/>
    <w:rsid w:val="4E0D09E3"/>
    <w:rsid w:val="4E224CE2"/>
    <w:rsid w:val="4E281379"/>
    <w:rsid w:val="4E3367DF"/>
    <w:rsid w:val="4E3B5E76"/>
    <w:rsid w:val="4E6E1B50"/>
    <w:rsid w:val="4E710F72"/>
    <w:rsid w:val="4EA604F0"/>
    <w:rsid w:val="4EB004CB"/>
    <w:rsid w:val="4EE14D9C"/>
    <w:rsid w:val="4EF86F9D"/>
    <w:rsid w:val="4F4A55EC"/>
    <w:rsid w:val="4F657E0F"/>
    <w:rsid w:val="4F7815E6"/>
    <w:rsid w:val="4F7934A9"/>
    <w:rsid w:val="4FA22219"/>
    <w:rsid w:val="4FA70ABD"/>
    <w:rsid w:val="4FC472C9"/>
    <w:rsid w:val="4FD32219"/>
    <w:rsid w:val="4FE319FB"/>
    <w:rsid w:val="4FEB135E"/>
    <w:rsid w:val="4FF744E0"/>
    <w:rsid w:val="4FF754A7"/>
    <w:rsid w:val="4FFA0AF3"/>
    <w:rsid w:val="5003209D"/>
    <w:rsid w:val="50067498"/>
    <w:rsid w:val="500B3467"/>
    <w:rsid w:val="503474F4"/>
    <w:rsid w:val="5038161B"/>
    <w:rsid w:val="506D39BB"/>
    <w:rsid w:val="512A18AC"/>
    <w:rsid w:val="512F6EC2"/>
    <w:rsid w:val="517D19DC"/>
    <w:rsid w:val="518C60C3"/>
    <w:rsid w:val="519D31E6"/>
    <w:rsid w:val="51BA49DE"/>
    <w:rsid w:val="51FC7120"/>
    <w:rsid w:val="524D13AE"/>
    <w:rsid w:val="524E3378"/>
    <w:rsid w:val="52B1601C"/>
    <w:rsid w:val="52E84E05"/>
    <w:rsid w:val="52F48E54"/>
    <w:rsid w:val="53296783"/>
    <w:rsid w:val="534E7960"/>
    <w:rsid w:val="53672943"/>
    <w:rsid w:val="53876B42"/>
    <w:rsid w:val="53A07C03"/>
    <w:rsid w:val="53A4641C"/>
    <w:rsid w:val="53B92A73"/>
    <w:rsid w:val="53E915AA"/>
    <w:rsid w:val="53F00B8B"/>
    <w:rsid w:val="541B1A21"/>
    <w:rsid w:val="54210ABC"/>
    <w:rsid w:val="5426635A"/>
    <w:rsid w:val="54353E7F"/>
    <w:rsid w:val="54436F0C"/>
    <w:rsid w:val="54563D8C"/>
    <w:rsid w:val="54653E21"/>
    <w:rsid w:val="54921C42"/>
    <w:rsid w:val="549C21E7"/>
    <w:rsid w:val="54BA402F"/>
    <w:rsid w:val="54EA382C"/>
    <w:rsid w:val="551D52AE"/>
    <w:rsid w:val="55236D3E"/>
    <w:rsid w:val="553E5926"/>
    <w:rsid w:val="554846B8"/>
    <w:rsid w:val="556C4241"/>
    <w:rsid w:val="557FE590"/>
    <w:rsid w:val="55AC0AE1"/>
    <w:rsid w:val="55B1747F"/>
    <w:rsid w:val="55B47996"/>
    <w:rsid w:val="55B77F3B"/>
    <w:rsid w:val="55D10548"/>
    <w:rsid w:val="56073F6A"/>
    <w:rsid w:val="560768CE"/>
    <w:rsid w:val="561351C2"/>
    <w:rsid w:val="56290384"/>
    <w:rsid w:val="563E31AC"/>
    <w:rsid w:val="564B654C"/>
    <w:rsid w:val="56574EF1"/>
    <w:rsid w:val="565C2507"/>
    <w:rsid w:val="568232FD"/>
    <w:rsid w:val="5694659E"/>
    <w:rsid w:val="569D042A"/>
    <w:rsid w:val="56CD6F61"/>
    <w:rsid w:val="56F42740"/>
    <w:rsid w:val="571728EA"/>
    <w:rsid w:val="5732101A"/>
    <w:rsid w:val="575546F8"/>
    <w:rsid w:val="576B08E2"/>
    <w:rsid w:val="576C0FFD"/>
    <w:rsid w:val="577A447B"/>
    <w:rsid w:val="57C06AC6"/>
    <w:rsid w:val="57EC78BB"/>
    <w:rsid w:val="57F935C7"/>
    <w:rsid w:val="57FF2FDD"/>
    <w:rsid w:val="5813167F"/>
    <w:rsid w:val="58163A93"/>
    <w:rsid w:val="581A3067"/>
    <w:rsid w:val="582227B7"/>
    <w:rsid w:val="58256929"/>
    <w:rsid w:val="582D708F"/>
    <w:rsid w:val="583152CE"/>
    <w:rsid w:val="58892FCD"/>
    <w:rsid w:val="588C0756"/>
    <w:rsid w:val="58BA0277"/>
    <w:rsid w:val="58BC728D"/>
    <w:rsid w:val="58CB483C"/>
    <w:rsid w:val="58E13D00"/>
    <w:rsid w:val="59215342"/>
    <w:rsid w:val="593C3F2A"/>
    <w:rsid w:val="597B52F1"/>
    <w:rsid w:val="59E720E8"/>
    <w:rsid w:val="59EA1BD8"/>
    <w:rsid w:val="59F6057D"/>
    <w:rsid w:val="5A0507C0"/>
    <w:rsid w:val="5A0709DC"/>
    <w:rsid w:val="5A1B6236"/>
    <w:rsid w:val="5A2B43B9"/>
    <w:rsid w:val="5A3F1F24"/>
    <w:rsid w:val="5A55234C"/>
    <w:rsid w:val="5A5F4374"/>
    <w:rsid w:val="5A8C71B9"/>
    <w:rsid w:val="5A971D60"/>
    <w:rsid w:val="5A9B2ED2"/>
    <w:rsid w:val="5AD1090A"/>
    <w:rsid w:val="5AD3266C"/>
    <w:rsid w:val="5ADC3C17"/>
    <w:rsid w:val="5AEA5A59"/>
    <w:rsid w:val="5AF79ED5"/>
    <w:rsid w:val="5B123195"/>
    <w:rsid w:val="5B762892"/>
    <w:rsid w:val="5B7839DE"/>
    <w:rsid w:val="5BBB382C"/>
    <w:rsid w:val="5BBB524E"/>
    <w:rsid w:val="5BBC6E82"/>
    <w:rsid w:val="5BED3C02"/>
    <w:rsid w:val="5BEE72BE"/>
    <w:rsid w:val="5C053504"/>
    <w:rsid w:val="5C1178F0"/>
    <w:rsid w:val="5C2018E1"/>
    <w:rsid w:val="5C2238AB"/>
    <w:rsid w:val="5C3D6937"/>
    <w:rsid w:val="5C46636D"/>
    <w:rsid w:val="5C4A64F3"/>
    <w:rsid w:val="5C6C6C7F"/>
    <w:rsid w:val="5C7064FE"/>
    <w:rsid w:val="5C8C7679"/>
    <w:rsid w:val="5CD057E7"/>
    <w:rsid w:val="5CDA4186"/>
    <w:rsid w:val="5CDA5F34"/>
    <w:rsid w:val="5CEFE91E"/>
    <w:rsid w:val="5D086F45"/>
    <w:rsid w:val="5D156F6C"/>
    <w:rsid w:val="5D2D4636"/>
    <w:rsid w:val="5D3EF8C6"/>
    <w:rsid w:val="5D4F3F15"/>
    <w:rsid w:val="5D5266D6"/>
    <w:rsid w:val="5D5B2B0C"/>
    <w:rsid w:val="5D75670B"/>
    <w:rsid w:val="5D7731E2"/>
    <w:rsid w:val="5E20206C"/>
    <w:rsid w:val="5E296976"/>
    <w:rsid w:val="5E343D6A"/>
    <w:rsid w:val="5E3B2A02"/>
    <w:rsid w:val="5E3E24F3"/>
    <w:rsid w:val="5E4B56D7"/>
    <w:rsid w:val="5E5220DE"/>
    <w:rsid w:val="5E543AC4"/>
    <w:rsid w:val="5E734892"/>
    <w:rsid w:val="5E8048B9"/>
    <w:rsid w:val="5E8817D1"/>
    <w:rsid w:val="5EA82F69"/>
    <w:rsid w:val="5EAD20CE"/>
    <w:rsid w:val="5EB033F0"/>
    <w:rsid w:val="5EB34FD8"/>
    <w:rsid w:val="5EBDE074"/>
    <w:rsid w:val="5ECA48B8"/>
    <w:rsid w:val="5ED54C05"/>
    <w:rsid w:val="5EF17565"/>
    <w:rsid w:val="5EFA466C"/>
    <w:rsid w:val="5EFD5F0A"/>
    <w:rsid w:val="5F2E24C6"/>
    <w:rsid w:val="5F6F946F"/>
    <w:rsid w:val="5F7FA138"/>
    <w:rsid w:val="5F7FAA48"/>
    <w:rsid w:val="5F887EC9"/>
    <w:rsid w:val="5F9F3465"/>
    <w:rsid w:val="5FB72086"/>
    <w:rsid w:val="5FBD30A7"/>
    <w:rsid w:val="5FDFC166"/>
    <w:rsid w:val="5FE036E7"/>
    <w:rsid w:val="5FEB450C"/>
    <w:rsid w:val="5FEE011C"/>
    <w:rsid w:val="5FF732A1"/>
    <w:rsid w:val="5FFF7563"/>
    <w:rsid w:val="600D6620"/>
    <w:rsid w:val="60411174"/>
    <w:rsid w:val="60433DF0"/>
    <w:rsid w:val="60464640"/>
    <w:rsid w:val="607641C6"/>
    <w:rsid w:val="60A26D69"/>
    <w:rsid w:val="60B847DE"/>
    <w:rsid w:val="60C03693"/>
    <w:rsid w:val="60C2617F"/>
    <w:rsid w:val="60F03F78"/>
    <w:rsid w:val="60FA4DF7"/>
    <w:rsid w:val="610D63F4"/>
    <w:rsid w:val="611A2DA3"/>
    <w:rsid w:val="613100ED"/>
    <w:rsid w:val="615C1302"/>
    <w:rsid w:val="617D3332"/>
    <w:rsid w:val="61A34C4D"/>
    <w:rsid w:val="61BB2B5D"/>
    <w:rsid w:val="61E84C4F"/>
    <w:rsid w:val="61FE4473"/>
    <w:rsid w:val="620249E1"/>
    <w:rsid w:val="622E6313"/>
    <w:rsid w:val="62A07F3E"/>
    <w:rsid w:val="630A6181"/>
    <w:rsid w:val="632C6236"/>
    <w:rsid w:val="63312626"/>
    <w:rsid w:val="635B58F5"/>
    <w:rsid w:val="63E8362C"/>
    <w:rsid w:val="63EF5764"/>
    <w:rsid w:val="643036C0"/>
    <w:rsid w:val="643EFCA9"/>
    <w:rsid w:val="645D4E63"/>
    <w:rsid w:val="649067F7"/>
    <w:rsid w:val="64990483"/>
    <w:rsid w:val="649C7F73"/>
    <w:rsid w:val="64A13455"/>
    <w:rsid w:val="64B7413C"/>
    <w:rsid w:val="64FBC26B"/>
    <w:rsid w:val="651D2E62"/>
    <w:rsid w:val="651D4188"/>
    <w:rsid w:val="6548383B"/>
    <w:rsid w:val="65D07B0C"/>
    <w:rsid w:val="65ED4FD2"/>
    <w:rsid w:val="65FF2008"/>
    <w:rsid w:val="65FF4C5D"/>
    <w:rsid w:val="661D180C"/>
    <w:rsid w:val="666D3AFB"/>
    <w:rsid w:val="6679056C"/>
    <w:rsid w:val="66911D59"/>
    <w:rsid w:val="66A56C29"/>
    <w:rsid w:val="66AD290B"/>
    <w:rsid w:val="66B028AC"/>
    <w:rsid w:val="66D332E6"/>
    <w:rsid w:val="66D63C10"/>
    <w:rsid w:val="66FD01F8"/>
    <w:rsid w:val="670C4572"/>
    <w:rsid w:val="673F5EBD"/>
    <w:rsid w:val="676F196F"/>
    <w:rsid w:val="676F2D75"/>
    <w:rsid w:val="678E388A"/>
    <w:rsid w:val="678E44EB"/>
    <w:rsid w:val="6797873B"/>
    <w:rsid w:val="67A94E81"/>
    <w:rsid w:val="67F81964"/>
    <w:rsid w:val="681D51DB"/>
    <w:rsid w:val="683926A8"/>
    <w:rsid w:val="68572B2F"/>
    <w:rsid w:val="68733823"/>
    <w:rsid w:val="68BF2482"/>
    <w:rsid w:val="68DE6DAC"/>
    <w:rsid w:val="68E1689C"/>
    <w:rsid w:val="68EF6DFC"/>
    <w:rsid w:val="691C78D4"/>
    <w:rsid w:val="6945507D"/>
    <w:rsid w:val="69457B44"/>
    <w:rsid w:val="69780837"/>
    <w:rsid w:val="69992CD3"/>
    <w:rsid w:val="69A04061"/>
    <w:rsid w:val="69A73642"/>
    <w:rsid w:val="69EEDDA1"/>
    <w:rsid w:val="69F110E2"/>
    <w:rsid w:val="6A1011E7"/>
    <w:rsid w:val="6A102F95"/>
    <w:rsid w:val="6A1F58CE"/>
    <w:rsid w:val="6A2B6021"/>
    <w:rsid w:val="6A470AE2"/>
    <w:rsid w:val="6A99298E"/>
    <w:rsid w:val="6AAA2146"/>
    <w:rsid w:val="6AB90282"/>
    <w:rsid w:val="6AD14E1A"/>
    <w:rsid w:val="6AF705F9"/>
    <w:rsid w:val="6AF9611F"/>
    <w:rsid w:val="6B0D5727"/>
    <w:rsid w:val="6B3E723A"/>
    <w:rsid w:val="6B4A24D7"/>
    <w:rsid w:val="6B506FC7"/>
    <w:rsid w:val="6B5477F9"/>
    <w:rsid w:val="6B577BDC"/>
    <w:rsid w:val="6B833C3B"/>
    <w:rsid w:val="6B930322"/>
    <w:rsid w:val="6B9E11A7"/>
    <w:rsid w:val="6BBD67C5"/>
    <w:rsid w:val="6BF98B79"/>
    <w:rsid w:val="6BFA18D1"/>
    <w:rsid w:val="6BFB4C38"/>
    <w:rsid w:val="6BFF4F3A"/>
    <w:rsid w:val="6C3F7B62"/>
    <w:rsid w:val="6C496C32"/>
    <w:rsid w:val="6C5555D7"/>
    <w:rsid w:val="6C7D0DCC"/>
    <w:rsid w:val="6C966DF1"/>
    <w:rsid w:val="6CA81BAB"/>
    <w:rsid w:val="6CC462B9"/>
    <w:rsid w:val="6CD81D64"/>
    <w:rsid w:val="6CDE7A81"/>
    <w:rsid w:val="6CFD4175"/>
    <w:rsid w:val="6D042B59"/>
    <w:rsid w:val="6D0D4104"/>
    <w:rsid w:val="6D140D7C"/>
    <w:rsid w:val="6D266D14"/>
    <w:rsid w:val="6D301BA0"/>
    <w:rsid w:val="6D3E42BD"/>
    <w:rsid w:val="6D7B3F8B"/>
    <w:rsid w:val="6D7C6B93"/>
    <w:rsid w:val="6DA83A90"/>
    <w:rsid w:val="6DBA1CEB"/>
    <w:rsid w:val="6DDB6865"/>
    <w:rsid w:val="6E227207"/>
    <w:rsid w:val="6E3D3153"/>
    <w:rsid w:val="6E4753F3"/>
    <w:rsid w:val="6E830EFF"/>
    <w:rsid w:val="6ECB392F"/>
    <w:rsid w:val="6EF45453"/>
    <w:rsid w:val="6EFC55B7"/>
    <w:rsid w:val="6F0C44DD"/>
    <w:rsid w:val="6F20011E"/>
    <w:rsid w:val="6F4D1369"/>
    <w:rsid w:val="6F6BDE1A"/>
    <w:rsid w:val="6F7A04C1"/>
    <w:rsid w:val="6F7FF765"/>
    <w:rsid w:val="6F821D12"/>
    <w:rsid w:val="6F83245B"/>
    <w:rsid w:val="6F8A0BAA"/>
    <w:rsid w:val="6FA4E956"/>
    <w:rsid w:val="6FA64AE5"/>
    <w:rsid w:val="6FB8CDD6"/>
    <w:rsid w:val="6FBD1652"/>
    <w:rsid w:val="6FBE5CD9"/>
    <w:rsid w:val="6FBF219C"/>
    <w:rsid w:val="6FD74620"/>
    <w:rsid w:val="6FD7F40D"/>
    <w:rsid w:val="6FD95F1C"/>
    <w:rsid w:val="6FDE635F"/>
    <w:rsid w:val="6FF7141A"/>
    <w:rsid w:val="6FFDA9B4"/>
    <w:rsid w:val="6FFE09BB"/>
    <w:rsid w:val="6FFEFAB3"/>
    <w:rsid w:val="704F233D"/>
    <w:rsid w:val="705F6A24"/>
    <w:rsid w:val="7064228D"/>
    <w:rsid w:val="70875F7B"/>
    <w:rsid w:val="70A14F65"/>
    <w:rsid w:val="70F80C27"/>
    <w:rsid w:val="7104581E"/>
    <w:rsid w:val="71053D85"/>
    <w:rsid w:val="711D243B"/>
    <w:rsid w:val="712F289B"/>
    <w:rsid w:val="713704E9"/>
    <w:rsid w:val="71730052"/>
    <w:rsid w:val="718F6E95"/>
    <w:rsid w:val="71954552"/>
    <w:rsid w:val="71AE0372"/>
    <w:rsid w:val="71B53AF2"/>
    <w:rsid w:val="71D92806"/>
    <w:rsid w:val="71DBDB20"/>
    <w:rsid w:val="71E85A49"/>
    <w:rsid w:val="71FBD499"/>
    <w:rsid w:val="7205184D"/>
    <w:rsid w:val="720C087B"/>
    <w:rsid w:val="72167C70"/>
    <w:rsid w:val="724F0D1A"/>
    <w:rsid w:val="725C58D5"/>
    <w:rsid w:val="729C4303"/>
    <w:rsid w:val="72B91ACC"/>
    <w:rsid w:val="72BA2638"/>
    <w:rsid w:val="72E74AAF"/>
    <w:rsid w:val="72F00A08"/>
    <w:rsid w:val="72FF629D"/>
    <w:rsid w:val="730833A3"/>
    <w:rsid w:val="73291F27"/>
    <w:rsid w:val="732EFC27"/>
    <w:rsid w:val="739B8EEB"/>
    <w:rsid w:val="73A429A0"/>
    <w:rsid w:val="73B633EF"/>
    <w:rsid w:val="73BBD7F4"/>
    <w:rsid w:val="73BF71EE"/>
    <w:rsid w:val="73CF47A1"/>
    <w:rsid w:val="73EB6514"/>
    <w:rsid w:val="73F2195D"/>
    <w:rsid w:val="73FFB8D3"/>
    <w:rsid w:val="74251D33"/>
    <w:rsid w:val="74390771"/>
    <w:rsid w:val="743B1556"/>
    <w:rsid w:val="74422E57"/>
    <w:rsid w:val="7473007E"/>
    <w:rsid w:val="747E57F8"/>
    <w:rsid w:val="749E3893"/>
    <w:rsid w:val="74B11819"/>
    <w:rsid w:val="74D6695A"/>
    <w:rsid w:val="74D774D1"/>
    <w:rsid w:val="74FD05BA"/>
    <w:rsid w:val="75656D39"/>
    <w:rsid w:val="756BF4F0"/>
    <w:rsid w:val="7572C5C3"/>
    <w:rsid w:val="759BFF60"/>
    <w:rsid w:val="75AA6994"/>
    <w:rsid w:val="75DB38DE"/>
    <w:rsid w:val="75EF38FE"/>
    <w:rsid w:val="75FE84CC"/>
    <w:rsid w:val="76045978"/>
    <w:rsid w:val="76200A04"/>
    <w:rsid w:val="763149BF"/>
    <w:rsid w:val="766308F1"/>
    <w:rsid w:val="766537ED"/>
    <w:rsid w:val="767D43C1"/>
    <w:rsid w:val="76852F5D"/>
    <w:rsid w:val="76896296"/>
    <w:rsid w:val="76AEE14C"/>
    <w:rsid w:val="76B1EA39"/>
    <w:rsid w:val="76BF646F"/>
    <w:rsid w:val="76C84BF7"/>
    <w:rsid w:val="76E01F41"/>
    <w:rsid w:val="76E03CE5"/>
    <w:rsid w:val="76EF3E2A"/>
    <w:rsid w:val="773F1A0E"/>
    <w:rsid w:val="775748F9"/>
    <w:rsid w:val="776F06BC"/>
    <w:rsid w:val="777392CA"/>
    <w:rsid w:val="777E5A86"/>
    <w:rsid w:val="77974CF6"/>
    <w:rsid w:val="779D6084"/>
    <w:rsid w:val="77AF776E"/>
    <w:rsid w:val="77B5517C"/>
    <w:rsid w:val="77C610F3"/>
    <w:rsid w:val="77CF4A8A"/>
    <w:rsid w:val="77DE8AD8"/>
    <w:rsid w:val="77ECB5C7"/>
    <w:rsid w:val="77F15F89"/>
    <w:rsid w:val="78850FF2"/>
    <w:rsid w:val="78870D0D"/>
    <w:rsid w:val="78AA2807"/>
    <w:rsid w:val="78B06666"/>
    <w:rsid w:val="78B33DB1"/>
    <w:rsid w:val="78FA5C4F"/>
    <w:rsid w:val="78FB5758"/>
    <w:rsid w:val="79084528"/>
    <w:rsid w:val="7908577F"/>
    <w:rsid w:val="790E0FE8"/>
    <w:rsid w:val="792672EA"/>
    <w:rsid w:val="79334EF2"/>
    <w:rsid w:val="795D3D1D"/>
    <w:rsid w:val="79763C98"/>
    <w:rsid w:val="797C23F5"/>
    <w:rsid w:val="797F5D9C"/>
    <w:rsid w:val="79984D55"/>
    <w:rsid w:val="79BE29F4"/>
    <w:rsid w:val="79BF3D14"/>
    <w:rsid w:val="7A3525A4"/>
    <w:rsid w:val="7A6B3C7B"/>
    <w:rsid w:val="7A835A05"/>
    <w:rsid w:val="7A8F7F06"/>
    <w:rsid w:val="7AA0A394"/>
    <w:rsid w:val="7AC0616D"/>
    <w:rsid w:val="7AC2652D"/>
    <w:rsid w:val="7AD81B0D"/>
    <w:rsid w:val="7AEB82A1"/>
    <w:rsid w:val="7AF76602"/>
    <w:rsid w:val="7AFF3F6B"/>
    <w:rsid w:val="7AFF8AB8"/>
    <w:rsid w:val="7AFF99AD"/>
    <w:rsid w:val="7B1D4732"/>
    <w:rsid w:val="7B4D1AFE"/>
    <w:rsid w:val="7B5BA758"/>
    <w:rsid w:val="7B7CB7C7"/>
    <w:rsid w:val="7B7F7E78"/>
    <w:rsid w:val="7B9A1258"/>
    <w:rsid w:val="7BAB5214"/>
    <w:rsid w:val="7BBD83F7"/>
    <w:rsid w:val="7BC859C7"/>
    <w:rsid w:val="7BE10C35"/>
    <w:rsid w:val="7BE78074"/>
    <w:rsid w:val="7BF4D4CD"/>
    <w:rsid w:val="7BF5D2A7"/>
    <w:rsid w:val="7BF608B1"/>
    <w:rsid w:val="7BFD9C2B"/>
    <w:rsid w:val="7C0C6DEF"/>
    <w:rsid w:val="7C1C080B"/>
    <w:rsid w:val="7C1D1DCF"/>
    <w:rsid w:val="7C247C23"/>
    <w:rsid w:val="7C547659"/>
    <w:rsid w:val="7C645601"/>
    <w:rsid w:val="7C727735"/>
    <w:rsid w:val="7C77AEE6"/>
    <w:rsid w:val="7C8B294F"/>
    <w:rsid w:val="7CA81753"/>
    <w:rsid w:val="7CD95BE9"/>
    <w:rsid w:val="7CE96D09"/>
    <w:rsid w:val="7CF69F43"/>
    <w:rsid w:val="7CF7387A"/>
    <w:rsid w:val="7D2A2168"/>
    <w:rsid w:val="7D3F71D4"/>
    <w:rsid w:val="7D4A280A"/>
    <w:rsid w:val="7D5E2976"/>
    <w:rsid w:val="7D70503D"/>
    <w:rsid w:val="7D755AD9"/>
    <w:rsid w:val="7D915880"/>
    <w:rsid w:val="7D923BFB"/>
    <w:rsid w:val="7DA06444"/>
    <w:rsid w:val="7DB54128"/>
    <w:rsid w:val="7DB75212"/>
    <w:rsid w:val="7DBD8C60"/>
    <w:rsid w:val="7DCC1471"/>
    <w:rsid w:val="7DCF7257"/>
    <w:rsid w:val="7DD7A6EF"/>
    <w:rsid w:val="7DDF48D4"/>
    <w:rsid w:val="7DDFB69C"/>
    <w:rsid w:val="7DEF1DAA"/>
    <w:rsid w:val="7DEF6A51"/>
    <w:rsid w:val="7DEFF7F5"/>
    <w:rsid w:val="7DFF162D"/>
    <w:rsid w:val="7DFF1B01"/>
    <w:rsid w:val="7DFF9DDE"/>
    <w:rsid w:val="7DFFA8DE"/>
    <w:rsid w:val="7DFFF542"/>
    <w:rsid w:val="7E3314F0"/>
    <w:rsid w:val="7E4234E1"/>
    <w:rsid w:val="7E4D8EF6"/>
    <w:rsid w:val="7E5E47BF"/>
    <w:rsid w:val="7E6D4A02"/>
    <w:rsid w:val="7E8458A8"/>
    <w:rsid w:val="7E885398"/>
    <w:rsid w:val="7E8B4E88"/>
    <w:rsid w:val="7E94382C"/>
    <w:rsid w:val="7EAC767B"/>
    <w:rsid w:val="7EB7BADF"/>
    <w:rsid w:val="7EBC3294"/>
    <w:rsid w:val="7EBEF8B8"/>
    <w:rsid w:val="7ECF746B"/>
    <w:rsid w:val="7EDF3752"/>
    <w:rsid w:val="7EED78F1"/>
    <w:rsid w:val="7EEEC534"/>
    <w:rsid w:val="7EF12D52"/>
    <w:rsid w:val="7EFFD9A2"/>
    <w:rsid w:val="7F1B7D95"/>
    <w:rsid w:val="7F2D04E5"/>
    <w:rsid w:val="7F370B6C"/>
    <w:rsid w:val="7F5781DD"/>
    <w:rsid w:val="7F59A5A5"/>
    <w:rsid w:val="7F78540D"/>
    <w:rsid w:val="7F7FB099"/>
    <w:rsid w:val="7F842003"/>
    <w:rsid w:val="7F845027"/>
    <w:rsid w:val="7F8DF0A7"/>
    <w:rsid w:val="7F8F1454"/>
    <w:rsid w:val="7F9164CE"/>
    <w:rsid w:val="7F991392"/>
    <w:rsid w:val="7F9F8096"/>
    <w:rsid w:val="7FA3CCC6"/>
    <w:rsid w:val="7FABD60C"/>
    <w:rsid w:val="7FAE0A32"/>
    <w:rsid w:val="7FB623D9"/>
    <w:rsid w:val="7FBF487F"/>
    <w:rsid w:val="7FBF816B"/>
    <w:rsid w:val="7FD0172B"/>
    <w:rsid w:val="7FD7A471"/>
    <w:rsid w:val="7FDB9EDA"/>
    <w:rsid w:val="7FE19158"/>
    <w:rsid w:val="7FE6B3A9"/>
    <w:rsid w:val="7FE7EABA"/>
    <w:rsid w:val="7FEF27B3"/>
    <w:rsid w:val="7FFA731E"/>
    <w:rsid w:val="7FFAF0FB"/>
    <w:rsid w:val="7FFE000D"/>
    <w:rsid w:val="7FFEE907"/>
    <w:rsid w:val="7FFF48F2"/>
    <w:rsid w:val="7FFFCCB6"/>
    <w:rsid w:val="8AAF947D"/>
    <w:rsid w:val="8E4692B0"/>
    <w:rsid w:val="8FFE53AA"/>
    <w:rsid w:val="8FFFA1A1"/>
    <w:rsid w:val="93F18791"/>
    <w:rsid w:val="947F7857"/>
    <w:rsid w:val="976E3AB9"/>
    <w:rsid w:val="97ADEA04"/>
    <w:rsid w:val="999F5EE5"/>
    <w:rsid w:val="9AADF9CD"/>
    <w:rsid w:val="9D3C233B"/>
    <w:rsid w:val="9EBE22C8"/>
    <w:rsid w:val="9F5F4F75"/>
    <w:rsid w:val="9F87340A"/>
    <w:rsid w:val="9FF37908"/>
    <w:rsid w:val="A37FA223"/>
    <w:rsid w:val="A6FF58FB"/>
    <w:rsid w:val="A7F7B12A"/>
    <w:rsid w:val="AD3D4A3B"/>
    <w:rsid w:val="ADE2936B"/>
    <w:rsid w:val="ADEB830F"/>
    <w:rsid w:val="ADF4FB81"/>
    <w:rsid w:val="ADFE32CC"/>
    <w:rsid w:val="AECDB081"/>
    <w:rsid w:val="AEFF64AD"/>
    <w:rsid w:val="AF732E8C"/>
    <w:rsid w:val="AFFBDEB3"/>
    <w:rsid w:val="B115D03C"/>
    <w:rsid w:val="B37AA405"/>
    <w:rsid w:val="B3BD28F3"/>
    <w:rsid w:val="B3DFAD9B"/>
    <w:rsid w:val="B7343C69"/>
    <w:rsid w:val="B76DC94E"/>
    <w:rsid w:val="B7CFA30D"/>
    <w:rsid w:val="B97FF32C"/>
    <w:rsid w:val="BA3F1E4E"/>
    <w:rsid w:val="BA760272"/>
    <w:rsid w:val="BA912153"/>
    <w:rsid w:val="BB6B5C8F"/>
    <w:rsid w:val="BBBF5DB5"/>
    <w:rsid w:val="BBF75492"/>
    <w:rsid w:val="BBF9D5BB"/>
    <w:rsid w:val="BBFFEF85"/>
    <w:rsid w:val="BCC570E3"/>
    <w:rsid w:val="BCF7FF03"/>
    <w:rsid w:val="BD7B0D29"/>
    <w:rsid w:val="BD87C5E7"/>
    <w:rsid w:val="BDB79068"/>
    <w:rsid w:val="BDBF28C9"/>
    <w:rsid w:val="BDBFC10C"/>
    <w:rsid w:val="BDDF35D3"/>
    <w:rsid w:val="BE6FDA26"/>
    <w:rsid w:val="BECFAD2F"/>
    <w:rsid w:val="BEEF0817"/>
    <w:rsid w:val="BEFF7C45"/>
    <w:rsid w:val="BF6FEA66"/>
    <w:rsid w:val="BF7FBF6D"/>
    <w:rsid w:val="BFBB531B"/>
    <w:rsid w:val="BFDBE65B"/>
    <w:rsid w:val="BFDDEC36"/>
    <w:rsid w:val="BFDE6129"/>
    <w:rsid w:val="BFEEBEC8"/>
    <w:rsid w:val="BFEFDAE8"/>
    <w:rsid w:val="BFF742DC"/>
    <w:rsid w:val="C6FDE4CA"/>
    <w:rsid w:val="C7DBF4AE"/>
    <w:rsid w:val="CAFAD7AA"/>
    <w:rsid w:val="CB8F4817"/>
    <w:rsid w:val="CBEF2305"/>
    <w:rsid w:val="CBF300E2"/>
    <w:rsid w:val="CBFACBD2"/>
    <w:rsid w:val="CBFBB608"/>
    <w:rsid w:val="CBFD137A"/>
    <w:rsid w:val="CDDDAA18"/>
    <w:rsid w:val="CDDF33B6"/>
    <w:rsid w:val="CDED897F"/>
    <w:rsid w:val="CEBFECBF"/>
    <w:rsid w:val="CF3BE008"/>
    <w:rsid w:val="CFDCFD9E"/>
    <w:rsid w:val="CFED538D"/>
    <w:rsid w:val="CFEFCCF5"/>
    <w:rsid w:val="CFF5EA18"/>
    <w:rsid w:val="CFFDBAAF"/>
    <w:rsid w:val="CFFE9AD3"/>
    <w:rsid w:val="D3E7CF6B"/>
    <w:rsid w:val="D3FF64F6"/>
    <w:rsid w:val="D5D7F5F2"/>
    <w:rsid w:val="D6616613"/>
    <w:rsid w:val="D6CF6145"/>
    <w:rsid w:val="D6FFC2D9"/>
    <w:rsid w:val="D76B8FD2"/>
    <w:rsid w:val="D76D263F"/>
    <w:rsid w:val="D7B39654"/>
    <w:rsid w:val="D7D7DD1F"/>
    <w:rsid w:val="D7EF3F9B"/>
    <w:rsid w:val="DAFCF7D9"/>
    <w:rsid w:val="DBDF912D"/>
    <w:rsid w:val="DC1F3459"/>
    <w:rsid w:val="DC37F397"/>
    <w:rsid w:val="DD365C8B"/>
    <w:rsid w:val="DD3BECC7"/>
    <w:rsid w:val="DDBF7746"/>
    <w:rsid w:val="DDD9E4BB"/>
    <w:rsid w:val="DDDF9D9B"/>
    <w:rsid w:val="DDF26DFB"/>
    <w:rsid w:val="DEF75014"/>
    <w:rsid w:val="DF05B7D0"/>
    <w:rsid w:val="DF7F223E"/>
    <w:rsid w:val="DFBF7C70"/>
    <w:rsid w:val="DFC38E69"/>
    <w:rsid w:val="DFDDEDDD"/>
    <w:rsid w:val="DFDEF6D3"/>
    <w:rsid w:val="DFE7CE13"/>
    <w:rsid w:val="DFEDE14A"/>
    <w:rsid w:val="DFFA5673"/>
    <w:rsid w:val="E37F246D"/>
    <w:rsid w:val="E3F2F3A1"/>
    <w:rsid w:val="E5AD7BFB"/>
    <w:rsid w:val="E5C605A8"/>
    <w:rsid w:val="E71F1F84"/>
    <w:rsid w:val="E7BF5AFD"/>
    <w:rsid w:val="E7DFF126"/>
    <w:rsid w:val="E7F928B1"/>
    <w:rsid w:val="E7FB4D3E"/>
    <w:rsid w:val="E9EF9D41"/>
    <w:rsid w:val="EA5DE827"/>
    <w:rsid w:val="EA73EF44"/>
    <w:rsid w:val="EAF6EDE2"/>
    <w:rsid w:val="EBAF8815"/>
    <w:rsid w:val="EBFF6669"/>
    <w:rsid w:val="EC2E6890"/>
    <w:rsid w:val="ED2F44E0"/>
    <w:rsid w:val="EDBB0C64"/>
    <w:rsid w:val="EE6DDC67"/>
    <w:rsid w:val="EEBFDFA8"/>
    <w:rsid w:val="EED7C80A"/>
    <w:rsid w:val="EEDFAF5F"/>
    <w:rsid w:val="EEFF6C1E"/>
    <w:rsid w:val="EEFFEE43"/>
    <w:rsid w:val="EF3EF205"/>
    <w:rsid w:val="EF752453"/>
    <w:rsid w:val="EF7FED0C"/>
    <w:rsid w:val="EF9F6151"/>
    <w:rsid w:val="EFAF4645"/>
    <w:rsid w:val="EFAFBEA0"/>
    <w:rsid w:val="EFEA9F40"/>
    <w:rsid w:val="EFEBA03B"/>
    <w:rsid w:val="EFEF5E54"/>
    <w:rsid w:val="EFEF70C4"/>
    <w:rsid w:val="EFFD6C02"/>
    <w:rsid w:val="EFFEC046"/>
    <w:rsid w:val="EFFEC93B"/>
    <w:rsid w:val="EFFEE794"/>
    <w:rsid w:val="EFFEE873"/>
    <w:rsid w:val="F0FDF80D"/>
    <w:rsid w:val="F23F776D"/>
    <w:rsid w:val="F26DEE2B"/>
    <w:rsid w:val="F2FF0BC4"/>
    <w:rsid w:val="F31D4323"/>
    <w:rsid w:val="F37EB314"/>
    <w:rsid w:val="F3D4CBAA"/>
    <w:rsid w:val="F4C640BD"/>
    <w:rsid w:val="F4F7BC98"/>
    <w:rsid w:val="F4FB924F"/>
    <w:rsid w:val="F54DA778"/>
    <w:rsid w:val="F57F55F3"/>
    <w:rsid w:val="F5FBD23C"/>
    <w:rsid w:val="F5FD1C1E"/>
    <w:rsid w:val="F62E3511"/>
    <w:rsid w:val="F6393A7F"/>
    <w:rsid w:val="F6FD930A"/>
    <w:rsid w:val="F6FFCD67"/>
    <w:rsid w:val="F77B5EE5"/>
    <w:rsid w:val="F7B57966"/>
    <w:rsid w:val="F7B5DBB2"/>
    <w:rsid w:val="F7BE3602"/>
    <w:rsid w:val="F7DB486B"/>
    <w:rsid w:val="F7DCB7F8"/>
    <w:rsid w:val="F7DD2A29"/>
    <w:rsid w:val="F7DFD825"/>
    <w:rsid w:val="F7E69BC7"/>
    <w:rsid w:val="F7EBDE77"/>
    <w:rsid w:val="F7ED7799"/>
    <w:rsid w:val="F7EED6BA"/>
    <w:rsid w:val="F7EEE349"/>
    <w:rsid w:val="F7EF3BC6"/>
    <w:rsid w:val="F7FE606B"/>
    <w:rsid w:val="F7FF2532"/>
    <w:rsid w:val="F7FFB40C"/>
    <w:rsid w:val="F89E6491"/>
    <w:rsid w:val="F9FFC79D"/>
    <w:rsid w:val="FA1E3E96"/>
    <w:rsid w:val="FB7E06BF"/>
    <w:rsid w:val="FB7FC5BD"/>
    <w:rsid w:val="FB891EFC"/>
    <w:rsid w:val="FB8BA54E"/>
    <w:rsid w:val="FB9A0CD7"/>
    <w:rsid w:val="FBAB4D8B"/>
    <w:rsid w:val="FBBCF8DC"/>
    <w:rsid w:val="FBBFC4F6"/>
    <w:rsid w:val="FBF3A676"/>
    <w:rsid w:val="FBF3C289"/>
    <w:rsid w:val="FBFF89A6"/>
    <w:rsid w:val="FC78FBFF"/>
    <w:rsid w:val="FC7F351B"/>
    <w:rsid w:val="FCEB1AA3"/>
    <w:rsid w:val="FCF3EE47"/>
    <w:rsid w:val="FCF70A3E"/>
    <w:rsid w:val="FCFD1E9C"/>
    <w:rsid w:val="FCFF59E2"/>
    <w:rsid w:val="FD5F5659"/>
    <w:rsid w:val="FD6FD0CF"/>
    <w:rsid w:val="FD7BF7D8"/>
    <w:rsid w:val="FD7C2320"/>
    <w:rsid w:val="FD7F1AB1"/>
    <w:rsid w:val="FDA72535"/>
    <w:rsid w:val="FDAF696D"/>
    <w:rsid w:val="FDB78840"/>
    <w:rsid w:val="FDBE0605"/>
    <w:rsid w:val="FDBFE0E7"/>
    <w:rsid w:val="FDDA97F9"/>
    <w:rsid w:val="FDDACDFB"/>
    <w:rsid w:val="FDE69434"/>
    <w:rsid w:val="FDF7C312"/>
    <w:rsid w:val="FDFE8217"/>
    <w:rsid w:val="FDFFA520"/>
    <w:rsid w:val="FE976FA6"/>
    <w:rsid w:val="FE9F1EA6"/>
    <w:rsid w:val="FEAD6C96"/>
    <w:rsid w:val="FEBF8140"/>
    <w:rsid w:val="FED643EB"/>
    <w:rsid w:val="FEDF9F39"/>
    <w:rsid w:val="FEF1FD40"/>
    <w:rsid w:val="FEF37215"/>
    <w:rsid w:val="FEF5D010"/>
    <w:rsid w:val="FEF92B3A"/>
    <w:rsid w:val="FEFEDD3F"/>
    <w:rsid w:val="FEFF2E82"/>
    <w:rsid w:val="FF1EA333"/>
    <w:rsid w:val="FF3F9A85"/>
    <w:rsid w:val="FF573495"/>
    <w:rsid w:val="FF5D073C"/>
    <w:rsid w:val="FF69C863"/>
    <w:rsid w:val="FF6FCF4A"/>
    <w:rsid w:val="FF732DEC"/>
    <w:rsid w:val="FF77B24C"/>
    <w:rsid w:val="FF7FE0FC"/>
    <w:rsid w:val="FF7FF195"/>
    <w:rsid w:val="FF9548AA"/>
    <w:rsid w:val="FF9557F8"/>
    <w:rsid w:val="FF9B102F"/>
    <w:rsid w:val="FFB76C12"/>
    <w:rsid w:val="FFBA3ACC"/>
    <w:rsid w:val="FFBC39F1"/>
    <w:rsid w:val="FFBDEB0B"/>
    <w:rsid w:val="FFBF73C5"/>
    <w:rsid w:val="FFC52269"/>
    <w:rsid w:val="FFDE4735"/>
    <w:rsid w:val="FFEF1C65"/>
    <w:rsid w:val="FFEFF361"/>
    <w:rsid w:val="FFF0DAB9"/>
    <w:rsid w:val="FFF2C5F8"/>
    <w:rsid w:val="FFF6BA70"/>
    <w:rsid w:val="FFFB344C"/>
    <w:rsid w:val="FFFD45CD"/>
    <w:rsid w:val="FFFF0D35"/>
    <w:rsid w:val="FFFF10AD"/>
    <w:rsid w:val="FFFF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2"/>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4"/>
    <w:qFormat/>
    <w:uiPriority w:val="0"/>
    <w:pPr>
      <w:keepNext/>
      <w:keepLines/>
      <w:spacing w:before="280" w:after="290" w:line="376" w:lineRule="auto"/>
      <w:outlineLvl w:val="4"/>
    </w:pPr>
    <w:rPr>
      <w:b/>
      <w:sz w:val="28"/>
    </w:rPr>
  </w:style>
  <w:style w:type="paragraph" w:styleId="8">
    <w:name w:val="heading 6"/>
    <w:basedOn w:val="1"/>
    <w:next w:val="7"/>
    <w:link w:val="76"/>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7"/>
    <w:qFormat/>
    <w:uiPriority w:val="0"/>
    <w:pPr>
      <w:keepNext/>
      <w:keepLines/>
      <w:spacing w:before="240" w:after="64" w:line="320" w:lineRule="auto"/>
      <w:outlineLvl w:val="6"/>
    </w:pPr>
    <w:rPr>
      <w:b/>
      <w:sz w:val="24"/>
    </w:rPr>
  </w:style>
  <w:style w:type="paragraph" w:styleId="10">
    <w:name w:val="heading 8"/>
    <w:basedOn w:val="1"/>
    <w:next w:val="7"/>
    <w:link w:val="7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9"/>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5"/>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40"/>
        <w:tab w:val="left" w:pos="720"/>
        <w:tab w:val="left" w:pos="840"/>
      </w:tabs>
      <w:spacing w:after="156" w:afterLines="50"/>
      <w:ind w:left="454" w:hanging="280"/>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qFormat/>
    <w:uiPriority w:val="0"/>
    <w:pPr>
      <w:tabs>
        <w:tab w:val="left" w:pos="3300"/>
      </w:tabs>
    </w:pPr>
  </w:style>
  <w:style w:type="paragraph" w:styleId="17">
    <w:name w:val="Document Map"/>
    <w:basedOn w:val="1"/>
    <w:link w:val="80"/>
    <w:qFormat/>
    <w:uiPriority w:val="0"/>
    <w:pPr>
      <w:shd w:val="clear" w:color="auto" w:fill="000080"/>
    </w:p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w:basedOn w:val="1"/>
    <w:next w:val="1"/>
    <w:link w:val="84"/>
    <w:qFormat/>
    <w:uiPriority w:val="0"/>
    <w:pPr>
      <w:spacing w:line="380" w:lineRule="exact"/>
    </w:pPr>
    <w:rPr>
      <w:sz w:val="24"/>
    </w:rPr>
  </w:style>
  <w:style w:type="paragraph" w:styleId="22">
    <w:name w:val="Body Text Indent"/>
    <w:basedOn w:val="1"/>
    <w:next w:val="7"/>
    <w:link w:val="85"/>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2"/>
    <w:link w:val="86"/>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7"/>
    <w:qFormat/>
    <w:uiPriority w:val="0"/>
    <w:pPr>
      <w:ind w:left="100" w:leftChars="2500"/>
    </w:pPr>
    <w:rPr>
      <w:rFonts w:ascii="宋体" w:hAnsi="Courier New" w:cs="Courier New"/>
      <w:szCs w:val="21"/>
    </w:rPr>
  </w:style>
  <w:style w:type="paragraph" w:styleId="31">
    <w:name w:val="Body Text Indent 2"/>
    <w:basedOn w:val="1"/>
    <w:link w:val="88"/>
    <w:qFormat/>
    <w:uiPriority w:val="0"/>
    <w:pPr>
      <w:ind w:firstLine="630"/>
    </w:pPr>
    <w:rPr>
      <w:sz w:val="32"/>
      <w:szCs w:val="20"/>
    </w:rPr>
  </w:style>
  <w:style w:type="paragraph" w:styleId="32">
    <w:name w:val="endnote text"/>
    <w:basedOn w:val="1"/>
    <w:link w:val="89"/>
    <w:qFormat/>
    <w:uiPriority w:val="0"/>
    <w:pPr>
      <w:snapToGrid w:val="0"/>
      <w:jc w:val="left"/>
    </w:pPr>
    <w:rPr>
      <w:rFonts w:ascii="Calibri" w:hAnsi="Calibri"/>
      <w:szCs w:val="22"/>
    </w:rPr>
  </w:style>
  <w:style w:type="paragraph" w:styleId="33">
    <w:name w:val="Balloon Text"/>
    <w:basedOn w:val="1"/>
    <w:link w:val="90"/>
    <w:qFormat/>
    <w:uiPriority w:val="99"/>
    <w:rPr>
      <w:sz w:val="18"/>
      <w:szCs w:val="18"/>
    </w:rPr>
  </w:style>
  <w:style w:type="paragraph" w:styleId="34">
    <w:name w:val="footer"/>
    <w:basedOn w:val="1"/>
    <w:next w:val="1"/>
    <w:qFormat/>
    <w:uiPriority w:val="0"/>
    <w:pPr>
      <w:tabs>
        <w:tab w:val="center" w:pos="4140"/>
        <w:tab w:val="right" w:pos="8300"/>
      </w:tabs>
      <w:snapToGrid w:val="0"/>
      <w:jc w:val="left"/>
    </w:pPr>
    <w:rPr>
      <w:sz w:val="18"/>
      <w:szCs w:val="18"/>
    </w:rPr>
  </w:style>
  <w:style w:type="paragraph" w:styleId="35">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36">
    <w:name w:val="toc 1"/>
    <w:basedOn w:val="1"/>
    <w:next w:val="1"/>
    <w:qFormat/>
    <w:uiPriority w:val="0"/>
    <w:pPr>
      <w:tabs>
        <w:tab w:val="right" w:leader="dot" w:pos="8280"/>
        <w:tab w:val="right" w:leader="dot" w:pos="8380"/>
      </w:tabs>
      <w:spacing w:before="120" w:after="120" w:line="320" w:lineRule="exact"/>
      <w:ind w:firstLine="840" w:firstLineChars="400"/>
      <w:jc w:val="left"/>
    </w:pPr>
    <w:rPr>
      <w:rFonts w:ascii="仿宋_GB2312" w:hAnsi="宋体" w:eastAsia="仿宋_GB2312" w:cs="Courier New"/>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2"/>
    <w:qFormat/>
    <w:uiPriority w:val="0"/>
    <w:pPr>
      <w:snapToGrid w:val="0"/>
      <w:jc w:val="left"/>
    </w:pPr>
    <w:rPr>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3"/>
    <w:qFormat/>
    <w:uiPriority w:val="0"/>
    <w:pPr>
      <w:spacing w:after="120"/>
      <w:ind w:left="420" w:leftChars="200"/>
    </w:pPr>
    <w:rPr>
      <w:sz w:val="16"/>
      <w:szCs w:val="16"/>
    </w:rPr>
  </w:style>
  <w:style w:type="paragraph" w:styleId="44">
    <w:name w:val="toc 2"/>
    <w:basedOn w:val="1"/>
    <w:next w:val="1"/>
    <w:qFormat/>
    <w:uiPriority w:val="0"/>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4"/>
    <w:qFormat/>
    <w:uiPriority w:val="0"/>
    <w:pPr>
      <w:spacing w:after="120" w:line="480" w:lineRule="auto"/>
    </w:pPr>
  </w:style>
  <w:style w:type="paragraph" w:styleId="47">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next w:val="1"/>
    <w:link w:val="96"/>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97"/>
    <w:qFormat/>
    <w:uiPriority w:val="0"/>
    <w:pPr>
      <w:adjustRightInd/>
      <w:spacing w:line="240" w:lineRule="auto"/>
      <w:textAlignment w:val="auto"/>
    </w:pPr>
    <w:rPr>
      <w:b/>
      <w:bCs/>
      <w:kern w:val="2"/>
      <w:sz w:val="21"/>
      <w:szCs w:val="24"/>
    </w:rPr>
  </w:style>
  <w:style w:type="paragraph" w:styleId="52">
    <w:name w:val="Body Text First Indent"/>
    <w:basedOn w:val="21"/>
    <w:link w:val="98"/>
    <w:qFormat/>
    <w:uiPriority w:val="0"/>
    <w:pPr>
      <w:spacing w:after="120" w:line="240" w:lineRule="auto"/>
      <w:ind w:firstLine="420" w:firstLineChars="100"/>
    </w:pPr>
    <w:rPr>
      <w:sz w:val="21"/>
    </w:rPr>
  </w:style>
  <w:style w:type="paragraph" w:styleId="53">
    <w:name w:val="Body Text First Indent 2"/>
    <w:basedOn w:val="22"/>
    <w:next w:val="1"/>
    <w:link w:val="99"/>
    <w:qFormat/>
    <w:uiPriority w:val="0"/>
    <w:pPr>
      <w:spacing w:after="120"/>
      <w:ind w:left="420" w:leftChars="200" w:firstLine="420" w:firstLineChars="200"/>
    </w:pPr>
    <w:rPr>
      <w:rFonts w:ascii="Times New Roman" w:eastAsia="宋体"/>
      <w:kern w:val="0"/>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ascii="Times New Roman" w:hAnsi="Times New Roman" w:eastAsia="宋体" w:cs="Times New Roman"/>
      <w:b/>
      <w:bCs/>
      <w:sz w:val="21"/>
    </w:rPr>
  </w:style>
  <w:style w:type="character" w:styleId="58">
    <w:name w:val="page number"/>
    <w:qFormat/>
    <w:uiPriority w:val="0"/>
    <w:rPr>
      <w:rFonts w:ascii="Times New Roman" w:hAnsi="Times New Roman" w:eastAsia="宋体" w:cs="Times New Roman"/>
      <w:sz w:val="21"/>
    </w:rPr>
  </w:style>
  <w:style w:type="character" w:styleId="59">
    <w:name w:val="FollowedHyperlink"/>
    <w:qFormat/>
    <w:uiPriority w:val="0"/>
    <w:rPr>
      <w:rFonts w:ascii="Times New Roman" w:hAnsi="Times New Roman" w:eastAsia="宋体" w:cs="Times New Roman"/>
      <w:color w:val="800080"/>
      <w:u w:val="single"/>
    </w:rPr>
  </w:style>
  <w:style w:type="character" w:styleId="60">
    <w:name w:val="Emphasis"/>
    <w:qFormat/>
    <w:uiPriority w:val="0"/>
    <w:rPr>
      <w:rFonts w:ascii="Times New Roman" w:hAnsi="Times New Roman" w:eastAsia="宋体" w:cs="Times New Roman"/>
      <w:color w:val="CC0000"/>
      <w:sz w:val="21"/>
    </w:rPr>
  </w:style>
  <w:style w:type="character" w:styleId="61">
    <w:name w:val="HTML Definition"/>
    <w:qFormat/>
    <w:uiPriority w:val="0"/>
    <w:rPr>
      <w:rFonts w:ascii="Times New Roman" w:hAnsi="Times New Roman" w:eastAsia="宋体" w:cs="Times New Roman"/>
    </w:rPr>
  </w:style>
  <w:style w:type="character" w:styleId="62">
    <w:name w:val="HTML Variable"/>
    <w:qFormat/>
    <w:uiPriority w:val="0"/>
    <w:rPr>
      <w:rFonts w:ascii="Times New Roman" w:hAnsi="Times New Roman" w:eastAsia="宋体" w:cs="Times New Roman"/>
    </w:rPr>
  </w:style>
  <w:style w:type="character" w:styleId="63">
    <w:name w:val="Hyperlink"/>
    <w:qFormat/>
    <w:uiPriority w:val="0"/>
    <w:rPr>
      <w:rFonts w:ascii="Times New Roman" w:hAnsi="Times New Roman" w:eastAsia="宋体" w:cs="Times New Roman"/>
      <w:color w:val="0000FF"/>
      <w:u w:val="single"/>
    </w:rPr>
  </w:style>
  <w:style w:type="character" w:styleId="64">
    <w:name w:val="HTML Code"/>
    <w:qFormat/>
    <w:uiPriority w:val="0"/>
    <w:rPr>
      <w:rFonts w:hint="default" w:ascii="Courier New" w:hAnsi="Courier New" w:eastAsia="Courier New" w:cs="Courier New"/>
      <w:sz w:val="24"/>
      <w:szCs w:val="24"/>
    </w:rPr>
  </w:style>
  <w:style w:type="character" w:styleId="65">
    <w:name w:val="annotation reference"/>
    <w:qFormat/>
    <w:uiPriority w:val="0"/>
    <w:rPr>
      <w:rFonts w:ascii="Times New Roman" w:hAnsi="Times New Roman" w:eastAsia="宋体" w:cs="Times New Roman"/>
      <w:sz w:val="21"/>
      <w:szCs w:val="21"/>
    </w:rPr>
  </w:style>
  <w:style w:type="character" w:styleId="66">
    <w:name w:val="HTML Cite"/>
    <w:qFormat/>
    <w:uiPriority w:val="0"/>
    <w:rPr>
      <w:rFonts w:ascii="Times New Roman" w:hAnsi="Times New Roman" w:eastAsia="宋体" w:cs="Times New Roman"/>
    </w:rPr>
  </w:style>
  <w:style w:type="character" w:styleId="67">
    <w:name w:val="HTML Keyboard"/>
    <w:qFormat/>
    <w:uiPriority w:val="0"/>
    <w:rPr>
      <w:rFonts w:hint="default" w:ascii="Courier New" w:hAnsi="Courier New" w:eastAsia="Courier New" w:cs="Courier New"/>
      <w:sz w:val="24"/>
      <w:szCs w:val="24"/>
    </w:rPr>
  </w:style>
  <w:style w:type="character" w:styleId="68">
    <w:name w:val="HTML Sample"/>
    <w:qFormat/>
    <w:uiPriority w:val="0"/>
    <w:rPr>
      <w:rFonts w:ascii="Courier New" w:hAnsi="Courier New" w:eastAsia="Times New Roman" w:cs="Courier New"/>
      <w:sz w:val="21"/>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71">
    <w:name w:val="标题 2 字符"/>
    <w:link w:val="3"/>
    <w:qFormat/>
    <w:uiPriority w:val="0"/>
    <w:rPr>
      <w:rFonts w:ascii="Arial" w:hAnsi="Arial" w:eastAsia="黑体" w:cs="Times New Roman"/>
      <w:b/>
      <w:bCs/>
      <w:sz w:val="32"/>
      <w:szCs w:val="32"/>
      <w:lang w:bidi="ar-SA"/>
    </w:rPr>
  </w:style>
  <w:style w:type="character" w:customStyle="1" w:styleId="72">
    <w:name w:val="标题 3 字符1"/>
    <w:link w:val="4"/>
    <w:qFormat/>
    <w:uiPriority w:val="0"/>
    <w:rPr>
      <w:rFonts w:ascii="Times New Roman" w:hAnsi="Times New Roman" w:eastAsia="宋体" w:cs="Times New Roman"/>
      <w:b/>
      <w:bCs/>
      <w:sz w:val="32"/>
      <w:szCs w:val="32"/>
      <w:lang w:bidi="ar-SA"/>
    </w:rPr>
  </w:style>
  <w:style w:type="character" w:customStyle="1" w:styleId="73">
    <w:name w:val="标题 4 字符"/>
    <w:link w:val="5"/>
    <w:qFormat/>
    <w:uiPriority w:val="0"/>
    <w:rPr>
      <w:rFonts w:ascii="Arial" w:hAnsi="Arial" w:eastAsia="黑体" w:cs="Times New Roman"/>
      <w:sz w:val="28"/>
      <w:lang w:bidi="ar-SA"/>
    </w:rPr>
  </w:style>
  <w:style w:type="character" w:customStyle="1" w:styleId="74">
    <w:name w:val="标题 5 字符"/>
    <w:link w:val="6"/>
    <w:qFormat/>
    <w:uiPriority w:val="0"/>
    <w:rPr>
      <w:rFonts w:ascii="Times New Roman" w:hAnsi="Times New Roman" w:eastAsia="宋体" w:cs="Times New Roman"/>
      <w:b/>
      <w:kern w:val="2"/>
      <w:sz w:val="28"/>
      <w:szCs w:val="24"/>
      <w:lang w:val="en-US" w:eastAsia="zh-CN" w:bidi="ar-SA"/>
    </w:rPr>
  </w:style>
  <w:style w:type="character" w:customStyle="1" w:styleId="75">
    <w:name w:val="正文缩进 字符"/>
    <w:link w:val="7"/>
    <w:qFormat/>
    <w:uiPriority w:val="0"/>
    <w:rPr>
      <w:rFonts w:ascii="Times New Roman" w:hAnsi="Times New Roman" w:eastAsia="宋体" w:cs="Times New Roman"/>
      <w:kern w:val="2"/>
      <w:sz w:val="21"/>
    </w:rPr>
  </w:style>
  <w:style w:type="character" w:customStyle="1" w:styleId="76">
    <w:name w:val="标题 6 字符"/>
    <w:link w:val="8"/>
    <w:qFormat/>
    <w:uiPriority w:val="0"/>
    <w:rPr>
      <w:rFonts w:ascii="Arial" w:hAnsi="Arial" w:eastAsia="黑体" w:cs="Times New Roman"/>
      <w:b/>
      <w:kern w:val="2"/>
      <w:sz w:val="24"/>
      <w:szCs w:val="24"/>
      <w:lang w:val="en-US" w:eastAsia="zh-CN" w:bidi="ar-SA"/>
    </w:rPr>
  </w:style>
  <w:style w:type="character" w:customStyle="1" w:styleId="77">
    <w:name w:val="标题 7 字符"/>
    <w:link w:val="9"/>
    <w:qFormat/>
    <w:uiPriority w:val="0"/>
    <w:rPr>
      <w:rFonts w:ascii="Times New Roman" w:hAnsi="Times New Roman" w:eastAsia="宋体" w:cs="Times New Roman"/>
      <w:b/>
      <w:kern w:val="2"/>
      <w:sz w:val="24"/>
      <w:szCs w:val="24"/>
      <w:lang w:val="en-US" w:eastAsia="zh-CN" w:bidi="ar-SA"/>
    </w:rPr>
  </w:style>
  <w:style w:type="character" w:customStyle="1" w:styleId="78">
    <w:name w:val="标题 8 字符"/>
    <w:link w:val="10"/>
    <w:qFormat/>
    <w:uiPriority w:val="0"/>
    <w:rPr>
      <w:rFonts w:ascii="Arial" w:hAnsi="Arial" w:eastAsia="黑体" w:cs="Times New Roman"/>
      <w:kern w:val="2"/>
      <w:sz w:val="24"/>
      <w:szCs w:val="24"/>
      <w:lang w:val="en-US" w:eastAsia="zh-CN" w:bidi="ar-SA"/>
    </w:rPr>
  </w:style>
  <w:style w:type="character" w:customStyle="1" w:styleId="79">
    <w:name w:val="标题 9 字符"/>
    <w:link w:val="11"/>
    <w:qFormat/>
    <w:uiPriority w:val="0"/>
    <w:rPr>
      <w:rFonts w:ascii="Arial" w:hAnsi="Arial" w:eastAsia="黑体" w:cs="Times New Roman"/>
      <w:kern w:val="2"/>
      <w:sz w:val="21"/>
      <w:szCs w:val="24"/>
      <w:lang w:val="en-US" w:eastAsia="zh-CN" w:bidi="ar-SA"/>
    </w:rPr>
  </w:style>
  <w:style w:type="character" w:customStyle="1" w:styleId="80">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81">
    <w:name w:val="批注文字 字符"/>
    <w:link w:val="18"/>
    <w:qFormat/>
    <w:uiPriority w:val="0"/>
    <w:rPr>
      <w:rFonts w:ascii="Times New Roman" w:hAnsi="Times New Roman" w:eastAsia="宋体" w:cs="Times New Roman"/>
      <w:sz w:val="24"/>
      <w:lang w:bidi="ar-SA"/>
    </w:rPr>
  </w:style>
  <w:style w:type="character" w:customStyle="1" w:styleId="82">
    <w:name w:val="称呼 字符"/>
    <w:link w:val="19"/>
    <w:qFormat/>
    <w:uiPriority w:val="0"/>
    <w:rPr>
      <w:rFonts w:ascii="Times New Roman" w:hAnsi="Times New Roman" w:eastAsia="宋体" w:cs="Times New Roman"/>
      <w:kern w:val="2"/>
      <w:sz w:val="28"/>
      <w:szCs w:val="24"/>
    </w:rPr>
  </w:style>
  <w:style w:type="character" w:customStyle="1" w:styleId="83">
    <w:name w:val="正文文本 3 字符"/>
    <w:link w:val="20"/>
    <w:qFormat/>
    <w:uiPriority w:val="0"/>
    <w:rPr>
      <w:rFonts w:ascii="Times New Roman" w:hAnsi="Times New Roman" w:eastAsia="宋体" w:cs="Times New Roman"/>
      <w:b/>
      <w:bCs/>
      <w:kern w:val="2"/>
      <w:sz w:val="24"/>
      <w:szCs w:val="24"/>
      <w:lang w:val="en-US" w:eastAsia="zh-CN" w:bidi="ar-SA"/>
    </w:rPr>
  </w:style>
  <w:style w:type="character" w:customStyle="1" w:styleId="84">
    <w:name w:val="正文文本 字符"/>
    <w:link w:val="21"/>
    <w:qFormat/>
    <w:uiPriority w:val="0"/>
    <w:rPr>
      <w:rFonts w:ascii="Times New Roman" w:hAnsi="Times New Roman" w:eastAsia="宋体" w:cs="Times New Roman"/>
      <w:kern w:val="2"/>
      <w:sz w:val="24"/>
      <w:szCs w:val="24"/>
      <w:lang w:val="en-US" w:eastAsia="zh-CN" w:bidi="ar-SA"/>
    </w:rPr>
  </w:style>
  <w:style w:type="character" w:customStyle="1" w:styleId="85">
    <w:name w:val="正文文本缩进 字符"/>
    <w:link w:val="22"/>
    <w:qFormat/>
    <w:uiPriority w:val="0"/>
    <w:rPr>
      <w:rFonts w:ascii="仿宋_GB2312" w:hAnsi="Times New Roman" w:eastAsia="仿宋_GB2312" w:cs="Times New Roman"/>
      <w:kern w:val="2"/>
      <w:sz w:val="32"/>
      <w:lang w:val="en-US" w:eastAsia="zh-CN" w:bidi="ar-SA"/>
    </w:rPr>
  </w:style>
  <w:style w:type="character" w:customStyle="1" w:styleId="86">
    <w:name w:val="纯文本 字符2"/>
    <w:link w:val="28"/>
    <w:qFormat/>
    <w:uiPriority w:val="0"/>
    <w:rPr>
      <w:rFonts w:ascii="宋体" w:hAnsi="Courier New" w:eastAsia="宋体" w:cs="Courier New"/>
      <w:kern w:val="2"/>
      <w:sz w:val="21"/>
      <w:szCs w:val="21"/>
      <w:lang w:val="en-US" w:eastAsia="zh-CN" w:bidi="ar-SA"/>
    </w:rPr>
  </w:style>
  <w:style w:type="character" w:customStyle="1" w:styleId="87">
    <w:name w:val="日期 字符"/>
    <w:link w:val="30"/>
    <w:qFormat/>
    <w:uiPriority w:val="0"/>
    <w:rPr>
      <w:rFonts w:ascii="宋体" w:hAnsi="Courier New" w:eastAsia="宋体" w:cs="Courier New"/>
      <w:kern w:val="2"/>
      <w:sz w:val="21"/>
      <w:szCs w:val="21"/>
      <w:lang w:val="en-US" w:eastAsia="zh-CN" w:bidi="ar-SA"/>
    </w:rPr>
  </w:style>
  <w:style w:type="character" w:customStyle="1" w:styleId="88">
    <w:name w:val="正文文本缩进 2 字符"/>
    <w:link w:val="31"/>
    <w:qFormat/>
    <w:uiPriority w:val="0"/>
    <w:rPr>
      <w:rFonts w:ascii="Times New Roman" w:hAnsi="Times New Roman" w:eastAsia="宋体" w:cs="Times New Roman"/>
      <w:kern w:val="2"/>
      <w:sz w:val="32"/>
      <w:lang w:val="en-US" w:eastAsia="zh-CN" w:bidi="ar-SA"/>
    </w:rPr>
  </w:style>
  <w:style w:type="character" w:customStyle="1" w:styleId="89">
    <w:name w:val="尾注文本 字符"/>
    <w:link w:val="32"/>
    <w:qFormat/>
    <w:uiPriority w:val="0"/>
    <w:rPr>
      <w:rFonts w:ascii="Calibri" w:hAnsi="Calibri" w:eastAsia="宋体" w:cs="Times New Roman"/>
      <w:kern w:val="2"/>
      <w:sz w:val="21"/>
      <w:szCs w:val="22"/>
    </w:rPr>
  </w:style>
  <w:style w:type="character" w:customStyle="1" w:styleId="90">
    <w:name w:val="批注框文本 字符"/>
    <w:link w:val="33"/>
    <w:qFormat/>
    <w:uiPriority w:val="0"/>
    <w:rPr>
      <w:rFonts w:ascii="Times New Roman" w:hAnsi="Times New Roman" w:eastAsia="宋体" w:cs="Times New Roman"/>
      <w:kern w:val="2"/>
      <w:sz w:val="18"/>
      <w:szCs w:val="18"/>
      <w:lang w:val="en-US" w:eastAsia="zh-CN" w:bidi="ar-SA"/>
    </w:rPr>
  </w:style>
  <w:style w:type="character" w:customStyle="1" w:styleId="91">
    <w:name w:val="副标题 字符"/>
    <w:link w:val="38"/>
    <w:qFormat/>
    <w:uiPriority w:val="0"/>
    <w:rPr>
      <w:rFonts w:ascii="Calibri Light" w:hAnsi="Calibri Light" w:eastAsia="宋体" w:cs="Times New Roman"/>
      <w:b/>
      <w:bCs/>
      <w:kern w:val="28"/>
      <w:sz w:val="32"/>
      <w:szCs w:val="32"/>
    </w:rPr>
  </w:style>
  <w:style w:type="character" w:customStyle="1" w:styleId="92">
    <w:name w:val="脚注文本 字符"/>
    <w:link w:val="40"/>
    <w:qFormat/>
    <w:uiPriority w:val="0"/>
    <w:rPr>
      <w:rFonts w:ascii="Times New Roman" w:hAnsi="Times New Roman" w:eastAsia="宋体" w:cs="Times New Roman"/>
      <w:kern w:val="2"/>
      <w:sz w:val="18"/>
      <w:szCs w:val="18"/>
    </w:rPr>
  </w:style>
  <w:style w:type="character" w:customStyle="1" w:styleId="93">
    <w:name w:val="正文文本缩进 3 字符"/>
    <w:link w:val="43"/>
    <w:qFormat/>
    <w:uiPriority w:val="0"/>
    <w:rPr>
      <w:rFonts w:ascii="Times New Roman" w:hAnsi="Times New Roman" w:eastAsia="宋体" w:cs="Times New Roman"/>
      <w:kern w:val="2"/>
      <w:sz w:val="16"/>
      <w:szCs w:val="16"/>
      <w:lang w:val="en-US" w:eastAsia="zh-CN" w:bidi="ar-SA"/>
    </w:rPr>
  </w:style>
  <w:style w:type="character" w:customStyle="1" w:styleId="94">
    <w:name w:val="正文文本 2 字符"/>
    <w:link w:val="46"/>
    <w:qFormat/>
    <w:uiPriority w:val="0"/>
    <w:rPr>
      <w:rFonts w:ascii="Times New Roman" w:hAnsi="Times New Roman" w:eastAsia="宋体" w:cs="Times New Roman"/>
      <w:kern w:val="2"/>
      <w:sz w:val="21"/>
      <w:szCs w:val="24"/>
      <w:lang w:val="en-US" w:eastAsia="zh-CN" w:bidi="ar-SA"/>
    </w:rPr>
  </w:style>
  <w:style w:type="character" w:customStyle="1" w:styleId="95">
    <w:name w:val="HTML 预设格式 字符"/>
    <w:link w:val="47"/>
    <w:qFormat/>
    <w:uiPriority w:val="0"/>
    <w:rPr>
      <w:rFonts w:ascii="黑体" w:hAnsi="Courier New" w:eastAsia="黑体" w:cs="Courier New"/>
      <w:lang w:val="en-US" w:eastAsia="zh-CN" w:bidi="ar-SA"/>
    </w:rPr>
  </w:style>
  <w:style w:type="character" w:customStyle="1" w:styleId="96">
    <w:name w:val="标题 字符"/>
    <w:link w:val="50"/>
    <w:qFormat/>
    <w:uiPriority w:val="0"/>
    <w:rPr>
      <w:rFonts w:ascii="Arial" w:hAnsi="Arial" w:eastAsia="宋体" w:cs="Times New Roman"/>
      <w:b/>
      <w:bCs/>
      <w:kern w:val="2"/>
      <w:sz w:val="32"/>
      <w:szCs w:val="32"/>
      <w:lang w:bidi="ar-SA"/>
    </w:rPr>
  </w:style>
  <w:style w:type="character" w:customStyle="1" w:styleId="97">
    <w:name w:val="批注主题 字符"/>
    <w:link w:val="51"/>
    <w:qFormat/>
    <w:uiPriority w:val="0"/>
    <w:rPr>
      <w:rFonts w:ascii="Times New Roman" w:hAnsi="Times New Roman" w:eastAsia="宋体" w:cs="Times New Roman"/>
      <w:b/>
      <w:bCs/>
      <w:kern w:val="2"/>
      <w:sz w:val="21"/>
      <w:szCs w:val="24"/>
      <w:lang w:bidi="ar-SA"/>
    </w:rPr>
  </w:style>
  <w:style w:type="character" w:customStyle="1" w:styleId="98">
    <w:name w:val="正文文本首行缩进 字符"/>
    <w:link w:val="52"/>
    <w:qFormat/>
    <w:uiPriority w:val="0"/>
    <w:rPr>
      <w:rFonts w:ascii="Times New Roman" w:hAnsi="Times New Roman" w:eastAsia="宋体" w:cs="Times New Roman"/>
      <w:kern w:val="2"/>
      <w:sz w:val="21"/>
      <w:szCs w:val="24"/>
      <w:lang w:val="en-US" w:eastAsia="zh-CN" w:bidi="ar-SA"/>
    </w:rPr>
  </w:style>
  <w:style w:type="character" w:customStyle="1" w:styleId="99">
    <w:name w:val="正文文本首行缩进 2 字符"/>
    <w:link w:val="53"/>
    <w:qFormat/>
    <w:uiPriority w:val="0"/>
    <w:rPr>
      <w:rFonts w:ascii="Times New Roman" w:hAnsi="Times New Roman" w:eastAsia="宋体" w:cs="Times New Roman"/>
      <w:sz w:val="21"/>
      <w:szCs w:val="24"/>
      <w:lang w:val="en-US" w:eastAsia="zh-CN" w:bidi="ar-SA"/>
    </w:rPr>
  </w:style>
  <w:style w:type="paragraph" w:customStyle="1" w:styleId="100">
    <w:name w:val="表格文字"/>
    <w:basedOn w:val="1"/>
    <w:qFormat/>
    <w:uiPriority w:val="0"/>
    <w:pPr>
      <w:spacing w:before="25" w:after="25"/>
      <w:jc w:val="left"/>
    </w:pPr>
    <w:rPr>
      <w:bCs/>
      <w:spacing w:val="10"/>
      <w:kern w:val="0"/>
      <w:sz w:val="24"/>
    </w:rPr>
  </w:style>
  <w:style w:type="character" w:customStyle="1" w:styleId="101">
    <w:name w:val="页码 New New New New"/>
    <w:qFormat/>
    <w:uiPriority w:val="0"/>
    <w:rPr>
      <w:rFonts w:ascii="Times New Roman" w:hAnsi="Times New Roman" w:eastAsia="宋体" w:cs="Times New Roman"/>
    </w:rPr>
  </w:style>
  <w:style w:type="character" w:customStyle="1" w:styleId="102">
    <w:name w:val="页眉 Char"/>
    <w:qFormat/>
    <w:uiPriority w:val="0"/>
    <w:rPr>
      <w:rFonts w:ascii="Times New Roman" w:hAnsi="Times New Roman" w:eastAsia="宋体" w:cs="Times New Roman"/>
      <w:kern w:val="2"/>
      <w:sz w:val="18"/>
      <w:szCs w:val="18"/>
      <w:lang w:val="en-US" w:eastAsia="zh-CN" w:bidi="ar-SA"/>
    </w:rPr>
  </w:style>
  <w:style w:type="character" w:customStyle="1" w:styleId="103">
    <w:name w:val="正文（首行缩进2字符） Char"/>
    <w:link w:val="104"/>
    <w:qFormat/>
    <w:uiPriority w:val="0"/>
    <w:rPr>
      <w:rFonts w:ascii="宋体" w:hAnsi="宋体" w:eastAsia="宋体" w:cs="Times New Roman"/>
      <w:kern w:val="2"/>
      <w:sz w:val="21"/>
      <w:szCs w:val="21"/>
    </w:rPr>
  </w:style>
  <w:style w:type="paragraph" w:customStyle="1" w:styleId="104">
    <w:name w:val="正文（首行缩进2字符）"/>
    <w:basedOn w:val="1"/>
    <w:link w:val="103"/>
    <w:qFormat/>
    <w:uiPriority w:val="0"/>
    <w:pPr>
      <w:spacing w:line="360" w:lineRule="auto"/>
      <w:ind w:firstLine="420" w:firstLineChars="200"/>
    </w:pPr>
    <w:rPr>
      <w:rFonts w:ascii="宋体" w:hAnsi="宋体"/>
      <w:szCs w:val="21"/>
    </w:rPr>
  </w:style>
  <w:style w:type="character" w:customStyle="1" w:styleId="105">
    <w:name w:val="Body Text Char"/>
    <w:qFormat/>
    <w:uiPriority w:val="0"/>
    <w:rPr>
      <w:rFonts w:ascii="Times New Roman" w:hAnsi="Times New Roman" w:eastAsia="宋体" w:cs="Times New Roman"/>
      <w:kern w:val="2"/>
      <w:sz w:val="24"/>
      <w:szCs w:val="24"/>
      <w:lang w:val="en-US" w:eastAsia="zh-CN" w:bidi="ar-SA"/>
    </w:rPr>
  </w:style>
  <w:style w:type="character" w:customStyle="1" w:styleId="106">
    <w:name w:val="bookmark-item uuid-1594624443488 code-23013 addword date-time-selection-cls readonly"/>
    <w:qFormat/>
    <w:uiPriority w:val="0"/>
    <w:rPr>
      <w:rFonts w:ascii="Times New Roman" w:hAnsi="Times New Roman" w:eastAsia="宋体" w:cs="Times New Roman"/>
    </w:rPr>
  </w:style>
  <w:style w:type="character" w:customStyle="1" w:styleId="107">
    <w:name w:val="ca-9"/>
    <w:qFormat/>
    <w:uiPriority w:val="0"/>
    <w:rPr>
      <w:rFonts w:ascii="Times New Roman" w:hAnsi="Times New Roman" w:eastAsia="宋体" w:cs="Times New Roman"/>
    </w:rPr>
  </w:style>
  <w:style w:type="character" w:customStyle="1" w:styleId="108">
    <w:name w:val="正文无缩进 Char Char"/>
    <w:link w:val="109"/>
    <w:qFormat/>
    <w:uiPriority w:val="0"/>
    <w:rPr>
      <w:rFonts w:ascii="宋体" w:hAnsi="宋体" w:eastAsia="宋体" w:cs="Times New Roman"/>
      <w:color w:val="000000"/>
      <w:kern w:val="2"/>
      <w:sz w:val="24"/>
      <w:szCs w:val="24"/>
    </w:rPr>
  </w:style>
  <w:style w:type="paragraph" w:customStyle="1" w:styleId="109">
    <w:name w:val="正文无缩进"/>
    <w:basedOn w:val="1"/>
    <w:link w:val="108"/>
    <w:qFormat/>
    <w:uiPriority w:val="0"/>
    <w:pPr>
      <w:spacing w:line="360" w:lineRule="auto"/>
    </w:pPr>
    <w:rPr>
      <w:rFonts w:ascii="宋体" w:hAnsi="宋体"/>
      <w:color w:val="000000"/>
      <w:sz w:val="24"/>
    </w:rPr>
  </w:style>
  <w:style w:type="character" w:customStyle="1" w:styleId="110">
    <w:name w:val="style21"/>
    <w:qFormat/>
    <w:uiPriority w:val="0"/>
    <w:rPr>
      <w:rFonts w:ascii="Times New Roman" w:hAnsi="Times New Roman" w:eastAsia="宋体" w:cs="Times New Roman"/>
      <w:sz w:val="18"/>
      <w:szCs w:val="18"/>
    </w:rPr>
  </w:style>
  <w:style w:type="character" w:customStyle="1" w:styleId="111">
    <w:name w:val="Char Char15"/>
    <w:qFormat/>
    <w:uiPriority w:val="0"/>
    <w:rPr>
      <w:rFonts w:ascii="Times New Roman" w:hAnsi="Times New Roman" w:eastAsia="宋体" w:cs="Times New Roman"/>
      <w:sz w:val="18"/>
      <w:szCs w:val="18"/>
    </w:rPr>
  </w:style>
  <w:style w:type="character" w:customStyle="1" w:styleId="112">
    <w:name w:val="正文文本 Char"/>
    <w:qFormat/>
    <w:uiPriority w:val="0"/>
    <w:rPr>
      <w:rFonts w:ascii="Times New Roman" w:hAnsi="Times New Roman" w:eastAsia="宋体" w:cs="Times New Roman"/>
      <w:kern w:val="2"/>
      <w:sz w:val="24"/>
      <w:szCs w:val="24"/>
      <w:lang w:val="en-US" w:eastAsia="zh-CN" w:bidi="ar-SA"/>
    </w:rPr>
  </w:style>
  <w:style w:type="character" w:customStyle="1" w:styleId="113">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114">
    <w:name w:val="细化要求 Char"/>
    <w:link w:val="115"/>
    <w:qFormat/>
    <w:uiPriority w:val="0"/>
    <w:rPr>
      <w:rFonts w:ascii="楷体_GB2312" w:hAnsi="Calibri" w:eastAsia="楷体_GB2312" w:cs="Times New Roman"/>
      <w:b/>
      <w:color w:val="FF0000"/>
      <w:sz w:val="24"/>
    </w:rPr>
  </w:style>
  <w:style w:type="paragraph" w:customStyle="1" w:styleId="115">
    <w:name w:val="细化要求"/>
    <w:basedOn w:val="1"/>
    <w:link w:val="114"/>
    <w:qFormat/>
    <w:uiPriority w:val="0"/>
    <w:pPr>
      <w:ind w:firstLine="200" w:firstLineChars="200"/>
    </w:pPr>
    <w:rPr>
      <w:rFonts w:ascii="楷体_GB2312" w:hAnsi="Calibri" w:eastAsia="楷体_GB2312"/>
      <w:b/>
      <w:color w:val="FF0000"/>
      <w:kern w:val="0"/>
      <w:sz w:val="24"/>
      <w:szCs w:val="20"/>
    </w:rPr>
  </w:style>
  <w:style w:type="character" w:customStyle="1" w:styleId="116">
    <w:name w:val="H1 Char2"/>
    <w:qFormat/>
    <w:uiPriority w:val="0"/>
    <w:rPr>
      <w:rFonts w:ascii="Times New Roman" w:hAnsi="Times New Roman" w:eastAsia="宋体" w:cs="Times New Roman"/>
      <w:b/>
      <w:bCs/>
      <w:kern w:val="44"/>
      <w:sz w:val="44"/>
      <w:szCs w:val="44"/>
      <w:lang w:val="en-US" w:eastAsia="zh-CN" w:bidi="ar-SA"/>
    </w:rPr>
  </w:style>
  <w:style w:type="character" w:customStyle="1" w:styleId="117">
    <w:name w:val="称呼 Char"/>
    <w:qFormat/>
    <w:uiPriority w:val="0"/>
    <w:rPr>
      <w:rFonts w:ascii="Times New Roman" w:hAnsi="Times New Roman" w:eastAsia="宋体" w:cs="Times New Roman"/>
      <w:kern w:val="2"/>
      <w:sz w:val="28"/>
      <w:szCs w:val="24"/>
    </w:rPr>
  </w:style>
  <w:style w:type="character" w:customStyle="1" w:styleId="118">
    <w:name w:val="Char Char31"/>
    <w:qFormat/>
    <w:uiPriority w:val="0"/>
    <w:rPr>
      <w:rFonts w:hint="default" w:ascii="Arial" w:hAnsi="Arial" w:eastAsia="黑体" w:cs="宋体"/>
      <w:b/>
      <w:kern w:val="2"/>
      <w:sz w:val="24"/>
      <w:szCs w:val="24"/>
      <w:lang w:val="en-US" w:eastAsia="zh-CN" w:bidi="ar-SA"/>
    </w:rPr>
  </w:style>
  <w:style w:type="character" w:customStyle="1" w:styleId="119">
    <w:name w:val="批注主题 Char2"/>
    <w:qFormat/>
    <w:uiPriority w:val="0"/>
    <w:rPr>
      <w:rFonts w:hint="eastAsia" w:ascii="宋体" w:hAnsi="宋体" w:eastAsia="宋体" w:cs="Times New Roman"/>
      <w:b/>
      <w:bCs/>
      <w:kern w:val="2"/>
      <w:sz w:val="21"/>
      <w:szCs w:val="24"/>
    </w:rPr>
  </w:style>
  <w:style w:type="character" w:customStyle="1" w:styleId="120">
    <w:name w:val="标题 4 Char2"/>
    <w:qFormat/>
    <w:uiPriority w:val="0"/>
    <w:rPr>
      <w:rFonts w:hint="default" w:ascii="Arial" w:hAnsi="Arial" w:eastAsia="黑体" w:cs="Arial"/>
      <w:sz w:val="28"/>
    </w:rPr>
  </w:style>
  <w:style w:type="character" w:customStyle="1" w:styleId="121">
    <w:name w:val="Char Char20"/>
    <w:qFormat/>
    <w:uiPriority w:val="0"/>
    <w:rPr>
      <w:rFonts w:hint="eastAsia" w:ascii="仿宋_GB2312" w:hAnsi="Times New Roman" w:eastAsia="仿宋_GB2312" w:cs="Times New Roman"/>
      <w:kern w:val="2"/>
      <w:sz w:val="32"/>
      <w:lang w:val="en-US" w:eastAsia="zh-CN" w:bidi="ar-SA"/>
    </w:rPr>
  </w:style>
  <w:style w:type="character" w:customStyle="1" w:styleId="122">
    <w:name w:val="批注主题 Char"/>
    <w:link w:val="123"/>
    <w:qFormat/>
    <w:uiPriority w:val="0"/>
    <w:rPr>
      <w:rFonts w:ascii="Times New Roman" w:hAnsi="Times New Roman" w:eastAsia="宋体" w:cs="Times New Roman"/>
      <w:b/>
      <w:bCs/>
      <w:kern w:val="2"/>
      <w:sz w:val="21"/>
      <w:szCs w:val="24"/>
      <w:lang w:bidi="ar-SA"/>
    </w:rPr>
  </w:style>
  <w:style w:type="paragraph" w:customStyle="1" w:styleId="123">
    <w:name w:val="批注主题1"/>
    <w:basedOn w:val="18"/>
    <w:next w:val="18"/>
    <w:link w:val="122"/>
    <w:qFormat/>
    <w:uiPriority w:val="0"/>
    <w:pPr>
      <w:adjustRightInd/>
      <w:spacing w:line="240" w:lineRule="auto"/>
      <w:textAlignment w:val="auto"/>
    </w:pPr>
    <w:rPr>
      <w:b/>
      <w:bCs/>
      <w:kern w:val="2"/>
      <w:sz w:val="21"/>
      <w:szCs w:val="24"/>
    </w:rPr>
  </w:style>
  <w:style w:type="character" w:customStyle="1" w:styleId="124">
    <w:name w:val="Char Char35"/>
    <w:qFormat/>
    <w:uiPriority w:val="0"/>
    <w:rPr>
      <w:rFonts w:hint="default" w:ascii="Arial" w:hAnsi="Arial" w:eastAsia="黑体" w:cs="宋体"/>
      <w:b/>
      <w:bCs/>
      <w:kern w:val="2"/>
      <w:sz w:val="32"/>
      <w:szCs w:val="32"/>
      <w:lang w:val="en-US" w:eastAsia="zh-CN" w:bidi="ar-SA"/>
    </w:rPr>
  </w:style>
  <w:style w:type="character" w:customStyle="1" w:styleId="125">
    <w:name w:val="批注文字 Char"/>
    <w:qFormat/>
    <w:uiPriority w:val="0"/>
    <w:rPr>
      <w:rFonts w:ascii="Times New Roman" w:hAnsi="Times New Roman" w:eastAsia="宋体" w:cs="Times New Roman"/>
      <w:sz w:val="24"/>
      <w:lang w:bidi="ar-SA"/>
    </w:rPr>
  </w:style>
  <w:style w:type="character" w:customStyle="1" w:styleId="126">
    <w:name w:val="con"/>
    <w:qFormat/>
    <w:uiPriority w:val="0"/>
    <w:rPr>
      <w:rFonts w:ascii="Times New Roman" w:hAnsi="Times New Roman" w:eastAsia="宋体" w:cs="Times New Roman"/>
    </w:rPr>
  </w:style>
  <w:style w:type="character" w:customStyle="1" w:styleId="127">
    <w:name w:val="正文文本缩进 3 Char"/>
    <w:link w:val="128"/>
    <w:qFormat/>
    <w:uiPriority w:val="0"/>
    <w:rPr>
      <w:rFonts w:ascii="Times New Roman" w:hAnsi="Times New Roman" w:eastAsia="宋体" w:cs="Times New Roman"/>
      <w:kern w:val="2"/>
      <w:sz w:val="16"/>
      <w:szCs w:val="16"/>
      <w:lang w:val="en-US" w:eastAsia="zh-CN" w:bidi="ar-SA"/>
    </w:rPr>
  </w:style>
  <w:style w:type="paragraph" w:customStyle="1" w:styleId="128">
    <w:name w:val="Body Text Indent 3_0"/>
    <w:basedOn w:val="1"/>
    <w:link w:val="127"/>
    <w:qFormat/>
    <w:uiPriority w:val="0"/>
    <w:pPr>
      <w:spacing w:after="120"/>
      <w:ind w:left="420" w:leftChars="200"/>
    </w:pPr>
    <w:rPr>
      <w:sz w:val="16"/>
      <w:szCs w:val="16"/>
    </w:rPr>
  </w:style>
  <w:style w:type="character" w:customStyle="1" w:styleId="129">
    <w:name w:val="日期 Char2"/>
    <w:qFormat/>
    <w:uiPriority w:val="0"/>
    <w:rPr>
      <w:rFonts w:ascii="Times New Roman" w:hAnsi="Times New Roman" w:eastAsia="宋体" w:cs="Times New Roman"/>
      <w:kern w:val="2"/>
      <w:sz w:val="21"/>
      <w:szCs w:val="24"/>
    </w:rPr>
  </w:style>
  <w:style w:type="character" w:customStyle="1" w:styleId="130">
    <w:name w:val="H1 Char"/>
    <w:qFormat/>
    <w:uiPriority w:val="0"/>
    <w:rPr>
      <w:rFonts w:ascii="Times New Roman" w:hAnsi="Times New Roman" w:eastAsia="宋体" w:cs="Times New Roman"/>
      <w:b/>
      <w:bCs/>
      <w:kern w:val="44"/>
      <w:sz w:val="44"/>
      <w:szCs w:val="44"/>
      <w:lang w:val="en-US" w:eastAsia="zh-CN" w:bidi="ar-SA"/>
    </w:rPr>
  </w:style>
  <w:style w:type="character" w:customStyle="1" w:styleId="131">
    <w:name w:val="Char Char8"/>
    <w:qFormat/>
    <w:uiPriority w:val="0"/>
    <w:rPr>
      <w:rFonts w:ascii="仿宋_GB2312" w:hAnsi="Times New Roman" w:eastAsia="仿宋_GB2312" w:cs="Times New Roman"/>
      <w:kern w:val="2"/>
      <w:sz w:val="32"/>
      <w:lang w:val="en-US" w:eastAsia="zh-CN" w:bidi="ar-SA"/>
    </w:rPr>
  </w:style>
  <w:style w:type="character" w:customStyle="1" w:styleId="132">
    <w:name w:val="正文文本 3 Char"/>
    <w:link w:val="133"/>
    <w:qFormat/>
    <w:uiPriority w:val="0"/>
    <w:rPr>
      <w:rFonts w:ascii="Times New Roman" w:hAnsi="Times New Roman" w:eastAsia="宋体" w:cs="Times New Roman"/>
      <w:b/>
      <w:bCs/>
      <w:kern w:val="2"/>
      <w:sz w:val="24"/>
      <w:szCs w:val="24"/>
      <w:lang w:val="en-US" w:eastAsia="zh-CN" w:bidi="ar-SA"/>
    </w:rPr>
  </w:style>
  <w:style w:type="paragraph" w:customStyle="1" w:styleId="133">
    <w:name w:val="Body Text 3_0"/>
    <w:basedOn w:val="1"/>
    <w:link w:val="132"/>
    <w:qFormat/>
    <w:uiPriority w:val="0"/>
    <w:pPr>
      <w:spacing w:line="500" w:lineRule="exact"/>
    </w:pPr>
    <w:rPr>
      <w:b/>
      <w:bCs/>
      <w:sz w:val="24"/>
    </w:rPr>
  </w:style>
  <w:style w:type="character" w:customStyle="1" w:styleId="134">
    <w:name w:val="Char Char11"/>
    <w:qFormat/>
    <w:uiPriority w:val="0"/>
    <w:rPr>
      <w:rFonts w:hint="default" w:ascii="Times New Roman" w:hAnsi="Times New Roman" w:eastAsia="宋体" w:cs="Times New Roman"/>
      <w:sz w:val="30"/>
      <w:szCs w:val="24"/>
    </w:rPr>
  </w:style>
  <w:style w:type="character" w:customStyle="1" w:styleId="135">
    <w:name w:val="Char Char12"/>
    <w:qFormat/>
    <w:uiPriority w:val="0"/>
    <w:rPr>
      <w:rFonts w:hint="eastAsia" w:ascii="宋体" w:hAnsi="Courier New" w:eastAsia="宋体" w:cs="Courier New"/>
      <w:kern w:val="2"/>
      <w:sz w:val="21"/>
      <w:szCs w:val="21"/>
      <w:lang w:val="en-US" w:eastAsia="zh-CN" w:bidi="ar-SA"/>
    </w:rPr>
  </w:style>
  <w:style w:type="character" w:customStyle="1" w:styleId="136">
    <w:name w:val="bookmark-item uuid-1596004753055 code-00011 addword single-line-text-input-box-cls"/>
    <w:qFormat/>
    <w:uiPriority w:val="0"/>
    <w:rPr>
      <w:rFonts w:ascii="Times New Roman" w:hAnsi="Times New Roman" w:eastAsia="宋体" w:cs="Times New Roman"/>
    </w:rPr>
  </w:style>
  <w:style w:type="character" w:customStyle="1" w:styleId="137">
    <w:name w:val="页脚 字符1"/>
    <w:qFormat/>
    <w:uiPriority w:val="0"/>
    <w:rPr>
      <w:rFonts w:ascii="Times New Roman" w:hAnsi="Times New Roman" w:eastAsia="宋体" w:cs="Times New Roman"/>
      <w:kern w:val="2"/>
      <w:sz w:val="18"/>
      <w:szCs w:val="18"/>
      <w:lang w:val="en-US" w:eastAsia="zh-CN" w:bidi="ar-SA"/>
    </w:rPr>
  </w:style>
  <w:style w:type="character" w:customStyle="1" w:styleId="138">
    <w:name w:val="Char Char14"/>
    <w:qFormat/>
    <w:uiPriority w:val="0"/>
    <w:rPr>
      <w:rFonts w:ascii="Times New Roman" w:hAnsi="Times New Roman" w:eastAsia="宋体" w:cs="Times New Roman"/>
      <w:sz w:val="18"/>
      <w:szCs w:val="18"/>
    </w:rPr>
  </w:style>
  <w:style w:type="character" w:customStyle="1" w:styleId="139">
    <w:name w:val="ca-14"/>
    <w:qFormat/>
    <w:uiPriority w:val="0"/>
    <w:rPr>
      <w:rFonts w:ascii="Times New Roman" w:hAnsi="Times New Roman" w:eastAsia="宋体" w:cs="Times New Roman"/>
    </w:rPr>
  </w:style>
  <w:style w:type="character" w:customStyle="1" w:styleId="140">
    <w:name w:val="bookmark-item uuid-1594624265677 code-23006 addword afternoon-time-section-selection-cls"/>
    <w:qFormat/>
    <w:uiPriority w:val="0"/>
    <w:rPr>
      <w:rFonts w:ascii="Times New Roman" w:hAnsi="Times New Roman" w:eastAsia="宋体" w:cs="Times New Roman"/>
    </w:rPr>
  </w:style>
  <w:style w:type="character" w:customStyle="1" w:styleId="141">
    <w:name w:val="ca-32"/>
    <w:qFormat/>
    <w:uiPriority w:val="0"/>
    <w:rPr>
      <w:rFonts w:ascii="Times New Roman" w:hAnsi="Times New Roman" w:eastAsia="宋体" w:cs="Times New Roman"/>
    </w:rPr>
  </w:style>
  <w:style w:type="character" w:customStyle="1" w:styleId="142">
    <w:name w:val="Body text|3_"/>
    <w:link w:val="143"/>
    <w:qFormat/>
    <w:uiPriority w:val="0"/>
    <w:rPr>
      <w:rFonts w:ascii="宋体" w:hAnsi="宋体" w:eastAsia="宋体" w:cs="宋体"/>
      <w:sz w:val="34"/>
      <w:szCs w:val="34"/>
    </w:rPr>
  </w:style>
  <w:style w:type="paragraph" w:customStyle="1" w:styleId="143">
    <w:name w:val="Body text|3"/>
    <w:basedOn w:val="1"/>
    <w:link w:val="142"/>
    <w:qFormat/>
    <w:uiPriority w:val="0"/>
    <w:pPr>
      <w:spacing w:after="460"/>
      <w:jc w:val="center"/>
    </w:pPr>
    <w:rPr>
      <w:rFonts w:ascii="宋体" w:hAnsi="宋体"/>
      <w:kern w:val="0"/>
      <w:sz w:val="34"/>
      <w:szCs w:val="34"/>
    </w:rPr>
  </w:style>
  <w:style w:type="character" w:customStyle="1" w:styleId="144">
    <w:name w:val="Char Char13"/>
    <w:qFormat/>
    <w:uiPriority w:val="0"/>
    <w:rPr>
      <w:rFonts w:hint="eastAsia" w:ascii="仿宋_GB2312" w:hAnsi="Times New Roman" w:eastAsia="仿宋_GB2312" w:cs="Times New Roman"/>
      <w:kern w:val="2"/>
      <w:sz w:val="32"/>
      <w:lang w:val="en-US" w:eastAsia="zh-CN" w:bidi="ar-SA"/>
    </w:rPr>
  </w:style>
  <w:style w:type="character" w:customStyle="1" w:styleId="145">
    <w:name w:val="尾注文本 Char"/>
    <w:qFormat/>
    <w:uiPriority w:val="0"/>
    <w:rPr>
      <w:rFonts w:ascii="Calibri" w:hAnsi="Calibri" w:eastAsia="宋体" w:cs="Times New Roman"/>
      <w:kern w:val="2"/>
      <w:sz w:val="21"/>
      <w:szCs w:val="22"/>
    </w:rPr>
  </w:style>
  <w:style w:type="character" w:customStyle="1" w:styleId="146">
    <w:name w:val="FA正文 Char"/>
    <w:link w:val="147"/>
    <w:qFormat/>
    <w:uiPriority w:val="0"/>
    <w:rPr>
      <w:rFonts w:ascii="宋体" w:hAnsi="宋体" w:eastAsia="宋体" w:cs="Times New Roman"/>
      <w:spacing w:val="10"/>
      <w:kern w:val="2"/>
      <w:sz w:val="24"/>
      <w:szCs w:val="22"/>
    </w:rPr>
  </w:style>
  <w:style w:type="paragraph" w:customStyle="1" w:styleId="147">
    <w:name w:val="FA正文"/>
    <w:basedOn w:val="1"/>
    <w:link w:val="146"/>
    <w:qFormat/>
    <w:uiPriority w:val="0"/>
    <w:pPr>
      <w:tabs>
        <w:tab w:val="left" w:pos="3375"/>
      </w:tabs>
      <w:spacing w:line="360" w:lineRule="auto"/>
      <w:ind w:firstLine="520"/>
    </w:pPr>
    <w:rPr>
      <w:rFonts w:ascii="宋体" w:hAnsi="宋体"/>
      <w:spacing w:val="10"/>
      <w:sz w:val="24"/>
      <w:szCs w:val="22"/>
    </w:rPr>
  </w:style>
  <w:style w:type="character" w:customStyle="1" w:styleId="148">
    <w:name w:val="bookmark-item uuid-1593432166973 code-am014remarks editdisable single-line-text-input-box-cls"/>
    <w:qFormat/>
    <w:uiPriority w:val="0"/>
    <w:rPr>
      <w:rFonts w:ascii="Times New Roman" w:hAnsi="Times New Roman" w:eastAsia="宋体" w:cs="Times New Roman"/>
    </w:rPr>
  </w:style>
  <w:style w:type="character" w:customStyle="1" w:styleId="149">
    <w:name w:val="bookmark-item uuid-1596004695990 code-00016 editdisable single-line-text-input-box-cls readonly"/>
    <w:qFormat/>
    <w:uiPriority w:val="0"/>
    <w:rPr>
      <w:rFonts w:ascii="Times New Roman" w:hAnsi="Times New Roman" w:eastAsia="宋体" w:cs="Times New Roman"/>
    </w:rPr>
  </w:style>
  <w:style w:type="character" w:customStyle="1" w:styleId="150">
    <w:name w:val="Char Char27"/>
    <w:qFormat/>
    <w:uiPriority w:val="0"/>
    <w:rPr>
      <w:rFonts w:hint="eastAsia" w:ascii="宋体" w:hAnsi="宋体" w:eastAsia="宋体" w:cs="Times New Roman"/>
      <w:b/>
      <w:bCs/>
      <w:kern w:val="44"/>
      <w:sz w:val="44"/>
      <w:szCs w:val="44"/>
      <w:lang w:val="en-US" w:eastAsia="zh-CN" w:bidi="ar-SA"/>
    </w:rPr>
  </w:style>
  <w:style w:type="character" w:customStyle="1" w:styleId="151">
    <w:name w:val="bookmark-item uuid-1596004672274 code-00018 addword single-line-text-input-box-cls"/>
    <w:qFormat/>
    <w:uiPriority w:val="0"/>
    <w:rPr>
      <w:rFonts w:ascii="Times New Roman" w:hAnsi="Times New Roman" w:eastAsia="宋体" w:cs="Times New Roman"/>
    </w:rPr>
  </w:style>
  <w:style w:type="character" w:customStyle="1" w:styleId="152">
    <w:name w:val="style4"/>
    <w:qFormat/>
    <w:uiPriority w:val="0"/>
    <w:rPr>
      <w:rFonts w:ascii="Times New Roman" w:hAnsi="Times New Roman" w:eastAsia="宋体" w:cs="Times New Roman"/>
    </w:rPr>
  </w:style>
  <w:style w:type="character" w:customStyle="1" w:styleId="153">
    <w:name w:val="正文文本缩进 2 Char2"/>
    <w:qFormat/>
    <w:uiPriority w:val="0"/>
    <w:rPr>
      <w:rFonts w:ascii="Times New Roman" w:hAnsi="Times New Roman" w:eastAsia="宋体" w:cs="Times New Roman"/>
      <w:kern w:val="2"/>
      <w:sz w:val="32"/>
    </w:rPr>
  </w:style>
  <w:style w:type="character" w:customStyle="1" w:styleId="154">
    <w:name w:val="自定义标题一 Char Char"/>
    <w:qFormat/>
    <w:uiPriority w:val="0"/>
    <w:rPr>
      <w:rFonts w:ascii="黑体" w:hAnsi="黑体" w:eastAsia="黑体" w:cs="Times New Roman"/>
      <w:b/>
      <w:bCs/>
      <w:kern w:val="44"/>
      <w:sz w:val="44"/>
      <w:szCs w:val="44"/>
      <w:lang w:bidi="ar-SA"/>
    </w:rPr>
  </w:style>
  <w:style w:type="character" w:customStyle="1" w:styleId="155">
    <w:name w:val="标题 Char1"/>
    <w:qFormat/>
    <w:uiPriority w:val="0"/>
    <w:rPr>
      <w:rFonts w:hint="default" w:ascii="Cambria" w:hAnsi="Cambria" w:eastAsia="宋体" w:cs="Times New Roman"/>
      <w:b/>
      <w:bCs/>
      <w:kern w:val="2"/>
      <w:sz w:val="32"/>
      <w:szCs w:val="32"/>
    </w:rPr>
  </w:style>
  <w:style w:type="character" w:customStyle="1" w:styleId="156">
    <w:name w:val="Heading 2 Hidden Char1"/>
    <w:qFormat/>
    <w:uiPriority w:val="0"/>
    <w:rPr>
      <w:rFonts w:hint="default" w:ascii="Arial" w:hAnsi="Arial" w:eastAsia="黑体" w:cs="宋体"/>
      <w:b/>
      <w:bCs/>
      <w:kern w:val="2"/>
      <w:sz w:val="32"/>
      <w:szCs w:val="32"/>
      <w:lang w:val="en-US" w:eastAsia="zh-CN" w:bidi="ar-SA"/>
    </w:rPr>
  </w:style>
  <w:style w:type="character" w:customStyle="1" w:styleId="157">
    <w:name w:val="Char Char21"/>
    <w:qFormat/>
    <w:uiPriority w:val="0"/>
    <w:rPr>
      <w:rFonts w:hint="default" w:ascii="Arial" w:hAnsi="Arial" w:eastAsia="黑体" w:cs="Arial"/>
      <w:b/>
      <w:kern w:val="2"/>
      <w:sz w:val="24"/>
      <w:szCs w:val="24"/>
      <w:lang w:val="en-US" w:eastAsia="zh-CN" w:bidi="ar-SA"/>
    </w:rPr>
  </w:style>
  <w:style w:type="character" w:customStyle="1" w:styleId="158">
    <w:name w:val="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159">
    <w:name w:val="bookmark-item uuid-1594624424199 code-23012 addword single-line-text-input-box-cls readonly"/>
    <w:qFormat/>
    <w:uiPriority w:val="0"/>
    <w:rPr>
      <w:rFonts w:ascii="Times New Roman" w:hAnsi="Times New Roman" w:eastAsia="宋体" w:cs="Times New Roman"/>
    </w:rPr>
  </w:style>
  <w:style w:type="character" w:customStyle="1" w:styleId="160">
    <w:name w:val="bookmark-item uuid-1596277470067 code-23002 editdisable multi-line-text-input-box-cls readonly"/>
    <w:qFormat/>
    <w:uiPriority w:val="0"/>
    <w:rPr>
      <w:rFonts w:ascii="Times New Roman" w:hAnsi="Times New Roman" w:eastAsia="宋体" w:cs="Times New Roman"/>
    </w:rPr>
  </w:style>
  <w:style w:type="character" w:customStyle="1" w:styleId="161">
    <w:name w:val="标题 9 Char"/>
    <w:qFormat/>
    <w:uiPriority w:val="0"/>
    <w:rPr>
      <w:rFonts w:ascii="Arial" w:hAnsi="Arial" w:eastAsia="黑体" w:cs="Times New Roman"/>
      <w:kern w:val="2"/>
      <w:sz w:val="21"/>
      <w:szCs w:val="24"/>
      <w:lang w:val="en-US" w:eastAsia="zh-CN" w:bidi="ar-SA"/>
    </w:rPr>
  </w:style>
  <w:style w:type="character" w:customStyle="1" w:styleId="162">
    <w:name w:val="Char Char143"/>
    <w:qFormat/>
    <w:uiPriority w:val="0"/>
    <w:rPr>
      <w:rFonts w:ascii="Times New Roman" w:hAnsi="Times New Roman" w:eastAsia="宋体" w:cs="Times New Roman"/>
      <w:sz w:val="18"/>
      <w:szCs w:val="18"/>
    </w:rPr>
  </w:style>
  <w:style w:type="character" w:customStyle="1" w:styleId="163">
    <w:name w:val="自定义标题一 Char"/>
    <w:link w:val="164"/>
    <w:qFormat/>
    <w:uiPriority w:val="0"/>
    <w:rPr>
      <w:rFonts w:ascii="黑体" w:hAnsi="黑体" w:eastAsia="黑体" w:cs="Times New Roman"/>
      <w:b/>
      <w:bCs/>
      <w:kern w:val="44"/>
      <w:sz w:val="44"/>
      <w:szCs w:val="44"/>
      <w:lang w:bidi="ar-SA"/>
    </w:rPr>
  </w:style>
  <w:style w:type="paragraph" w:customStyle="1" w:styleId="164">
    <w:name w:val="自定义标题一"/>
    <w:basedOn w:val="2"/>
    <w:link w:val="163"/>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65">
    <w:name w:val="标题 3 Char2"/>
    <w:qFormat/>
    <w:uiPriority w:val="0"/>
    <w:rPr>
      <w:rFonts w:ascii="Times New Roman" w:hAnsi="Times New Roman" w:eastAsia="宋体" w:cs="Times New Roman"/>
      <w:b/>
      <w:bCs/>
      <w:sz w:val="32"/>
      <w:szCs w:val="32"/>
    </w:rPr>
  </w:style>
  <w:style w:type="character" w:customStyle="1" w:styleId="166">
    <w:name w:val="Char Char9"/>
    <w:qFormat/>
    <w:uiPriority w:val="0"/>
    <w:rPr>
      <w:rFonts w:hint="eastAsia" w:ascii="宋体" w:hAnsi="Courier New" w:eastAsia="宋体" w:cs="Courier New"/>
      <w:kern w:val="2"/>
      <w:sz w:val="21"/>
      <w:szCs w:val="21"/>
      <w:lang w:val="en-US" w:eastAsia="zh-CN" w:bidi="ar-SA"/>
    </w:rPr>
  </w:style>
  <w:style w:type="character" w:customStyle="1" w:styleId="167">
    <w:name w:val="ca-11"/>
    <w:qFormat/>
    <w:uiPriority w:val="0"/>
    <w:rPr>
      <w:rFonts w:ascii="Times New Roman" w:hAnsi="Times New Roman" w:eastAsia="宋体" w:cs="Times New Roman"/>
    </w:rPr>
  </w:style>
  <w:style w:type="character" w:customStyle="1" w:styleId="168">
    <w:name w:val="Char Char3"/>
    <w:qFormat/>
    <w:uiPriority w:val="0"/>
    <w:rPr>
      <w:rFonts w:hint="eastAsia" w:ascii="宋体" w:hAnsi="宋体" w:eastAsia="宋体" w:cs="Times New Roman"/>
      <w:kern w:val="2"/>
      <w:sz w:val="16"/>
      <w:szCs w:val="16"/>
      <w:lang w:val="en-US" w:eastAsia="zh-CN" w:bidi="ar-SA"/>
    </w:rPr>
  </w:style>
  <w:style w:type="character" w:customStyle="1" w:styleId="169">
    <w:name w:val="bookmark-item uuid-1595940588841 code-23011 addword date-time-selection-cls"/>
    <w:qFormat/>
    <w:uiPriority w:val="0"/>
    <w:rPr>
      <w:rFonts w:ascii="Times New Roman" w:hAnsi="Times New Roman" w:eastAsia="宋体" w:cs="Times New Roman"/>
    </w:rPr>
  </w:style>
  <w:style w:type="character" w:customStyle="1" w:styleId="170">
    <w:name w:val="ca-6"/>
    <w:qFormat/>
    <w:uiPriority w:val="0"/>
    <w:rPr>
      <w:rFonts w:ascii="Times New Roman" w:hAnsi="Times New Roman" w:eastAsia="宋体" w:cs="Times New Roman"/>
    </w:rPr>
  </w:style>
  <w:style w:type="character" w:customStyle="1" w:styleId="171">
    <w:name w:val="手改 Char Char1"/>
    <w:qFormat/>
    <w:uiPriority w:val="0"/>
    <w:rPr>
      <w:rFonts w:hint="eastAsia" w:ascii="宋体" w:hAnsi="宋体" w:eastAsia="宋体" w:cs="Times New Roman"/>
      <w:sz w:val="24"/>
      <w:szCs w:val="24"/>
      <w:lang w:bidi="ar-SA"/>
    </w:rPr>
  </w:style>
  <w:style w:type="character" w:customStyle="1" w:styleId="172">
    <w:name w:val="列出段落 字符"/>
    <w:qFormat/>
    <w:uiPriority w:val="0"/>
    <w:rPr>
      <w:rFonts w:ascii="Calibri" w:hAnsi="Calibri" w:eastAsia="宋体" w:cs="Times New Roman"/>
      <w:kern w:val="2"/>
      <w:sz w:val="21"/>
      <w:szCs w:val="22"/>
      <w:lang w:val="en-US" w:eastAsia="zh-CN" w:bidi="ar-SA"/>
    </w:rPr>
  </w:style>
  <w:style w:type="character" w:customStyle="1" w:styleId="173">
    <w:name w:val="文档结构图 Char"/>
    <w:link w:val="174"/>
    <w:qFormat/>
    <w:uiPriority w:val="0"/>
    <w:rPr>
      <w:rFonts w:ascii="Times New Roman" w:hAnsi="Times New Roman" w:eastAsia="宋体" w:cs="Times New Roman"/>
      <w:kern w:val="2"/>
      <w:sz w:val="21"/>
      <w:szCs w:val="24"/>
      <w:lang w:val="en-US" w:eastAsia="zh-CN" w:bidi="ar-SA"/>
    </w:rPr>
  </w:style>
  <w:style w:type="paragraph" w:customStyle="1" w:styleId="174">
    <w:name w:val="Document Map_0"/>
    <w:basedOn w:val="1"/>
    <w:link w:val="173"/>
    <w:qFormat/>
    <w:uiPriority w:val="0"/>
    <w:pPr>
      <w:shd w:val="clear" w:color="auto" w:fill="000080"/>
    </w:pPr>
  </w:style>
  <w:style w:type="character" w:customStyle="1" w:styleId="175">
    <w:name w:val="页码 New New New"/>
    <w:qFormat/>
    <w:uiPriority w:val="0"/>
    <w:rPr>
      <w:rFonts w:ascii="Times New Roman" w:hAnsi="Times New Roman" w:eastAsia="宋体" w:cs="Times New Roman"/>
    </w:rPr>
  </w:style>
  <w:style w:type="character" w:customStyle="1" w:styleId="176">
    <w:name w:val="Char Char18"/>
    <w:qFormat/>
    <w:uiPriority w:val="0"/>
    <w:rPr>
      <w:rFonts w:hint="default" w:ascii="Arial" w:hAnsi="Arial" w:eastAsia="黑体" w:cs="Arial"/>
      <w:kern w:val="2"/>
      <w:sz w:val="21"/>
      <w:szCs w:val="24"/>
      <w:lang w:val="en-US" w:eastAsia="zh-CN" w:bidi="ar-SA"/>
    </w:rPr>
  </w:style>
  <w:style w:type="character" w:customStyle="1" w:styleId="177">
    <w:name w:val="纯文本 字符"/>
    <w:qFormat/>
    <w:uiPriority w:val="0"/>
    <w:rPr>
      <w:rFonts w:hint="eastAsia" w:ascii="宋体" w:hAnsi="Courier New" w:eastAsia="宋体" w:cs="Courier New"/>
      <w:szCs w:val="21"/>
    </w:rPr>
  </w:style>
  <w:style w:type="character" w:customStyle="1" w:styleId="178">
    <w:name w:val="Char Char112"/>
    <w:qFormat/>
    <w:uiPriority w:val="0"/>
    <w:rPr>
      <w:rFonts w:hint="default" w:ascii="Times New Roman" w:hAnsi="Times New Roman" w:eastAsia="宋体" w:cs="Times New Roman"/>
      <w:sz w:val="30"/>
      <w:szCs w:val="24"/>
    </w:rPr>
  </w:style>
  <w:style w:type="character" w:customStyle="1" w:styleId="179">
    <w:name w:val="1ji Char Char"/>
    <w:qFormat/>
    <w:uiPriority w:val="0"/>
    <w:rPr>
      <w:rFonts w:ascii="宋体" w:hAnsi="宋体" w:eastAsia="宋体" w:cs="Times New Roman"/>
      <w:b/>
      <w:bCs/>
      <w:kern w:val="44"/>
      <w:sz w:val="36"/>
      <w:szCs w:val="44"/>
    </w:rPr>
  </w:style>
  <w:style w:type="character" w:customStyle="1" w:styleId="180">
    <w:name w:val="Char Char25"/>
    <w:qFormat/>
    <w:uiPriority w:val="0"/>
    <w:rPr>
      <w:rFonts w:ascii="Times New Roman" w:hAnsi="Times New Roman" w:eastAsia="宋体" w:cs="Times New Roman"/>
      <w:sz w:val="24"/>
      <w:lang w:bidi="ar-SA"/>
    </w:rPr>
  </w:style>
  <w:style w:type="character" w:customStyle="1" w:styleId="181">
    <w:name w:val="Char Char10"/>
    <w:qFormat/>
    <w:uiPriority w:val="0"/>
    <w:rPr>
      <w:rFonts w:ascii="Times New Roman" w:hAnsi="Times New Roman" w:eastAsia="宋体" w:cs="Times New Roman"/>
      <w:kern w:val="2"/>
      <w:sz w:val="24"/>
      <w:szCs w:val="24"/>
      <w:lang w:val="en-US" w:eastAsia="zh-CN" w:bidi="ar-SA"/>
    </w:rPr>
  </w:style>
  <w:style w:type="character" w:customStyle="1" w:styleId="182">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183">
    <w:name w:val="bookmark-item uuid-1596004721081 code-00009 addword interval-text-box-cls"/>
    <w:qFormat/>
    <w:uiPriority w:val="0"/>
    <w:rPr>
      <w:rFonts w:ascii="Times New Roman" w:hAnsi="Times New Roman" w:eastAsia="宋体" w:cs="Times New Roman"/>
    </w:rPr>
  </w:style>
  <w:style w:type="character" w:customStyle="1" w:styleId="184">
    <w:name w:val="value"/>
    <w:qFormat/>
    <w:uiPriority w:val="0"/>
    <w:rPr>
      <w:rFonts w:ascii="Times New Roman" w:hAnsi="Times New Roman" w:eastAsia="宋体" w:cs="Times New Roman"/>
    </w:rPr>
  </w:style>
  <w:style w:type="character" w:customStyle="1" w:styleId="185">
    <w:name w:val="普通文字 Char Char2"/>
    <w:qFormat/>
    <w:uiPriority w:val="0"/>
    <w:rPr>
      <w:rFonts w:ascii="宋体" w:hAnsi="Courier New" w:eastAsia="宋体" w:cs="Times New Roman"/>
      <w:kern w:val="2"/>
      <w:sz w:val="21"/>
      <w:lang w:val="en-US" w:eastAsia="zh-CN" w:bidi="ar-SA"/>
    </w:rPr>
  </w:style>
  <w:style w:type="character" w:customStyle="1" w:styleId="186">
    <w:name w:val="页码 New New New New New New New"/>
    <w:qFormat/>
    <w:uiPriority w:val="0"/>
    <w:rPr>
      <w:rFonts w:ascii="Times New Roman" w:hAnsi="Times New Roman" w:eastAsia="宋体" w:cs="Times New Roman"/>
    </w:rPr>
  </w:style>
  <w:style w:type="character" w:customStyle="1" w:styleId="187">
    <w:name w:val="bookmark-item uuid-1593421137256 code-am014budgetprice editdisable single-line-text-input-box-cls"/>
    <w:qFormat/>
    <w:uiPriority w:val="0"/>
    <w:rPr>
      <w:rFonts w:ascii="Times New Roman" w:hAnsi="Times New Roman" w:eastAsia="宋体" w:cs="Times New Roman"/>
    </w:rPr>
  </w:style>
  <w:style w:type="character" w:customStyle="1" w:styleId="188">
    <w:name w:val="bookmark-item uuid-1595940673658 code-am01400034 addword numeric-input-box-cls"/>
    <w:qFormat/>
    <w:uiPriority w:val="0"/>
    <w:rPr>
      <w:rFonts w:ascii="Times New Roman" w:hAnsi="Times New Roman" w:eastAsia="宋体" w:cs="Times New Roman"/>
    </w:rPr>
  </w:style>
  <w:style w:type="character" w:customStyle="1" w:styleId="189">
    <w:name w:val="Char Char17"/>
    <w:qFormat/>
    <w:uiPriority w:val="0"/>
    <w:rPr>
      <w:rFonts w:hint="default" w:ascii="Times New Roman" w:hAnsi="Times New Roman" w:eastAsia="宋体" w:cs="Times New Roman"/>
      <w:b/>
      <w:bCs/>
      <w:kern w:val="2"/>
      <w:sz w:val="21"/>
      <w:szCs w:val="24"/>
    </w:rPr>
  </w:style>
  <w:style w:type="character" w:customStyle="1" w:styleId="190">
    <w:name w:val="标题 2 Char"/>
    <w:qFormat/>
    <w:uiPriority w:val="0"/>
    <w:rPr>
      <w:rFonts w:ascii="Arial" w:hAnsi="Arial" w:eastAsia="黑体" w:cs="Times New Roman"/>
      <w:b/>
      <w:bCs/>
      <w:sz w:val="32"/>
      <w:szCs w:val="32"/>
      <w:lang w:bidi="ar-SA"/>
    </w:rPr>
  </w:style>
  <w:style w:type="character" w:customStyle="1" w:styleId="191">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192">
    <w:name w:val="正文文本缩进 2 Char"/>
    <w:link w:val="193"/>
    <w:qFormat/>
    <w:uiPriority w:val="0"/>
    <w:rPr>
      <w:rFonts w:ascii="Times New Roman" w:hAnsi="Times New Roman" w:eastAsia="宋体" w:cs="Times New Roman"/>
      <w:kern w:val="2"/>
      <w:sz w:val="32"/>
      <w:lang w:val="en-US" w:eastAsia="zh-CN" w:bidi="ar-SA"/>
    </w:rPr>
  </w:style>
  <w:style w:type="paragraph" w:customStyle="1" w:styleId="193">
    <w:name w:val="Body Text Indent 2_0"/>
    <w:basedOn w:val="1"/>
    <w:link w:val="192"/>
    <w:qFormat/>
    <w:uiPriority w:val="0"/>
    <w:pPr>
      <w:ind w:firstLine="630"/>
    </w:pPr>
    <w:rPr>
      <w:sz w:val="32"/>
      <w:szCs w:val="20"/>
    </w:rPr>
  </w:style>
  <w:style w:type="character" w:customStyle="1" w:styleId="194">
    <w:name w:val="bookmark-item uuid-1595941042480 code-am014sectionno editdisable single-line-text-input-box-cls"/>
    <w:qFormat/>
    <w:uiPriority w:val="0"/>
    <w:rPr>
      <w:rFonts w:ascii="Times New Roman" w:hAnsi="Times New Roman" w:eastAsia="宋体" w:cs="Times New Roman"/>
    </w:rPr>
  </w:style>
  <w:style w:type="character" w:customStyle="1" w:styleId="195">
    <w:name w:val="ca-8"/>
    <w:qFormat/>
    <w:uiPriority w:val="0"/>
    <w:rPr>
      <w:rFonts w:ascii="Times New Roman" w:hAnsi="Times New Roman" w:eastAsia="宋体" w:cs="Times New Roman"/>
    </w:rPr>
  </w:style>
  <w:style w:type="character" w:customStyle="1" w:styleId="196">
    <w:name w:val="bookmark-item uuid-1587980024345 code-23003 addword date-selection-cls"/>
    <w:basedOn w:val="56"/>
    <w:qFormat/>
    <w:uiPriority w:val="0"/>
    <w:rPr>
      <w:rFonts w:ascii="Times New Roman" w:hAnsi="Times New Roman" w:eastAsia="宋体" w:cs="Times New Roman"/>
    </w:rPr>
  </w:style>
  <w:style w:type="character" w:customStyle="1" w:styleId="197">
    <w:name w:val="批注框文本 Char2"/>
    <w:qFormat/>
    <w:uiPriority w:val="0"/>
    <w:rPr>
      <w:rFonts w:ascii="Times New Roman" w:hAnsi="Times New Roman" w:eastAsia="宋体" w:cs="Times New Roman"/>
      <w:kern w:val="2"/>
      <w:sz w:val="18"/>
      <w:szCs w:val="18"/>
    </w:rPr>
  </w:style>
  <w:style w:type="character" w:customStyle="1" w:styleId="198">
    <w:name w:val="Char Char Char1"/>
    <w:qFormat/>
    <w:uiPriority w:val="0"/>
    <w:rPr>
      <w:rFonts w:hint="eastAsia" w:ascii="宋体" w:hAnsi="宋体" w:eastAsia="宋体" w:cs="Times New Roman"/>
      <w:kern w:val="2"/>
      <w:sz w:val="18"/>
      <w:szCs w:val="18"/>
      <w:lang w:val="en-US" w:eastAsia="zh-CN" w:bidi="ar-SA"/>
    </w:rPr>
  </w:style>
  <w:style w:type="character" w:customStyle="1" w:styleId="199">
    <w:name w:val="页码 New New New New New New"/>
    <w:qFormat/>
    <w:uiPriority w:val="0"/>
    <w:rPr>
      <w:rFonts w:ascii="Times New Roman" w:hAnsi="Times New Roman" w:eastAsia="宋体" w:cs="Times New Roman"/>
    </w:rPr>
  </w:style>
  <w:style w:type="character" w:customStyle="1" w:styleId="200">
    <w:name w:val="NormalCharacter"/>
    <w:qFormat/>
    <w:uiPriority w:val="0"/>
    <w:rPr>
      <w:rFonts w:ascii="Times New Roman" w:hAnsi="Times New Roman" w:eastAsia="宋体" w:cs="Times New Roman"/>
    </w:rPr>
  </w:style>
  <w:style w:type="character" w:customStyle="1" w:styleId="201">
    <w:name w:val="页眉 字符1"/>
    <w:qFormat/>
    <w:uiPriority w:val="0"/>
    <w:rPr>
      <w:rFonts w:ascii="Times New Roman" w:hAnsi="Times New Roman" w:eastAsia="宋体" w:cs="Times New Roman"/>
      <w:kern w:val="2"/>
      <w:sz w:val="18"/>
      <w:szCs w:val="18"/>
    </w:rPr>
  </w:style>
  <w:style w:type="character" w:customStyle="1" w:styleId="202">
    <w:name w:val="页眉 Char2"/>
    <w:qFormat/>
    <w:uiPriority w:val="0"/>
    <w:rPr>
      <w:rFonts w:hint="eastAsia" w:ascii="宋体" w:hAnsi="宋体" w:eastAsia="宋体" w:cs="Times New Roman"/>
      <w:kern w:val="2"/>
      <w:sz w:val="18"/>
      <w:szCs w:val="18"/>
    </w:rPr>
  </w:style>
  <w:style w:type="character" w:customStyle="1" w:styleId="203">
    <w:name w:val="ca-13"/>
    <w:qFormat/>
    <w:uiPriority w:val="0"/>
    <w:rPr>
      <w:rFonts w:ascii="Times New Roman" w:hAnsi="Times New Roman" w:eastAsia="宋体" w:cs="Times New Roman"/>
    </w:rPr>
  </w:style>
  <w:style w:type="character" w:customStyle="1" w:styleId="204">
    <w:name w:val="HTML 预设格式 Char"/>
    <w:qFormat/>
    <w:uiPriority w:val="0"/>
    <w:rPr>
      <w:rFonts w:ascii="黑体" w:hAnsi="Courier New" w:eastAsia="黑体" w:cs="Courier New"/>
      <w:lang w:val="en-US" w:eastAsia="zh-CN" w:bidi="ar-SA"/>
    </w:rPr>
  </w:style>
  <w:style w:type="character" w:customStyle="1" w:styleId="205">
    <w:name w:val="正文文本 3 Char2"/>
    <w:qFormat/>
    <w:uiPriority w:val="0"/>
    <w:rPr>
      <w:rFonts w:hint="eastAsia" w:ascii="宋体" w:hAnsi="宋体" w:eastAsia="宋体" w:cs="Times New Roman"/>
      <w:b/>
      <w:bCs/>
      <w:kern w:val="2"/>
      <w:sz w:val="24"/>
      <w:szCs w:val="24"/>
    </w:rPr>
  </w:style>
  <w:style w:type="character" w:customStyle="1" w:styleId="206">
    <w:name w:val="普通文字 Char Char5"/>
    <w:qFormat/>
    <w:uiPriority w:val="0"/>
    <w:rPr>
      <w:rFonts w:hint="eastAsia" w:ascii="宋体" w:hAnsi="Courier New" w:eastAsia="宋体" w:cs="Courier New"/>
      <w:kern w:val="2"/>
      <w:sz w:val="21"/>
      <w:szCs w:val="21"/>
    </w:rPr>
  </w:style>
  <w:style w:type="character" w:customStyle="1" w:styleId="207">
    <w:name w:val="纯文本 字符1"/>
    <w:qFormat/>
    <w:uiPriority w:val="0"/>
    <w:rPr>
      <w:rFonts w:ascii="Ђˎ̥" w:hAnsi="Verdana" w:eastAsia="Ђˎ̥" w:cs="Verdana"/>
      <w:szCs w:val="21"/>
    </w:rPr>
  </w:style>
  <w:style w:type="character" w:customStyle="1" w:styleId="208">
    <w:name w:val="副标题 Char3"/>
    <w:qFormat/>
    <w:uiPriority w:val="0"/>
    <w:rPr>
      <w:rFonts w:hint="default" w:ascii="Cambria" w:hAnsi="Cambria" w:eastAsia="宋体" w:cs="Times New Roman"/>
      <w:b/>
      <w:bCs/>
      <w:kern w:val="28"/>
      <w:sz w:val="32"/>
      <w:szCs w:val="32"/>
    </w:rPr>
  </w:style>
  <w:style w:type="character" w:customStyle="1" w:styleId="209">
    <w:name w:val="Char Char142"/>
    <w:qFormat/>
    <w:uiPriority w:val="0"/>
    <w:rPr>
      <w:rFonts w:ascii="Times New Roman" w:hAnsi="Times New Roman" w:eastAsia="宋体" w:cs="Times New Roman"/>
      <w:sz w:val="18"/>
      <w:szCs w:val="18"/>
    </w:rPr>
  </w:style>
  <w:style w:type="character" w:customStyle="1" w:styleId="210">
    <w:name w:val="Char Char141"/>
    <w:qFormat/>
    <w:uiPriority w:val="0"/>
    <w:rPr>
      <w:rFonts w:ascii="Times New Roman" w:hAnsi="Times New Roman" w:eastAsia="宋体" w:cs="Times New Roman"/>
      <w:sz w:val="18"/>
      <w:szCs w:val="18"/>
    </w:rPr>
  </w:style>
  <w:style w:type="character" w:customStyle="1" w:styleId="211">
    <w:name w:val="标题 2 Char2"/>
    <w:qFormat/>
    <w:uiPriority w:val="0"/>
    <w:rPr>
      <w:rFonts w:hint="default" w:ascii="Arial" w:hAnsi="Arial" w:eastAsia="黑体" w:cs="Arial"/>
      <w:b/>
      <w:bCs/>
      <w:sz w:val="32"/>
      <w:szCs w:val="32"/>
    </w:rPr>
  </w:style>
  <w:style w:type="character" w:customStyle="1" w:styleId="212">
    <w:name w:val="页脚 Char"/>
    <w:qFormat/>
    <w:uiPriority w:val="0"/>
    <w:rPr>
      <w:rFonts w:ascii="Times New Roman" w:hAnsi="Times New Roman" w:eastAsia="宋体" w:cs="Times New Roman"/>
      <w:kern w:val="2"/>
      <w:sz w:val="18"/>
      <w:szCs w:val="18"/>
      <w:lang w:val="en-US" w:eastAsia="zh-CN" w:bidi="ar-SA"/>
    </w:rPr>
  </w:style>
  <w:style w:type="character" w:customStyle="1" w:styleId="213">
    <w:name w:val="h Char1"/>
    <w:qFormat/>
    <w:uiPriority w:val="0"/>
    <w:rPr>
      <w:rFonts w:hint="eastAsia" w:ascii="宋体" w:hAnsi="宋体" w:eastAsia="宋体" w:cs="Times New Roman"/>
      <w:kern w:val="2"/>
      <w:sz w:val="18"/>
      <w:szCs w:val="18"/>
      <w:lang w:val="en-US" w:eastAsia="zh-CN" w:bidi="ar-SA"/>
    </w:rPr>
  </w:style>
  <w:style w:type="character" w:customStyle="1" w:styleId="214">
    <w:name w:val="脚注文本 Char1"/>
    <w:qFormat/>
    <w:uiPriority w:val="0"/>
    <w:rPr>
      <w:rFonts w:ascii="Times New Roman" w:hAnsi="Times New Roman" w:eastAsia="宋体" w:cs="Times New Roman"/>
      <w:kern w:val="2"/>
      <w:sz w:val="18"/>
      <w:szCs w:val="18"/>
    </w:rPr>
  </w:style>
  <w:style w:type="character" w:customStyle="1" w:styleId="215">
    <w:name w:val="mark13"/>
    <w:qFormat/>
    <w:uiPriority w:val="0"/>
    <w:rPr>
      <w:rFonts w:ascii="Times New Roman" w:hAnsi="Times New Roman" w:eastAsia="宋体" w:cs="Times New Roman"/>
    </w:rPr>
  </w:style>
  <w:style w:type="character" w:customStyle="1" w:styleId="216">
    <w:name w:val="Char Char34"/>
    <w:qFormat/>
    <w:uiPriority w:val="0"/>
    <w:rPr>
      <w:rFonts w:hint="eastAsia" w:ascii="宋体" w:hAnsi="宋体" w:eastAsia="宋体" w:cs="Times New Roman"/>
      <w:b/>
      <w:bCs/>
      <w:kern w:val="2"/>
      <w:sz w:val="32"/>
      <w:szCs w:val="32"/>
      <w:lang w:val="en-US" w:eastAsia="zh-CN" w:bidi="ar-SA"/>
    </w:rPr>
  </w:style>
  <w:style w:type="character" w:customStyle="1" w:styleId="217">
    <w:name w:val="批注文字 Char3"/>
    <w:qFormat/>
    <w:uiPriority w:val="0"/>
    <w:rPr>
      <w:rFonts w:hint="eastAsia" w:ascii="宋体" w:hAnsi="宋体" w:eastAsia="宋体" w:cs="Times New Roman"/>
      <w:kern w:val="2"/>
      <w:sz w:val="21"/>
      <w:szCs w:val="24"/>
    </w:rPr>
  </w:style>
  <w:style w:type="character" w:customStyle="1" w:styleId="218">
    <w:name w:val="bookmark-item uuid-1589437299696 code-am014contractperformanceperiod addword single-line-text-input-box-cls"/>
    <w:qFormat/>
    <w:uiPriority w:val="0"/>
    <w:rPr>
      <w:rFonts w:ascii="Times New Roman" w:hAnsi="Times New Roman" w:eastAsia="宋体" w:cs="Times New Roman"/>
    </w:rPr>
  </w:style>
  <w:style w:type="character" w:customStyle="1" w:styleId="219">
    <w:name w:val="bookmark-item uuid-1594624027756 code-23005 addword morning-time-section-selection-cls"/>
    <w:qFormat/>
    <w:uiPriority w:val="0"/>
    <w:rPr>
      <w:rFonts w:ascii="Times New Roman" w:hAnsi="Times New Roman" w:eastAsia="宋体" w:cs="Times New Roman"/>
    </w:rPr>
  </w:style>
  <w:style w:type="character" w:customStyle="1" w:styleId="220">
    <w:name w:val="日期 Char"/>
    <w:link w:val="221"/>
    <w:qFormat/>
    <w:uiPriority w:val="0"/>
    <w:rPr>
      <w:rFonts w:ascii="宋体" w:hAnsi="Courier New" w:eastAsia="宋体" w:cs="Courier New"/>
      <w:kern w:val="2"/>
      <w:sz w:val="21"/>
      <w:szCs w:val="21"/>
      <w:lang w:val="en-US" w:eastAsia="zh-CN" w:bidi="ar-SA"/>
    </w:rPr>
  </w:style>
  <w:style w:type="paragraph" w:customStyle="1" w:styleId="221">
    <w:name w:val="Date_0"/>
    <w:basedOn w:val="1"/>
    <w:next w:val="1"/>
    <w:link w:val="220"/>
    <w:qFormat/>
    <w:uiPriority w:val="0"/>
    <w:pPr>
      <w:ind w:left="100" w:leftChars="2500"/>
    </w:pPr>
    <w:rPr>
      <w:rFonts w:ascii="宋体" w:hAnsi="Courier New" w:cs="Courier New"/>
      <w:szCs w:val="21"/>
    </w:rPr>
  </w:style>
  <w:style w:type="character" w:customStyle="1" w:styleId="222">
    <w:name w:val="mark16"/>
    <w:qFormat/>
    <w:uiPriority w:val="0"/>
    <w:rPr>
      <w:rFonts w:ascii="Times New Roman" w:hAnsi="Times New Roman" w:eastAsia="宋体" w:cs="Times New Roman"/>
    </w:rPr>
  </w:style>
  <w:style w:type="character" w:customStyle="1" w:styleId="223">
    <w:name w:val="标题 3 字符"/>
    <w:qFormat/>
    <w:uiPriority w:val="0"/>
    <w:rPr>
      <w:rFonts w:ascii="Times New Roman" w:hAnsi="Times New Roman" w:eastAsia="宋体" w:cs="Times New Roman"/>
      <w:b/>
      <w:bCs/>
      <w:kern w:val="2"/>
      <w:sz w:val="32"/>
      <w:szCs w:val="32"/>
    </w:rPr>
  </w:style>
  <w:style w:type="character" w:customStyle="1" w:styleId="224">
    <w:name w:val="bookmark-item uuid-1595940687802 code-23021 editdisable multi-line-text-input-box-cls readonly"/>
    <w:qFormat/>
    <w:uiPriority w:val="0"/>
    <w:rPr>
      <w:rFonts w:ascii="Times New Roman" w:hAnsi="Times New Roman" w:eastAsia="宋体" w:cs="Times New Roman"/>
    </w:rPr>
  </w:style>
  <w:style w:type="character" w:customStyle="1" w:styleId="225">
    <w:name w:val="rili1"/>
    <w:qFormat/>
    <w:uiPriority w:val="0"/>
    <w:rPr>
      <w:rFonts w:ascii="Times New Roman" w:hAnsi="Times New Roman" w:eastAsia="宋体" w:cs="Times New Roman"/>
    </w:rPr>
  </w:style>
  <w:style w:type="character" w:customStyle="1" w:styleId="226">
    <w:name w:val="Char Char28"/>
    <w:qFormat/>
    <w:uiPriority w:val="0"/>
    <w:rPr>
      <w:rFonts w:hint="eastAsia" w:ascii="宋体" w:hAnsi="宋体" w:eastAsia="宋体" w:cs="Times New Roman"/>
      <w:b/>
      <w:kern w:val="2"/>
      <w:sz w:val="28"/>
      <w:szCs w:val="24"/>
      <w:lang w:val="en-US" w:eastAsia="zh-CN" w:bidi="ar-SA"/>
    </w:rPr>
  </w:style>
  <w:style w:type="character" w:customStyle="1" w:styleId="227">
    <w:name w:val="标题 6 Char"/>
    <w:qFormat/>
    <w:uiPriority w:val="0"/>
    <w:rPr>
      <w:rFonts w:ascii="Arial" w:hAnsi="Arial" w:eastAsia="黑体" w:cs="Times New Roman"/>
      <w:b/>
      <w:kern w:val="2"/>
      <w:sz w:val="24"/>
      <w:szCs w:val="24"/>
      <w:lang w:val="en-US" w:eastAsia="zh-CN" w:bidi="ar-SA"/>
    </w:rPr>
  </w:style>
  <w:style w:type="character" w:customStyle="1" w:styleId="228">
    <w:name w:val="font31"/>
    <w:qFormat/>
    <w:uiPriority w:val="0"/>
    <w:rPr>
      <w:rFonts w:hint="eastAsia" w:ascii="宋体" w:hAnsi="宋体" w:eastAsia="宋体" w:cs="Times New Roman"/>
      <w:color w:val="004A6F"/>
      <w:sz w:val="18"/>
      <w:szCs w:val="18"/>
    </w:rPr>
  </w:style>
  <w:style w:type="character" w:customStyle="1" w:styleId="229">
    <w:name w:val="Char Char23"/>
    <w:qFormat/>
    <w:uiPriority w:val="0"/>
    <w:rPr>
      <w:rFonts w:ascii="Times New Roman" w:hAnsi="Times New Roman" w:eastAsia="宋体" w:cs="Times New Roman"/>
      <w:b/>
      <w:bCs/>
      <w:kern w:val="44"/>
      <w:sz w:val="44"/>
      <w:szCs w:val="44"/>
    </w:rPr>
  </w:style>
  <w:style w:type="character" w:customStyle="1" w:styleId="230">
    <w:name w:val="Char Char29"/>
    <w:qFormat/>
    <w:uiPriority w:val="0"/>
    <w:rPr>
      <w:rFonts w:hint="default" w:ascii="Arial" w:hAnsi="Arial" w:eastAsia="黑体" w:cs="宋体"/>
      <w:b/>
      <w:bCs/>
      <w:kern w:val="2"/>
      <w:sz w:val="32"/>
      <w:szCs w:val="32"/>
      <w:lang w:val="en-US" w:eastAsia="zh-CN" w:bidi="ar-SA"/>
    </w:rPr>
  </w:style>
  <w:style w:type="character" w:customStyle="1" w:styleId="231">
    <w:name w:val="ca-7"/>
    <w:qFormat/>
    <w:uiPriority w:val="0"/>
    <w:rPr>
      <w:rFonts w:ascii="Times New Roman" w:hAnsi="Times New Roman" w:eastAsia="宋体" w:cs="Times New Roman"/>
    </w:rPr>
  </w:style>
  <w:style w:type="character" w:customStyle="1" w:styleId="232">
    <w:name w:val="bookmark-item uuid-1595940643756 code-00004 addword single-line-text-input-box-cls"/>
    <w:qFormat/>
    <w:uiPriority w:val="0"/>
    <w:rPr>
      <w:rFonts w:ascii="Times New Roman" w:hAnsi="Times New Roman" w:eastAsia="宋体" w:cs="Times New Roman"/>
    </w:rPr>
  </w:style>
  <w:style w:type="character" w:customStyle="1" w:styleId="233">
    <w:name w:val="已访问的超链接1"/>
    <w:qFormat/>
    <w:uiPriority w:val="0"/>
    <w:rPr>
      <w:rFonts w:ascii="Times New Roman" w:hAnsi="Times New Roman" w:eastAsia="宋体" w:cs="Times New Roman"/>
      <w:color w:val="800080"/>
      <w:u w:val="single"/>
    </w:rPr>
  </w:style>
  <w:style w:type="character" w:customStyle="1" w:styleId="234">
    <w:name w:val="Char Char26"/>
    <w:qFormat/>
    <w:uiPriority w:val="0"/>
    <w:rPr>
      <w:rFonts w:hint="default" w:ascii="Arial" w:hAnsi="Arial" w:eastAsia="黑体" w:cs="Arial"/>
      <w:b/>
      <w:bCs/>
      <w:sz w:val="32"/>
      <w:szCs w:val="32"/>
      <w:lang w:bidi="ar-SA"/>
    </w:rPr>
  </w:style>
  <w:style w:type="character" w:customStyle="1" w:styleId="235">
    <w:name w:val="Char Char2"/>
    <w:qFormat/>
    <w:uiPriority w:val="0"/>
    <w:rPr>
      <w:rFonts w:hint="eastAsia" w:ascii="宋体" w:hAnsi="Courier New" w:eastAsia="宋体" w:cs="Times New Roman"/>
      <w:szCs w:val="21"/>
      <w:lang w:bidi="ar-SA"/>
    </w:rPr>
  </w:style>
  <w:style w:type="character" w:customStyle="1" w:styleId="236">
    <w:name w:val="无间隔 Char Char"/>
    <w:qFormat/>
    <w:uiPriority w:val="0"/>
    <w:rPr>
      <w:rFonts w:ascii="Calibri" w:hAnsi="Calibri" w:eastAsia="宋体" w:cs="Times New Roman"/>
      <w:sz w:val="22"/>
      <w:szCs w:val="22"/>
      <w:lang w:val="en-US" w:eastAsia="zh-CN" w:bidi="ar-SA"/>
    </w:rPr>
  </w:style>
  <w:style w:type="character" w:customStyle="1" w:styleId="237">
    <w:name w:val="llyf92"/>
    <w:qFormat/>
    <w:uiPriority w:val="0"/>
    <w:rPr>
      <w:rFonts w:ascii="Times New Roman" w:hAnsi="Times New Roman" w:eastAsia="宋体" w:cs="Times New Roman"/>
      <w:sz w:val="18"/>
      <w:szCs w:val="18"/>
    </w:rPr>
  </w:style>
  <w:style w:type="character" w:customStyle="1" w:styleId="238">
    <w:name w:val="脚注文本 Char"/>
    <w:qFormat/>
    <w:uiPriority w:val="0"/>
    <w:rPr>
      <w:rFonts w:ascii="Times New Roman" w:hAnsi="Times New Roman" w:eastAsia="宋体" w:cs="Times New Roman"/>
      <w:sz w:val="18"/>
      <w:szCs w:val="18"/>
    </w:rPr>
  </w:style>
  <w:style w:type="character" w:customStyle="1" w:styleId="239">
    <w:name w:val="Char Char33"/>
    <w:qFormat/>
    <w:uiPriority w:val="0"/>
    <w:rPr>
      <w:rFonts w:hint="default" w:ascii="Arial" w:hAnsi="Arial" w:eastAsia="黑体" w:cs="宋体"/>
      <w:sz w:val="28"/>
      <w:lang w:val="en-US" w:eastAsia="zh-CN" w:bidi="ar-SA"/>
    </w:rPr>
  </w:style>
  <w:style w:type="character" w:customStyle="1" w:styleId="240">
    <w:name w:val="bookmark-item uuid-1589437289226 code-am014priceceiling addword single-line-text-input-box-cls"/>
    <w:qFormat/>
    <w:uiPriority w:val="0"/>
    <w:rPr>
      <w:rFonts w:ascii="Times New Roman" w:hAnsi="Times New Roman" w:eastAsia="宋体" w:cs="Times New Roman"/>
    </w:rPr>
  </w:style>
  <w:style w:type="character" w:customStyle="1" w:styleId="241">
    <w:name w:val="H1 Char3"/>
    <w:qFormat/>
    <w:uiPriority w:val="0"/>
    <w:rPr>
      <w:rFonts w:hint="eastAsia" w:ascii="宋体" w:hAnsi="宋体" w:eastAsia="宋体" w:cs="Times New Roman"/>
      <w:b/>
      <w:bCs/>
      <w:kern w:val="44"/>
      <w:sz w:val="44"/>
      <w:szCs w:val="44"/>
      <w:lang w:val="en-US" w:eastAsia="zh-CN" w:bidi="ar-SA"/>
    </w:rPr>
  </w:style>
  <w:style w:type="character" w:customStyle="1" w:styleId="242">
    <w:name w:val="ca-5"/>
    <w:qFormat/>
    <w:uiPriority w:val="0"/>
    <w:rPr>
      <w:rFonts w:ascii="Times New Roman" w:hAnsi="Times New Roman" w:eastAsia="宋体" w:cs="Times New Roman"/>
    </w:rPr>
  </w:style>
  <w:style w:type="character" w:customStyle="1" w:styleId="243">
    <w:name w:val="bookmark-item uuid-1589181188930 code-am014cg005 addword single-line-text-input-box-cls"/>
    <w:qFormat/>
    <w:uiPriority w:val="0"/>
    <w:rPr>
      <w:rFonts w:ascii="Times New Roman" w:hAnsi="Times New Roman" w:eastAsia="宋体" w:cs="Times New Roman"/>
    </w:rPr>
  </w:style>
  <w:style w:type="character" w:customStyle="1" w:styleId="244">
    <w:name w:val="15"/>
    <w:qFormat/>
    <w:uiPriority w:val="0"/>
    <w:rPr>
      <w:rFonts w:hint="default" w:ascii="Times New Roman" w:hAnsi="Times New Roman" w:eastAsia="宋体" w:cs="Times New Roman"/>
      <w:color w:val="FF0000"/>
      <w:u w:val="single"/>
    </w:rPr>
  </w:style>
  <w:style w:type="character" w:customStyle="1" w:styleId="245">
    <w:name w:val="Char Char144"/>
    <w:qFormat/>
    <w:uiPriority w:val="0"/>
    <w:rPr>
      <w:rFonts w:ascii="Times New Roman" w:hAnsi="Times New Roman" w:eastAsia="宋体" w:cs="Times New Roman"/>
      <w:sz w:val="18"/>
      <w:szCs w:val="18"/>
    </w:rPr>
  </w:style>
  <w:style w:type="character" w:customStyle="1" w:styleId="246">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247">
    <w:name w:val="bookmark-item uuid-1588129973591 code-23015 addword single-line-text-input-box-cls readonly"/>
    <w:qFormat/>
    <w:uiPriority w:val="0"/>
    <w:rPr>
      <w:rFonts w:ascii="Times New Roman" w:hAnsi="Times New Roman" w:eastAsia="宋体" w:cs="Times New Roman"/>
    </w:rPr>
  </w:style>
  <w:style w:type="character" w:customStyle="1" w:styleId="248">
    <w:name w:val="正文文本缩进 Char3"/>
    <w:qFormat/>
    <w:uiPriority w:val="0"/>
    <w:rPr>
      <w:rFonts w:hint="eastAsia" w:ascii="仿宋_GB2312" w:hAnsi="Times New Roman" w:eastAsia="仿宋_GB2312" w:cs="Times New Roman"/>
      <w:kern w:val="2"/>
      <w:sz w:val="32"/>
    </w:rPr>
  </w:style>
  <w:style w:type="character" w:customStyle="1" w:styleId="249">
    <w:name w:val="Char Char Char Char Char1"/>
    <w:qFormat/>
    <w:uiPriority w:val="0"/>
    <w:rPr>
      <w:rFonts w:hint="eastAsia" w:ascii="宋体" w:hAnsi="宋体" w:eastAsia="宋体" w:cs="Times New Roman"/>
      <w:b/>
      <w:bCs/>
      <w:kern w:val="44"/>
      <w:sz w:val="44"/>
      <w:szCs w:val="44"/>
      <w:lang w:val="en-US" w:eastAsia="zh-CN" w:bidi="ar-SA"/>
    </w:rPr>
  </w:style>
  <w:style w:type="character" w:customStyle="1" w:styleId="250">
    <w:name w:val="正文文字首行缩进 Char"/>
    <w:qFormat/>
    <w:uiPriority w:val="0"/>
    <w:rPr>
      <w:rFonts w:ascii="仿宋_GB2312" w:hAnsi="Times New Roman" w:eastAsia="仿宋_GB2312" w:cs="Times New Roman"/>
      <w:kern w:val="2"/>
      <w:sz w:val="32"/>
    </w:rPr>
  </w:style>
  <w:style w:type="character" w:customStyle="1" w:styleId="251">
    <w:name w:val="Body text|1_"/>
    <w:link w:val="252"/>
    <w:qFormat/>
    <w:uiPriority w:val="0"/>
    <w:rPr>
      <w:rFonts w:ascii="宋体" w:hAnsi="宋体" w:eastAsia="宋体" w:cs="宋体"/>
      <w:sz w:val="30"/>
      <w:szCs w:val="30"/>
    </w:rPr>
  </w:style>
  <w:style w:type="paragraph" w:customStyle="1" w:styleId="252">
    <w:name w:val="Body text|1"/>
    <w:basedOn w:val="1"/>
    <w:link w:val="251"/>
    <w:qFormat/>
    <w:uiPriority w:val="0"/>
    <w:pPr>
      <w:spacing w:line="353" w:lineRule="auto"/>
      <w:ind w:firstLine="400"/>
      <w:jc w:val="left"/>
    </w:pPr>
    <w:rPr>
      <w:rFonts w:ascii="宋体" w:hAnsi="宋体"/>
      <w:kern w:val="0"/>
      <w:sz w:val="30"/>
      <w:szCs w:val="30"/>
    </w:rPr>
  </w:style>
  <w:style w:type="character" w:customStyle="1" w:styleId="253">
    <w:name w:val="font81"/>
    <w:qFormat/>
    <w:uiPriority w:val="0"/>
    <w:rPr>
      <w:rFonts w:hint="default" w:ascii="华文宋体" w:hAnsi="华文宋体" w:eastAsia="华文宋体" w:cs="华文宋体"/>
      <w:color w:val="000000"/>
      <w:sz w:val="24"/>
      <w:szCs w:val="24"/>
      <w:u w:val="none"/>
    </w:rPr>
  </w:style>
  <w:style w:type="character" w:customStyle="1" w:styleId="254">
    <w:name w:val="ca-2"/>
    <w:qFormat/>
    <w:uiPriority w:val="0"/>
    <w:rPr>
      <w:rFonts w:ascii="Times New Roman" w:hAnsi="Times New Roman" w:eastAsia="宋体" w:cs="Times New Roman"/>
    </w:rPr>
  </w:style>
  <w:style w:type="character" w:customStyle="1" w:styleId="255">
    <w:name w:val="font21"/>
    <w:qFormat/>
    <w:uiPriority w:val="0"/>
    <w:rPr>
      <w:rFonts w:hint="eastAsia" w:ascii="宋体" w:hAnsi="宋体" w:eastAsia="宋体" w:cs="宋体"/>
      <w:color w:val="000000"/>
      <w:sz w:val="24"/>
      <w:szCs w:val="24"/>
      <w:u w:val="none"/>
    </w:rPr>
  </w:style>
  <w:style w:type="character" w:customStyle="1" w:styleId="256">
    <w:name w:val="bookmark-item uuid-1596015933656 code-00003 addword single-line-text-input-box-cls"/>
    <w:qFormat/>
    <w:uiPriority w:val="0"/>
    <w:rPr>
      <w:rFonts w:ascii="Times New Roman" w:hAnsi="Times New Roman" w:eastAsia="宋体" w:cs="Times New Roman"/>
    </w:rPr>
  </w:style>
  <w:style w:type="character" w:customStyle="1" w:styleId="257">
    <w:name w:val="bookmark-item uuid-1596004745033 code-00010 editdisable single-line-text-input-box-cls readonly"/>
    <w:qFormat/>
    <w:uiPriority w:val="0"/>
    <w:rPr>
      <w:rFonts w:ascii="Times New Roman" w:hAnsi="Times New Roman" w:eastAsia="宋体" w:cs="Times New Roman"/>
    </w:rPr>
  </w:style>
  <w:style w:type="character" w:customStyle="1" w:styleId="258">
    <w:name w:val="正文首行缩进 Char2"/>
    <w:qFormat/>
    <w:uiPriority w:val="0"/>
    <w:rPr>
      <w:rFonts w:hint="eastAsia" w:ascii="宋体" w:hAnsi="宋体" w:eastAsia="宋体" w:cs="Times New Roman"/>
      <w:kern w:val="2"/>
      <w:sz w:val="21"/>
      <w:szCs w:val="24"/>
      <w:lang w:val="en-US" w:eastAsia="zh-CN" w:bidi="ar-SA"/>
    </w:rPr>
  </w:style>
  <w:style w:type="character" w:customStyle="1" w:styleId="259">
    <w:name w:val="_Style 324"/>
    <w:qFormat/>
    <w:uiPriority w:val="0"/>
    <w:rPr>
      <w:rFonts w:ascii="Times New Roman" w:hAnsi="Times New Roman" w:eastAsia="宋体" w:cs="Times New Roman"/>
      <w:i/>
      <w:iCs/>
      <w:color w:val="808080"/>
    </w:rPr>
  </w:style>
  <w:style w:type="character" w:customStyle="1" w:styleId="260">
    <w:name w:val="font11"/>
    <w:qFormat/>
    <w:uiPriority w:val="0"/>
    <w:rPr>
      <w:rFonts w:hint="eastAsia" w:ascii="宋体" w:hAnsi="宋体" w:eastAsia="宋体" w:cs="宋体"/>
      <w:color w:val="000000"/>
      <w:sz w:val="24"/>
      <w:szCs w:val="24"/>
      <w:u w:val="none"/>
    </w:rPr>
  </w:style>
  <w:style w:type="character" w:customStyle="1" w:styleId="261">
    <w:name w:val="bookmark-item uuid-1596004688403 code-00015 editdisable single-line-text-input-box-cls readonly"/>
    <w:qFormat/>
    <w:uiPriority w:val="0"/>
    <w:rPr>
      <w:rFonts w:ascii="Times New Roman" w:hAnsi="Times New Roman" w:eastAsia="宋体" w:cs="Times New Roman"/>
    </w:rPr>
  </w:style>
  <w:style w:type="character" w:customStyle="1" w:styleId="262">
    <w:name w:val="标题 3 Char"/>
    <w:qFormat/>
    <w:uiPriority w:val="0"/>
    <w:rPr>
      <w:rFonts w:ascii="Times New Roman" w:hAnsi="Times New Roman" w:eastAsia="宋体" w:cs="Times New Roman"/>
      <w:b/>
      <w:bCs/>
      <w:sz w:val="32"/>
      <w:szCs w:val="32"/>
      <w:lang w:bidi="ar-SA"/>
    </w:rPr>
  </w:style>
  <w:style w:type="character" w:customStyle="1" w:styleId="263">
    <w:name w:val="正文文本缩进 Char1"/>
    <w:qFormat/>
    <w:uiPriority w:val="0"/>
    <w:rPr>
      <w:rFonts w:ascii="Times New Roman" w:hAnsi="Times New Roman" w:eastAsia="宋体" w:cs="Times New Roman"/>
      <w:kern w:val="2"/>
      <w:sz w:val="21"/>
      <w:szCs w:val="22"/>
    </w:rPr>
  </w:style>
  <w:style w:type="character" w:customStyle="1" w:styleId="264">
    <w:name w:val="1ji Char"/>
    <w:link w:val="265"/>
    <w:qFormat/>
    <w:uiPriority w:val="0"/>
    <w:rPr>
      <w:rFonts w:ascii="宋体" w:hAnsi="宋体" w:eastAsia="宋体" w:cs="Times New Roman"/>
      <w:b/>
      <w:bCs/>
      <w:kern w:val="44"/>
      <w:sz w:val="36"/>
      <w:szCs w:val="44"/>
      <w:lang w:val="en-US" w:eastAsia="zh-CN" w:bidi="ar-SA"/>
    </w:rPr>
  </w:style>
  <w:style w:type="paragraph" w:customStyle="1" w:styleId="265">
    <w:name w:val="1ji"/>
    <w:basedOn w:val="2"/>
    <w:link w:val="264"/>
    <w:qFormat/>
    <w:uiPriority w:val="0"/>
    <w:pPr>
      <w:keepLines w:val="0"/>
      <w:widowControl/>
      <w:spacing w:before="0" w:after="0" w:line="240" w:lineRule="auto"/>
      <w:jc w:val="center"/>
    </w:pPr>
    <w:rPr>
      <w:rFonts w:ascii="宋体" w:hAnsi="宋体"/>
      <w:sz w:val="36"/>
    </w:rPr>
  </w:style>
  <w:style w:type="character" w:customStyle="1" w:styleId="266">
    <w:name w:val="ca-3"/>
    <w:qFormat/>
    <w:uiPriority w:val="0"/>
    <w:rPr>
      <w:rFonts w:ascii="Times New Roman" w:hAnsi="Times New Roman" w:eastAsia="宋体" w:cs="Times New Roman"/>
    </w:rPr>
  </w:style>
  <w:style w:type="character" w:customStyle="1" w:styleId="267">
    <w:name w:val="列出段落 Char1"/>
    <w:qFormat/>
    <w:uiPriority w:val="0"/>
    <w:rPr>
      <w:rFonts w:hint="default" w:ascii="Calibri" w:hAnsi="Calibri" w:eastAsia="宋体" w:cs="Calibri"/>
      <w:kern w:val="2"/>
      <w:sz w:val="21"/>
      <w:szCs w:val="22"/>
    </w:rPr>
  </w:style>
  <w:style w:type="character" w:customStyle="1" w:styleId="268">
    <w:name w:val="页脚 Char2"/>
    <w:qFormat/>
    <w:uiPriority w:val="0"/>
    <w:rPr>
      <w:rFonts w:hint="eastAsia" w:ascii="宋体" w:hAnsi="宋体" w:eastAsia="宋体" w:cs="Times New Roman"/>
      <w:kern w:val="2"/>
      <w:sz w:val="18"/>
      <w:szCs w:val="18"/>
    </w:rPr>
  </w:style>
  <w:style w:type="character" w:customStyle="1" w:styleId="269">
    <w:name w:val="正文文本缩进 Char"/>
    <w:qFormat/>
    <w:uiPriority w:val="0"/>
    <w:rPr>
      <w:rFonts w:ascii="仿宋_GB2312" w:hAnsi="Times New Roman" w:eastAsia="仿宋_GB2312" w:cs="Times New Roman"/>
      <w:kern w:val="2"/>
      <w:sz w:val="32"/>
      <w:lang w:val="en-US" w:eastAsia="zh-CN" w:bidi="ar-SA"/>
    </w:rPr>
  </w:style>
  <w:style w:type="character" w:customStyle="1" w:styleId="270">
    <w:name w:val="17"/>
    <w:qFormat/>
    <w:uiPriority w:val="0"/>
    <w:rPr>
      <w:rFonts w:hint="default" w:ascii="Times New Roman" w:hAnsi="Times New Roman" w:eastAsia="宋体" w:cs="Times New Roman"/>
      <w:color w:val="CC0000"/>
    </w:rPr>
  </w:style>
  <w:style w:type="character" w:customStyle="1" w:styleId="271">
    <w:name w:val="apple-converted-space"/>
    <w:qFormat/>
    <w:uiPriority w:val="0"/>
    <w:rPr>
      <w:rFonts w:ascii="Times New Roman" w:hAnsi="Times New Roman" w:eastAsia="宋体" w:cs="Times New Roman"/>
    </w:rPr>
  </w:style>
  <w:style w:type="character" w:customStyle="1" w:styleId="272">
    <w:name w:val="qb-content2"/>
    <w:qFormat/>
    <w:uiPriority w:val="0"/>
    <w:rPr>
      <w:rFonts w:ascii="Times New Roman" w:hAnsi="Times New Roman" w:eastAsia="宋体" w:cs="Times New Roman"/>
    </w:rPr>
  </w:style>
  <w:style w:type="character" w:customStyle="1" w:styleId="273">
    <w:name w:val="ca-4"/>
    <w:qFormat/>
    <w:uiPriority w:val="0"/>
    <w:rPr>
      <w:rFonts w:ascii="Times New Roman" w:hAnsi="Times New Roman" w:eastAsia="宋体" w:cs="Times New Roman"/>
    </w:rPr>
  </w:style>
  <w:style w:type="character" w:customStyle="1" w:styleId="274">
    <w:name w:val="副标题 Char"/>
    <w:qFormat/>
    <w:uiPriority w:val="0"/>
    <w:rPr>
      <w:rFonts w:ascii="Cambria" w:hAnsi="Cambria" w:eastAsia="宋体" w:cs="Times New Roman"/>
      <w:b/>
      <w:bCs/>
      <w:kern w:val="28"/>
      <w:sz w:val="32"/>
      <w:szCs w:val="32"/>
    </w:rPr>
  </w:style>
  <w:style w:type="character" w:customStyle="1" w:styleId="275">
    <w:name w:val="Char 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276">
    <w:name w:val="font51"/>
    <w:qFormat/>
    <w:uiPriority w:val="0"/>
    <w:rPr>
      <w:rFonts w:hint="eastAsia" w:ascii="黑体" w:hAnsi="宋体" w:eastAsia="黑体" w:cs="黑体"/>
      <w:b/>
      <w:color w:val="000000"/>
      <w:sz w:val="40"/>
      <w:szCs w:val="40"/>
      <w:u w:val="none"/>
    </w:rPr>
  </w:style>
  <w:style w:type="character" w:customStyle="1" w:styleId="277">
    <w:name w:val="页码 New New New New New New New New"/>
    <w:qFormat/>
    <w:uiPriority w:val="0"/>
    <w:rPr>
      <w:rFonts w:ascii="Times New Roman" w:hAnsi="Times New Roman" w:eastAsia="宋体" w:cs="Times New Roman"/>
    </w:rPr>
  </w:style>
  <w:style w:type="character" w:customStyle="1" w:styleId="278">
    <w:name w:val="Char Char19"/>
    <w:qFormat/>
    <w:uiPriority w:val="0"/>
    <w:rPr>
      <w:rFonts w:hint="default" w:ascii="Arial" w:hAnsi="Arial" w:eastAsia="黑体" w:cs="Arial"/>
      <w:kern w:val="2"/>
      <w:sz w:val="24"/>
      <w:szCs w:val="24"/>
      <w:lang w:val="en-US" w:eastAsia="zh-CN" w:bidi="ar-SA"/>
    </w:rPr>
  </w:style>
  <w:style w:type="character" w:customStyle="1" w:styleId="279">
    <w:name w:val="style31"/>
    <w:qFormat/>
    <w:uiPriority w:val="0"/>
    <w:rPr>
      <w:rFonts w:ascii="Times New Roman" w:hAnsi="Times New Roman" w:eastAsia="宋体" w:cs="Times New Roman"/>
      <w:sz w:val="18"/>
      <w:szCs w:val="18"/>
    </w:rPr>
  </w:style>
  <w:style w:type="character" w:customStyle="1" w:styleId="280">
    <w:name w:val="bookmark-item uuid-1595940760210 code-23011 addword date-time-selection-cls"/>
    <w:qFormat/>
    <w:uiPriority w:val="0"/>
    <w:rPr>
      <w:rFonts w:ascii="Times New Roman" w:hAnsi="Times New Roman" w:eastAsia="宋体" w:cs="Times New Roman"/>
    </w:rPr>
  </w:style>
  <w:style w:type="character" w:customStyle="1" w:styleId="281">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82">
    <w:name w:val="纯文本 Char"/>
    <w:qFormat/>
    <w:uiPriority w:val="0"/>
    <w:rPr>
      <w:rFonts w:ascii="宋体" w:hAnsi="Courier New" w:eastAsia="宋体" w:cs="Courier New"/>
      <w:kern w:val="2"/>
      <w:sz w:val="21"/>
      <w:szCs w:val="21"/>
      <w:lang w:val="en-US" w:eastAsia="zh-CN" w:bidi="ar-SA"/>
    </w:rPr>
  </w:style>
  <w:style w:type="character" w:customStyle="1" w:styleId="283">
    <w:name w:val="正文文本 2 Char"/>
    <w:link w:val="284"/>
    <w:qFormat/>
    <w:uiPriority w:val="0"/>
    <w:rPr>
      <w:rFonts w:ascii="Times New Roman" w:hAnsi="Times New Roman" w:eastAsia="宋体" w:cs="Times New Roman"/>
      <w:kern w:val="2"/>
      <w:sz w:val="21"/>
      <w:szCs w:val="24"/>
      <w:lang w:val="en-US" w:eastAsia="zh-CN" w:bidi="ar-SA"/>
    </w:rPr>
  </w:style>
  <w:style w:type="paragraph" w:customStyle="1" w:styleId="284">
    <w:name w:val="Body Text 2_0"/>
    <w:basedOn w:val="1"/>
    <w:link w:val="283"/>
    <w:qFormat/>
    <w:uiPriority w:val="0"/>
    <w:pPr>
      <w:spacing w:after="120" w:line="480" w:lineRule="auto"/>
    </w:pPr>
  </w:style>
  <w:style w:type="character" w:customStyle="1" w:styleId="285">
    <w:name w:val="页码 New New New New New New New New New"/>
    <w:qFormat/>
    <w:uiPriority w:val="0"/>
    <w:rPr>
      <w:rFonts w:ascii="Times New Roman" w:hAnsi="Times New Roman" w:eastAsia="宋体" w:cs="Times New Roman"/>
    </w:rPr>
  </w:style>
  <w:style w:type="character" w:customStyle="1" w:styleId="286">
    <w:name w:val="Char Char6"/>
    <w:qFormat/>
    <w:uiPriority w:val="0"/>
    <w:rPr>
      <w:rFonts w:hint="eastAsia" w:ascii="宋体" w:hAnsi="Courier New" w:eastAsia="宋体" w:cs="Courier New"/>
      <w:kern w:val="2"/>
      <w:sz w:val="21"/>
      <w:szCs w:val="21"/>
      <w:lang w:val="en-US" w:eastAsia="zh-CN" w:bidi="ar-SA"/>
    </w:rPr>
  </w:style>
  <w:style w:type="character" w:customStyle="1" w:styleId="287">
    <w:name w:val="Char Char1111"/>
    <w:qFormat/>
    <w:uiPriority w:val="0"/>
    <w:rPr>
      <w:rFonts w:hint="default" w:ascii="Times New Roman" w:hAnsi="Times New Roman" w:eastAsia="宋体" w:cs="Times New Roman"/>
      <w:sz w:val="30"/>
      <w:szCs w:val="24"/>
    </w:rPr>
  </w:style>
  <w:style w:type="character" w:customStyle="1" w:styleId="288">
    <w:name w:val="apple-style-span"/>
    <w:qFormat/>
    <w:uiPriority w:val="0"/>
    <w:rPr>
      <w:rFonts w:ascii="Times New Roman" w:hAnsi="Times New Roman" w:eastAsia="宋体" w:cs="Times New Roman"/>
    </w:rPr>
  </w:style>
  <w:style w:type="character" w:customStyle="1" w:styleId="289">
    <w:name w:val="Char Char101"/>
    <w:qFormat/>
    <w:uiPriority w:val="0"/>
    <w:rPr>
      <w:rFonts w:hint="eastAsia" w:ascii="宋体" w:hAnsi="宋体" w:eastAsia="宋体" w:cs="Times New Roman"/>
      <w:kern w:val="2"/>
      <w:sz w:val="21"/>
      <w:szCs w:val="24"/>
      <w:lang w:val="en-US" w:eastAsia="zh-CN" w:bidi="ar-SA"/>
    </w:rPr>
  </w:style>
  <w:style w:type="character" w:customStyle="1" w:styleId="290">
    <w:name w:val="ca-15"/>
    <w:qFormat/>
    <w:uiPriority w:val="0"/>
    <w:rPr>
      <w:rFonts w:ascii="Times New Roman" w:hAnsi="Times New Roman" w:eastAsia="宋体" w:cs="Times New Roman"/>
    </w:rPr>
  </w:style>
  <w:style w:type="character" w:customStyle="1" w:styleId="291">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292">
    <w:name w:val="font61"/>
    <w:qFormat/>
    <w:uiPriority w:val="0"/>
    <w:rPr>
      <w:rFonts w:hint="eastAsia" w:ascii="黑体" w:hAnsi="宋体" w:eastAsia="黑体" w:cs="黑体"/>
      <w:b/>
      <w:color w:val="000000"/>
      <w:sz w:val="40"/>
      <w:szCs w:val="40"/>
      <w:u w:val="single"/>
    </w:rPr>
  </w:style>
  <w:style w:type="character" w:customStyle="1" w:styleId="293">
    <w:name w:val="页脚 字符"/>
    <w:qFormat/>
    <w:uiPriority w:val="0"/>
    <w:rPr>
      <w:rFonts w:ascii="Times New Roman" w:hAnsi="Times New Roman" w:eastAsia="宋体" w:cs="Times New Roman"/>
      <w:sz w:val="18"/>
      <w:szCs w:val="18"/>
    </w:rPr>
  </w:style>
  <w:style w:type="character" w:customStyle="1" w:styleId="294">
    <w:name w:val="p1"/>
    <w:qFormat/>
    <w:uiPriority w:val="0"/>
    <w:rPr>
      <w:rFonts w:ascii="Times New Roman" w:hAnsi="Times New Roman" w:eastAsia="宋体" w:cs="Times New Roman"/>
    </w:rPr>
  </w:style>
  <w:style w:type="character" w:customStyle="1" w:styleId="295">
    <w:name w:val="row08"/>
    <w:qFormat/>
    <w:uiPriority w:val="0"/>
    <w:rPr>
      <w:rFonts w:hint="default" w:ascii="Times New Roman" w:hAnsi="Times New Roman" w:eastAsia="宋体" w:cs="Times New Roman"/>
    </w:rPr>
  </w:style>
  <w:style w:type="character" w:customStyle="1" w:styleId="296">
    <w:name w:val="bookmark-item uuid-1595987425520 code-23021 editdisable multi-line-text-input-box-cls readonly"/>
    <w:qFormat/>
    <w:uiPriority w:val="0"/>
  </w:style>
  <w:style w:type="character" w:customStyle="1" w:styleId="297">
    <w:name w:val="纯文本 Char1"/>
    <w:qFormat/>
    <w:uiPriority w:val="0"/>
    <w:rPr>
      <w:rFonts w:ascii="宋体" w:hAnsi="Courier New" w:eastAsia="宋体" w:cs="Courier New"/>
      <w:kern w:val="2"/>
      <w:sz w:val="21"/>
      <w:szCs w:val="21"/>
      <w:lang w:val="en-US" w:eastAsia="zh-CN" w:bidi="ar-SA"/>
    </w:rPr>
  </w:style>
  <w:style w:type="character" w:customStyle="1" w:styleId="298">
    <w:name w:val="Char Char151"/>
    <w:qFormat/>
    <w:uiPriority w:val="0"/>
    <w:rPr>
      <w:rFonts w:ascii="Times New Roman" w:hAnsi="Times New Roman" w:eastAsia="宋体" w:cs="Times New Roman"/>
      <w:sz w:val="18"/>
      <w:szCs w:val="18"/>
    </w:rPr>
  </w:style>
  <w:style w:type="character" w:customStyle="1" w:styleId="299">
    <w:name w:val="bookmark-item uuid-1595940727161 code-23008 addword numeric-input-box-cls"/>
    <w:qFormat/>
    <w:uiPriority w:val="0"/>
    <w:rPr>
      <w:rFonts w:ascii="Times New Roman" w:hAnsi="Times New Roman" w:eastAsia="宋体" w:cs="Times New Roman"/>
    </w:rPr>
  </w:style>
  <w:style w:type="character" w:customStyle="1" w:styleId="300">
    <w:name w:val="ca-12"/>
    <w:qFormat/>
    <w:uiPriority w:val="0"/>
    <w:rPr>
      <w:rFonts w:ascii="Times New Roman" w:hAnsi="Times New Roman" w:eastAsia="宋体" w:cs="Times New Roman"/>
    </w:rPr>
  </w:style>
  <w:style w:type="character" w:customStyle="1" w:styleId="301">
    <w:name w:val="副标题 Char4"/>
    <w:qFormat/>
    <w:uiPriority w:val="0"/>
    <w:rPr>
      <w:rFonts w:hint="default" w:ascii="Cambria" w:hAnsi="Cambria" w:eastAsia="宋体" w:cs="Times New Roman"/>
      <w:b/>
      <w:bCs/>
      <w:kern w:val="28"/>
      <w:sz w:val="32"/>
      <w:szCs w:val="32"/>
    </w:rPr>
  </w:style>
  <w:style w:type="character" w:customStyle="1" w:styleId="302">
    <w:name w:val="标题 8 Char"/>
    <w:qFormat/>
    <w:uiPriority w:val="0"/>
    <w:rPr>
      <w:rFonts w:ascii="Arial" w:hAnsi="Arial" w:eastAsia="黑体" w:cs="Times New Roman"/>
      <w:kern w:val="2"/>
      <w:sz w:val="24"/>
      <w:szCs w:val="24"/>
      <w:lang w:val="en-US" w:eastAsia="zh-CN" w:bidi="ar-SA"/>
    </w:rPr>
  </w:style>
  <w:style w:type="character" w:customStyle="1" w:styleId="303">
    <w:name w:val="页码 New"/>
    <w:qFormat/>
    <w:uiPriority w:val="0"/>
    <w:rPr>
      <w:rFonts w:ascii="Times New Roman" w:hAnsi="Times New Roman" w:eastAsia="宋体" w:cs="Times New Roman"/>
    </w:rPr>
  </w:style>
  <w:style w:type="character" w:customStyle="1" w:styleId="304">
    <w:name w:val="text11"/>
    <w:qFormat/>
    <w:uiPriority w:val="0"/>
    <w:rPr>
      <w:rFonts w:hint="default" w:ascii="Verdana" w:hAnsi="Verdana" w:eastAsia="宋体" w:cs="Times New Roman"/>
      <w:color w:val="4E4E4E"/>
      <w:sz w:val="18"/>
      <w:szCs w:val="18"/>
    </w:rPr>
  </w:style>
  <w:style w:type="character" w:customStyle="1" w:styleId="305">
    <w:name w:val="正文文本 Char3"/>
    <w:qFormat/>
    <w:uiPriority w:val="0"/>
    <w:rPr>
      <w:rFonts w:ascii="Times New Roman" w:hAnsi="Times New Roman" w:eastAsia="宋体" w:cs="Times New Roman"/>
      <w:kern w:val="2"/>
      <w:sz w:val="21"/>
      <w:szCs w:val="24"/>
    </w:rPr>
  </w:style>
  <w:style w:type="character" w:customStyle="1" w:styleId="306">
    <w:name w:val="ca-16"/>
    <w:qFormat/>
    <w:uiPriority w:val="0"/>
    <w:rPr>
      <w:rFonts w:ascii="Times New Roman" w:hAnsi="Times New Roman" w:eastAsia="宋体" w:cs="Times New Roman"/>
    </w:rPr>
  </w:style>
  <w:style w:type="character" w:customStyle="1" w:styleId="307">
    <w:name w:val="页码 New New New New New"/>
    <w:qFormat/>
    <w:uiPriority w:val="0"/>
    <w:rPr>
      <w:rFonts w:ascii="Times New Roman" w:hAnsi="Times New Roman" w:eastAsia="宋体" w:cs="Times New Roman"/>
    </w:rPr>
  </w:style>
  <w:style w:type="character" w:customStyle="1" w:styleId="308">
    <w:name w:val="bookmark-item uuid-1589194982864 code-31006 addword multi-line-text-input-box-cls"/>
    <w:qFormat/>
    <w:uiPriority w:val="0"/>
    <w:rPr>
      <w:rFonts w:ascii="Times New Roman" w:hAnsi="Times New Roman" w:eastAsia="宋体" w:cs="Times New Roman"/>
    </w:rPr>
  </w:style>
  <w:style w:type="character" w:customStyle="1" w:styleId="309">
    <w:name w:val="手改 Char Char"/>
    <w:qFormat/>
    <w:uiPriority w:val="0"/>
    <w:rPr>
      <w:rFonts w:hint="eastAsia" w:ascii="宋体" w:hAnsi="宋体" w:eastAsia="宋体" w:cs="Times New Roman"/>
      <w:kern w:val="2"/>
      <w:sz w:val="24"/>
      <w:szCs w:val="24"/>
      <w:lang w:val="en-US" w:eastAsia="zh-CN" w:bidi="ar-SA"/>
    </w:rPr>
  </w:style>
  <w:style w:type="character" w:customStyle="1" w:styleId="310">
    <w:name w:val="bookmark-item uuid-1595940713919 code-am01400046 editdisable single-line-text-input-box-cls readonly"/>
    <w:qFormat/>
    <w:uiPriority w:val="0"/>
    <w:rPr>
      <w:rFonts w:ascii="Times New Roman" w:hAnsi="Times New Roman" w:eastAsia="宋体" w:cs="Times New Roman"/>
    </w:rPr>
  </w:style>
  <w:style w:type="character" w:customStyle="1" w:styleId="311">
    <w:name w:val="style161"/>
    <w:qFormat/>
    <w:uiPriority w:val="0"/>
    <w:rPr>
      <w:rFonts w:ascii="Times New Roman" w:hAnsi="Times New Roman" w:eastAsia="宋体" w:cs="Times New Roman"/>
      <w:color w:val="666666"/>
    </w:rPr>
  </w:style>
  <w:style w:type="character" w:customStyle="1" w:styleId="312">
    <w:name w:val="bookmark-item uuid-1588129635457 code-23007 addword single-line-text-input-box-cls readonly"/>
    <w:qFormat/>
    <w:uiPriority w:val="0"/>
    <w:rPr>
      <w:rFonts w:ascii="Times New Roman" w:hAnsi="Times New Roman" w:eastAsia="宋体" w:cs="Times New Roman"/>
    </w:rPr>
  </w:style>
  <w:style w:type="character" w:customStyle="1" w:styleId="313">
    <w:name w:val="正文文本 2 Char2"/>
    <w:qFormat/>
    <w:uiPriority w:val="0"/>
    <w:rPr>
      <w:rFonts w:ascii="Times New Roman" w:hAnsi="Times New Roman" w:eastAsia="宋体" w:cs="Times New Roman"/>
      <w:kern w:val="2"/>
      <w:sz w:val="21"/>
      <w:szCs w:val="24"/>
    </w:rPr>
  </w:style>
  <w:style w:type="character" w:customStyle="1" w:styleId="314">
    <w:name w:val="bookmark-item uuid-1595941076685 code-am014biditemcount editdisable single-line-text-input-box-cls"/>
    <w:qFormat/>
    <w:uiPriority w:val="0"/>
    <w:rPr>
      <w:rFonts w:ascii="Times New Roman" w:hAnsi="Times New Roman" w:eastAsia="宋体" w:cs="Times New Roman"/>
    </w:rPr>
  </w:style>
  <w:style w:type="character" w:customStyle="1" w:styleId="315">
    <w:name w:val="页码 New New"/>
    <w:qFormat/>
    <w:uiPriority w:val="0"/>
    <w:rPr>
      <w:rFonts w:ascii="Times New Roman" w:hAnsi="Times New Roman" w:eastAsia="宋体" w:cs="Times New Roman"/>
    </w:rPr>
  </w:style>
  <w:style w:type="character" w:customStyle="1" w:styleId="316">
    <w:name w:val="标题 Char3"/>
    <w:qFormat/>
    <w:uiPriority w:val="0"/>
    <w:rPr>
      <w:rFonts w:hint="default" w:ascii="Arial" w:hAnsi="Arial" w:eastAsia="宋体" w:cs="Arial"/>
      <w:b/>
      <w:bCs/>
      <w:kern w:val="2"/>
      <w:sz w:val="32"/>
      <w:szCs w:val="32"/>
    </w:rPr>
  </w:style>
  <w:style w:type="character" w:customStyle="1" w:styleId="317">
    <w:name w:val="段 Char"/>
    <w:link w:val="318"/>
    <w:qFormat/>
    <w:uiPriority w:val="0"/>
    <w:rPr>
      <w:rFonts w:ascii="宋体" w:hAnsi="Times New Roman" w:eastAsia="宋体" w:cs="Times New Roman"/>
      <w:sz w:val="21"/>
      <w:lang w:val="en-US" w:eastAsia="zh-CN" w:bidi="ar-SA"/>
    </w:rPr>
  </w:style>
  <w:style w:type="paragraph" w:customStyle="1" w:styleId="318">
    <w:name w:val="段"/>
    <w:link w:val="31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9">
    <w:name w:val="bookmark-item uuid-1596004663203 code-00014 editdisable interval-text-box-cls readonly"/>
    <w:qFormat/>
    <w:uiPriority w:val="0"/>
    <w:rPr>
      <w:rFonts w:ascii="Times New Roman" w:hAnsi="Times New Roman" w:eastAsia="宋体" w:cs="Times New Roman"/>
    </w:rPr>
  </w:style>
  <w:style w:type="character" w:customStyle="1" w:styleId="320">
    <w:name w:val="Char Char36"/>
    <w:qFormat/>
    <w:uiPriority w:val="0"/>
    <w:rPr>
      <w:rFonts w:hint="eastAsia" w:ascii="宋体" w:hAnsi="宋体" w:eastAsia="宋体" w:cs="Times New Roman"/>
      <w:b/>
      <w:spacing w:val="-2"/>
      <w:sz w:val="24"/>
      <w:lang w:val="en-US" w:eastAsia="zh-CN" w:bidi="ar-SA"/>
    </w:rPr>
  </w:style>
  <w:style w:type="character" w:customStyle="1" w:styleId="321">
    <w:name w:val="ca-0"/>
    <w:qFormat/>
    <w:uiPriority w:val="0"/>
    <w:rPr>
      <w:rFonts w:ascii="Times New Roman" w:hAnsi="Times New Roman" w:eastAsia="宋体" w:cs="Times New Roman"/>
    </w:rPr>
  </w:style>
  <w:style w:type="character" w:customStyle="1" w:styleId="322">
    <w:name w:val="font01"/>
    <w:qFormat/>
    <w:uiPriority w:val="0"/>
    <w:rPr>
      <w:rFonts w:hint="default" w:ascii="Times New Roman" w:hAnsi="Times New Roman" w:eastAsia="宋体" w:cs="Times New Roman"/>
      <w:color w:val="000000"/>
      <w:sz w:val="24"/>
      <w:szCs w:val="24"/>
      <w:u w:val="none"/>
    </w:rPr>
  </w:style>
  <w:style w:type="character" w:customStyle="1" w:styleId="323">
    <w:name w:val="Char Char251"/>
    <w:qFormat/>
    <w:uiPriority w:val="0"/>
    <w:rPr>
      <w:rFonts w:hint="eastAsia" w:ascii="宋体" w:hAnsi="宋体" w:eastAsia="宋体" w:cs="Times New Roman"/>
      <w:b/>
      <w:bCs/>
      <w:sz w:val="32"/>
      <w:szCs w:val="32"/>
      <w:lang w:bidi="ar-SA"/>
    </w:rPr>
  </w:style>
  <w:style w:type="character" w:customStyle="1" w:styleId="324">
    <w:name w:val="标题 Char"/>
    <w:qFormat/>
    <w:uiPriority w:val="0"/>
    <w:rPr>
      <w:rFonts w:ascii="Arial" w:hAnsi="Arial" w:eastAsia="宋体" w:cs="Times New Roman"/>
      <w:b/>
      <w:bCs/>
      <w:kern w:val="2"/>
      <w:sz w:val="32"/>
      <w:szCs w:val="32"/>
      <w:lang w:bidi="ar-SA"/>
    </w:rPr>
  </w:style>
  <w:style w:type="character" w:customStyle="1" w:styleId="325">
    <w:name w:val="Plain Text Char1"/>
    <w:qFormat/>
    <w:uiPriority w:val="0"/>
    <w:rPr>
      <w:rFonts w:ascii="宋体" w:hAnsi="Courier New" w:eastAsia="宋体" w:cs="Courier New"/>
      <w:szCs w:val="21"/>
    </w:rPr>
  </w:style>
  <w:style w:type="character" w:customStyle="1" w:styleId="326">
    <w:name w:val="sel9"/>
    <w:qFormat/>
    <w:uiPriority w:val="0"/>
    <w:rPr>
      <w:rFonts w:hint="eastAsia" w:ascii="宋体" w:hAnsi="宋体" w:eastAsia="宋体" w:cs="Times New Roman"/>
      <w:b/>
      <w:bCs/>
      <w:sz w:val="21"/>
      <w:szCs w:val="21"/>
    </w:rPr>
  </w:style>
  <w:style w:type="character" w:customStyle="1" w:styleId="327">
    <w:name w:val="Char Char30"/>
    <w:qFormat/>
    <w:uiPriority w:val="0"/>
    <w:rPr>
      <w:rFonts w:hint="eastAsia" w:ascii="宋体" w:hAnsi="宋体" w:eastAsia="宋体" w:cs="Times New Roman"/>
      <w:b/>
      <w:spacing w:val="-2"/>
      <w:sz w:val="24"/>
      <w:lang w:val="en-US" w:eastAsia="zh-CN" w:bidi="ar-SA"/>
    </w:rPr>
  </w:style>
  <w:style w:type="character" w:customStyle="1" w:styleId="328">
    <w:name w:val="bookmark-item uuid-1588129524349 code-23004 addword date-selection-cls readonly"/>
    <w:qFormat/>
    <w:uiPriority w:val="0"/>
    <w:rPr>
      <w:rFonts w:ascii="Times New Roman" w:hAnsi="Times New Roman" w:eastAsia="宋体" w:cs="Times New Roman"/>
    </w:rPr>
  </w:style>
  <w:style w:type="character" w:customStyle="1" w:styleId="329">
    <w:name w:val="纯文本 Char2"/>
    <w:qFormat/>
    <w:uiPriority w:val="0"/>
    <w:rPr>
      <w:rFonts w:ascii="宋体" w:hAnsi="Courier New" w:eastAsia="宋体" w:cs="Courier New"/>
      <w:kern w:val="2"/>
      <w:sz w:val="21"/>
      <w:szCs w:val="21"/>
      <w:lang w:val="en-US" w:eastAsia="zh-CN" w:bidi="ar-SA"/>
    </w:rPr>
  </w:style>
  <w:style w:type="character" w:customStyle="1" w:styleId="330">
    <w:name w:val="页眉 字符"/>
    <w:qFormat/>
    <w:uiPriority w:val="0"/>
    <w:rPr>
      <w:rFonts w:ascii="Times New Roman" w:hAnsi="Times New Roman" w:eastAsia="宋体" w:cs="Times New Roman"/>
      <w:sz w:val="18"/>
      <w:szCs w:val="18"/>
    </w:rPr>
  </w:style>
  <w:style w:type="character" w:customStyle="1" w:styleId="331">
    <w:name w:val="bookmark-item uuid-1596004728442 code-00013 editdisable single-line-text-input-box-cls readonly"/>
    <w:qFormat/>
    <w:uiPriority w:val="0"/>
    <w:rPr>
      <w:rFonts w:ascii="Times New Roman" w:hAnsi="Times New Roman" w:eastAsia="宋体" w:cs="Times New Roman"/>
    </w:rPr>
  </w:style>
  <w:style w:type="character" w:customStyle="1" w:styleId="332">
    <w:name w:val="H1 Char1"/>
    <w:qFormat/>
    <w:uiPriority w:val="0"/>
    <w:rPr>
      <w:rFonts w:ascii="Times New Roman" w:hAnsi="Times New Roman" w:eastAsia="宋体" w:cs="Times New Roman"/>
      <w:b/>
      <w:bCs/>
      <w:kern w:val="44"/>
      <w:sz w:val="44"/>
      <w:szCs w:val="44"/>
      <w:lang w:val="en-US" w:eastAsia="zh-CN" w:bidi="ar-SA"/>
    </w:rPr>
  </w:style>
  <w:style w:type="character" w:customStyle="1" w:styleId="333">
    <w:name w:val="Char Char Char2"/>
    <w:qFormat/>
    <w:uiPriority w:val="0"/>
    <w:rPr>
      <w:rFonts w:hint="eastAsia" w:ascii="宋体" w:hAnsi="宋体" w:eastAsia="宋体" w:cs="Times New Roman"/>
      <w:kern w:val="2"/>
      <w:sz w:val="18"/>
      <w:szCs w:val="18"/>
      <w:lang w:val="en-US" w:eastAsia="zh-CN" w:bidi="ar-SA"/>
    </w:rPr>
  </w:style>
  <w:style w:type="character" w:customStyle="1" w:styleId="334">
    <w:name w:val="Char Char22"/>
    <w:qFormat/>
    <w:uiPriority w:val="0"/>
    <w:rPr>
      <w:rFonts w:hint="eastAsia" w:ascii="宋体" w:hAnsi="宋体" w:eastAsia="宋体" w:cs="Times New Roman"/>
      <w:b/>
      <w:kern w:val="2"/>
      <w:sz w:val="28"/>
      <w:szCs w:val="24"/>
      <w:lang w:val="en-US" w:eastAsia="zh-CN" w:bidi="ar-SA"/>
    </w:rPr>
  </w:style>
  <w:style w:type="character" w:customStyle="1" w:styleId="335">
    <w:name w:val="副标题 Char1"/>
    <w:qFormat/>
    <w:uiPriority w:val="0"/>
    <w:rPr>
      <w:rFonts w:hint="default" w:ascii="Cambria" w:hAnsi="Cambria" w:eastAsia="宋体" w:cs="Times New Roman"/>
      <w:b/>
      <w:bCs/>
      <w:kern w:val="28"/>
      <w:sz w:val="32"/>
      <w:szCs w:val="32"/>
    </w:rPr>
  </w:style>
  <w:style w:type="character" w:customStyle="1" w:styleId="336">
    <w:name w:val="标题 Char4"/>
    <w:qFormat/>
    <w:uiPriority w:val="0"/>
    <w:rPr>
      <w:rFonts w:hint="default" w:ascii="Cambria" w:hAnsi="Cambria" w:eastAsia="宋体" w:cs="Times New Roman"/>
      <w:b/>
      <w:bCs/>
      <w:kern w:val="2"/>
      <w:sz w:val="32"/>
      <w:szCs w:val="32"/>
    </w:rPr>
  </w:style>
  <w:style w:type="character" w:customStyle="1" w:styleId="337">
    <w:name w:val="普通文字 Char Char4"/>
    <w:qFormat/>
    <w:uiPriority w:val="0"/>
    <w:rPr>
      <w:rFonts w:ascii="宋体" w:hAnsi="Courier New" w:eastAsia="宋体" w:cs="Courier New"/>
      <w:kern w:val="2"/>
      <w:sz w:val="21"/>
      <w:szCs w:val="21"/>
      <w:lang w:val="en-US" w:eastAsia="zh-CN" w:bidi="ar-SA"/>
    </w:rPr>
  </w:style>
  <w:style w:type="character" w:customStyle="1" w:styleId="338">
    <w:name w:val="Char Char231"/>
    <w:qFormat/>
    <w:uiPriority w:val="0"/>
    <w:rPr>
      <w:rFonts w:hint="default" w:ascii="Times New Roman" w:hAnsi="Times New Roman" w:eastAsia="宋体" w:cs="Times New Roman"/>
      <w:b/>
      <w:bCs/>
      <w:kern w:val="44"/>
      <w:sz w:val="44"/>
      <w:szCs w:val="44"/>
    </w:rPr>
  </w:style>
  <w:style w:type="character" w:customStyle="1" w:styleId="339">
    <w:name w:val="bookmark-item uuid-1593432150293 code-am014biditemname editdisable single-line-text-input-box-cls"/>
    <w:qFormat/>
    <w:uiPriority w:val="0"/>
    <w:rPr>
      <w:rFonts w:ascii="Times New Roman" w:hAnsi="Times New Roman" w:eastAsia="宋体" w:cs="Times New Roman"/>
    </w:rPr>
  </w:style>
  <w:style w:type="character" w:customStyle="1" w:styleId="340">
    <w:name w:val="Char Char16"/>
    <w:qFormat/>
    <w:uiPriority w:val="0"/>
    <w:rPr>
      <w:rFonts w:hint="default" w:ascii="Arial" w:hAnsi="Arial" w:eastAsia="黑体" w:cs="Arial"/>
      <w:b/>
      <w:kern w:val="2"/>
      <w:sz w:val="24"/>
      <w:szCs w:val="24"/>
    </w:rPr>
  </w:style>
  <w:style w:type="character" w:customStyle="1" w:styleId="341">
    <w:name w:val="Comment Text Char"/>
    <w:qFormat/>
    <w:uiPriority w:val="0"/>
    <w:rPr>
      <w:rFonts w:ascii="Times New Roman" w:hAnsi="Times New Roman" w:eastAsia="宋体" w:cs="Times New Roman"/>
      <w:sz w:val="24"/>
    </w:rPr>
  </w:style>
  <w:style w:type="character" w:customStyle="1" w:styleId="342">
    <w:name w:val="bookmark-item uuid-1596004736097 code-00012 addword single-line-text-input-box-cls"/>
    <w:qFormat/>
    <w:uiPriority w:val="0"/>
    <w:rPr>
      <w:rFonts w:ascii="Times New Roman" w:hAnsi="Times New Roman" w:eastAsia="宋体" w:cs="Times New Roman"/>
    </w:rPr>
  </w:style>
  <w:style w:type="character" w:customStyle="1" w:styleId="343">
    <w:name w:val="Char Char32"/>
    <w:qFormat/>
    <w:uiPriority w:val="0"/>
    <w:rPr>
      <w:rFonts w:hint="eastAsia" w:ascii="宋体" w:hAnsi="宋体" w:eastAsia="宋体" w:cs="Times New Roman"/>
      <w:b/>
      <w:kern w:val="2"/>
      <w:sz w:val="28"/>
      <w:szCs w:val="24"/>
      <w:lang w:val="en-US" w:eastAsia="zh-CN" w:bidi="ar-SA"/>
    </w:rPr>
  </w:style>
  <w:style w:type="character" w:customStyle="1" w:styleId="344">
    <w:name w:val="正文文本缩进 3 Char2"/>
    <w:qFormat/>
    <w:uiPriority w:val="0"/>
    <w:rPr>
      <w:rFonts w:ascii="Times New Roman" w:hAnsi="Times New Roman" w:eastAsia="宋体" w:cs="Times New Roman"/>
      <w:kern w:val="2"/>
      <w:sz w:val="16"/>
      <w:szCs w:val="16"/>
    </w:rPr>
  </w:style>
  <w:style w:type="character" w:customStyle="1" w:styleId="345">
    <w:name w:val="bookmark-item uuid-1596015939851 code-00003 addword single-line-text-input-box-cls"/>
    <w:qFormat/>
    <w:uiPriority w:val="0"/>
    <w:rPr>
      <w:rFonts w:ascii="Times New Roman" w:hAnsi="Times New Roman" w:eastAsia="宋体" w:cs="Times New Roman"/>
    </w:rPr>
  </w:style>
  <w:style w:type="character" w:customStyle="1" w:styleId="346">
    <w:name w:val="标题 5 Char"/>
    <w:qFormat/>
    <w:uiPriority w:val="0"/>
    <w:rPr>
      <w:rFonts w:ascii="Times New Roman" w:hAnsi="Times New Roman" w:eastAsia="宋体" w:cs="Times New Roman"/>
      <w:b/>
      <w:kern w:val="2"/>
      <w:sz w:val="28"/>
      <w:szCs w:val="24"/>
      <w:lang w:val="en-US" w:eastAsia="zh-CN" w:bidi="ar-SA"/>
    </w:rPr>
  </w:style>
  <w:style w:type="character" w:customStyle="1" w:styleId="347">
    <w:name w:val="无间隔 字符"/>
    <w:link w:val="348"/>
    <w:qFormat/>
    <w:uiPriority w:val="0"/>
    <w:rPr>
      <w:rFonts w:ascii="Times New Roman" w:hAnsi="Times New Roman" w:eastAsia="宋体" w:cs="Times New Roman"/>
      <w:sz w:val="22"/>
      <w:szCs w:val="22"/>
      <w:lang w:val="en-US" w:eastAsia="zh-CN" w:bidi="ar-SA"/>
    </w:rPr>
  </w:style>
  <w:style w:type="paragraph" w:styleId="348">
    <w:name w:val="No Spacing"/>
    <w:link w:val="347"/>
    <w:qFormat/>
    <w:uiPriority w:val="0"/>
    <w:rPr>
      <w:rFonts w:ascii="Times New Roman" w:hAnsi="Times New Roman" w:eastAsia="宋体" w:cs="Times New Roman"/>
      <w:sz w:val="22"/>
      <w:szCs w:val="22"/>
      <w:lang w:val="en-US" w:eastAsia="zh-CN" w:bidi="ar-SA"/>
    </w:rPr>
  </w:style>
  <w:style w:type="character" w:customStyle="1" w:styleId="349">
    <w:name w:val="标题 7 Char"/>
    <w:qFormat/>
    <w:uiPriority w:val="0"/>
    <w:rPr>
      <w:rFonts w:ascii="Times New Roman" w:hAnsi="Times New Roman" w:eastAsia="宋体" w:cs="Times New Roman"/>
      <w:b/>
      <w:kern w:val="2"/>
      <w:sz w:val="24"/>
      <w:szCs w:val="24"/>
      <w:lang w:val="en-US" w:eastAsia="zh-CN" w:bidi="ar-SA"/>
    </w:rPr>
  </w:style>
  <w:style w:type="character" w:customStyle="1" w:styleId="350">
    <w:name w:val="Char Char111"/>
    <w:qFormat/>
    <w:uiPriority w:val="0"/>
    <w:rPr>
      <w:rFonts w:hint="default" w:ascii="Times New Roman" w:hAnsi="Times New Roman" w:eastAsia="宋体" w:cs="Times New Roman"/>
      <w:sz w:val="30"/>
      <w:szCs w:val="24"/>
    </w:rPr>
  </w:style>
  <w:style w:type="character" w:customStyle="1" w:styleId="351">
    <w:name w:val="unnamed3"/>
    <w:qFormat/>
    <w:uiPriority w:val="0"/>
    <w:rPr>
      <w:rFonts w:ascii="Times New Roman" w:hAnsi="Times New Roman" w:eastAsia="宋体" w:cs="Times New Roman"/>
    </w:rPr>
  </w:style>
  <w:style w:type="character" w:customStyle="1" w:styleId="352">
    <w:name w:val="Char Char241"/>
    <w:qFormat/>
    <w:uiPriority w:val="0"/>
    <w:rPr>
      <w:rFonts w:hint="default" w:ascii="Arial" w:hAnsi="Arial" w:eastAsia="黑体" w:cs="Arial"/>
      <w:sz w:val="28"/>
      <w:lang w:bidi="ar-SA"/>
    </w:rPr>
  </w:style>
  <w:style w:type="character" w:customStyle="1" w:styleId="353">
    <w:name w:val="列表段落 字符"/>
    <w:link w:val="354"/>
    <w:qFormat/>
    <w:uiPriority w:val="0"/>
    <w:rPr>
      <w:rFonts w:ascii="Calibri" w:hAnsi="Calibri" w:eastAsia="宋体" w:cs="Times New Roman"/>
      <w:kern w:val="2"/>
      <w:sz w:val="21"/>
      <w:szCs w:val="22"/>
      <w:lang w:val="en-US" w:eastAsia="zh-CN" w:bidi="ar-SA"/>
    </w:rPr>
  </w:style>
  <w:style w:type="paragraph" w:styleId="354">
    <w:name w:val="List Paragraph"/>
    <w:basedOn w:val="1"/>
    <w:link w:val="353"/>
    <w:qFormat/>
    <w:uiPriority w:val="34"/>
    <w:pPr>
      <w:ind w:firstLine="420" w:firstLineChars="200"/>
    </w:pPr>
    <w:rPr>
      <w:rFonts w:ascii="Calibri" w:hAnsi="Calibri"/>
      <w:szCs w:val="22"/>
    </w:rPr>
  </w:style>
  <w:style w:type="character" w:customStyle="1" w:styleId="355">
    <w:name w:val="Char Char7"/>
    <w:qFormat/>
    <w:uiPriority w:val="0"/>
    <w:rPr>
      <w:rFonts w:hint="eastAsia" w:ascii="宋体" w:hAnsi="宋体" w:eastAsia="宋体" w:cs="Times New Roman"/>
      <w:kern w:val="2"/>
      <w:sz w:val="21"/>
      <w:szCs w:val="24"/>
      <w:lang w:val="en-US" w:eastAsia="zh-CN" w:bidi="ar-SA"/>
    </w:rPr>
  </w:style>
  <w:style w:type="character" w:customStyle="1" w:styleId="356">
    <w:name w:val="Char Char Char Char Char Char Char1"/>
    <w:qFormat/>
    <w:uiPriority w:val="0"/>
    <w:rPr>
      <w:rFonts w:hint="eastAsia" w:ascii="宋体" w:hAnsi="宋体" w:eastAsia="宋体" w:cs="Times New Roman"/>
      <w:kern w:val="2"/>
      <w:sz w:val="24"/>
      <w:szCs w:val="24"/>
      <w:lang w:val="en-US" w:eastAsia="zh-CN" w:bidi="ar-SA"/>
    </w:rPr>
  </w:style>
  <w:style w:type="character" w:customStyle="1" w:styleId="357">
    <w:name w:val="Char Char102"/>
    <w:qFormat/>
    <w:uiPriority w:val="0"/>
    <w:rPr>
      <w:rFonts w:hint="eastAsia" w:ascii="宋体" w:hAnsi="宋体" w:eastAsia="宋体" w:cs="Times New Roman"/>
      <w:kern w:val="2"/>
      <w:sz w:val="24"/>
      <w:szCs w:val="24"/>
      <w:lang w:val="en-US" w:eastAsia="zh-CN" w:bidi="ar-SA"/>
    </w:rPr>
  </w:style>
  <w:style w:type="character" w:customStyle="1" w:styleId="358">
    <w:name w:val="Char Char113"/>
    <w:qFormat/>
    <w:uiPriority w:val="0"/>
    <w:rPr>
      <w:rFonts w:ascii="Times New Roman" w:hAnsi="Times New Roman" w:eastAsia="宋体" w:cs="Times New Roman"/>
      <w:sz w:val="30"/>
      <w:szCs w:val="24"/>
    </w:rPr>
  </w:style>
  <w:style w:type="character" w:customStyle="1" w:styleId="359">
    <w:name w:val="Char Char5"/>
    <w:qFormat/>
    <w:uiPriority w:val="0"/>
    <w:rPr>
      <w:rFonts w:hint="eastAsia" w:ascii="宋体" w:hAnsi="Courier New" w:eastAsia="宋体" w:cs="Courier New"/>
      <w:kern w:val="2"/>
      <w:sz w:val="21"/>
      <w:szCs w:val="21"/>
      <w:lang w:val="en-US" w:eastAsia="zh-CN" w:bidi="ar-SA"/>
    </w:rPr>
  </w:style>
  <w:style w:type="character" w:customStyle="1" w:styleId="360">
    <w:name w:val="cubane_hilight1"/>
    <w:qFormat/>
    <w:uiPriority w:val="0"/>
    <w:rPr>
      <w:rFonts w:ascii="Times New Roman" w:hAnsi="Times New Roman" w:eastAsia="宋体" w:cs="Times New Roman"/>
      <w:color w:val="CC0000"/>
    </w:rPr>
  </w:style>
  <w:style w:type="character" w:customStyle="1" w:styleId="361">
    <w:name w:val="不明显参考1"/>
    <w:qFormat/>
    <w:uiPriority w:val="0"/>
    <w:rPr>
      <w:rFonts w:ascii="Times New Roman" w:hAnsi="Times New Roman" w:eastAsia="宋体" w:cs="Times New Roman"/>
      <w:smallCaps/>
      <w:color w:val="C0504D"/>
      <w:u w:val="single"/>
    </w:rPr>
  </w:style>
  <w:style w:type="character" w:customStyle="1" w:styleId="362">
    <w:name w:val="正文文本 Char2"/>
    <w:qFormat/>
    <w:uiPriority w:val="0"/>
    <w:rPr>
      <w:rFonts w:ascii="Times New Roman" w:hAnsi="Times New Roman" w:eastAsia="宋体" w:cs="Times New Roman"/>
      <w:kern w:val="2"/>
      <w:sz w:val="21"/>
      <w:szCs w:val="24"/>
    </w:rPr>
  </w:style>
  <w:style w:type="character" w:customStyle="1" w:styleId="363">
    <w:name w:val="Plain Text Char"/>
    <w:link w:val="364"/>
    <w:qFormat/>
    <w:uiPriority w:val="0"/>
    <w:rPr>
      <w:rFonts w:ascii="宋体" w:hAnsi="Courier New" w:eastAsia="宋体" w:cs="Times New Roman"/>
      <w:kern w:val="2"/>
      <w:sz w:val="21"/>
    </w:rPr>
  </w:style>
  <w:style w:type="paragraph" w:customStyle="1" w:styleId="364">
    <w:name w:val="Plain Text_0"/>
    <w:basedOn w:val="1"/>
    <w:link w:val="363"/>
    <w:qFormat/>
    <w:uiPriority w:val="0"/>
    <w:rPr>
      <w:rFonts w:ascii="宋体" w:hAnsi="Courier New"/>
      <w:szCs w:val="20"/>
    </w:rPr>
  </w:style>
  <w:style w:type="character" w:customStyle="1" w:styleId="365">
    <w:name w:val="ca-10"/>
    <w:qFormat/>
    <w:uiPriority w:val="0"/>
    <w:rPr>
      <w:rFonts w:ascii="Times New Roman" w:hAnsi="Times New Roman" w:eastAsia="宋体" w:cs="Times New Roman"/>
    </w:rPr>
  </w:style>
  <w:style w:type="character" w:customStyle="1" w:styleId="366">
    <w:name w:val="prodname"/>
    <w:qFormat/>
    <w:uiPriority w:val="0"/>
    <w:rPr>
      <w:rFonts w:ascii="Times New Roman" w:hAnsi="Times New Roman" w:eastAsia="宋体" w:cs="Times New Roman"/>
    </w:rPr>
  </w:style>
  <w:style w:type="character" w:customStyle="1" w:styleId="367">
    <w:name w:val="Char Char"/>
    <w:qFormat/>
    <w:uiPriority w:val="0"/>
    <w:rPr>
      <w:rFonts w:hint="eastAsia" w:ascii="宋体" w:hAnsi="宋体" w:eastAsia="宋体" w:cs="Times New Roman"/>
      <w:kern w:val="2"/>
      <w:sz w:val="16"/>
      <w:szCs w:val="16"/>
      <w:lang w:val="en-US" w:eastAsia="zh-CN" w:bidi="ar-SA"/>
    </w:rPr>
  </w:style>
  <w:style w:type="character" w:customStyle="1" w:styleId="368">
    <w:name w:val="批注文字 Char1"/>
    <w:qFormat/>
    <w:uiPriority w:val="0"/>
    <w:rPr>
      <w:rFonts w:ascii="Times New Roman" w:hAnsi="Times New Roman" w:eastAsia="宋体" w:cs="Times New Roman"/>
      <w:sz w:val="24"/>
    </w:rPr>
  </w:style>
  <w:style w:type="character" w:customStyle="1" w:styleId="369">
    <w:name w:val="标题 4 Char"/>
    <w:qFormat/>
    <w:uiPriority w:val="0"/>
    <w:rPr>
      <w:rFonts w:ascii="Arial" w:hAnsi="Arial" w:eastAsia="黑体" w:cs="Times New Roman"/>
      <w:sz w:val="28"/>
      <w:lang w:bidi="ar-SA"/>
    </w:rPr>
  </w:style>
  <w:style w:type="character" w:customStyle="1" w:styleId="370">
    <w:name w:val="HTML 预设格式 Char2"/>
    <w:qFormat/>
    <w:uiPriority w:val="0"/>
    <w:rPr>
      <w:rFonts w:hint="eastAsia" w:ascii="黑体" w:hAnsi="Courier New" w:eastAsia="黑体" w:cs="Courier New"/>
    </w:rPr>
  </w:style>
  <w:style w:type="character" w:customStyle="1" w:styleId="371">
    <w:name w:val="bookmark-item uuid-1594623824358 code-23007 addword single-line-text-input-box-cls readonly"/>
    <w:qFormat/>
    <w:uiPriority w:val="0"/>
    <w:rPr>
      <w:rFonts w:ascii="Times New Roman" w:hAnsi="Times New Roman" w:eastAsia="宋体" w:cs="Times New Roman"/>
    </w:rPr>
  </w:style>
  <w:style w:type="character" w:customStyle="1" w:styleId="372">
    <w:name w:val="bookmark-item uuid-1595988227171 code-25011 addword date-time-selection-cls"/>
    <w:qFormat/>
    <w:uiPriority w:val="99"/>
    <w:rPr>
      <w:rFonts w:ascii="Times New Roman" w:hAnsi="Times New Roman" w:eastAsia="宋体" w:cs="Times New Roman"/>
    </w:rPr>
  </w:style>
  <w:style w:type="paragraph" w:customStyle="1" w:styleId="37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374">
    <w:name w:val="表内文字"/>
    <w:basedOn w:val="1"/>
    <w:qFormat/>
    <w:uiPriority w:val="0"/>
    <w:pPr>
      <w:snapToGrid w:val="0"/>
      <w:spacing w:before="50" w:after="50" w:line="360" w:lineRule="exact"/>
    </w:pPr>
    <w:rPr>
      <w:rFonts w:ascii="宋体" w:hAnsi="宋体"/>
      <w:b/>
      <w:color w:val="0000FF"/>
      <w:szCs w:val="21"/>
    </w:rPr>
  </w:style>
  <w:style w:type="paragraph" w:customStyle="1" w:styleId="375">
    <w:name w:val="标准正文"/>
    <w:basedOn w:val="1"/>
    <w:next w:val="1"/>
    <w:qFormat/>
    <w:uiPriority w:val="0"/>
    <w:pPr>
      <w:widowControl/>
      <w:spacing w:after="50"/>
      <w:ind w:firstLine="200"/>
    </w:pPr>
    <w:rPr>
      <w:color w:val="000000"/>
      <w:sz w:val="24"/>
      <w:szCs w:val="20"/>
    </w:rPr>
  </w:style>
  <w:style w:type="paragraph" w:customStyle="1" w:styleId="37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0">
    <w:name w:val="5 Char Char Char Char Char Char Char Char Char Char"/>
    <w:basedOn w:val="1"/>
    <w:qFormat/>
    <w:uiPriority w:val="0"/>
  </w:style>
  <w:style w:type="paragraph" w:customStyle="1" w:styleId="381">
    <w:name w:val="Plain Text1"/>
    <w:basedOn w:val="1"/>
    <w:qFormat/>
    <w:uiPriority w:val="0"/>
    <w:pPr>
      <w:autoSpaceDE w:val="0"/>
      <w:autoSpaceDN w:val="0"/>
      <w:adjustRightInd w:val="0"/>
    </w:pPr>
    <w:rPr>
      <w:rFonts w:ascii="宋体" w:hAnsi="Tms Rmn"/>
      <w:kern w:val="0"/>
      <w:szCs w:val="20"/>
    </w:rPr>
  </w:style>
  <w:style w:type="paragraph" w:customStyle="1" w:styleId="382">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3">
    <w:name w:val="4"/>
    <w:basedOn w:val="1"/>
    <w:next w:val="31"/>
    <w:qFormat/>
    <w:uiPriority w:val="0"/>
    <w:pPr>
      <w:spacing w:line="420" w:lineRule="exact"/>
      <w:ind w:firstLine="409" w:firstLineChars="195"/>
    </w:pPr>
  </w:style>
  <w:style w:type="paragraph" w:customStyle="1" w:styleId="3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38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86">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387">
    <w:name w:val="pa-10"/>
    <w:basedOn w:val="1"/>
    <w:qFormat/>
    <w:uiPriority w:val="0"/>
    <w:pPr>
      <w:widowControl/>
      <w:spacing w:before="169" w:after="169"/>
      <w:jc w:val="left"/>
    </w:pPr>
    <w:rPr>
      <w:rFonts w:ascii="宋体" w:hAnsi="宋体" w:cs="宋体"/>
      <w:kern w:val="0"/>
      <w:sz w:val="24"/>
    </w:rPr>
  </w:style>
  <w:style w:type="paragraph" w:customStyle="1" w:styleId="3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0">
    <w:name w:val="Char Char1 Char Char Char Char"/>
    <w:basedOn w:val="17"/>
    <w:qFormat/>
    <w:uiPriority w:val="0"/>
    <w:rPr>
      <w:rFonts w:ascii="Tahoma" w:hAnsi="Tahoma"/>
      <w:sz w:val="24"/>
    </w:rPr>
  </w:style>
  <w:style w:type="paragraph" w:customStyle="1" w:styleId="391">
    <w:name w:val="样式 标题 2 + (西文) 宋体 非加粗 居中"/>
    <w:basedOn w:val="3"/>
    <w:qFormat/>
    <w:uiPriority w:val="0"/>
    <w:pPr>
      <w:jc w:val="center"/>
    </w:pPr>
    <w:rPr>
      <w:rFonts w:ascii="宋体" w:hAnsi="宋体" w:eastAsia="宋体" w:cs="宋体"/>
      <w:b w:val="0"/>
      <w:bCs w:val="0"/>
      <w:spacing w:val="2"/>
      <w:sz w:val="28"/>
      <w:szCs w:val="20"/>
    </w:rPr>
  </w:style>
  <w:style w:type="paragraph" w:customStyle="1" w:styleId="392">
    <w:name w:val="Table Paragraph_file_671"/>
    <w:basedOn w:val="393"/>
    <w:qFormat/>
    <w:uiPriority w:val="1"/>
    <w:pPr>
      <w:autoSpaceDE w:val="0"/>
      <w:autoSpaceDN w:val="0"/>
      <w:adjustRightInd w:val="0"/>
      <w:jc w:val="left"/>
    </w:pPr>
    <w:rPr>
      <w:rFonts w:ascii="黑体" w:eastAsia="黑体" w:cs="黑体"/>
      <w:kern w:val="0"/>
      <w:sz w:val="24"/>
    </w:rPr>
  </w:style>
  <w:style w:type="paragraph" w:customStyle="1" w:styleId="393">
    <w:name w:val="Normal_file_67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正文1"/>
    <w:qFormat/>
    <w:uiPriority w:val="0"/>
    <w:pPr>
      <w:jc w:val="both"/>
    </w:pPr>
    <w:rPr>
      <w:rFonts w:ascii="Times New Roman" w:hAnsi="Times New Roman" w:eastAsia="宋体" w:cs="Times New Roman"/>
      <w:lang w:val="en-US" w:eastAsia="zh-CN" w:bidi="ar-SA"/>
    </w:rPr>
  </w:style>
  <w:style w:type="paragraph" w:customStyle="1" w:styleId="395">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96">
    <w:name w:val="Header Odd"/>
    <w:basedOn w:val="35"/>
    <w:qFormat/>
    <w:uiPriority w:val="0"/>
    <w:pPr>
      <w:keepLines/>
      <w:widowControl/>
      <w:pBdr>
        <w:bottom w:val="none" w:color="auto" w:sz="0" w:space="0"/>
      </w:pBdr>
      <w:tabs>
        <w:tab w:val="right" w:pos="0"/>
        <w:tab w:val="center" w:pos="4320"/>
        <w:tab w:val="right" w:pos="8640"/>
      </w:tabs>
      <w:snapToGrid/>
      <w:jc w:val="right"/>
    </w:pPr>
    <w:rPr>
      <w:kern w:val="0"/>
      <w:sz w:val="20"/>
      <w:szCs w:val="10"/>
      <w:lang w:eastAsia="en-US"/>
    </w:rPr>
  </w:style>
  <w:style w:type="paragraph" w:customStyle="1" w:styleId="397">
    <w:name w:val="列出段落22"/>
    <w:basedOn w:val="1"/>
    <w:qFormat/>
    <w:uiPriority w:val="0"/>
    <w:pPr>
      <w:ind w:firstLine="420" w:firstLineChars="200"/>
    </w:pPr>
    <w:rPr>
      <w:sz w:val="24"/>
    </w:rPr>
  </w:style>
  <w:style w:type="paragraph" w:customStyle="1" w:styleId="39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9">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00">
    <w:name w:val="1"/>
    <w:basedOn w:val="1"/>
    <w:next w:val="28"/>
    <w:qFormat/>
    <w:uiPriority w:val="0"/>
    <w:rPr>
      <w:rFonts w:ascii="宋体" w:hAnsi="Courier New"/>
      <w:szCs w:val="20"/>
    </w:rPr>
  </w:style>
  <w:style w:type="paragraph" w:customStyle="1" w:styleId="401">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40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07">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0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1">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13">
    <w:name w:val="文章总标题"/>
    <w:basedOn w:val="1"/>
    <w:next w:val="401"/>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14">
    <w:name w:val="pa-8"/>
    <w:basedOn w:val="1"/>
    <w:qFormat/>
    <w:uiPriority w:val="0"/>
    <w:pPr>
      <w:widowControl/>
      <w:spacing w:before="169" w:after="169"/>
      <w:jc w:val="left"/>
    </w:pPr>
    <w:rPr>
      <w:rFonts w:ascii="宋体" w:hAnsi="宋体" w:cs="宋体"/>
      <w:kern w:val="0"/>
      <w:sz w:val="24"/>
    </w:rPr>
  </w:style>
  <w:style w:type="paragraph" w:customStyle="1" w:styleId="41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6">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页眉 New New New New New New New"/>
    <w:basedOn w:val="376"/>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样式 标题 2H2h22nd levelTitre2l22Header 2节标题一级节名Level 2 He..."/>
    <w:basedOn w:val="3"/>
    <w:qFormat/>
    <w:uiPriority w:val="0"/>
    <w:pPr>
      <w:adjustRightInd w:val="0"/>
      <w:snapToGrid w:val="0"/>
      <w:spacing w:before="0" w:after="0" w:line="360" w:lineRule="auto"/>
    </w:pPr>
    <w:rPr>
      <w:rFonts w:ascii="Times New Roman" w:hAnsi="Times New Roman" w:eastAsia="宋体"/>
      <w:sz w:val="21"/>
      <w:szCs w:val="20"/>
    </w:rPr>
  </w:style>
  <w:style w:type="paragraph" w:customStyle="1" w:styleId="419">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0">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21">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2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3">
    <w:name w:val="p0"/>
    <w:basedOn w:val="1"/>
    <w:qFormat/>
    <w:uiPriority w:val="0"/>
    <w:pPr>
      <w:widowControl/>
    </w:pPr>
    <w:rPr>
      <w:kern w:val="0"/>
      <w:szCs w:val="21"/>
    </w:rPr>
  </w:style>
  <w:style w:type="paragraph" w:customStyle="1" w:styleId="424">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6">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8">
    <w:name w:val="Char Char1 Char Char Char Char1"/>
    <w:basedOn w:val="17"/>
    <w:qFormat/>
    <w:uiPriority w:val="0"/>
    <w:rPr>
      <w:rFonts w:ascii="Tahoma" w:hAnsi="Tahoma"/>
      <w:sz w:val="24"/>
    </w:rPr>
  </w:style>
  <w:style w:type="paragraph" w:customStyle="1" w:styleId="42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_Style 35"/>
    <w:basedOn w:val="17"/>
    <w:qFormat/>
    <w:uiPriority w:val="0"/>
    <w:pPr>
      <w:widowControl/>
      <w:ind w:firstLine="454"/>
      <w:jc w:val="left"/>
    </w:pPr>
  </w:style>
  <w:style w:type="paragraph" w:customStyle="1" w:styleId="433">
    <w:name w:val="UserStyle_398"/>
    <w:basedOn w:val="1"/>
    <w:qFormat/>
    <w:uiPriority w:val="0"/>
    <w:pPr>
      <w:widowControl/>
      <w:textAlignment w:val="baseline"/>
    </w:pPr>
    <w:rPr>
      <w:rFonts w:ascii="宋体" w:hAnsi="宋体"/>
      <w:kern w:val="0"/>
      <w:szCs w:val="21"/>
    </w:rPr>
  </w:style>
  <w:style w:type="paragraph" w:customStyle="1" w:styleId="434">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5">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7">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3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9">
    <w:name w:val="列出段落2"/>
    <w:basedOn w:val="1"/>
    <w:qFormat/>
    <w:uiPriority w:val="0"/>
    <w:pPr>
      <w:ind w:firstLine="420" w:firstLineChars="200"/>
    </w:pPr>
    <w:rPr>
      <w:kern w:val="0"/>
      <w:sz w:val="20"/>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4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4">
    <w:name w:val="页眉 New New New New"/>
    <w:basedOn w:val="445"/>
    <w:qFormat/>
    <w:uiPriority w:val="0"/>
    <w:pPr>
      <w:pBdr>
        <w:bottom w:val="single" w:color="auto" w:sz="6" w:space="1"/>
      </w:pBdr>
      <w:tabs>
        <w:tab w:val="center" w:pos="4153"/>
        <w:tab w:val="right" w:pos="8306"/>
      </w:tabs>
      <w:snapToGrid w:val="0"/>
      <w:jc w:val="center"/>
    </w:pPr>
    <w:rPr>
      <w:sz w:val="18"/>
      <w:szCs w:val="18"/>
    </w:rPr>
  </w:style>
  <w:style w:type="paragraph" w:customStyle="1" w:styleId="4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7">
    <w:name w:val="样式1"/>
    <w:basedOn w:val="1"/>
    <w:qFormat/>
    <w:uiPriority w:val="0"/>
    <w:pPr>
      <w:spacing w:before="120" w:after="120" w:line="300" w:lineRule="auto"/>
    </w:pPr>
    <w:rPr>
      <w:rFonts w:ascii="宋体" w:hAnsi="宋体"/>
      <w:b/>
      <w:sz w:val="24"/>
      <w:szCs w:val="20"/>
    </w:rPr>
  </w:style>
  <w:style w:type="paragraph" w:customStyle="1" w:styleId="44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9">
    <w:name w:val="页脚 New New New New New New New New New"/>
    <w:basedOn w:val="442"/>
    <w:qFormat/>
    <w:uiPriority w:val="0"/>
    <w:pPr>
      <w:tabs>
        <w:tab w:val="center" w:pos="4153"/>
        <w:tab w:val="right" w:pos="8306"/>
      </w:tabs>
      <w:snapToGrid w:val="0"/>
      <w:jc w:val="left"/>
    </w:pPr>
    <w:rPr>
      <w:sz w:val="18"/>
      <w:szCs w:val="18"/>
    </w:rPr>
  </w:style>
  <w:style w:type="paragraph" w:customStyle="1" w:styleId="45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452">
    <w:name w:val="Char Char Char Char Char Char Char Char Char"/>
    <w:basedOn w:val="1"/>
    <w:qFormat/>
    <w:uiPriority w:val="0"/>
    <w:pPr>
      <w:widowControl/>
      <w:spacing w:after="160" w:line="240" w:lineRule="exact"/>
      <w:jc w:val="left"/>
    </w:pPr>
    <w:rPr>
      <w:szCs w:val="20"/>
    </w:rPr>
  </w:style>
  <w:style w:type="paragraph" w:customStyle="1" w:styleId="4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5">
    <w:name w:val="页脚 New New New New New"/>
    <w:basedOn w:val="456"/>
    <w:qFormat/>
    <w:uiPriority w:val="0"/>
    <w:pPr>
      <w:tabs>
        <w:tab w:val="center" w:pos="4153"/>
        <w:tab w:val="right" w:pos="8306"/>
      </w:tabs>
      <w:snapToGrid w:val="0"/>
      <w:jc w:val="left"/>
    </w:pPr>
    <w:rPr>
      <w:sz w:val="18"/>
      <w:szCs w:val="18"/>
    </w:rPr>
  </w:style>
  <w:style w:type="paragraph" w:customStyle="1" w:styleId="45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pa-15"/>
    <w:basedOn w:val="1"/>
    <w:qFormat/>
    <w:uiPriority w:val="0"/>
    <w:pPr>
      <w:widowControl/>
      <w:spacing w:before="169" w:after="169"/>
      <w:jc w:val="left"/>
    </w:pPr>
    <w:rPr>
      <w:rFonts w:ascii="宋体" w:hAnsi="宋体" w:cs="宋体"/>
      <w:kern w:val="0"/>
      <w:sz w:val="24"/>
    </w:rPr>
  </w:style>
  <w:style w:type="paragraph" w:customStyle="1" w:styleId="458">
    <w:name w:val="Char Char Char Char Char Char1 Char"/>
    <w:basedOn w:val="1"/>
    <w:qFormat/>
    <w:uiPriority w:val="0"/>
    <w:pPr>
      <w:widowControl/>
      <w:spacing w:after="160" w:line="240" w:lineRule="exact"/>
      <w:jc w:val="left"/>
    </w:pPr>
  </w:style>
  <w:style w:type="paragraph" w:customStyle="1" w:styleId="4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0">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6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6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63">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46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6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6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Char Char Char Char"/>
    <w:basedOn w:val="17"/>
    <w:qFormat/>
    <w:uiPriority w:val="0"/>
    <w:pPr>
      <w:adjustRightInd w:val="0"/>
      <w:snapToGrid w:val="0"/>
      <w:spacing w:line="360" w:lineRule="auto"/>
    </w:pPr>
    <w:rPr>
      <w:rFonts w:ascii="Tahoma" w:hAnsi="Tahoma"/>
      <w:sz w:val="24"/>
    </w:rPr>
  </w:style>
  <w:style w:type="paragraph" w:customStyle="1" w:styleId="47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71">
    <w:name w:val="pa-9"/>
    <w:basedOn w:val="1"/>
    <w:qFormat/>
    <w:uiPriority w:val="0"/>
    <w:pPr>
      <w:widowControl/>
      <w:spacing w:before="169" w:after="169"/>
      <w:jc w:val="left"/>
    </w:pPr>
    <w:rPr>
      <w:rFonts w:ascii="宋体" w:hAnsi="宋体" w:cs="宋体"/>
      <w:kern w:val="0"/>
      <w:sz w:val="24"/>
    </w:rPr>
  </w:style>
  <w:style w:type="paragraph" w:customStyle="1" w:styleId="472">
    <w:name w:val="标题2"/>
    <w:basedOn w:val="3"/>
    <w:qFormat/>
    <w:uiPriority w:val="0"/>
    <w:pPr>
      <w:snapToGrid w:val="0"/>
      <w:spacing w:line="410" w:lineRule="auto"/>
    </w:pPr>
    <w:rPr>
      <w:rFonts w:ascii="Times New Roman" w:hAnsi="Times New Roman" w:eastAsia="宋体"/>
      <w:b w:val="0"/>
    </w:rPr>
  </w:style>
  <w:style w:type="paragraph" w:customStyle="1" w:styleId="47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4">
    <w:name w:val="页眉 New New New New New"/>
    <w:basedOn w:val="456"/>
    <w:qFormat/>
    <w:uiPriority w:val="0"/>
    <w:pPr>
      <w:pBdr>
        <w:bottom w:val="single" w:color="auto" w:sz="6" w:space="1"/>
      </w:pBdr>
      <w:tabs>
        <w:tab w:val="center" w:pos="4153"/>
        <w:tab w:val="right" w:pos="8306"/>
      </w:tabs>
      <w:snapToGrid w:val="0"/>
      <w:jc w:val="center"/>
    </w:pPr>
    <w:rPr>
      <w:sz w:val="18"/>
      <w:szCs w:val="18"/>
    </w:rPr>
  </w:style>
  <w:style w:type="paragraph" w:customStyle="1" w:styleId="475">
    <w:name w:val="彩色列表 - 强调文字颜色 11"/>
    <w:basedOn w:val="1"/>
    <w:qFormat/>
    <w:uiPriority w:val="0"/>
    <w:pPr>
      <w:spacing w:line="360" w:lineRule="auto"/>
      <w:ind w:firstLine="200" w:firstLineChars="200"/>
    </w:pPr>
    <w:rPr>
      <w:rFonts w:ascii="Calibri" w:hAnsi="Calibri"/>
    </w:rPr>
  </w:style>
  <w:style w:type="paragraph" w:customStyle="1" w:styleId="4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节标题"/>
    <w:basedOn w:val="1"/>
    <w:next w:val="378"/>
    <w:qFormat/>
    <w:uiPriority w:val="0"/>
    <w:pPr>
      <w:widowControl/>
      <w:spacing w:line="289" w:lineRule="atLeast"/>
      <w:jc w:val="center"/>
      <w:textAlignment w:val="baseline"/>
    </w:pPr>
    <w:rPr>
      <w:color w:val="000000"/>
      <w:kern w:val="0"/>
      <w:sz w:val="28"/>
      <w:szCs w:val="20"/>
    </w:rPr>
  </w:style>
  <w:style w:type="paragraph" w:customStyle="1" w:styleId="478">
    <w:name w:val="正文首行缩进两字符"/>
    <w:basedOn w:val="1"/>
    <w:qFormat/>
    <w:uiPriority w:val="0"/>
    <w:pPr>
      <w:spacing w:line="360" w:lineRule="auto"/>
      <w:ind w:firstLine="200" w:firstLineChars="200"/>
    </w:pPr>
  </w:style>
  <w:style w:type="paragraph" w:customStyle="1" w:styleId="479">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0">
    <w:name w:val="pa-7"/>
    <w:basedOn w:val="1"/>
    <w:qFormat/>
    <w:uiPriority w:val="0"/>
    <w:pPr>
      <w:widowControl/>
      <w:spacing w:before="169" w:after="169"/>
      <w:jc w:val="left"/>
    </w:pPr>
    <w:rPr>
      <w:rFonts w:ascii="宋体" w:hAnsi="宋体" w:cs="宋体"/>
      <w:kern w:val="0"/>
      <w:sz w:val="24"/>
    </w:rPr>
  </w:style>
  <w:style w:type="paragraph" w:customStyle="1" w:styleId="481">
    <w:name w:val="我的正文"/>
    <w:basedOn w:val="1"/>
    <w:qFormat/>
    <w:uiPriority w:val="0"/>
    <w:pPr>
      <w:spacing w:line="520" w:lineRule="exact"/>
      <w:ind w:firstLine="192" w:firstLineChars="192"/>
    </w:pPr>
    <w:rPr>
      <w:sz w:val="28"/>
      <w:szCs w:val="28"/>
    </w:rPr>
  </w:style>
  <w:style w:type="paragraph" w:customStyle="1" w:styleId="482">
    <w:name w:val="_Style 581"/>
    <w:basedOn w:val="2"/>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3">
    <w:name w:val="Body"/>
    <w:basedOn w:val="1"/>
    <w:qFormat/>
    <w:uiPriority w:val="0"/>
    <w:pPr>
      <w:widowControl/>
      <w:tabs>
        <w:tab w:val="left" w:pos="1980"/>
      </w:tabs>
      <w:spacing w:before="80" w:after="80" w:line="360" w:lineRule="auto"/>
      <w:jc w:val="center"/>
    </w:pPr>
    <w:rPr>
      <w:szCs w:val="21"/>
    </w:rPr>
  </w:style>
  <w:style w:type="paragraph" w:customStyle="1" w:styleId="48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5">
    <w:name w:val="样式 标题 3标题1.1二级节名h33rd level3l3Level 3 HeadH3heading 3 +..."/>
    <w:basedOn w:val="4"/>
    <w:qFormat/>
    <w:uiPriority w:val="0"/>
    <w:pPr>
      <w:spacing w:before="0" w:after="0" w:line="360" w:lineRule="auto"/>
      <w:jc w:val="left"/>
    </w:pPr>
    <w:rPr>
      <w:sz w:val="28"/>
      <w:szCs w:val="20"/>
    </w:rPr>
  </w:style>
  <w:style w:type="paragraph" w:customStyle="1" w:styleId="486">
    <w:name w:val="Char Char24"/>
    <w:basedOn w:val="1"/>
    <w:qFormat/>
    <w:uiPriority w:val="0"/>
    <w:pPr>
      <w:widowControl/>
      <w:spacing w:after="160" w:line="240" w:lineRule="exact"/>
      <w:jc w:val="left"/>
    </w:pPr>
  </w:style>
  <w:style w:type="paragraph" w:customStyle="1" w:styleId="48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0">
    <w:name w:val="Body Text Indent_0"/>
    <w:basedOn w:val="1"/>
    <w:qFormat/>
    <w:uiPriority w:val="0"/>
    <w:pPr>
      <w:ind w:firstLine="830" w:firstLineChars="352"/>
    </w:pPr>
    <w:rPr>
      <w:rFonts w:ascii="宋体" w:hAnsi="Courier New"/>
      <w:szCs w:val="20"/>
    </w:rPr>
  </w:style>
  <w:style w:type="paragraph" w:customStyle="1" w:styleId="49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2">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93">
    <w:name w:val="页眉 New New New New New New"/>
    <w:basedOn w:val="388"/>
    <w:qFormat/>
    <w:uiPriority w:val="0"/>
    <w:pPr>
      <w:pBdr>
        <w:bottom w:val="single" w:color="auto" w:sz="6" w:space="1"/>
      </w:pBdr>
      <w:tabs>
        <w:tab w:val="center" w:pos="4153"/>
        <w:tab w:val="right" w:pos="8306"/>
      </w:tabs>
      <w:snapToGrid w:val="0"/>
      <w:jc w:val="center"/>
    </w:pPr>
    <w:rPr>
      <w:sz w:val="18"/>
      <w:szCs w:val="18"/>
    </w:rPr>
  </w:style>
  <w:style w:type="paragraph" w:customStyle="1" w:styleId="494">
    <w:name w:val="正文文本缩进 Char Char Char Char"/>
    <w:basedOn w:val="1"/>
    <w:qFormat/>
    <w:uiPriority w:val="0"/>
    <w:pPr>
      <w:ind w:firstLine="540"/>
    </w:pPr>
    <w:rPr>
      <w:rFonts w:hint="eastAsia" w:ascii="宋体" w:hAnsi="Courier New"/>
      <w:szCs w:val="20"/>
    </w:rPr>
  </w:style>
  <w:style w:type="paragraph" w:customStyle="1" w:styleId="49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6">
    <w:name w:val="页眉 New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9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00">
    <w:name w:val="pa-4"/>
    <w:basedOn w:val="1"/>
    <w:qFormat/>
    <w:uiPriority w:val="0"/>
    <w:pPr>
      <w:widowControl/>
      <w:spacing w:before="169" w:after="169"/>
      <w:jc w:val="left"/>
    </w:pPr>
    <w:rPr>
      <w:rFonts w:ascii="宋体" w:hAnsi="宋体" w:cs="宋体"/>
      <w:kern w:val="0"/>
      <w:sz w:val="24"/>
    </w:rPr>
  </w:style>
  <w:style w:type="paragraph" w:customStyle="1" w:styleId="50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2">
    <w:name w:val="表格"/>
    <w:basedOn w:val="1"/>
    <w:qFormat/>
    <w:uiPriority w:val="0"/>
    <w:pPr>
      <w:spacing w:line="400" w:lineRule="exact"/>
    </w:pPr>
    <w:rPr>
      <w:sz w:val="24"/>
    </w:rPr>
  </w:style>
  <w:style w:type="paragraph" w:customStyle="1" w:styleId="5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4">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05">
    <w:name w:val="pa-6"/>
    <w:basedOn w:val="1"/>
    <w:qFormat/>
    <w:uiPriority w:val="0"/>
    <w:pPr>
      <w:widowControl/>
      <w:spacing w:before="169" w:after="169"/>
      <w:jc w:val="left"/>
    </w:pPr>
    <w:rPr>
      <w:rFonts w:ascii="宋体" w:hAnsi="宋体" w:cs="宋体"/>
      <w:kern w:val="0"/>
      <w:sz w:val="24"/>
    </w:rPr>
  </w:style>
  <w:style w:type="paragraph" w:customStyle="1" w:styleId="506">
    <w:name w:val="默认段落字体 Para Char"/>
    <w:basedOn w:val="1"/>
    <w:qFormat/>
    <w:uiPriority w:val="0"/>
    <w:pPr>
      <w:adjustRightInd w:val="0"/>
      <w:spacing w:line="360" w:lineRule="auto"/>
    </w:pPr>
    <w:rPr>
      <w:szCs w:val="20"/>
    </w:rPr>
  </w:style>
  <w:style w:type="paragraph" w:customStyle="1" w:styleId="507">
    <w:name w:val="pa-12"/>
    <w:basedOn w:val="1"/>
    <w:qFormat/>
    <w:uiPriority w:val="0"/>
    <w:pPr>
      <w:widowControl/>
      <w:spacing w:before="169" w:after="169"/>
      <w:jc w:val="left"/>
    </w:pPr>
    <w:rPr>
      <w:rFonts w:ascii="宋体" w:hAnsi="宋体" w:cs="宋体"/>
      <w:kern w:val="0"/>
      <w:sz w:val="24"/>
    </w:rPr>
  </w:style>
  <w:style w:type="paragraph" w:customStyle="1" w:styleId="508">
    <w:name w:val="Bullets"/>
    <w:basedOn w:val="1"/>
    <w:qFormat/>
    <w:uiPriority w:val="0"/>
    <w:pPr>
      <w:widowControl/>
      <w:adjustRightInd w:val="0"/>
      <w:snapToGrid w:val="0"/>
      <w:spacing w:before="60" w:after="60"/>
    </w:pPr>
    <w:rPr>
      <w:kern w:val="0"/>
      <w:sz w:val="24"/>
      <w:lang w:val="en-GB"/>
    </w:rPr>
  </w:style>
  <w:style w:type="paragraph" w:customStyle="1" w:styleId="50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11">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1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513">
    <w:name w:val="pa-11"/>
    <w:basedOn w:val="1"/>
    <w:qFormat/>
    <w:uiPriority w:val="0"/>
    <w:pPr>
      <w:widowControl/>
      <w:spacing w:before="169" w:after="169"/>
      <w:jc w:val="left"/>
    </w:pPr>
    <w:rPr>
      <w:rFonts w:ascii="宋体" w:hAnsi="宋体" w:cs="宋体"/>
      <w:kern w:val="0"/>
      <w:sz w:val="24"/>
    </w:rPr>
  </w:style>
  <w:style w:type="paragraph" w:customStyle="1" w:styleId="514">
    <w:name w:val="p16"/>
    <w:basedOn w:val="1"/>
    <w:qFormat/>
    <w:uiPriority w:val="0"/>
    <w:pPr>
      <w:widowControl/>
    </w:pPr>
    <w:rPr>
      <w:rFonts w:ascii="宋体" w:hAnsi="宋体" w:cs="宋体"/>
      <w:kern w:val="0"/>
      <w:szCs w:val="21"/>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页脚 New New New New New New New"/>
    <w:basedOn w:val="376"/>
    <w:qFormat/>
    <w:uiPriority w:val="0"/>
    <w:pPr>
      <w:tabs>
        <w:tab w:val="center" w:pos="4153"/>
        <w:tab w:val="right" w:pos="8306"/>
      </w:tabs>
      <w:snapToGrid w:val="0"/>
      <w:jc w:val="left"/>
    </w:pPr>
    <w:rPr>
      <w:sz w:val="18"/>
      <w:szCs w:val="18"/>
    </w:rPr>
  </w:style>
  <w:style w:type="paragraph" w:customStyle="1" w:styleId="5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519">
    <w:name w:val="纯文本 New"/>
    <w:basedOn w:val="1"/>
    <w:qFormat/>
    <w:uiPriority w:val="0"/>
    <w:rPr>
      <w:rFonts w:ascii="宋体" w:hAnsi="Courier New" w:cs="Courier New"/>
      <w:szCs w:val="21"/>
    </w:rPr>
  </w:style>
  <w:style w:type="paragraph" w:customStyle="1" w:styleId="520">
    <w:name w:val="pa-14"/>
    <w:basedOn w:val="1"/>
    <w:qFormat/>
    <w:uiPriority w:val="0"/>
    <w:pPr>
      <w:widowControl/>
      <w:spacing w:before="169" w:after="169"/>
      <w:jc w:val="left"/>
    </w:pPr>
    <w:rPr>
      <w:rFonts w:ascii="宋体" w:hAnsi="宋体" w:cs="宋体"/>
      <w:kern w:val="0"/>
      <w:sz w:val="24"/>
    </w:rPr>
  </w:style>
  <w:style w:type="paragraph" w:customStyle="1" w:styleId="521">
    <w:name w:val="F2"/>
    <w:basedOn w:val="1"/>
    <w:qFormat/>
    <w:uiPriority w:val="0"/>
    <w:pPr>
      <w:autoSpaceDE w:val="0"/>
      <w:autoSpaceDN w:val="0"/>
      <w:adjustRightInd w:val="0"/>
      <w:ind w:firstLine="601"/>
    </w:pPr>
    <w:rPr>
      <w:kern w:val="0"/>
      <w:sz w:val="24"/>
      <w:szCs w:val="20"/>
    </w:rPr>
  </w:style>
  <w:style w:type="paragraph" w:customStyle="1" w:styleId="5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3">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24">
    <w:name w:val="页脚 New"/>
    <w:basedOn w:val="525"/>
    <w:qFormat/>
    <w:uiPriority w:val="0"/>
    <w:pPr>
      <w:tabs>
        <w:tab w:val="center" w:pos="4153"/>
        <w:tab w:val="right" w:pos="8306"/>
      </w:tabs>
      <w:snapToGrid w:val="0"/>
      <w:jc w:val="left"/>
    </w:pPr>
    <w:rPr>
      <w:sz w:val="18"/>
      <w:szCs w:val="18"/>
    </w:rPr>
  </w:style>
  <w:style w:type="paragraph" w:customStyle="1" w:styleId="5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527">
    <w:name w:val="PlainText"/>
    <w:basedOn w:val="1"/>
    <w:qFormat/>
    <w:uiPriority w:val="0"/>
    <w:pPr>
      <w:widowControl/>
      <w:textAlignment w:val="baseline"/>
    </w:pPr>
    <w:rPr>
      <w:rFonts w:ascii="宋体" w:hAnsi="Courier New"/>
      <w:szCs w:val="21"/>
    </w:rPr>
  </w:style>
  <w:style w:type="paragraph" w:customStyle="1" w:styleId="52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9">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30">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53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3">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Normal_0"/>
    <w:basedOn w:val="1"/>
    <w:qFormat/>
    <w:uiPriority w:val="0"/>
    <w:rPr>
      <w:rFonts w:eastAsia="Times New Roman" w:cs="宋体"/>
      <w:kern w:val="0"/>
      <w:szCs w:val="20"/>
      <w:lang w:eastAsia="en-US"/>
    </w:rPr>
  </w:style>
  <w:style w:type="paragraph" w:customStyle="1" w:styleId="536">
    <w:name w:val="Char"/>
    <w:basedOn w:val="17"/>
    <w:qFormat/>
    <w:uiPriority w:val="0"/>
    <w:pPr>
      <w:widowControl/>
      <w:ind w:firstLine="454"/>
      <w:jc w:val="left"/>
    </w:pPr>
    <w:rPr>
      <w:rFonts w:ascii="Tahoma" w:hAnsi="Tahoma" w:cs="宋体"/>
      <w:kern w:val="0"/>
      <w:sz w:val="24"/>
      <w:szCs w:val="20"/>
    </w:rPr>
  </w:style>
  <w:style w:type="paragraph" w:customStyle="1" w:styleId="537">
    <w:name w:val="页眉 New New New New New New New New New"/>
    <w:basedOn w:val="442"/>
    <w:qFormat/>
    <w:uiPriority w:val="0"/>
    <w:pPr>
      <w:pBdr>
        <w:bottom w:val="single" w:color="auto" w:sz="6" w:space="1"/>
      </w:pBdr>
      <w:tabs>
        <w:tab w:val="center" w:pos="4153"/>
        <w:tab w:val="right" w:pos="8306"/>
      </w:tabs>
      <w:snapToGrid w:val="0"/>
      <w:jc w:val="center"/>
    </w:pPr>
    <w:rPr>
      <w:sz w:val="18"/>
      <w:szCs w:val="18"/>
    </w:rPr>
  </w:style>
  <w:style w:type="paragraph" w:customStyle="1" w:styleId="538">
    <w:name w:val="_Style 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1">
    <w:name w:val="Char11"/>
    <w:basedOn w:val="17"/>
    <w:qFormat/>
    <w:uiPriority w:val="0"/>
    <w:pPr>
      <w:widowControl/>
      <w:ind w:firstLine="454"/>
      <w:jc w:val="left"/>
    </w:pPr>
    <w:rPr>
      <w:rFonts w:ascii="Tahoma" w:hAnsi="Tahoma" w:cs="宋体"/>
      <w:kern w:val="0"/>
      <w:sz w:val="24"/>
      <w:szCs w:val="20"/>
    </w:rPr>
  </w:style>
  <w:style w:type="paragraph" w:customStyle="1" w:styleId="542">
    <w:name w:val="页脚 New New"/>
    <w:basedOn w:val="402"/>
    <w:qFormat/>
    <w:uiPriority w:val="0"/>
    <w:pPr>
      <w:tabs>
        <w:tab w:val="center" w:pos="4153"/>
        <w:tab w:val="right" w:pos="8306"/>
      </w:tabs>
      <w:snapToGrid w:val="0"/>
      <w:jc w:val="left"/>
    </w:pPr>
    <w:rPr>
      <w:sz w:val="18"/>
      <w:szCs w:val="18"/>
    </w:rPr>
  </w:style>
  <w:style w:type="paragraph" w:customStyle="1" w:styleId="54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44">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7">
    <w:name w:val="页眉 New New New New New New New New"/>
    <w:basedOn w:val="405"/>
    <w:qFormat/>
    <w:uiPriority w:val="0"/>
    <w:pPr>
      <w:pBdr>
        <w:bottom w:val="single" w:color="auto" w:sz="6" w:space="1"/>
      </w:pBdr>
      <w:tabs>
        <w:tab w:val="center" w:pos="4153"/>
        <w:tab w:val="right" w:pos="8306"/>
      </w:tabs>
      <w:snapToGrid w:val="0"/>
      <w:jc w:val="center"/>
    </w:pPr>
    <w:rPr>
      <w:sz w:val="18"/>
      <w:szCs w:val="18"/>
    </w:rPr>
  </w:style>
  <w:style w:type="paragraph" w:customStyle="1" w:styleId="548">
    <w:name w:val="_Style 601"/>
    <w:qFormat/>
    <w:uiPriority w:val="0"/>
    <w:rPr>
      <w:rFonts w:ascii="Times New Roman" w:hAnsi="Times New Roman" w:eastAsia="宋体" w:cs="Times New Roman"/>
      <w:kern w:val="2"/>
      <w:sz w:val="21"/>
      <w:szCs w:val="24"/>
      <w:lang w:val="en-US" w:eastAsia="zh-CN" w:bidi="ar-SA"/>
    </w:rPr>
  </w:style>
  <w:style w:type="paragraph" w:customStyle="1" w:styleId="549">
    <w:name w:val="纯文本 New New"/>
    <w:basedOn w:val="376"/>
    <w:qFormat/>
    <w:uiPriority w:val="0"/>
    <w:rPr>
      <w:rFonts w:ascii="宋体" w:hAnsi="Courier New" w:cs="Courier New"/>
      <w:szCs w:val="21"/>
    </w:rPr>
  </w:style>
  <w:style w:type="paragraph" w:customStyle="1" w:styleId="55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1">
    <w:name w:val="p15"/>
    <w:basedOn w:val="1"/>
    <w:qFormat/>
    <w:uiPriority w:val="0"/>
    <w:pPr>
      <w:widowControl/>
    </w:pPr>
    <w:rPr>
      <w:rFonts w:ascii="宋体" w:hAnsi="宋体" w:cs="宋体"/>
      <w:kern w:val="0"/>
      <w:szCs w:val="21"/>
    </w:rPr>
  </w:style>
  <w:style w:type="paragraph" w:customStyle="1" w:styleId="552">
    <w:name w:val="Char1 Char Char Char Char Char Char"/>
    <w:basedOn w:val="1"/>
    <w:qFormat/>
    <w:uiPriority w:val="0"/>
    <w:rPr>
      <w:rFonts w:ascii="Tahoma" w:hAnsi="Tahoma"/>
      <w:sz w:val="24"/>
      <w:szCs w:val="20"/>
    </w:rPr>
  </w:style>
  <w:style w:type="paragraph" w:customStyle="1" w:styleId="553">
    <w:name w:val="_Style 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0"/>
    <w:qFormat/>
    <w:uiPriority w:val="0"/>
    <w:rPr>
      <w:rFonts w:ascii="Times New Roman" w:hAnsi="Times New Roman" w:eastAsia="宋体" w:cs="Times New Roman"/>
      <w:lang w:val="en-US" w:eastAsia="en-US" w:bidi="ar-SA"/>
    </w:rPr>
  </w:style>
  <w:style w:type="paragraph" w:customStyle="1" w:styleId="555">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56">
    <w:name w:val="项目5"/>
    <w:basedOn w:val="1"/>
    <w:qFormat/>
    <w:uiPriority w:val="0"/>
    <w:pPr>
      <w:tabs>
        <w:tab w:val="left" w:pos="360"/>
        <w:tab w:val="left" w:pos="874"/>
      </w:tabs>
      <w:spacing w:line="400" w:lineRule="exact"/>
      <w:jc w:val="left"/>
    </w:pPr>
    <w:rPr>
      <w:szCs w:val="20"/>
    </w:rPr>
  </w:style>
  <w:style w:type="paragraph" w:customStyle="1" w:styleId="55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5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9">
    <w:name w:val="页脚 New New New New New New"/>
    <w:basedOn w:val="388"/>
    <w:qFormat/>
    <w:uiPriority w:val="0"/>
    <w:pPr>
      <w:tabs>
        <w:tab w:val="center" w:pos="4153"/>
        <w:tab w:val="right" w:pos="8306"/>
      </w:tabs>
      <w:snapToGrid w:val="0"/>
      <w:jc w:val="left"/>
    </w:pPr>
    <w:rPr>
      <w:sz w:val="18"/>
      <w:szCs w:val="18"/>
    </w:rPr>
  </w:style>
  <w:style w:type="paragraph" w:customStyle="1" w:styleId="5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1">
    <w:name w:val="Char21"/>
    <w:basedOn w:val="1"/>
    <w:qFormat/>
    <w:uiPriority w:val="0"/>
    <w:rPr>
      <w:szCs w:val="20"/>
    </w:rPr>
  </w:style>
  <w:style w:type="paragraph" w:customStyle="1" w:styleId="562">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563">
    <w:name w:val="UserStyle_317"/>
    <w:basedOn w:val="1"/>
    <w:qFormat/>
    <w:uiPriority w:val="0"/>
    <w:pPr>
      <w:widowControl/>
      <w:ind w:firstLine="420" w:firstLineChars="200"/>
      <w:textAlignment w:val="baseline"/>
    </w:pPr>
    <w:rPr>
      <w:rFonts w:ascii="Calibri" w:hAnsi="Calibri"/>
      <w:szCs w:val="21"/>
    </w:rPr>
  </w:style>
  <w:style w:type="paragraph" w:customStyle="1" w:styleId="564">
    <w:name w:val="页眉 New New"/>
    <w:basedOn w:val="402"/>
    <w:qFormat/>
    <w:uiPriority w:val="0"/>
    <w:pPr>
      <w:pBdr>
        <w:bottom w:val="single" w:color="auto" w:sz="6" w:space="1"/>
      </w:pBdr>
      <w:tabs>
        <w:tab w:val="center" w:pos="4153"/>
        <w:tab w:val="right" w:pos="8306"/>
      </w:tabs>
      <w:snapToGrid w:val="0"/>
      <w:jc w:val="center"/>
    </w:pPr>
    <w:rPr>
      <w:sz w:val="18"/>
      <w:szCs w:val="18"/>
    </w:rPr>
  </w:style>
  <w:style w:type="paragraph" w:customStyle="1" w:styleId="5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6">
    <w:name w:val="招标标题1"/>
    <w:basedOn w:val="4"/>
    <w:qFormat/>
    <w:uiPriority w:val="0"/>
    <w:p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67">
    <w:name w:val="页脚 New New New"/>
    <w:basedOn w:val="377"/>
    <w:qFormat/>
    <w:uiPriority w:val="0"/>
    <w:pPr>
      <w:tabs>
        <w:tab w:val="center" w:pos="4153"/>
        <w:tab w:val="right" w:pos="8306"/>
      </w:tabs>
      <w:snapToGrid w:val="0"/>
      <w:jc w:val="left"/>
    </w:pPr>
    <w:rPr>
      <w:sz w:val="18"/>
      <w:szCs w:val="18"/>
    </w:rPr>
  </w:style>
  <w:style w:type="paragraph" w:customStyle="1" w:styleId="56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0">
    <w:name w:val="paragraph1"/>
    <w:basedOn w:val="1"/>
    <w:qFormat/>
    <w:uiPriority w:val="0"/>
    <w:pPr>
      <w:spacing w:line="300" w:lineRule="auto"/>
      <w:ind w:firstLine="200" w:firstLineChars="200"/>
    </w:pPr>
    <w:rPr>
      <w:sz w:val="24"/>
    </w:rPr>
  </w:style>
  <w:style w:type="paragraph" w:customStyle="1" w:styleId="571">
    <w:name w:val="样式 首行缩进:  2 字符"/>
    <w:basedOn w:val="1"/>
    <w:qFormat/>
    <w:uiPriority w:val="0"/>
    <w:pPr>
      <w:spacing w:line="400" w:lineRule="exact"/>
      <w:ind w:firstLine="200" w:firstLineChars="200"/>
    </w:pPr>
    <w:rPr>
      <w:rFonts w:cs="宋体"/>
      <w:sz w:val="24"/>
    </w:rPr>
  </w:style>
  <w:style w:type="paragraph" w:customStyle="1" w:styleId="572">
    <w:name w:val="List Paragraph1"/>
    <w:basedOn w:val="1"/>
    <w:qFormat/>
    <w:uiPriority w:val="0"/>
    <w:pPr>
      <w:ind w:firstLine="420" w:firstLineChars="200"/>
    </w:pPr>
    <w:rPr>
      <w:rFonts w:ascii="Calibri" w:hAnsi="Calibri"/>
      <w:szCs w:val="22"/>
    </w:rPr>
  </w:style>
  <w:style w:type="paragraph" w:customStyle="1" w:styleId="573">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6">
    <w:name w:val="默认段落字体 Para Char Char Char Char Char Char Char Char Char1 Char Char Char Char"/>
    <w:basedOn w:val="1"/>
    <w:qFormat/>
    <w:uiPriority w:val="0"/>
    <w:rPr>
      <w:rFonts w:ascii="Tahoma" w:hAnsi="Tahoma"/>
      <w:sz w:val="24"/>
      <w:szCs w:val="20"/>
    </w:rPr>
  </w:style>
  <w:style w:type="paragraph" w:customStyle="1" w:styleId="57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78">
    <w:name w:val="Char1"/>
    <w:basedOn w:val="1"/>
    <w:qFormat/>
    <w:uiPriority w:val="0"/>
    <w:rPr>
      <w:szCs w:val="21"/>
    </w:rPr>
  </w:style>
  <w:style w:type="paragraph" w:customStyle="1" w:styleId="5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8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83">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8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8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9">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0">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91">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592">
    <w:name w:val="444"/>
    <w:basedOn w:val="1"/>
    <w:qFormat/>
    <w:uiPriority w:val="0"/>
    <w:pPr>
      <w:adjustRightInd w:val="0"/>
      <w:spacing w:line="312" w:lineRule="atLeast"/>
      <w:jc w:val="center"/>
      <w:textAlignment w:val="baseline"/>
    </w:pPr>
    <w:rPr>
      <w:b/>
      <w:kern w:val="0"/>
      <w:sz w:val="36"/>
      <w:szCs w:val="36"/>
    </w:rPr>
  </w:style>
  <w:style w:type="paragraph" w:customStyle="1" w:styleId="59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9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95">
    <w:name w:val="页眉 New"/>
    <w:basedOn w:val="525"/>
    <w:qFormat/>
    <w:uiPriority w:val="0"/>
    <w:pPr>
      <w:pBdr>
        <w:bottom w:val="single" w:color="auto" w:sz="6" w:space="1"/>
      </w:pBdr>
      <w:tabs>
        <w:tab w:val="center" w:pos="4153"/>
        <w:tab w:val="right" w:pos="8306"/>
      </w:tabs>
      <w:snapToGrid w:val="0"/>
      <w:jc w:val="center"/>
    </w:pPr>
    <w:rPr>
      <w:sz w:val="18"/>
      <w:szCs w:val="18"/>
    </w:rPr>
  </w:style>
  <w:style w:type="paragraph" w:customStyle="1" w:styleId="596">
    <w:name w:val="正文段"/>
    <w:basedOn w:val="1"/>
    <w:qFormat/>
    <w:uiPriority w:val="0"/>
    <w:pPr>
      <w:widowControl/>
      <w:snapToGrid w:val="0"/>
      <w:spacing w:after="156" w:afterLines="50"/>
      <w:ind w:firstLine="200" w:firstLineChars="200"/>
    </w:pPr>
    <w:rPr>
      <w:kern w:val="0"/>
      <w:sz w:val="24"/>
      <w:szCs w:val="20"/>
    </w:rPr>
  </w:style>
  <w:style w:type="paragraph" w:customStyle="1" w:styleId="597">
    <w:name w:val="_Style 33"/>
    <w:basedOn w:val="1"/>
    <w:qFormat/>
    <w:uiPriority w:val="0"/>
    <w:pPr>
      <w:widowControl/>
      <w:spacing w:after="160" w:line="240" w:lineRule="exact"/>
      <w:jc w:val="left"/>
    </w:pPr>
  </w:style>
  <w:style w:type="paragraph" w:customStyle="1" w:styleId="5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9">
    <w:name w:val="页脚 New New New New New New New New"/>
    <w:basedOn w:val="405"/>
    <w:qFormat/>
    <w:uiPriority w:val="0"/>
    <w:pPr>
      <w:tabs>
        <w:tab w:val="center" w:pos="4153"/>
        <w:tab w:val="right" w:pos="8306"/>
      </w:tabs>
      <w:snapToGrid w:val="0"/>
      <w:jc w:val="left"/>
    </w:pPr>
    <w:rPr>
      <w:sz w:val="18"/>
      <w:szCs w:val="18"/>
    </w:rPr>
  </w:style>
  <w:style w:type="paragraph" w:customStyle="1" w:styleId="600">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0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3">
    <w:name w:val="页脚 New New New New"/>
    <w:basedOn w:val="445"/>
    <w:qFormat/>
    <w:uiPriority w:val="0"/>
    <w:pPr>
      <w:tabs>
        <w:tab w:val="center" w:pos="4153"/>
        <w:tab w:val="right" w:pos="8306"/>
      </w:tabs>
      <w:snapToGrid w:val="0"/>
      <w:jc w:val="left"/>
    </w:pPr>
    <w:rPr>
      <w:sz w:val="18"/>
      <w:szCs w:val="18"/>
    </w:rPr>
  </w:style>
  <w:style w:type="paragraph" w:customStyle="1" w:styleId="60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0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07">
    <w:name w:val="无间隔1"/>
    <w:qFormat/>
    <w:uiPriority w:val="0"/>
    <w:rPr>
      <w:rFonts w:ascii="Times New Roman" w:hAnsi="Times New Roman" w:eastAsia="宋体" w:cs="Times New Roman"/>
      <w:sz w:val="22"/>
      <w:szCs w:val="22"/>
      <w:lang w:val="en-US" w:eastAsia="zh-CN" w:bidi="ar-SA"/>
    </w:rPr>
  </w:style>
  <w:style w:type="paragraph" w:customStyle="1" w:styleId="60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9">
    <w:name w:val="纯文本1"/>
    <w:basedOn w:val="1"/>
    <w:qFormat/>
    <w:uiPriority w:val="0"/>
    <w:rPr>
      <w:rFonts w:ascii="宋体" w:hAnsi="Courier New"/>
      <w:szCs w:val="21"/>
    </w:rPr>
  </w:style>
  <w:style w:type="paragraph" w:customStyle="1" w:styleId="61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11">
    <w:name w:val="Table Paragraph"/>
    <w:basedOn w:val="1"/>
    <w:qFormat/>
    <w:uiPriority w:val="1"/>
    <w:rPr>
      <w:rFonts w:ascii="宋体" w:hAnsi="宋体" w:cs="宋体"/>
    </w:rPr>
  </w:style>
  <w:style w:type="paragraph" w:customStyle="1" w:styleId="61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13">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61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15">
    <w:name w:val="Normal Table_file_671"/>
    <w:semiHidden/>
    <w:qFormat/>
    <w:uiPriority w:val="0"/>
    <w:tblPr>
      <w:tblCellMar>
        <w:top w:w="0" w:type="dxa"/>
        <w:left w:w="108" w:type="dxa"/>
        <w:bottom w:w="0" w:type="dxa"/>
        <w:right w:w="108" w:type="dxa"/>
      </w:tblCellMar>
    </w:tblPr>
  </w:style>
  <w:style w:type="paragraph" w:customStyle="1" w:styleId="616">
    <w:name w:val="样式 0正文 + 首行缩进:  2 字符1"/>
    <w:basedOn w:val="1"/>
    <w:qFormat/>
    <w:uiPriority w:val="99"/>
    <w:pPr>
      <w:spacing w:line="360" w:lineRule="auto"/>
      <w:ind w:firstLine="200" w:firstLineChars="200"/>
    </w:pPr>
    <w:rPr>
      <w:szCs w:val="20"/>
    </w:rPr>
  </w:style>
  <w:style w:type="paragraph" w:customStyle="1" w:styleId="6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1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9">
    <w:name w:val="其他"/>
    <w:basedOn w:val="1"/>
    <w:qFormat/>
    <w:uiPriority w:val="0"/>
    <w:pPr>
      <w:spacing w:line="465" w:lineRule="auto"/>
      <w:ind w:firstLine="400"/>
      <w:jc w:val="left"/>
    </w:pPr>
    <w:rPr>
      <w:rFonts w:ascii="宋体" w:hAnsi="宋体" w:cs="宋体"/>
      <w:kern w:val="0"/>
      <w:sz w:val="20"/>
      <w:szCs w:val="20"/>
      <w:lang w:val="zh-CN" w:bidi="zh-CN"/>
    </w:rPr>
  </w:style>
  <w:style w:type="paragraph" w:customStyle="1" w:styleId="620">
    <w:name w:val="Table Text"/>
    <w:basedOn w:val="1"/>
    <w:semiHidden/>
    <w:qFormat/>
    <w:uiPriority w:val="0"/>
    <w:rPr>
      <w:rFonts w:ascii="宋体" w:hAnsi="宋体" w:eastAsia="宋体" w:cs="宋体"/>
      <w:sz w:val="22"/>
      <w:szCs w:val="22"/>
      <w:lang w:val="en-US" w:eastAsia="en-US" w:bidi="ar-SA"/>
    </w:rPr>
  </w:style>
  <w:style w:type="paragraph" w:customStyle="1" w:styleId="6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35940</Words>
  <Characters>38561</Characters>
  <Lines>868</Lines>
  <Paragraphs>322</Paragraphs>
  <TotalTime>14</TotalTime>
  <ScaleCrop>false</ScaleCrop>
  <LinksUpToDate>false</LinksUpToDate>
  <CharactersWithSpaces>40354</CharactersWithSpaces>
  <Application>WPS Office_11.8.2.12388_F1E327BC-269C-435d-A152-05C5408002CA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2026-04-16T09:28:00Z</dcterms:created>
  <dc:creator>聂泉源</dc:creator>
  <cp:lastModifiedBy>sjyzx</cp:lastModifiedBy>
  <cp:lastPrinted>2024-08-10T12:08:00Z</cp:lastPrinted>
  <dcterms:modified xsi:type="dcterms:W3CDTF">2026-07-03T09:07:53Z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6C87AB98AF59406FAD43757AE6CC1344_13</vt:lpwstr>
  </property>
  <property fmtid="{D5CDD505-2E9C-101B-9397-08002B2CF9AE}" pid="3" name="KSOProductBuildVer">
    <vt:lpwstr>2052-11.8.2.12388</vt:lpwstr>
  </property>
  <property fmtid="{D5CDD505-2E9C-101B-9397-08002B2CF9AE}" pid="4" name="KSOTemplateDocerSaveRecord">
    <vt:lpwstr>eyJoZGlkIjoiMzUzMjAwYWI4NzMyNWEyMTNiZWJhZmQ3Zjg4Y2RmYjEiLCJ1c2VySWQiOiI0NTExMTc0NzgifQ==</vt:lpwstr>
  </property>
</Properties>
</file>