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D7035D">
      <w:pPr>
        <w:jc w:val="center"/>
        <w:rPr>
          <w:rFonts w:hint="eastAsia" w:ascii="仿宋_GB2312" w:hAnsi="仿宋_GB2312" w:eastAsia="仿宋_GB2312" w:cs="仿宋_GB2312"/>
          <w:sz w:val="72"/>
          <w:szCs w:val="72"/>
          <w:highlight w:val="none"/>
          <w:lang w:eastAsia="zh-CN"/>
        </w:rPr>
      </w:pPr>
    </w:p>
    <w:p w14:paraId="4E46EC5B">
      <w:pPr>
        <w:jc w:val="center"/>
        <w:rPr>
          <w:rFonts w:hint="eastAsia" w:ascii="仿宋_GB2312" w:hAnsi="仿宋_GB2312" w:eastAsia="仿宋_GB2312" w:cs="仿宋_GB2312"/>
          <w:sz w:val="72"/>
          <w:szCs w:val="72"/>
          <w:highlight w:val="none"/>
          <w:lang w:eastAsia="zh-CN"/>
        </w:rPr>
      </w:pPr>
    </w:p>
    <w:p w14:paraId="1B10247B">
      <w:pPr>
        <w:jc w:val="center"/>
        <w:rPr>
          <w:rFonts w:hint="eastAsia" w:ascii="仿宋_GB2312" w:hAnsi="仿宋_GB2312" w:eastAsia="仿宋_GB2312" w:cs="仿宋_GB2312"/>
          <w:sz w:val="72"/>
          <w:szCs w:val="72"/>
          <w:highlight w:val="none"/>
          <w:lang w:eastAsia="zh-CN"/>
        </w:rPr>
      </w:pPr>
    </w:p>
    <w:p w14:paraId="0E57E743">
      <w:pPr>
        <w:jc w:val="center"/>
        <w:outlineLvl w:val="0"/>
        <w:rPr>
          <w:rFonts w:hint="eastAsia" w:ascii="仿宋_GB2312" w:hAnsi="仿宋_GB2312" w:eastAsia="仿宋_GB2312" w:cs="仿宋_GB2312"/>
          <w:sz w:val="72"/>
          <w:szCs w:val="72"/>
          <w:highlight w:val="none"/>
          <w:lang w:eastAsia="zh-CN"/>
        </w:rPr>
      </w:pPr>
      <w:bookmarkStart w:id="0" w:name="_Toc28344"/>
      <w:r>
        <w:rPr>
          <w:rFonts w:hint="eastAsia" w:ascii="仿宋_GB2312" w:hAnsi="仿宋_GB2312" w:eastAsia="仿宋_GB2312" w:cs="仿宋_GB2312"/>
          <w:sz w:val="72"/>
          <w:szCs w:val="72"/>
          <w:highlight w:val="none"/>
          <w:lang w:eastAsia="zh-CN"/>
        </w:rPr>
        <w:t>竞争性磋商文件</w:t>
      </w:r>
      <w:bookmarkEnd w:id="0"/>
    </w:p>
    <w:p w14:paraId="43489357">
      <w:pPr>
        <w:jc w:val="center"/>
        <w:rPr>
          <w:rFonts w:hint="eastAsia" w:ascii="仿宋_GB2312" w:hAnsi="仿宋_GB2312" w:eastAsia="仿宋_GB2312" w:cs="仿宋_GB2312"/>
          <w:sz w:val="32"/>
          <w:szCs w:val="32"/>
          <w:highlight w:val="none"/>
          <w:lang w:eastAsia="zh-CN"/>
        </w:rPr>
      </w:pPr>
    </w:p>
    <w:p w14:paraId="166DCA42">
      <w:pPr>
        <w:jc w:val="center"/>
        <w:rPr>
          <w:rFonts w:hint="eastAsia" w:ascii="仿宋_GB2312" w:hAnsi="仿宋_GB2312" w:eastAsia="仿宋_GB2312" w:cs="仿宋_GB2312"/>
          <w:sz w:val="32"/>
          <w:szCs w:val="32"/>
          <w:highlight w:val="none"/>
          <w:lang w:eastAsia="zh-CN"/>
        </w:rPr>
      </w:pPr>
    </w:p>
    <w:p w14:paraId="230D91B0">
      <w:pPr>
        <w:jc w:val="both"/>
        <w:rPr>
          <w:rFonts w:hint="eastAsia" w:ascii="仿宋_GB2312" w:hAnsi="仿宋_GB2312" w:eastAsia="仿宋_GB2312" w:cs="仿宋_GB2312"/>
          <w:sz w:val="32"/>
          <w:szCs w:val="32"/>
          <w:highlight w:val="none"/>
          <w:lang w:eastAsia="zh-CN"/>
        </w:rPr>
      </w:pPr>
    </w:p>
    <w:p w14:paraId="7426CCCB">
      <w:pPr>
        <w:jc w:val="center"/>
        <w:rPr>
          <w:rFonts w:hint="eastAsia" w:ascii="仿宋_GB2312" w:hAnsi="仿宋_GB2312" w:eastAsia="仿宋_GB2312" w:cs="仿宋_GB2312"/>
          <w:sz w:val="32"/>
          <w:szCs w:val="32"/>
          <w:highlight w:val="none"/>
          <w:lang w:eastAsia="zh-CN"/>
        </w:rPr>
      </w:pPr>
    </w:p>
    <w:p w14:paraId="0C086DEF">
      <w:pPr>
        <w:ind w:firstLine="1285" w:firstLineChars="400"/>
        <w:jc w:val="left"/>
        <w:rPr>
          <w:rFonts w:hint="eastAsia" w:asciiTheme="minorEastAsia" w:hAnsiTheme="minorEastAsia" w:eastAsiaTheme="minorEastAsia" w:cstheme="minorEastAsia"/>
          <w:b/>
          <w:bCs/>
          <w:sz w:val="32"/>
          <w:szCs w:val="32"/>
          <w:highlight w:val="none"/>
          <w:lang w:eastAsia="zh-CN"/>
        </w:rPr>
      </w:pPr>
      <w:r>
        <w:rPr>
          <w:rFonts w:hint="eastAsia" w:asciiTheme="minorEastAsia" w:hAnsiTheme="minorEastAsia" w:eastAsiaTheme="minorEastAsia" w:cstheme="minorEastAsia"/>
          <w:b/>
          <w:bCs/>
          <w:sz w:val="32"/>
          <w:szCs w:val="32"/>
          <w:highlight w:val="none"/>
          <w:lang w:eastAsia="zh-CN"/>
        </w:rPr>
        <w:t>项目编号：</w:t>
      </w:r>
      <w:r>
        <w:rPr>
          <w:rFonts w:hint="eastAsia" w:asciiTheme="minorEastAsia" w:hAnsiTheme="minorEastAsia" w:cstheme="minorEastAsia"/>
          <w:b/>
          <w:bCs/>
          <w:sz w:val="32"/>
          <w:szCs w:val="32"/>
          <w:highlight w:val="none"/>
          <w:lang w:val="en-US" w:eastAsia="zh-CN"/>
        </w:rPr>
        <w:t>CZZC2026-C3-810052-CZSZ</w:t>
      </w:r>
    </w:p>
    <w:p w14:paraId="20FEF770">
      <w:pPr>
        <w:ind w:firstLine="1285" w:firstLineChars="400"/>
        <w:jc w:val="left"/>
        <w:rPr>
          <w:rFonts w:hint="eastAsia" w:asciiTheme="minorEastAsia" w:hAnsiTheme="minorEastAsia" w:cstheme="minorEastAsia"/>
          <w:b/>
          <w:bCs/>
          <w:sz w:val="32"/>
          <w:szCs w:val="32"/>
          <w:highlight w:val="none"/>
          <w:lang w:val="en-US" w:eastAsia="zh-CN"/>
        </w:rPr>
      </w:pPr>
      <w:r>
        <w:rPr>
          <w:rFonts w:hint="eastAsia" w:asciiTheme="minorEastAsia" w:hAnsiTheme="minorEastAsia" w:eastAsiaTheme="minorEastAsia" w:cstheme="minorEastAsia"/>
          <w:b/>
          <w:bCs/>
          <w:sz w:val="32"/>
          <w:szCs w:val="32"/>
          <w:highlight w:val="none"/>
          <w:lang w:eastAsia="zh-CN"/>
        </w:rPr>
        <w:t>项目名称：</w:t>
      </w:r>
      <w:r>
        <w:rPr>
          <w:rFonts w:hint="eastAsia" w:asciiTheme="minorEastAsia" w:hAnsiTheme="minorEastAsia" w:cstheme="minorEastAsia"/>
          <w:b/>
          <w:bCs/>
          <w:sz w:val="32"/>
          <w:szCs w:val="32"/>
          <w:highlight w:val="none"/>
          <w:lang w:val="en-US" w:eastAsia="zh-CN"/>
        </w:rPr>
        <w:t>友谊关、凭祥(铁路)口岸旅检通道物业</w:t>
      </w:r>
    </w:p>
    <w:p w14:paraId="67998A1E">
      <w:pPr>
        <w:ind w:firstLine="2891" w:firstLineChars="900"/>
        <w:jc w:val="left"/>
        <w:rPr>
          <w:rFonts w:hint="eastAsia" w:asciiTheme="minorEastAsia" w:hAnsiTheme="minorEastAsia" w:eastAsiaTheme="minorEastAsia" w:cstheme="minorEastAsia"/>
          <w:b/>
          <w:bCs/>
          <w:sz w:val="32"/>
          <w:szCs w:val="32"/>
          <w:highlight w:val="none"/>
          <w:lang w:eastAsia="zh-CN"/>
        </w:rPr>
      </w:pPr>
      <w:r>
        <w:rPr>
          <w:rFonts w:hint="eastAsia" w:asciiTheme="minorEastAsia" w:hAnsiTheme="minorEastAsia" w:cstheme="minorEastAsia"/>
          <w:b/>
          <w:bCs/>
          <w:sz w:val="32"/>
          <w:szCs w:val="32"/>
          <w:highlight w:val="none"/>
          <w:lang w:val="en-US" w:eastAsia="zh-CN"/>
        </w:rPr>
        <w:t>管理服务采购项目</w:t>
      </w:r>
    </w:p>
    <w:p w14:paraId="1D175D7C">
      <w:pPr>
        <w:keepNext w:val="0"/>
        <w:keepLines w:val="0"/>
        <w:pageBreakBefore w:val="0"/>
        <w:widowControl w:val="0"/>
        <w:kinsoku/>
        <w:wordWrap/>
        <w:overflowPunct/>
        <w:topLinePunct w:val="0"/>
        <w:autoSpaceDE/>
        <w:autoSpaceDN/>
        <w:bidi w:val="0"/>
        <w:adjustRightInd/>
        <w:snapToGrid/>
        <w:ind w:firstLine="1362" w:firstLineChars="350"/>
        <w:jc w:val="left"/>
        <w:textAlignment w:val="auto"/>
        <w:rPr>
          <w:rFonts w:hint="eastAsia" w:ascii="仿宋_GB2312" w:hAnsi="仿宋_GB2312" w:eastAsia="仿宋_GB2312" w:cs="仿宋_GB2312"/>
          <w:sz w:val="32"/>
          <w:szCs w:val="32"/>
          <w:highlight w:val="none"/>
          <w:lang w:eastAsia="zh-CN"/>
        </w:rPr>
      </w:pPr>
      <w:r>
        <w:rPr>
          <w:rFonts w:hint="eastAsia" w:asciiTheme="minorEastAsia" w:hAnsiTheme="minorEastAsia" w:eastAsiaTheme="minorEastAsia" w:cstheme="minorEastAsia"/>
          <w:b/>
          <w:bCs/>
          <w:spacing w:val="34"/>
          <w:sz w:val="32"/>
          <w:szCs w:val="32"/>
          <w:highlight w:val="none"/>
          <w:lang w:eastAsia="zh-CN"/>
        </w:rPr>
        <w:t>采购人</w:t>
      </w:r>
      <w:r>
        <w:rPr>
          <w:rFonts w:hint="eastAsia" w:asciiTheme="minorEastAsia" w:hAnsiTheme="minorEastAsia" w:eastAsiaTheme="minorEastAsia" w:cstheme="minorEastAsia"/>
          <w:b/>
          <w:bCs/>
          <w:spacing w:val="11"/>
          <w:sz w:val="32"/>
          <w:szCs w:val="32"/>
          <w:highlight w:val="none"/>
          <w:lang w:eastAsia="zh-CN"/>
        </w:rPr>
        <w:t>：</w:t>
      </w:r>
      <w:r>
        <w:rPr>
          <w:rFonts w:hint="eastAsia" w:asciiTheme="minorEastAsia" w:hAnsiTheme="minorEastAsia" w:cstheme="minorEastAsia"/>
          <w:b/>
          <w:bCs/>
          <w:sz w:val="32"/>
          <w:szCs w:val="32"/>
          <w:highlight w:val="none"/>
          <w:lang w:val="en-US" w:eastAsia="zh-CN"/>
        </w:rPr>
        <w:t>凭祥市口岸工作服务中心</w:t>
      </w:r>
    </w:p>
    <w:p w14:paraId="4A13DD3E">
      <w:pPr>
        <w:jc w:val="center"/>
        <w:rPr>
          <w:rFonts w:hint="eastAsia" w:ascii="仿宋_GB2312" w:hAnsi="仿宋_GB2312" w:eastAsia="仿宋_GB2312" w:cs="仿宋_GB2312"/>
          <w:sz w:val="32"/>
          <w:szCs w:val="32"/>
          <w:highlight w:val="none"/>
          <w:lang w:eastAsia="zh-CN"/>
        </w:rPr>
      </w:pPr>
    </w:p>
    <w:p w14:paraId="5197B1DE">
      <w:pPr>
        <w:jc w:val="center"/>
        <w:rPr>
          <w:rFonts w:hint="eastAsia" w:ascii="仿宋_GB2312" w:hAnsi="仿宋_GB2312" w:eastAsia="仿宋_GB2312" w:cs="仿宋_GB2312"/>
          <w:sz w:val="32"/>
          <w:szCs w:val="32"/>
          <w:highlight w:val="none"/>
          <w:lang w:eastAsia="zh-CN"/>
        </w:rPr>
      </w:pPr>
    </w:p>
    <w:p w14:paraId="48DB6BFD">
      <w:pPr>
        <w:jc w:val="center"/>
        <w:rPr>
          <w:rFonts w:hint="eastAsia" w:ascii="仿宋_GB2312" w:hAnsi="仿宋_GB2312" w:eastAsia="仿宋_GB2312" w:cs="仿宋_GB2312"/>
          <w:sz w:val="32"/>
          <w:szCs w:val="32"/>
          <w:highlight w:val="none"/>
          <w:lang w:eastAsia="zh-CN"/>
        </w:rPr>
      </w:pPr>
    </w:p>
    <w:p w14:paraId="39B22713">
      <w:pPr>
        <w:jc w:val="center"/>
        <w:rPr>
          <w:rFonts w:hint="eastAsia" w:ascii="仿宋_GB2312" w:hAnsi="仿宋_GB2312" w:eastAsia="仿宋_GB2312" w:cs="仿宋_GB2312"/>
          <w:sz w:val="32"/>
          <w:szCs w:val="32"/>
          <w:highlight w:val="none"/>
          <w:lang w:eastAsia="zh-CN"/>
        </w:rPr>
      </w:pPr>
    </w:p>
    <w:p w14:paraId="162B5359">
      <w:pPr>
        <w:jc w:val="center"/>
        <w:rPr>
          <w:rFonts w:hint="eastAsia" w:ascii="仿宋_GB2312" w:hAnsi="仿宋_GB2312" w:eastAsia="仿宋_GB2312" w:cs="仿宋_GB2312"/>
          <w:sz w:val="32"/>
          <w:szCs w:val="32"/>
          <w:highlight w:val="none"/>
          <w:lang w:eastAsia="zh-CN"/>
        </w:rPr>
      </w:pPr>
    </w:p>
    <w:p w14:paraId="2BA60B47">
      <w:pPr>
        <w:jc w:val="center"/>
        <w:rPr>
          <w:rFonts w:hint="eastAsia" w:ascii="仿宋_GB2312" w:hAnsi="仿宋_GB2312" w:eastAsia="仿宋_GB2312" w:cs="仿宋_GB2312"/>
          <w:sz w:val="32"/>
          <w:szCs w:val="32"/>
          <w:highlight w:val="none"/>
          <w:lang w:eastAsia="zh-CN"/>
        </w:rPr>
      </w:pPr>
    </w:p>
    <w:p w14:paraId="466C08B0">
      <w:pPr>
        <w:jc w:val="center"/>
        <w:outlineLvl w:val="0"/>
        <w:rPr>
          <w:rFonts w:hint="eastAsia" w:ascii="仿宋_GB2312" w:hAnsi="仿宋_GB2312" w:eastAsia="仿宋_GB2312" w:cs="仿宋_GB2312"/>
          <w:b/>
          <w:bCs/>
          <w:sz w:val="32"/>
          <w:szCs w:val="32"/>
          <w:highlight w:val="none"/>
          <w:lang w:eastAsia="zh-CN"/>
        </w:rPr>
      </w:pPr>
      <w:bookmarkStart w:id="1" w:name="_Toc11384"/>
      <w:r>
        <w:rPr>
          <w:rFonts w:hint="eastAsia" w:ascii="仿宋_GB2312" w:hAnsi="仿宋_GB2312" w:eastAsia="仿宋_GB2312" w:cs="仿宋_GB2312"/>
          <w:b/>
          <w:bCs/>
          <w:sz w:val="32"/>
          <w:szCs w:val="32"/>
          <w:highlight w:val="none"/>
          <w:lang w:eastAsia="zh-CN"/>
        </w:rPr>
        <w:t>采购代理机构：崇左市政府集中采购中心</w:t>
      </w:r>
      <w:bookmarkEnd w:id="1"/>
    </w:p>
    <w:p w14:paraId="4649ED84">
      <w:pPr>
        <w:jc w:val="center"/>
        <w:rPr>
          <w:rFonts w:hint="eastAsia" w:ascii="仿宋_GB2312" w:hAnsi="仿宋_GB2312" w:eastAsia="仿宋_GB2312" w:cs="仿宋_GB2312"/>
          <w:b/>
          <w:bCs/>
          <w:sz w:val="32"/>
          <w:szCs w:val="32"/>
          <w:highlight w:val="none"/>
          <w:lang w:val="en-US" w:eastAsia="zh-CN"/>
        </w:rPr>
      </w:pPr>
      <w:r>
        <w:rPr>
          <w:rFonts w:hint="eastAsia" w:ascii="仿宋_GB2312" w:hAnsi="仿宋_GB2312" w:eastAsia="仿宋_GB2312" w:cs="仿宋_GB2312"/>
          <w:b/>
          <w:bCs/>
          <w:sz w:val="32"/>
          <w:szCs w:val="32"/>
          <w:highlight w:val="none"/>
          <w:lang w:val="en-US" w:eastAsia="zh-CN"/>
        </w:rPr>
        <w:t>2026年7月</w:t>
      </w:r>
    </w:p>
    <w:p w14:paraId="6D6B5438">
      <w:pPr>
        <w:jc w:val="center"/>
        <w:rPr>
          <w:rFonts w:hint="eastAsia" w:ascii="仿宋_GB2312" w:hAnsi="仿宋_GB2312" w:eastAsia="仿宋_GB2312" w:cs="仿宋_GB2312"/>
          <w:b/>
          <w:bCs/>
          <w:sz w:val="32"/>
          <w:szCs w:val="32"/>
          <w:highlight w:val="none"/>
          <w:lang w:val="en-US" w:eastAsia="zh-CN"/>
        </w:rPr>
      </w:pPr>
    </w:p>
    <w:p w14:paraId="10743215">
      <w:pPr>
        <w:jc w:val="center"/>
        <w:rPr>
          <w:rFonts w:hint="eastAsia" w:ascii="仿宋_GB2312" w:hAnsi="仿宋_GB2312" w:eastAsia="仿宋_GB2312" w:cs="仿宋_GB2312"/>
          <w:b/>
          <w:bCs/>
          <w:sz w:val="32"/>
          <w:szCs w:val="32"/>
          <w:highlight w:val="none"/>
          <w:lang w:val="en-US" w:eastAsia="zh-CN"/>
        </w:rPr>
      </w:pPr>
    </w:p>
    <w:p w14:paraId="07245C50">
      <w:pPr>
        <w:jc w:val="center"/>
        <w:rPr>
          <w:rFonts w:hint="eastAsia" w:ascii="仿宋_GB2312" w:hAnsi="仿宋_GB2312" w:eastAsia="仿宋_GB2312" w:cs="仿宋_GB2312"/>
          <w:b/>
          <w:bCs/>
          <w:sz w:val="32"/>
          <w:szCs w:val="32"/>
          <w:highlight w:val="none"/>
          <w:lang w:val="en-US" w:eastAsia="zh-CN"/>
        </w:rPr>
        <w:sectPr>
          <w:headerReference r:id="rId3" w:type="default"/>
          <w:pgSz w:w="11906" w:h="16838"/>
          <w:pgMar w:top="720" w:right="720" w:bottom="720" w:left="720" w:header="851" w:footer="992" w:gutter="0"/>
          <w:pgNumType w:fmt="decimal"/>
          <w:cols w:space="0" w:num="1"/>
          <w:titlePg/>
          <w:rtlGutter w:val="0"/>
          <w:docGrid w:type="lines" w:linePitch="312" w:charSpace="0"/>
        </w:sectPr>
      </w:pPr>
    </w:p>
    <w:p w14:paraId="5002545B">
      <w:pPr>
        <w:pStyle w:val="3"/>
        <w:rPr>
          <w:rFonts w:hint="eastAsia"/>
          <w:highlight w:val="none"/>
          <w:lang w:val="en-US" w:eastAsia="zh-CN"/>
        </w:rPr>
      </w:pPr>
    </w:p>
    <w:sdt>
      <w:sdtPr>
        <w:rPr>
          <w:rFonts w:ascii="宋体" w:hAnsi="宋体" w:eastAsia="宋体" w:cstheme="minorBidi"/>
          <w:b/>
          <w:bCs/>
          <w:kern w:val="2"/>
          <w:sz w:val="44"/>
          <w:szCs w:val="44"/>
          <w:highlight w:val="none"/>
          <w:lang w:val="en-US" w:eastAsia="zh-CN" w:bidi="ar-SA"/>
        </w:rPr>
        <w:id w:val="147469579"/>
        <w15:color w:val="DBDBDB"/>
        <w:docPartObj>
          <w:docPartGallery w:val="Table of Contents"/>
          <w:docPartUnique/>
        </w:docPartObj>
      </w:sdtPr>
      <w:sdtEndPr>
        <w:rPr>
          <w:rFonts w:hint="eastAsia" w:ascii="仿宋_GB2312" w:hAnsi="仿宋_GB2312" w:eastAsia="仿宋_GB2312" w:cs="仿宋_GB2312"/>
          <w:b/>
          <w:bCs/>
          <w:kern w:val="2"/>
          <w:sz w:val="21"/>
          <w:szCs w:val="32"/>
          <w:highlight w:val="none"/>
          <w:lang w:val="en-US" w:eastAsia="zh-CN" w:bidi="ar-SA"/>
        </w:rPr>
      </w:sdtEndPr>
      <w:sdtContent>
        <w:p w14:paraId="53DB651A">
          <w:pPr>
            <w:spacing w:before="0" w:beforeLines="0" w:after="0" w:afterLines="0" w:line="240" w:lineRule="auto"/>
            <w:ind w:left="0" w:leftChars="0" w:right="0" w:rightChars="0" w:firstLine="0" w:firstLineChars="0"/>
            <w:jc w:val="center"/>
            <w:rPr>
              <w:b/>
              <w:bCs/>
              <w:sz w:val="44"/>
              <w:szCs w:val="44"/>
              <w:highlight w:val="none"/>
            </w:rPr>
          </w:pPr>
          <w:r>
            <w:rPr>
              <w:rFonts w:ascii="宋体" w:hAnsi="宋体" w:eastAsia="宋体"/>
              <w:b/>
              <w:bCs/>
              <w:sz w:val="44"/>
              <w:szCs w:val="44"/>
              <w:highlight w:val="none"/>
            </w:rPr>
            <w:t>目录</w:t>
          </w:r>
        </w:p>
        <w:p w14:paraId="685591BC">
          <w:pPr>
            <w:pStyle w:val="32"/>
            <w:tabs>
              <w:tab w:val="right" w:leader="dot" w:pos="10466"/>
            </w:tabs>
            <w:rPr>
              <w:highlight w:val="none"/>
            </w:rPr>
          </w:pPr>
          <w:r>
            <w:rPr>
              <w:rFonts w:hint="eastAsia" w:ascii="仿宋_GB2312" w:hAnsi="仿宋_GB2312" w:eastAsia="仿宋_GB2312" w:cs="仿宋_GB2312"/>
              <w:b/>
              <w:bCs/>
              <w:sz w:val="32"/>
              <w:szCs w:val="32"/>
              <w:highlight w:val="none"/>
              <w:lang w:val="en-US" w:eastAsia="zh-CN"/>
            </w:rPr>
            <w:fldChar w:fldCharType="begin"/>
          </w:r>
          <w:r>
            <w:rPr>
              <w:rFonts w:hint="eastAsia" w:ascii="仿宋_GB2312" w:hAnsi="仿宋_GB2312" w:eastAsia="仿宋_GB2312" w:cs="仿宋_GB2312"/>
              <w:b/>
              <w:bCs/>
              <w:sz w:val="32"/>
              <w:szCs w:val="32"/>
              <w:highlight w:val="none"/>
              <w:lang w:val="en-US" w:eastAsia="zh-CN"/>
            </w:rPr>
            <w:instrText xml:space="preserve">TOC \o "1-1" \h \u </w:instrText>
          </w:r>
          <w:r>
            <w:rPr>
              <w:rFonts w:hint="eastAsia" w:ascii="仿宋_GB2312" w:hAnsi="仿宋_GB2312" w:eastAsia="仿宋_GB2312" w:cs="仿宋_GB2312"/>
              <w:b/>
              <w:bCs/>
              <w:sz w:val="32"/>
              <w:szCs w:val="32"/>
              <w:highlight w:val="none"/>
              <w:lang w:val="en-US" w:eastAsia="zh-CN"/>
            </w:rPr>
            <w:fldChar w:fldCharType="separate"/>
          </w:r>
        </w:p>
        <w:p w14:paraId="516B3268">
          <w:pPr>
            <w:pStyle w:val="32"/>
            <w:tabs>
              <w:tab w:val="right" w:leader="dot" w:pos="10466"/>
            </w:tabs>
            <w:rPr>
              <w:rFonts w:hint="eastAsia" w:asciiTheme="minorEastAsia" w:hAnsiTheme="minorEastAsia" w:eastAsiaTheme="minorEastAsia" w:cstheme="minorEastAsia"/>
              <w:sz w:val="32"/>
              <w:szCs w:val="32"/>
              <w:highlight w:val="none"/>
            </w:rPr>
          </w:pPr>
          <w:r>
            <w:rPr>
              <w:rFonts w:hint="eastAsia" w:asciiTheme="minorEastAsia" w:hAnsiTheme="minorEastAsia" w:eastAsiaTheme="minorEastAsia" w:cstheme="minorEastAsia"/>
              <w:bCs/>
              <w:sz w:val="32"/>
              <w:szCs w:val="32"/>
              <w:highlight w:val="none"/>
              <w:lang w:val="en-US" w:eastAsia="zh-CN"/>
            </w:rPr>
            <w:fldChar w:fldCharType="begin"/>
          </w:r>
          <w:r>
            <w:rPr>
              <w:rFonts w:hint="eastAsia" w:asciiTheme="minorEastAsia" w:hAnsiTheme="minorEastAsia" w:eastAsiaTheme="minorEastAsia" w:cstheme="minorEastAsia"/>
              <w:bCs/>
              <w:sz w:val="32"/>
              <w:szCs w:val="32"/>
              <w:highlight w:val="none"/>
              <w:lang w:val="en-US" w:eastAsia="zh-CN"/>
            </w:rPr>
            <w:instrText xml:space="preserve"> HYPERLINK \l _Toc9429 </w:instrText>
          </w:r>
          <w:r>
            <w:rPr>
              <w:rFonts w:hint="eastAsia" w:asciiTheme="minorEastAsia" w:hAnsiTheme="minorEastAsia" w:eastAsiaTheme="minorEastAsia" w:cstheme="minorEastAsia"/>
              <w:bCs/>
              <w:sz w:val="32"/>
              <w:szCs w:val="32"/>
              <w:highlight w:val="none"/>
              <w:lang w:val="en-US" w:eastAsia="zh-CN"/>
            </w:rPr>
            <w:fldChar w:fldCharType="separate"/>
          </w:r>
          <w:r>
            <w:rPr>
              <w:rFonts w:hint="eastAsia" w:asciiTheme="minorEastAsia" w:hAnsiTheme="minorEastAsia" w:eastAsiaTheme="minorEastAsia" w:cstheme="minorEastAsia"/>
              <w:sz w:val="32"/>
              <w:szCs w:val="32"/>
              <w:highlight w:val="none"/>
              <w:lang w:val="en-US" w:eastAsia="zh-CN"/>
            </w:rPr>
            <w:t>第一章 竞争性磋商公告</w:t>
          </w:r>
          <w:r>
            <w:rPr>
              <w:rFonts w:hint="eastAsia" w:asciiTheme="minorEastAsia" w:hAnsiTheme="minorEastAsia" w:eastAsiaTheme="minorEastAsia" w:cstheme="minorEastAsia"/>
              <w:sz w:val="32"/>
              <w:szCs w:val="32"/>
              <w:highlight w:val="none"/>
            </w:rPr>
            <w:tab/>
          </w:r>
          <w:r>
            <w:rPr>
              <w:rFonts w:hint="eastAsia" w:asciiTheme="minorEastAsia" w:hAnsiTheme="minorEastAsia" w:eastAsiaTheme="minorEastAsia" w:cstheme="minorEastAsia"/>
              <w:sz w:val="32"/>
              <w:szCs w:val="32"/>
              <w:highlight w:val="none"/>
            </w:rPr>
            <w:fldChar w:fldCharType="begin"/>
          </w:r>
          <w:r>
            <w:rPr>
              <w:rFonts w:hint="eastAsia" w:asciiTheme="minorEastAsia" w:hAnsiTheme="minorEastAsia" w:eastAsiaTheme="minorEastAsia" w:cstheme="minorEastAsia"/>
              <w:sz w:val="32"/>
              <w:szCs w:val="32"/>
              <w:highlight w:val="none"/>
            </w:rPr>
            <w:instrText xml:space="preserve"> PAGEREF _Toc9429 \h </w:instrText>
          </w:r>
          <w:r>
            <w:rPr>
              <w:rFonts w:hint="eastAsia" w:asciiTheme="minorEastAsia" w:hAnsiTheme="minorEastAsia" w:eastAsiaTheme="minorEastAsia" w:cstheme="minorEastAsia"/>
              <w:sz w:val="32"/>
              <w:szCs w:val="32"/>
              <w:highlight w:val="none"/>
            </w:rPr>
            <w:fldChar w:fldCharType="separate"/>
          </w:r>
          <w:r>
            <w:rPr>
              <w:rFonts w:hint="eastAsia" w:asciiTheme="minorEastAsia" w:hAnsiTheme="minorEastAsia" w:eastAsiaTheme="minorEastAsia" w:cstheme="minorEastAsia"/>
              <w:sz w:val="32"/>
              <w:szCs w:val="32"/>
              <w:highlight w:val="none"/>
            </w:rPr>
            <w:t>2</w:t>
          </w:r>
          <w:r>
            <w:rPr>
              <w:rFonts w:hint="eastAsia" w:asciiTheme="minorEastAsia" w:hAnsiTheme="minorEastAsia" w:eastAsiaTheme="minorEastAsia" w:cstheme="minorEastAsia"/>
              <w:sz w:val="32"/>
              <w:szCs w:val="32"/>
              <w:highlight w:val="none"/>
            </w:rPr>
            <w:fldChar w:fldCharType="end"/>
          </w:r>
          <w:r>
            <w:rPr>
              <w:rFonts w:hint="eastAsia" w:asciiTheme="minorEastAsia" w:hAnsiTheme="minorEastAsia" w:eastAsiaTheme="minorEastAsia" w:cstheme="minorEastAsia"/>
              <w:bCs/>
              <w:sz w:val="32"/>
              <w:szCs w:val="32"/>
              <w:highlight w:val="none"/>
              <w:lang w:val="en-US" w:eastAsia="zh-CN"/>
            </w:rPr>
            <w:fldChar w:fldCharType="end"/>
          </w:r>
        </w:p>
        <w:p w14:paraId="26CA2467">
          <w:pPr>
            <w:pStyle w:val="32"/>
            <w:tabs>
              <w:tab w:val="right" w:leader="dot" w:pos="10466"/>
            </w:tabs>
            <w:rPr>
              <w:rFonts w:hint="eastAsia" w:asciiTheme="minorEastAsia" w:hAnsiTheme="minorEastAsia" w:eastAsiaTheme="minorEastAsia" w:cstheme="minorEastAsia"/>
              <w:sz w:val="32"/>
              <w:szCs w:val="32"/>
              <w:highlight w:val="none"/>
            </w:rPr>
          </w:pPr>
          <w:r>
            <w:rPr>
              <w:rFonts w:hint="eastAsia" w:asciiTheme="minorEastAsia" w:hAnsiTheme="minorEastAsia" w:eastAsiaTheme="minorEastAsia" w:cstheme="minorEastAsia"/>
              <w:bCs/>
              <w:sz w:val="32"/>
              <w:szCs w:val="32"/>
              <w:highlight w:val="none"/>
              <w:lang w:val="en-US" w:eastAsia="zh-CN"/>
            </w:rPr>
            <w:fldChar w:fldCharType="begin"/>
          </w:r>
          <w:r>
            <w:rPr>
              <w:rFonts w:hint="eastAsia" w:asciiTheme="minorEastAsia" w:hAnsiTheme="minorEastAsia" w:eastAsiaTheme="minorEastAsia" w:cstheme="minorEastAsia"/>
              <w:bCs/>
              <w:sz w:val="32"/>
              <w:szCs w:val="32"/>
              <w:highlight w:val="none"/>
              <w:lang w:val="en-US" w:eastAsia="zh-CN"/>
            </w:rPr>
            <w:instrText xml:space="preserve"> HYPERLINK \l _Toc31959 </w:instrText>
          </w:r>
          <w:r>
            <w:rPr>
              <w:rFonts w:hint="eastAsia" w:asciiTheme="minorEastAsia" w:hAnsiTheme="minorEastAsia" w:eastAsiaTheme="minorEastAsia" w:cstheme="minorEastAsia"/>
              <w:bCs/>
              <w:sz w:val="32"/>
              <w:szCs w:val="32"/>
              <w:highlight w:val="none"/>
              <w:lang w:val="en-US" w:eastAsia="zh-CN"/>
            </w:rPr>
            <w:fldChar w:fldCharType="separate"/>
          </w:r>
          <w:r>
            <w:rPr>
              <w:rFonts w:hint="eastAsia" w:asciiTheme="minorEastAsia" w:hAnsiTheme="minorEastAsia" w:eastAsiaTheme="minorEastAsia" w:cstheme="minorEastAsia"/>
              <w:sz w:val="32"/>
              <w:szCs w:val="32"/>
              <w:highlight w:val="none"/>
              <w:lang w:val="en-US" w:eastAsia="zh-CN"/>
            </w:rPr>
            <w:t>第二章 供应商须知</w:t>
          </w:r>
          <w:r>
            <w:rPr>
              <w:rFonts w:hint="eastAsia" w:asciiTheme="minorEastAsia" w:hAnsiTheme="minorEastAsia" w:eastAsiaTheme="minorEastAsia" w:cstheme="minorEastAsia"/>
              <w:sz w:val="32"/>
              <w:szCs w:val="32"/>
              <w:highlight w:val="none"/>
            </w:rPr>
            <w:tab/>
          </w:r>
          <w:r>
            <w:rPr>
              <w:rFonts w:hint="eastAsia" w:asciiTheme="minorEastAsia" w:hAnsiTheme="minorEastAsia" w:eastAsiaTheme="minorEastAsia" w:cstheme="minorEastAsia"/>
              <w:sz w:val="32"/>
              <w:szCs w:val="32"/>
              <w:highlight w:val="none"/>
            </w:rPr>
            <w:fldChar w:fldCharType="begin"/>
          </w:r>
          <w:r>
            <w:rPr>
              <w:rFonts w:hint="eastAsia" w:asciiTheme="minorEastAsia" w:hAnsiTheme="minorEastAsia" w:eastAsiaTheme="minorEastAsia" w:cstheme="minorEastAsia"/>
              <w:sz w:val="32"/>
              <w:szCs w:val="32"/>
              <w:highlight w:val="none"/>
            </w:rPr>
            <w:instrText xml:space="preserve"> PAGEREF _Toc31959 \h </w:instrText>
          </w:r>
          <w:r>
            <w:rPr>
              <w:rFonts w:hint="eastAsia" w:asciiTheme="minorEastAsia" w:hAnsiTheme="minorEastAsia" w:eastAsiaTheme="minorEastAsia" w:cstheme="minorEastAsia"/>
              <w:sz w:val="32"/>
              <w:szCs w:val="32"/>
              <w:highlight w:val="none"/>
            </w:rPr>
            <w:fldChar w:fldCharType="separate"/>
          </w:r>
          <w:r>
            <w:rPr>
              <w:rFonts w:hint="eastAsia" w:asciiTheme="minorEastAsia" w:hAnsiTheme="minorEastAsia" w:eastAsiaTheme="minorEastAsia" w:cstheme="minorEastAsia"/>
              <w:sz w:val="32"/>
              <w:szCs w:val="32"/>
              <w:highlight w:val="none"/>
            </w:rPr>
            <w:t>6</w:t>
          </w:r>
          <w:r>
            <w:rPr>
              <w:rFonts w:hint="eastAsia" w:asciiTheme="minorEastAsia" w:hAnsiTheme="minorEastAsia" w:eastAsiaTheme="minorEastAsia" w:cstheme="minorEastAsia"/>
              <w:sz w:val="32"/>
              <w:szCs w:val="32"/>
              <w:highlight w:val="none"/>
            </w:rPr>
            <w:fldChar w:fldCharType="end"/>
          </w:r>
          <w:r>
            <w:rPr>
              <w:rFonts w:hint="eastAsia" w:asciiTheme="minorEastAsia" w:hAnsiTheme="minorEastAsia" w:eastAsiaTheme="minorEastAsia" w:cstheme="minorEastAsia"/>
              <w:bCs/>
              <w:sz w:val="32"/>
              <w:szCs w:val="32"/>
              <w:highlight w:val="none"/>
              <w:lang w:val="en-US" w:eastAsia="zh-CN"/>
            </w:rPr>
            <w:fldChar w:fldCharType="end"/>
          </w:r>
        </w:p>
        <w:p w14:paraId="73AE30F1">
          <w:pPr>
            <w:pStyle w:val="32"/>
            <w:tabs>
              <w:tab w:val="right" w:leader="dot" w:pos="10466"/>
            </w:tabs>
            <w:rPr>
              <w:rFonts w:hint="eastAsia" w:asciiTheme="minorEastAsia" w:hAnsiTheme="minorEastAsia" w:eastAsiaTheme="minorEastAsia" w:cstheme="minorEastAsia"/>
              <w:sz w:val="32"/>
              <w:szCs w:val="32"/>
              <w:highlight w:val="none"/>
            </w:rPr>
          </w:pPr>
          <w:r>
            <w:rPr>
              <w:rFonts w:hint="eastAsia" w:asciiTheme="minorEastAsia" w:hAnsiTheme="minorEastAsia" w:eastAsiaTheme="minorEastAsia" w:cstheme="minorEastAsia"/>
              <w:bCs/>
              <w:sz w:val="32"/>
              <w:szCs w:val="32"/>
              <w:highlight w:val="none"/>
              <w:lang w:val="en-US" w:eastAsia="zh-CN"/>
            </w:rPr>
            <w:fldChar w:fldCharType="begin"/>
          </w:r>
          <w:r>
            <w:rPr>
              <w:rFonts w:hint="eastAsia" w:asciiTheme="minorEastAsia" w:hAnsiTheme="minorEastAsia" w:eastAsiaTheme="minorEastAsia" w:cstheme="minorEastAsia"/>
              <w:bCs/>
              <w:sz w:val="32"/>
              <w:szCs w:val="32"/>
              <w:highlight w:val="none"/>
              <w:lang w:val="en-US" w:eastAsia="zh-CN"/>
            </w:rPr>
            <w:instrText xml:space="preserve"> HYPERLINK \l _Toc18718 </w:instrText>
          </w:r>
          <w:r>
            <w:rPr>
              <w:rFonts w:hint="eastAsia" w:asciiTheme="minorEastAsia" w:hAnsiTheme="minorEastAsia" w:eastAsiaTheme="minorEastAsia" w:cstheme="minorEastAsia"/>
              <w:bCs/>
              <w:sz w:val="32"/>
              <w:szCs w:val="32"/>
              <w:highlight w:val="none"/>
              <w:lang w:val="en-US" w:eastAsia="zh-CN"/>
            </w:rPr>
            <w:fldChar w:fldCharType="separate"/>
          </w:r>
          <w:r>
            <w:rPr>
              <w:rFonts w:hint="eastAsia" w:asciiTheme="minorEastAsia" w:hAnsiTheme="minorEastAsia" w:eastAsiaTheme="minorEastAsia" w:cstheme="minorEastAsia"/>
              <w:bCs/>
              <w:kern w:val="44"/>
              <w:sz w:val="32"/>
              <w:szCs w:val="32"/>
              <w:highlight w:val="none"/>
              <w:lang w:val="en-US" w:eastAsia="zh-CN" w:bidi="ar-SA"/>
            </w:rPr>
            <w:t xml:space="preserve">第三章 </w:t>
          </w:r>
          <w:r>
            <w:rPr>
              <w:rFonts w:hint="eastAsia" w:asciiTheme="minorEastAsia" w:hAnsiTheme="minorEastAsia" w:eastAsiaTheme="minorEastAsia" w:cstheme="minorEastAsia"/>
              <w:sz w:val="32"/>
              <w:szCs w:val="32"/>
              <w:highlight w:val="none"/>
              <w:lang w:val="en-US" w:eastAsia="zh-CN"/>
            </w:rPr>
            <w:t>采购需求</w:t>
          </w:r>
          <w:r>
            <w:rPr>
              <w:rFonts w:hint="eastAsia" w:asciiTheme="minorEastAsia" w:hAnsiTheme="minorEastAsia" w:eastAsiaTheme="minorEastAsia" w:cstheme="minorEastAsia"/>
              <w:sz w:val="32"/>
              <w:szCs w:val="32"/>
              <w:highlight w:val="none"/>
            </w:rPr>
            <w:tab/>
          </w:r>
          <w:r>
            <w:rPr>
              <w:rFonts w:hint="eastAsia" w:asciiTheme="minorEastAsia" w:hAnsiTheme="minorEastAsia" w:eastAsiaTheme="minorEastAsia" w:cstheme="minorEastAsia"/>
              <w:sz w:val="32"/>
              <w:szCs w:val="32"/>
              <w:highlight w:val="none"/>
            </w:rPr>
            <w:fldChar w:fldCharType="begin"/>
          </w:r>
          <w:r>
            <w:rPr>
              <w:rFonts w:hint="eastAsia" w:asciiTheme="minorEastAsia" w:hAnsiTheme="minorEastAsia" w:eastAsiaTheme="minorEastAsia" w:cstheme="minorEastAsia"/>
              <w:sz w:val="32"/>
              <w:szCs w:val="32"/>
              <w:highlight w:val="none"/>
            </w:rPr>
            <w:instrText xml:space="preserve"> PAGEREF _Toc18718 \h </w:instrText>
          </w:r>
          <w:r>
            <w:rPr>
              <w:rFonts w:hint="eastAsia" w:asciiTheme="minorEastAsia" w:hAnsiTheme="minorEastAsia" w:eastAsiaTheme="minorEastAsia" w:cstheme="minorEastAsia"/>
              <w:sz w:val="32"/>
              <w:szCs w:val="32"/>
              <w:highlight w:val="none"/>
            </w:rPr>
            <w:fldChar w:fldCharType="separate"/>
          </w:r>
          <w:r>
            <w:rPr>
              <w:rFonts w:hint="eastAsia" w:asciiTheme="minorEastAsia" w:hAnsiTheme="minorEastAsia" w:eastAsiaTheme="minorEastAsia" w:cstheme="minorEastAsia"/>
              <w:sz w:val="32"/>
              <w:szCs w:val="32"/>
              <w:highlight w:val="none"/>
            </w:rPr>
            <w:t>20</w:t>
          </w:r>
          <w:r>
            <w:rPr>
              <w:rFonts w:hint="eastAsia" w:asciiTheme="minorEastAsia" w:hAnsiTheme="minorEastAsia" w:eastAsiaTheme="minorEastAsia" w:cstheme="minorEastAsia"/>
              <w:sz w:val="32"/>
              <w:szCs w:val="32"/>
              <w:highlight w:val="none"/>
            </w:rPr>
            <w:fldChar w:fldCharType="end"/>
          </w:r>
          <w:r>
            <w:rPr>
              <w:rFonts w:hint="eastAsia" w:asciiTheme="minorEastAsia" w:hAnsiTheme="minorEastAsia" w:eastAsiaTheme="minorEastAsia" w:cstheme="minorEastAsia"/>
              <w:bCs/>
              <w:sz w:val="32"/>
              <w:szCs w:val="32"/>
              <w:highlight w:val="none"/>
              <w:lang w:val="en-US" w:eastAsia="zh-CN"/>
            </w:rPr>
            <w:fldChar w:fldCharType="end"/>
          </w:r>
        </w:p>
        <w:p w14:paraId="70CE7F75">
          <w:pPr>
            <w:pStyle w:val="32"/>
            <w:tabs>
              <w:tab w:val="right" w:leader="dot" w:pos="10466"/>
            </w:tabs>
            <w:rPr>
              <w:rFonts w:hint="eastAsia" w:asciiTheme="minorEastAsia" w:hAnsiTheme="minorEastAsia" w:eastAsiaTheme="minorEastAsia" w:cstheme="minorEastAsia"/>
              <w:sz w:val="32"/>
              <w:szCs w:val="32"/>
              <w:highlight w:val="none"/>
            </w:rPr>
          </w:pPr>
          <w:r>
            <w:rPr>
              <w:rFonts w:hint="eastAsia" w:asciiTheme="minorEastAsia" w:hAnsiTheme="minorEastAsia" w:eastAsiaTheme="minorEastAsia" w:cstheme="minorEastAsia"/>
              <w:bCs/>
              <w:sz w:val="32"/>
              <w:szCs w:val="32"/>
              <w:highlight w:val="none"/>
              <w:lang w:val="en-US" w:eastAsia="zh-CN"/>
            </w:rPr>
            <w:fldChar w:fldCharType="begin"/>
          </w:r>
          <w:r>
            <w:rPr>
              <w:rFonts w:hint="eastAsia" w:asciiTheme="minorEastAsia" w:hAnsiTheme="minorEastAsia" w:eastAsiaTheme="minorEastAsia" w:cstheme="minorEastAsia"/>
              <w:bCs/>
              <w:sz w:val="32"/>
              <w:szCs w:val="32"/>
              <w:highlight w:val="none"/>
              <w:lang w:val="en-US" w:eastAsia="zh-CN"/>
            </w:rPr>
            <w:instrText xml:space="preserve"> HYPERLINK \l _Toc1667 </w:instrText>
          </w:r>
          <w:r>
            <w:rPr>
              <w:rFonts w:hint="eastAsia" w:asciiTheme="minorEastAsia" w:hAnsiTheme="minorEastAsia" w:eastAsiaTheme="minorEastAsia" w:cstheme="minorEastAsia"/>
              <w:bCs/>
              <w:sz w:val="32"/>
              <w:szCs w:val="32"/>
              <w:highlight w:val="none"/>
              <w:lang w:val="en-US" w:eastAsia="zh-CN"/>
            </w:rPr>
            <w:fldChar w:fldCharType="separate"/>
          </w:r>
          <w:r>
            <w:rPr>
              <w:rFonts w:hint="eastAsia" w:asciiTheme="minorEastAsia" w:hAnsiTheme="minorEastAsia" w:eastAsiaTheme="minorEastAsia" w:cstheme="minorEastAsia"/>
              <w:sz w:val="32"/>
              <w:szCs w:val="32"/>
              <w:highlight w:val="none"/>
              <w:lang w:val="en-US" w:eastAsia="zh-CN"/>
            </w:rPr>
            <w:t>第四章 竞争性磋商响应文件格式</w:t>
          </w:r>
          <w:r>
            <w:rPr>
              <w:rFonts w:hint="eastAsia" w:asciiTheme="minorEastAsia" w:hAnsiTheme="minorEastAsia" w:eastAsiaTheme="minorEastAsia" w:cstheme="minorEastAsia"/>
              <w:sz w:val="32"/>
              <w:szCs w:val="32"/>
              <w:highlight w:val="none"/>
            </w:rPr>
            <w:tab/>
          </w:r>
          <w:r>
            <w:rPr>
              <w:rFonts w:hint="eastAsia" w:asciiTheme="minorEastAsia" w:hAnsiTheme="minorEastAsia" w:eastAsiaTheme="minorEastAsia" w:cstheme="minorEastAsia"/>
              <w:sz w:val="32"/>
              <w:szCs w:val="32"/>
              <w:highlight w:val="none"/>
            </w:rPr>
            <w:fldChar w:fldCharType="begin"/>
          </w:r>
          <w:r>
            <w:rPr>
              <w:rFonts w:hint="eastAsia" w:asciiTheme="minorEastAsia" w:hAnsiTheme="minorEastAsia" w:eastAsiaTheme="minorEastAsia" w:cstheme="minorEastAsia"/>
              <w:sz w:val="32"/>
              <w:szCs w:val="32"/>
              <w:highlight w:val="none"/>
            </w:rPr>
            <w:instrText xml:space="preserve"> PAGEREF _Toc1667 \h </w:instrText>
          </w:r>
          <w:r>
            <w:rPr>
              <w:rFonts w:hint="eastAsia" w:asciiTheme="minorEastAsia" w:hAnsiTheme="minorEastAsia" w:eastAsiaTheme="minorEastAsia" w:cstheme="minorEastAsia"/>
              <w:sz w:val="32"/>
              <w:szCs w:val="32"/>
              <w:highlight w:val="none"/>
            </w:rPr>
            <w:fldChar w:fldCharType="separate"/>
          </w:r>
          <w:r>
            <w:rPr>
              <w:rFonts w:hint="eastAsia" w:asciiTheme="minorEastAsia" w:hAnsiTheme="minorEastAsia" w:eastAsiaTheme="minorEastAsia" w:cstheme="minorEastAsia"/>
              <w:sz w:val="32"/>
              <w:szCs w:val="32"/>
              <w:highlight w:val="none"/>
            </w:rPr>
            <w:t>38</w:t>
          </w:r>
          <w:r>
            <w:rPr>
              <w:rFonts w:hint="eastAsia" w:asciiTheme="minorEastAsia" w:hAnsiTheme="minorEastAsia" w:eastAsiaTheme="minorEastAsia" w:cstheme="minorEastAsia"/>
              <w:sz w:val="32"/>
              <w:szCs w:val="32"/>
              <w:highlight w:val="none"/>
            </w:rPr>
            <w:fldChar w:fldCharType="end"/>
          </w:r>
          <w:r>
            <w:rPr>
              <w:rFonts w:hint="eastAsia" w:asciiTheme="minorEastAsia" w:hAnsiTheme="minorEastAsia" w:eastAsiaTheme="minorEastAsia" w:cstheme="minorEastAsia"/>
              <w:bCs/>
              <w:sz w:val="32"/>
              <w:szCs w:val="32"/>
              <w:highlight w:val="none"/>
              <w:lang w:val="en-US" w:eastAsia="zh-CN"/>
            </w:rPr>
            <w:fldChar w:fldCharType="end"/>
          </w:r>
        </w:p>
        <w:p w14:paraId="5352E214">
          <w:pPr>
            <w:pStyle w:val="32"/>
            <w:tabs>
              <w:tab w:val="right" w:leader="dot" w:pos="10466"/>
            </w:tabs>
            <w:rPr>
              <w:rFonts w:hint="eastAsia" w:asciiTheme="minorEastAsia" w:hAnsiTheme="minorEastAsia" w:eastAsiaTheme="minorEastAsia" w:cstheme="minorEastAsia"/>
              <w:sz w:val="32"/>
              <w:szCs w:val="32"/>
              <w:highlight w:val="none"/>
            </w:rPr>
          </w:pPr>
          <w:r>
            <w:rPr>
              <w:rFonts w:hint="eastAsia" w:asciiTheme="minorEastAsia" w:hAnsiTheme="minorEastAsia" w:eastAsiaTheme="minorEastAsia" w:cstheme="minorEastAsia"/>
              <w:bCs/>
              <w:sz w:val="32"/>
              <w:szCs w:val="32"/>
              <w:highlight w:val="none"/>
              <w:lang w:val="en-US" w:eastAsia="zh-CN"/>
            </w:rPr>
            <w:fldChar w:fldCharType="begin"/>
          </w:r>
          <w:r>
            <w:rPr>
              <w:rFonts w:hint="eastAsia" w:asciiTheme="minorEastAsia" w:hAnsiTheme="minorEastAsia" w:eastAsiaTheme="minorEastAsia" w:cstheme="minorEastAsia"/>
              <w:bCs/>
              <w:sz w:val="32"/>
              <w:szCs w:val="32"/>
              <w:highlight w:val="none"/>
              <w:lang w:val="en-US" w:eastAsia="zh-CN"/>
            </w:rPr>
            <w:instrText xml:space="preserve"> HYPERLINK \l _Toc23051 </w:instrText>
          </w:r>
          <w:r>
            <w:rPr>
              <w:rFonts w:hint="eastAsia" w:asciiTheme="minorEastAsia" w:hAnsiTheme="minorEastAsia" w:eastAsiaTheme="minorEastAsia" w:cstheme="minorEastAsia"/>
              <w:bCs/>
              <w:sz w:val="32"/>
              <w:szCs w:val="32"/>
              <w:highlight w:val="none"/>
              <w:lang w:val="en-US" w:eastAsia="zh-CN"/>
            </w:rPr>
            <w:fldChar w:fldCharType="separate"/>
          </w:r>
          <w:r>
            <w:rPr>
              <w:rFonts w:hint="eastAsia" w:asciiTheme="minorEastAsia" w:hAnsiTheme="minorEastAsia" w:eastAsiaTheme="minorEastAsia" w:cstheme="minorEastAsia"/>
              <w:sz w:val="32"/>
              <w:szCs w:val="32"/>
              <w:highlight w:val="none"/>
              <w:lang w:val="en-US" w:eastAsia="zh-CN"/>
            </w:rPr>
            <w:t>第五章 合同主要条款</w:t>
          </w:r>
          <w:r>
            <w:rPr>
              <w:rFonts w:hint="eastAsia" w:asciiTheme="minorEastAsia" w:hAnsiTheme="minorEastAsia" w:eastAsiaTheme="minorEastAsia" w:cstheme="minorEastAsia"/>
              <w:sz w:val="32"/>
              <w:szCs w:val="32"/>
              <w:highlight w:val="none"/>
            </w:rPr>
            <w:tab/>
          </w:r>
          <w:r>
            <w:rPr>
              <w:rFonts w:hint="eastAsia" w:asciiTheme="minorEastAsia" w:hAnsiTheme="minorEastAsia" w:eastAsiaTheme="minorEastAsia" w:cstheme="minorEastAsia"/>
              <w:sz w:val="32"/>
              <w:szCs w:val="32"/>
              <w:highlight w:val="none"/>
            </w:rPr>
            <w:fldChar w:fldCharType="begin"/>
          </w:r>
          <w:r>
            <w:rPr>
              <w:rFonts w:hint="eastAsia" w:asciiTheme="minorEastAsia" w:hAnsiTheme="minorEastAsia" w:eastAsiaTheme="minorEastAsia" w:cstheme="minorEastAsia"/>
              <w:sz w:val="32"/>
              <w:szCs w:val="32"/>
              <w:highlight w:val="none"/>
            </w:rPr>
            <w:instrText xml:space="preserve"> PAGEREF _Toc23051 \h </w:instrText>
          </w:r>
          <w:r>
            <w:rPr>
              <w:rFonts w:hint="eastAsia" w:asciiTheme="minorEastAsia" w:hAnsiTheme="minorEastAsia" w:eastAsiaTheme="minorEastAsia" w:cstheme="minorEastAsia"/>
              <w:sz w:val="32"/>
              <w:szCs w:val="32"/>
              <w:highlight w:val="none"/>
            </w:rPr>
            <w:fldChar w:fldCharType="separate"/>
          </w:r>
          <w:r>
            <w:rPr>
              <w:rFonts w:hint="eastAsia" w:asciiTheme="minorEastAsia" w:hAnsiTheme="minorEastAsia" w:eastAsiaTheme="minorEastAsia" w:cstheme="minorEastAsia"/>
              <w:sz w:val="32"/>
              <w:szCs w:val="32"/>
              <w:highlight w:val="none"/>
            </w:rPr>
            <w:t>48</w:t>
          </w:r>
          <w:r>
            <w:rPr>
              <w:rFonts w:hint="eastAsia" w:asciiTheme="minorEastAsia" w:hAnsiTheme="minorEastAsia" w:eastAsiaTheme="minorEastAsia" w:cstheme="minorEastAsia"/>
              <w:sz w:val="32"/>
              <w:szCs w:val="32"/>
              <w:highlight w:val="none"/>
            </w:rPr>
            <w:fldChar w:fldCharType="end"/>
          </w:r>
          <w:r>
            <w:rPr>
              <w:rFonts w:hint="eastAsia" w:asciiTheme="minorEastAsia" w:hAnsiTheme="minorEastAsia" w:eastAsiaTheme="minorEastAsia" w:cstheme="minorEastAsia"/>
              <w:bCs/>
              <w:sz w:val="32"/>
              <w:szCs w:val="32"/>
              <w:highlight w:val="none"/>
              <w:lang w:val="en-US" w:eastAsia="zh-CN"/>
            </w:rPr>
            <w:fldChar w:fldCharType="end"/>
          </w:r>
        </w:p>
        <w:p w14:paraId="428BD6B7">
          <w:pPr>
            <w:pStyle w:val="32"/>
            <w:tabs>
              <w:tab w:val="right" w:leader="dot" w:pos="10466"/>
            </w:tabs>
            <w:rPr>
              <w:highlight w:val="none"/>
            </w:rPr>
          </w:pPr>
          <w:r>
            <w:rPr>
              <w:rFonts w:hint="eastAsia" w:asciiTheme="minorEastAsia" w:hAnsiTheme="minorEastAsia" w:eastAsiaTheme="minorEastAsia" w:cstheme="minorEastAsia"/>
              <w:bCs/>
              <w:sz w:val="32"/>
              <w:szCs w:val="32"/>
              <w:highlight w:val="none"/>
              <w:lang w:val="en-US" w:eastAsia="zh-CN"/>
            </w:rPr>
            <w:fldChar w:fldCharType="begin"/>
          </w:r>
          <w:r>
            <w:rPr>
              <w:rFonts w:hint="eastAsia" w:asciiTheme="minorEastAsia" w:hAnsiTheme="minorEastAsia" w:eastAsiaTheme="minorEastAsia" w:cstheme="minorEastAsia"/>
              <w:bCs/>
              <w:sz w:val="32"/>
              <w:szCs w:val="32"/>
              <w:highlight w:val="none"/>
              <w:lang w:val="en-US" w:eastAsia="zh-CN"/>
            </w:rPr>
            <w:instrText xml:space="preserve"> HYPERLINK \l _Toc22860 </w:instrText>
          </w:r>
          <w:r>
            <w:rPr>
              <w:rFonts w:hint="eastAsia" w:asciiTheme="minorEastAsia" w:hAnsiTheme="minorEastAsia" w:eastAsiaTheme="minorEastAsia" w:cstheme="minorEastAsia"/>
              <w:bCs/>
              <w:sz w:val="32"/>
              <w:szCs w:val="32"/>
              <w:highlight w:val="none"/>
              <w:lang w:val="en-US" w:eastAsia="zh-CN"/>
            </w:rPr>
            <w:fldChar w:fldCharType="separate"/>
          </w:r>
          <w:r>
            <w:rPr>
              <w:rFonts w:hint="eastAsia" w:asciiTheme="minorEastAsia" w:hAnsiTheme="minorEastAsia" w:eastAsiaTheme="minorEastAsia" w:cstheme="minorEastAsia"/>
              <w:sz w:val="32"/>
              <w:szCs w:val="32"/>
              <w:highlight w:val="none"/>
              <w:lang w:val="en-US" w:eastAsia="zh-CN"/>
            </w:rPr>
            <w:t>第六章 评分方法及评分标准</w:t>
          </w:r>
          <w:r>
            <w:rPr>
              <w:rFonts w:hint="eastAsia" w:asciiTheme="minorEastAsia" w:hAnsiTheme="minorEastAsia" w:eastAsiaTheme="minorEastAsia" w:cstheme="minorEastAsia"/>
              <w:sz w:val="32"/>
              <w:szCs w:val="32"/>
              <w:highlight w:val="none"/>
            </w:rPr>
            <w:tab/>
          </w:r>
          <w:r>
            <w:rPr>
              <w:rFonts w:hint="eastAsia" w:asciiTheme="minorEastAsia" w:hAnsiTheme="minorEastAsia" w:eastAsiaTheme="minorEastAsia" w:cstheme="minorEastAsia"/>
              <w:sz w:val="32"/>
              <w:szCs w:val="32"/>
              <w:highlight w:val="none"/>
            </w:rPr>
            <w:fldChar w:fldCharType="begin"/>
          </w:r>
          <w:r>
            <w:rPr>
              <w:rFonts w:hint="eastAsia" w:asciiTheme="minorEastAsia" w:hAnsiTheme="minorEastAsia" w:eastAsiaTheme="minorEastAsia" w:cstheme="minorEastAsia"/>
              <w:sz w:val="32"/>
              <w:szCs w:val="32"/>
              <w:highlight w:val="none"/>
            </w:rPr>
            <w:instrText xml:space="preserve"> PAGEREF _Toc22860 \h </w:instrText>
          </w:r>
          <w:r>
            <w:rPr>
              <w:rFonts w:hint="eastAsia" w:asciiTheme="minorEastAsia" w:hAnsiTheme="minorEastAsia" w:eastAsiaTheme="minorEastAsia" w:cstheme="minorEastAsia"/>
              <w:sz w:val="32"/>
              <w:szCs w:val="32"/>
              <w:highlight w:val="none"/>
            </w:rPr>
            <w:fldChar w:fldCharType="separate"/>
          </w:r>
          <w:r>
            <w:rPr>
              <w:rFonts w:hint="eastAsia" w:asciiTheme="minorEastAsia" w:hAnsiTheme="minorEastAsia" w:eastAsiaTheme="minorEastAsia" w:cstheme="minorEastAsia"/>
              <w:sz w:val="32"/>
              <w:szCs w:val="32"/>
              <w:highlight w:val="none"/>
            </w:rPr>
            <w:t>53</w:t>
          </w:r>
          <w:r>
            <w:rPr>
              <w:rFonts w:hint="eastAsia" w:asciiTheme="minorEastAsia" w:hAnsiTheme="minorEastAsia" w:eastAsiaTheme="minorEastAsia" w:cstheme="minorEastAsia"/>
              <w:sz w:val="32"/>
              <w:szCs w:val="32"/>
              <w:highlight w:val="none"/>
            </w:rPr>
            <w:fldChar w:fldCharType="end"/>
          </w:r>
          <w:r>
            <w:rPr>
              <w:rFonts w:hint="eastAsia" w:asciiTheme="minorEastAsia" w:hAnsiTheme="minorEastAsia" w:eastAsiaTheme="minorEastAsia" w:cstheme="minorEastAsia"/>
              <w:bCs/>
              <w:sz w:val="32"/>
              <w:szCs w:val="32"/>
              <w:highlight w:val="none"/>
              <w:lang w:val="en-US" w:eastAsia="zh-CN"/>
            </w:rPr>
            <w:fldChar w:fldCharType="end"/>
          </w:r>
        </w:p>
        <w:p w14:paraId="62915CBB">
          <w:pPr>
            <w:jc w:val="center"/>
            <w:rPr>
              <w:rFonts w:hint="eastAsia" w:ascii="仿宋_GB2312" w:hAnsi="仿宋_GB2312" w:eastAsia="仿宋_GB2312" w:cs="仿宋_GB2312"/>
              <w:bCs/>
              <w:kern w:val="2"/>
              <w:sz w:val="21"/>
              <w:szCs w:val="32"/>
              <w:highlight w:val="none"/>
              <w:lang w:val="en-US" w:eastAsia="zh-CN" w:bidi="ar-SA"/>
            </w:rPr>
          </w:pPr>
          <w:r>
            <w:rPr>
              <w:rFonts w:hint="eastAsia" w:ascii="仿宋_GB2312" w:hAnsi="仿宋_GB2312" w:eastAsia="仿宋_GB2312" w:cs="仿宋_GB2312"/>
              <w:bCs/>
              <w:szCs w:val="32"/>
              <w:highlight w:val="none"/>
              <w:lang w:val="en-US" w:eastAsia="zh-CN"/>
            </w:rPr>
            <w:fldChar w:fldCharType="end"/>
          </w:r>
        </w:p>
      </w:sdtContent>
    </w:sdt>
    <w:p w14:paraId="5834C06F">
      <w:pPr>
        <w:pStyle w:val="15"/>
        <w:jc w:val="center"/>
        <w:rPr>
          <w:rFonts w:hint="eastAsia"/>
          <w:highlight w:val="none"/>
          <w:lang w:val="en-US" w:eastAsia="zh-CN"/>
        </w:rPr>
      </w:pPr>
    </w:p>
    <w:p w14:paraId="5F137EFF">
      <w:pPr>
        <w:jc w:val="center"/>
        <w:rPr>
          <w:rFonts w:hint="eastAsia" w:ascii="仿宋_GB2312" w:hAnsi="仿宋_GB2312" w:eastAsia="仿宋_GB2312" w:cs="仿宋_GB2312"/>
          <w:b/>
          <w:bCs/>
          <w:sz w:val="32"/>
          <w:szCs w:val="32"/>
          <w:highlight w:val="none"/>
          <w:lang w:val="en-US" w:eastAsia="zh-CN"/>
        </w:rPr>
      </w:pPr>
    </w:p>
    <w:p w14:paraId="21AA5B9B">
      <w:pPr>
        <w:jc w:val="center"/>
        <w:rPr>
          <w:rFonts w:hint="eastAsia" w:ascii="仿宋_GB2312" w:hAnsi="仿宋_GB2312" w:eastAsia="仿宋_GB2312" w:cs="仿宋_GB2312"/>
          <w:b/>
          <w:bCs/>
          <w:sz w:val="32"/>
          <w:szCs w:val="32"/>
          <w:highlight w:val="none"/>
          <w:lang w:val="en-US" w:eastAsia="zh-CN"/>
        </w:rPr>
      </w:pPr>
    </w:p>
    <w:p w14:paraId="7A6C56A2">
      <w:pPr>
        <w:jc w:val="center"/>
        <w:rPr>
          <w:rFonts w:hint="eastAsia" w:ascii="仿宋_GB2312" w:hAnsi="仿宋_GB2312" w:eastAsia="仿宋_GB2312" w:cs="仿宋_GB2312"/>
          <w:b/>
          <w:bCs/>
          <w:sz w:val="32"/>
          <w:szCs w:val="32"/>
          <w:highlight w:val="none"/>
          <w:lang w:val="en-US" w:eastAsia="zh-CN"/>
        </w:rPr>
      </w:pPr>
    </w:p>
    <w:p w14:paraId="041DB605">
      <w:pPr>
        <w:jc w:val="center"/>
        <w:rPr>
          <w:rFonts w:hint="eastAsia" w:ascii="仿宋_GB2312" w:hAnsi="仿宋_GB2312" w:eastAsia="仿宋_GB2312" w:cs="仿宋_GB2312"/>
          <w:b/>
          <w:bCs/>
          <w:sz w:val="32"/>
          <w:szCs w:val="32"/>
          <w:highlight w:val="none"/>
          <w:lang w:val="en-US" w:eastAsia="zh-CN"/>
        </w:rPr>
      </w:pPr>
    </w:p>
    <w:p w14:paraId="1F515A82">
      <w:pPr>
        <w:jc w:val="center"/>
        <w:rPr>
          <w:rFonts w:hint="eastAsia" w:ascii="仿宋_GB2312" w:hAnsi="仿宋_GB2312" w:eastAsia="仿宋_GB2312" w:cs="仿宋_GB2312"/>
          <w:b/>
          <w:bCs/>
          <w:sz w:val="32"/>
          <w:szCs w:val="32"/>
          <w:highlight w:val="none"/>
          <w:lang w:val="en-US" w:eastAsia="zh-CN"/>
        </w:rPr>
      </w:pPr>
    </w:p>
    <w:p w14:paraId="5888B05C">
      <w:pPr>
        <w:jc w:val="center"/>
        <w:rPr>
          <w:rFonts w:hint="eastAsia" w:ascii="仿宋_GB2312" w:hAnsi="仿宋_GB2312" w:eastAsia="仿宋_GB2312" w:cs="仿宋_GB2312"/>
          <w:b/>
          <w:bCs/>
          <w:sz w:val="32"/>
          <w:szCs w:val="32"/>
          <w:highlight w:val="none"/>
          <w:lang w:val="en-US" w:eastAsia="zh-CN"/>
        </w:rPr>
      </w:pPr>
    </w:p>
    <w:p w14:paraId="0EB44C7A">
      <w:pPr>
        <w:jc w:val="center"/>
        <w:rPr>
          <w:rFonts w:hint="eastAsia" w:ascii="仿宋_GB2312" w:hAnsi="仿宋_GB2312" w:eastAsia="仿宋_GB2312" w:cs="仿宋_GB2312"/>
          <w:b/>
          <w:bCs/>
          <w:sz w:val="32"/>
          <w:szCs w:val="32"/>
          <w:highlight w:val="none"/>
          <w:lang w:val="en-US" w:eastAsia="zh-CN"/>
        </w:rPr>
      </w:pPr>
    </w:p>
    <w:p w14:paraId="18EE7B37">
      <w:pPr>
        <w:jc w:val="center"/>
        <w:rPr>
          <w:rFonts w:hint="eastAsia" w:ascii="仿宋_GB2312" w:hAnsi="仿宋_GB2312" w:eastAsia="仿宋_GB2312" w:cs="仿宋_GB2312"/>
          <w:b/>
          <w:bCs/>
          <w:sz w:val="32"/>
          <w:szCs w:val="32"/>
          <w:highlight w:val="none"/>
          <w:lang w:val="en-US" w:eastAsia="zh-CN"/>
        </w:rPr>
      </w:pPr>
    </w:p>
    <w:p w14:paraId="0C7B0086">
      <w:pPr>
        <w:jc w:val="center"/>
        <w:rPr>
          <w:rFonts w:hint="eastAsia" w:ascii="仿宋_GB2312" w:hAnsi="仿宋_GB2312" w:eastAsia="仿宋_GB2312" w:cs="仿宋_GB2312"/>
          <w:b/>
          <w:bCs/>
          <w:sz w:val="32"/>
          <w:szCs w:val="32"/>
          <w:highlight w:val="none"/>
          <w:lang w:val="en-US" w:eastAsia="zh-CN"/>
        </w:rPr>
      </w:pPr>
    </w:p>
    <w:p w14:paraId="382F4699">
      <w:pPr>
        <w:jc w:val="center"/>
        <w:rPr>
          <w:rFonts w:hint="eastAsia" w:ascii="仿宋_GB2312" w:hAnsi="仿宋_GB2312" w:eastAsia="仿宋_GB2312" w:cs="仿宋_GB2312"/>
          <w:b/>
          <w:bCs/>
          <w:sz w:val="32"/>
          <w:szCs w:val="32"/>
          <w:highlight w:val="none"/>
          <w:lang w:val="en-US" w:eastAsia="zh-CN"/>
        </w:rPr>
        <w:sectPr>
          <w:footerReference r:id="rId4" w:type="default"/>
          <w:pgSz w:w="11906" w:h="16838"/>
          <w:pgMar w:top="720" w:right="720" w:bottom="720" w:left="720" w:header="851" w:footer="992" w:gutter="0"/>
          <w:pgNumType w:fmt="decimal" w:start="1"/>
          <w:cols w:space="0" w:num="1"/>
          <w:rtlGutter w:val="0"/>
          <w:docGrid w:type="lines" w:linePitch="312" w:charSpace="0"/>
        </w:sectPr>
      </w:pPr>
    </w:p>
    <w:p w14:paraId="49C75C27">
      <w:pPr>
        <w:jc w:val="center"/>
        <w:rPr>
          <w:rFonts w:hint="eastAsia" w:asciiTheme="minorEastAsia" w:hAnsiTheme="minorEastAsia" w:eastAsiaTheme="minorEastAsia" w:cstheme="minorEastAsia"/>
          <w:b/>
          <w:bCs/>
          <w:sz w:val="44"/>
          <w:szCs w:val="44"/>
          <w:highlight w:val="none"/>
          <w:lang w:val="en-US" w:eastAsia="zh-CN"/>
        </w:rPr>
      </w:pPr>
    </w:p>
    <w:p w14:paraId="3F2884ED">
      <w:pPr>
        <w:jc w:val="center"/>
        <w:rPr>
          <w:rFonts w:hint="eastAsia" w:asciiTheme="minorEastAsia" w:hAnsiTheme="minorEastAsia" w:eastAsiaTheme="minorEastAsia" w:cstheme="minorEastAsia"/>
          <w:b/>
          <w:bCs/>
          <w:sz w:val="44"/>
          <w:szCs w:val="44"/>
          <w:highlight w:val="none"/>
          <w:lang w:val="en-US" w:eastAsia="zh-CN"/>
        </w:rPr>
      </w:pPr>
    </w:p>
    <w:p w14:paraId="5076DA19">
      <w:pPr>
        <w:jc w:val="center"/>
        <w:rPr>
          <w:rFonts w:hint="eastAsia" w:asciiTheme="minorEastAsia" w:hAnsiTheme="minorEastAsia" w:eastAsiaTheme="minorEastAsia" w:cstheme="minorEastAsia"/>
          <w:b/>
          <w:bCs/>
          <w:sz w:val="44"/>
          <w:szCs w:val="44"/>
          <w:highlight w:val="none"/>
          <w:lang w:val="en-US" w:eastAsia="zh-CN"/>
        </w:rPr>
      </w:pPr>
    </w:p>
    <w:p w14:paraId="11E89264">
      <w:pPr>
        <w:jc w:val="center"/>
        <w:rPr>
          <w:rFonts w:hint="eastAsia" w:asciiTheme="minorEastAsia" w:hAnsiTheme="minorEastAsia" w:eastAsiaTheme="minorEastAsia" w:cstheme="minorEastAsia"/>
          <w:b/>
          <w:bCs/>
          <w:sz w:val="44"/>
          <w:szCs w:val="44"/>
          <w:highlight w:val="none"/>
          <w:lang w:val="en-US" w:eastAsia="zh-CN"/>
        </w:rPr>
      </w:pPr>
    </w:p>
    <w:p w14:paraId="464B0D25">
      <w:pPr>
        <w:jc w:val="center"/>
        <w:rPr>
          <w:rFonts w:hint="eastAsia" w:asciiTheme="minorEastAsia" w:hAnsiTheme="minorEastAsia" w:eastAsiaTheme="minorEastAsia" w:cstheme="minorEastAsia"/>
          <w:b/>
          <w:bCs/>
          <w:sz w:val="44"/>
          <w:szCs w:val="44"/>
          <w:highlight w:val="none"/>
          <w:lang w:val="en-US" w:eastAsia="zh-CN"/>
        </w:rPr>
      </w:pPr>
    </w:p>
    <w:p w14:paraId="5BC42B37">
      <w:pPr>
        <w:jc w:val="center"/>
        <w:rPr>
          <w:rFonts w:hint="eastAsia" w:asciiTheme="minorEastAsia" w:hAnsiTheme="minorEastAsia" w:eastAsiaTheme="minorEastAsia" w:cstheme="minorEastAsia"/>
          <w:b/>
          <w:bCs/>
          <w:sz w:val="44"/>
          <w:szCs w:val="44"/>
          <w:highlight w:val="none"/>
          <w:lang w:val="en-US" w:eastAsia="zh-CN"/>
        </w:rPr>
      </w:pPr>
    </w:p>
    <w:p w14:paraId="466FD085">
      <w:pPr>
        <w:jc w:val="both"/>
        <w:rPr>
          <w:rFonts w:hint="eastAsia" w:asciiTheme="minorEastAsia" w:hAnsiTheme="minorEastAsia" w:eastAsiaTheme="minorEastAsia" w:cstheme="minorEastAsia"/>
          <w:b/>
          <w:bCs/>
          <w:sz w:val="44"/>
          <w:szCs w:val="44"/>
          <w:highlight w:val="none"/>
          <w:lang w:val="en-US" w:eastAsia="zh-CN"/>
        </w:rPr>
      </w:pPr>
    </w:p>
    <w:p w14:paraId="3CF80990">
      <w:pPr>
        <w:pStyle w:val="5"/>
        <w:bidi w:val="0"/>
        <w:jc w:val="center"/>
        <w:rPr>
          <w:rFonts w:hint="eastAsia"/>
          <w:highlight w:val="none"/>
          <w:lang w:val="en-US" w:eastAsia="zh-CN"/>
        </w:rPr>
        <w:sectPr>
          <w:pgSz w:w="11906" w:h="16838"/>
          <w:pgMar w:top="720" w:right="720" w:bottom="720" w:left="720" w:header="851" w:footer="992" w:gutter="0"/>
          <w:pgNumType w:fmt="decimal"/>
          <w:cols w:space="425" w:num="1"/>
          <w:docGrid w:type="lines" w:linePitch="312" w:charSpace="0"/>
        </w:sectPr>
      </w:pPr>
      <w:bookmarkStart w:id="2" w:name="_Toc9429"/>
      <w:r>
        <w:rPr>
          <w:rFonts w:hint="eastAsia"/>
          <w:highlight w:val="none"/>
          <w:lang w:val="en-US" w:eastAsia="zh-CN"/>
        </w:rPr>
        <w:t>第一章 竞争性磋商公告</w:t>
      </w:r>
      <w:bookmarkEnd w:id="2"/>
    </w:p>
    <w:p w14:paraId="079F8E0F">
      <w:pPr>
        <w:jc w:val="center"/>
        <w:rPr>
          <w:rFonts w:hint="eastAsia" w:asciiTheme="minorEastAsia" w:hAnsiTheme="minorEastAsia" w:eastAsiaTheme="minorEastAsia" w:cstheme="minorEastAsia"/>
          <w:b/>
          <w:bCs/>
          <w:sz w:val="44"/>
          <w:szCs w:val="44"/>
          <w:highlight w:val="none"/>
          <w:lang w:val="en-US" w:eastAsia="zh-CN"/>
        </w:rPr>
      </w:pPr>
      <w:r>
        <w:rPr>
          <w:rFonts w:hint="eastAsia" w:asciiTheme="minorEastAsia" w:hAnsiTheme="minorEastAsia" w:eastAsiaTheme="minorEastAsia" w:cstheme="minorEastAsia"/>
          <w:b/>
          <w:bCs/>
          <w:sz w:val="44"/>
          <w:szCs w:val="44"/>
          <w:highlight w:val="none"/>
          <w:lang w:val="en-US" w:eastAsia="zh-CN"/>
        </w:rPr>
        <w:t>第一章 竞争性磋商公告</w:t>
      </w:r>
    </w:p>
    <w:p w14:paraId="7553A73C">
      <w:pPr>
        <w:jc w:val="center"/>
        <w:rPr>
          <w:sz w:val="44"/>
          <w:highlight w:val="none"/>
        </w:rPr>
      </w:pPr>
      <w:r>
        <w:rPr>
          <w:sz w:val="44"/>
          <w:highlight w:val="none"/>
        </w:rPr>
        <mc:AlternateContent>
          <mc:Choice Requires="wps">
            <w:drawing>
              <wp:anchor distT="0" distB="0" distL="114300" distR="114300" simplePos="0" relativeHeight="251660288" behindDoc="0" locked="0" layoutInCell="1" allowOverlap="1">
                <wp:simplePos x="0" y="0"/>
                <wp:positionH relativeFrom="column">
                  <wp:posOffset>-36195</wp:posOffset>
                </wp:positionH>
                <wp:positionV relativeFrom="paragraph">
                  <wp:posOffset>113665</wp:posOffset>
                </wp:positionV>
                <wp:extent cx="6619875" cy="894080"/>
                <wp:effectExtent l="4445" t="4445" r="5080" b="15875"/>
                <wp:wrapNone/>
                <wp:docPr id="1" name="文本框 1"/>
                <wp:cNvGraphicFramePr/>
                <a:graphic xmlns:a="http://schemas.openxmlformats.org/drawingml/2006/main">
                  <a:graphicData uri="http://schemas.microsoft.com/office/word/2010/wordprocessingShape">
                    <wps:wsp>
                      <wps:cNvSpPr txBox="1"/>
                      <wps:spPr>
                        <a:xfrm>
                          <a:off x="446405" y="1546860"/>
                          <a:ext cx="6619875" cy="89408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2484EBB1">
                            <w:pPr>
                              <w:jc w:val="left"/>
                              <w:rPr>
                                <w:rFonts w:hint="eastAsia"/>
                                <w:b/>
                                <w:bCs/>
                                <w:sz w:val="24"/>
                                <w:szCs w:val="24"/>
                                <w:lang w:eastAsia="zh-CN"/>
                              </w:rPr>
                            </w:pPr>
                            <w:r>
                              <w:rPr>
                                <w:rFonts w:hint="eastAsia"/>
                                <w:b/>
                                <w:bCs/>
                                <w:sz w:val="24"/>
                                <w:szCs w:val="24"/>
                                <w:lang w:eastAsia="zh-CN"/>
                              </w:rPr>
                              <w:t>项目概况</w:t>
                            </w:r>
                          </w:p>
                          <w:p w14:paraId="30E10F39">
                            <w:pPr>
                              <w:keepNext w:val="0"/>
                              <w:keepLines w:val="0"/>
                              <w:pageBreakBefore w:val="0"/>
                              <w:widowControl w:val="0"/>
                              <w:kinsoku/>
                              <w:wordWrap/>
                              <w:overflowPunct/>
                              <w:topLinePunct w:val="0"/>
                              <w:bidi w:val="0"/>
                              <w:adjustRightInd/>
                              <w:snapToGrid/>
                              <w:ind w:firstLine="420" w:firstLineChars="200"/>
                              <w:jc w:val="both"/>
                              <w:textAlignment w:val="auto"/>
                              <w:rPr>
                                <w:rFonts w:hint="eastAsia"/>
                                <w:b/>
                                <w:bCs/>
                                <w:sz w:val="28"/>
                                <w:szCs w:val="28"/>
                                <w:lang w:eastAsia="zh-CN"/>
                              </w:rPr>
                            </w:pPr>
                            <w:r>
                              <w:rPr>
                                <w:rFonts w:hint="eastAsia" w:ascii="宋体" w:hAnsi="宋体"/>
                                <w:bCs/>
                                <w:kern w:val="0"/>
                                <w:lang w:val="en" w:eastAsia="zh-CN"/>
                              </w:rPr>
                              <w:t>友谊关、凭祥(铁路)口岸旅检通道物业管理服务</w:t>
                            </w:r>
                            <w:r>
                              <w:rPr>
                                <w:rFonts w:hint="eastAsia" w:ascii="宋体" w:hAnsi="宋体"/>
                                <w:bCs/>
                                <w:kern w:val="0"/>
                                <w:highlight w:val="none"/>
                                <w:lang w:val="en" w:eastAsia="zh-CN"/>
                              </w:rPr>
                              <w:t>采购项目</w:t>
                            </w:r>
                            <w:r>
                              <w:rPr>
                                <w:rFonts w:hint="eastAsia" w:ascii="宋体" w:hAnsi="宋体"/>
                                <w:bCs/>
                                <w:kern w:val="0"/>
                                <w:highlight w:val="none"/>
                              </w:rPr>
                              <w:t>的潜在供应商</w:t>
                            </w:r>
                            <w:r>
                              <w:rPr>
                                <w:rFonts w:hint="eastAsia" w:ascii="宋体" w:hAnsi="宋体"/>
                                <w:bCs/>
                                <w:kern w:val="0"/>
                                <w:highlight w:val="none"/>
                                <w:lang w:eastAsia="zh-CN"/>
                              </w:rPr>
                              <w:t>应在</w:t>
                            </w:r>
                            <w:r>
                              <w:rPr>
                                <w:rFonts w:hint="eastAsia" w:ascii="宋体" w:hAnsi="宋体"/>
                                <w:bCs/>
                                <w:kern w:val="0"/>
                                <w:highlight w:val="none"/>
                              </w:rPr>
                              <w:t>广西政府采购云平台</w:t>
                            </w:r>
                            <w:r>
                              <w:rPr>
                                <w:rFonts w:hint="eastAsia" w:ascii="宋体" w:hAnsi="宋体"/>
                                <w:b w:val="0"/>
                                <w:bCs/>
                                <w:kern w:val="0"/>
                                <w:highlight w:val="none"/>
                              </w:rPr>
                              <w:t xml:space="preserve">（网址： </w:t>
                            </w:r>
                            <w:r>
                              <w:rPr>
                                <w:rFonts w:hint="eastAsia" w:ascii="宋体" w:hAnsi="宋体"/>
                                <w:b w:val="0"/>
                                <w:bCs/>
                                <w:color w:val="auto"/>
                                <w:kern w:val="0"/>
                                <w:highlight w:val="none"/>
                              </w:rPr>
                              <w:fldChar w:fldCharType="begin"/>
                            </w:r>
                            <w:r>
                              <w:rPr>
                                <w:rFonts w:hint="eastAsia" w:ascii="宋体" w:hAnsi="宋体"/>
                                <w:b w:val="0"/>
                                <w:bCs/>
                                <w:color w:val="auto"/>
                                <w:kern w:val="0"/>
                                <w:highlight w:val="none"/>
                              </w:rPr>
                              <w:instrText xml:space="preserve"> HYPERLINK "http://www.gcy.zfcg.gxzf.gov.cn/）获取采购文件，并于" </w:instrText>
                            </w:r>
                            <w:r>
                              <w:rPr>
                                <w:rFonts w:hint="eastAsia" w:ascii="宋体" w:hAnsi="宋体"/>
                                <w:b w:val="0"/>
                                <w:bCs/>
                                <w:color w:val="auto"/>
                                <w:kern w:val="0"/>
                                <w:highlight w:val="none"/>
                              </w:rPr>
                              <w:fldChar w:fldCharType="separate"/>
                            </w:r>
                            <w:r>
                              <w:rPr>
                                <w:rStyle w:val="23"/>
                                <w:rFonts w:hint="eastAsia" w:ascii="宋体" w:hAnsi="宋体"/>
                                <w:b w:val="0"/>
                                <w:bCs/>
                                <w:color w:val="auto"/>
                                <w:kern w:val="0"/>
                                <w:highlight w:val="none"/>
                              </w:rPr>
                              <w:t>http://www.gcy.zfcg.gxzf.gov.cn/）获取采购文件，并于</w:t>
                            </w:r>
                            <w:r>
                              <w:rPr>
                                <w:rFonts w:hint="eastAsia" w:ascii="宋体" w:hAnsi="宋体"/>
                                <w:b w:val="0"/>
                                <w:bCs/>
                                <w:color w:val="auto"/>
                                <w:kern w:val="0"/>
                                <w:highlight w:val="none"/>
                              </w:rPr>
                              <w:fldChar w:fldCharType="end"/>
                            </w:r>
                            <w:r>
                              <w:rPr>
                                <w:rFonts w:hint="default" w:ascii="宋体" w:hAnsi="宋体"/>
                                <w:b w:val="0"/>
                                <w:bCs/>
                                <w:kern w:val="0"/>
                                <w:highlight w:val="none"/>
                                <w:lang w:val="en-US" w:eastAsia="zh-CN"/>
                              </w:rPr>
                              <w:t>2026</w:t>
                            </w:r>
                            <w:r>
                              <w:rPr>
                                <w:rFonts w:hint="eastAsia" w:ascii="宋体" w:hAnsi="宋体"/>
                                <w:b w:val="0"/>
                                <w:bCs/>
                                <w:kern w:val="0"/>
                                <w:highlight w:val="none"/>
                              </w:rPr>
                              <w:t>年</w:t>
                            </w:r>
                            <w:r>
                              <w:rPr>
                                <w:rFonts w:hint="eastAsia" w:ascii="宋体" w:hAnsi="宋体"/>
                                <w:b w:val="0"/>
                                <w:bCs/>
                                <w:kern w:val="0"/>
                                <w:highlight w:val="none"/>
                                <w:lang w:val="en-US" w:eastAsia="zh-CN"/>
                              </w:rPr>
                              <w:t>8</w:t>
                            </w:r>
                            <w:r>
                              <w:rPr>
                                <w:rFonts w:hint="eastAsia" w:ascii="宋体" w:hAnsi="宋体"/>
                                <w:b w:val="0"/>
                                <w:bCs/>
                                <w:kern w:val="0"/>
                                <w:highlight w:val="none"/>
                              </w:rPr>
                              <w:t>月</w:t>
                            </w:r>
                            <w:r>
                              <w:rPr>
                                <w:rFonts w:hint="eastAsia" w:ascii="宋体" w:hAnsi="宋体"/>
                                <w:b w:val="0"/>
                                <w:bCs/>
                                <w:kern w:val="0"/>
                                <w:highlight w:val="none"/>
                                <w:lang w:val="en-US" w:eastAsia="zh-CN"/>
                              </w:rPr>
                              <w:t>14</w:t>
                            </w:r>
                            <w:r>
                              <w:rPr>
                                <w:rFonts w:hint="eastAsia" w:ascii="宋体" w:hAnsi="宋体"/>
                                <w:b w:val="0"/>
                                <w:bCs/>
                                <w:kern w:val="0"/>
                                <w:highlight w:val="none"/>
                              </w:rPr>
                              <w:t>日9:00（</w:t>
                            </w:r>
                            <w:r>
                              <w:rPr>
                                <w:rFonts w:hint="eastAsia" w:ascii="宋体" w:hAnsi="宋体"/>
                                <w:b w:val="0"/>
                                <w:bCs/>
                                <w:color w:val="auto"/>
                                <w:kern w:val="0"/>
                                <w:highlight w:val="none"/>
                              </w:rPr>
                              <w:t>北京时间）</w:t>
                            </w:r>
                            <w:r>
                              <w:rPr>
                                <w:rFonts w:hint="eastAsia" w:ascii="宋体" w:hAnsi="宋体"/>
                                <w:bCs/>
                                <w:color w:val="auto"/>
                                <w:kern w:val="0"/>
                                <w:highlight w:val="none"/>
                              </w:rPr>
                              <w:t>前提交响应文件。</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5pt;margin-top:8.95pt;height:70.4pt;width:521.25pt;z-index:251660288;mso-width-relative:page;mso-height-relative:page;" fillcolor="#FFFFFF [3201]" filled="t" stroked="t" coordsize="21600,21600" o:gfxdata="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Ba2aaXXAAAACgEAAA8AAAAAAAAAAQAgAAAAIgAAAGRycy9kb3ducmV2LnhtbFBLAQIUABQA&#10;AAAIAIdO4kAQFSNNYwIAAMIEAAAOAAAAAAAAAAEAIAAAACYBAABkcnMvZTJvRG9jLnhtbFBLBQYA&#10;AAAABgAGAFkBAAD7BQAAAAA=&#10;">
                <v:fill on="t" focussize="0,0"/>
                <v:stroke weight="0.5pt" color="#000000 [3204]" joinstyle="round"/>
                <v:imagedata o:title=""/>
                <o:lock v:ext="edit" aspectratio="f"/>
                <v:textbox>
                  <w:txbxContent>
                    <w:p w14:paraId="2484EBB1">
                      <w:pPr>
                        <w:jc w:val="left"/>
                        <w:rPr>
                          <w:rFonts w:hint="eastAsia"/>
                          <w:b/>
                          <w:bCs/>
                          <w:sz w:val="24"/>
                          <w:szCs w:val="24"/>
                          <w:lang w:eastAsia="zh-CN"/>
                        </w:rPr>
                      </w:pPr>
                      <w:r>
                        <w:rPr>
                          <w:rFonts w:hint="eastAsia"/>
                          <w:b/>
                          <w:bCs/>
                          <w:sz w:val="24"/>
                          <w:szCs w:val="24"/>
                          <w:lang w:eastAsia="zh-CN"/>
                        </w:rPr>
                        <w:t>项目概况</w:t>
                      </w:r>
                    </w:p>
                    <w:p w14:paraId="30E10F39">
                      <w:pPr>
                        <w:keepNext w:val="0"/>
                        <w:keepLines w:val="0"/>
                        <w:pageBreakBefore w:val="0"/>
                        <w:widowControl w:val="0"/>
                        <w:kinsoku/>
                        <w:wordWrap/>
                        <w:overflowPunct/>
                        <w:topLinePunct w:val="0"/>
                        <w:bidi w:val="0"/>
                        <w:adjustRightInd/>
                        <w:snapToGrid/>
                        <w:ind w:firstLine="420" w:firstLineChars="200"/>
                        <w:jc w:val="both"/>
                        <w:textAlignment w:val="auto"/>
                        <w:rPr>
                          <w:rFonts w:hint="eastAsia"/>
                          <w:b/>
                          <w:bCs/>
                          <w:sz w:val="28"/>
                          <w:szCs w:val="28"/>
                          <w:lang w:eastAsia="zh-CN"/>
                        </w:rPr>
                      </w:pPr>
                      <w:r>
                        <w:rPr>
                          <w:rFonts w:hint="eastAsia" w:ascii="宋体" w:hAnsi="宋体"/>
                          <w:bCs/>
                          <w:kern w:val="0"/>
                          <w:lang w:val="en" w:eastAsia="zh-CN"/>
                        </w:rPr>
                        <w:t>友谊关、凭祥(铁路)口岸旅检通道物业管理服务</w:t>
                      </w:r>
                      <w:r>
                        <w:rPr>
                          <w:rFonts w:hint="eastAsia" w:ascii="宋体" w:hAnsi="宋体"/>
                          <w:bCs/>
                          <w:kern w:val="0"/>
                          <w:highlight w:val="none"/>
                          <w:lang w:val="en" w:eastAsia="zh-CN"/>
                        </w:rPr>
                        <w:t>采购项目</w:t>
                      </w:r>
                      <w:r>
                        <w:rPr>
                          <w:rFonts w:hint="eastAsia" w:ascii="宋体" w:hAnsi="宋体"/>
                          <w:bCs/>
                          <w:kern w:val="0"/>
                          <w:highlight w:val="none"/>
                        </w:rPr>
                        <w:t>的潜在供应商</w:t>
                      </w:r>
                      <w:r>
                        <w:rPr>
                          <w:rFonts w:hint="eastAsia" w:ascii="宋体" w:hAnsi="宋体"/>
                          <w:bCs/>
                          <w:kern w:val="0"/>
                          <w:highlight w:val="none"/>
                          <w:lang w:eastAsia="zh-CN"/>
                        </w:rPr>
                        <w:t>应在</w:t>
                      </w:r>
                      <w:r>
                        <w:rPr>
                          <w:rFonts w:hint="eastAsia" w:ascii="宋体" w:hAnsi="宋体"/>
                          <w:bCs/>
                          <w:kern w:val="0"/>
                          <w:highlight w:val="none"/>
                        </w:rPr>
                        <w:t>广西政府采购云平台</w:t>
                      </w:r>
                      <w:r>
                        <w:rPr>
                          <w:rFonts w:hint="eastAsia" w:ascii="宋体" w:hAnsi="宋体"/>
                          <w:b w:val="0"/>
                          <w:bCs/>
                          <w:kern w:val="0"/>
                          <w:highlight w:val="none"/>
                        </w:rPr>
                        <w:t xml:space="preserve">（网址： </w:t>
                      </w:r>
                      <w:r>
                        <w:rPr>
                          <w:rFonts w:hint="eastAsia" w:ascii="宋体" w:hAnsi="宋体"/>
                          <w:b w:val="0"/>
                          <w:bCs/>
                          <w:color w:val="auto"/>
                          <w:kern w:val="0"/>
                          <w:highlight w:val="none"/>
                        </w:rPr>
                        <w:fldChar w:fldCharType="begin"/>
                      </w:r>
                      <w:r>
                        <w:rPr>
                          <w:rFonts w:hint="eastAsia" w:ascii="宋体" w:hAnsi="宋体"/>
                          <w:b w:val="0"/>
                          <w:bCs/>
                          <w:color w:val="auto"/>
                          <w:kern w:val="0"/>
                          <w:highlight w:val="none"/>
                        </w:rPr>
                        <w:instrText xml:space="preserve"> HYPERLINK "http://www.gcy.zfcg.gxzf.gov.cn/）获取采购文件，并于" </w:instrText>
                      </w:r>
                      <w:r>
                        <w:rPr>
                          <w:rFonts w:hint="eastAsia" w:ascii="宋体" w:hAnsi="宋体"/>
                          <w:b w:val="0"/>
                          <w:bCs/>
                          <w:color w:val="auto"/>
                          <w:kern w:val="0"/>
                          <w:highlight w:val="none"/>
                        </w:rPr>
                        <w:fldChar w:fldCharType="separate"/>
                      </w:r>
                      <w:r>
                        <w:rPr>
                          <w:rStyle w:val="23"/>
                          <w:rFonts w:hint="eastAsia" w:ascii="宋体" w:hAnsi="宋体"/>
                          <w:b w:val="0"/>
                          <w:bCs/>
                          <w:color w:val="auto"/>
                          <w:kern w:val="0"/>
                          <w:highlight w:val="none"/>
                        </w:rPr>
                        <w:t>http://www.gcy.zfcg.gxzf.gov.cn/）获取采购文件，并于</w:t>
                      </w:r>
                      <w:r>
                        <w:rPr>
                          <w:rFonts w:hint="eastAsia" w:ascii="宋体" w:hAnsi="宋体"/>
                          <w:b w:val="0"/>
                          <w:bCs/>
                          <w:color w:val="auto"/>
                          <w:kern w:val="0"/>
                          <w:highlight w:val="none"/>
                        </w:rPr>
                        <w:fldChar w:fldCharType="end"/>
                      </w:r>
                      <w:r>
                        <w:rPr>
                          <w:rFonts w:hint="default" w:ascii="宋体" w:hAnsi="宋体"/>
                          <w:b w:val="0"/>
                          <w:bCs/>
                          <w:kern w:val="0"/>
                          <w:highlight w:val="none"/>
                          <w:lang w:val="en-US" w:eastAsia="zh-CN"/>
                        </w:rPr>
                        <w:t>2026</w:t>
                      </w:r>
                      <w:r>
                        <w:rPr>
                          <w:rFonts w:hint="eastAsia" w:ascii="宋体" w:hAnsi="宋体"/>
                          <w:b w:val="0"/>
                          <w:bCs/>
                          <w:kern w:val="0"/>
                          <w:highlight w:val="none"/>
                        </w:rPr>
                        <w:t>年</w:t>
                      </w:r>
                      <w:r>
                        <w:rPr>
                          <w:rFonts w:hint="eastAsia" w:ascii="宋体" w:hAnsi="宋体"/>
                          <w:b w:val="0"/>
                          <w:bCs/>
                          <w:kern w:val="0"/>
                          <w:highlight w:val="none"/>
                          <w:lang w:val="en-US" w:eastAsia="zh-CN"/>
                        </w:rPr>
                        <w:t>8</w:t>
                      </w:r>
                      <w:r>
                        <w:rPr>
                          <w:rFonts w:hint="eastAsia" w:ascii="宋体" w:hAnsi="宋体"/>
                          <w:b w:val="0"/>
                          <w:bCs/>
                          <w:kern w:val="0"/>
                          <w:highlight w:val="none"/>
                        </w:rPr>
                        <w:t>月</w:t>
                      </w:r>
                      <w:r>
                        <w:rPr>
                          <w:rFonts w:hint="eastAsia" w:ascii="宋体" w:hAnsi="宋体"/>
                          <w:b w:val="0"/>
                          <w:bCs/>
                          <w:kern w:val="0"/>
                          <w:highlight w:val="none"/>
                          <w:lang w:val="en-US" w:eastAsia="zh-CN"/>
                        </w:rPr>
                        <w:t>14</w:t>
                      </w:r>
                      <w:r>
                        <w:rPr>
                          <w:rFonts w:hint="eastAsia" w:ascii="宋体" w:hAnsi="宋体"/>
                          <w:b w:val="0"/>
                          <w:bCs/>
                          <w:kern w:val="0"/>
                          <w:highlight w:val="none"/>
                        </w:rPr>
                        <w:t>日9:00（</w:t>
                      </w:r>
                      <w:r>
                        <w:rPr>
                          <w:rFonts w:hint="eastAsia" w:ascii="宋体" w:hAnsi="宋体"/>
                          <w:b w:val="0"/>
                          <w:bCs/>
                          <w:color w:val="auto"/>
                          <w:kern w:val="0"/>
                          <w:highlight w:val="none"/>
                        </w:rPr>
                        <w:t>北京时间）</w:t>
                      </w:r>
                      <w:r>
                        <w:rPr>
                          <w:rFonts w:hint="eastAsia" w:ascii="宋体" w:hAnsi="宋体"/>
                          <w:bCs/>
                          <w:color w:val="auto"/>
                          <w:kern w:val="0"/>
                          <w:highlight w:val="none"/>
                        </w:rPr>
                        <w:t>前提交响应文件。</w:t>
                      </w:r>
                    </w:p>
                  </w:txbxContent>
                </v:textbox>
              </v:shape>
            </w:pict>
          </mc:Fallback>
        </mc:AlternateContent>
      </w:r>
    </w:p>
    <w:p w14:paraId="780C64A0">
      <w:pPr>
        <w:bidi w:val="0"/>
        <w:rPr>
          <w:rFonts w:hint="eastAsia" w:asciiTheme="minorHAnsi" w:hAnsiTheme="minorHAnsi" w:eastAsiaTheme="minorEastAsia" w:cstheme="minorBidi"/>
          <w:kern w:val="2"/>
          <w:sz w:val="21"/>
          <w:szCs w:val="24"/>
          <w:highlight w:val="none"/>
          <w:lang w:val="en-US" w:eastAsia="zh-CN" w:bidi="ar-SA"/>
        </w:rPr>
      </w:pPr>
    </w:p>
    <w:p w14:paraId="4FF2161A">
      <w:pPr>
        <w:bidi w:val="0"/>
        <w:rPr>
          <w:rFonts w:hint="eastAsia"/>
          <w:highlight w:val="none"/>
          <w:lang w:val="en-US" w:eastAsia="zh-CN"/>
        </w:rPr>
      </w:pPr>
    </w:p>
    <w:p w14:paraId="422DBB97">
      <w:pPr>
        <w:bidi w:val="0"/>
        <w:rPr>
          <w:rFonts w:hint="eastAsia"/>
          <w:highlight w:val="none"/>
          <w:lang w:val="en-US" w:eastAsia="zh-CN"/>
        </w:rPr>
      </w:pPr>
    </w:p>
    <w:p w14:paraId="3490D05E">
      <w:pPr>
        <w:bidi w:val="0"/>
        <w:rPr>
          <w:rFonts w:hint="eastAsia"/>
          <w:highlight w:val="none"/>
          <w:lang w:val="en-US" w:eastAsia="zh-CN"/>
        </w:rPr>
      </w:pPr>
    </w:p>
    <w:p w14:paraId="1341BB25">
      <w:pPr>
        <w:keepNext w:val="0"/>
        <w:keepLines w:val="0"/>
        <w:pageBreakBefore w:val="0"/>
        <w:widowControl w:val="0"/>
        <w:numPr>
          <w:ilvl w:val="0"/>
          <w:numId w:val="1"/>
        </w:numPr>
        <w:tabs>
          <w:tab w:val="left" w:pos="4529"/>
        </w:tabs>
        <w:kinsoku/>
        <w:wordWrap/>
        <w:overflowPunct/>
        <w:topLinePunct w:val="0"/>
        <w:autoSpaceDE/>
        <w:autoSpaceDN/>
        <w:bidi w:val="0"/>
        <w:adjustRightInd/>
        <w:snapToGrid/>
        <w:spacing w:line="360" w:lineRule="auto"/>
        <w:ind w:firstLine="422" w:firstLineChars="200"/>
        <w:jc w:val="left"/>
        <w:textAlignment w:val="auto"/>
        <w:outlineLvl w:val="1"/>
        <w:rPr>
          <w:rFonts w:hint="eastAsia"/>
          <w:b/>
          <w:bCs/>
          <w:highlight w:val="none"/>
          <w:lang w:val="en-US" w:eastAsia="zh-CN"/>
        </w:rPr>
      </w:pPr>
      <w:r>
        <w:rPr>
          <w:rFonts w:hint="eastAsia"/>
          <w:b/>
          <w:bCs/>
          <w:highlight w:val="none"/>
          <w:lang w:val="en-US" w:eastAsia="zh-CN"/>
        </w:rPr>
        <w:t>项目基本情况</w:t>
      </w:r>
    </w:p>
    <w:p w14:paraId="12FD99AA">
      <w:pPr>
        <w:keepNext w:val="0"/>
        <w:keepLines w:val="0"/>
        <w:pageBreakBefore w:val="0"/>
        <w:widowControl/>
        <w:kinsoku/>
        <w:wordWrap/>
        <w:overflowPunct/>
        <w:topLinePunct w:val="0"/>
        <w:autoSpaceDE/>
        <w:autoSpaceDN/>
        <w:bidi w:val="0"/>
        <w:adjustRightInd/>
        <w:snapToGrid/>
        <w:spacing w:line="360" w:lineRule="auto"/>
        <w:ind w:firstLine="840" w:firstLineChars="400"/>
        <w:jc w:val="left"/>
        <w:textAlignment w:val="auto"/>
        <w:rPr>
          <w:rFonts w:hint="eastAsia" w:ascii="仿宋" w:hAnsi="仿宋" w:cs="宋体"/>
          <w:color w:val="auto"/>
          <w:kern w:val="0"/>
          <w:szCs w:val="21"/>
          <w:highlight w:val="none"/>
        </w:rPr>
      </w:pPr>
      <w:r>
        <w:rPr>
          <w:rFonts w:hint="eastAsia" w:ascii="仿宋" w:hAnsi="仿宋" w:cs="宋体"/>
          <w:color w:val="auto"/>
          <w:kern w:val="0"/>
          <w:szCs w:val="21"/>
          <w:highlight w:val="none"/>
        </w:rPr>
        <w:t>项目编号：</w:t>
      </w:r>
      <w:r>
        <w:rPr>
          <w:rFonts w:hint="eastAsia" w:ascii="宋体" w:hAnsi="宋体" w:eastAsia="宋体" w:cs="宋体"/>
          <w:i w:val="0"/>
          <w:iCs w:val="0"/>
          <w:caps w:val="0"/>
          <w:color w:val="333333"/>
          <w:spacing w:val="0"/>
          <w:sz w:val="21"/>
          <w:szCs w:val="21"/>
          <w:highlight w:val="none"/>
          <w:shd w:val="clear" w:fill="FFFFFF"/>
          <w:lang w:eastAsia="zh-CN"/>
        </w:rPr>
        <w:t>CZZC2026-C3-810052-CZSZ</w:t>
      </w:r>
    </w:p>
    <w:p w14:paraId="004B6C3B">
      <w:pPr>
        <w:keepNext w:val="0"/>
        <w:keepLines w:val="0"/>
        <w:pageBreakBefore w:val="0"/>
        <w:widowControl/>
        <w:kinsoku/>
        <w:wordWrap/>
        <w:overflowPunct/>
        <w:topLinePunct w:val="0"/>
        <w:autoSpaceDE/>
        <w:autoSpaceDN/>
        <w:bidi w:val="0"/>
        <w:adjustRightInd/>
        <w:snapToGrid/>
        <w:spacing w:line="360" w:lineRule="auto"/>
        <w:ind w:firstLine="840" w:firstLineChars="400"/>
        <w:jc w:val="left"/>
        <w:textAlignment w:val="auto"/>
        <w:rPr>
          <w:rFonts w:hint="eastAsia" w:ascii="仿宋" w:hAnsi="仿宋" w:cs="宋体"/>
          <w:color w:val="auto"/>
          <w:kern w:val="0"/>
          <w:szCs w:val="21"/>
          <w:highlight w:val="none"/>
        </w:rPr>
      </w:pPr>
      <w:r>
        <w:rPr>
          <w:rFonts w:hint="eastAsia" w:ascii="仿宋" w:hAnsi="仿宋" w:cs="宋体"/>
          <w:color w:val="auto"/>
          <w:kern w:val="0"/>
          <w:szCs w:val="21"/>
          <w:highlight w:val="none"/>
        </w:rPr>
        <w:t>项目名称：</w:t>
      </w:r>
      <w:r>
        <w:rPr>
          <w:rFonts w:hint="eastAsia" w:ascii="宋体" w:hAnsi="宋体"/>
          <w:bCs/>
          <w:kern w:val="0"/>
          <w:highlight w:val="none"/>
          <w:lang w:val="en" w:eastAsia="zh-CN"/>
        </w:rPr>
        <w:t>友谊关、凭祥(铁路)口岸旅检通道物业管理服务采购项目</w:t>
      </w:r>
    </w:p>
    <w:p w14:paraId="4FB5C33E">
      <w:pPr>
        <w:keepNext w:val="0"/>
        <w:keepLines w:val="0"/>
        <w:pageBreakBefore w:val="0"/>
        <w:widowControl/>
        <w:kinsoku/>
        <w:wordWrap/>
        <w:overflowPunct/>
        <w:topLinePunct w:val="0"/>
        <w:autoSpaceDE/>
        <w:autoSpaceDN/>
        <w:bidi w:val="0"/>
        <w:adjustRightInd/>
        <w:snapToGrid/>
        <w:spacing w:line="360" w:lineRule="auto"/>
        <w:ind w:firstLine="840" w:firstLineChars="400"/>
        <w:jc w:val="left"/>
        <w:textAlignment w:val="auto"/>
        <w:rPr>
          <w:rFonts w:hint="eastAsia" w:ascii="仿宋" w:hAnsi="仿宋" w:cs="宋体"/>
          <w:color w:val="auto"/>
          <w:kern w:val="0"/>
          <w:szCs w:val="21"/>
          <w:highlight w:val="none"/>
        </w:rPr>
      </w:pPr>
      <w:r>
        <w:rPr>
          <w:rFonts w:hint="eastAsia" w:ascii="仿宋" w:hAnsi="仿宋" w:cs="宋体"/>
          <w:color w:val="auto"/>
          <w:kern w:val="0"/>
          <w:szCs w:val="21"/>
          <w:highlight w:val="none"/>
        </w:rPr>
        <w:t>采购方式：竞争性</w:t>
      </w:r>
      <w:r>
        <w:rPr>
          <w:rFonts w:hint="eastAsia" w:ascii="仿宋" w:hAnsi="仿宋" w:cs="宋体"/>
          <w:color w:val="auto"/>
          <w:kern w:val="0"/>
          <w:szCs w:val="21"/>
          <w:highlight w:val="none"/>
          <w:lang w:eastAsia="zh-CN"/>
        </w:rPr>
        <w:t>磋商</w:t>
      </w:r>
      <w:r>
        <w:rPr>
          <w:rFonts w:hint="eastAsia" w:ascii="仿宋" w:hAnsi="仿宋" w:cs="宋体"/>
          <w:color w:val="auto"/>
          <w:kern w:val="0"/>
          <w:szCs w:val="21"/>
          <w:highlight w:val="none"/>
        </w:rPr>
        <w:t xml:space="preserve"> </w:t>
      </w:r>
    </w:p>
    <w:p w14:paraId="2652AAB8">
      <w:pPr>
        <w:keepNext w:val="0"/>
        <w:keepLines w:val="0"/>
        <w:pageBreakBefore w:val="0"/>
        <w:widowControl/>
        <w:kinsoku/>
        <w:wordWrap/>
        <w:overflowPunct/>
        <w:topLinePunct w:val="0"/>
        <w:autoSpaceDE/>
        <w:autoSpaceDN/>
        <w:bidi w:val="0"/>
        <w:adjustRightInd/>
        <w:snapToGrid/>
        <w:spacing w:line="360" w:lineRule="auto"/>
        <w:ind w:firstLine="840" w:firstLineChars="400"/>
        <w:jc w:val="left"/>
        <w:textAlignment w:val="auto"/>
        <w:rPr>
          <w:rFonts w:hint="default" w:ascii="仿宋" w:hAnsi="仿宋" w:cs="宋体" w:eastAsiaTheme="minorEastAsia"/>
          <w:color w:val="auto"/>
          <w:kern w:val="0"/>
          <w:szCs w:val="21"/>
          <w:highlight w:val="none"/>
          <w:lang w:val="en-US" w:eastAsia="zh-CN"/>
        </w:rPr>
      </w:pPr>
      <w:r>
        <w:rPr>
          <w:rFonts w:hint="eastAsia" w:ascii="仿宋" w:hAnsi="仿宋" w:cs="宋体"/>
          <w:color w:val="auto"/>
          <w:kern w:val="0"/>
          <w:szCs w:val="21"/>
          <w:highlight w:val="none"/>
        </w:rPr>
        <w:t>预算总金额（元）：</w:t>
      </w:r>
      <w:r>
        <w:rPr>
          <w:rFonts w:hint="eastAsia" w:ascii="仿宋" w:hAnsi="仿宋" w:cs="宋体"/>
          <w:color w:val="auto"/>
          <w:kern w:val="0"/>
          <w:szCs w:val="21"/>
          <w:highlight w:val="none"/>
          <w:lang w:val="en-US" w:eastAsia="zh-CN"/>
        </w:rPr>
        <w:t>1798100</w:t>
      </w:r>
    </w:p>
    <w:p w14:paraId="09429443">
      <w:pPr>
        <w:keepNext w:val="0"/>
        <w:keepLines w:val="0"/>
        <w:pageBreakBefore w:val="0"/>
        <w:widowControl/>
        <w:kinsoku/>
        <w:wordWrap/>
        <w:overflowPunct/>
        <w:topLinePunct w:val="0"/>
        <w:autoSpaceDE/>
        <w:autoSpaceDN/>
        <w:bidi w:val="0"/>
        <w:adjustRightInd/>
        <w:snapToGrid/>
        <w:spacing w:line="360" w:lineRule="auto"/>
        <w:ind w:firstLine="840" w:firstLineChars="400"/>
        <w:jc w:val="left"/>
        <w:textAlignment w:val="auto"/>
        <w:rPr>
          <w:rFonts w:hint="eastAsia" w:ascii="仿宋" w:hAnsi="仿宋" w:cs="宋体"/>
          <w:color w:val="auto"/>
          <w:kern w:val="0"/>
          <w:szCs w:val="21"/>
          <w:highlight w:val="none"/>
        </w:rPr>
      </w:pPr>
      <w:r>
        <w:rPr>
          <w:rFonts w:hint="eastAsia" w:ascii="仿宋" w:hAnsi="仿宋" w:cs="宋体"/>
          <w:color w:val="auto"/>
          <w:kern w:val="0"/>
          <w:szCs w:val="21"/>
          <w:highlight w:val="none"/>
        </w:rPr>
        <w:t>采购需求：</w:t>
      </w:r>
    </w:p>
    <w:p w14:paraId="7D0D3A4C">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rPr>
          <w:rFonts w:hint="eastAsia" w:ascii="仿宋" w:hAnsi="仿宋" w:cs="宋体" w:eastAsiaTheme="minorEastAsia"/>
          <w:color w:val="auto"/>
          <w:kern w:val="0"/>
          <w:szCs w:val="21"/>
          <w:highlight w:val="none"/>
          <w:lang w:eastAsia="zh-CN"/>
        </w:rPr>
      </w:pPr>
      <w:r>
        <w:rPr>
          <w:rFonts w:hint="eastAsia" w:ascii="仿宋" w:hAnsi="仿宋" w:cs="宋体"/>
          <w:color w:val="auto"/>
          <w:kern w:val="0"/>
          <w:szCs w:val="21"/>
          <w:highlight w:val="none"/>
        </w:rPr>
        <w:t>标项名称</w:t>
      </w:r>
      <w:r>
        <w:rPr>
          <w:rFonts w:hint="eastAsia" w:ascii="仿宋" w:hAnsi="仿宋" w:cs="宋体"/>
          <w:color w:val="auto"/>
          <w:kern w:val="0"/>
          <w:szCs w:val="21"/>
          <w:highlight w:val="none"/>
          <w:lang w:eastAsia="zh-CN"/>
        </w:rPr>
        <w:t>：</w:t>
      </w:r>
      <w:r>
        <w:rPr>
          <w:rFonts w:hint="eastAsia" w:ascii="宋体" w:hAnsi="宋体"/>
          <w:bCs/>
          <w:kern w:val="0"/>
          <w:highlight w:val="none"/>
          <w:lang w:val="en" w:eastAsia="zh-CN"/>
        </w:rPr>
        <w:t>友谊关、凭祥(铁路)口岸旅检通道物业管理服务采购项目</w:t>
      </w:r>
    </w:p>
    <w:p w14:paraId="748ED958">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rPr>
          <w:rFonts w:hint="eastAsia" w:ascii="仿宋" w:hAnsi="仿宋" w:cs="宋体" w:eastAsiaTheme="minorEastAsia"/>
          <w:color w:val="auto"/>
          <w:kern w:val="0"/>
          <w:szCs w:val="21"/>
          <w:highlight w:val="none"/>
          <w:lang w:eastAsia="zh-CN"/>
        </w:rPr>
      </w:pPr>
      <w:r>
        <w:rPr>
          <w:rFonts w:hint="eastAsia" w:ascii="仿宋" w:hAnsi="仿宋" w:cs="宋体"/>
          <w:color w:val="auto"/>
          <w:kern w:val="0"/>
          <w:szCs w:val="21"/>
          <w:highlight w:val="none"/>
        </w:rPr>
        <w:t>数量</w:t>
      </w:r>
      <w:r>
        <w:rPr>
          <w:rFonts w:hint="eastAsia" w:ascii="仿宋" w:hAnsi="仿宋" w:cs="宋体"/>
          <w:color w:val="auto"/>
          <w:kern w:val="0"/>
          <w:szCs w:val="21"/>
          <w:highlight w:val="none"/>
          <w:lang w:eastAsia="zh-CN"/>
        </w:rPr>
        <w:t>：</w:t>
      </w:r>
      <w:r>
        <w:rPr>
          <w:rFonts w:hint="eastAsia" w:ascii="仿宋" w:hAnsi="仿宋" w:cs="宋体"/>
          <w:color w:val="auto"/>
          <w:kern w:val="0"/>
          <w:szCs w:val="21"/>
          <w:highlight w:val="none"/>
          <w:lang w:val="en-US" w:eastAsia="zh-CN"/>
        </w:rPr>
        <w:t>2</w:t>
      </w:r>
    </w:p>
    <w:p w14:paraId="794DD0EE">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rPr>
          <w:rFonts w:hint="default" w:ascii="仿宋" w:hAnsi="仿宋" w:cs="宋体" w:eastAsiaTheme="minorEastAsia"/>
          <w:color w:val="auto"/>
          <w:kern w:val="0"/>
          <w:szCs w:val="21"/>
          <w:highlight w:val="none"/>
          <w:lang w:val="en-US" w:eastAsia="zh-CN"/>
        </w:rPr>
      </w:pPr>
      <w:r>
        <w:rPr>
          <w:rFonts w:hint="eastAsia" w:ascii="仿宋" w:hAnsi="仿宋" w:cs="宋体"/>
          <w:color w:val="auto"/>
          <w:kern w:val="0"/>
          <w:szCs w:val="21"/>
          <w:highlight w:val="none"/>
        </w:rPr>
        <w:t>预算金额（元）</w:t>
      </w:r>
      <w:r>
        <w:rPr>
          <w:rFonts w:hint="eastAsia" w:ascii="仿宋" w:hAnsi="仿宋" w:cs="宋体"/>
          <w:color w:val="auto"/>
          <w:kern w:val="0"/>
          <w:szCs w:val="21"/>
          <w:highlight w:val="none"/>
          <w:lang w:eastAsia="zh-CN"/>
        </w:rPr>
        <w:t>：</w:t>
      </w:r>
      <w:r>
        <w:rPr>
          <w:rFonts w:hint="eastAsia" w:ascii="仿宋" w:hAnsi="仿宋" w:cs="宋体"/>
          <w:color w:val="auto"/>
          <w:kern w:val="0"/>
          <w:szCs w:val="21"/>
          <w:highlight w:val="none"/>
          <w:lang w:val="en-US" w:eastAsia="zh-CN"/>
        </w:rPr>
        <w:t>1798100</w:t>
      </w:r>
    </w:p>
    <w:p w14:paraId="2A481834">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rPr>
          <w:rFonts w:hint="eastAsia" w:ascii="仿宋" w:hAnsi="仿宋" w:cs="宋体"/>
          <w:color w:val="auto"/>
          <w:kern w:val="0"/>
          <w:szCs w:val="21"/>
          <w:highlight w:val="none"/>
        </w:rPr>
      </w:pPr>
      <w:r>
        <w:rPr>
          <w:rFonts w:hint="eastAsia" w:ascii="仿宋" w:hAnsi="仿宋" w:cs="宋体"/>
          <w:color w:val="auto"/>
          <w:kern w:val="0"/>
          <w:szCs w:val="21"/>
          <w:highlight w:val="none"/>
        </w:rPr>
        <w:t>简要规格描述或项目基本概况介绍、用途：</w:t>
      </w:r>
      <w:r>
        <w:rPr>
          <w:rFonts w:hint="eastAsia" w:ascii="宋体" w:hAnsi="宋体"/>
          <w:bCs/>
          <w:kern w:val="0"/>
          <w:highlight w:val="none"/>
          <w:lang w:val="en" w:eastAsia="zh-CN"/>
        </w:rPr>
        <w:t>友谊关、凭祥(铁路)口岸旅检通道物业管理服务采购项目</w:t>
      </w:r>
      <w:r>
        <w:rPr>
          <w:rFonts w:hint="eastAsia" w:ascii="宋体" w:hAnsi="宋体"/>
          <w:bCs/>
          <w:kern w:val="0"/>
          <w:highlight w:val="none"/>
          <w:lang w:val="en-US" w:eastAsia="zh-CN"/>
        </w:rPr>
        <w:t>(2年）</w:t>
      </w:r>
      <w:r>
        <w:rPr>
          <w:rFonts w:hint="eastAsia" w:ascii="仿宋" w:hAnsi="仿宋" w:eastAsia="宋体" w:cs="宋体"/>
          <w:color w:val="auto"/>
          <w:kern w:val="0"/>
          <w:szCs w:val="21"/>
          <w:highlight w:val="none"/>
          <w:lang w:val="en-US" w:eastAsia="zh-CN"/>
        </w:rPr>
        <w:t>（</w:t>
      </w:r>
      <w:r>
        <w:rPr>
          <w:rFonts w:hint="eastAsia" w:ascii="仿宋" w:hAnsi="仿宋" w:eastAsia="宋体" w:cs="宋体"/>
          <w:color w:val="auto"/>
          <w:kern w:val="0"/>
          <w:szCs w:val="21"/>
          <w:highlight w:val="none"/>
          <w:lang w:eastAsia="zh-CN"/>
        </w:rPr>
        <w:t>具体内容详见竞争性磋商文件第</w:t>
      </w:r>
      <w:r>
        <w:rPr>
          <w:rFonts w:hint="eastAsia" w:ascii="仿宋" w:hAnsi="仿宋" w:eastAsia="宋体" w:cs="宋体"/>
          <w:color w:val="auto"/>
          <w:kern w:val="0"/>
          <w:szCs w:val="21"/>
          <w:highlight w:val="none"/>
          <w:lang w:val="en-US" w:eastAsia="zh-CN"/>
        </w:rPr>
        <w:t>三章《采购需求》</w:t>
      </w:r>
      <w:r>
        <w:rPr>
          <w:rFonts w:hint="eastAsia" w:ascii="仿宋" w:hAnsi="仿宋" w:cs="宋体"/>
          <w:color w:val="auto"/>
          <w:kern w:val="0"/>
          <w:szCs w:val="21"/>
          <w:highlight w:val="none"/>
          <w:lang w:eastAsia="zh-CN"/>
        </w:rPr>
        <w:t>）</w:t>
      </w:r>
      <w:r>
        <w:rPr>
          <w:rFonts w:hint="eastAsia" w:ascii="仿宋" w:hAnsi="仿宋" w:cs="宋体"/>
          <w:color w:val="auto"/>
          <w:kern w:val="0"/>
          <w:szCs w:val="21"/>
          <w:highlight w:val="none"/>
        </w:rPr>
        <w:t>。</w:t>
      </w:r>
    </w:p>
    <w:p w14:paraId="4B893EAA">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rPr>
          <w:rFonts w:hint="default" w:ascii="仿宋" w:hAnsi="仿宋" w:cs="宋体" w:eastAsiaTheme="minorEastAsia"/>
          <w:color w:val="FF0000"/>
          <w:kern w:val="0"/>
          <w:szCs w:val="21"/>
          <w:highlight w:val="none"/>
          <w:lang w:val="en-US" w:eastAsia="zh-CN"/>
        </w:rPr>
      </w:pPr>
      <w:r>
        <w:rPr>
          <w:rFonts w:hint="eastAsia" w:ascii="仿宋" w:hAnsi="仿宋" w:cs="宋体"/>
          <w:color w:val="auto"/>
          <w:kern w:val="0"/>
          <w:szCs w:val="21"/>
          <w:highlight w:val="none"/>
        </w:rPr>
        <w:t>最高限价</w:t>
      </w:r>
      <w:r>
        <w:rPr>
          <w:rFonts w:hint="eastAsia" w:ascii="仿宋" w:hAnsi="仿宋" w:cs="宋体"/>
          <w:color w:val="auto"/>
          <w:kern w:val="0"/>
          <w:szCs w:val="21"/>
          <w:highlight w:val="none"/>
          <w:lang w:eastAsia="zh-CN"/>
        </w:rPr>
        <w:t>（元）</w:t>
      </w:r>
      <w:r>
        <w:rPr>
          <w:rFonts w:hint="eastAsia" w:ascii="仿宋" w:hAnsi="仿宋" w:cs="宋体"/>
          <w:color w:val="auto"/>
          <w:kern w:val="0"/>
          <w:szCs w:val="21"/>
          <w:highlight w:val="none"/>
        </w:rPr>
        <w:t>（如有）：</w:t>
      </w:r>
      <w:r>
        <w:rPr>
          <w:rFonts w:hint="eastAsia" w:ascii="仿宋" w:hAnsi="仿宋" w:cs="宋体"/>
          <w:color w:val="auto"/>
          <w:kern w:val="0"/>
          <w:szCs w:val="21"/>
          <w:highlight w:val="none"/>
          <w:lang w:val="en-US" w:eastAsia="zh-CN"/>
        </w:rPr>
        <w:t>1798100</w:t>
      </w:r>
    </w:p>
    <w:p w14:paraId="3D908BD2">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eastAsia" w:ascii="仿宋" w:hAnsi="仿宋" w:cs="宋体"/>
          <w:b/>
          <w:bCs/>
          <w:color w:val="auto"/>
          <w:kern w:val="0"/>
          <w:szCs w:val="21"/>
          <w:highlight w:val="none"/>
        </w:rPr>
      </w:pPr>
      <w:r>
        <w:rPr>
          <w:rFonts w:hint="eastAsia" w:ascii="仿宋" w:hAnsi="仿宋" w:cs="宋体"/>
          <w:color w:val="auto"/>
          <w:kern w:val="0"/>
          <w:szCs w:val="21"/>
          <w:highlight w:val="none"/>
        </w:rPr>
        <w:t>合同履约期限：</w:t>
      </w:r>
      <w:r>
        <w:rPr>
          <w:rFonts w:hint="eastAsia" w:asciiTheme="minorEastAsia" w:hAnsiTheme="minorEastAsia" w:eastAsiaTheme="minorEastAsia" w:cstheme="minorEastAsia"/>
          <w:b/>
          <w:bCs/>
          <w:color w:val="auto"/>
          <w:sz w:val="21"/>
          <w:szCs w:val="21"/>
          <w:highlight w:val="none"/>
        </w:rPr>
        <w:t>自提供服务之日起</w:t>
      </w:r>
      <w:r>
        <w:rPr>
          <w:rFonts w:hint="eastAsia" w:asciiTheme="minorEastAsia" w:hAnsiTheme="minorEastAsia" w:cstheme="minorEastAsia"/>
          <w:b/>
          <w:bCs/>
          <w:color w:val="auto"/>
          <w:sz w:val="21"/>
          <w:szCs w:val="21"/>
          <w:highlight w:val="none"/>
          <w:lang w:val="en-US" w:eastAsia="zh-CN"/>
        </w:rPr>
        <w:t>2</w:t>
      </w:r>
      <w:r>
        <w:rPr>
          <w:rFonts w:hint="eastAsia" w:asciiTheme="minorEastAsia" w:hAnsiTheme="minorEastAsia" w:eastAsiaTheme="minorEastAsia" w:cstheme="minorEastAsia"/>
          <w:b/>
          <w:bCs/>
          <w:color w:val="auto"/>
          <w:sz w:val="21"/>
          <w:szCs w:val="21"/>
          <w:highlight w:val="none"/>
        </w:rPr>
        <w:t>年，具体服务起止时间以合同约定日期为准。</w:t>
      </w:r>
    </w:p>
    <w:p w14:paraId="67180CFF">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rPr>
          <w:rFonts w:hint="eastAsia" w:eastAsiaTheme="minorEastAsia"/>
          <w:b/>
          <w:bCs/>
          <w:color w:val="auto"/>
          <w:highlight w:val="none"/>
          <w:lang w:val="en-US" w:eastAsia="zh-CN"/>
        </w:rPr>
      </w:pPr>
      <w:r>
        <w:rPr>
          <w:rFonts w:hint="eastAsia" w:ascii="仿宋" w:hAnsi="仿宋" w:cs="宋体"/>
          <w:color w:val="auto"/>
          <w:kern w:val="0"/>
          <w:szCs w:val="21"/>
          <w:highlight w:val="none"/>
        </w:rPr>
        <w:t>本项目（否）接受联合体</w:t>
      </w:r>
      <w:r>
        <w:rPr>
          <w:rFonts w:hint="eastAsia" w:ascii="仿宋" w:hAnsi="仿宋" w:cs="宋体"/>
          <w:color w:val="auto"/>
          <w:kern w:val="0"/>
          <w:szCs w:val="21"/>
          <w:highlight w:val="none"/>
          <w:lang w:eastAsia="zh-CN"/>
        </w:rPr>
        <w:t>竞</w:t>
      </w:r>
      <w:r>
        <w:rPr>
          <w:rFonts w:hint="eastAsia" w:ascii="仿宋" w:hAnsi="仿宋" w:cs="宋体"/>
          <w:color w:val="auto"/>
          <w:kern w:val="0"/>
          <w:szCs w:val="21"/>
          <w:highlight w:val="none"/>
        </w:rPr>
        <w:t>标</w:t>
      </w:r>
      <w:r>
        <w:rPr>
          <w:rFonts w:hint="eastAsia" w:ascii="仿宋" w:hAnsi="仿宋" w:cs="宋体"/>
          <w:color w:val="auto"/>
          <w:kern w:val="0"/>
          <w:szCs w:val="21"/>
          <w:highlight w:val="none"/>
          <w:lang w:eastAsia="zh-CN"/>
        </w:rPr>
        <w:t>。</w:t>
      </w:r>
    </w:p>
    <w:p w14:paraId="7CA67ABB">
      <w:pPr>
        <w:keepNext w:val="0"/>
        <w:keepLines w:val="0"/>
        <w:pageBreakBefore w:val="0"/>
        <w:widowControl w:val="0"/>
        <w:numPr>
          <w:ilvl w:val="0"/>
          <w:numId w:val="1"/>
        </w:numPr>
        <w:tabs>
          <w:tab w:val="left" w:pos="4529"/>
        </w:tabs>
        <w:kinsoku/>
        <w:wordWrap/>
        <w:overflowPunct/>
        <w:topLinePunct w:val="0"/>
        <w:autoSpaceDE/>
        <w:autoSpaceDN/>
        <w:bidi w:val="0"/>
        <w:adjustRightInd/>
        <w:snapToGrid/>
        <w:spacing w:line="360" w:lineRule="auto"/>
        <w:ind w:firstLine="422" w:firstLineChars="200"/>
        <w:jc w:val="left"/>
        <w:textAlignment w:val="auto"/>
        <w:outlineLvl w:val="1"/>
        <w:rPr>
          <w:rFonts w:hint="eastAsia"/>
          <w:b/>
          <w:bCs/>
          <w:highlight w:val="none"/>
          <w:lang w:val="en-US" w:eastAsia="zh-CN"/>
        </w:rPr>
      </w:pPr>
      <w:r>
        <w:rPr>
          <w:rFonts w:hint="eastAsia"/>
          <w:b/>
          <w:bCs/>
          <w:highlight w:val="none"/>
          <w:lang w:val="en-US" w:eastAsia="zh-CN"/>
        </w:rPr>
        <w:t>申请人的资格要求</w:t>
      </w:r>
    </w:p>
    <w:p w14:paraId="247F277F">
      <w:pPr>
        <w:keepNext w:val="0"/>
        <w:keepLines w:val="0"/>
        <w:pageBreakBefore w:val="0"/>
        <w:widowControl w:val="0"/>
        <w:numPr>
          <w:ilvl w:val="0"/>
          <w:numId w:val="0"/>
        </w:numPr>
        <w:tabs>
          <w:tab w:val="left" w:pos="4529"/>
        </w:tabs>
        <w:kinsoku/>
        <w:wordWrap/>
        <w:overflowPunct/>
        <w:topLinePunct w:val="0"/>
        <w:autoSpaceDE/>
        <w:autoSpaceDN/>
        <w:bidi w:val="0"/>
        <w:adjustRightInd/>
        <w:snapToGrid/>
        <w:spacing w:line="360" w:lineRule="auto"/>
        <w:ind w:firstLine="420" w:firstLineChars="200"/>
        <w:jc w:val="left"/>
        <w:textAlignment w:val="auto"/>
        <w:rPr>
          <w:rFonts w:hint="eastAsia" w:asciiTheme="minorEastAsia" w:hAnsiTheme="minorEastAsia" w:eastAsiaTheme="minorEastAsia" w:cstheme="minorEastAsia"/>
          <w:b w:val="0"/>
          <w:bCs w:val="0"/>
          <w:highlight w:val="none"/>
          <w:lang w:val="en-US" w:eastAsia="zh-CN"/>
        </w:rPr>
      </w:pPr>
      <w:r>
        <w:rPr>
          <w:rFonts w:hint="eastAsia" w:asciiTheme="minorEastAsia" w:hAnsiTheme="minorEastAsia" w:eastAsiaTheme="minorEastAsia" w:cstheme="minorEastAsia"/>
          <w:b w:val="0"/>
          <w:bCs w:val="0"/>
          <w:highlight w:val="none"/>
          <w:lang w:val="en-US" w:eastAsia="zh-CN"/>
        </w:rPr>
        <w:t>1.满足《中华人民共和国政府采购法》第二十二条规定；</w:t>
      </w:r>
    </w:p>
    <w:p w14:paraId="3D4E725E">
      <w:pPr>
        <w:keepNext w:val="0"/>
        <w:keepLines w:val="0"/>
        <w:pageBreakBefore w:val="0"/>
        <w:widowControl w:val="0"/>
        <w:numPr>
          <w:ilvl w:val="0"/>
          <w:numId w:val="0"/>
        </w:numPr>
        <w:tabs>
          <w:tab w:val="left" w:pos="4529"/>
        </w:tabs>
        <w:kinsoku/>
        <w:wordWrap/>
        <w:overflowPunct/>
        <w:topLinePunct w:val="0"/>
        <w:autoSpaceDE/>
        <w:autoSpaceDN/>
        <w:bidi w:val="0"/>
        <w:adjustRightInd/>
        <w:snapToGrid/>
        <w:spacing w:line="360" w:lineRule="auto"/>
        <w:ind w:firstLine="420" w:firstLineChars="200"/>
        <w:jc w:val="left"/>
        <w:textAlignment w:val="auto"/>
        <w:rPr>
          <w:rFonts w:hint="eastAsia" w:asciiTheme="minorEastAsia" w:hAnsiTheme="minorEastAsia" w:eastAsiaTheme="minorEastAsia" w:cstheme="minorEastAsia"/>
          <w:b w:val="0"/>
          <w:bCs w:val="0"/>
          <w:highlight w:val="none"/>
          <w:lang w:val="en-US" w:eastAsia="zh-CN"/>
        </w:rPr>
      </w:pPr>
      <w:r>
        <w:rPr>
          <w:rFonts w:hint="eastAsia" w:asciiTheme="minorEastAsia" w:hAnsiTheme="minorEastAsia" w:eastAsiaTheme="minorEastAsia" w:cstheme="minorEastAsia"/>
          <w:b w:val="0"/>
          <w:bCs w:val="0"/>
          <w:highlight w:val="none"/>
          <w:lang w:val="en-US" w:eastAsia="zh-CN"/>
        </w:rPr>
        <w:t>2.落实政府采购政策需满足的资格要求：分标1：</w:t>
      </w:r>
    </w:p>
    <w:p w14:paraId="2AA4ACE0">
      <w:pPr>
        <w:keepNext w:val="0"/>
        <w:keepLines w:val="0"/>
        <w:pageBreakBefore w:val="0"/>
        <w:widowControl w:val="0"/>
        <w:numPr>
          <w:ilvl w:val="0"/>
          <w:numId w:val="0"/>
        </w:numPr>
        <w:tabs>
          <w:tab w:val="left" w:pos="4529"/>
        </w:tabs>
        <w:kinsoku/>
        <w:wordWrap/>
        <w:overflowPunct/>
        <w:topLinePunct w:val="0"/>
        <w:autoSpaceDE/>
        <w:autoSpaceDN/>
        <w:bidi w:val="0"/>
        <w:adjustRightInd/>
        <w:snapToGrid/>
        <w:spacing w:line="360" w:lineRule="auto"/>
        <w:ind w:firstLine="630" w:firstLineChars="300"/>
        <w:jc w:val="left"/>
        <w:textAlignment w:val="auto"/>
        <w:rPr>
          <w:rFonts w:hint="eastAsia" w:asciiTheme="minorEastAsia" w:hAnsiTheme="minorEastAsia" w:eastAsiaTheme="minorEastAsia" w:cstheme="minorEastAsia"/>
          <w:b w:val="0"/>
          <w:bCs w:val="0"/>
          <w:highlight w:val="none"/>
          <w:lang w:val="en-US" w:eastAsia="zh-CN"/>
        </w:rPr>
      </w:pPr>
      <w:r>
        <w:rPr>
          <w:rFonts w:hint="eastAsia" w:asciiTheme="minorEastAsia" w:hAnsiTheme="minorEastAsia" w:cstheme="minorEastAsia"/>
          <w:b w:val="0"/>
          <w:bCs w:val="0"/>
          <w:highlight w:val="none"/>
          <w:lang w:val="en-US" w:eastAsia="zh-CN"/>
        </w:rPr>
        <w:t>☑</w:t>
      </w:r>
      <w:r>
        <w:rPr>
          <w:rFonts w:hint="eastAsia" w:asciiTheme="minorEastAsia" w:hAnsiTheme="minorEastAsia" w:eastAsiaTheme="minorEastAsia" w:cstheme="minorEastAsia"/>
          <w:b w:val="0"/>
          <w:bCs w:val="0"/>
          <w:highlight w:val="none"/>
          <w:lang w:val="en-US" w:eastAsia="zh-CN"/>
        </w:rPr>
        <w:t>专门面向中小企业采购的项目（供应商应为中小企业、监狱企业、残疾人福利性单位）；</w:t>
      </w:r>
    </w:p>
    <w:p w14:paraId="452B0787">
      <w:pPr>
        <w:keepNext w:val="0"/>
        <w:keepLines w:val="0"/>
        <w:pageBreakBefore w:val="0"/>
        <w:widowControl w:val="0"/>
        <w:numPr>
          <w:ilvl w:val="0"/>
          <w:numId w:val="0"/>
        </w:numPr>
        <w:tabs>
          <w:tab w:val="left" w:pos="4529"/>
        </w:tabs>
        <w:kinsoku/>
        <w:wordWrap/>
        <w:overflowPunct/>
        <w:topLinePunct w:val="0"/>
        <w:autoSpaceDE/>
        <w:autoSpaceDN/>
        <w:bidi w:val="0"/>
        <w:adjustRightInd/>
        <w:snapToGrid/>
        <w:spacing w:line="360" w:lineRule="auto"/>
        <w:ind w:firstLine="630" w:firstLineChars="300"/>
        <w:jc w:val="left"/>
        <w:textAlignment w:val="auto"/>
        <w:rPr>
          <w:rFonts w:hint="eastAsia" w:asciiTheme="minorEastAsia" w:hAnsiTheme="minorEastAsia" w:eastAsiaTheme="minorEastAsia" w:cstheme="minorEastAsia"/>
          <w:b w:val="0"/>
          <w:bCs w:val="0"/>
          <w:color w:val="auto"/>
          <w:highlight w:val="none"/>
          <w:lang w:val="en-US" w:eastAsia="zh-CN"/>
        </w:rPr>
      </w:pPr>
      <w:r>
        <w:rPr>
          <w:rFonts w:hint="eastAsia" w:asciiTheme="minorEastAsia" w:hAnsiTheme="minorEastAsia" w:cstheme="minorEastAsia"/>
          <w:b w:val="0"/>
          <w:bCs w:val="0"/>
          <w:highlight w:val="none"/>
          <w:lang w:val="en-US" w:eastAsia="zh-CN"/>
        </w:rPr>
        <w:t>□</w:t>
      </w:r>
      <w:r>
        <w:rPr>
          <w:rFonts w:hint="eastAsia" w:asciiTheme="minorEastAsia" w:hAnsiTheme="minorEastAsia" w:eastAsiaTheme="minorEastAsia" w:cstheme="minorEastAsia"/>
          <w:b w:val="0"/>
          <w:bCs w:val="0"/>
          <w:color w:val="auto"/>
          <w:highlight w:val="none"/>
          <w:lang w:val="en-US" w:eastAsia="zh-CN"/>
        </w:rPr>
        <w:t xml:space="preserve">非专门面向中小企业采购的项目； </w:t>
      </w:r>
    </w:p>
    <w:p w14:paraId="2FF02D6A">
      <w:pPr>
        <w:keepNext w:val="0"/>
        <w:keepLines w:val="0"/>
        <w:pageBreakBefore w:val="0"/>
        <w:widowControl w:val="0"/>
        <w:numPr>
          <w:ilvl w:val="0"/>
          <w:numId w:val="0"/>
        </w:numPr>
        <w:tabs>
          <w:tab w:val="left" w:pos="4529"/>
        </w:tabs>
        <w:kinsoku/>
        <w:wordWrap/>
        <w:overflowPunct/>
        <w:topLinePunct w:val="0"/>
        <w:autoSpaceDE/>
        <w:autoSpaceDN/>
        <w:bidi w:val="0"/>
        <w:adjustRightInd/>
        <w:snapToGrid/>
        <w:spacing w:line="360" w:lineRule="auto"/>
        <w:ind w:firstLine="420" w:firstLineChars="200"/>
        <w:jc w:val="left"/>
        <w:textAlignment w:val="auto"/>
        <w:outlineLvl w:val="2"/>
        <w:rPr>
          <w:rFonts w:hint="eastAsia" w:asciiTheme="minorEastAsia" w:hAnsiTheme="minorEastAsia" w:eastAsiaTheme="minorEastAsia" w:cstheme="minorEastAsia"/>
          <w:b w:val="0"/>
          <w:bCs w:val="0"/>
          <w:highlight w:val="none"/>
          <w:lang w:val="en-US" w:eastAsia="zh-CN"/>
        </w:rPr>
      </w:pPr>
      <w:r>
        <w:rPr>
          <w:rFonts w:hint="eastAsia" w:asciiTheme="minorEastAsia" w:hAnsiTheme="minorEastAsia" w:eastAsiaTheme="minorEastAsia" w:cstheme="minorEastAsia"/>
          <w:b w:val="0"/>
          <w:bCs w:val="0"/>
          <w:highlight w:val="none"/>
          <w:lang w:val="en-US" w:eastAsia="zh-CN"/>
        </w:rPr>
        <w:t>3.本项目的特定资格要求：</w:t>
      </w:r>
      <w:r>
        <w:rPr>
          <w:rFonts w:hint="eastAsia" w:asciiTheme="minorEastAsia" w:hAnsiTheme="minorEastAsia" w:eastAsiaTheme="minorEastAsia" w:cstheme="minorEastAsia"/>
          <w:b w:val="0"/>
          <w:bCs w:val="0"/>
          <w:color w:val="auto"/>
          <w:highlight w:val="none"/>
          <w:lang w:val="en-US" w:eastAsia="zh-CN"/>
        </w:rPr>
        <w:t>无。</w:t>
      </w:r>
      <w:r>
        <w:rPr>
          <w:rFonts w:hint="eastAsia" w:asciiTheme="minorEastAsia" w:hAnsiTheme="minorEastAsia" w:eastAsiaTheme="minorEastAsia" w:cstheme="minorEastAsia"/>
          <w:b w:val="0"/>
          <w:bCs w:val="0"/>
          <w:highlight w:val="none"/>
          <w:lang w:val="en-US" w:eastAsia="zh-CN"/>
        </w:rPr>
        <w:t xml:space="preserve"> </w:t>
      </w:r>
    </w:p>
    <w:p w14:paraId="31910790">
      <w:pPr>
        <w:keepNext w:val="0"/>
        <w:keepLines w:val="0"/>
        <w:pageBreakBefore w:val="0"/>
        <w:widowControl w:val="0"/>
        <w:numPr>
          <w:ilvl w:val="0"/>
          <w:numId w:val="1"/>
        </w:numPr>
        <w:tabs>
          <w:tab w:val="left" w:pos="4529"/>
        </w:tabs>
        <w:kinsoku/>
        <w:wordWrap/>
        <w:overflowPunct/>
        <w:topLinePunct w:val="0"/>
        <w:autoSpaceDE/>
        <w:autoSpaceDN/>
        <w:bidi w:val="0"/>
        <w:adjustRightInd/>
        <w:snapToGrid/>
        <w:spacing w:line="360" w:lineRule="auto"/>
        <w:ind w:firstLine="422" w:firstLineChars="200"/>
        <w:jc w:val="left"/>
        <w:textAlignment w:val="auto"/>
        <w:outlineLvl w:val="1"/>
        <w:rPr>
          <w:rFonts w:hint="default"/>
          <w:b/>
          <w:bCs/>
          <w:highlight w:val="none"/>
          <w:lang w:val="en-US" w:eastAsia="zh-CN"/>
        </w:rPr>
      </w:pPr>
      <w:r>
        <w:rPr>
          <w:rFonts w:hint="eastAsia"/>
          <w:b/>
          <w:bCs/>
          <w:highlight w:val="none"/>
          <w:lang w:val="en-US" w:eastAsia="zh-CN"/>
        </w:rPr>
        <w:t>获取采购文件</w:t>
      </w:r>
    </w:p>
    <w:p w14:paraId="04CCF827">
      <w:pPr>
        <w:keepNext w:val="0"/>
        <w:keepLines w:val="0"/>
        <w:pageBreakBefore w:val="0"/>
        <w:widowControl w:val="0"/>
        <w:numPr>
          <w:ilvl w:val="0"/>
          <w:numId w:val="0"/>
        </w:numPr>
        <w:tabs>
          <w:tab w:val="left" w:pos="4529"/>
        </w:tabs>
        <w:kinsoku/>
        <w:wordWrap/>
        <w:overflowPunct/>
        <w:topLinePunct w:val="0"/>
        <w:autoSpaceDE/>
        <w:autoSpaceDN/>
        <w:bidi w:val="0"/>
        <w:adjustRightInd/>
        <w:snapToGrid/>
        <w:spacing w:line="360" w:lineRule="auto"/>
        <w:ind w:firstLine="420" w:firstLineChars="200"/>
        <w:jc w:val="left"/>
        <w:textAlignment w:val="auto"/>
        <w:rPr>
          <w:rFonts w:hint="default" w:asciiTheme="minorEastAsia" w:hAnsiTheme="minorEastAsia" w:eastAsiaTheme="minorEastAsia" w:cstheme="minorEastAsia"/>
          <w:b w:val="0"/>
          <w:bCs w:val="0"/>
          <w:color w:val="000000" w:themeColor="text1"/>
          <w:highlight w:val="none"/>
          <w:lang w:val="en-US" w:eastAsia="zh-CN"/>
          <w14:textFill>
            <w14:solidFill>
              <w14:schemeClr w14:val="tx1"/>
            </w14:solidFill>
          </w14:textFill>
        </w:rPr>
      </w:pPr>
      <w:r>
        <w:rPr>
          <w:rFonts w:hint="default" w:asciiTheme="minorEastAsia" w:hAnsiTheme="minorEastAsia" w:eastAsiaTheme="minorEastAsia" w:cstheme="minorEastAsia"/>
          <w:b w:val="0"/>
          <w:bCs w:val="0"/>
          <w:color w:val="000000" w:themeColor="text1"/>
          <w:highlight w:val="none"/>
          <w:lang w:val="en-US" w:eastAsia="zh-CN"/>
          <w14:textFill>
            <w14:solidFill>
              <w14:schemeClr w14:val="tx1"/>
            </w14:solidFill>
          </w14:textFill>
        </w:rPr>
        <w:t>时间：</w:t>
      </w:r>
      <w:r>
        <w:rPr>
          <w:rFonts w:hint="default" w:asciiTheme="minorEastAsia" w:hAnsiTheme="minorEastAsia" w:cstheme="minorEastAsia"/>
          <w:b w:val="0"/>
          <w:bCs w:val="0"/>
          <w:color w:val="auto"/>
          <w:highlight w:val="none"/>
          <w:lang w:val="en-US" w:eastAsia="zh-CN"/>
        </w:rPr>
        <w:t>2026</w:t>
      </w:r>
      <w:r>
        <w:rPr>
          <w:rFonts w:hint="default" w:asciiTheme="minorEastAsia" w:hAnsiTheme="minorEastAsia" w:eastAsiaTheme="minorEastAsia" w:cstheme="minorEastAsia"/>
          <w:b w:val="0"/>
          <w:bCs w:val="0"/>
          <w:color w:val="auto"/>
          <w:highlight w:val="none"/>
          <w:lang w:val="en-US" w:eastAsia="zh-CN"/>
        </w:rPr>
        <w:t>年</w:t>
      </w:r>
      <w:r>
        <w:rPr>
          <w:rFonts w:hint="eastAsia" w:ascii="宋体" w:hAnsi="宋体"/>
          <w:b w:val="0"/>
          <w:bCs/>
          <w:kern w:val="0"/>
          <w:highlight w:val="none"/>
          <w:lang w:val="en-US" w:eastAsia="zh-CN"/>
        </w:rPr>
        <w:t>7</w:t>
      </w:r>
      <w:r>
        <w:rPr>
          <w:rFonts w:hint="default" w:asciiTheme="minorEastAsia" w:hAnsiTheme="minorEastAsia" w:eastAsiaTheme="minorEastAsia" w:cstheme="minorEastAsia"/>
          <w:b w:val="0"/>
          <w:bCs w:val="0"/>
          <w:color w:val="auto"/>
          <w:highlight w:val="none"/>
          <w:lang w:val="en-US" w:eastAsia="zh-CN"/>
        </w:rPr>
        <w:t>月</w:t>
      </w:r>
      <w:r>
        <w:rPr>
          <w:rFonts w:hint="eastAsia" w:ascii="宋体" w:hAnsi="宋体"/>
          <w:b w:val="0"/>
          <w:bCs/>
          <w:kern w:val="0"/>
          <w:highlight w:val="none"/>
          <w:lang w:val="en-US" w:eastAsia="zh-CN"/>
        </w:rPr>
        <w:t>31</w:t>
      </w:r>
      <w:r>
        <w:rPr>
          <w:rFonts w:hint="default" w:asciiTheme="minorEastAsia" w:hAnsiTheme="minorEastAsia" w:eastAsiaTheme="minorEastAsia" w:cstheme="minorEastAsia"/>
          <w:b w:val="0"/>
          <w:bCs w:val="0"/>
          <w:color w:val="auto"/>
          <w:highlight w:val="none"/>
          <w:lang w:val="en-US" w:eastAsia="zh-CN"/>
        </w:rPr>
        <w:t>日至</w:t>
      </w:r>
      <w:r>
        <w:rPr>
          <w:rFonts w:hint="default" w:asciiTheme="minorEastAsia" w:hAnsiTheme="minorEastAsia" w:cstheme="minorEastAsia"/>
          <w:b w:val="0"/>
          <w:bCs w:val="0"/>
          <w:color w:val="auto"/>
          <w:highlight w:val="none"/>
          <w:lang w:val="en-US" w:eastAsia="zh-CN"/>
        </w:rPr>
        <w:t>2026</w:t>
      </w:r>
      <w:r>
        <w:rPr>
          <w:rFonts w:hint="default" w:asciiTheme="minorEastAsia" w:hAnsiTheme="minorEastAsia" w:eastAsiaTheme="minorEastAsia" w:cstheme="minorEastAsia"/>
          <w:b w:val="0"/>
          <w:bCs w:val="0"/>
          <w:color w:val="auto"/>
          <w:highlight w:val="none"/>
          <w:lang w:val="en-US" w:eastAsia="zh-CN"/>
        </w:rPr>
        <w:t>年</w:t>
      </w:r>
      <w:r>
        <w:rPr>
          <w:rFonts w:hint="eastAsia" w:ascii="宋体" w:hAnsi="宋体"/>
          <w:b w:val="0"/>
          <w:bCs/>
          <w:kern w:val="0"/>
          <w:highlight w:val="none"/>
          <w:lang w:val="en-US" w:eastAsia="zh-CN"/>
        </w:rPr>
        <w:t>8</w:t>
      </w:r>
      <w:r>
        <w:rPr>
          <w:rFonts w:hint="default" w:asciiTheme="minorEastAsia" w:hAnsiTheme="minorEastAsia" w:eastAsiaTheme="minorEastAsia" w:cstheme="minorEastAsia"/>
          <w:b w:val="0"/>
          <w:bCs w:val="0"/>
          <w:color w:val="auto"/>
          <w:highlight w:val="none"/>
          <w:lang w:val="en-US" w:eastAsia="zh-CN"/>
        </w:rPr>
        <w:t>月</w:t>
      </w:r>
      <w:r>
        <w:rPr>
          <w:rFonts w:hint="eastAsia" w:ascii="宋体" w:hAnsi="宋体"/>
          <w:b w:val="0"/>
          <w:bCs/>
          <w:kern w:val="0"/>
          <w:highlight w:val="none"/>
          <w:lang w:val="en-US" w:eastAsia="zh-CN"/>
        </w:rPr>
        <w:t>13</w:t>
      </w:r>
      <w:r>
        <w:rPr>
          <w:rFonts w:hint="default" w:asciiTheme="minorEastAsia" w:hAnsiTheme="minorEastAsia" w:eastAsiaTheme="minorEastAsia" w:cstheme="minorEastAsia"/>
          <w:b w:val="0"/>
          <w:bCs w:val="0"/>
          <w:color w:val="auto"/>
          <w:highlight w:val="none"/>
          <w:lang w:val="en-US" w:eastAsia="zh-CN"/>
        </w:rPr>
        <w:t>日</w:t>
      </w:r>
      <w:r>
        <w:rPr>
          <w:rFonts w:hint="default" w:asciiTheme="minorEastAsia" w:hAnsiTheme="minorEastAsia" w:eastAsiaTheme="minorEastAsia" w:cstheme="minorEastAsia"/>
          <w:b w:val="0"/>
          <w:bCs w:val="0"/>
          <w:color w:val="000000" w:themeColor="text1"/>
          <w:highlight w:val="none"/>
          <w:lang w:val="en-US" w:eastAsia="zh-CN"/>
          <w14:textFill>
            <w14:solidFill>
              <w14:schemeClr w14:val="tx1"/>
            </w14:solidFill>
          </w14:textFill>
        </w:rPr>
        <w:t>，每天上午00:00至</w:t>
      </w:r>
      <w:r>
        <w:rPr>
          <w:rFonts w:hint="eastAsia" w:asciiTheme="minorEastAsia" w:hAnsiTheme="minorEastAsia" w:cstheme="minorEastAsia"/>
          <w:b w:val="0"/>
          <w:bCs w:val="0"/>
          <w:color w:val="000000" w:themeColor="text1"/>
          <w:highlight w:val="none"/>
          <w:lang w:val="en-US" w:eastAsia="zh-CN"/>
          <w14:textFill>
            <w14:solidFill>
              <w14:schemeClr w14:val="tx1"/>
            </w14:solidFill>
          </w14:textFill>
        </w:rPr>
        <w:t>11</w:t>
      </w:r>
      <w:r>
        <w:rPr>
          <w:rFonts w:hint="default" w:asciiTheme="minorEastAsia" w:hAnsiTheme="minorEastAsia" w:eastAsiaTheme="minorEastAsia" w:cstheme="minorEastAsia"/>
          <w:b w:val="0"/>
          <w:bCs w:val="0"/>
          <w:color w:val="000000" w:themeColor="text1"/>
          <w:highlight w:val="none"/>
          <w:lang w:val="en-US" w:eastAsia="zh-CN"/>
          <w14:textFill>
            <w14:solidFill>
              <w14:schemeClr w14:val="tx1"/>
            </w14:solidFill>
          </w14:textFill>
        </w:rPr>
        <w:t>:</w:t>
      </w:r>
      <w:r>
        <w:rPr>
          <w:rFonts w:hint="eastAsia" w:asciiTheme="minorEastAsia" w:hAnsiTheme="minorEastAsia" w:cstheme="minorEastAsia"/>
          <w:b w:val="0"/>
          <w:bCs w:val="0"/>
          <w:color w:val="000000" w:themeColor="text1"/>
          <w:highlight w:val="none"/>
          <w:lang w:val="en-US" w:eastAsia="zh-CN"/>
          <w14:textFill>
            <w14:solidFill>
              <w14:schemeClr w14:val="tx1"/>
            </w14:solidFill>
          </w14:textFill>
        </w:rPr>
        <w:t>59</w:t>
      </w:r>
      <w:r>
        <w:rPr>
          <w:rFonts w:hint="default" w:asciiTheme="minorEastAsia" w:hAnsiTheme="minorEastAsia" w:eastAsiaTheme="minorEastAsia" w:cstheme="minorEastAsia"/>
          <w:b w:val="0"/>
          <w:bCs w:val="0"/>
          <w:color w:val="000000" w:themeColor="text1"/>
          <w:highlight w:val="none"/>
          <w:lang w:val="en-US" w:eastAsia="zh-CN"/>
          <w14:textFill>
            <w14:solidFill>
              <w14:schemeClr w14:val="tx1"/>
            </w14:solidFill>
          </w14:textFill>
        </w:rPr>
        <w:t>，下午12:00至23:59（北京时间，法定节假日除外）</w:t>
      </w:r>
    </w:p>
    <w:p w14:paraId="19C1455A">
      <w:pPr>
        <w:keepNext w:val="0"/>
        <w:keepLines w:val="0"/>
        <w:pageBreakBefore w:val="0"/>
        <w:widowControl w:val="0"/>
        <w:numPr>
          <w:ilvl w:val="0"/>
          <w:numId w:val="0"/>
        </w:numPr>
        <w:tabs>
          <w:tab w:val="left" w:pos="4529"/>
        </w:tabs>
        <w:kinsoku/>
        <w:wordWrap/>
        <w:overflowPunct/>
        <w:topLinePunct w:val="0"/>
        <w:autoSpaceDE/>
        <w:autoSpaceDN/>
        <w:bidi w:val="0"/>
        <w:adjustRightInd/>
        <w:snapToGrid/>
        <w:spacing w:line="360" w:lineRule="auto"/>
        <w:ind w:firstLine="420" w:firstLineChars="200"/>
        <w:jc w:val="left"/>
        <w:textAlignment w:val="auto"/>
        <w:rPr>
          <w:rFonts w:hint="default" w:asciiTheme="minorEastAsia" w:hAnsiTheme="minorEastAsia" w:eastAsiaTheme="minorEastAsia" w:cstheme="minorEastAsia"/>
          <w:b w:val="0"/>
          <w:bCs w:val="0"/>
          <w:highlight w:val="none"/>
          <w:lang w:val="en-US" w:eastAsia="zh-CN"/>
        </w:rPr>
      </w:pPr>
      <w:r>
        <w:rPr>
          <w:rFonts w:hint="default" w:asciiTheme="minorEastAsia" w:hAnsiTheme="minorEastAsia" w:eastAsiaTheme="minorEastAsia" w:cstheme="minorEastAsia"/>
          <w:b w:val="0"/>
          <w:bCs w:val="0"/>
          <w:highlight w:val="none"/>
          <w:lang w:val="en-US" w:eastAsia="zh-CN"/>
        </w:rPr>
        <w:t>地点（网址）：广西政府采购云平台</w:t>
      </w:r>
      <w:r>
        <w:rPr>
          <w:rFonts w:hint="eastAsia" w:ascii="宋体" w:hAnsi="宋体"/>
          <w:color w:val="000000"/>
          <w:szCs w:val="21"/>
          <w:highlight w:val="none"/>
        </w:rPr>
        <w:t>（https://www.gcy.zfcg.gxzf.gov.cn/）</w:t>
      </w:r>
      <w:r>
        <w:rPr>
          <w:rFonts w:hint="default" w:asciiTheme="minorEastAsia" w:hAnsiTheme="minorEastAsia" w:eastAsiaTheme="minorEastAsia" w:cstheme="minorEastAsia"/>
          <w:b w:val="0"/>
          <w:bCs w:val="0"/>
          <w:highlight w:val="none"/>
          <w:lang w:val="en-US" w:eastAsia="zh-CN"/>
        </w:rPr>
        <w:t> </w:t>
      </w:r>
    </w:p>
    <w:p w14:paraId="7AD5A749">
      <w:pPr>
        <w:keepNext w:val="0"/>
        <w:keepLines w:val="0"/>
        <w:pageBreakBefore w:val="0"/>
        <w:widowControl w:val="0"/>
        <w:numPr>
          <w:ilvl w:val="0"/>
          <w:numId w:val="0"/>
        </w:numPr>
        <w:tabs>
          <w:tab w:val="left" w:pos="4529"/>
        </w:tabs>
        <w:kinsoku/>
        <w:wordWrap/>
        <w:overflowPunct/>
        <w:topLinePunct w:val="0"/>
        <w:autoSpaceDE/>
        <w:autoSpaceDN/>
        <w:bidi w:val="0"/>
        <w:adjustRightInd/>
        <w:snapToGrid/>
        <w:spacing w:line="360" w:lineRule="auto"/>
        <w:ind w:firstLine="420" w:firstLineChars="200"/>
        <w:jc w:val="left"/>
        <w:textAlignment w:val="auto"/>
        <w:rPr>
          <w:rFonts w:hint="default" w:asciiTheme="minorEastAsia" w:hAnsiTheme="minorEastAsia" w:eastAsiaTheme="minorEastAsia" w:cstheme="minorEastAsia"/>
          <w:b w:val="0"/>
          <w:bCs w:val="0"/>
          <w:highlight w:val="none"/>
          <w:lang w:val="en-US" w:eastAsia="zh-CN"/>
        </w:rPr>
      </w:pPr>
      <w:r>
        <w:rPr>
          <w:rFonts w:hint="default" w:asciiTheme="minorEastAsia" w:hAnsiTheme="minorEastAsia" w:eastAsiaTheme="minorEastAsia" w:cstheme="minorEastAsia"/>
          <w:b w:val="0"/>
          <w:bCs w:val="0"/>
          <w:highlight w:val="none"/>
          <w:lang w:val="en-US" w:eastAsia="zh-CN"/>
        </w:rPr>
        <w:t>方式：网上下载。本项目不提供纸质文件，潜在供应商需使用账号登录或者使用CA登录广西政府采购云平台-进入“项目采购”应用，在获取采购文件菜单中选择项目，获取</w:t>
      </w:r>
      <w:r>
        <w:rPr>
          <w:rFonts w:hint="default" w:asciiTheme="minorEastAsia" w:hAnsiTheme="minorEastAsia" w:eastAsiaTheme="minorEastAsia" w:cstheme="minorEastAsia"/>
          <w:b w:val="0"/>
          <w:bCs w:val="0"/>
          <w:color w:val="auto"/>
          <w:highlight w:val="none"/>
          <w:lang w:val="en-US" w:eastAsia="zh-CN"/>
        </w:rPr>
        <w:t>竞争性</w:t>
      </w:r>
      <w:r>
        <w:rPr>
          <w:rFonts w:hint="eastAsia" w:asciiTheme="minorEastAsia" w:hAnsiTheme="minorEastAsia" w:cstheme="minorEastAsia"/>
          <w:b w:val="0"/>
          <w:bCs w:val="0"/>
          <w:color w:val="auto"/>
          <w:highlight w:val="none"/>
          <w:lang w:val="en-US" w:eastAsia="zh-CN"/>
        </w:rPr>
        <w:t>磋商</w:t>
      </w:r>
      <w:r>
        <w:rPr>
          <w:rFonts w:hint="default" w:asciiTheme="minorEastAsia" w:hAnsiTheme="minorEastAsia" w:eastAsiaTheme="minorEastAsia" w:cstheme="minorEastAsia"/>
          <w:b w:val="0"/>
          <w:bCs w:val="0"/>
          <w:color w:val="auto"/>
          <w:highlight w:val="none"/>
          <w:lang w:val="en-US" w:eastAsia="zh-CN"/>
        </w:rPr>
        <w:t>文</w:t>
      </w:r>
      <w:r>
        <w:rPr>
          <w:rFonts w:hint="default" w:asciiTheme="minorEastAsia" w:hAnsiTheme="minorEastAsia" w:eastAsiaTheme="minorEastAsia" w:cstheme="minorEastAsia"/>
          <w:b w:val="0"/>
          <w:bCs w:val="0"/>
          <w:highlight w:val="none"/>
          <w:lang w:val="en-US" w:eastAsia="zh-CN"/>
        </w:rPr>
        <w:t>件。电子响应文件制作需要基于广西政府采购云平台获取的</w:t>
      </w:r>
      <w:r>
        <w:rPr>
          <w:rFonts w:hint="eastAsia" w:asciiTheme="minorEastAsia" w:hAnsiTheme="minorEastAsia" w:cstheme="minorEastAsia"/>
          <w:b w:val="0"/>
          <w:bCs w:val="0"/>
          <w:highlight w:val="none"/>
          <w:lang w:val="en-US" w:eastAsia="zh-CN"/>
        </w:rPr>
        <w:t>磋商</w:t>
      </w:r>
      <w:r>
        <w:rPr>
          <w:rFonts w:hint="default" w:asciiTheme="minorEastAsia" w:hAnsiTheme="minorEastAsia" w:eastAsiaTheme="minorEastAsia" w:cstheme="minorEastAsia"/>
          <w:b w:val="0"/>
          <w:bCs w:val="0"/>
          <w:highlight w:val="none"/>
          <w:lang w:val="en-US" w:eastAsia="zh-CN"/>
        </w:rPr>
        <w:t>文件编制，通过其他方式获取</w:t>
      </w:r>
      <w:r>
        <w:rPr>
          <w:rFonts w:hint="eastAsia" w:asciiTheme="minorEastAsia" w:hAnsiTheme="minorEastAsia" w:cstheme="minorEastAsia"/>
          <w:b w:val="0"/>
          <w:bCs w:val="0"/>
          <w:highlight w:val="none"/>
          <w:lang w:val="en-US" w:eastAsia="zh-CN"/>
        </w:rPr>
        <w:t>磋商</w:t>
      </w:r>
      <w:r>
        <w:rPr>
          <w:rFonts w:hint="default" w:asciiTheme="minorEastAsia" w:hAnsiTheme="minorEastAsia" w:eastAsiaTheme="minorEastAsia" w:cstheme="minorEastAsia"/>
          <w:b w:val="0"/>
          <w:bCs w:val="0"/>
          <w:highlight w:val="none"/>
          <w:lang w:val="en-US" w:eastAsia="zh-CN"/>
        </w:rPr>
        <w:t xml:space="preserve">文件的，将有可能导致供应商无法在广西政府采购云平台编制及上传响应文件。 </w:t>
      </w:r>
    </w:p>
    <w:p w14:paraId="6CE6143F">
      <w:pPr>
        <w:keepNext w:val="0"/>
        <w:keepLines w:val="0"/>
        <w:pageBreakBefore w:val="0"/>
        <w:widowControl w:val="0"/>
        <w:numPr>
          <w:ilvl w:val="0"/>
          <w:numId w:val="0"/>
        </w:numPr>
        <w:tabs>
          <w:tab w:val="left" w:pos="4529"/>
        </w:tabs>
        <w:kinsoku/>
        <w:wordWrap/>
        <w:overflowPunct/>
        <w:topLinePunct w:val="0"/>
        <w:autoSpaceDE/>
        <w:autoSpaceDN/>
        <w:bidi w:val="0"/>
        <w:adjustRightInd/>
        <w:snapToGrid/>
        <w:spacing w:line="360" w:lineRule="auto"/>
        <w:ind w:firstLine="420" w:firstLineChars="200"/>
        <w:jc w:val="left"/>
        <w:textAlignment w:val="auto"/>
        <w:rPr>
          <w:rFonts w:hint="default" w:asciiTheme="minorEastAsia" w:hAnsiTheme="minorEastAsia" w:eastAsiaTheme="minorEastAsia" w:cstheme="minorEastAsia"/>
          <w:b w:val="0"/>
          <w:bCs w:val="0"/>
          <w:highlight w:val="none"/>
          <w:lang w:val="en-US" w:eastAsia="zh-CN"/>
        </w:rPr>
      </w:pPr>
      <w:r>
        <w:rPr>
          <w:rFonts w:hint="default" w:asciiTheme="minorEastAsia" w:hAnsiTheme="minorEastAsia" w:eastAsiaTheme="minorEastAsia" w:cstheme="minorEastAsia"/>
          <w:b w:val="0"/>
          <w:bCs w:val="0"/>
          <w:highlight w:val="none"/>
          <w:lang w:val="en-US" w:eastAsia="zh-CN"/>
        </w:rPr>
        <w:t xml:space="preserve">售价（元）：0 </w:t>
      </w:r>
    </w:p>
    <w:p w14:paraId="76E14491">
      <w:pPr>
        <w:keepNext w:val="0"/>
        <w:keepLines w:val="0"/>
        <w:pageBreakBefore w:val="0"/>
        <w:widowControl w:val="0"/>
        <w:numPr>
          <w:ilvl w:val="0"/>
          <w:numId w:val="1"/>
        </w:numPr>
        <w:tabs>
          <w:tab w:val="left" w:pos="4529"/>
        </w:tabs>
        <w:kinsoku/>
        <w:wordWrap/>
        <w:overflowPunct/>
        <w:topLinePunct w:val="0"/>
        <w:autoSpaceDE/>
        <w:autoSpaceDN/>
        <w:bidi w:val="0"/>
        <w:adjustRightInd/>
        <w:snapToGrid/>
        <w:spacing w:line="360" w:lineRule="auto"/>
        <w:ind w:firstLine="422" w:firstLineChars="200"/>
        <w:jc w:val="left"/>
        <w:textAlignment w:val="auto"/>
        <w:outlineLvl w:val="1"/>
        <w:rPr>
          <w:rFonts w:hint="default"/>
          <w:b/>
          <w:bCs/>
          <w:highlight w:val="none"/>
          <w:lang w:val="en-US" w:eastAsia="zh-CN"/>
        </w:rPr>
      </w:pPr>
      <w:r>
        <w:rPr>
          <w:rFonts w:hint="eastAsia"/>
          <w:b/>
          <w:bCs/>
          <w:highlight w:val="none"/>
          <w:lang w:val="en-US" w:eastAsia="zh-CN"/>
        </w:rPr>
        <w:t>响应文件提交</w:t>
      </w:r>
    </w:p>
    <w:p w14:paraId="126A788E">
      <w:pPr>
        <w:keepNext w:val="0"/>
        <w:keepLines w:val="0"/>
        <w:pageBreakBefore w:val="0"/>
        <w:widowControl w:val="0"/>
        <w:numPr>
          <w:ilvl w:val="0"/>
          <w:numId w:val="0"/>
        </w:numPr>
        <w:tabs>
          <w:tab w:val="left" w:pos="4529"/>
        </w:tabs>
        <w:kinsoku/>
        <w:wordWrap/>
        <w:overflowPunct/>
        <w:topLinePunct w:val="0"/>
        <w:autoSpaceDE/>
        <w:autoSpaceDN/>
        <w:bidi w:val="0"/>
        <w:adjustRightInd/>
        <w:snapToGrid/>
        <w:spacing w:line="360" w:lineRule="auto"/>
        <w:jc w:val="left"/>
        <w:textAlignment w:val="auto"/>
        <w:outlineLvl w:val="1"/>
        <w:rPr>
          <w:rFonts w:hint="eastAsia"/>
          <w:b/>
          <w:bCs/>
          <w:color w:val="FF0000"/>
          <w:highlight w:val="none"/>
          <w:lang w:val="en-US" w:eastAsia="zh-CN"/>
        </w:rPr>
      </w:pPr>
      <w:r>
        <w:rPr>
          <w:rFonts w:hint="eastAsia"/>
          <w:b/>
          <w:bCs/>
          <w:color w:val="auto"/>
          <w:highlight w:val="none"/>
          <w:lang w:val="en-US" w:eastAsia="zh-CN"/>
        </w:rPr>
        <w:t xml:space="preserve">    </w:t>
      </w:r>
      <w:r>
        <w:rPr>
          <w:rFonts w:hint="eastAsia"/>
          <w:b w:val="0"/>
          <w:bCs w:val="0"/>
          <w:color w:val="auto"/>
          <w:highlight w:val="none"/>
          <w:lang w:val="en-US" w:eastAsia="zh-CN"/>
        </w:rPr>
        <w:t>截止时间：</w:t>
      </w:r>
      <w:r>
        <w:rPr>
          <w:rFonts w:hint="default"/>
          <w:b w:val="0"/>
          <w:bCs w:val="0"/>
          <w:color w:val="auto"/>
          <w:highlight w:val="none"/>
          <w:lang w:val="en-US" w:eastAsia="zh-CN"/>
        </w:rPr>
        <w:t>2026</w:t>
      </w:r>
      <w:r>
        <w:rPr>
          <w:rFonts w:hint="eastAsia"/>
          <w:b w:val="0"/>
          <w:bCs w:val="0"/>
          <w:color w:val="auto"/>
          <w:highlight w:val="none"/>
          <w:lang w:val="en-US" w:eastAsia="zh-CN"/>
        </w:rPr>
        <w:t>年8月14日9:00（北京时间）</w:t>
      </w:r>
    </w:p>
    <w:p w14:paraId="3847DF02">
      <w:pPr>
        <w:keepNext w:val="0"/>
        <w:keepLines w:val="0"/>
        <w:pageBreakBefore w:val="0"/>
        <w:widowControl w:val="0"/>
        <w:numPr>
          <w:ilvl w:val="0"/>
          <w:numId w:val="0"/>
        </w:numPr>
        <w:tabs>
          <w:tab w:val="left" w:pos="4529"/>
        </w:tabs>
        <w:kinsoku/>
        <w:wordWrap/>
        <w:overflowPunct/>
        <w:topLinePunct w:val="0"/>
        <w:autoSpaceDE/>
        <w:autoSpaceDN/>
        <w:bidi w:val="0"/>
        <w:adjustRightInd/>
        <w:snapToGrid/>
        <w:spacing w:line="360" w:lineRule="auto"/>
        <w:ind w:firstLine="420" w:firstLineChars="200"/>
        <w:jc w:val="left"/>
        <w:textAlignment w:val="auto"/>
        <w:rPr>
          <w:rFonts w:hint="default"/>
          <w:b/>
          <w:bCs/>
          <w:highlight w:val="none"/>
          <w:lang w:val="en-US" w:eastAsia="zh-CN"/>
        </w:rPr>
      </w:pPr>
      <w:r>
        <w:rPr>
          <w:rFonts w:hint="eastAsia"/>
          <w:b w:val="0"/>
          <w:bCs w:val="0"/>
          <w:highlight w:val="none"/>
          <w:lang w:val="en-US" w:eastAsia="zh-CN"/>
        </w:rPr>
        <w:t>地点：</w:t>
      </w:r>
      <w:r>
        <w:rPr>
          <w:rFonts w:hint="eastAsia" w:ascii="宋体" w:hAnsi="宋体"/>
          <w:color w:val="000000"/>
          <w:szCs w:val="21"/>
          <w:highlight w:val="none"/>
        </w:rPr>
        <w:t>广西政府采购云平台（https://www.gcy.zfcg.gxzf.gov.cn/）</w:t>
      </w:r>
    </w:p>
    <w:p w14:paraId="2F15BE64">
      <w:pPr>
        <w:keepNext w:val="0"/>
        <w:keepLines w:val="0"/>
        <w:pageBreakBefore w:val="0"/>
        <w:widowControl w:val="0"/>
        <w:numPr>
          <w:ilvl w:val="0"/>
          <w:numId w:val="0"/>
        </w:numPr>
        <w:tabs>
          <w:tab w:val="left" w:pos="4529"/>
        </w:tabs>
        <w:kinsoku/>
        <w:wordWrap/>
        <w:overflowPunct/>
        <w:topLinePunct w:val="0"/>
        <w:autoSpaceDE/>
        <w:autoSpaceDN/>
        <w:bidi w:val="0"/>
        <w:adjustRightInd/>
        <w:snapToGrid/>
        <w:spacing w:line="360" w:lineRule="auto"/>
        <w:ind w:firstLine="422" w:firstLineChars="200"/>
        <w:jc w:val="left"/>
        <w:textAlignment w:val="auto"/>
        <w:rPr>
          <w:rFonts w:hint="default"/>
          <w:b/>
          <w:bCs/>
          <w:color w:val="auto"/>
          <w:highlight w:val="none"/>
          <w:lang w:val="en-US" w:eastAsia="zh-CN"/>
        </w:rPr>
      </w:pPr>
      <w:r>
        <w:rPr>
          <w:rFonts w:hint="eastAsia"/>
          <w:b/>
          <w:bCs/>
          <w:color w:val="auto"/>
          <w:highlight w:val="none"/>
          <w:lang w:val="en-US" w:eastAsia="zh-CN"/>
        </w:rPr>
        <w:t>五、响应文件开启</w:t>
      </w:r>
    </w:p>
    <w:p w14:paraId="2F57E548">
      <w:pPr>
        <w:keepNext w:val="0"/>
        <w:keepLines w:val="0"/>
        <w:pageBreakBefore w:val="0"/>
        <w:widowControl w:val="0"/>
        <w:numPr>
          <w:ilvl w:val="0"/>
          <w:numId w:val="0"/>
        </w:numPr>
        <w:tabs>
          <w:tab w:val="left" w:pos="4529"/>
        </w:tabs>
        <w:kinsoku/>
        <w:wordWrap/>
        <w:overflowPunct/>
        <w:topLinePunct w:val="0"/>
        <w:autoSpaceDE/>
        <w:autoSpaceDN/>
        <w:bidi w:val="0"/>
        <w:adjustRightInd/>
        <w:snapToGrid/>
        <w:spacing w:line="360" w:lineRule="auto"/>
        <w:ind w:firstLine="420" w:firstLineChars="200"/>
        <w:jc w:val="left"/>
        <w:textAlignment w:val="auto"/>
        <w:rPr>
          <w:rFonts w:hint="eastAsia"/>
          <w:b w:val="0"/>
          <w:bCs w:val="0"/>
          <w:color w:val="FF0000"/>
          <w:highlight w:val="none"/>
          <w:lang w:val="en-US" w:eastAsia="zh-CN"/>
        </w:rPr>
      </w:pPr>
      <w:r>
        <w:rPr>
          <w:rFonts w:hint="eastAsia"/>
          <w:b w:val="0"/>
          <w:bCs w:val="0"/>
          <w:color w:val="auto"/>
          <w:highlight w:val="none"/>
          <w:lang w:val="en-US" w:eastAsia="zh-CN"/>
        </w:rPr>
        <w:t>开启时间：</w:t>
      </w:r>
      <w:r>
        <w:rPr>
          <w:rFonts w:hint="default"/>
          <w:b w:val="0"/>
          <w:bCs w:val="0"/>
          <w:color w:val="auto"/>
          <w:highlight w:val="none"/>
          <w:lang w:val="en-US" w:eastAsia="zh-CN"/>
        </w:rPr>
        <w:t>2026</w:t>
      </w:r>
      <w:r>
        <w:rPr>
          <w:rFonts w:hint="eastAsia"/>
          <w:b w:val="0"/>
          <w:bCs w:val="0"/>
          <w:color w:val="auto"/>
          <w:highlight w:val="none"/>
          <w:lang w:val="en-US" w:eastAsia="zh-CN"/>
        </w:rPr>
        <w:t>年8月14日9:00（北京时间）</w:t>
      </w:r>
    </w:p>
    <w:p w14:paraId="1CD2A606">
      <w:pPr>
        <w:keepNext w:val="0"/>
        <w:keepLines w:val="0"/>
        <w:pageBreakBefore w:val="0"/>
        <w:widowControl w:val="0"/>
        <w:numPr>
          <w:ilvl w:val="0"/>
          <w:numId w:val="0"/>
        </w:numPr>
        <w:tabs>
          <w:tab w:val="left" w:pos="4529"/>
        </w:tabs>
        <w:kinsoku/>
        <w:wordWrap/>
        <w:overflowPunct/>
        <w:topLinePunct w:val="0"/>
        <w:autoSpaceDE/>
        <w:autoSpaceDN/>
        <w:bidi w:val="0"/>
        <w:adjustRightInd/>
        <w:snapToGrid/>
        <w:spacing w:line="360" w:lineRule="auto"/>
        <w:ind w:firstLine="420" w:firstLineChars="200"/>
        <w:jc w:val="left"/>
        <w:textAlignment w:val="auto"/>
        <w:rPr>
          <w:rFonts w:hint="default"/>
          <w:b/>
          <w:bCs/>
          <w:highlight w:val="none"/>
          <w:lang w:val="en-US" w:eastAsia="zh-CN"/>
        </w:rPr>
      </w:pPr>
      <w:r>
        <w:rPr>
          <w:rFonts w:hint="eastAsia"/>
          <w:b w:val="0"/>
          <w:bCs w:val="0"/>
          <w:highlight w:val="none"/>
          <w:lang w:val="en-US" w:eastAsia="zh-CN"/>
        </w:rPr>
        <w:t>地点：</w:t>
      </w:r>
      <w:r>
        <w:rPr>
          <w:rFonts w:hint="eastAsia" w:ascii="宋体" w:hAnsi="宋体"/>
          <w:b w:val="0"/>
          <w:bCs w:val="0"/>
          <w:color w:val="000000"/>
          <w:szCs w:val="21"/>
          <w:highlight w:val="none"/>
        </w:rPr>
        <w:t>广西政府</w:t>
      </w:r>
      <w:r>
        <w:rPr>
          <w:rFonts w:hint="eastAsia" w:ascii="宋体" w:hAnsi="宋体"/>
          <w:color w:val="000000"/>
          <w:szCs w:val="21"/>
          <w:highlight w:val="none"/>
        </w:rPr>
        <w:t>采购云平台（https://www.gcy.zfcg.gxzf.gov.cn/）</w:t>
      </w:r>
    </w:p>
    <w:p w14:paraId="6118E048">
      <w:pPr>
        <w:keepNext w:val="0"/>
        <w:keepLines w:val="0"/>
        <w:pageBreakBefore w:val="0"/>
        <w:widowControl w:val="0"/>
        <w:numPr>
          <w:ilvl w:val="0"/>
          <w:numId w:val="0"/>
        </w:numPr>
        <w:tabs>
          <w:tab w:val="left" w:pos="4529"/>
        </w:tabs>
        <w:kinsoku/>
        <w:wordWrap/>
        <w:overflowPunct/>
        <w:topLinePunct w:val="0"/>
        <w:autoSpaceDE/>
        <w:autoSpaceDN/>
        <w:bidi w:val="0"/>
        <w:adjustRightInd/>
        <w:snapToGrid/>
        <w:spacing w:line="360" w:lineRule="auto"/>
        <w:ind w:firstLine="422" w:firstLineChars="200"/>
        <w:jc w:val="left"/>
        <w:textAlignment w:val="auto"/>
        <w:outlineLvl w:val="1"/>
        <w:rPr>
          <w:rFonts w:hint="eastAsia"/>
          <w:b/>
          <w:bCs/>
          <w:highlight w:val="none"/>
          <w:lang w:val="en-US" w:eastAsia="zh-CN"/>
        </w:rPr>
      </w:pPr>
      <w:r>
        <w:rPr>
          <w:rFonts w:hint="eastAsia"/>
          <w:b/>
          <w:bCs/>
          <w:highlight w:val="none"/>
          <w:lang w:val="en-US" w:eastAsia="zh-CN"/>
        </w:rPr>
        <w:t>六、公告期限</w:t>
      </w:r>
    </w:p>
    <w:p w14:paraId="0DE00A34">
      <w:pPr>
        <w:keepNext w:val="0"/>
        <w:keepLines w:val="0"/>
        <w:pageBreakBefore w:val="0"/>
        <w:widowControl w:val="0"/>
        <w:numPr>
          <w:ilvl w:val="0"/>
          <w:numId w:val="0"/>
        </w:numPr>
        <w:tabs>
          <w:tab w:val="left" w:pos="4529"/>
        </w:tabs>
        <w:kinsoku/>
        <w:wordWrap/>
        <w:overflowPunct/>
        <w:topLinePunct w:val="0"/>
        <w:autoSpaceDE/>
        <w:autoSpaceDN/>
        <w:bidi w:val="0"/>
        <w:adjustRightInd/>
        <w:snapToGrid/>
        <w:spacing w:line="360" w:lineRule="auto"/>
        <w:ind w:firstLine="420" w:firstLineChars="200"/>
        <w:jc w:val="left"/>
        <w:textAlignment w:val="auto"/>
        <w:rPr>
          <w:rFonts w:hint="eastAsia"/>
          <w:b/>
          <w:bCs/>
          <w:highlight w:val="none"/>
          <w:lang w:val="en-US" w:eastAsia="zh-CN"/>
        </w:rPr>
      </w:pPr>
      <w:r>
        <w:rPr>
          <w:rFonts w:hint="eastAsia" w:ascii="仿宋" w:hAnsi="仿宋" w:cs="宋体"/>
          <w:color w:val="auto"/>
          <w:kern w:val="0"/>
          <w:szCs w:val="21"/>
          <w:highlight w:val="none"/>
        </w:rPr>
        <w:t>自本公告发布之日起</w:t>
      </w:r>
      <w:r>
        <w:rPr>
          <w:rFonts w:hint="eastAsia" w:ascii="仿宋" w:hAnsi="仿宋" w:cs="宋体"/>
          <w:color w:val="auto"/>
          <w:kern w:val="0"/>
          <w:szCs w:val="21"/>
          <w:highlight w:val="none"/>
          <w:lang w:val="en-US" w:eastAsia="zh-CN"/>
        </w:rPr>
        <w:t>5</w:t>
      </w:r>
      <w:r>
        <w:rPr>
          <w:rFonts w:hint="eastAsia" w:ascii="仿宋" w:hAnsi="仿宋" w:cs="宋体"/>
          <w:color w:val="auto"/>
          <w:kern w:val="0"/>
          <w:szCs w:val="21"/>
          <w:highlight w:val="none"/>
        </w:rPr>
        <w:t>个工作日。</w:t>
      </w:r>
    </w:p>
    <w:p w14:paraId="0A6D6F8D">
      <w:pPr>
        <w:keepNext w:val="0"/>
        <w:keepLines w:val="0"/>
        <w:pageBreakBefore w:val="0"/>
        <w:widowControl w:val="0"/>
        <w:numPr>
          <w:ilvl w:val="0"/>
          <w:numId w:val="0"/>
        </w:numPr>
        <w:tabs>
          <w:tab w:val="left" w:pos="4529"/>
        </w:tabs>
        <w:kinsoku/>
        <w:wordWrap/>
        <w:overflowPunct/>
        <w:topLinePunct w:val="0"/>
        <w:autoSpaceDE/>
        <w:autoSpaceDN/>
        <w:bidi w:val="0"/>
        <w:adjustRightInd/>
        <w:snapToGrid/>
        <w:spacing w:line="360" w:lineRule="auto"/>
        <w:ind w:firstLine="422" w:firstLineChars="200"/>
        <w:jc w:val="left"/>
        <w:textAlignment w:val="auto"/>
        <w:outlineLvl w:val="1"/>
        <w:rPr>
          <w:rFonts w:hint="eastAsia"/>
          <w:b/>
          <w:bCs/>
          <w:highlight w:val="none"/>
          <w:lang w:val="en-US" w:eastAsia="zh-CN"/>
        </w:rPr>
      </w:pPr>
      <w:r>
        <w:rPr>
          <w:rFonts w:hint="eastAsia"/>
          <w:b/>
          <w:bCs/>
          <w:highlight w:val="none"/>
          <w:lang w:val="en-US" w:eastAsia="zh-CN"/>
        </w:rPr>
        <w:t>七、其他补充事宜</w:t>
      </w:r>
    </w:p>
    <w:p w14:paraId="4A836D38">
      <w:pPr>
        <w:keepNext w:val="0"/>
        <w:keepLines w:val="0"/>
        <w:pageBreakBefore w:val="0"/>
        <w:widowControl w:val="0"/>
        <w:numPr>
          <w:ilvl w:val="0"/>
          <w:numId w:val="0"/>
        </w:numPr>
        <w:tabs>
          <w:tab w:val="left" w:pos="4529"/>
        </w:tabs>
        <w:kinsoku/>
        <w:wordWrap/>
        <w:overflowPunct/>
        <w:topLinePunct w:val="0"/>
        <w:autoSpaceDE/>
        <w:autoSpaceDN/>
        <w:bidi w:val="0"/>
        <w:adjustRightInd/>
        <w:snapToGrid/>
        <w:spacing w:line="360" w:lineRule="auto"/>
        <w:ind w:firstLine="420" w:firstLineChars="200"/>
        <w:jc w:val="left"/>
        <w:textAlignment w:val="auto"/>
        <w:outlineLvl w:val="2"/>
        <w:rPr>
          <w:rFonts w:hint="eastAsia" w:asciiTheme="minorEastAsia" w:hAnsiTheme="minorEastAsia" w:eastAsiaTheme="minorEastAsia" w:cstheme="minorEastAsia"/>
          <w:b w:val="0"/>
          <w:bCs w:val="0"/>
          <w:highlight w:val="none"/>
          <w:lang w:val="en-US" w:eastAsia="zh-CN"/>
        </w:rPr>
      </w:pPr>
      <w:r>
        <w:rPr>
          <w:rFonts w:hint="eastAsia" w:asciiTheme="minorEastAsia" w:hAnsiTheme="minorEastAsia" w:eastAsiaTheme="minorEastAsia" w:cstheme="minorEastAsia"/>
          <w:b w:val="0"/>
          <w:bCs w:val="0"/>
          <w:highlight w:val="none"/>
          <w:lang w:val="en-US" w:eastAsia="zh-CN"/>
        </w:rPr>
        <w:t>1.竞标保证金（人民币）：本项目</w:t>
      </w:r>
      <w:r>
        <w:rPr>
          <w:rFonts w:hint="eastAsia" w:asciiTheme="minorEastAsia" w:hAnsiTheme="minorEastAsia" w:eastAsiaTheme="minorEastAsia" w:cstheme="minorEastAsia"/>
          <w:b w:val="0"/>
          <w:bCs w:val="0"/>
          <w:color w:val="auto"/>
          <w:highlight w:val="none"/>
          <w:lang w:val="en-US" w:eastAsia="zh-CN"/>
        </w:rPr>
        <w:t>不收取</w:t>
      </w:r>
      <w:r>
        <w:rPr>
          <w:rFonts w:hint="eastAsia" w:asciiTheme="minorEastAsia" w:hAnsiTheme="minorEastAsia" w:cstheme="minorEastAsia"/>
          <w:b w:val="0"/>
          <w:bCs w:val="0"/>
          <w:color w:val="auto"/>
          <w:highlight w:val="none"/>
          <w:lang w:val="en-US" w:eastAsia="zh-CN"/>
        </w:rPr>
        <w:t>磋商</w:t>
      </w:r>
      <w:r>
        <w:rPr>
          <w:rFonts w:hint="eastAsia" w:asciiTheme="minorEastAsia" w:hAnsiTheme="minorEastAsia" w:eastAsiaTheme="minorEastAsia" w:cstheme="minorEastAsia"/>
          <w:b w:val="0"/>
          <w:bCs w:val="0"/>
          <w:color w:val="auto"/>
          <w:highlight w:val="none"/>
          <w:lang w:val="en-US" w:eastAsia="zh-CN"/>
        </w:rPr>
        <w:t>保</w:t>
      </w:r>
      <w:r>
        <w:rPr>
          <w:rFonts w:hint="eastAsia" w:asciiTheme="minorEastAsia" w:hAnsiTheme="minorEastAsia" w:eastAsiaTheme="minorEastAsia" w:cstheme="minorEastAsia"/>
          <w:b w:val="0"/>
          <w:bCs w:val="0"/>
          <w:highlight w:val="none"/>
          <w:lang w:val="en-US" w:eastAsia="zh-CN"/>
        </w:rPr>
        <w:t xml:space="preserve">证金 </w:t>
      </w:r>
      <w:r>
        <w:rPr>
          <w:rFonts w:hint="eastAsia" w:asciiTheme="minorEastAsia" w:hAnsiTheme="minorEastAsia" w:cstheme="minorEastAsia"/>
          <w:b w:val="0"/>
          <w:bCs w:val="0"/>
          <w:highlight w:val="none"/>
          <w:lang w:val="en-US" w:eastAsia="zh-CN"/>
        </w:rPr>
        <w:t>。</w:t>
      </w:r>
    </w:p>
    <w:p w14:paraId="06A0E625">
      <w:pPr>
        <w:keepNext w:val="0"/>
        <w:keepLines w:val="0"/>
        <w:pageBreakBefore w:val="0"/>
        <w:widowControl w:val="0"/>
        <w:numPr>
          <w:ilvl w:val="0"/>
          <w:numId w:val="0"/>
        </w:numPr>
        <w:tabs>
          <w:tab w:val="left" w:pos="4529"/>
        </w:tabs>
        <w:kinsoku/>
        <w:wordWrap/>
        <w:overflowPunct/>
        <w:topLinePunct w:val="0"/>
        <w:autoSpaceDE/>
        <w:autoSpaceDN/>
        <w:bidi w:val="0"/>
        <w:adjustRightInd/>
        <w:snapToGrid/>
        <w:spacing w:line="360" w:lineRule="auto"/>
        <w:ind w:firstLine="420" w:firstLineChars="200"/>
        <w:jc w:val="left"/>
        <w:textAlignment w:val="auto"/>
        <w:rPr>
          <w:rFonts w:hint="eastAsia" w:asciiTheme="minorEastAsia" w:hAnsiTheme="minorEastAsia" w:eastAsiaTheme="minorEastAsia" w:cstheme="minorEastAsia"/>
          <w:b w:val="0"/>
          <w:bCs w:val="0"/>
          <w:highlight w:val="none"/>
          <w:lang w:val="en-US" w:eastAsia="zh-CN"/>
        </w:rPr>
      </w:pPr>
      <w:r>
        <w:rPr>
          <w:rFonts w:hint="eastAsia" w:asciiTheme="minorEastAsia" w:hAnsiTheme="minorEastAsia" w:eastAsiaTheme="minorEastAsia" w:cstheme="minorEastAsia"/>
          <w:b w:val="0"/>
          <w:bCs w:val="0"/>
          <w:highlight w:val="none"/>
          <w:lang w:val="en-US" w:eastAsia="zh-CN"/>
        </w:rPr>
        <w:t>2.本项目需要落实的政府采购政策：政府采购促进中小企业发展；政府采购支持采用本国产品的政策；强</w:t>
      </w:r>
    </w:p>
    <w:p w14:paraId="42047EDB">
      <w:pPr>
        <w:keepNext w:val="0"/>
        <w:keepLines w:val="0"/>
        <w:pageBreakBefore w:val="0"/>
        <w:widowControl w:val="0"/>
        <w:numPr>
          <w:ilvl w:val="0"/>
          <w:numId w:val="0"/>
        </w:numPr>
        <w:tabs>
          <w:tab w:val="left" w:pos="4529"/>
        </w:tabs>
        <w:kinsoku/>
        <w:wordWrap/>
        <w:overflowPunct/>
        <w:topLinePunct w:val="0"/>
        <w:autoSpaceDE/>
        <w:autoSpaceDN/>
        <w:bidi w:val="0"/>
        <w:adjustRightInd/>
        <w:snapToGrid/>
        <w:spacing w:line="360" w:lineRule="auto"/>
        <w:ind w:firstLine="0" w:firstLineChars="0"/>
        <w:jc w:val="left"/>
        <w:textAlignment w:val="auto"/>
        <w:rPr>
          <w:rFonts w:hint="eastAsia" w:asciiTheme="minorEastAsia" w:hAnsiTheme="minorEastAsia" w:eastAsiaTheme="minorEastAsia" w:cstheme="minorEastAsia"/>
          <w:b w:val="0"/>
          <w:bCs w:val="0"/>
          <w:highlight w:val="none"/>
          <w:lang w:val="en-US" w:eastAsia="zh-CN"/>
        </w:rPr>
      </w:pPr>
      <w:r>
        <w:rPr>
          <w:rFonts w:hint="eastAsia" w:asciiTheme="minorEastAsia" w:hAnsiTheme="minorEastAsia" w:eastAsiaTheme="minorEastAsia" w:cstheme="minorEastAsia"/>
          <w:b w:val="0"/>
          <w:bCs w:val="0"/>
          <w:highlight w:val="none"/>
          <w:lang w:val="en-US" w:eastAsia="zh-CN"/>
        </w:rPr>
        <w:t>制采购节能产品；优先采购节能产品、环境标志产品；政府采购促进残疾人就业政策；政府采购支持监狱企业</w:t>
      </w:r>
    </w:p>
    <w:p w14:paraId="4491E811">
      <w:pPr>
        <w:keepNext w:val="0"/>
        <w:keepLines w:val="0"/>
        <w:pageBreakBefore w:val="0"/>
        <w:widowControl w:val="0"/>
        <w:numPr>
          <w:ilvl w:val="0"/>
          <w:numId w:val="0"/>
        </w:numPr>
        <w:tabs>
          <w:tab w:val="left" w:pos="4529"/>
        </w:tabs>
        <w:kinsoku/>
        <w:wordWrap/>
        <w:overflowPunct/>
        <w:topLinePunct w:val="0"/>
        <w:autoSpaceDE/>
        <w:autoSpaceDN/>
        <w:bidi w:val="0"/>
        <w:adjustRightInd/>
        <w:snapToGrid/>
        <w:spacing w:line="360" w:lineRule="auto"/>
        <w:ind w:firstLine="0" w:firstLineChars="0"/>
        <w:jc w:val="left"/>
        <w:textAlignment w:val="auto"/>
        <w:rPr>
          <w:rFonts w:hint="eastAsia" w:asciiTheme="minorEastAsia" w:hAnsiTheme="minorEastAsia" w:eastAsiaTheme="minorEastAsia" w:cstheme="minorEastAsia"/>
          <w:b w:val="0"/>
          <w:bCs w:val="0"/>
          <w:highlight w:val="none"/>
          <w:lang w:val="en-US" w:eastAsia="zh-CN"/>
        </w:rPr>
      </w:pPr>
      <w:r>
        <w:rPr>
          <w:rFonts w:hint="eastAsia" w:asciiTheme="minorEastAsia" w:hAnsiTheme="minorEastAsia" w:eastAsiaTheme="minorEastAsia" w:cstheme="minorEastAsia"/>
          <w:b w:val="0"/>
          <w:bCs w:val="0"/>
          <w:highlight w:val="none"/>
          <w:lang w:val="en-US" w:eastAsia="zh-CN"/>
        </w:rPr>
        <w:t>发展；政府采购扶持不发达地区和少数民族地区等。</w:t>
      </w:r>
    </w:p>
    <w:p w14:paraId="59452643">
      <w:pPr>
        <w:keepNext w:val="0"/>
        <w:keepLines w:val="0"/>
        <w:pageBreakBefore w:val="0"/>
        <w:widowControl w:val="0"/>
        <w:numPr>
          <w:ilvl w:val="0"/>
          <w:numId w:val="0"/>
        </w:numPr>
        <w:tabs>
          <w:tab w:val="left" w:pos="4529"/>
        </w:tabs>
        <w:kinsoku/>
        <w:wordWrap/>
        <w:overflowPunct/>
        <w:topLinePunct w:val="0"/>
        <w:autoSpaceDE/>
        <w:autoSpaceDN/>
        <w:bidi w:val="0"/>
        <w:adjustRightInd/>
        <w:snapToGrid/>
        <w:spacing w:line="360" w:lineRule="auto"/>
        <w:ind w:firstLine="420" w:firstLineChars="200"/>
        <w:jc w:val="both"/>
        <w:textAlignment w:val="auto"/>
        <w:rPr>
          <w:rFonts w:hint="eastAsia" w:asciiTheme="minorEastAsia" w:hAnsiTheme="minorEastAsia" w:eastAsiaTheme="minorEastAsia" w:cstheme="minorEastAsia"/>
          <w:b w:val="0"/>
          <w:bCs w:val="0"/>
          <w:highlight w:val="none"/>
          <w:lang w:val="en-US" w:eastAsia="zh-CN"/>
        </w:rPr>
      </w:pPr>
      <w:r>
        <w:rPr>
          <w:rFonts w:hint="eastAsia" w:asciiTheme="minorEastAsia" w:hAnsiTheme="minorEastAsia" w:eastAsiaTheme="minorEastAsia" w:cstheme="minorEastAsia"/>
          <w:b w:val="0"/>
          <w:bCs w:val="0"/>
          <w:highlight w:val="none"/>
          <w:lang w:val="en-US" w:eastAsia="zh-CN"/>
        </w:rPr>
        <w:t>3.网上公告媒体查询：中国政府采购网（www.ccgp.gov.cn）、广西壮族自治区政府采购网（zfcg.gxzf.gov.cn）、全国公共资源交易平台（广西·崇左）（http://ggzy.jgswj.gxzf.gov.cn/czggzy/)。</w:t>
      </w:r>
    </w:p>
    <w:p w14:paraId="65D701E9">
      <w:pPr>
        <w:keepNext w:val="0"/>
        <w:keepLines w:val="0"/>
        <w:pageBreakBefore w:val="0"/>
        <w:widowControl w:val="0"/>
        <w:numPr>
          <w:ilvl w:val="0"/>
          <w:numId w:val="0"/>
        </w:numPr>
        <w:tabs>
          <w:tab w:val="left" w:pos="4529"/>
        </w:tabs>
        <w:kinsoku/>
        <w:wordWrap/>
        <w:overflowPunct/>
        <w:topLinePunct w:val="0"/>
        <w:autoSpaceDE/>
        <w:autoSpaceDN/>
        <w:bidi w:val="0"/>
        <w:adjustRightInd/>
        <w:snapToGrid/>
        <w:spacing w:line="360" w:lineRule="auto"/>
        <w:ind w:firstLine="420" w:firstLineChars="200"/>
        <w:jc w:val="left"/>
        <w:textAlignment w:val="auto"/>
        <w:rPr>
          <w:rFonts w:hint="eastAsia" w:asciiTheme="minorEastAsia" w:hAnsiTheme="minorEastAsia" w:eastAsiaTheme="minorEastAsia" w:cstheme="minorEastAsia"/>
          <w:b w:val="0"/>
          <w:bCs w:val="0"/>
          <w:highlight w:val="none"/>
          <w:lang w:val="en-US" w:eastAsia="zh-CN"/>
        </w:rPr>
      </w:pPr>
      <w:r>
        <w:rPr>
          <w:rFonts w:hint="eastAsia" w:asciiTheme="minorEastAsia" w:hAnsiTheme="minorEastAsia" w:eastAsiaTheme="minorEastAsia" w:cstheme="minorEastAsia"/>
          <w:b w:val="0"/>
          <w:bCs w:val="0"/>
          <w:highlight w:val="none"/>
          <w:lang w:val="en-US" w:eastAsia="zh-CN"/>
        </w:rPr>
        <w:t>4.根据《崇左市财政局关于进一步做好线上“政采贷”融资业务工作的通知》（崇财采〔2023〕10号），供应商可凭成交通知书、政府采购合同，通过中征应收账款融资服务平台向银行在线申请“政采贷”融资。（具体详见采购文件中关于“政采贷”相关信息）。</w:t>
      </w:r>
    </w:p>
    <w:p w14:paraId="77C65323">
      <w:pPr>
        <w:keepNext w:val="0"/>
        <w:keepLines w:val="0"/>
        <w:pageBreakBefore w:val="0"/>
        <w:widowControl w:val="0"/>
        <w:numPr>
          <w:ilvl w:val="0"/>
          <w:numId w:val="0"/>
        </w:numPr>
        <w:tabs>
          <w:tab w:val="left" w:pos="4529"/>
        </w:tabs>
        <w:kinsoku/>
        <w:wordWrap/>
        <w:overflowPunct/>
        <w:topLinePunct w:val="0"/>
        <w:autoSpaceDE/>
        <w:autoSpaceDN/>
        <w:bidi w:val="0"/>
        <w:adjustRightInd/>
        <w:snapToGrid/>
        <w:spacing w:line="360" w:lineRule="auto"/>
        <w:ind w:firstLine="420" w:firstLineChars="200"/>
        <w:jc w:val="left"/>
        <w:textAlignment w:val="auto"/>
        <w:outlineLvl w:val="2"/>
        <w:rPr>
          <w:rFonts w:hint="eastAsia" w:asciiTheme="minorEastAsia" w:hAnsiTheme="minorEastAsia" w:eastAsiaTheme="minorEastAsia" w:cstheme="minorEastAsia"/>
          <w:b w:val="0"/>
          <w:bCs w:val="0"/>
          <w:highlight w:val="none"/>
          <w:lang w:val="en-US" w:eastAsia="zh-CN"/>
        </w:rPr>
      </w:pPr>
      <w:r>
        <w:rPr>
          <w:rFonts w:hint="eastAsia" w:asciiTheme="minorEastAsia" w:hAnsiTheme="minorEastAsia" w:eastAsiaTheme="minorEastAsia" w:cstheme="minorEastAsia"/>
          <w:b w:val="0"/>
          <w:bCs w:val="0"/>
          <w:highlight w:val="none"/>
          <w:lang w:val="en-US" w:eastAsia="zh-CN"/>
        </w:rPr>
        <w:t>5. 其他注意事项：</w:t>
      </w:r>
    </w:p>
    <w:p w14:paraId="5238151B">
      <w:pPr>
        <w:keepNext w:val="0"/>
        <w:keepLines w:val="0"/>
        <w:pageBreakBefore w:val="0"/>
        <w:widowControl w:val="0"/>
        <w:numPr>
          <w:ilvl w:val="0"/>
          <w:numId w:val="0"/>
        </w:numPr>
        <w:tabs>
          <w:tab w:val="left" w:pos="4529"/>
        </w:tabs>
        <w:kinsoku/>
        <w:wordWrap/>
        <w:overflowPunct/>
        <w:topLinePunct w:val="0"/>
        <w:autoSpaceDE/>
        <w:autoSpaceDN/>
        <w:bidi w:val="0"/>
        <w:adjustRightInd/>
        <w:snapToGrid/>
        <w:spacing w:line="360" w:lineRule="auto"/>
        <w:ind w:firstLine="420" w:firstLineChars="200"/>
        <w:jc w:val="left"/>
        <w:textAlignment w:val="auto"/>
        <w:rPr>
          <w:rFonts w:hint="eastAsia" w:asciiTheme="minorEastAsia" w:hAnsiTheme="minorEastAsia" w:eastAsiaTheme="minorEastAsia" w:cstheme="minorEastAsia"/>
          <w:b w:val="0"/>
          <w:bCs w:val="0"/>
          <w:highlight w:val="none"/>
          <w:lang w:val="en-US" w:eastAsia="zh-CN"/>
        </w:rPr>
      </w:pPr>
      <w:r>
        <w:rPr>
          <w:rFonts w:hint="eastAsia" w:asciiTheme="minorEastAsia" w:hAnsiTheme="minorEastAsia" w:eastAsiaTheme="minorEastAsia" w:cstheme="minorEastAsia"/>
          <w:b w:val="0"/>
          <w:bCs w:val="0"/>
          <w:highlight w:val="none"/>
          <w:lang w:val="en-US" w:eastAsia="zh-CN"/>
        </w:rPr>
        <w:t>（1）本项目为全流程电子化采购项目，供应商应按照本</w:t>
      </w:r>
      <w:r>
        <w:rPr>
          <w:rFonts w:hint="eastAsia" w:asciiTheme="minorEastAsia" w:hAnsiTheme="minorEastAsia" w:eastAsiaTheme="minorEastAsia" w:cstheme="minorEastAsia"/>
          <w:b w:val="0"/>
          <w:bCs w:val="0"/>
          <w:color w:val="auto"/>
          <w:highlight w:val="none"/>
          <w:lang w:val="en-US" w:eastAsia="zh-CN"/>
        </w:rPr>
        <w:t>项目</w:t>
      </w:r>
      <w:r>
        <w:rPr>
          <w:rFonts w:hint="eastAsia" w:asciiTheme="minorEastAsia" w:hAnsiTheme="minorEastAsia" w:cstheme="minorEastAsia"/>
          <w:b w:val="0"/>
          <w:bCs w:val="0"/>
          <w:color w:val="auto"/>
          <w:highlight w:val="none"/>
          <w:lang w:val="en-US" w:eastAsia="zh-CN"/>
        </w:rPr>
        <w:t>竞争</w:t>
      </w:r>
      <w:r>
        <w:rPr>
          <w:rFonts w:hint="eastAsia" w:asciiTheme="minorEastAsia" w:hAnsiTheme="minorEastAsia" w:eastAsiaTheme="minorEastAsia" w:cstheme="minorEastAsia"/>
          <w:b w:val="0"/>
          <w:bCs w:val="0"/>
          <w:color w:val="auto"/>
          <w:highlight w:val="none"/>
          <w:lang w:val="en-US" w:eastAsia="zh-CN"/>
        </w:rPr>
        <w:t>性</w:t>
      </w:r>
      <w:r>
        <w:rPr>
          <w:rFonts w:hint="eastAsia" w:asciiTheme="minorEastAsia" w:hAnsiTheme="minorEastAsia" w:cstheme="minorEastAsia"/>
          <w:b w:val="0"/>
          <w:bCs w:val="0"/>
          <w:color w:val="auto"/>
          <w:highlight w:val="none"/>
          <w:lang w:val="en-US" w:eastAsia="zh-CN"/>
        </w:rPr>
        <w:t>磋商</w:t>
      </w:r>
      <w:r>
        <w:rPr>
          <w:rFonts w:hint="eastAsia" w:asciiTheme="minorEastAsia" w:hAnsiTheme="minorEastAsia" w:eastAsiaTheme="minorEastAsia" w:cstheme="minorEastAsia"/>
          <w:b w:val="0"/>
          <w:bCs w:val="0"/>
          <w:highlight w:val="none"/>
          <w:lang w:val="en-US" w:eastAsia="zh-CN"/>
        </w:rPr>
        <w:t>文件和广西政府采购云平台的要求编制、加密并提交响应文件。供应商如在操作过程中遇到问题或者需要技术支持，可致电广西政府采购云平台技术支持热线咨询，联系方式：95763。</w:t>
      </w:r>
    </w:p>
    <w:p w14:paraId="56BE8E58">
      <w:pPr>
        <w:keepNext w:val="0"/>
        <w:keepLines w:val="0"/>
        <w:pageBreakBefore w:val="0"/>
        <w:widowControl w:val="0"/>
        <w:numPr>
          <w:ilvl w:val="0"/>
          <w:numId w:val="0"/>
        </w:numPr>
        <w:tabs>
          <w:tab w:val="left" w:pos="4529"/>
        </w:tabs>
        <w:kinsoku/>
        <w:wordWrap/>
        <w:overflowPunct/>
        <w:topLinePunct w:val="0"/>
        <w:autoSpaceDE/>
        <w:autoSpaceDN/>
        <w:bidi w:val="0"/>
        <w:adjustRightInd/>
        <w:snapToGrid/>
        <w:spacing w:line="360" w:lineRule="auto"/>
        <w:ind w:firstLine="420" w:firstLineChars="200"/>
        <w:jc w:val="left"/>
        <w:textAlignment w:val="auto"/>
        <w:rPr>
          <w:rFonts w:hint="eastAsia" w:asciiTheme="minorEastAsia" w:hAnsiTheme="minorEastAsia" w:eastAsiaTheme="minorEastAsia" w:cstheme="minorEastAsia"/>
          <w:b w:val="0"/>
          <w:bCs w:val="0"/>
          <w:highlight w:val="none"/>
          <w:lang w:val="en-US" w:eastAsia="zh-CN"/>
        </w:rPr>
      </w:pPr>
      <w:r>
        <w:rPr>
          <w:rFonts w:hint="eastAsia" w:asciiTheme="minorEastAsia" w:hAnsiTheme="minorEastAsia" w:eastAsiaTheme="minorEastAsia" w:cstheme="minorEastAsia"/>
          <w:b w:val="0"/>
          <w:bCs w:val="0"/>
          <w:highlight w:val="none"/>
          <w:lang w:val="en-US" w:eastAsia="zh-CN"/>
        </w:rPr>
        <w:t>（2）供应商应及时熟悉掌握电子标系统操作指南（见政采云电子卖场首页右上角—服务中心—帮助文档—项</w:t>
      </w:r>
    </w:p>
    <w:p w14:paraId="503A294E">
      <w:pPr>
        <w:keepNext w:val="0"/>
        <w:keepLines w:val="0"/>
        <w:pageBreakBefore w:val="0"/>
        <w:widowControl w:val="0"/>
        <w:numPr>
          <w:ilvl w:val="0"/>
          <w:numId w:val="0"/>
        </w:numPr>
        <w:tabs>
          <w:tab w:val="left" w:pos="4529"/>
        </w:tabs>
        <w:kinsoku/>
        <w:wordWrap/>
        <w:overflowPunct/>
        <w:topLinePunct w:val="0"/>
        <w:autoSpaceDE/>
        <w:autoSpaceDN/>
        <w:bidi w:val="0"/>
        <w:adjustRightInd/>
        <w:snapToGrid/>
        <w:spacing w:line="360" w:lineRule="auto"/>
        <w:ind w:firstLine="0" w:firstLineChars="0"/>
        <w:jc w:val="left"/>
        <w:textAlignment w:val="auto"/>
        <w:rPr>
          <w:rFonts w:hint="eastAsia" w:asciiTheme="minorEastAsia" w:hAnsiTheme="minorEastAsia" w:eastAsiaTheme="minorEastAsia" w:cstheme="minorEastAsia"/>
          <w:b w:val="0"/>
          <w:bCs w:val="0"/>
          <w:highlight w:val="none"/>
          <w:lang w:val="en-US" w:eastAsia="zh-CN"/>
        </w:rPr>
      </w:pPr>
      <w:r>
        <w:rPr>
          <w:rFonts w:hint="eastAsia" w:asciiTheme="minorEastAsia" w:hAnsiTheme="minorEastAsia" w:eastAsiaTheme="minorEastAsia" w:cstheme="minorEastAsia"/>
          <w:b w:val="0"/>
          <w:bCs w:val="0"/>
          <w:highlight w:val="none"/>
          <w:lang w:val="en-US" w:eastAsia="zh-CN"/>
        </w:rPr>
        <w:t>目采购）：https://helpcenter.zcygov.cn/document/#/document/dashboard?siteCode=gx。</w:t>
      </w:r>
    </w:p>
    <w:p w14:paraId="40BFE77D">
      <w:pPr>
        <w:keepNext w:val="0"/>
        <w:keepLines w:val="0"/>
        <w:pageBreakBefore w:val="0"/>
        <w:widowControl w:val="0"/>
        <w:numPr>
          <w:ilvl w:val="0"/>
          <w:numId w:val="0"/>
        </w:numPr>
        <w:tabs>
          <w:tab w:val="left" w:pos="4529"/>
        </w:tabs>
        <w:kinsoku/>
        <w:wordWrap/>
        <w:overflowPunct/>
        <w:topLinePunct w:val="0"/>
        <w:autoSpaceDE/>
        <w:autoSpaceDN/>
        <w:bidi w:val="0"/>
        <w:adjustRightInd/>
        <w:snapToGrid/>
        <w:spacing w:line="360" w:lineRule="auto"/>
        <w:ind w:firstLine="420" w:firstLineChars="200"/>
        <w:jc w:val="left"/>
        <w:textAlignment w:val="auto"/>
        <w:rPr>
          <w:rFonts w:hint="eastAsia" w:asciiTheme="minorEastAsia" w:hAnsiTheme="minorEastAsia" w:eastAsiaTheme="minorEastAsia" w:cstheme="minorEastAsia"/>
          <w:b w:val="0"/>
          <w:bCs w:val="0"/>
          <w:highlight w:val="none"/>
          <w:lang w:val="en-US" w:eastAsia="zh-CN"/>
        </w:rPr>
      </w:pPr>
      <w:r>
        <w:rPr>
          <w:rFonts w:hint="eastAsia" w:asciiTheme="minorEastAsia" w:hAnsiTheme="minorEastAsia" w:eastAsiaTheme="minorEastAsia" w:cstheme="minorEastAsia"/>
          <w:b w:val="0"/>
          <w:bCs w:val="0"/>
          <w:highlight w:val="none"/>
          <w:lang w:val="en-US" w:eastAsia="zh-CN"/>
        </w:rPr>
        <w:t>（3）供应商应及时完成CA申领和绑定（见广西壮族自治区政府采购网—办事服务—下载专区-政采云CA证书办理操作指南）。</w:t>
      </w:r>
    </w:p>
    <w:p w14:paraId="7FB52AA3">
      <w:pPr>
        <w:keepNext w:val="0"/>
        <w:keepLines w:val="0"/>
        <w:pageBreakBefore w:val="0"/>
        <w:widowControl w:val="0"/>
        <w:numPr>
          <w:ilvl w:val="0"/>
          <w:numId w:val="0"/>
        </w:numPr>
        <w:tabs>
          <w:tab w:val="left" w:pos="4529"/>
        </w:tabs>
        <w:kinsoku/>
        <w:wordWrap/>
        <w:overflowPunct/>
        <w:topLinePunct w:val="0"/>
        <w:autoSpaceDE/>
        <w:autoSpaceDN/>
        <w:bidi w:val="0"/>
        <w:adjustRightInd/>
        <w:snapToGrid/>
        <w:spacing w:line="360" w:lineRule="auto"/>
        <w:ind w:firstLine="420" w:firstLineChars="200"/>
        <w:jc w:val="left"/>
        <w:textAlignment w:val="auto"/>
        <w:rPr>
          <w:rFonts w:hint="eastAsia" w:asciiTheme="minorEastAsia" w:hAnsiTheme="minorEastAsia" w:eastAsiaTheme="minorEastAsia" w:cstheme="minorEastAsia"/>
          <w:b w:val="0"/>
          <w:bCs w:val="0"/>
          <w:highlight w:val="none"/>
          <w:lang w:val="en-US" w:eastAsia="zh-CN"/>
        </w:rPr>
      </w:pPr>
      <w:r>
        <w:rPr>
          <w:rFonts w:hint="eastAsia" w:asciiTheme="minorEastAsia" w:hAnsiTheme="minorEastAsia" w:eastAsiaTheme="minorEastAsia" w:cstheme="minorEastAsia"/>
          <w:b w:val="0"/>
          <w:bCs w:val="0"/>
          <w:highlight w:val="none"/>
          <w:lang w:val="en-US" w:eastAsia="zh-CN"/>
        </w:rPr>
        <w:t>（4）供应商通过政采云投标客户端软件制作响应文件，政采云投标客户端软件请供应商自行前往下载并安</w:t>
      </w:r>
      <w:r>
        <w:rPr>
          <w:rFonts w:hint="eastAsia" w:asciiTheme="minorEastAsia" w:hAnsiTheme="minorEastAsia" w:cstheme="minorEastAsia"/>
          <w:b w:val="0"/>
          <w:bCs w:val="0"/>
          <w:highlight w:val="none"/>
          <w:lang w:val="en-US" w:eastAsia="zh-CN"/>
        </w:rPr>
        <w:t>装</w:t>
      </w:r>
      <w:r>
        <w:rPr>
          <w:rFonts w:hint="eastAsia" w:asciiTheme="minorEastAsia" w:hAnsiTheme="minorEastAsia" w:eastAsiaTheme="minorEastAsia" w:cstheme="minorEastAsia"/>
          <w:b w:val="0"/>
          <w:bCs w:val="0"/>
          <w:highlight w:val="none"/>
          <w:lang w:val="en-US" w:eastAsia="zh-CN"/>
        </w:rPr>
        <w:t>（见广西壮族自治区政府采购网—办事服务—下载专区-广西壮族自治区全流程电子招投标项目管理系统--供应商客户端）。</w:t>
      </w:r>
    </w:p>
    <w:p w14:paraId="3E584677">
      <w:pPr>
        <w:keepNext w:val="0"/>
        <w:keepLines w:val="0"/>
        <w:pageBreakBefore w:val="0"/>
        <w:widowControl w:val="0"/>
        <w:numPr>
          <w:ilvl w:val="0"/>
          <w:numId w:val="0"/>
        </w:numPr>
        <w:tabs>
          <w:tab w:val="left" w:pos="4529"/>
        </w:tabs>
        <w:kinsoku/>
        <w:wordWrap/>
        <w:overflowPunct/>
        <w:topLinePunct w:val="0"/>
        <w:autoSpaceDE/>
        <w:autoSpaceDN/>
        <w:bidi w:val="0"/>
        <w:adjustRightInd/>
        <w:snapToGrid/>
        <w:spacing w:line="360" w:lineRule="auto"/>
        <w:ind w:firstLine="420" w:firstLineChars="200"/>
        <w:jc w:val="left"/>
        <w:textAlignment w:val="auto"/>
        <w:rPr>
          <w:rFonts w:hint="eastAsia" w:asciiTheme="minorEastAsia" w:hAnsiTheme="minorEastAsia" w:eastAsiaTheme="minorEastAsia" w:cstheme="minorEastAsia"/>
          <w:b w:val="0"/>
          <w:bCs w:val="0"/>
          <w:highlight w:val="none"/>
          <w:lang w:val="en-US" w:eastAsia="zh-CN"/>
        </w:rPr>
      </w:pPr>
      <w:r>
        <w:rPr>
          <w:rFonts w:hint="eastAsia" w:asciiTheme="minorEastAsia" w:hAnsiTheme="minorEastAsia" w:eastAsiaTheme="minorEastAsia" w:cstheme="minorEastAsia"/>
          <w:b w:val="0"/>
          <w:bCs w:val="0"/>
          <w:highlight w:val="none"/>
          <w:lang w:val="en-US" w:eastAsia="zh-CN"/>
        </w:rPr>
        <w:t>（5）因未注册入库、未办理CA数字证书、CA证书故障、操作不当等原因造成无法提交响应文件或响应文件提交失败等后果由供应商自行承担。</w:t>
      </w:r>
    </w:p>
    <w:p w14:paraId="63DC6B9F">
      <w:pPr>
        <w:keepNext w:val="0"/>
        <w:keepLines w:val="0"/>
        <w:pageBreakBefore w:val="0"/>
        <w:widowControl w:val="0"/>
        <w:numPr>
          <w:ilvl w:val="0"/>
          <w:numId w:val="0"/>
        </w:numPr>
        <w:tabs>
          <w:tab w:val="left" w:pos="4529"/>
        </w:tabs>
        <w:kinsoku/>
        <w:wordWrap/>
        <w:overflowPunct/>
        <w:topLinePunct w:val="0"/>
        <w:autoSpaceDE/>
        <w:autoSpaceDN/>
        <w:bidi w:val="0"/>
        <w:adjustRightInd/>
        <w:snapToGrid/>
        <w:spacing w:line="360" w:lineRule="auto"/>
        <w:ind w:firstLine="422" w:firstLineChars="200"/>
        <w:jc w:val="left"/>
        <w:textAlignment w:val="auto"/>
        <w:rPr>
          <w:rFonts w:hint="eastAsia" w:asciiTheme="minorEastAsia" w:hAnsiTheme="minorEastAsia" w:eastAsiaTheme="minorEastAsia" w:cstheme="minorEastAsia"/>
          <w:b/>
          <w:bCs/>
          <w:highlight w:val="none"/>
          <w:lang w:val="en-US" w:eastAsia="zh-CN"/>
        </w:rPr>
      </w:pPr>
      <w:r>
        <w:rPr>
          <w:rFonts w:hint="eastAsia" w:asciiTheme="minorEastAsia" w:hAnsiTheme="minorEastAsia" w:eastAsiaTheme="minorEastAsia" w:cstheme="minorEastAsia"/>
          <w:b/>
          <w:bCs/>
          <w:highlight w:val="none"/>
          <w:lang w:val="en-US" w:eastAsia="zh-CN"/>
        </w:rPr>
        <w:t>（6）响应文件网上提交截止后，政采云（电子标系统）自动提取所有响应文件，各供应商须在截标时间后30分钟内对上传政采云的响应文件进行解密，所有供应商在规定的解密时限内解密完成或解密时限结束后，本中心开启响应文件；供应商超过解密时限未完成解密的，系统默认其自动放弃。</w:t>
      </w:r>
    </w:p>
    <w:p w14:paraId="1B97622B">
      <w:pPr>
        <w:keepNext w:val="0"/>
        <w:keepLines w:val="0"/>
        <w:pageBreakBefore w:val="0"/>
        <w:widowControl w:val="0"/>
        <w:numPr>
          <w:ilvl w:val="0"/>
          <w:numId w:val="0"/>
        </w:numPr>
        <w:tabs>
          <w:tab w:val="left" w:pos="4529"/>
        </w:tabs>
        <w:kinsoku/>
        <w:wordWrap/>
        <w:overflowPunct/>
        <w:topLinePunct w:val="0"/>
        <w:autoSpaceDE/>
        <w:autoSpaceDN/>
        <w:bidi w:val="0"/>
        <w:adjustRightInd/>
        <w:snapToGrid/>
        <w:spacing w:line="360" w:lineRule="auto"/>
        <w:ind w:firstLine="420" w:firstLineChars="200"/>
        <w:jc w:val="left"/>
        <w:textAlignment w:val="auto"/>
        <w:rPr>
          <w:rFonts w:hint="eastAsia" w:asciiTheme="minorEastAsia" w:hAnsiTheme="minorEastAsia" w:eastAsiaTheme="minorEastAsia" w:cstheme="minorEastAsia"/>
          <w:b w:val="0"/>
          <w:bCs w:val="0"/>
          <w:highlight w:val="none"/>
          <w:lang w:val="en-US" w:eastAsia="zh-CN"/>
        </w:rPr>
      </w:pPr>
      <w:r>
        <w:rPr>
          <w:rFonts w:hint="eastAsia" w:asciiTheme="minorEastAsia" w:hAnsiTheme="minorEastAsia" w:eastAsiaTheme="minorEastAsia" w:cstheme="minorEastAsia"/>
          <w:b w:val="0"/>
          <w:bCs w:val="0"/>
          <w:highlight w:val="none"/>
          <w:lang w:val="en-US" w:eastAsia="zh-CN"/>
        </w:rPr>
        <w:t>7.</w:t>
      </w:r>
      <w:bookmarkStart w:id="3" w:name="auto_fouce_2"/>
      <w:r>
        <w:rPr>
          <w:rFonts w:hint="eastAsia" w:asciiTheme="minorEastAsia" w:hAnsiTheme="minorEastAsia" w:eastAsiaTheme="minorEastAsia" w:cstheme="minorEastAsia"/>
          <w:b w:val="0"/>
          <w:bCs w:val="0"/>
          <w:highlight w:val="none"/>
          <w:lang w:val="en-US" w:eastAsia="zh-CN"/>
        </w:rPr>
        <w:t>本项目采用远程异地评标，主会场地址：崇左市公共资源交易中心（崇左市</w:t>
      </w:r>
      <w:r>
        <w:rPr>
          <w:rFonts w:hint="eastAsia" w:asciiTheme="minorEastAsia" w:hAnsiTheme="minorEastAsia" w:cstheme="minorEastAsia"/>
          <w:b w:val="0"/>
          <w:bCs w:val="0"/>
          <w:highlight w:val="none"/>
          <w:lang w:val="en-US" w:eastAsia="zh-CN"/>
        </w:rPr>
        <w:t>江州</w:t>
      </w:r>
      <w:r>
        <w:rPr>
          <w:rFonts w:hint="eastAsia" w:asciiTheme="minorEastAsia" w:hAnsiTheme="minorEastAsia" w:eastAsiaTheme="minorEastAsia" w:cstheme="minorEastAsia"/>
          <w:b w:val="0"/>
          <w:bCs w:val="0"/>
          <w:highlight w:val="none"/>
          <w:lang w:val="en-US" w:eastAsia="zh-CN"/>
        </w:rPr>
        <w:t>区石景林东路</w:t>
      </w:r>
      <w:r>
        <w:rPr>
          <w:rFonts w:hint="eastAsia" w:asciiTheme="minorEastAsia" w:hAnsiTheme="minorEastAsia" w:cstheme="minorEastAsia"/>
          <w:b w:val="0"/>
          <w:bCs w:val="0"/>
          <w:highlight w:val="none"/>
          <w:lang w:val="en-US" w:eastAsia="zh-CN"/>
        </w:rPr>
        <w:t>5号</w:t>
      </w:r>
      <w:r>
        <w:rPr>
          <w:rFonts w:hint="eastAsia" w:asciiTheme="minorEastAsia" w:hAnsiTheme="minorEastAsia" w:eastAsiaTheme="minorEastAsia" w:cstheme="minorEastAsia"/>
          <w:b w:val="0"/>
          <w:bCs w:val="0"/>
          <w:highlight w:val="none"/>
          <w:lang w:val="en-US" w:eastAsia="zh-CN"/>
        </w:rPr>
        <w:t>政务服务中心综合楼五楼），副会场地址：</w:t>
      </w:r>
      <w:bookmarkEnd w:id="3"/>
      <w:r>
        <w:rPr>
          <w:rFonts w:hint="eastAsia" w:asciiTheme="minorEastAsia" w:hAnsiTheme="minorEastAsia" w:eastAsiaTheme="minorEastAsia" w:cstheme="minorEastAsia"/>
          <w:b w:val="0"/>
          <w:bCs w:val="0"/>
          <w:highlight w:val="none"/>
          <w:lang w:val="en-US" w:eastAsia="zh-CN"/>
        </w:rPr>
        <w:t>梧州市公共资源交易中心（梧州市长洲区三龙大道72号红岭大厦梧州市公共资源交易中心）</w:t>
      </w:r>
      <w:r>
        <w:rPr>
          <w:rFonts w:hint="eastAsia" w:ascii="宋体" w:hAnsi="宋体" w:cs="宋体"/>
          <w:b w:val="0"/>
          <w:bCs w:val="0"/>
          <w:color w:val="auto"/>
          <w:sz w:val="21"/>
          <w:szCs w:val="21"/>
          <w:highlight w:val="none"/>
          <w:lang w:val="en-US" w:eastAsia="zh-CN"/>
        </w:rPr>
        <w:t>。</w:t>
      </w:r>
    </w:p>
    <w:p w14:paraId="62F454D6">
      <w:pPr>
        <w:keepNext w:val="0"/>
        <w:keepLines w:val="0"/>
        <w:pageBreakBefore w:val="0"/>
        <w:widowControl w:val="0"/>
        <w:numPr>
          <w:ilvl w:val="0"/>
          <w:numId w:val="0"/>
        </w:numPr>
        <w:tabs>
          <w:tab w:val="left" w:pos="4529"/>
        </w:tabs>
        <w:kinsoku/>
        <w:wordWrap/>
        <w:overflowPunct/>
        <w:topLinePunct w:val="0"/>
        <w:autoSpaceDE/>
        <w:autoSpaceDN/>
        <w:bidi w:val="0"/>
        <w:adjustRightInd/>
        <w:snapToGrid/>
        <w:spacing w:line="360" w:lineRule="auto"/>
        <w:ind w:firstLine="422" w:firstLineChars="200"/>
        <w:jc w:val="left"/>
        <w:textAlignment w:val="auto"/>
        <w:outlineLvl w:val="1"/>
        <w:rPr>
          <w:rFonts w:hint="eastAsia"/>
          <w:b/>
          <w:bCs/>
          <w:highlight w:val="none"/>
          <w:lang w:val="en-US" w:eastAsia="zh-CN"/>
        </w:rPr>
      </w:pPr>
      <w:r>
        <w:rPr>
          <w:rFonts w:hint="eastAsia"/>
          <w:b/>
          <w:bCs/>
          <w:highlight w:val="none"/>
          <w:lang w:val="en-US" w:eastAsia="zh-CN"/>
        </w:rPr>
        <w:t>八、凡对本次竞争性磋商提出询问，请按以下方式联系</w:t>
      </w:r>
    </w:p>
    <w:p w14:paraId="2DA3558C">
      <w:pPr>
        <w:keepNext w:val="0"/>
        <w:keepLines w:val="0"/>
        <w:pageBreakBefore w:val="0"/>
        <w:widowControl w:val="0"/>
        <w:numPr>
          <w:ilvl w:val="0"/>
          <w:numId w:val="0"/>
        </w:numPr>
        <w:tabs>
          <w:tab w:val="left" w:pos="4529"/>
        </w:tabs>
        <w:kinsoku/>
        <w:wordWrap/>
        <w:overflowPunct/>
        <w:topLinePunct w:val="0"/>
        <w:autoSpaceDE/>
        <w:autoSpaceDN/>
        <w:bidi w:val="0"/>
        <w:adjustRightInd/>
        <w:snapToGrid/>
        <w:spacing w:line="360" w:lineRule="auto"/>
        <w:ind w:firstLine="420" w:firstLineChars="200"/>
        <w:jc w:val="left"/>
        <w:textAlignment w:val="auto"/>
        <w:outlineLvl w:val="2"/>
        <w:rPr>
          <w:rFonts w:hint="eastAsia"/>
          <w:b w:val="0"/>
          <w:bCs w:val="0"/>
          <w:highlight w:val="none"/>
          <w:lang w:val="en-US" w:eastAsia="zh-CN"/>
        </w:rPr>
      </w:pPr>
      <w:r>
        <w:rPr>
          <w:rFonts w:hint="eastAsia"/>
          <w:b w:val="0"/>
          <w:bCs w:val="0"/>
          <w:highlight w:val="none"/>
          <w:lang w:val="en-US" w:eastAsia="zh-CN"/>
        </w:rPr>
        <w:t>1.采购人信息</w:t>
      </w:r>
    </w:p>
    <w:p w14:paraId="434F73A4">
      <w:pPr>
        <w:keepNext w:val="0"/>
        <w:keepLines w:val="0"/>
        <w:pageBreakBefore w:val="0"/>
        <w:widowControl w:val="0"/>
        <w:numPr>
          <w:ilvl w:val="0"/>
          <w:numId w:val="0"/>
        </w:numPr>
        <w:tabs>
          <w:tab w:val="left" w:pos="4529"/>
        </w:tabs>
        <w:kinsoku/>
        <w:wordWrap/>
        <w:overflowPunct/>
        <w:topLinePunct w:val="0"/>
        <w:autoSpaceDE/>
        <w:autoSpaceDN/>
        <w:bidi w:val="0"/>
        <w:adjustRightInd/>
        <w:snapToGrid/>
        <w:spacing w:line="360" w:lineRule="auto"/>
        <w:ind w:firstLine="420" w:firstLineChars="200"/>
        <w:jc w:val="left"/>
        <w:textAlignment w:val="auto"/>
        <w:rPr>
          <w:rFonts w:hint="eastAsia" w:eastAsiaTheme="minorEastAsia"/>
          <w:b w:val="0"/>
          <w:bCs w:val="0"/>
          <w:highlight w:val="none"/>
          <w:lang w:val="en-US" w:eastAsia="zh-CN"/>
        </w:rPr>
      </w:pPr>
      <w:r>
        <w:rPr>
          <w:rFonts w:hint="eastAsia"/>
          <w:b w:val="0"/>
          <w:bCs w:val="0"/>
          <w:highlight w:val="none"/>
          <w:lang w:val="en-US" w:eastAsia="zh-CN"/>
        </w:rPr>
        <w:t>名   称：</w:t>
      </w:r>
      <w:r>
        <w:rPr>
          <w:rFonts w:hint="eastAsia" w:ascii="宋体" w:hAnsi="宋体"/>
          <w:bCs/>
          <w:kern w:val="0"/>
          <w:highlight w:val="none"/>
          <w:lang w:val="en" w:eastAsia="zh-CN"/>
        </w:rPr>
        <w:t>凭祥市口岸工作服务中心</w:t>
      </w:r>
    </w:p>
    <w:p w14:paraId="3EE297C2">
      <w:pPr>
        <w:keepNext w:val="0"/>
        <w:keepLines w:val="0"/>
        <w:pageBreakBefore w:val="0"/>
        <w:widowControl w:val="0"/>
        <w:numPr>
          <w:ilvl w:val="0"/>
          <w:numId w:val="0"/>
        </w:numPr>
        <w:tabs>
          <w:tab w:val="left" w:pos="4529"/>
        </w:tabs>
        <w:kinsoku/>
        <w:wordWrap/>
        <w:overflowPunct/>
        <w:topLinePunct w:val="0"/>
        <w:autoSpaceDE/>
        <w:autoSpaceDN/>
        <w:bidi w:val="0"/>
        <w:adjustRightInd/>
        <w:snapToGrid/>
        <w:spacing w:line="360" w:lineRule="auto"/>
        <w:ind w:firstLine="420" w:firstLineChars="200"/>
        <w:jc w:val="left"/>
        <w:textAlignment w:val="auto"/>
        <w:rPr>
          <w:rFonts w:hint="eastAsia"/>
          <w:b w:val="0"/>
          <w:bCs w:val="0"/>
          <w:highlight w:val="none"/>
          <w:lang w:val="en-US" w:eastAsia="zh-CN"/>
        </w:rPr>
      </w:pPr>
      <w:r>
        <w:rPr>
          <w:rFonts w:hint="eastAsia"/>
          <w:b w:val="0"/>
          <w:bCs w:val="0"/>
          <w:highlight w:val="none"/>
          <w:lang w:val="en-US" w:eastAsia="zh-CN"/>
        </w:rPr>
        <w:t>地   址：凭祥市西园小区D-48号</w:t>
      </w:r>
    </w:p>
    <w:p w14:paraId="25B60270">
      <w:pPr>
        <w:keepNext w:val="0"/>
        <w:keepLines w:val="0"/>
        <w:pageBreakBefore w:val="0"/>
        <w:widowControl w:val="0"/>
        <w:numPr>
          <w:ilvl w:val="0"/>
          <w:numId w:val="0"/>
        </w:numPr>
        <w:tabs>
          <w:tab w:val="left" w:pos="4529"/>
        </w:tabs>
        <w:kinsoku/>
        <w:wordWrap/>
        <w:overflowPunct/>
        <w:topLinePunct w:val="0"/>
        <w:autoSpaceDE/>
        <w:autoSpaceDN/>
        <w:bidi w:val="0"/>
        <w:adjustRightInd/>
        <w:snapToGrid/>
        <w:spacing w:line="360" w:lineRule="auto"/>
        <w:ind w:firstLine="420" w:firstLineChars="200"/>
        <w:jc w:val="left"/>
        <w:textAlignment w:val="auto"/>
        <w:rPr>
          <w:rFonts w:hint="eastAsia" w:eastAsiaTheme="minorEastAsia"/>
          <w:b w:val="0"/>
          <w:bCs w:val="0"/>
          <w:highlight w:val="none"/>
          <w:lang w:val="en-US" w:eastAsia="zh-CN"/>
        </w:rPr>
      </w:pPr>
      <w:r>
        <w:rPr>
          <w:rFonts w:hint="eastAsia"/>
          <w:b w:val="0"/>
          <w:bCs w:val="0"/>
          <w:highlight w:val="none"/>
          <w:lang w:val="en-US" w:eastAsia="zh-CN"/>
        </w:rPr>
        <w:t>项目联系人：何佳源</w:t>
      </w:r>
    </w:p>
    <w:p w14:paraId="5044405E">
      <w:pPr>
        <w:keepNext w:val="0"/>
        <w:keepLines w:val="0"/>
        <w:pageBreakBefore w:val="0"/>
        <w:widowControl w:val="0"/>
        <w:numPr>
          <w:ilvl w:val="0"/>
          <w:numId w:val="0"/>
        </w:numPr>
        <w:tabs>
          <w:tab w:val="left" w:pos="4529"/>
        </w:tabs>
        <w:kinsoku/>
        <w:wordWrap/>
        <w:overflowPunct/>
        <w:topLinePunct w:val="0"/>
        <w:autoSpaceDE/>
        <w:autoSpaceDN/>
        <w:bidi w:val="0"/>
        <w:adjustRightInd/>
        <w:snapToGrid/>
        <w:spacing w:line="360" w:lineRule="auto"/>
        <w:ind w:firstLine="420" w:firstLineChars="200"/>
        <w:jc w:val="left"/>
        <w:textAlignment w:val="auto"/>
        <w:rPr>
          <w:rFonts w:hint="default"/>
          <w:b w:val="0"/>
          <w:bCs w:val="0"/>
          <w:highlight w:val="none"/>
          <w:lang w:val="en-US" w:eastAsia="zh-CN"/>
        </w:rPr>
      </w:pPr>
      <w:r>
        <w:rPr>
          <w:rFonts w:hint="eastAsia"/>
          <w:b w:val="0"/>
          <w:bCs w:val="0"/>
          <w:highlight w:val="none"/>
          <w:lang w:val="en-US" w:eastAsia="zh-CN"/>
        </w:rPr>
        <w:t>项目联系方式：0771-8520120</w:t>
      </w:r>
    </w:p>
    <w:p w14:paraId="33EF5B3E">
      <w:pPr>
        <w:keepNext w:val="0"/>
        <w:keepLines w:val="0"/>
        <w:pageBreakBefore w:val="0"/>
        <w:widowControl w:val="0"/>
        <w:numPr>
          <w:ilvl w:val="0"/>
          <w:numId w:val="0"/>
        </w:numPr>
        <w:tabs>
          <w:tab w:val="left" w:pos="4529"/>
        </w:tabs>
        <w:kinsoku/>
        <w:wordWrap/>
        <w:overflowPunct/>
        <w:topLinePunct w:val="0"/>
        <w:autoSpaceDE/>
        <w:autoSpaceDN/>
        <w:bidi w:val="0"/>
        <w:adjustRightInd/>
        <w:snapToGrid/>
        <w:spacing w:line="360" w:lineRule="auto"/>
        <w:ind w:firstLine="420" w:firstLineChars="200"/>
        <w:jc w:val="left"/>
        <w:textAlignment w:val="auto"/>
        <w:outlineLvl w:val="2"/>
        <w:rPr>
          <w:rFonts w:hint="eastAsia"/>
          <w:b w:val="0"/>
          <w:bCs w:val="0"/>
          <w:highlight w:val="none"/>
          <w:lang w:val="en-US" w:eastAsia="zh-CN"/>
        </w:rPr>
      </w:pPr>
      <w:r>
        <w:rPr>
          <w:rFonts w:hint="eastAsia"/>
          <w:b w:val="0"/>
          <w:bCs w:val="0"/>
          <w:highlight w:val="none"/>
          <w:lang w:val="en-US" w:eastAsia="zh-CN"/>
        </w:rPr>
        <w:t>2.采购代理机构信息</w:t>
      </w:r>
    </w:p>
    <w:p w14:paraId="5B8D3318">
      <w:pPr>
        <w:keepNext w:val="0"/>
        <w:keepLines w:val="0"/>
        <w:pageBreakBefore w:val="0"/>
        <w:widowControl w:val="0"/>
        <w:numPr>
          <w:ilvl w:val="0"/>
          <w:numId w:val="0"/>
        </w:numPr>
        <w:tabs>
          <w:tab w:val="left" w:pos="4529"/>
        </w:tabs>
        <w:kinsoku/>
        <w:wordWrap/>
        <w:overflowPunct/>
        <w:topLinePunct w:val="0"/>
        <w:autoSpaceDE/>
        <w:autoSpaceDN/>
        <w:bidi w:val="0"/>
        <w:adjustRightInd/>
        <w:snapToGrid/>
        <w:spacing w:line="360" w:lineRule="auto"/>
        <w:ind w:firstLine="420" w:firstLineChars="200"/>
        <w:jc w:val="left"/>
        <w:textAlignment w:val="auto"/>
        <w:rPr>
          <w:rFonts w:hint="eastAsia"/>
          <w:b w:val="0"/>
          <w:bCs w:val="0"/>
          <w:highlight w:val="none"/>
          <w:lang w:val="en-US" w:eastAsia="zh-CN"/>
        </w:rPr>
      </w:pPr>
      <w:r>
        <w:rPr>
          <w:rFonts w:hint="eastAsia"/>
          <w:b w:val="0"/>
          <w:bCs w:val="0"/>
          <w:highlight w:val="none"/>
          <w:lang w:val="en-US" w:eastAsia="zh-CN"/>
        </w:rPr>
        <w:t>名   称：崇左市政府集中采购中心 </w:t>
      </w:r>
    </w:p>
    <w:p w14:paraId="74D8E052">
      <w:pPr>
        <w:keepNext w:val="0"/>
        <w:keepLines w:val="0"/>
        <w:pageBreakBefore w:val="0"/>
        <w:widowControl w:val="0"/>
        <w:numPr>
          <w:ilvl w:val="0"/>
          <w:numId w:val="0"/>
        </w:numPr>
        <w:tabs>
          <w:tab w:val="left" w:pos="4529"/>
        </w:tabs>
        <w:kinsoku/>
        <w:wordWrap/>
        <w:overflowPunct/>
        <w:topLinePunct w:val="0"/>
        <w:autoSpaceDE/>
        <w:autoSpaceDN/>
        <w:bidi w:val="0"/>
        <w:adjustRightInd/>
        <w:snapToGrid/>
        <w:spacing w:line="360" w:lineRule="auto"/>
        <w:ind w:firstLine="420" w:firstLineChars="200"/>
        <w:jc w:val="left"/>
        <w:textAlignment w:val="auto"/>
        <w:rPr>
          <w:rFonts w:hint="eastAsia"/>
          <w:b w:val="0"/>
          <w:bCs w:val="0"/>
          <w:highlight w:val="none"/>
          <w:lang w:val="en-US" w:eastAsia="zh-CN"/>
        </w:rPr>
      </w:pPr>
      <w:r>
        <w:rPr>
          <w:rFonts w:hint="eastAsia"/>
          <w:b w:val="0"/>
          <w:bCs w:val="0"/>
          <w:highlight w:val="none"/>
          <w:lang w:val="en-US" w:eastAsia="zh-CN"/>
        </w:rPr>
        <w:t>地   址：崇左市江州区石景林东路5号 </w:t>
      </w:r>
    </w:p>
    <w:p w14:paraId="234E226F">
      <w:pPr>
        <w:keepNext w:val="0"/>
        <w:keepLines w:val="0"/>
        <w:pageBreakBefore w:val="0"/>
        <w:widowControl w:val="0"/>
        <w:numPr>
          <w:ilvl w:val="0"/>
          <w:numId w:val="0"/>
        </w:numPr>
        <w:tabs>
          <w:tab w:val="left" w:pos="4529"/>
        </w:tabs>
        <w:kinsoku/>
        <w:wordWrap/>
        <w:overflowPunct/>
        <w:topLinePunct w:val="0"/>
        <w:autoSpaceDE/>
        <w:autoSpaceDN/>
        <w:bidi w:val="0"/>
        <w:adjustRightInd/>
        <w:snapToGrid/>
        <w:spacing w:line="360" w:lineRule="auto"/>
        <w:ind w:firstLine="420" w:firstLineChars="200"/>
        <w:jc w:val="left"/>
        <w:textAlignment w:val="auto"/>
        <w:rPr>
          <w:rFonts w:hint="eastAsia"/>
          <w:b w:val="0"/>
          <w:bCs w:val="0"/>
          <w:highlight w:val="none"/>
          <w:lang w:val="en-US" w:eastAsia="zh-CN"/>
        </w:rPr>
      </w:pPr>
      <w:r>
        <w:rPr>
          <w:rFonts w:hint="eastAsia"/>
          <w:b w:val="0"/>
          <w:bCs w:val="0"/>
          <w:highlight w:val="none"/>
          <w:lang w:val="en-US" w:eastAsia="zh-CN"/>
        </w:rPr>
        <w:t>项目联系人：黄何斌</w:t>
      </w:r>
    </w:p>
    <w:p w14:paraId="51666FE0">
      <w:pPr>
        <w:keepNext w:val="0"/>
        <w:keepLines w:val="0"/>
        <w:pageBreakBefore w:val="0"/>
        <w:widowControl w:val="0"/>
        <w:numPr>
          <w:ilvl w:val="0"/>
          <w:numId w:val="0"/>
        </w:numPr>
        <w:tabs>
          <w:tab w:val="left" w:pos="4529"/>
        </w:tabs>
        <w:kinsoku/>
        <w:wordWrap/>
        <w:overflowPunct/>
        <w:topLinePunct w:val="0"/>
        <w:autoSpaceDE/>
        <w:autoSpaceDN/>
        <w:bidi w:val="0"/>
        <w:adjustRightInd/>
        <w:snapToGrid/>
        <w:spacing w:line="360" w:lineRule="auto"/>
        <w:ind w:firstLine="420" w:firstLineChars="200"/>
        <w:jc w:val="left"/>
        <w:textAlignment w:val="auto"/>
        <w:rPr>
          <w:rFonts w:hint="eastAsia"/>
          <w:b w:val="0"/>
          <w:bCs w:val="0"/>
          <w:highlight w:val="none"/>
          <w:lang w:val="en-US" w:eastAsia="zh-CN"/>
        </w:rPr>
      </w:pPr>
      <w:r>
        <w:rPr>
          <w:rFonts w:hint="eastAsia"/>
          <w:b w:val="0"/>
          <w:bCs w:val="0"/>
          <w:highlight w:val="none"/>
          <w:lang w:val="en-US" w:eastAsia="zh-CN"/>
        </w:rPr>
        <w:t xml:space="preserve">项目联系方式：0771-7920270 </w:t>
      </w:r>
    </w:p>
    <w:p w14:paraId="2CFE4972">
      <w:pPr>
        <w:keepNext w:val="0"/>
        <w:keepLines w:val="0"/>
        <w:pageBreakBefore w:val="0"/>
        <w:widowControl w:val="0"/>
        <w:numPr>
          <w:ilvl w:val="0"/>
          <w:numId w:val="0"/>
        </w:numPr>
        <w:tabs>
          <w:tab w:val="left" w:pos="4529"/>
        </w:tabs>
        <w:kinsoku/>
        <w:wordWrap/>
        <w:overflowPunct/>
        <w:topLinePunct w:val="0"/>
        <w:autoSpaceDE/>
        <w:autoSpaceDN/>
        <w:bidi w:val="0"/>
        <w:adjustRightInd/>
        <w:snapToGrid/>
        <w:spacing w:line="360" w:lineRule="auto"/>
        <w:ind w:firstLine="420" w:firstLineChars="200"/>
        <w:jc w:val="left"/>
        <w:textAlignment w:val="auto"/>
        <w:outlineLvl w:val="2"/>
        <w:rPr>
          <w:rFonts w:hint="eastAsia"/>
          <w:b w:val="0"/>
          <w:bCs w:val="0"/>
          <w:highlight w:val="none"/>
          <w:lang w:val="en-US" w:eastAsia="zh-CN"/>
        </w:rPr>
      </w:pPr>
      <w:r>
        <w:rPr>
          <w:rFonts w:hint="eastAsia"/>
          <w:b w:val="0"/>
          <w:bCs w:val="0"/>
          <w:highlight w:val="none"/>
          <w:lang w:val="en-US" w:eastAsia="zh-CN"/>
        </w:rPr>
        <w:t>3.监督管理部门信息</w:t>
      </w:r>
    </w:p>
    <w:p w14:paraId="6229A0EC">
      <w:pPr>
        <w:keepNext w:val="0"/>
        <w:keepLines w:val="0"/>
        <w:pageBreakBefore w:val="0"/>
        <w:widowControl w:val="0"/>
        <w:numPr>
          <w:ilvl w:val="0"/>
          <w:numId w:val="0"/>
        </w:numPr>
        <w:tabs>
          <w:tab w:val="left" w:pos="4529"/>
        </w:tabs>
        <w:kinsoku/>
        <w:wordWrap/>
        <w:overflowPunct/>
        <w:topLinePunct w:val="0"/>
        <w:autoSpaceDE/>
        <w:autoSpaceDN/>
        <w:bidi w:val="0"/>
        <w:adjustRightInd/>
        <w:snapToGrid/>
        <w:spacing w:line="360" w:lineRule="auto"/>
        <w:ind w:firstLine="420" w:firstLineChars="200"/>
        <w:jc w:val="left"/>
        <w:textAlignment w:val="auto"/>
        <w:outlineLvl w:val="2"/>
        <w:rPr>
          <w:rFonts w:hint="eastAsia"/>
          <w:b w:val="0"/>
          <w:bCs w:val="0"/>
          <w:highlight w:val="none"/>
          <w:lang w:val="en-US" w:eastAsia="zh-CN"/>
        </w:rPr>
      </w:pPr>
      <w:r>
        <w:rPr>
          <w:rFonts w:hint="eastAsia"/>
          <w:b w:val="0"/>
          <w:bCs w:val="0"/>
          <w:highlight w:val="none"/>
          <w:lang w:val="en-US" w:eastAsia="zh-CN"/>
        </w:rPr>
        <w:t>名   称：凭祥市财政局      </w:t>
      </w:r>
    </w:p>
    <w:p w14:paraId="6493FF9B">
      <w:pPr>
        <w:keepNext w:val="0"/>
        <w:keepLines w:val="0"/>
        <w:pageBreakBefore w:val="0"/>
        <w:widowControl w:val="0"/>
        <w:numPr>
          <w:ilvl w:val="0"/>
          <w:numId w:val="0"/>
        </w:numPr>
        <w:tabs>
          <w:tab w:val="left" w:pos="4529"/>
        </w:tabs>
        <w:kinsoku/>
        <w:wordWrap/>
        <w:overflowPunct/>
        <w:topLinePunct w:val="0"/>
        <w:autoSpaceDE/>
        <w:autoSpaceDN/>
        <w:bidi w:val="0"/>
        <w:adjustRightInd/>
        <w:snapToGrid/>
        <w:spacing w:line="360" w:lineRule="auto"/>
        <w:ind w:firstLine="420" w:firstLineChars="200"/>
        <w:jc w:val="left"/>
        <w:textAlignment w:val="auto"/>
        <w:outlineLvl w:val="2"/>
        <w:rPr>
          <w:rFonts w:hint="default"/>
          <w:b w:val="0"/>
          <w:bCs w:val="0"/>
          <w:highlight w:val="none"/>
          <w:lang w:val="en-US" w:eastAsia="zh-CN"/>
        </w:rPr>
      </w:pPr>
      <w:r>
        <w:rPr>
          <w:rFonts w:hint="eastAsia"/>
          <w:b w:val="0"/>
          <w:bCs w:val="0"/>
          <w:highlight w:val="none"/>
          <w:lang w:val="en-US" w:eastAsia="zh-CN"/>
        </w:rPr>
        <w:t>地   址：凭祥市北环路65号</w:t>
      </w:r>
    </w:p>
    <w:p w14:paraId="4608183E">
      <w:pPr>
        <w:keepNext w:val="0"/>
        <w:keepLines w:val="0"/>
        <w:pageBreakBefore w:val="0"/>
        <w:widowControl w:val="0"/>
        <w:numPr>
          <w:ilvl w:val="0"/>
          <w:numId w:val="0"/>
        </w:numPr>
        <w:tabs>
          <w:tab w:val="left" w:pos="4529"/>
        </w:tabs>
        <w:kinsoku/>
        <w:wordWrap/>
        <w:overflowPunct/>
        <w:topLinePunct w:val="0"/>
        <w:autoSpaceDE/>
        <w:autoSpaceDN/>
        <w:bidi w:val="0"/>
        <w:adjustRightInd/>
        <w:snapToGrid/>
        <w:spacing w:line="360" w:lineRule="auto"/>
        <w:ind w:firstLine="420" w:firstLineChars="200"/>
        <w:jc w:val="left"/>
        <w:textAlignment w:val="auto"/>
        <w:outlineLvl w:val="2"/>
        <w:rPr>
          <w:rFonts w:hint="default"/>
          <w:b w:val="0"/>
          <w:bCs w:val="0"/>
          <w:highlight w:val="none"/>
          <w:lang w:val="en-US" w:eastAsia="zh-CN"/>
        </w:rPr>
      </w:pPr>
      <w:r>
        <w:rPr>
          <w:rFonts w:hint="eastAsia"/>
          <w:b w:val="0"/>
          <w:bCs w:val="0"/>
          <w:highlight w:val="none"/>
          <w:lang w:val="en-US" w:eastAsia="zh-CN"/>
        </w:rPr>
        <w:t>联系方式：0771-5972660</w:t>
      </w:r>
    </w:p>
    <w:p w14:paraId="43DCD52E">
      <w:pPr>
        <w:keepNext w:val="0"/>
        <w:keepLines w:val="0"/>
        <w:pageBreakBefore w:val="0"/>
        <w:widowControl w:val="0"/>
        <w:numPr>
          <w:ilvl w:val="0"/>
          <w:numId w:val="0"/>
        </w:numPr>
        <w:tabs>
          <w:tab w:val="left" w:pos="4529"/>
        </w:tabs>
        <w:kinsoku/>
        <w:wordWrap/>
        <w:overflowPunct/>
        <w:topLinePunct w:val="0"/>
        <w:autoSpaceDE/>
        <w:autoSpaceDN/>
        <w:bidi w:val="0"/>
        <w:adjustRightInd/>
        <w:snapToGrid/>
        <w:ind w:firstLine="420" w:firstLineChars="200"/>
        <w:jc w:val="left"/>
        <w:textAlignment w:val="auto"/>
        <w:rPr>
          <w:rFonts w:hint="eastAsia"/>
          <w:b w:val="0"/>
          <w:bCs w:val="0"/>
          <w:highlight w:val="none"/>
          <w:lang w:val="en-US" w:eastAsia="zh-CN"/>
        </w:rPr>
      </w:pPr>
      <w:r>
        <w:rPr>
          <w:rFonts w:hint="eastAsia" w:ascii="宋体" w:hAnsi="宋体" w:eastAsia="宋体" w:cs="宋体"/>
          <w:i w:val="0"/>
          <w:caps w:val="0"/>
          <w:color w:val="auto"/>
          <w:spacing w:val="0"/>
          <w:sz w:val="21"/>
          <w:szCs w:val="21"/>
          <w:highlight w:val="none"/>
        </w:rPr>
        <w:t> </w:t>
      </w:r>
    </w:p>
    <w:p w14:paraId="66F1C57A">
      <w:pPr>
        <w:pStyle w:val="16"/>
        <w:numPr>
          <w:ilvl w:val="0"/>
          <w:numId w:val="0"/>
        </w:numPr>
        <w:rPr>
          <w:rFonts w:hint="eastAsia"/>
          <w:b w:val="0"/>
          <w:bCs w:val="0"/>
          <w:highlight w:val="none"/>
          <w:lang w:val="en-US" w:eastAsia="zh-CN"/>
        </w:rPr>
      </w:pPr>
    </w:p>
    <w:p w14:paraId="0118613E">
      <w:pPr>
        <w:keepNext w:val="0"/>
        <w:keepLines w:val="0"/>
        <w:pageBreakBefore w:val="0"/>
        <w:widowControl w:val="0"/>
        <w:numPr>
          <w:ilvl w:val="0"/>
          <w:numId w:val="0"/>
        </w:numPr>
        <w:tabs>
          <w:tab w:val="left" w:pos="4529"/>
        </w:tabs>
        <w:kinsoku/>
        <w:wordWrap/>
        <w:overflowPunct/>
        <w:topLinePunct w:val="0"/>
        <w:autoSpaceDE/>
        <w:autoSpaceDN/>
        <w:bidi w:val="0"/>
        <w:adjustRightInd/>
        <w:snapToGrid/>
        <w:jc w:val="left"/>
        <w:textAlignment w:val="auto"/>
        <w:rPr>
          <w:rFonts w:hint="eastAsia"/>
          <w:b w:val="0"/>
          <w:bCs w:val="0"/>
          <w:highlight w:val="none"/>
          <w:lang w:val="en-US" w:eastAsia="zh-CN"/>
        </w:rPr>
      </w:pPr>
    </w:p>
    <w:p w14:paraId="046616AC">
      <w:pPr>
        <w:keepNext w:val="0"/>
        <w:keepLines w:val="0"/>
        <w:pageBreakBefore w:val="0"/>
        <w:widowControl w:val="0"/>
        <w:numPr>
          <w:ilvl w:val="0"/>
          <w:numId w:val="0"/>
        </w:numPr>
        <w:tabs>
          <w:tab w:val="left" w:pos="4529"/>
        </w:tabs>
        <w:kinsoku/>
        <w:wordWrap/>
        <w:overflowPunct/>
        <w:topLinePunct w:val="0"/>
        <w:autoSpaceDE/>
        <w:autoSpaceDN/>
        <w:bidi w:val="0"/>
        <w:adjustRightInd/>
        <w:snapToGrid/>
        <w:jc w:val="left"/>
        <w:textAlignment w:val="auto"/>
        <w:rPr>
          <w:rFonts w:hint="eastAsia"/>
          <w:b w:val="0"/>
          <w:bCs w:val="0"/>
          <w:highlight w:val="none"/>
          <w:lang w:val="en-US" w:eastAsia="zh-CN"/>
        </w:rPr>
      </w:pPr>
    </w:p>
    <w:p w14:paraId="1A31BA1C">
      <w:pPr>
        <w:keepNext w:val="0"/>
        <w:keepLines w:val="0"/>
        <w:pageBreakBefore w:val="0"/>
        <w:widowControl w:val="0"/>
        <w:numPr>
          <w:ilvl w:val="0"/>
          <w:numId w:val="0"/>
        </w:numPr>
        <w:tabs>
          <w:tab w:val="left" w:pos="4529"/>
        </w:tabs>
        <w:kinsoku/>
        <w:wordWrap/>
        <w:overflowPunct/>
        <w:topLinePunct w:val="0"/>
        <w:autoSpaceDE/>
        <w:autoSpaceDN/>
        <w:bidi w:val="0"/>
        <w:adjustRightInd/>
        <w:snapToGrid/>
        <w:jc w:val="left"/>
        <w:textAlignment w:val="auto"/>
        <w:rPr>
          <w:rFonts w:hint="eastAsia"/>
          <w:b w:val="0"/>
          <w:bCs w:val="0"/>
          <w:highlight w:val="none"/>
          <w:lang w:val="en-US" w:eastAsia="zh-CN"/>
        </w:rPr>
      </w:pPr>
      <w:r>
        <w:rPr>
          <w:rFonts w:hint="eastAsia"/>
          <w:b w:val="0"/>
          <w:bCs w:val="0"/>
          <w:highlight w:val="none"/>
          <w:lang w:val="en-US" w:eastAsia="zh-CN"/>
        </w:rPr>
        <w:t xml:space="preserve">                                                        崇左市政府集中采购中心</w:t>
      </w:r>
    </w:p>
    <w:p w14:paraId="5905A288">
      <w:pPr>
        <w:keepNext w:val="0"/>
        <w:keepLines w:val="0"/>
        <w:pageBreakBefore w:val="0"/>
        <w:widowControl w:val="0"/>
        <w:numPr>
          <w:ilvl w:val="0"/>
          <w:numId w:val="0"/>
        </w:numPr>
        <w:tabs>
          <w:tab w:val="left" w:pos="4529"/>
        </w:tabs>
        <w:kinsoku/>
        <w:wordWrap/>
        <w:overflowPunct/>
        <w:topLinePunct w:val="0"/>
        <w:autoSpaceDE/>
        <w:autoSpaceDN/>
        <w:bidi w:val="0"/>
        <w:adjustRightInd/>
        <w:snapToGrid/>
        <w:ind w:firstLine="6300" w:firstLineChars="3000"/>
        <w:jc w:val="left"/>
        <w:textAlignment w:val="auto"/>
        <w:rPr>
          <w:rFonts w:hint="eastAsia"/>
          <w:b w:val="0"/>
          <w:bCs w:val="0"/>
          <w:highlight w:val="none"/>
          <w:lang w:val="en-US" w:eastAsia="zh-CN"/>
        </w:rPr>
        <w:sectPr>
          <w:pgSz w:w="11906" w:h="16838"/>
          <w:pgMar w:top="720" w:right="720" w:bottom="720" w:left="720" w:header="851" w:footer="992" w:gutter="0"/>
          <w:pgNumType w:fmt="decimal"/>
          <w:cols w:space="425" w:num="1"/>
          <w:docGrid w:type="lines" w:linePitch="312" w:charSpace="0"/>
        </w:sectPr>
      </w:pPr>
      <w:r>
        <w:rPr>
          <w:rFonts w:hint="eastAsia"/>
          <w:b w:val="0"/>
          <w:bCs w:val="0"/>
          <w:highlight w:val="none"/>
          <w:lang w:val="en-US" w:eastAsia="zh-CN"/>
        </w:rPr>
        <w:t>2026年7月31日</w:t>
      </w:r>
    </w:p>
    <w:p w14:paraId="70CB7889">
      <w:pPr>
        <w:pStyle w:val="14"/>
        <w:jc w:val="center"/>
        <w:rPr>
          <w:rFonts w:hint="eastAsia" w:asciiTheme="minorEastAsia" w:hAnsiTheme="minorEastAsia" w:eastAsiaTheme="minorEastAsia" w:cstheme="minorEastAsia"/>
          <w:b/>
          <w:bCs/>
          <w:kern w:val="2"/>
          <w:sz w:val="44"/>
          <w:szCs w:val="44"/>
          <w:highlight w:val="none"/>
          <w:lang w:val="en-US" w:eastAsia="zh-CN" w:bidi="ar-SA"/>
        </w:rPr>
      </w:pPr>
    </w:p>
    <w:p w14:paraId="5F9B059B">
      <w:pPr>
        <w:pStyle w:val="14"/>
        <w:jc w:val="center"/>
        <w:rPr>
          <w:rFonts w:hint="eastAsia" w:asciiTheme="minorEastAsia" w:hAnsiTheme="minorEastAsia" w:eastAsiaTheme="minorEastAsia" w:cstheme="minorEastAsia"/>
          <w:b/>
          <w:bCs/>
          <w:kern w:val="2"/>
          <w:sz w:val="44"/>
          <w:szCs w:val="44"/>
          <w:highlight w:val="none"/>
          <w:lang w:val="en-US" w:eastAsia="zh-CN" w:bidi="ar-SA"/>
        </w:rPr>
      </w:pPr>
    </w:p>
    <w:p w14:paraId="4A15FC4C">
      <w:pPr>
        <w:pStyle w:val="14"/>
        <w:jc w:val="center"/>
        <w:rPr>
          <w:rFonts w:hint="eastAsia" w:asciiTheme="minorEastAsia" w:hAnsiTheme="minorEastAsia" w:eastAsiaTheme="minorEastAsia" w:cstheme="minorEastAsia"/>
          <w:b/>
          <w:bCs/>
          <w:kern w:val="2"/>
          <w:sz w:val="44"/>
          <w:szCs w:val="44"/>
          <w:highlight w:val="none"/>
          <w:lang w:val="en-US" w:eastAsia="zh-CN" w:bidi="ar-SA"/>
        </w:rPr>
      </w:pPr>
    </w:p>
    <w:p w14:paraId="451E8679">
      <w:pPr>
        <w:pStyle w:val="14"/>
        <w:jc w:val="center"/>
        <w:rPr>
          <w:rFonts w:hint="eastAsia" w:asciiTheme="minorEastAsia" w:hAnsiTheme="minorEastAsia" w:eastAsiaTheme="minorEastAsia" w:cstheme="minorEastAsia"/>
          <w:b/>
          <w:bCs/>
          <w:kern w:val="2"/>
          <w:sz w:val="44"/>
          <w:szCs w:val="44"/>
          <w:highlight w:val="none"/>
          <w:lang w:val="en-US" w:eastAsia="zh-CN" w:bidi="ar-SA"/>
        </w:rPr>
      </w:pPr>
    </w:p>
    <w:p w14:paraId="1E89E998">
      <w:pPr>
        <w:pStyle w:val="14"/>
        <w:jc w:val="center"/>
        <w:rPr>
          <w:rFonts w:hint="eastAsia" w:asciiTheme="minorEastAsia" w:hAnsiTheme="minorEastAsia" w:eastAsiaTheme="minorEastAsia" w:cstheme="minorEastAsia"/>
          <w:b/>
          <w:bCs/>
          <w:kern w:val="2"/>
          <w:sz w:val="44"/>
          <w:szCs w:val="44"/>
          <w:highlight w:val="none"/>
          <w:lang w:val="en-US" w:eastAsia="zh-CN" w:bidi="ar-SA"/>
        </w:rPr>
      </w:pPr>
    </w:p>
    <w:p w14:paraId="3BEAF9C1">
      <w:pPr>
        <w:pStyle w:val="14"/>
        <w:jc w:val="center"/>
        <w:rPr>
          <w:rFonts w:hint="eastAsia" w:asciiTheme="minorEastAsia" w:hAnsiTheme="minorEastAsia" w:eastAsiaTheme="minorEastAsia" w:cstheme="minorEastAsia"/>
          <w:b/>
          <w:bCs/>
          <w:kern w:val="2"/>
          <w:sz w:val="44"/>
          <w:szCs w:val="44"/>
          <w:highlight w:val="none"/>
          <w:lang w:val="en-US" w:eastAsia="zh-CN" w:bidi="ar-SA"/>
        </w:rPr>
      </w:pPr>
    </w:p>
    <w:p w14:paraId="7A4E6B90">
      <w:pPr>
        <w:pStyle w:val="14"/>
        <w:jc w:val="center"/>
        <w:rPr>
          <w:rFonts w:hint="eastAsia" w:asciiTheme="minorEastAsia" w:hAnsiTheme="minorEastAsia" w:eastAsiaTheme="minorEastAsia" w:cstheme="minorEastAsia"/>
          <w:b/>
          <w:bCs/>
          <w:kern w:val="2"/>
          <w:sz w:val="44"/>
          <w:szCs w:val="44"/>
          <w:highlight w:val="none"/>
          <w:lang w:val="en-US" w:eastAsia="zh-CN" w:bidi="ar-SA"/>
        </w:rPr>
      </w:pPr>
    </w:p>
    <w:p w14:paraId="0190AC60">
      <w:pPr>
        <w:pStyle w:val="5"/>
        <w:bidi w:val="0"/>
        <w:jc w:val="center"/>
        <w:rPr>
          <w:rFonts w:hint="eastAsia"/>
          <w:highlight w:val="none"/>
          <w:lang w:val="en-US" w:eastAsia="zh-CN"/>
        </w:rPr>
        <w:sectPr>
          <w:pgSz w:w="11906" w:h="16838"/>
          <w:pgMar w:top="720" w:right="720" w:bottom="720" w:left="720" w:header="851" w:footer="992" w:gutter="0"/>
          <w:pgNumType w:fmt="decimal"/>
          <w:cols w:space="425" w:num="1"/>
          <w:docGrid w:type="lines" w:linePitch="312" w:charSpace="0"/>
        </w:sectPr>
      </w:pPr>
      <w:bookmarkStart w:id="4" w:name="_Toc31959"/>
      <w:r>
        <w:rPr>
          <w:rFonts w:hint="eastAsia"/>
          <w:highlight w:val="none"/>
          <w:lang w:val="en-US" w:eastAsia="zh-CN"/>
        </w:rPr>
        <w:t>第二章 供应商须知</w:t>
      </w:r>
      <w:bookmarkEnd w:id="4"/>
    </w:p>
    <w:p w14:paraId="5793C98F">
      <w:pPr>
        <w:jc w:val="center"/>
        <w:rPr>
          <w:rFonts w:hint="eastAsia" w:asciiTheme="minorEastAsia" w:hAnsiTheme="minorEastAsia" w:cstheme="minorEastAsia"/>
          <w:b/>
          <w:bCs/>
          <w:kern w:val="2"/>
          <w:sz w:val="44"/>
          <w:szCs w:val="44"/>
          <w:highlight w:val="none"/>
          <w:lang w:val="en-US" w:eastAsia="zh-CN" w:bidi="ar-SA"/>
        </w:rPr>
      </w:pPr>
      <w:r>
        <w:rPr>
          <w:rFonts w:hint="eastAsia" w:asciiTheme="minorEastAsia" w:hAnsiTheme="minorEastAsia" w:eastAsiaTheme="minorEastAsia" w:cstheme="minorEastAsia"/>
          <w:b/>
          <w:bCs/>
          <w:kern w:val="2"/>
          <w:sz w:val="44"/>
          <w:szCs w:val="44"/>
          <w:highlight w:val="none"/>
          <w:lang w:val="en-US" w:eastAsia="zh-CN" w:bidi="ar-SA"/>
        </w:rPr>
        <w:t xml:space="preserve">第二章 </w:t>
      </w:r>
      <w:r>
        <w:rPr>
          <w:rFonts w:hint="eastAsia" w:asciiTheme="minorEastAsia" w:hAnsiTheme="minorEastAsia" w:cstheme="minorEastAsia"/>
          <w:b/>
          <w:bCs/>
          <w:kern w:val="2"/>
          <w:sz w:val="44"/>
          <w:szCs w:val="44"/>
          <w:highlight w:val="none"/>
          <w:lang w:val="en-US" w:eastAsia="zh-CN" w:bidi="ar-SA"/>
        </w:rPr>
        <w:t>供应商须知</w:t>
      </w:r>
    </w:p>
    <w:p w14:paraId="327B8CB2">
      <w:pPr>
        <w:jc w:val="center"/>
        <w:rPr>
          <w:rFonts w:hint="eastAsia" w:asciiTheme="minorEastAsia" w:hAnsiTheme="minorEastAsia" w:cstheme="minorEastAsia"/>
          <w:b/>
          <w:bCs/>
          <w:kern w:val="2"/>
          <w:sz w:val="32"/>
          <w:szCs w:val="32"/>
          <w:highlight w:val="none"/>
          <w:lang w:val="en-US" w:eastAsia="zh-CN" w:bidi="ar-SA"/>
        </w:rPr>
      </w:pPr>
      <w:r>
        <w:rPr>
          <w:rFonts w:hint="eastAsia" w:asciiTheme="minorEastAsia" w:hAnsiTheme="minorEastAsia" w:cstheme="minorEastAsia"/>
          <w:b/>
          <w:bCs/>
          <w:kern w:val="2"/>
          <w:sz w:val="32"/>
          <w:szCs w:val="32"/>
          <w:highlight w:val="none"/>
          <w:lang w:val="en-US" w:eastAsia="zh-CN" w:bidi="ar-SA"/>
        </w:rPr>
        <w:t>供应商须知前附表</w:t>
      </w:r>
    </w:p>
    <w:tbl>
      <w:tblPr>
        <w:tblStyle w:val="18"/>
        <w:tblW w:w="909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6"/>
        <w:gridCol w:w="8365"/>
      </w:tblGrid>
      <w:tr w14:paraId="1F7C36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jc w:val="center"/>
        </w:trPr>
        <w:tc>
          <w:tcPr>
            <w:tcW w:w="726" w:type="dxa"/>
            <w:tcBorders>
              <w:top w:val="single" w:color="auto" w:sz="4" w:space="0"/>
              <w:left w:val="single" w:color="auto" w:sz="4" w:space="0"/>
              <w:bottom w:val="single" w:color="auto" w:sz="4" w:space="0"/>
              <w:right w:val="single" w:color="auto" w:sz="4" w:space="0"/>
            </w:tcBorders>
            <w:noWrap w:val="0"/>
            <w:vAlign w:val="top"/>
          </w:tcPr>
          <w:p w14:paraId="2C847841">
            <w:pPr>
              <w:pStyle w:val="26"/>
              <w:spacing w:line="360" w:lineRule="exact"/>
              <w:jc w:val="center"/>
              <w:rPr>
                <w:rFonts w:hAnsi="宋体" w:cs="Times New Roman"/>
                <w:highlight w:val="none"/>
              </w:rPr>
            </w:pPr>
            <w:r>
              <w:rPr>
                <w:rFonts w:hint="eastAsia" w:hAnsi="宋体" w:cs="Times New Roman"/>
                <w:highlight w:val="none"/>
              </w:rPr>
              <w:t>序号</w:t>
            </w:r>
          </w:p>
        </w:tc>
        <w:tc>
          <w:tcPr>
            <w:tcW w:w="8365" w:type="dxa"/>
            <w:tcBorders>
              <w:top w:val="single" w:color="auto" w:sz="4" w:space="0"/>
              <w:left w:val="nil"/>
              <w:bottom w:val="single" w:color="auto" w:sz="4" w:space="0"/>
              <w:right w:val="single" w:color="auto" w:sz="4" w:space="0"/>
            </w:tcBorders>
            <w:noWrap w:val="0"/>
            <w:vAlign w:val="top"/>
          </w:tcPr>
          <w:p w14:paraId="488C814C">
            <w:pPr>
              <w:pStyle w:val="26"/>
              <w:spacing w:line="360" w:lineRule="exact"/>
              <w:jc w:val="center"/>
              <w:rPr>
                <w:rFonts w:hAnsi="宋体" w:cs="Times New Roman"/>
                <w:highlight w:val="none"/>
              </w:rPr>
            </w:pPr>
            <w:r>
              <w:rPr>
                <w:rFonts w:hint="eastAsia" w:hAnsi="宋体" w:cs="Times New Roman"/>
                <w:highlight w:val="none"/>
              </w:rPr>
              <w:t>内    容</w:t>
            </w:r>
          </w:p>
        </w:tc>
      </w:tr>
      <w:tr w14:paraId="232BB1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726" w:type="dxa"/>
            <w:tcBorders>
              <w:top w:val="single" w:color="auto" w:sz="4" w:space="0"/>
              <w:left w:val="single" w:color="auto" w:sz="4" w:space="0"/>
              <w:bottom w:val="single" w:color="auto" w:sz="4" w:space="0"/>
              <w:right w:val="single" w:color="auto" w:sz="4" w:space="0"/>
            </w:tcBorders>
            <w:noWrap w:val="0"/>
            <w:vAlign w:val="center"/>
          </w:tcPr>
          <w:p w14:paraId="6CD65E22">
            <w:pPr>
              <w:pStyle w:val="26"/>
              <w:spacing w:line="360" w:lineRule="exact"/>
              <w:jc w:val="center"/>
              <w:rPr>
                <w:rFonts w:hAnsi="宋体" w:cs="Times New Roman"/>
                <w:highlight w:val="none"/>
              </w:rPr>
            </w:pPr>
            <w:r>
              <w:rPr>
                <w:rFonts w:hint="eastAsia" w:hAnsi="宋体" w:cs="Times New Roman"/>
                <w:highlight w:val="none"/>
              </w:rPr>
              <w:t>1</w:t>
            </w:r>
          </w:p>
        </w:tc>
        <w:tc>
          <w:tcPr>
            <w:tcW w:w="8365" w:type="dxa"/>
            <w:tcBorders>
              <w:top w:val="single" w:color="auto" w:sz="4" w:space="0"/>
              <w:left w:val="nil"/>
              <w:bottom w:val="single" w:color="auto" w:sz="4" w:space="0"/>
              <w:right w:val="single" w:color="auto" w:sz="4" w:space="0"/>
            </w:tcBorders>
            <w:noWrap w:val="0"/>
            <w:vAlign w:val="center"/>
          </w:tcPr>
          <w:p w14:paraId="41BF1F52">
            <w:pPr>
              <w:pStyle w:val="26"/>
              <w:spacing w:line="360" w:lineRule="exact"/>
              <w:rPr>
                <w:rFonts w:hint="eastAsia" w:hAnsi="宋体" w:cs="Times New Roman" w:eastAsiaTheme="minorEastAsia"/>
                <w:highlight w:val="none"/>
                <w:lang w:val="en" w:eastAsia="zh-CN"/>
              </w:rPr>
            </w:pPr>
            <w:r>
              <w:rPr>
                <w:rFonts w:hint="eastAsia" w:hAnsi="宋体" w:cs="Times New Roman"/>
                <w:highlight w:val="none"/>
              </w:rPr>
              <w:t>项目名称：</w:t>
            </w:r>
            <w:r>
              <w:rPr>
                <w:rFonts w:hint="eastAsia"/>
                <w:bCs/>
                <w:kern w:val="0"/>
                <w:highlight w:val="none"/>
                <w:lang w:val="en" w:eastAsia="zh-CN"/>
              </w:rPr>
              <w:t>友谊关、凭祥(铁路)口岸旅检通道物业管理服务采购项目</w:t>
            </w:r>
          </w:p>
          <w:p w14:paraId="3C1A0E92">
            <w:pPr>
              <w:pStyle w:val="26"/>
              <w:spacing w:line="360" w:lineRule="exact"/>
              <w:rPr>
                <w:rFonts w:hAnsi="宋体" w:cs="Times New Roman"/>
                <w:bCs/>
                <w:highlight w:val="none"/>
                <w:lang w:val="en"/>
              </w:rPr>
            </w:pPr>
            <w:r>
              <w:rPr>
                <w:rFonts w:hint="eastAsia" w:hAnsi="宋体" w:cs="Times New Roman"/>
                <w:highlight w:val="none"/>
              </w:rPr>
              <w:t>项目编号：</w:t>
            </w:r>
            <w:r>
              <w:rPr>
                <w:rFonts w:hint="eastAsia" w:cs="Times New Roman"/>
                <w:highlight w:val="none"/>
                <w:lang w:eastAsia="zh-CN"/>
              </w:rPr>
              <w:t>CZZC2026-C3-810052-CZSZ</w:t>
            </w:r>
          </w:p>
        </w:tc>
      </w:tr>
      <w:tr w14:paraId="6C0C24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 w:hRule="atLeast"/>
          <w:jc w:val="center"/>
        </w:trPr>
        <w:tc>
          <w:tcPr>
            <w:tcW w:w="726" w:type="dxa"/>
            <w:tcBorders>
              <w:top w:val="single" w:color="auto" w:sz="4" w:space="0"/>
              <w:left w:val="single" w:color="auto" w:sz="4" w:space="0"/>
              <w:bottom w:val="single" w:color="auto" w:sz="4" w:space="0"/>
              <w:right w:val="single" w:color="auto" w:sz="4" w:space="0"/>
            </w:tcBorders>
            <w:noWrap w:val="0"/>
            <w:vAlign w:val="center"/>
          </w:tcPr>
          <w:p w14:paraId="682B6800">
            <w:pPr>
              <w:pStyle w:val="26"/>
              <w:spacing w:line="360" w:lineRule="exact"/>
              <w:jc w:val="center"/>
              <w:rPr>
                <w:rFonts w:hAnsi="宋体" w:cs="Times New Roman"/>
                <w:highlight w:val="none"/>
              </w:rPr>
            </w:pPr>
            <w:r>
              <w:rPr>
                <w:rFonts w:hint="eastAsia" w:hAnsi="宋体" w:cs="Times New Roman"/>
                <w:highlight w:val="none"/>
              </w:rPr>
              <w:t>2</w:t>
            </w:r>
          </w:p>
        </w:tc>
        <w:tc>
          <w:tcPr>
            <w:tcW w:w="8365" w:type="dxa"/>
            <w:tcBorders>
              <w:top w:val="single" w:color="auto" w:sz="4" w:space="0"/>
              <w:left w:val="nil"/>
              <w:bottom w:val="single" w:color="auto" w:sz="4" w:space="0"/>
              <w:right w:val="single" w:color="auto" w:sz="4" w:space="0"/>
            </w:tcBorders>
            <w:noWrap w:val="0"/>
            <w:vAlign w:val="center"/>
          </w:tcPr>
          <w:p w14:paraId="75FABDCB">
            <w:pPr>
              <w:pStyle w:val="26"/>
              <w:spacing w:line="360" w:lineRule="exact"/>
              <w:ind w:left="-36" w:firstLine="36"/>
              <w:rPr>
                <w:rFonts w:hint="eastAsia" w:hAnsi="宋体" w:cs="Times New Roman" w:eastAsiaTheme="minorEastAsia"/>
                <w:highlight w:val="none"/>
                <w:lang w:eastAsia="zh-CN"/>
              </w:rPr>
            </w:pPr>
            <w:r>
              <w:rPr>
                <w:rFonts w:hint="eastAsia" w:hAnsi="宋体" w:cs="Times New Roman"/>
                <w:highlight w:val="none"/>
                <w:lang w:eastAsia="zh-CN"/>
              </w:rPr>
              <w:t>磋商</w:t>
            </w:r>
            <w:r>
              <w:rPr>
                <w:rFonts w:hint="eastAsia" w:hAnsi="宋体" w:cs="Times New Roman"/>
                <w:highlight w:val="none"/>
              </w:rPr>
              <w:t>供应商资格：</w:t>
            </w:r>
            <w:r>
              <w:rPr>
                <w:rFonts w:hint="eastAsia" w:hAnsi="宋体"/>
                <w:highlight w:val="none"/>
              </w:rPr>
              <w:t>见</w:t>
            </w:r>
            <w:r>
              <w:rPr>
                <w:rFonts w:hint="eastAsia" w:hAnsi="宋体"/>
                <w:highlight w:val="none"/>
                <w:lang w:eastAsia="zh-CN"/>
              </w:rPr>
              <w:t>第一章《</w:t>
            </w:r>
            <w:r>
              <w:rPr>
                <w:rFonts w:hint="eastAsia" w:hAnsi="宋体"/>
                <w:highlight w:val="none"/>
              </w:rPr>
              <w:t>竞争性磋商公告</w:t>
            </w:r>
            <w:r>
              <w:rPr>
                <w:rFonts w:hint="eastAsia" w:hAnsi="宋体"/>
                <w:highlight w:val="none"/>
                <w:lang w:eastAsia="zh-CN"/>
              </w:rPr>
              <w:t>》。</w:t>
            </w:r>
          </w:p>
        </w:tc>
      </w:tr>
      <w:tr w14:paraId="65BB2D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jc w:val="center"/>
        </w:trPr>
        <w:tc>
          <w:tcPr>
            <w:tcW w:w="726" w:type="dxa"/>
            <w:tcBorders>
              <w:top w:val="single" w:color="auto" w:sz="4" w:space="0"/>
              <w:left w:val="single" w:color="auto" w:sz="4" w:space="0"/>
              <w:bottom w:val="single" w:color="auto" w:sz="4" w:space="0"/>
              <w:right w:val="single" w:color="auto" w:sz="4" w:space="0"/>
            </w:tcBorders>
            <w:noWrap w:val="0"/>
            <w:vAlign w:val="center"/>
          </w:tcPr>
          <w:p w14:paraId="2C07B813">
            <w:pPr>
              <w:pStyle w:val="26"/>
              <w:spacing w:line="360" w:lineRule="exact"/>
              <w:jc w:val="center"/>
              <w:rPr>
                <w:rFonts w:hAnsi="宋体" w:cs="Times New Roman"/>
                <w:highlight w:val="none"/>
              </w:rPr>
            </w:pPr>
            <w:r>
              <w:rPr>
                <w:rFonts w:hint="eastAsia" w:hAnsi="宋体" w:cs="Times New Roman"/>
                <w:highlight w:val="none"/>
              </w:rPr>
              <w:t>3</w:t>
            </w:r>
          </w:p>
        </w:tc>
        <w:tc>
          <w:tcPr>
            <w:tcW w:w="8365" w:type="dxa"/>
            <w:tcBorders>
              <w:top w:val="single" w:color="auto" w:sz="4" w:space="0"/>
              <w:left w:val="nil"/>
              <w:bottom w:val="single" w:color="auto" w:sz="4" w:space="0"/>
              <w:right w:val="single" w:color="auto" w:sz="4" w:space="0"/>
            </w:tcBorders>
            <w:noWrap w:val="0"/>
            <w:vAlign w:val="center"/>
          </w:tcPr>
          <w:p w14:paraId="4D4BA00A">
            <w:pPr>
              <w:spacing w:line="360" w:lineRule="exact"/>
              <w:rPr>
                <w:rFonts w:ascii="宋体" w:hAnsi="宋体"/>
                <w:highlight w:val="none"/>
              </w:rPr>
            </w:pPr>
            <w:r>
              <w:rPr>
                <w:rFonts w:hint="eastAsia" w:ascii="宋体" w:hAnsi="宋体"/>
                <w:highlight w:val="none"/>
              </w:rPr>
              <w:t>报价：磋商供应商就</w:t>
            </w:r>
            <w:r>
              <w:rPr>
                <w:rFonts w:hint="eastAsia" w:ascii="宋体" w:hAnsi="宋体"/>
                <w:highlight w:val="none"/>
                <w:lang w:eastAsia="zh-CN"/>
              </w:rPr>
              <w:t>第三章</w:t>
            </w:r>
            <w:r>
              <w:rPr>
                <w:rFonts w:hint="eastAsia" w:ascii="宋体" w:hAnsi="宋体"/>
                <w:highlight w:val="none"/>
              </w:rPr>
              <w:t>《采购需求》中的服务内容作完整唯一报价。</w:t>
            </w:r>
          </w:p>
        </w:tc>
      </w:tr>
      <w:tr w14:paraId="123B5A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726" w:type="dxa"/>
            <w:tcBorders>
              <w:top w:val="single" w:color="auto" w:sz="4" w:space="0"/>
              <w:left w:val="single" w:color="auto" w:sz="4" w:space="0"/>
              <w:bottom w:val="single" w:color="auto" w:sz="4" w:space="0"/>
              <w:right w:val="single" w:color="auto" w:sz="4" w:space="0"/>
            </w:tcBorders>
            <w:noWrap w:val="0"/>
            <w:vAlign w:val="center"/>
          </w:tcPr>
          <w:p w14:paraId="6E47BB82">
            <w:pPr>
              <w:pStyle w:val="26"/>
              <w:spacing w:line="360" w:lineRule="exact"/>
              <w:jc w:val="center"/>
              <w:rPr>
                <w:rFonts w:hAnsi="宋体" w:cs="Times New Roman"/>
                <w:highlight w:val="none"/>
              </w:rPr>
            </w:pPr>
            <w:r>
              <w:rPr>
                <w:rFonts w:hint="eastAsia" w:hAnsi="宋体" w:cs="Times New Roman"/>
                <w:highlight w:val="none"/>
              </w:rPr>
              <w:t>4</w:t>
            </w:r>
          </w:p>
        </w:tc>
        <w:tc>
          <w:tcPr>
            <w:tcW w:w="8365" w:type="dxa"/>
            <w:tcBorders>
              <w:top w:val="single" w:color="auto" w:sz="4" w:space="0"/>
              <w:left w:val="nil"/>
              <w:bottom w:val="single" w:color="auto" w:sz="4" w:space="0"/>
              <w:right w:val="single" w:color="auto" w:sz="4" w:space="0"/>
            </w:tcBorders>
            <w:noWrap w:val="0"/>
            <w:vAlign w:val="center"/>
          </w:tcPr>
          <w:p w14:paraId="2C008793">
            <w:pPr>
              <w:pStyle w:val="11"/>
              <w:spacing w:line="360" w:lineRule="exact"/>
              <w:rPr>
                <w:rFonts w:hint="eastAsia" w:hAnsi="宋体"/>
                <w:highlight w:val="none"/>
              </w:rPr>
            </w:pPr>
            <w:r>
              <w:rPr>
                <w:rFonts w:hint="eastAsia" w:hAnsi="宋体"/>
                <w:highlight w:val="none"/>
              </w:rPr>
              <w:t>响应文件的上传和提交：</w:t>
            </w:r>
          </w:p>
          <w:p w14:paraId="54662034">
            <w:pPr>
              <w:pStyle w:val="11"/>
              <w:spacing w:line="360" w:lineRule="exact"/>
              <w:rPr>
                <w:rFonts w:hAnsi="宋体"/>
                <w:highlight w:val="none"/>
              </w:rPr>
            </w:pPr>
            <w:r>
              <w:rPr>
                <w:rFonts w:hint="eastAsia" w:hAnsi="宋体"/>
                <w:highlight w:val="none"/>
              </w:rPr>
              <w:t xml:space="preserve">    本项目通过“</w:t>
            </w:r>
            <w:r>
              <w:rPr>
                <w:rFonts w:hAnsi="宋体"/>
                <w:highlight w:val="none"/>
                <w:lang w:val="en"/>
              </w:rPr>
              <w:t>广西政府采购云平台</w:t>
            </w:r>
            <w:r>
              <w:rPr>
                <w:rFonts w:hint="eastAsia" w:hAnsi="宋体"/>
                <w:highlight w:val="none"/>
              </w:rPr>
              <w:t>（https://www.gcy.zfcg.gxzf.gov.cn/</w:t>
            </w:r>
            <w:r>
              <w:rPr>
                <w:rFonts w:hAnsi="宋体"/>
                <w:highlight w:val="none"/>
              </w:rPr>
              <w:t>）”实行在线</w:t>
            </w:r>
            <w:r>
              <w:rPr>
                <w:rFonts w:hint="eastAsia" w:hAnsi="宋体"/>
                <w:highlight w:val="none"/>
              </w:rPr>
              <w:t>磋商</w:t>
            </w:r>
            <w:r>
              <w:rPr>
                <w:rFonts w:hAnsi="宋体"/>
                <w:highlight w:val="none"/>
              </w:rPr>
              <w:t>响应（电子标），</w:t>
            </w:r>
            <w:r>
              <w:rPr>
                <w:rFonts w:hint="eastAsia" w:hAnsi="宋体"/>
                <w:highlight w:val="none"/>
              </w:rPr>
              <w:t>磋商</w:t>
            </w:r>
            <w:r>
              <w:rPr>
                <w:rFonts w:hAnsi="宋体"/>
                <w:highlight w:val="none"/>
              </w:rPr>
              <w:t>供应商应当在</w:t>
            </w:r>
            <w:r>
              <w:rPr>
                <w:rFonts w:hint="eastAsia" w:hAnsi="宋体"/>
                <w:b/>
                <w:highlight w:val="none"/>
              </w:rPr>
              <w:t>上传响应文件截止时间</w:t>
            </w:r>
            <w:r>
              <w:rPr>
                <w:rFonts w:hAnsi="宋体"/>
                <w:highlight w:val="none"/>
              </w:rPr>
              <w:t>前，将生成的“电子加密</w:t>
            </w:r>
            <w:r>
              <w:rPr>
                <w:rFonts w:hint="eastAsia" w:hAnsi="宋体"/>
                <w:highlight w:val="none"/>
              </w:rPr>
              <w:t>响应</w:t>
            </w:r>
            <w:r>
              <w:rPr>
                <w:rFonts w:hAnsi="宋体"/>
                <w:highlight w:val="none"/>
              </w:rPr>
              <w:t>文件”上传</w:t>
            </w:r>
            <w:r>
              <w:rPr>
                <w:rFonts w:hint="eastAsia" w:hAnsi="宋体"/>
                <w:highlight w:val="none"/>
              </w:rPr>
              <w:t>提交</w:t>
            </w:r>
            <w:r>
              <w:rPr>
                <w:rFonts w:hAnsi="宋体"/>
                <w:highlight w:val="none"/>
              </w:rPr>
              <w:t>至“</w:t>
            </w:r>
            <w:r>
              <w:rPr>
                <w:rFonts w:hAnsi="宋体"/>
                <w:highlight w:val="none"/>
                <w:lang w:val="en"/>
              </w:rPr>
              <w:t>广西政府采购云平台</w:t>
            </w:r>
            <w:r>
              <w:rPr>
                <w:rFonts w:hAnsi="宋体"/>
                <w:highlight w:val="none"/>
              </w:rPr>
              <w:t>”。</w:t>
            </w:r>
          </w:p>
          <w:p w14:paraId="303D5D6B">
            <w:pPr>
              <w:pStyle w:val="11"/>
              <w:spacing w:line="360" w:lineRule="exact"/>
              <w:rPr>
                <w:rFonts w:hAnsi="宋体"/>
                <w:highlight w:val="none"/>
              </w:rPr>
            </w:pPr>
            <w:r>
              <w:rPr>
                <w:rFonts w:hint="eastAsia" w:hAnsi="宋体"/>
                <w:highlight w:val="none"/>
              </w:rPr>
              <w:t>“电子加密响应文件”的上传、提交：</w:t>
            </w:r>
          </w:p>
          <w:p w14:paraId="55A4FCF8">
            <w:pPr>
              <w:pStyle w:val="11"/>
              <w:spacing w:line="360" w:lineRule="exact"/>
              <w:rPr>
                <w:rFonts w:hAnsi="宋体"/>
                <w:highlight w:val="none"/>
              </w:rPr>
            </w:pPr>
            <w:r>
              <w:rPr>
                <w:rFonts w:hint="eastAsia" w:hAnsi="宋体"/>
                <w:highlight w:val="none"/>
              </w:rPr>
              <w:t>a.磋商供应商应在</w:t>
            </w:r>
            <w:r>
              <w:rPr>
                <w:rFonts w:hint="eastAsia" w:hAnsi="宋体"/>
                <w:b/>
                <w:highlight w:val="none"/>
              </w:rPr>
              <w:t>上传响应文件截止时间</w:t>
            </w:r>
            <w:r>
              <w:rPr>
                <w:rFonts w:hint="eastAsia" w:hAnsi="宋体"/>
                <w:highlight w:val="none"/>
              </w:rPr>
              <w:t>前将“电子加密响应文件”成功上传提交至</w:t>
            </w:r>
            <w:r>
              <w:rPr>
                <w:rFonts w:hAnsi="宋体"/>
                <w:highlight w:val="none"/>
              </w:rPr>
              <w:t>“</w:t>
            </w:r>
            <w:r>
              <w:rPr>
                <w:rFonts w:hAnsi="宋体"/>
                <w:highlight w:val="none"/>
                <w:lang w:val="en"/>
              </w:rPr>
              <w:t>广西政府采购云平台</w:t>
            </w:r>
            <w:r>
              <w:rPr>
                <w:rFonts w:hAnsi="宋体"/>
                <w:highlight w:val="none"/>
              </w:rPr>
              <w:t>”</w:t>
            </w:r>
            <w:r>
              <w:rPr>
                <w:rFonts w:hint="eastAsia" w:hAnsi="宋体"/>
                <w:highlight w:val="none"/>
              </w:rPr>
              <w:t>，否则磋商无效。</w:t>
            </w:r>
          </w:p>
          <w:p w14:paraId="114C8015">
            <w:pPr>
              <w:pStyle w:val="11"/>
              <w:spacing w:line="360" w:lineRule="exact"/>
              <w:rPr>
                <w:rFonts w:hAnsi="宋体"/>
                <w:highlight w:val="none"/>
              </w:rPr>
            </w:pPr>
            <w:r>
              <w:rPr>
                <w:rFonts w:hint="eastAsia" w:hAnsi="宋体"/>
                <w:highlight w:val="none"/>
              </w:rPr>
              <w:t>b.“电子加密磋商响应文件”成功上传提交后，供应商可自行打印响应文件接收回执。</w:t>
            </w:r>
          </w:p>
        </w:tc>
      </w:tr>
      <w:tr w14:paraId="13D9E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jc w:val="center"/>
        </w:trPr>
        <w:tc>
          <w:tcPr>
            <w:tcW w:w="726" w:type="dxa"/>
            <w:tcBorders>
              <w:top w:val="single" w:color="auto" w:sz="4" w:space="0"/>
              <w:left w:val="single" w:color="auto" w:sz="4" w:space="0"/>
              <w:bottom w:val="single" w:color="auto" w:sz="4" w:space="0"/>
              <w:right w:val="single" w:color="auto" w:sz="4" w:space="0"/>
            </w:tcBorders>
            <w:noWrap w:val="0"/>
            <w:vAlign w:val="center"/>
          </w:tcPr>
          <w:p w14:paraId="48560135">
            <w:pPr>
              <w:pStyle w:val="26"/>
              <w:spacing w:line="360" w:lineRule="exact"/>
              <w:jc w:val="center"/>
              <w:rPr>
                <w:rFonts w:hAnsi="宋体" w:cs="Times New Roman"/>
                <w:highlight w:val="none"/>
              </w:rPr>
            </w:pPr>
            <w:r>
              <w:rPr>
                <w:rFonts w:hint="eastAsia" w:hAnsi="宋体" w:cs="Times New Roman"/>
                <w:highlight w:val="none"/>
              </w:rPr>
              <w:t>5</w:t>
            </w:r>
          </w:p>
        </w:tc>
        <w:tc>
          <w:tcPr>
            <w:tcW w:w="8365" w:type="dxa"/>
            <w:tcBorders>
              <w:top w:val="single" w:color="auto" w:sz="4" w:space="0"/>
              <w:left w:val="nil"/>
              <w:bottom w:val="single" w:color="auto" w:sz="4" w:space="0"/>
              <w:right w:val="single" w:color="auto" w:sz="4" w:space="0"/>
            </w:tcBorders>
            <w:noWrap w:val="0"/>
            <w:vAlign w:val="center"/>
          </w:tcPr>
          <w:p w14:paraId="1616CC53">
            <w:pPr>
              <w:pStyle w:val="26"/>
              <w:spacing w:line="360" w:lineRule="exact"/>
              <w:rPr>
                <w:rFonts w:hint="eastAsia"/>
                <w:highlight w:val="none"/>
              </w:rPr>
            </w:pPr>
            <w:r>
              <w:rPr>
                <w:rFonts w:hint="eastAsia"/>
                <w:highlight w:val="none"/>
              </w:rPr>
              <w:t>提交响应文件截止时间：见竞争性磋商公告</w:t>
            </w:r>
          </w:p>
        </w:tc>
      </w:tr>
      <w:tr w14:paraId="4BDE12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jc w:val="center"/>
        </w:trPr>
        <w:tc>
          <w:tcPr>
            <w:tcW w:w="726" w:type="dxa"/>
            <w:tcBorders>
              <w:top w:val="single" w:color="auto" w:sz="4" w:space="0"/>
              <w:left w:val="single" w:color="auto" w:sz="4" w:space="0"/>
              <w:bottom w:val="single" w:color="auto" w:sz="4" w:space="0"/>
              <w:right w:val="single" w:color="auto" w:sz="4" w:space="0"/>
            </w:tcBorders>
            <w:noWrap w:val="0"/>
            <w:vAlign w:val="center"/>
          </w:tcPr>
          <w:p w14:paraId="154724DC">
            <w:pPr>
              <w:pStyle w:val="26"/>
              <w:spacing w:line="360" w:lineRule="exact"/>
              <w:jc w:val="center"/>
              <w:rPr>
                <w:rFonts w:hAnsi="宋体" w:cs="Times New Roman"/>
                <w:highlight w:val="none"/>
              </w:rPr>
            </w:pPr>
            <w:r>
              <w:rPr>
                <w:rFonts w:hint="eastAsia" w:hAnsi="宋体" w:cs="Times New Roman"/>
                <w:highlight w:val="none"/>
              </w:rPr>
              <w:t>6</w:t>
            </w:r>
          </w:p>
        </w:tc>
        <w:tc>
          <w:tcPr>
            <w:tcW w:w="8365" w:type="dxa"/>
            <w:tcBorders>
              <w:top w:val="single" w:color="auto" w:sz="4" w:space="0"/>
              <w:left w:val="nil"/>
              <w:bottom w:val="single" w:color="auto" w:sz="4" w:space="0"/>
              <w:right w:val="single" w:color="auto" w:sz="4" w:space="0"/>
            </w:tcBorders>
            <w:noWrap w:val="0"/>
            <w:vAlign w:val="center"/>
          </w:tcPr>
          <w:p w14:paraId="0CDF5795">
            <w:pPr>
              <w:pStyle w:val="26"/>
              <w:spacing w:line="360" w:lineRule="exact"/>
              <w:rPr>
                <w:rFonts w:hAnsi="宋体" w:cs="Times New Roman"/>
                <w:highlight w:val="none"/>
              </w:rPr>
            </w:pPr>
            <w:r>
              <w:rPr>
                <w:rFonts w:hint="eastAsia" w:hAnsi="宋体" w:cs="Times New Roman"/>
                <w:highlight w:val="none"/>
              </w:rPr>
              <w:t>响应文件有效期：响应文件提交截止日期后六十日。</w:t>
            </w:r>
          </w:p>
        </w:tc>
      </w:tr>
      <w:tr w14:paraId="3B8266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jc w:val="center"/>
        </w:trPr>
        <w:tc>
          <w:tcPr>
            <w:tcW w:w="726" w:type="dxa"/>
            <w:tcBorders>
              <w:top w:val="single" w:color="auto" w:sz="4" w:space="0"/>
              <w:left w:val="single" w:color="auto" w:sz="4" w:space="0"/>
              <w:bottom w:val="single" w:color="auto" w:sz="4" w:space="0"/>
              <w:right w:val="single" w:color="auto" w:sz="4" w:space="0"/>
            </w:tcBorders>
            <w:noWrap w:val="0"/>
            <w:vAlign w:val="center"/>
          </w:tcPr>
          <w:p w14:paraId="213C1DCC">
            <w:pPr>
              <w:pStyle w:val="26"/>
              <w:spacing w:line="360" w:lineRule="exact"/>
              <w:jc w:val="center"/>
              <w:rPr>
                <w:rFonts w:hAnsi="宋体" w:cs="Times New Roman"/>
                <w:highlight w:val="none"/>
              </w:rPr>
            </w:pPr>
            <w:r>
              <w:rPr>
                <w:rFonts w:hint="eastAsia" w:hAnsi="宋体" w:cs="Times New Roman"/>
                <w:highlight w:val="none"/>
              </w:rPr>
              <w:t>7</w:t>
            </w:r>
          </w:p>
        </w:tc>
        <w:tc>
          <w:tcPr>
            <w:tcW w:w="8365" w:type="dxa"/>
            <w:tcBorders>
              <w:top w:val="single" w:color="auto" w:sz="4" w:space="0"/>
              <w:left w:val="nil"/>
              <w:bottom w:val="single" w:color="auto" w:sz="4" w:space="0"/>
              <w:right w:val="single" w:color="auto" w:sz="4" w:space="0"/>
            </w:tcBorders>
            <w:noWrap w:val="0"/>
            <w:vAlign w:val="center"/>
          </w:tcPr>
          <w:p w14:paraId="23664C50">
            <w:pPr>
              <w:pStyle w:val="11"/>
              <w:spacing w:line="360" w:lineRule="exact"/>
              <w:rPr>
                <w:rFonts w:hAnsi="宋体"/>
                <w:highlight w:val="none"/>
              </w:rPr>
            </w:pPr>
            <w:r>
              <w:rPr>
                <w:rFonts w:hint="eastAsia" w:hAnsi="宋体"/>
                <w:highlight w:val="none"/>
              </w:rPr>
              <w:t>保证金：见</w:t>
            </w:r>
            <w:r>
              <w:rPr>
                <w:rFonts w:hint="eastAsia" w:hAnsi="宋体"/>
                <w:highlight w:val="none"/>
                <w:lang w:eastAsia="zh-CN"/>
              </w:rPr>
              <w:t>第一章《</w:t>
            </w:r>
            <w:r>
              <w:rPr>
                <w:rFonts w:hint="eastAsia" w:hAnsi="宋体"/>
                <w:highlight w:val="none"/>
              </w:rPr>
              <w:t>竞争性磋商公告</w:t>
            </w:r>
            <w:r>
              <w:rPr>
                <w:rFonts w:hint="eastAsia" w:hAnsi="宋体"/>
                <w:highlight w:val="none"/>
                <w:lang w:eastAsia="zh-CN"/>
              </w:rPr>
              <w:t>》</w:t>
            </w:r>
            <w:r>
              <w:rPr>
                <w:rFonts w:hint="eastAsia" w:hAnsi="宋体"/>
                <w:highlight w:val="none"/>
              </w:rPr>
              <w:t>。</w:t>
            </w:r>
          </w:p>
        </w:tc>
      </w:tr>
      <w:tr w14:paraId="4AB274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726" w:type="dxa"/>
            <w:tcBorders>
              <w:top w:val="single" w:color="auto" w:sz="4" w:space="0"/>
              <w:left w:val="single" w:color="auto" w:sz="4" w:space="0"/>
              <w:bottom w:val="single" w:color="auto" w:sz="4" w:space="0"/>
              <w:right w:val="single" w:color="auto" w:sz="4" w:space="0"/>
            </w:tcBorders>
            <w:noWrap w:val="0"/>
            <w:vAlign w:val="center"/>
          </w:tcPr>
          <w:p w14:paraId="1299F25B">
            <w:pPr>
              <w:pStyle w:val="26"/>
              <w:spacing w:line="360" w:lineRule="exact"/>
              <w:jc w:val="center"/>
              <w:rPr>
                <w:rFonts w:hAnsi="宋体" w:cs="Times New Roman"/>
                <w:highlight w:val="none"/>
              </w:rPr>
            </w:pPr>
            <w:r>
              <w:rPr>
                <w:rFonts w:hint="eastAsia" w:hAnsi="宋体" w:cs="Times New Roman"/>
                <w:highlight w:val="none"/>
              </w:rPr>
              <w:t>8</w:t>
            </w:r>
          </w:p>
        </w:tc>
        <w:tc>
          <w:tcPr>
            <w:tcW w:w="8365" w:type="dxa"/>
            <w:tcBorders>
              <w:top w:val="single" w:color="auto" w:sz="4" w:space="0"/>
              <w:left w:val="nil"/>
              <w:bottom w:val="single" w:color="auto" w:sz="4" w:space="0"/>
              <w:right w:val="single" w:color="auto" w:sz="4" w:space="0"/>
            </w:tcBorders>
            <w:noWrap w:val="0"/>
            <w:vAlign w:val="center"/>
          </w:tcPr>
          <w:p w14:paraId="5D870857">
            <w:pPr>
              <w:pStyle w:val="26"/>
              <w:spacing w:line="360" w:lineRule="exact"/>
              <w:rPr>
                <w:rFonts w:hAnsi="宋体" w:cs="Times New Roman"/>
                <w:b/>
                <w:bCs/>
                <w:highlight w:val="none"/>
              </w:rPr>
            </w:pPr>
            <w:r>
              <w:rPr>
                <w:rFonts w:hint="eastAsia" w:hAnsi="宋体" w:cs="Times New Roman"/>
                <w:b/>
                <w:bCs/>
                <w:highlight w:val="none"/>
              </w:rPr>
              <w:t>磋商时间：</w:t>
            </w:r>
            <w:r>
              <w:rPr>
                <w:rFonts w:hint="eastAsia" w:cs="Times New Roman"/>
                <w:b/>
                <w:bCs/>
                <w:color w:val="auto"/>
                <w:highlight w:val="none"/>
                <w:u w:val="single"/>
                <w:lang w:val="en-US" w:eastAsia="zh-CN"/>
              </w:rPr>
              <w:t>2026</w:t>
            </w:r>
            <w:r>
              <w:rPr>
                <w:rFonts w:hAnsi="宋体" w:cs="Times New Roman"/>
                <w:b/>
                <w:bCs/>
                <w:color w:val="auto"/>
                <w:highlight w:val="none"/>
                <w:u w:val="single"/>
                <w:lang w:val="en"/>
              </w:rPr>
              <w:t>年</w:t>
            </w:r>
            <w:r>
              <w:rPr>
                <w:rFonts w:hint="eastAsia" w:cs="Times New Roman"/>
                <w:b/>
                <w:bCs/>
                <w:color w:val="auto"/>
                <w:highlight w:val="none"/>
                <w:u w:val="single"/>
                <w:lang w:val="en-US" w:eastAsia="zh-CN"/>
              </w:rPr>
              <w:t>8</w:t>
            </w:r>
            <w:r>
              <w:rPr>
                <w:rFonts w:hAnsi="宋体" w:cs="Times New Roman"/>
                <w:b/>
                <w:bCs/>
                <w:color w:val="auto"/>
                <w:highlight w:val="none"/>
                <w:u w:val="single"/>
                <w:lang w:val="en"/>
              </w:rPr>
              <w:t>月</w:t>
            </w:r>
            <w:r>
              <w:rPr>
                <w:rFonts w:hint="eastAsia" w:cs="Times New Roman"/>
                <w:b/>
                <w:bCs/>
                <w:color w:val="auto"/>
                <w:highlight w:val="none"/>
                <w:u w:val="single"/>
                <w:lang w:val="en-US" w:eastAsia="zh-CN"/>
              </w:rPr>
              <w:t>14</w:t>
            </w:r>
            <w:r>
              <w:rPr>
                <w:rFonts w:hAnsi="宋体" w:cs="Times New Roman"/>
                <w:b/>
                <w:bCs/>
                <w:color w:val="auto"/>
                <w:highlight w:val="none"/>
                <w:u w:val="single"/>
                <w:lang w:val="en"/>
              </w:rPr>
              <w:t>日</w:t>
            </w:r>
            <w:r>
              <w:rPr>
                <w:rFonts w:hint="eastAsia" w:cs="Times New Roman"/>
                <w:b/>
                <w:bCs/>
                <w:color w:val="auto"/>
                <w:highlight w:val="none"/>
                <w:u w:val="single"/>
                <w:lang w:val="en-US" w:eastAsia="zh-CN"/>
              </w:rPr>
              <w:t>9</w:t>
            </w:r>
            <w:r>
              <w:rPr>
                <w:rFonts w:hint="eastAsia" w:hAnsi="宋体" w:cs="Times New Roman"/>
                <w:b/>
                <w:bCs/>
                <w:color w:val="auto"/>
                <w:highlight w:val="none"/>
              </w:rPr>
              <w:t>时</w:t>
            </w:r>
            <w:r>
              <w:rPr>
                <w:rFonts w:hint="eastAsia" w:hAnsi="宋体" w:cs="Times New Roman"/>
                <w:b/>
                <w:bCs/>
                <w:highlight w:val="none"/>
              </w:rPr>
              <w:t>整截标后（如有变动，具体时间由</w:t>
            </w:r>
            <w:r>
              <w:rPr>
                <w:rFonts w:hint="eastAsia" w:hAnsi="宋体" w:cs="Times New Roman"/>
                <w:b/>
                <w:bCs/>
                <w:highlight w:val="none"/>
                <w:lang w:eastAsia="zh-CN"/>
              </w:rPr>
              <w:t>崇左市</w:t>
            </w:r>
            <w:r>
              <w:rPr>
                <w:rFonts w:hint="eastAsia" w:hAnsi="宋体" w:cs="Times New Roman"/>
                <w:b/>
                <w:bCs/>
                <w:highlight w:val="none"/>
              </w:rPr>
              <w:t>政府</w:t>
            </w:r>
            <w:r>
              <w:rPr>
                <w:rFonts w:hint="eastAsia" w:hAnsi="宋体" w:cs="Times New Roman"/>
                <w:b/>
                <w:bCs/>
                <w:highlight w:val="none"/>
                <w:lang w:eastAsia="zh-CN"/>
              </w:rPr>
              <w:t>集中</w:t>
            </w:r>
            <w:r>
              <w:rPr>
                <w:rFonts w:hint="eastAsia" w:hAnsi="宋体" w:cs="Times New Roman"/>
                <w:b/>
                <w:bCs/>
                <w:highlight w:val="none"/>
              </w:rPr>
              <w:t>采购中心另行通知）</w:t>
            </w:r>
          </w:p>
          <w:p w14:paraId="18E3FD5D">
            <w:pPr>
              <w:pStyle w:val="26"/>
              <w:spacing w:line="360" w:lineRule="exact"/>
              <w:rPr>
                <w:rFonts w:hAnsi="宋体" w:cs="Times New Roman"/>
                <w:kern w:val="0"/>
                <w:highlight w:val="none"/>
              </w:rPr>
            </w:pPr>
            <w:r>
              <w:rPr>
                <w:rFonts w:hint="eastAsia" w:hAnsi="宋体" w:cs="Times New Roman"/>
                <w:b/>
                <w:bCs/>
                <w:highlight w:val="none"/>
              </w:rPr>
              <w:t>磋商地点：</w:t>
            </w:r>
            <w:r>
              <w:rPr>
                <w:rFonts w:hint="eastAsia"/>
                <w:b/>
                <w:bCs/>
                <w:color w:val="auto"/>
                <w:highlight w:val="none"/>
              </w:rPr>
              <w:t>广西政府采购云平台</w:t>
            </w:r>
            <w:r>
              <w:rPr>
                <w:rFonts w:hint="eastAsia"/>
                <w:highlight w:val="none"/>
              </w:rPr>
              <w:t>（本项目实施电子标，不要求供应商到达磋商现场）</w:t>
            </w:r>
          </w:p>
        </w:tc>
      </w:tr>
      <w:tr w14:paraId="5018C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726" w:type="dxa"/>
            <w:tcBorders>
              <w:top w:val="single" w:color="auto" w:sz="4" w:space="0"/>
              <w:left w:val="single" w:color="auto" w:sz="4" w:space="0"/>
              <w:bottom w:val="single" w:color="auto" w:sz="4" w:space="0"/>
              <w:right w:val="single" w:color="auto" w:sz="4" w:space="0"/>
            </w:tcBorders>
            <w:noWrap w:val="0"/>
            <w:vAlign w:val="center"/>
          </w:tcPr>
          <w:p w14:paraId="15FE9D4C">
            <w:pPr>
              <w:pStyle w:val="26"/>
              <w:spacing w:line="360" w:lineRule="exact"/>
              <w:jc w:val="center"/>
              <w:rPr>
                <w:rFonts w:hAnsi="宋体" w:cs="Times New Roman"/>
                <w:highlight w:val="none"/>
              </w:rPr>
            </w:pPr>
            <w:r>
              <w:rPr>
                <w:rFonts w:hint="eastAsia" w:hAnsi="宋体" w:cs="Times New Roman"/>
                <w:highlight w:val="none"/>
              </w:rPr>
              <w:t>9</w:t>
            </w:r>
          </w:p>
        </w:tc>
        <w:tc>
          <w:tcPr>
            <w:tcW w:w="8365" w:type="dxa"/>
            <w:tcBorders>
              <w:top w:val="single" w:color="auto" w:sz="4" w:space="0"/>
              <w:left w:val="nil"/>
              <w:bottom w:val="single" w:color="auto" w:sz="4" w:space="0"/>
              <w:right w:val="single" w:color="auto" w:sz="4" w:space="0"/>
            </w:tcBorders>
            <w:noWrap w:val="0"/>
            <w:vAlign w:val="center"/>
          </w:tcPr>
          <w:p w14:paraId="4E48F78E">
            <w:pPr>
              <w:pStyle w:val="26"/>
              <w:spacing w:line="360" w:lineRule="exact"/>
              <w:rPr>
                <w:rFonts w:hAnsi="宋体" w:cs="Times New Roman"/>
                <w:highlight w:val="none"/>
              </w:rPr>
            </w:pPr>
            <w:r>
              <w:rPr>
                <w:rFonts w:hint="eastAsia" w:hAnsi="宋体" w:cs="Times New Roman"/>
                <w:color w:val="auto"/>
                <w:highlight w:val="none"/>
              </w:rPr>
              <w:t>评审方法：</w:t>
            </w:r>
            <w:r>
              <w:rPr>
                <w:rFonts w:hint="eastAsia" w:hAnsi="宋体" w:cs="Times New Roman"/>
                <w:b/>
                <w:bCs/>
                <w:color w:val="auto"/>
                <w:highlight w:val="none"/>
              </w:rPr>
              <w:t>综合评分法</w:t>
            </w:r>
            <w:r>
              <w:rPr>
                <w:rFonts w:hint="eastAsia" w:hAnsi="宋体" w:cs="Times New Roman"/>
                <w:color w:val="auto"/>
                <w:highlight w:val="none"/>
              </w:rPr>
              <w:t>（详见第六章）</w:t>
            </w:r>
          </w:p>
        </w:tc>
      </w:tr>
      <w:tr w14:paraId="235323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726" w:type="dxa"/>
            <w:tcBorders>
              <w:top w:val="single" w:color="auto" w:sz="4" w:space="0"/>
              <w:left w:val="single" w:color="auto" w:sz="4" w:space="0"/>
              <w:bottom w:val="single" w:color="auto" w:sz="4" w:space="0"/>
              <w:right w:val="single" w:color="auto" w:sz="4" w:space="0"/>
            </w:tcBorders>
            <w:noWrap w:val="0"/>
            <w:vAlign w:val="center"/>
          </w:tcPr>
          <w:p w14:paraId="33895963">
            <w:pPr>
              <w:pStyle w:val="26"/>
              <w:spacing w:line="360" w:lineRule="exact"/>
              <w:jc w:val="center"/>
              <w:rPr>
                <w:rFonts w:hint="eastAsia" w:hAnsi="宋体" w:cs="Times New Roman"/>
                <w:highlight w:val="none"/>
              </w:rPr>
            </w:pPr>
            <w:r>
              <w:rPr>
                <w:rFonts w:hint="eastAsia" w:hAnsi="宋体" w:cs="Times New Roman"/>
                <w:highlight w:val="none"/>
              </w:rPr>
              <w:t>10</w:t>
            </w:r>
          </w:p>
        </w:tc>
        <w:tc>
          <w:tcPr>
            <w:tcW w:w="8365" w:type="dxa"/>
            <w:tcBorders>
              <w:top w:val="single" w:color="auto" w:sz="4" w:space="0"/>
              <w:left w:val="nil"/>
              <w:bottom w:val="single" w:color="auto" w:sz="4" w:space="0"/>
              <w:right w:val="single" w:color="auto" w:sz="4" w:space="0"/>
            </w:tcBorders>
            <w:noWrap w:val="0"/>
            <w:vAlign w:val="center"/>
          </w:tcPr>
          <w:p w14:paraId="0FAC4F19">
            <w:pPr>
              <w:spacing w:line="360" w:lineRule="exact"/>
              <w:rPr>
                <w:rFonts w:ascii="宋体"/>
                <w:snapToGrid w:val="0"/>
                <w:highlight w:val="none"/>
              </w:rPr>
            </w:pPr>
            <w:r>
              <w:rPr>
                <w:rFonts w:hint="eastAsia" w:ascii="宋体" w:hAnsi="宋体"/>
                <w:highlight w:val="none"/>
              </w:rPr>
              <w:t>响应文件形式：</w:t>
            </w:r>
            <w:r>
              <w:rPr>
                <w:rFonts w:hint="eastAsia" w:ascii="宋体"/>
                <w:snapToGrid w:val="0"/>
                <w:highlight w:val="none"/>
              </w:rPr>
              <w:t>磋商供应商应准备电子响应文件。</w:t>
            </w:r>
          </w:p>
          <w:p w14:paraId="5718C179">
            <w:pPr>
              <w:pStyle w:val="26"/>
              <w:spacing w:line="360" w:lineRule="exact"/>
              <w:rPr>
                <w:rFonts w:hint="eastAsia" w:hAnsi="宋体"/>
                <w:highlight w:val="none"/>
              </w:rPr>
            </w:pPr>
            <w:r>
              <w:rPr>
                <w:rFonts w:hint="eastAsia"/>
                <w:snapToGrid w:val="0"/>
                <w:highlight w:val="none"/>
              </w:rPr>
              <w:t>电子响应文件是指通过“政采云电子投标客户端”完成响应文件编制后生成并加密的数据电文形式的电子加密响应文件。</w:t>
            </w:r>
          </w:p>
        </w:tc>
      </w:tr>
      <w:tr w14:paraId="6B32F4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jc w:val="center"/>
        </w:trPr>
        <w:tc>
          <w:tcPr>
            <w:tcW w:w="726" w:type="dxa"/>
            <w:tcBorders>
              <w:top w:val="single" w:color="auto" w:sz="4" w:space="0"/>
              <w:left w:val="single" w:color="auto" w:sz="4" w:space="0"/>
              <w:bottom w:val="single" w:color="auto" w:sz="4" w:space="0"/>
              <w:right w:val="single" w:color="auto" w:sz="4" w:space="0"/>
            </w:tcBorders>
            <w:noWrap w:val="0"/>
            <w:vAlign w:val="center"/>
          </w:tcPr>
          <w:p w14:paraId="200F380C">
            <w:pPr>
              <w:pStyle w:val="26"/>
              <w:spacing w:line="360" w:lineRule="exact"/>
              <w:jc w:val="center"/>
              <w:rPr>
                <w:rFonts w:hint="eastAsia" w:hAnsi="宋体" w:cs="Times New Roman"/>
                <w:highlight w:val="none"/>
              </w:rPr>
            </w:pPr>
            <w:r>
              <w:rPr>
                <w:rFonts w:hint="eastAsia" w:hAnsi="宋体" w:cs="Times New Roman"/>
                <w:highlight w:val="none"/>
              </w:rPr>
              <w:t>11</w:t>
            </w:r>
          </w:p>
        </w:tc>
        <w:tc>
          <w:tcPr>
            <w:tcW w:w="8365" w:type="dxa"/>
            <w:tcBorders>
              <w:top w:val="single" w:color="auto" w:sz="4" w:space="0"/>
              <w:left w:val="nil"/>
              <w:bottom w:val="single" w:color="auto" w:sz="4" w:space="0"/>
              <w:right w:val="single" w:color="auto" w:sz="4" w:space="0"/>
            </w:tcBorders>
            <w:noWrap w:val="0"/>
            <w:vAlign w:val="center"/>
          </w:tcPr>
          <w:p w14:paraId="11E446EB">
            <w:pPr>
              <w:pStyle w:val="26"/>
              <w:spacing w:line="360" w:lineRule="exact"/>
              <w:rPr>
                <w:rFonts w:hint="eastAsia" w:hAnsi="宋体"/>
                <w:highlight w:val="none"/>
              </w:rPr>
            </w:pPr>
            <w:r>
              <w:rPr>
                <w:rFonts w:hint="eastAsia"/>
                <w:snapToGrid w:val="0"/>
                <w:highlight w:val="none"/>
              </w:rPr>
              <w:t>响应文件的编制：供应商应先安装“政采云电子投标客户端”，并按照本竞争性磋商文件和“</w:t>
            </w:r>
            <w:r>
              <w:rPr>
                <w:snapToGrid w:val="0"/>
                <w:highlight w:val="none"/>
                <w:lang w:val="en"/>
              </w:rPr>
              <w:t>广西政府采购云平台</w:t>
            </w:r>
            <w:r>
              <w:rPr>
                <w:rFonts w:hint="eastAsia"/>
                <w:snapToGrid w:val="0"/>
                <w:highlight w:val="none"/>
              </w:rPr>
              <w:t>”的要求，通过“政采云电子投标客户端”编制并加密响应文件。</w:t>
            </w:r>
          </w:p>
        </w:tc>
      </w:tr>
      <w:tr w14:paraId="5DB90B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726" w:type="dxa"/>
            <w:tcBorders>
              <w:top w:val="single" w:color="auto" w:sz="4" w:space="0"/>
              <w:left w:val="single" w:color="auto" w:sz="4" w:space="0"/>
              <w:bottom w:val="single" w:color="auto" w:sz="4" w:space="0"/>
              <w:right w:val="single" w:color="auto" w:sz="4" w:space="0"/>
            </w:tcBorders>
            <w:noWrap w:val="0"/>
            <w:vAlign w:val="center"/>
          </w:tcPr>
          <w:p w14:paraId="00ECE1C7">
            <w:pPr>
              <w:pStyle w:val="26"/>
              <w:spacing w:line="360" w:lineRule="exact"/>
              <w:jc w:val="center"/>
              <w:rPr>
                <w:rFonts w:hint="eastAsia" w:hAnsi="宋体" w:cs="Times New Roman"/>
                <w:highlight w:val="none"/>
              </w:rPr>
            </w:pPr>
            <w:r>
              <w:rPr>
                <w:rFonts w:hint="eastAsia" w:hAnsi="宋体" w:cs="Times New Roman"/>
                <w:highlight w:val="none"/>
              </w:rPr>
              <w:t>12</w:t>
            </w:r>
          </w:p>
        </w:tc>
        <w:tc>
          <w:tcPr>
            <w:tcW w:w="8365" w:type="dxa"/>
            <w:tcBorders>
              <w:top w:val="single" w:color="auto" w:sz="4" w:space="0"/>
              <w:left w:val="nil"/>
              <w:bottom w:val="single" w:color="auto" w:sz="4" w:space="0"/>
              <w:right w:val="single" w:color="auto" w:sz="4" w:space="0"/>
            </w:tcBorders>
            <w:noWrap w:val="0"/>
            <w:vAlign w:val="center"/>
          </w:tcPr>
          <w:p w14:paraId="0928D290">
            <w:pPr>
              <w:pStyle w:val="26"/>
              <w:spacing w:line="360" w:lineRule="exact"/>
              <w:rPr>
                <w:rFonts w:hint="eastAsia" w:hAnsi="宋体"/>
                <w:highlight w:val="none"/>
              </w:rPr>
            </w:pPr>
            <w:r>
              <w:rPr>
                <w:rFonts w:hint="eastAsia"/>
                <w:snapToGrid w:val="0"/>
                <w:highlight w:val="none"/>
              </w:rPr>
              <w:t>响应文件的盖章：响应文件中所涉及的加盖公章均采用CA电子签章。</w:t>
            </w:r>
          </w:p>
        </w:tc>
      </w:tr>
      <w:tr w14:paraId="6775F7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726" w:type="dxa"/>
            <w:tcBorders>
              <w:top w:val="single" w:color="auto" w:sz="4" w:space="0"/>
              <w:left w:val="single" w:color="auto" w:sz="4" w:space="0"/>
              <w:bottom w:val="single" w:color="auto" w:sz="4" w:space="0"/>
              <w:right w:val="single" w:color="auto" w:sz="4" w:space="0"/>
            </w:tcBorders>
            <w:noWrap w:val="0"/>
            <w:vAlign w:val="center"/>
          </w:tcPr>
          <w:p w14:paraId="51CD765F">
            <w:pPr>
              <w:pStyle w:val="26"/>
              <w:spacing w:line="360" w:lineRule="exact"/>
              <w:jc w:val="center"/>
              <w:rPr>
                <w:rFonts w:hint="eastAsia" w:hAnsi="宋体" w:cs="Times New Roman"/>
                <w:highlight w:val="none"/>
              </w:rPr>
            </w:pPr>
            <w:r>
              <w:rPr>
                <w:rFonts w:hint="eastAsia" w:hAnsi="宋体" w:cs="Times New Roman"/>
                <w:highlight w:val="none"/>
              </w:rPr>
              <w:t>13</w:t>
            </w:r>
          </w:p>
        </w:tc>
        <w:tc>
          <w:tcPr>
            <w:tcW w:w="8365" w:type="dxa"/>
            <w:tcBorders>
              <w:top w:val="single" w:color="auto" w:sz="4" w:space="0"/>
              <w:left w:val="nil"/>
              <w:bottom w:val="single" w:color="auto" w:sz="4" w:space="0"/>
              <w:right w:val="single" w:color="auto" w:sz="4" w:space="0"/>
            </w:tcBorders>
            <w:noWrap w:val="0"/>
            <w:vAlign w:val="center"/>
          </w:tcPr>
          <w:p w14:paraId="2D6517B7">
            <w:pPr>
              <w:pStyle w:val="26"/>
              <w:spacing w:line="360" w:lineRule="exact"/>
              <w:rPr>
                <w:rFonts w:hint="eastAsia" w:eastAsiaTheme="minorEastAsia"/>
                <w:snapToGrid w:val="0"/>
                <w:highlight w:val="none"/>
                <w:lang w:eastAsia="zh-CN"/>
              </w:rPr>
            </w:pPr>
            <w:r>
              <w:rPr>
                <w:rFonts w:hint="eastAsia"/>
                <w:snapToGrid w:val="0"/>
                <w:highlight w:val="none"/>
              </w:rPr>
              <w:t>法定代表人或其授权代表签字</w:t>
            </w:r>
            <w:r>
              <w:rPr>
                <w:rFonts w:hint="eastAsia"/>
                <w:snapToGrid w:val="0"/>
                <w:highlight w:val="none"/>
                <w:lang w:eastAsia="zh-CN"/>
              </w:rPr>
              <w:t>：</w:t>
            </w:r>
            <w:r>
              <w:rPr>
                <w:rFonts w:hint="eastAsia"/>
                <w:snapToGrid w:val="0"/>
                <w:highlight w:val="none"/>
              </w:rPr>
              <w:t>本竞争性磋商文件所涉及的法定代表人或其授权代表签字</w:t>
            </w:r>
            <w:r>
              <w:rPr>
                <w:rFonts w:hint="eastAsia"/>
                <w:snapToGrid w:val="0"/>
                <w:highlight w:val="none"/>
                <w:lang w:eastAsia="zh-CN"/>
              </w:rPr>
              <w:t>的地方，如果法定代表人没有电子签章，可以线下手写签字后扫描文件上传。</w:t>
            </w:r>
          </w:p>
          <w:p w14:paraId="4436FAA6">
            <w:pPr>
              <w:pStyle w:val="26"/>
              <w:spacing w:line="360" w:lineRule="exact"/>
              <w:rPr>
                <w:rFonts w:hint="eastAsia" w:hAnsi="宋体"/>
                <w:highlight w:val="none"/>
              </w:rPr>
            </w:pPr>
            <w:r>
              <w:rPr>
                <w:rFonts w:hint="eastAsia"/>
                <w:snapToGrid w:val="0"/>
                <w:highlight w:val="none"/>
              </w:rPr>
              <w:t>法定代表人或其授权代表</w:t>
            </w:r>
            <w:r>
              <w:rPr>
                <w:rFonts w:hint="eastAsia"/>
                <w:snapToGrid w:val="0"/>
                <w:highlight w:val="none"/>
                <w:lang w:eastAsia="zh-CN"/>
              </w:rPr>
              <w:t>签</w:t>
            </w:r>
            <w:r>
              <w:rPr>
                <w:rFonts w:hint="eastAsia"/>
                <w:snapToGrid w:val="0"/>
                <w:highlight w:val="none"/>
              </w:rPr>
              <w:t>章：本竞争性磋商文件所涉及的法定代表人或其授权代表</w:t>
            </w:r>
            <w:r>
              <w:rPr>
                <w:rFonts w:hint="eastAsia"/>
                <w:snapToGrid w:val="0"/>
                <w:highlight w:val="none"/>
                <w:lang w:eastAsia="zh-CN"/>
              </w:rPr>
              <w:t>签章的地方</w:t>
            </w:r>
            <w:r>
              <w:rPr>
                <w:rFonts w:hint="eastAsia"/>
                <w:snapToGrid w:val="0"/>
                <w:highlight w:val="none"/>
              </w:rPr>
              <w:t>，</w:t>
            </w:r>
            <w:r>
              <w:rPr>
                <w:rFonts w:hint="eastAsia"/>
                <w:snapToGrid w:val="0"/>
                <w:highlight w:val="none"/>
                <w:lang w:eastAsia="zh-CN"/>
              </w:rPr>
              <w:t>如果法定代表人没有电子印章，</w:t>
            </w:r>
            <w:r>
              <w:rPr>
                <w:rFonts w:hint="eastAsia"/>
                <w:snapToGrid w:val="0"/>
                <w:highlight w:val="none"/>
              </w:rPr>
              <w:t>可以线下</w:t>
            </w:r>
            <w:r>
              <w:rPr>
                <w:rFonts w:hint="eastAsia"/>
                <w:snapToGrid w:val="0"/>
                <w:highlight w:val="none"/>
                <w:lang w:eastAsia="zh-CN"/>
              </w:rPr>
              <w:t>加盖印章</w:t>
            </w:r>
            <w:r>
              <w:rPr>
                <w:rFonts w:hint="eastAsia"/>
                <w:snapToGrid w:val="0"/>
                <w:highlight w:val="none"/>
              </w:rPr>
              <w:t>后扫描</w:t>
            </w:r>
            <w:r>
              <w:rPr>
                <w:rFonts w:hint="eastAsia"/>
                <w:snapToGrid w:val="0"/>
                <w:highlight w:val="none"/>
                <w:lang w:eastAsia="zh-CN"/>
              </w:rPr>
              <w:t>文件</w:t>
            </w:r>
            <w:r>
              <w:rPr>
                <w:rFonts w:hint="eastAsia"/>
                <w:snapToGrid w:val="0"/>
                <w:highlight w:val="none"/>
              </w:rPr>
              <w:t>上传。</w:t>
            </w:r>
          </w:p>
        </w:tc>
      </w:tr>
      <w:tr w14:paraId="7DD036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726" w:type="dxa"/>
            <w:tcBorders>
              <w:top w:val="single" w:color="auto" w:sz="4" w:space="0"/>
              <w:left w:val="single" w:color="auto" w:sz="4" w:space="0"/>
              <w:bottom w:val="single" w:color="auto" w:sz="4" w:space="0"/>
              <w:right w:val="single" w:color="auto" w:sz="4" w:space="0"/>
            </w:tcBorders>
            <w:noWrap w:val="0"/>
            <w:vAlign w:val="center"/>
          </w:tcPr>
          <w:p w14:paraId="4670F837">
            <w:pPr>
              <w:pStyle w:val="26"/>
              <w:spacing w:line="360" w:lineRule="exact"/>
              <w:jc w:val="center"/>
              <w:rPr>
                <w:rFonts w:hint="default" w:hAnsi="宋体" w:eastAsia="宋体" w:cs="Times New Roman"/>
                <w:highlight w:val="none"/>
                <w:lang w:val="en-US" w:eastAsia="zh-CN"/>
              </w:rPr>
            </w:pPr>
            <w:r>
              <w:rPr>
                <w:rFonts w:hint="eastAsia" w:hAnsi="宋体" w:cs="Times New Roman"/>
                <w:highlight w:val="none"/>
                <w:lang w:val="en-US" w:eastAsia="zh-CN"/>
              </w:rPr>
              <w:t>14</w:t>
            </w:r>
          </w:p>
        </w:tc>
        <w:tc>
          <w:tcPr>
            <w:tcW w:w="8365" w:type="dxa"/>
            <w:tcBorders>
              <w:top w:val="single" w:color="auto" w:sz="4" w:space="0"/>
              <w:left w:val="nil"/>
              <w:bottom w:val="single" w:color="auto" w:sz="4" w:space="0"/>
              <w:right w:val="single" w:color="auto" w:sz="4" w:space="0"/>
            </w:tcBorders>
            <w:noWrap w:val="0"/>
            <w:vAlign w:val="center"/>
          </w:tcPr>
          <w:p w14:paraId="7E52E398">
            <w:pPr>
              <w:pStyle w:val="26"/>
              <w:spacing w:line="360" w:lineRule="exact"/>
              <w:rPr>
                <w:rFonts w:hint="eastAsia" w:hAnsi="宋体"/>
                <w:highlight w:val="none"/>
              </w:rPr>
            </w:pPr>
            <w:r>
              <w:rPr>
                <w:rFonts w:hint="eastAsia"/>
                <w:snapToGrid w:val="0"/>
                <w:highlight w:val="none"/>
              </w:rPr>
              <w:t>响应文件份数：电子加密响应文件在线上传提交一份。</w:t>
            </w:r>
          </w:p>
        </w:tc>
      </w:tr>
      <w:tr w14:paraId="5887C1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5" w:hRule="atLeast"/>
          <w:jc w:val="center"/>
        </w:trPr>
        <w:tc>
          <w:tcPr>
            <w:tcW w:w="726" w:type="dxa"/>
            <w:tcBorders>
              <w:top w:val="single" w:color="auto" w:sz="4" w:space="0"/>
              <w:left w:val="single" w:color="auto" w:sz="4" w:space="0"/>
              <w:bottom w:val="single" w:color="auto" w:sz="4" w:space="0"/>
              <w:right w:val="single" w:color="auto" w:sz="4" w:space="0"/>
            </w:tcBorders>
            <w:noWrap w:val="0"/>
            <w:vAlign w:val="center"/>
          </w:tcPr>
          <w:p w14:paraId="42A3892D">
            <w:pPr>
              <w:pStyle w:val="26"/>
              <w:spacing w:line="360" w:lineRule="exact"/>
              <w:jc w:val="center"/>
              <w:rPr>
                <w:rFonts w:hint="eastAsia" w:hAnsi="宋体" w:cs="Times New Roman"/>
                <w:highlight w:val="none"/>
              </w:rPr>
            </w:pPr>
            <w:r>
              <w:rPr>
                <w:rFonts w:hint="eastAsia" w:hAnsi="宋体" w:cs="Times New Roman"/>
                <w:highlight w:val="none"/>
              </w:rPr>
              <w:t>1</w:t>
            </w:r>
            <w:r>
              <w:rPr>
                <w:rFonts w:hint="eastAsia" w:hAnsi="宋体" w:cs="Times New Roman"/>
                <w:highlight w:val="none"/>
                <w:lang w:val="en-US" w:eastAsia="zh-CN"/>
              </w:rPr>
              <w:t>5</w:t>
            </w:r>
          </w:p>
        </w:tc>
        <w:tc>
          <w:tcPr>
            <w:tcW w:w="8365" w:type="dxa"/>
            <w:tcBorders>
              <w:top w:val="single" w:color="auto" w:sz="4" w:space="0"/>
              <w:left w:val="nil"/>
              <w:bottom w:val="single" w:color="auto" w:sz="4" w:space="0"/>
              <w:right w:val="single" w:color="auto" w:sz="4" w:space="0"/>
            </w:tcBorders>
            <w:noWrap w:val="0"/>
            <w:vAlign w:val="center"/>
          </w:tcPr>
          <w:p w14:paraId="4AA6A45B">
            <w:pPr>
              <w:pStyle w:val="26"/>
              <w:spacing w:line="360" w:lineRule="exact"/>
              <w:rPr>
                <w:rFonts w:hint="eastAsia"/>
                <w:snapToGrid w:val="0"/>
                <w:highlight w:val="none"/>
              </w:rPr>
            </w:pPr>
            <w:r>
              <w:rPr>
                <w:rFonts w:hint="eastAsia"/>
                <w:snapToGrid w:val="0"/>
                <w:highlight w:val="none"/>
              </w:rPr>
              <w:t>电子加密响应文件的解密：</w:t>
            </w:r>
          </w:p>
          <w:p w14:paraId="4B65A5C4">
            <w:pPr>
              <w:pStyle w:val="26"/>
              <w:spacing w:line="360" w:lineRule="exact"/>
              <w:rPr>
                <w:rFonts w:hint="eastAsia"/>
                <w:snapToGrid w:val="0"/>
                <w:highlight w:val="none"/>
              </w:rPr>
            </w:pPr>
            <w:r>
              <w:rPr>
                <w:rFonts w:hint="eastAsia"/>
                <w:snapToGrid w:val="0"/>
                <w:highlight w:val="none"/>
              </w:rPr>
              <w:t>磋商开启后，本中心将向各参与磋商供应商发出“电子加密响应文件”的解密通知，各磋商供应商代表应当在接到解密通知后30分钟内自行完成“电子加密响应文件”的在线解密。</w:t>
            </w:r>
          </w:p>
        </w:tc>
      </w:tr>
      <w:tr w14:paraId="68DEA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726" w:type="dxa"/>
            <w:vMerge w:val="restart"/>
            <w:tcBorders>
              <w:top w:val="single" w:color="auto" w:sz="4" w:space="0"/>
              <w:left w:val="single" w:color="auto" w:sz="4" w:space="0"/>
              <w:right w:val="single" w:color="auto" w:sz="4" w:space="0"/>
            </w:tcBorders>
            <w:noWrap w:val="0"/>
            <w:vAlign w:val="center"/>
          </w:tcPr>
          <w:p w14:paraId="1C89FEE5">
            <w:pPr>
              <w:pStyle w:val="26"/>
              <w:spacing w:line="360" w:lineRule="exact"/>
              <w:jc w:val="center"/>
              <w:rPr>
                <w:rFonts w:hint="default" w:hAnsi="宋体" w:eastAsia="宋体" w:cs="Times New Roman"/>
                <w:highlight w:val="none"/>
                <w:lang w:val="en-US" w:eastAsia="zh-CN"/>
              </w:rPr>
            </w:pPr>
            <w:r>
              <w:rPr>
                <w:rFonts w:hint="eastAsia" w:hAnsi="宋体" w:cs="Times New Roman"/>
                <w:highlight w:val="none"/>
                <w:lang w:val="en-US" w:eastAsia="zh-CN"/>
              </w:rPr>
              <w:t>16</w:t>
            </w:r>
          </w:p>
        </w:tc>
        <w:tc>
          <w:tcPr>
            <w:tcW w:w="8365" w:type="dxa"/>
            <w:tcBorders>
              <w:top w:val="single" w:color="auto" w:sz="4" w:space="0"/>
              <w:left w:val="nil"/>
              <w:bottom w:val="single" w:color="auto" w:sz="4" w:space="0"/>
              <w:right w:val="single" w:color="auto" w:sz="4" w:space="0"/>
            </w:tcBorders>
            <w:noWrap w:val="0"/>
            <w:vAlign w:val="center"/>
          </w:tcPr>
          <w:p w14:paraId="2CAF5EE3">
            <w:pPr>
              <w:snapToGrid w:val="0"/>
              <w:spacing w:line="360" w:lineRule="exact"/>
              <w:rPr>
                <w:rFonts w:hint="eastAsia"/>
                <w:snapToGrid w:val="0"/>
                <w:color w:val="auto"/>
                <w:highlight w:val="none"/>
              </w:rPr>
            </w:pPr>
            <w:r>
              <w:rPr>
                <w:rFonts w:hint="eastAsia" w:ascii="宋体" w:hAnsi="宋体" w:cs="Times New Roman"/>
                <w:b/>
                <w:bCs/>
                <w:color w:val="auto"/>
                <w:szCs w:val="21"/>
                <w:highlight w:val="none"/>
                <w:lang w:eastAsia="zh-CN"/>
              </w:rPr>
              <w:t>对采购文件、采购过程或者中标（成交）结果的质疑由采购人接收或采购代理机构代为接收，由采购人负责答复。</w:t>
            </w:r>
          </w:p>
        </w:tc>
      </w:tr>
      <w:tr w14:paraId="3F33A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726" w:type="dxa"/>
            <w:vMerge w:val="continue"/>
            <w:tcBorders>
              <w:left w:val="single" w:color="auto" w:sz="4" w:space="0"/>
              <w:right w:val="single" w:color="auto" w:sz="4" w:space="0"/>
            </w:tcBorders>
            <w:noWrap w:val="0"/>
            <w:vAlign w:val="center"/>
          </w:tcPr>
          <w:p w14:paraId="2D68C414">
            <w:pPr>
              <w:pStyle w:val="26"/>
              <w:spacing w:line="360" w:lineRule="exact"/>
              <w:jc w:val="center"/>
              <w:rPr>
                <w:rFonts w:hint="eastAsia" w:hAnsi="宋体" w:cs="Times New Roman"/>
                <w:highlight w:val="none"/>
              </w:rPr>
            </w:pPr>
          </w:p>
        </w:tc>
        <w:tc>
          <w:tcPr>
            <w:tcW w:w="8365" w:type="dxa"/>
            <w:tcBorders>
              <w:top w:val="single" w:color="auto" w:sz="4" w:space="0"/>
              <w:left w:val="nil"/>
              <w:bottom w:val="single" w:color="auto" w:sz="4" w:space="0"/>
              <w:right w:val="single" w:color="auto" w:sz="4" w:space="0"/>
            </w:tcBorders>
            <w:noWrap w:val="0"/>
            <w:vAlign w:val="center"/>
          </w:tcPr>
          <w:p w14:paraId="75A2C620">
            <w:pPr>
              <w:snapToGrid w:val="0"/>
              <w:spacing w:line="360" w:lineRule="exact"/>
              <w:rPr>
                <w:rFonts w:hint="eastAsia"/>
                <w:snapToGrid w:val="0"/>
                <w:color w:val="auto"/>
                <w:highlight w:val="none"/>
              </w:rPr>
            </w:pPr>
            <w:r>
              <w:rPr>
                <w:rFonts w:hint="eastAsia" w:ascii="宋体" w:hAnsi="宋体"/>
                <w:color w:val="auto"/>
                <w:szCs w:val="21"/>
                <w:highlight w:val="none"/>
                <w:lang w:eastAsia="zh-CN"/>
              </w:rPr>
              <w:t>接收质疑函方式：以书面形式。</w:t>
            </w:r>
          </w:p>
        </w:tc>
      </w:tr>
      <w:tr w14:paraId="7B74D8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726" w:type="dxa"/>
            <w:vMerge w:val="continue"/>
            <w:tcBorders>
              <w:left w:val="single" w:color="auto" w:sz="4" w:space="0"/>
              <w:right w:val="single" w:color="auto" w:sz="4" w:space="0"/>
            </w:tcBorders>
            <w:noWrap w:val="0"/>
            <w:vAlign w:val="center"/>
          </w:tcPr>
          <w:p w14:paraId="62CB3146">
            <w:pPr>
              <w:pStyle w:val="26"/>
              <w:spacing w:line="360" w:lineRule="exact"/>
              <w:jc w:val="center"/>
              <w:rPr>
                <w:rFonts w:hint="eastAsia" w:hAnsi="宋体" w:cs="Times New Roman"/>
                <w:highlight w:val="none"/>
              </w:rPr>
            </w:pPr>
          </w:p>
        </w:tc>
        <w:tc>
          <w:tcPr>
            <w:tcW w:w="8365" w:type="dxa"/>
            <w:tcBorders>
              <w:top w:val="single" w:color="auto" w:sz="4" w:space="0"/>
              <w:left w:val="nil"/>
              <w:bottom w:val="single" w:color="auto" w:sz="4" w:space="0"/>
              <w:right w:val="single" w:color="auto" w:sz="4" w:space="0"/>
            </w:tcBorders>
            <w:noWrap w:val="0"/>
            <w:vAlign w:val="center"/>
          </w:tcPr>
          <w:p w14:paraId="7DED2DE8">
            <w:pPr>
              <w:snapToGrid w:val="0"/>
              <w:spacing w:line="360" w:lineRule="exact"/>
              <w:rPr>
                <w:rFonts w:hint="eastAsia"/>
                <w:color w:val="auto"/>
                <w:highlight w:val="none"/>
                <w:lang w:eastAsia="zh-CN"/>
              </w:rPr>
            </w:pPr>
            <w:r>
              <w:rPr>
                <w:rFonts w:hint="eastAsia"/>
                <w:color w:val="auto"/>
                <w:highlight w:val="none"/>
                <w:lang w:eastAsia="zh-CN"/>
              </w:rPr>
              <w:t>质疑联系部门及联系方式：</w:t>
            </w:r>
          </w:p>
          <w:p w14:paraId="5944949D">
            <w:pPr>
              <w:pStyle w:val="26"/>
              <w:snapToGrid/>
              <w:spacing w:line="320" w:lineRule="exact"/>
              <w:rPr>
                <w:rFonts w:hint="eastAsia" w:eastAsia="宋体" w:cs="Times New Roman"/>
                <w:snapToGrid w:val="0"/>
                <w:color w:val="auto"/>
                <w:sz w:val="22"/>
                <w:highlight w:val="none"/>
                <w:lang w:eastAsia="zh-CN"/>
              </w:rPr>
            </w:pPr>
            <w:r>
              <w:rPr>
                <w:rFonts w:hint="eastAsia"/>
                <w:color w:val="auto"/>
                <w:highlight w:val="none"/>
                <w:lang w:eastAsia="zh-CN"/>
              </w:rPr>
              <w:t>（</w:t>
            </w:r>
            <w:r>
              <w:rPr>
                <w:rFonts w:hint="eastAsia"/>
                <w:color w:val="auto"/>
                <w:highlight w:val="none"/>
                <w:lang w:val="en-US" w:eastAsia="zh-CN"/>
              </w:rPr>
              <w:t>1</w:t>
            </w:r>
            <w:r>
              <w:rPr>
                <w:rFonts w:hint="eastAsia"/>
                <w:color w:val="auto"/>
                <w:highlight w:val="none"/>
                <w:lang w:eastAsia="zh-CN"/>
              </w:rPr>
              <w:t>）</w:t>
            </w:r>
            <w:r>
              <w:rPr>
                <w:rFonts w:hint="eastAsia" w:ascii="宋体" w:hAnsi="宋体" w:eastAsiaTheme="minorEastAsia" w:cstheme="minorBidi"/>
                <w:bCs/>
                <w:color w:val="auto"/>
                <w:kern w:val="0"/>
                <w:sz w:val="21"/>
                <w:szCs w:val="24"/>
                <w:highlight w:val="none"/>
                <w:lang w:val="en" w:eastAsia="zh-CN" w:bidi="ar-SA"/>
              </w:rPr>
              <w:t xml:space="preserve">崇左市政府集中采购中心  </w:t>
            </w:r>
            <w:r>
              <w:rPr>
                <w:rFonts w:hint="eastAsia" w:eastAsia="宋体" w:cs="Times New Roman"/>
                <w:snapToGrid w:val="0"/>
                <w:color w:val="auto"/>
                <w:sz w:val="22"/>
                <w:highlight w:val="none"/>
                <w:lang w:eastAsia="zh-CN"/>
              </w:rPr>
              <w:t xml:space="preserve">  </w:t>
            </w:r>
          </w:p>
          <w:p w14:paraId="16B9DBFF">
            <w:pPr>
              <w:pStyle w:val="26"/>
              <w:keepNext w:val="0"/>
              <w:keepLines w:val="0"/>
              <w:pageBreakBefore w:val="0"/>
              <w:widowControl w:val="0"/>
              <w:kinsoku/>
              <w:wordWrap/>
              <w:overflowPunct/>
              <w:topLinePunct w:val="0"/>
              <w:autoSpaceDE/>
              <w:autoSpaceDN/>
              <w:bidi w:val="0"/>
              <w:adjustRightInd/>
              <w:snapToGrid/>
              <w:spacing w:line="320" w:lineRule="exact"/>
              <w:ind w:firstLine="420" w:firstLineChars="200"/>
              <w:textAlignment w:val="auto"/>
              <w:rPr>
                <w:rFonts w:hint="default" w:ascii="宋体" w:hAnsi="宋体" w:eastAsiaTheme="minorEastAsia" w:cstheme="minorBidi"/>
                <w:bCs/>
                <w:color w:val="auto"/>
                <w:kern w:val="0"/>
                <w:sz w:val="21"/>
                <w:szCs w:val="24"/>
                <w:highlight w:val="none"/>
                <w:lang w:val="en-US" w:eastAsia="zh-CN" w:bidi="ar-SA"/>
              </w:rPr>
            </w:pPr>
            <w:r>
              <w:rPr>
                <w:rFonts w:hint="eastAsia" w:ascii="宋体" w:hAnsi="宋体" w:eastAsiaTheme="minorEastAsia" w:cstheme="minorBidi"/>
                <w:bCs/>
                <w:color w:val="auto"/>
                <w:kern w:val="0"/>
                <w:sz w:val="21"/>
                <w:szCs w:val="24"/>
                <w:highlight w:val="none"/>
                <w:lang w:val="en" w:eastAsia="zh-CN" w:bidi="ar-SA"/>
              </w:rPr>
              <w:t>电话：0771-</w:t>
            </w:r>
            <w:r>
              <w:rPr>
                <w:rFonts w:hint="eastAsia" w:cstheme="minorBidi"/>
                <w:bCs/>
                <w:color w:val="auto"/>
                <w:kern w:val="0"/>
                <w:sz w:val="21"/>
                <w:szCs w:val="24"/>
                <w:highlight w:val="none"/>
                <w:lang w:val="en-US" w:eastAsia="zh-CN" w:bidi="ar-SA"/>
              </w:rPr>
              <w:t>7920270</w:t>
            </w:r>
          </w:p>
          <w:p w14:paraId="16F71A33">
            <w:pPr>
              <w:numPr>
                <w:ilvl w:val="0"/>
                <w:numId w:val="0"/>
              </w:numPr>
              <w:snapToGrid w:val="0"/>
              <w:spacing w:line="360" w:lineRule="exact"/>
              <w:ind w:firstLine="420" w:firstLineChars="200"/>
              <w:rPr>
                <w:rFonts w:hint="eastAsia"/>
                <w:color w:val="auto"/>
                <w:highlight w:val="none"/>
                <w:lang w:eastAsia="zh-CN"/>
              </w:rPr>
            </w:pPr>
            <w:r>
              <w:rPr>
                <w:rFonts w:hint="eastAsia"/>
                <w:color w:val="auto"/>
                <w:highlight w:val="none"/>
                <w:lang w:eastAsia="zh-CN"/>
              </w:rPr>
              <w:t>地址：</w:t>
            </w:r>
            <w:r>
              <w:rPr>
                <w:rFonts w:hint="eastAsia"/>
                <w:b w:val="0"/>
                <w:bCs w:val="0"/>
                <w:highlight w:val="none"/>
                <w:lang w:val="en-US" w:eastAsia="zh-CN"/>
              </w:rPr>
              <w:t>崇左市江州区石景林东路5号 </w:t>
            </w:r>
          </w:p>
          <w:p w14:paraId="4D9EDA55">
            <w:pPr>
              <w:numPr>
                <w:ilvl w:val="0"/>
                <w:numId w:val="0"/>
              </w:numPr>
              <w:snapToGrid w:val="0"/>
              <w:spacing w:line="360" w:lineRule="exact"/>
              <w:ind w:left="0" w:leftChars="0" w:firstLine="0" w:firstLineChars="0"/>
              <w:rPr>
                <w:rFonts w:hint="eastAsia" w:ascii="Times New Roman" w:hAnsi="Times New Roman" w:cs="Times New Roman" w:eastAsiaTheme="minorEastAsia"/>
                <w:color w:val="auto"/>
                <w:highlight w:val="none"/>
                <w:lang w:val="en" w:eastAsia="zh-CN"/>
              </w:rPr>
            </w:pPr>
            <w:r>
              <w:rPr>
                <w:rFonts w:hint="eastAsia"/>
                <w:color w:val="auto"/>
                <w:highlight w:val="none"/>
                <w:lang w:eastAsia="zh-CN"/>
              </w:rPr>
              <w:t>（</w:t>
            </w:r>
            <w:r>
              <w:rPr>
                <w:rFonts w:hint="eastAsia"/>
                <w:color w:val="auto"/>
                <w:highlight w:val="none"/>
                <w:lang w:val="en-US" w:eastAsia="zh-CN"/>
              </w:rPr>
              <w:t>2</w:t>
            </w:r>
            <w:r>
              <w:rPr>
                <w:rFonts w:hint="eastAsia"/>
                <w:color w:val="auto"/>
                <w:highlight w:val="none"/>
                <w:lang w:eastAsia="zh-CN"/>
              </w:rPr>
              <w:t>）</w:t>
            </w:r>
            <w:r>
              <w:rPr>
                <w:rFonts w:hint="eastAsia" w:ascii="宋体" w:hAnsi="宋体"/>
                <w:bCs/>
                <w:color w:val="auto"/>
                <w:kern w:val="0"/>
                <w:highlight w:val="none"/>
                <w:lang w:val="en" w:eastAsia="zh-CN"/>
              </w:rPr>
              <w:t>凭祥市口岸工作服务中心</w:t>
            </w:r>
          </w:p>
          <w:p w14:paraId="137A9416">
            <w:pPr>
              <w:numPr>
                <w:ilvl w:val="0"/>
                <w:numId w:val="0"/>
              </w:numPr>
              <w:snapToGrid w:val="0"/>
              <w:spacing w:line="360" w:lineRule="exact"/>
              <w:ind w:leftChars="0" w:firstLine="420" w:firstLineChars="200"/>
              <w:rPr>
                <w:rFonts w:hint="default" w:ascii="Times New Roman" w:hAnsi="Times New Roman" w:cs="Times New Roman"/>
                <w:color w:val="auto"/>
                <w:highlight w:val="none"/>
                <w:lang w:val="en-US" w:eastAsia="zh-CN"/>
              </w:rPr>
            </w:pPr>
            <w:r>
              <w:rPr>
                <w:rFonts w:hint="eastAsia" w:ascii="Times New Roman" w:hAnsi="Times New Roman" w:cs="Times New Roman"/>
                <w:color w:val="auto"/>
                <w:highlight w:val="none"/>
                <w:lang w:eastAsia="zh-CN"/>
              </w:rPr>
              <w:t>电话：</w:t>
            </w:r>
            <w:r>
              <w:rPr>
                <w:rFonts w:hint="eastAsia" w:ascii="宋体" w:hAnsi="宋体"/>
                <w:bCs/>
                <w:color w:val="auto"/>
                <w:kern w:val="0"/>
                <w:highlight w:val="none"/>
                <w:lang w:val="en-US" w:eastAsia="zh-CN"/>
              </w:rPr>
              <w:t>0771-8520120</w:t>
            </w:r>
          </w:p>
          <w:p w14:paraId="6CE8CEDC">
            <w:pPr>
              <w:numPr>
                <w:ilvl w:val="0"/>
                <w:numId w:val="0"/>
              </w:numPr>
              <w:snapToGrid w:val="0"/>
              <w:spacing w:line="360" w:lineRule="exact"/>
              <w:ind w:left="0" w:leftChars="0" w:firstLine="420" w:firstLineChars="200"/>
              <w:rPr>
                <w:rFonts w:hint="eastAsia" w:eastAsiaTheme="minorEastAsia"/>
                <w:snapToGrid w:val="0"/>
                <w:color w:val="auto"/>
                <w:highlight w:val="none"/>
                <w:lang w:eastAsia="zh-CN"/>
              </w:rPr>
            </w:pPr>
            <w:r>
              <w:rPr>
                <w:rFonts w:hint="eastAsia" w:ascii="Times New Roman" w:hAnsi="Times New Roman" w:cs="Times New Roman"/>
                <w:color w:val="auto"/>
                <w:highlight w:val="none"/>
                <w:lang w:eastAsia="zh-CN"/>
              </w:rPr>
              <w:t>地址：凭祥市西园小区D-48号</w:t>
            </w:r>
          </w:p>
        </w:tc>
      </w:tr>
      <w:tr w14:paraId="3E19A2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726" w:type="dxa"/>
            <w:vMerge w:val="continue"/>
            <w:tcBorders>
              <w:left w:val="single" w:color="auto" w:sz="4" w:space="0"/>
              <w:right w:val="single" w:color="auto" w:sz="4" w:space="0"/>
            </w:tcBorders>
            <w:noWrap w:val="0"/>
            <w:vAlign w:val="center"/>
          </w:tcPr>
          <w:p w14:paraId="7E70B232">
            <w:pPr>
              <w:pStyle w:val="26"/>
              <w:spacing w:line="360" w:lineRule="exact"/>
              <w:jc w:val="center"/>
              <w:rPr>
                <w:rFonts w:hint="eastAsia" w:hAnsi="宋体" w:cs="Times New Roman"/>
                <w:highlight w:val="none"/>
              </w:rPr>
            </w:pPr>
          </w:p>
        </w:tc>
        <w:tc>
          <w:tcPr>
            <w:tcW w:w="8365" w:type="dxa"/>
            <w:tcBorders>
              <w:top w:val="single" w:color="auto" w:sz="4" w:space="0"/>
              <w:left w:val="nil"/>
              <w:bottom w:val="single" w:color="auto" w:sz="4" w:space="0"/>
              <w:right w:val="single" w:color="auto" w:sz="4" w:space="0"/>
            </w:tcBorders>
            <w:noWrap w:val="0"/>
            <w:vAlign w:val="center"/>
          </w:tcPr>
          <w:p w14:paraId="739A118A">
            <w:pPr>
              <w:snapToGrid w:val="0"/>
              <w:spacing w:line="360" w:lineRule="exact"/>
              <w:rPr>
                <w:rFonts w:hint="eastAsia"/>
                <w:snapToGrid w:val="0"/>
                <w:color w:val="auto"/>
                <w:highlight w:val="none"/>
              </w:rPr>
            </w:pPr>
            <w:r>
              <w:rPr>
                <w:rFonts w:hint="eastAsia" w:ascii="宋体" w:hAnsi="宋体"/>
                <w:color w:val="auto"/>
                <w:szCs w:val="21"/>
                <w:highlight w:val="none"/>
                <w:lang w:eastAsia="zh-CN"/>
              </w:rPr>
              <w:t>现场提交质疑办理业务时间：质疑期内每个工作日采购人或采购代理机构正常工作时间（其中采购代理机构为</w:t>
            </w:r>
            <w:r>
              <w:rPr>
                <w:rFonts w:hint="eastAsia" w:ascii="宋体" w:hAnsi="宋体" w:cs="Times New Roman"/>
                <w:color w:val="auto"/>
                <w:szCs w:val="21"/>
                <w:highlight w:val="none"/>
                <w:lang w:val="en-US" w:eastAsia="zh-CN"/>
              </w:rPr>
              <w:t>8：00到12：00，15：00到18：00）</w:t>
            </w:r>
          </w:p>
        </w:tc>
      </w:tr>
      <w:tr w14:paraId="0C407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726" w:type="dxa"/>
            <w:vMerge w:val="continue"/>
            <w:tcBorders>
              <w:left w:val="single" w:color="auto" w:sz="4" w:space="0"/>
              <w:bottom w:val="single" w:color="auto" w:sz="4" w:space="0"/>
              <w:right w:val="single" w:color="auto" w:sz="4" w:space="0"/>
            </w:tcBorders>
            <w:noWrap w:val="0"/>
            <w:vAlign w:val="center"/>
          </w:tcPr>
          <w:p w14:paraId="31DAE0A0">
            <w:pPr>
              <w:pStyle w:val="26"/>
              <w:spacing w:line="360" w:lineRule="exact"/>
              <w:jc w:val="center"/>
              <w:rPr>
                <w:rFonts w:hint="eastAsia" w:hAnsi="宋体" w:cs="Times New Roman"/>
                <w:highlight w:val="none"/>
              </w:rPr>
            </w:pPr>
          </w:p>
        </w:tc>
        <w:tc>
          <w:tcPr>
            <w:tcW w:w="8365" w:type="dxa"/>
            <w:tcBorders>
              <w:top w:val="single" w:color="auto" w:sz="4" w:space="0"/>
              <w:left w:val="nil"/>
              <w:bottom w:val="single" w:color="auto" w:sz="4" w:space="0"/>
              <w:right w:val="single" w:color="auto" w:sz="4" w:space="0"/>
            </w:tcBorders>
            <w:noWrap w:val="0"/>
            <w:vAlign w:val="center"/>
          </w:tcPr>
          <w:p w14:paraId="1965D4A4">
            <w:pPr>
              <w:snapToGrid w:val="0"/>
              <w:spacing w:line="360" w:lineRule="exact"/>
              <w:rPr>
                <w:rFonts w:hint="eastAsia" w:ascii="宋体" w:hAnsi="宋体"/>
                <w:color w:val="auto"/>
                <w:szCs w:val="21"/>
                <w:highlight w:val="none"/>
                <w:lang w:eastAsia="zh-CN"/>
              </w:rPr>
            </w:pPr>
            <w:r>
              <w:rPr>
                <w:rFonts w:hint="eastAsia" w:hAnsi="宋体" w:eastAsia="宋体" w:cs="Times New Roman"/>
                <w:b/>
                <w:bCs/>
                <w:snapToGrid w:val="0"/>
                <w:color w:val="auto"/>
                <w:sz w:val="22"/>
                <w:highlight w:val="none"/>
              </w:rPr>
              <w:t>根据《</w:t>
            </w:r>
            <w:r>
              <w:rPr>
                <w:rFonts w:hint="eastAsia" w:hAnsi="宋体" w:eastAsia="宋体" w:cs="Times New Roman"/>
                <w:b/>
                <w:bCs/>
                <w:snapToGrid w:val="0"/>
                <w:color w:val="auto"/>
                <w:sz w:val="22"/>
                <w:highlight w:val="none"/>
                <w:lang w:val="en-US" w:eastAsia="zh-CN"/>
              </w:rPr>
              <w:t>崇左市财政局</w:t>
            </w:r>
            <w:r>
              <w:rPr>
                <w:rFonts w:hint="eastAsia" w:hAnsi="宋体" w:eastAsia="宋体" w:cs="Times New Roman"/>
                <w:b/>
                <w:bCs/>
                <w:snapToGrid w:val="0"/>
                <w:color w:val="auto"/>
                <w:sz w:val="22"/>
                <w:highlight w:val="none"/>
              </w:rPr>
              <w:t>关于进一步做好线上“政采贷”融资业务工作的通知》</w:t>
            </w:r>
            <w:r>
              <w:rPr>
                <w:rFonts w:hint="eastAsia" w:eastAsia="宋体" w:cs="Times New Roman"/>
                <w:b/>
                <w:bCs/>
                <w:snapToGrid w:val="0"/>
                <w:color w:val="auto"/>
                <w:sz w:val="22"/>
                <w:highlight w:val="none"/>
                <w:lang w:eastAsia="zh-CN"/>
              </w:rPr>
              <w:t>（</w:t>
            </w:r>
            <w:r>
              <w:rPr>
                <w:rFonts w:hint="eastAsia" w:hAnsi="宋体" w:eastAsia="宋体" w:cs="Times New Roman"/>
                <w:b/>
                <w:bCs/>
                <w:snapToGrid w:val="0"/>
                <w:color w:val="auto"/>
                <w:sz w:val="22"/>
                <w:highlight w:val="none"/>
              </w:rPr>
              <w:t>崇财采</w:t>
            </w:r>
            <w:r>
              <w:rPr>
                <w:rFonts w:hint="eastAsia" w:eastAsia="宋体" w:cs="Times New Roman"/>
                <w:b/>
                <w:bCs/>
                <w:snapToGrid w:val="0"/>
                <w:color w:val="auto"/>
                <w:sz w:val="22"/>
                <w:highlight w:val="none"/>
                <w:lang w:eastAsia="zh-CN"/>
              </w:rPr>
              <w:t>〔2023〕10号）</w:t>
            </w:r>
            <w:r>
              <w:rPr>
                <w:rFonts w:hint="eastAsia" w:hAnsi="宋体" w:eastAsia="宋体" w:cs="Times New Roman"/>
                <w:b/>
                <w:bCs/>
                <w:snapToGrid w:val="0"/>
                <w:color w:val="auto"/>
                <w:sz w:val="22"/>
                <w:highlight w:val="none"/>
              </w:rPr>
              <w:t>，供应商可凭成交通知书、政府采购合同，通过中征应收账款融资服务平台向银行在线申请“政采贷”融资。</w:t>
            </w:r>
          </w:p>
        </w:tc>
      </w:tr>
    </w:tbl>
    <w:p w14:paraId="29730E92">
      <w:pPr>
        <w:jc w:val="center"/>
        <w:rPr>
          <w:rFonts w:hint="eastAsia" w:asciiTheme="minorEastAsia" w:hAnsiTheme="minorEastAsia" w:cstheme="minorEastAsia"/>
          <w:b/>
          <w:bCs/>
          <w:kern w:val="2"/>
          <w:sz w:val="32"/>
          <w:szCs w:val="32"/>
          <w:highlight w:val="none"/>
          <w:lang w:val="en-US" w:eastAsia="zh-CN" w:bidi="ar-SA"/>
        </w:rPr>
      </w:pPr>
    </w:p>
    <w:p w14:paraId="129A3AE9">
      <w:pPr>
        <w:pStyle w:val="14"/>
        <w:rPr>
          <w:rFonts w:hint="default"/>
          <w:highlight w:val="none"/>
          <w:lang w:val="en-US" w:eastAsia="zh-CN"/>
        </w:rPr>
        <w:sectPr>
          <w:pgSz w:w="11906" w:h="16838"/>
          <w:pgMar w:top="720" w:right="720" w:bottom="720" w:left="720" w:header="851" w:footer="992" w:gutter="0"/>
          <w:pgNumType w:fmt="decimal"/>
          <w:cols w:space="425" w:num="1"/>
          <w:docGrid w:type="lines" w:linePitch="312" w:charSpace="0"/>
        </w:sectPr>
      </w:pPr>
    </w:p>
    <w:p w14:paraId="03A60F85">
      <w:pPr>
        <w:widowControl/>
        <w:spacing w:line="720" w:lineRule="exact"/>
        <w:jc w:val="left"/>
        <w:outlineLvl w:val="0"/>
        <w:rPr>
          <w:rFonts w:ascii="华文仿宋" w:hAnsi="华文仿宋" w:eastAsia="华文仿宋" w:cs="黑体"/>
          <w:b/>
          <w:color w:val="000000"/>
          <w:sz w:val="32"/>
          <w:szCs w:val="32"/>
          <w:highlight w:val="none"/>
        </w:rPr>
      </w:pPr>
      <w:bookmarkStart w:id="5" w:name="_Toc28594"/>
      <w:r>
        <w:rPr>
          <w:rFonts w:hint="eastAsia" w:ascii="华文仿宋" w:hAnsi="华文仿宋" w:eastAsia="华文仿宋" w:cs="黑体"/>
          <w:b/>
          <w:color w:val="000000"/>
          <w:sz w:val="32"/>
          <w:szCs w:val="32"/>
          <w:highlight w:val="none"/>
          <w:lang w:val="zh-CN"/>
        </w:rPr>
        <w:t>附件</w:t>
      </w:r>
      <w:r>
        <w:rPr>
          <w:rFonts w:ascii="华文仿宋" w:hAnsi="华文仿宋" w:eastAsia="华文仿宋" w:cs="黑体"/>
          <w:b/>
          <w:color w:val="000000"/>
          <w:sz w:val="32"/>
          <w:szCs w:val="32"/>
          <w:highlight w:val="none"/>
        </w:rPr>
        <w:t>1</w:t>
      </w:r>
      <w:bookmarkEnd w:id="5"/>
    </w:p>
    <w:p w14:paraId="77FB92B5">
      <w:pPr>
        <w:suppressAutoHyphens/>
        <w:rPr>
          <w:rFonts w:ascii="华文仿宋" w:hAnsi="华文仿宋" w:eastAsia="华文仿宋"/>
          <w:b/>
          <w:color w:val="000000"/>
          <w:highlight w:val="none"/>
        </w:rPr>
      </w:pPr>
    </w:p>
    <w:p w14:paraId="4A54261D">
      <w:pPr>
        <w:spacing w:line="580" w:lineRule="exact"/>
        <w:jc w:val="center"/>
        <w:outlineLvl w:val="0"/>
        <w:rPr>
          <w:rFonts w:ascii="华文仿宋" w:hAnsi="华文仿宋" w:eastAsia="华文仿宋"/>
          <w:b/>
          <w:color w:val="000000"/>
          <w:sz w:val="44"/>
          <w:szCs w:val="44"/>
          <w:highlight w:val="none"/>
        </w:rPr>
      </w:pPr>
      <w:bookmarkStart w:id="6" w:name="_Toc11243"/>
      <w:r>
        <w:rPr>
          <w:rFonts w:hint="eastAsia" w:ascii="华文仿宋" w:hAnsi="华文仿宋" w:eastAsia="华文仿宋"/>
          <w:b/>
          <w:color w:val="000000"/>
          <w:sz w:val="44"/>
          <w:szCs w:val="44"/>
          <w:highlight w:val="none"/>
        </w:rPr>
        <w:t>崇左市线上“政采贷”政策告知函</w:t>
      </w:r>
      <w:bookmarkEnd w:id="6"/>
    </w:p>
    <w:p w14:paraId="63FE81C0">
      <w:pPr>
        <w:spacing w:line="580" w:lineRule="exact"/>
        <w:ind w:firstLine="640" w:firstLineChars="200"/>
        <w:rPr>
          <w:rFonts w:ascii="华文仿宋" w:hAnsi="华文仿宋" w:eastAsia="华文仿宋"/>
          <w:color w:val="000000"/>
          <w:sz w:val="32"/>
          <w:szCs w:val="32"/>
          <w:highlight w:val="none"/>
        </w:rPr>
      </w:pPr>
    </w:p>
    <w:p w14:paraId="2AAB8762">
      <w:pPr>
        <w:spacing w:line="580" w:lineRule="exact"/>
        <w:rPr>
          <w:rFonts w:ascii="华文仿宋" w:hAnsi="华文仿宋" w:eastAsia="华文仿宋" w:cs="仿宋_GB2312"/>
          <w:color w:val="000000"/>
          <w:sz w:val="32"/>
          <w:szCs w:val="32"/>
          <w:highlight w:val="none"/>
        </w:rPr>
      </w:pPr>
      <w:r>
        <w:rPr>
          <w:rFonts w:hint="eastAsia" w:ascii="华文仿宋" w:hAnsi="华文仿宋" w:eastAsia="华文仿宋" w:cs="仿宋_GB2312"/>
          <w:color w:val="000000"/>
          <w:sz w:val="32"/>
          <w:szCs w:val="32"/>
          <w:highlight w:val="none"/>
        </w:rPr>
        <w:t>各供应商：</w:t>
      </w:r>
    </w:p>
    <w:p w14:paraId="604DF8FD">
      <w:pPr>
        <w:spacing w:line="580" w:lineRule="exact"/>
        <w:ind w:firstLine="640" w:firstLineChars="200"/>
        <w:rPr>
          <w:rFonts w:ascii="华文仿宋" w:hAnsi="华文仿宋" w:eastAsia="华文仿宋" w:cs="仿宋_GB2312"/>
          <w:color w:val="000000"/>
          <w:sz w:val="32"/>
          <w:szCs w:val="32"/>
          <w:highlight w:val="none"/>
        </w:rPr>
      </w:pPr>
      <w:r>
        <w:rPr>
          <w:rFonts w:hint="eastAsia" w:ascii="华文仿宋" w:hAnsi="华文仿宋" w:eastAsia="华文仿宋" w:cs="仿宋_GB2312"/>
          <w:color w:val="000000"/>
          <w:sz w:val="32"/>
          <w:szCs w:val="32"/>
          <w:highlight w:val="none"/>
        </w:rPr>
        <w:t>欢迎贵公司参与崇左市政府采购活动！</w:t>
      </w:r>
    </w:p>
    <w:p w14:paraId="0B0A3CDC">
      <w:pPr>
        <w:spacing w:line="580" w:lineRule="exact"/>
        <w:ind w:firstLine="640" w:firstLineChars="200"/>
        <w:rPr>
          <w:rFonts w:ascii="华文仿宋" w:hAnsi="华文仿宋" w:eastAsia="华文仿宋" w:cs="仿宋_GB2312"/>
          <w:color w:val="000000"/>
          <w:sz w:val="32"/>
          <w:szCs w:val="32"/>
          <w:highlight w:val="none"/>
        </w:rPr>
      </w:pPr>
      <w:r>
        <w:rPr>
          <w:rFonts w:hint="eastAsia" w:ascii="华文仿宋" w:hAnsi="华文仿宋" w:eastAsia="华文仿宋" w:cs="仿宋_GB2312"/>
          <w:color w:val="000000"/>
          <w:sz w:val="32"/>
          <w:szCs w:val="32"/>
          <w:highlight w:val="none"/>
        </w:rPr>
        <w:t>线上“政采贷”是人民银行南宁中心支行和自治区财政厅共同支持企业发展，针对参与政府采购活动的企业融资难、融资贵、融资慢、融资繁问题推出的一项融资政策。贵公司若成为本次政府采购项目的中标（成交）供应商，可持政府采购合同在线向银行业金融机构申请贷款，融资机构将根据《中国人民银行南宁中心支行 广西壮族自治区财政厅关于推广线上“政采贷”融资模式的通知》（南宁银发〔2021〕258号），按照双方自愿的原则提供便捷、优惠的贷款服务。</w:t>
      </w:r>
    </w:p>
    <w:p w14:paraId="1C70A0EF">
      <w:pPr>
        <w:spacing w:line="580" w:lineRule="exact"/>
        <w:ind w:firstLine="640" w:firstLineChars="200"/>
        <w:rPr>
          <w:rFonts w:ascii="华文仿宋" w:hAnsi="华文仿宋" w:eastAsia="华文仿宋" w:cs="仿宋_GB2312"/>
          <w:color w:val="000000"/>
          <w:sz w:val="32"/>
          <w:szCs w:val="32"/>
          <w:highlight w:val="none"/>
        </w:rPr>
      </w:pPr>
      <w:r>
        <w:rPr>
          <w:rFonts w:hint="eastAsia" w:ascii="华文仿宋" w:hAnsi="华文仿宋" w:eastAsia="华文仿宋" w:cs="仿宋_GB2312"/>
          <w:color w:val="000000"/>
          <w:sz w:val="32"/>
          <w:szCs w:val="32"/>
          <w:highlight w:val="none"/>
        </w:rPr>
        <w:t>相关金融产品和银行业金融机构联系方式，可在中征应收账款融资服务平台查询（网址：</w:t>
      </w:r>
      <w:r>
        <w:rPr>
          <w:rFonts w:ascii="华文仿宋" w:hAnsi="华文仿宋" w:eastAsia="华文仿宋"/>
          <w:highlight w:val="none"/>
        </w:rPr>
        <w:fldChar w:fldCharType="begin"/>
      </w:r>
      <w:r>
        <w:rPr>
          <w:rFonts w:ascii="华文仿宋" w:hAnsi="华文仿宋" w:eastAsia="华文仿宋"/>
          <w:highlight w:val="none"/>
        </w:rPr>
        <w:instrText xml:space="preserve"> HYPERLINK "https://www.crcrfsp.com/" </w:instrText>
      </w:r>
      <w:r>
        <w:rPr>
          <w:rFonts w:ascii="华文仿宋" w:hAnsi="华文仿宋" w:eastAsia="华文仿宋"/>
          <w:highlight w:val="none"/>
        </w:rPr>
        <w:fldChar w:fldCharType="separate"/>
      </w:r>
      <w:r>
        <w:rPr>
          <w:rFonts w:hint="eastAsia" w:ascii="华文仿宋" w:hAnsi="华文仿宋" w:eastAsia="华文仿宋" w:cs="仿宋_GB2312"/>
          <w:color w:val="000000"/>
          <w:sz w:val="32"/>
          <w:szCs w:val="32"/>
          <w:highlight w:val="none"/>
          <w:u w:val="single"/>
        </w:rPr>
        <w:t>https://www.crcrfsp.com/</w:t>
      </w:r>
      <w:r>
        <w:rPr>
          <w:rFonts w:hint="eastAsia" w:ascii="华文仿宋" w:hAnsi="华文仿宋" w:eastAsia="华文仿宋" w:cs="仿宋_GB2312"/>
          <w:color w:val="000000"/>
          <w:sz w:val="32"/>
          <w:szCs w:val="32"/>
          <w:highlight w:val="none"/>
          <w:u w:val="single"/>
        </w:rPr>
        <w:fldChar w:fldCharType="end"/>
      </w:r>
      <w:r>
        <w:rPr>
          <w:rFonts w:hint="eastAsia" w:ascii="华文仿宋" w:hAnsi="华文仿宋" w:eastAsia="华文仿宋" w:cs="仿宋_GB2312"/>
          <w:color w:val="000000"/>
          <w:sz w:val="32"/>
          <w:szCs w:val="32"/>
          <w:highlight w:val="none"/>
        </w:rPr>
        <w:t>，客服电话：400-009-0001）。</w:t>
      </w:r>
    </w:p>
    <w:p w14:paraId="3458C36A">
      <w:pPr>
        <w:suppressAutoHyphens/>
        <w:rPr>
          <w:rFonts w:ascii="华文仿宋" w:hAnsi="华文仿宋" w:eastAsia="华文仿宋" w:cs="仿宋_GB2312"/>
          <w:color w:val="000000"/>
          <w:szCs w:val="32"/>
          <w:highlight w:val="none"/>
        </w:rPr>
      </w:pPr>
    </w:p>
    <w:p w14:paraId="3FC99E5A">
      <w:pPr>
        <w:spacing w:line="540" w:lineRule="exact"/>
        <w:rPr>
          <w:rFonts w:ascii="华文仿宋" w:hAnsi="华文仿宋" w:eastAsia="华文仿宋" w:cs="黑体"/>
          <w:b/>
          <w:color w:val="000000"/>
          <w:sz w:val="32"/>
          <w:szCs w:val="32"/>
          <w:highlight w:val="none"/>
        </w:rPr>
      </w:pPr>
      <w:r>
        <w:rPr>
          <w:rFonts w:ascii="仿宋_GB2312" w:hAnsi="仿宋_GB2312" w:eastAsia="华文仿宋" w:cs="仿宋_GB2312"/>
          <w:color w:val="000000"/>
          <w:sz w:val="32"/>
          <w:szCs w:val="32"/>
          <w:highlight w:val="none"/>
        </w:rPr>
        <w:br w:type="page"/>
      </w:r>
      <w:r>
        <w:rPr>
          <w:rFonts w:hint="eastAsia" w:ascii="华文仿宋" w:hAnsi="华文仿宋" w:eastAsia="华文仿宋" w:cs="黑体"/>
          <w:b/>
          <w:color w:val="000000"/>
          <w:sz w:val="32"/>
          <w:szCs w:val="32"/>
          <w:highlight w:val="none"/>
        </w:rPr>
        <w:t>附件</w:t>
      </w:r>
      <w:r>
        <w:rPr>
          <w:rFonts w:ascii="华文仿宋" w:hAnsi="华文仿宋" w:eastAsia="华文仿宋" w:cs="黑体"/>
          <w:b/>
          <w:color w:val="000000"/>
          <w:sz w:val="32"/>
          <w:szCs w:val="32"/>
          <w:highlight w:val="none"/>
        </w:rPr>
        <w:t>2</w:t>
      </w:r>
    </w:p>
    <w:p w14:paraId="08AC77FE">
      <w:pPr>
        <w:suppressAutoHyphens/>
        <w:rPr>
          <w:rFonts w:ascii="华文仿宋" w:hAnsi="华文仿宋" w:eastAsia="华文仿宋"/>
          <w:b/>
          <w:color w:val="000000"/>
          <w:highlight w:val="none"/>
        </w:rPr>
      </w:pPr>
    </w:p>
    <w:p w14:paraId="4F2218FA">
      <w:pPr>
        <w:spacing w:line="600" w:lineRule="exact"/>
        <w:jc w:val="center"/>
        <w:outlineLvl w:val="0"/>
        <w:rPr>
          <w:rFonts w:hint="eastAsia" w:ascii="华文仿宋" w:hAnsi="华文仿宋" w:eastAsia="华文仿宋"/>
          <w:b/>
          <w:color w:val="000000"/>
          <w:sz w:val="44"/>
          <w:szCs w:val="44"/>
          <w:highlight w:val="none"/>
        </w:rPr>
      </w:pPr>
      <w:bookmarkStart w:id="7" w:name="_Toc26775"/>
      <w:r>
        <w:rPr>
          <w:rFonts w:hint="eastAsia" w:ascii="华文仿宋" w:hAnsi="华文仿宋" w:eastAsia="华文仿宋"/>
          <w:b/>
          <w:color w:val="000000"/>
          <w:sz w:val="44"/>
          <w:szCs w:val="44"/>
          <w:highlight w:val="none"/>
        </w:rPr>
        <w:t>崇左市线上“政采贷”业务流程图</w:t>
      </w:r>
      <w:bookmarkEnd w:id="7"/>
    </w:p>
    <w:p w14:paraId="13160DDB">
      <w:pPr>
        <w:pStyle w:val="27"/>
        <w:rPr>
          <w:highlight w:val="none"/>
        </w:rPr>
      </w:pPr>
    </w:p>
    <w:p w14:paraId="7D3A7368">
      <w:pPr>
        <w:rPr>
          <w:rFonts w:ascii="华文仿宋" w:hAnsi="华文仿宋" w:eastAsia="华文仿宋"/>
          <w:color w:val="000000"/>
          <w:sz w:val="32"/>
          <w:szCs w:val="32"/>
          <w:highlight w:val="none"/>
        </w:rPr>
      </w:pPr>
      <w:r>
        <w:rPr>
          <w:rFonts w:hint="eastAsia" w:ascii="华文仿宋" w:hAnsi="华文仿宋" w:eastAsia="华文仿宋"/>
          <w:color w:val="000000"/>
          <w:sz w:val="32"/>
          <w:szCs w:val="32"/>
          <w:highlight w:val="none"/>
          <w:lang w:val="en-US" w:eastAsia="zh-CN"/>
        </w:rPr>
        <w:t xml:space="preserve">      </w:t>
      </w:r>
      <w:r>
        <w:rPr>
          <w:rFonts w:hint="eastAsia" w:ascii="华文仿宋" w:hAnsi="华文仿宋" w:eastAsia="华文仿宋"/>
          <w:color w:val="000000"/>
          <w:sz w:val="32"/>
          <w:szCs w:val="32"/>
          <w:highlight w:val="none"/>
        </w:rPr>
        <w:drawing>
          <wp:inline distT="0" distB="0" distL="114300" distR="114300">
            <wp:extent cx="4930140" cy="7002780"/>
            <wp:effectExtent l="0" t="0" r="3810" b="7620"/>
            <wp:docPr id="2" name="图片 1" descr="流程图1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流程图1011"/>
                    <pic:cNvPicPr>
                      <a:picLocks noChangeAspect="1"/>
                    </pic:cNvPicPr>
                  </pic:nvPicPr>
                  <pic:blipFill>
                    <a:blip r:embed="rId6"/>
                    <a:stretch>
                      <a:fillRect/>
                    </a:stretch>
                  </pic:blipFill>
                  <pic:spPr>
                    <a:xfrm>
                      <a:off x="0" y="0"/>
                      <a:ext cx="4930140" cy="7002780"/>
                    </a:xfrm>
                    <a:prstGeom prst="rect">
                      <a:avLst/>
                    </a:prstGeom>
                    <a:noFill/>
                    <a:ln>
                      <a:noFill/>
                    </a:ln>
                  </pic:spPr>
                </pic:pic>
              </a:graphicData>
            </a:graphic>
          </wp:inline>
        </w:drawing>
      </w:r>
    </w:p>
    <w:p w14:paraId="0998583C">
      <w:pPr>
        <w:widowControl/>
        <w:spacing w:line="720" w:lineRule="exact"/>
        <w:jc w:val="left"/>
        <w:rPr>
          <w:rFonts w:ascii="华文仿宋" w:hAnsi="华文仿宋" w:eastAsia="华文仿宋" w:cs="黑体"/>
          <w:color w:val="000000"/>
          <w:sz w:val="32"/>
          <w:szCs w:val="32"/>
          <w:highlight w:val="none"/>
          <w:lang w:val="zh-CN"/>
        </w:rPr>
      </w:pPr>
    </w:p>
    <w:p w14:paraId="2B5C2C13">
      <w:pPr>
        <w:widowControl/>
        <w:spacing w:line="720" w:lineRule="exact"/>
        <w:jc w:val="left"/>
        <w:outlineLvl w:val="0"/>
        <w:rPr>
          <w:rFonts w:hint="eastAsia" w:ascii="仿宋_GB2312" w:hAnsi="黑体" w:eastAsia="仿宋_GB2312" w:cs="黑体"/>
          <w:b/>
          <w:color w:val="000000"/>
          <w:sz w:val="32"/>
          <w:szCs w:val="32"/>
          <w:highlight w:val="none"/>
        </w:rPr>
      </w:pPr>
      <w:bookmarkStart w:id="8" w:name="_Toc3964"/>
      <w:r>
        <w:rPr>
          <w:rFonts w:hint="eastAsia" w:ascii="仿宋_GB2312" w:hAnsi="黑体" w:eastAsia="仿宋_GB2312" w:cs="黑体"/>
          <w:b/>
          <w:color w:val="000000"/>
          <w:sz w:val="32"/>
          <w:szCs w:val="32"/>
          <w:highlight w:val="none"/>
          <w:lang w:val="zh-CN"/>
        </w:rPr>
        <w:t>附件</w:t>
      </w:r>
      <w:r>
        <w:rPr>
          <w:rFonts w:hint="eastAsia" w:ascii="仿宋_GB2312" w:hAnsi="黑体" w:eastAsia="仿宋_GB2312" w:cs="黑体"/>
          <w:b/>
          <w:color w:val="000000"/>
          <w:sz w:val="32"/>
          <w:szCs w:val="32"/>
          <w:highlight w:val="none"/>
        </w:rPr>
        <w:t>3</w:t>
      </w:r>
      <w:bookmarkEnd w:id="8"/>
    </w:p>
    <w:p w14:paraId="4167D92D">
      <w:pPr>
        <w:suppressAutoHyphens/>
        <w:rPr>
          <w:rFonts w:hint="eastAsia" w:ascii="仿宋_GB2312" w:hAnsi="Calibri" w:eastAsia="仿宋_GB2312"/>
          <w:color w:val="000000"/>
          <w:highlight w:val="none"/>
        </w:rPr>
      </w:pPr>
    </w:p>
    <w:p w14:paraId="7019E1D1">
      <w:pPr>
        <w:suppressAutoHyphens/>
        <w:jc w:val="center"/>
        <w:outlineLvl w:val="0"/>
        <w:rPr>
          <w:rFonts w:hint="eastAsia" w:ascii="仿宋_GB2312" w:hAnsi="方正小标宋_GBK" w:eastAsia="仿宋_GB2312" w:cs="方正小标宋_GBK"/>
          <w:b/>
          <w:color w:val="000000"/>
          <w:sz w:val="36"/>
          <w:szCs w:val="36"/>
          <w:highlight w:val="none"/>
        </w:rPr>
      </w:pPr>
      <w:bookmarkStart w:id="9" w:name="_Toc12609"/>
      <w:r>
        <w:rPr>
          <w:rFonts w:hint="eastAsia" w:ascii="仿宋_GB2312" w:hAnsi="方正小标宋_GBK" w:eastAsia="仿宋_GB2312" w:cs="方正小标宋_GBK"/>
          <w:b/>
          <w:color w:val="000000"/>
          <w:sz w:val="36"/>
          <w:szCs w:val="36"/>
          <w:highlight w:val="none"/>
        </w:rPr>
        <w:t>崇左市金融机构线上“政采贷”业务办理联络表</w:t>
      </w:r>
      <w:bookmarkEnd w:id="9"/>
    </w:p>
    <w:tbl>
      <w:tblPr>
        <w:tblStyle w:val="18"/>
        <w:tblpPr w:leftFromText="180" w:rightFromText="180" w:vertAnchor="text" w:horzAnchor="page" w:tblpX="1826" w:tblpY="300"/>
        <w:tblOverlap w:val="never"/>
        <w:tblW w:w="8314" w:type="dxa"/>
        <w:tblInd w:w="0" w:type="dxa"/>
        <w:tblLayout w:type="fixed"/>
        <w:tblCellMar>
          <w:top w:w="0" w:type="dxa"/>
          <w:left w:w="108" w:type="dxa"/>
          <w:bottom w:w="0" w:type="dxa"/>
          <w:right w:w="108" w:type="dxa"/>
        </w:tblCellMar>
      </w:tblPr>
      <w:tblGrid>
        <w:gridCol w:w="2674"/>
        <w:gridCol w:w="3515"/>
        <w:gridCol w:w="2125"/>
      </w:tblGrid>
      <w:tr w14:paraId="3A3AD34F">
        <w:tblPrEx>
          <w:tblCellMar>
            <w:top w:w="0" w:type="dxa"/>
            <w:left w:w="108" w:type="dxa"/>
            <w:bottom w:w="0" w:type="dxa"/>
            <w:right w:w="108" w:type="dxa"/>
          </w:tblCellMar>
        </w:tblPrEx>
        <w:trPr>
          <w:trHeight w:val="90" w:hRule="atLeast"/>
        </w:trPr>
        <w:tc>
          <w:tcPr>
            <w:tcW w:w="2674" w:type="dxa"/>
            <w:tcBorders>
              <w:top w:val="single" w:color="000000" w:sz="4" w:space="0"/>
              <w:left w:val="single" w:color="000000" w:sz="4" w:space="0"/>
              <w:bottom w:val="single" w:color="000000" w:sz="4" w:space="0"/>
              <w:right w:val="single" w:color="000000" w:sz="4" w:space="0"/>
            </w:tcBorders>
            <w:noWrap w:val="0"/>
            <w:vAlign w:val="center"/>
          </w:tcPr>
          <w:p w14:paraId="1D29BF02">
            <w:pPr>
              <w:widowControl/>
              <w:spacing w:line="400" w:lineRule="exact"/>
              <w:jc w:val="center"/>
              <w:textAlignment w:val="center"/>
              <w:rPr>
                <w:rFonts w:hint="eastAsia" w:ascii="仿宋_GB2312" w:hAnsi="宋体" w:eastAsia="仿宋_GB2312" w:cs="宋体"/>
                <w:b/>
                <w:bCs/>
                <w:color w:val="000000"/>
                <w:sz w:val="28"/>
                <w:szCs w:val="28"/>
                <w:highlight w:val="none"/>
              </w:rPr>
            </w:pPr>
            <w:r>
              <w:rPr>
                <w:rFonts w:hint="eastAsia" w:ascii="仿宋_GB2312" w:hAnsi="宋体" w:eastAsia="仿宋_GB2312" w:cs="宋体"/>
                <w:b/>
                <w:bCs/>
                <w:color w:val="000000"/>
                <w:kern w:val="0"/>
                <w:sz w:val="28"/>
                <w:szCs w:val="28"/>
                <w:highlight w:val="none"/>
                <w:lang w:bidi="ar"/>
              </w:rPr>
              <w:t>金融机构名称</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29D1760B">
            <w:pPr>
              <w:widowControl/>
              <w:spacing w:line="400" w:lineRule="exact"/>
              <w:jc w:val="center"/>
              <w:textAlignment w:val="center"/>
              <w:rPr>
                <w:rFonts w:hint="eastAsia" w:ascii="仿宋_GB2312" w:hAnsi="宋体" w:eastAsia="仿宋_GB2312" w:cs="宋体"/>
                <w:b/>
                <w:bCs/>
                <w:color w:val="000000"/>
                <w:sz w:val="28"/>
                <w:szCs w:val="28"/>
                <w:highlight w:val="none"/>
              </w:rPr>
            </w:pPr>
            <w:r>
              <w:rPr>
                <w:rFonts w:hint="eastAsia" w:ascii="仿宋_GB2312" w:hAnsi="宋体" w:eastAsia="仿宋_GB2312" w:cs="宋体"/>
                <w:b/>
                <w:bCs/>
                <w:color w:val="000000"/>
                <w:kern w:val="0"/>
                <w:sz w:val="28"/>
                <w:szCs w:val="28"/>
                <w:highlight w:val="none"/>
                <w:lang w:bidi="ar"/>
              </w:rPr>
              <w:t>地址</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3F7C36D5">
            <w:pPr>
              <w:widowControl/>
              <w:spacing w:line="400" w:lineRule="exact"/>
              <w:jc w:val="center"/>
              <w:textAlignment w:val="center"/>
              <w:rPr>
                <w:rFonts w:hint="eastAsia" w:ascii="仿宋_GB2312" w:hAnsi="宋体" w:eastAsia="仿宋_GB2312" w:cs="宋体"/>
                <w:b/>
                <w:bCs/>
                <w:color w:val="000000"/>
                <w:sz w:val="28"/>
                <w:szCs w:val="28"/>
                <w:highlight w:val="none"/>
              </w:rPr>
            </w:pPr>
            <w:r>
              <w:rPr>
                <w:rFonts w:hint="eastAsia" w:ascii="仿宋_GB2312" w:hAnsi="宋体" w:eastAsia="仿宋_GB2312" w:cs="宋体"/>
                <w:b/>
                <w:bCs/>
                <w:color w:val="000000"/>
                <w:kern w:val="0"/>
                <w:sz w:val="28"/>
                <w:szCs w:val="28"/>
                <w:highlight w:val="none"/>
                <w:lang w:bidi="ar"/>
              </w:rPr>
              <w:t>业务咨询电话</w:t>
            </w:r>
          </w:p>
        </w:tc>
      </w:tr>
      <w:tr w14:paraId="10107068">
        <w:tblPrEx>
          <w:tblCellMar>
            <w:top w:w="0" w:type="dxa"/>
            <w:left w:w="108" w:type="dxa"/>
            <w:bottom w:w="0" w:type="dxa"/>
            <w:right w:w="108" w:type="dxa"/>
          </w:tblCellMar>
        </w:tblPrEx>
        <w:trPr>
          <w:trHeight w:val="365" w:hRule="atLeast"/>
        </w:trPr>
        <w:tc>
          <w:tcPr>
            <w:tcW w:w="8314" w:type="dxa"/>
            <w:gridSpan w:val="3"/>
            <w:tcBorders>
              <w:top w:val="single" w:color="000000" w:sz="4" w:space="0"/>
              <w:left w:val="single" w:color="000000" w:sz="4" w:space="0"/>
              <w:bottom w:val="single" w:color="000000" w:sz="4" w:space="0"/>
              <w:right w:val="single" w:color="000000" w:sz="4" w:space="0"/>
            </w:tcBorders>
            <w:noWrap/>
            <w:vAlign w:val="center"/>
          </w:tcPr>
          <w:p w14:paraId="5760448C">
            <w:pPr>
              <w:widowControl/>
              <w:jc w:val="left"/>
              <w:textAlignment w:val="center"/>
              <w:rPr>
                <w:rFonts w:hint="eastAsia" w:ascii="仿宋_GB2312" w:hAnsi="宋体" w:eastAsia="仿宋_GB2312" w:cs="宋体"/>
                <w:color w:val="000000"/>
                <w:szCs w:val="21"/>
                <w:highlight w:val="none"/>
              </w:rPr>
            </w:pPr>
            <w:r>
              <w:rPr>
                <w:rFonts w:hint="eastAsia" w:ascii="仿宋_GB2312" w:hAnsi="宋体" w:eastAsia="仿宋_GB2312" w:cs="宋体"/>
                <w:b/>
                <w:bCs/>
                <w:color w:val="000000"/>
                <w:szCs w:val="21"/>
                <w:highlight w:val="none"/>
              </w:rPr>
              <w:t>崇左市本级及江州区</w:t>
            </w:r>
          </w:p>
        </w:tc>
      </w:tr>
      <w:tr w14:paraId="1E84C130">
        <w:tblPrEx>
          <w:tblCellMar>
            <w:top w:w="0" w:type="dxa"/>
            <w:left w:w="108" w:type="dxa"/>
            <w:bottom w:w="0" w:type="dxa"/>
            <w:right w:w="108" w:type="dxa"/>
          </w:tblCellMar>
        </w:tblPrEx>
        <w:trPr>
          <w:trHeight w:val="35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76EA7D3A">
            <w:pPr>
              <w:widowControl/>
              <w:jc w:val="left"/>
              <w:textAlignment w:val="center"/>
              <w:rPr>
                <w:rFonts w:hint="eastAsia" w:ascii="仿宋_GB2312" w:hAnsi="宋体" w:eastAsia="仿宋_GB2312" w:cs="宋体"/>
                <w:color w:val="000000"/>
                <w:szCs w:val="21"/>
                <w:highlight w:val="none"/>
              </w:rPr>
            </w:pPr>
            <w:r>
              <w:rPr>
                <w:rFonts w:hint="eastAsia" w:ascii="仿宋_GB2312" w:hAnsi="宋体" w:eastAsia="仿宋_GB2312" w:cs="宋体"/>
                <w:color w:val="000000"/>
                <w:szCs w:val="21"/>
                <w:highlight w:val="none"/>
              </w:rPr>
              <w:t>工商银行崇左分行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27655D2E">
            <w:pPr>
              <w:widowControl/>
              <w:jc w:val="left"/>
              <w:textAlignment w:val="center"/>
              <w:rPr>
                <w:rFonts w:hint="eastAsia" w:ascii="仿宋_GB2312" w:hAnsi="宋体" w:eastAsia="仿宋_GB2312" w:cs="宋体"/>
                <w:color w:val="000000"/>
                <w:szCs w:val="21"/>
                <w:highlight w:val="none"/>
              </w:rPr>
            </w:pPr>
            <w:r>
              <w:rPr>
                <w:rFonts w:hint="eastAsia" w:ascii="仿宋_GB2312" w:hAnsi="宋体" w:eastAsia="仿宋_GB2312" w:cs="宋体"/>
                <w:color w:val="000000"/>
                <w:szCs w:val="21"/>
                <w:highlight w:val="none"/>
              </w:rPr>
              <w:t>崇左市骆越大道6号（东盟国际城）裙楼2号楼</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71D93B12">
            <w:pPr>
              <w:widowControl/>
              <w:jc w:val="center"/>
              <w:textAlignment w:val="center"/>
              <w:rPr>
                <w:rFonts w:hint="eastAsia" w:ascii="仿宋_GB2312" w:hAnsi="宋体" w:eastAsia="仿宋_GB2312" w:cs="宋体"/>
                <w:color w:val="000000"/>
                <w:szCs w:val="21"/>
                <w:highlight w:val="none"/>
              </w:rPr>
            </w:pPr>
            <w:r>
              <w:rPr>
                <w:rFonts w:hint="eastAsia" w:ascii="仿宋_GB2312" w:hAnsi="宋体" w:eastAsia="仿宋_GB2312" w:cs="宋体"/>
                <w:color w:val="000000"/>
                <w:szCs w:val="21"/>
                <w:highlight w:val="none"/>
              </w:rPr>
              <w:t>0771-7820436 0771-7820439</w:t>
            </w:r>
          </w:p>
        </w:tc>
      </w:tr>
      <w:tr w14:paraId="25077F55">
        <w:tblPrEx>
          <w:tblCellMar>
            <w:top w:w="0" w:type="dxa"/>
            <w:left w:w="108" w:type="dxa"/>
            <w:bottom w:w="0" w:type="dxa"/>
            <w:right w:w="108" w:type="dxa"/>
          </w:tblCellMar>
        </w:tblPrEx>
        <w:trPr>
          <w:trHeight w:val="9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0928751D">
            <w:pPr>
              <w:widowControl/>
              <w:jc w:val="left"/>
              <w:textAlignment w:val="center"/>
              <w:rPr>
                <w:rFonts w:hint="eastAsia" w:ascii="仿宋_GB2312" w:hAnsi="宋体" w:eastAsia="仿宋_GB2312" w:cs="宋体"/>
                <w:color w:val="000000"/>
                <w:szCs w:val="21"/>
                <w:highlight w:val="none"/>
              </w:rPr>
            </w:pPr>
            <w:r>
              <w:rPr>
                <w:rFonts w:hint="eastAsia" w:ascii="仿宋_GB2312" w:hAnsi="宋体" w:eastAsia="仿宋_GB2312" w:cs="宋体"/>
                <w:color w:val="000000"/>
                <w:szCs w:val="21"/>
                <w:highlight w:val="none"/>
              </w:rPr>
              <w:t>农业银行崇左分行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0ACE0433">
            <w:pPr>
              <w:widowControl/>
              <w:jc w:val="left"/>
              <w:textAlignment w:val="center"/>
              <w:rPr>
                <w:rFonts w:hint="eastAsia" w:ascii="仿宋_GB2312" w:hAnsi="宋体" w:eastAsia="仿宋_GB2312" w:cs="宋体"/>
                <w:color w:val="000000"/>
                <w:szCs w:val="21"/>
                <w:highlight w:val="none"/>
              </w:rPr>
            </w:pPr>
            <w:r>
              <w:rPr>
                <w:rFonts w:hint="eastAsia" w:ascii="仿宋_GB2312" w:hAnsi="宋体" w:eastAsia="仿宋_GB2312" w:cs="宋体"/>
                <w:color w:val="000000"/>
                <w:szCs w:val="21"/>
                <w:highlight w:val="none"/>
              </w:rPr>
              <w:t>江州区友谊大道26号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3F86B556">
            <w:pPr>
              <w:widowControl/>
              <w:jc w:val="center"/>
              <w:textAlignment w:val="center"/>
              <w:rPr>
                <w:rFonts w:hint="eastAsia" w:ascii="仿宋_GB2312" w:hAnsi="宋体" w:eastAsia="仿宋_GB2312" w:cs="宋体"/>
                <w:color w:val="000000"/>
                <w:szCs w:val="21"/>
                <w:highlight w:val="none"/>
              </w:rPr>
            </w:pPr>
            <w:r>
              <w:rPr>
                <w:rFonts w:hint="eastAsia" w:ascii="仿宋_GB2312" w:hAnsi="宋体" w:eastAsia="仿宋_GB2312" w:cs="宋体"/>
                <w:color w:val="000000"/>
                <w:szCs w:val="21"/>
                <w:highlight w:val="none"/>
              </w:rPr>
              <w:t>0771-7917212</w:t>
            </w:r>
          </w:p>
        </w:tc>
      </w:tr>
      <w:tr w14:paraId="000ACF6F">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5997185B">
            <w:pPr>
              <w:widowControl/>
              <w:jc w:val="left"/>
              <w:textAlignment w:val="center"/>
              <w:rPr>
                <w:rFonts w:hint="eastAsia" w:ascii="仿宋_GB2312" w:hAnsi="宋体" w:eastAsia="仿宋_GB2312" w:cs="宋体"/>
                <w:color w:val="000000"/>
                <w:szCs w:val="21"/>
                <w:highlight w:val="none"/>
              </w:rPr>
            </w:pPr>
            <w:r>
              <w:rPr>
                <w:rFonts w:hint="eastAsia" w:ascii="仿宋_GB2312" w:hAnsi="宋体" w:eastAsia="仿宋_GB2312" w:cs="宋体"/>
                <w:color w:val="000000"/>
                <w:szCs w:val="21"/>
                <w:highlight w:val="none"/>
              </w:rPr>
              <w:t>农业银行江州支行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6EBCDFEF">
            <w:pPr>
              <w:widowControl/>
              <w:jc w:val="left"/>
              <w:textAlignment w:val="center"/>
              <w:rPr>
                <w:rFonts w:hint="eastAsia" w:ascii="仿宋_GB2312" w:hAnsi="宋体" w:eastAsia="仿宋_GB2312" w:cs="宋体"/>
                <w:color w:val="000000"/>
                <w:szCs w:val="21"/>
                <w:highlight w:val="none"/>
              </w:rPr>
            </w:pPr>
            <w:r>
              <w:rPr>
                <w:rFonts w:hint="eastAsia" w:ascii="仿宋_GB2312" w:hAnsi="宋体" w:eastAsia="仿宋_GB2312" w:cs="宋体"/>
                <w:color w:val="000000"/>
                <w:szCs w:val="21"/>
                <w:highlight w:val="none"/>
              </w:rPr>
              <w:t>江州区江南路48号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23B023DC">
            <w:pPr>
              <w:widowControl/>
              <w:jc w:val="center"/>
              <w:textAlignment w:val="center"/>
              <w:rPr>
                <w:rFonts w:hint="eastAsia" w:ascii="仿宋_GB2312" w:hAnsi="宋体" w:eastAsia="仿宋_GB2312" w:cs="宋体"/>
                <w:color w:val="000000"/>
                <w:szCs w:val="21"/>
                <w:highlight w:val="none"/>
              </w:rPr>
            </w:pPr>
            <w:r>
              <w:rPr>
                <w:rFonts w:hint="eastAsia" w:ascii="仿宋_GB2312" w:hAnsi="宋体" w:eastAsia="仿宋_GB2312" w:cs="宋体"/>
                <w:color w:val="000000"/>
                <w:szCs w:val="21"/>
                <w:highlight w:val="none"/>
              </w:rPr>
              <w:t>0771-7917054</w:t>
            </w:r>
          </w:p>
        </w:tc>
      </w:tr>
      <w:tr w14:paraId="2460CDB8">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1BBD7B0D">
            <w:pPr>
              <w:widowControl/>
              <w:jc w:val="left"/>
              <w:textAlignment w:val="center"/>
              <w:rPr>
                <w:rFonts w:hint="eastAsia" w:ascii="仿宋_GB2312" w:hAnsi="宋体" w:eastAsia="仿宋_GB2312" w:cs="宋体"/>
                <w:color w:val="000000"/>
                <w:szCs w:val="21"/>
                <w:highlight w:val="none"/>
              </w:rPr>
            </w:pPr>
            <w:r>
              <w:rPr>
                <w:rFonts w:hint="eastAsia" w:ascii="仿宋_GB2312" w:hAnsi="宋体" w:eastAsia="仿宋_GB2312" w:cs="宋体"/>
                <w:color w:val="000000"/>
                <w:szCs w:val="21"/>
                <w:highlight w:val="none"/>
              </w:rPr>
              <w:t>建行崇左分行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43CFF4F8">
            <w:pPr>
              <w:widowControl/>
              <w:jc w:val="left"/>
              <w:textAlignment w:val="center"/>
              <w:rPr>
                <w:rFonts w:hint="eastAsia" w:ascii="仿宋_GB2312" w:hAnsi="宋体" w:eastAsia="仿宋_GB2312" w:cs="宋体"/>
                <w:color w:val="000000"/>
                <w:szCs w:val="21"/>
                <w:highlight w:val="none"/>
              </w:rPr>
            </w:pPr>
            <w:r>
              <w:rPr>
                <w:rFonts w:hint="eastAsia" w:ascii="仿宋_GB2312" w:hAnsi="宋体" w:eastAsia="仿宋_GB2312" w:cs="宋体"/>
                <w:color w:val="000000"/>
                <w:szCs w:val="21"/>
                <w:highlight w:val="none"/>
              </w:rPr>
              <w:t>崇左市江州区江南路73号建行大厦</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316A12C9">
            <w:pPr>
              <w:widowControl/>
              <w:jc w:val="center"/>
              <w:textAlignment w:val="center"/>
              <w:rPr>
                <w:rFonts w:hint="eastAsia" w:ascii="仿宋_GB2312" w:hAnsi="宋体" w:eastAsia="仿宋_GB2312" w:cs="宋体"/>
                <w:color w:val="000000"/>
                <w:szCs w:val="21"/>
                <w:highlight w:val="none"/>
              </w:rPr>
            </w:pPr>
            <w:r>
              <w:rPr>
                <w:rFonts w:hint="eastAsia" w:ascii="仿宋_GB2312" w:hAnsi="宋体" w:eastAsia="仿宋_GB2312" w:cs="宋体"/>
                <w:color w:val="000000"/>
                <w:szCs w:val="21"/>
                <w:highlight w:val="none"/>
              </w:rPr>
              <w:t>0771-7831103</w:t>
            </w:r>
          </w:p>
        </w:tc>
      </w:tr>
      <w:tr w14:paraId="7AEF3743">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0F3697E6">
            <w:pPr>
              <w:widowControl/>
              <w:jc w:val="left"/>
              <w:textAlignment w:val="center"/>
              <w:rPr>
                <w:rFonts w:hint="eastAsia" w:ascii="仿宋_GB2312" w:hAnsi="宋体" w:eastAsia="仿宋_GB2312" w:cs="宋体"/>
                <w:color w:val="000000"/>
                <w:szCs w:val="21"/>
                <w:highlight w:val="none"/>
              </w:rPr>
            </w:pPr>
            <w:r>
              <w:rPr>
                <w:rFonts w:hint="eastAsia" w:ascii="仿宋_GB2312" w:hAnsi="宋体" w:eastAsia="仿宋_GB2312" w:cs="宋体"/>
                <w:color w:val="000000"/>
                <w:szCs w:val="21"/>
                <w:highlight w:val="none"/>
              </w:rPr>
              <w:t>中国银行崇左分行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70A7EE29">
            <w:pPr>
              <w:widowControl/>
              <w:jc w:val="left"/>
              <w:textAlignment w:val="center"/>
              <w:rPr>
                <w:rFonts w:hint="eastAsia" w:ascii="仿宋_GB2312" w:hAnsi="宋体" w:eastAsia="仿宋_GB2312" w:cs="宋体"/>
                <w:color w:val="000000"/>
                <w:szCs w:val="21"/>
                <w:highlight w:val="none"/>
              </w:rPr>
            </w:pPr>
            <w:r>
              <w:rPr>
                <w:rFonts w:hint="eastAsia" w:ascii="仿宋_GB2312" w:hAnsi="宋体" w:eastAsia="仿宋_GB2312" w:cs="宋体"/>
                <w:color w:val="000000"/>
                <w:szCs w:val="21"/>
                <w:highlight w:val="none"/>
              </w:rPr>
              <w:t>崇左市江州区龙胤大厦五楼</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6CBD3798">
            <w:pPr>
              <w:widowControl/>
              <w:jc w:val="center"/>
              <w:textAlignment w:val="center"/>
              <w:rPr>
                <w:rFonts w:hint="eastAsia" w:ascii="仿宋_GB2312" w:hAnsi="宋体" w:eastAsia="仿宋_GB2312" w:cs="宋体"/>
                <w:color w:val="000000"/>
                <w:szCs w:val="21"/>
                <w:highlight w:val="none"/>
              </w:rPr>
            </w:pPr>
            <w:r>
              <w:rPr>
                <w:rFonts w:hint="eastAsia" w:ascii="仿宋_GB2312" w:hAnsi="宋体" w:eastAsia="仿宋_GB2312" w:cs="宋体"/>
                <w:color w:val="000000"/>
                <w:szCs w:val="21"/>
                <w:highlight w:val="none"/>
              </w:rPr>
              <w:t>0771-7928650 0771-7920613</w:t>
            </w:r>
          </w:p>
        </w:tc>
      </w:tr>
      <w:tr w14:paraId="1FF946FA">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5A44D5B4">
            <w:pPr>
              <w:widowControl/>
              <w:jc w:val="left"/>
              <w:textAlignment w:val="center"/>
              <w:rPr>
                <w:rFonts w:hint="eastAsia" w:ascii="仿宋_GB2312" w:hAnsi="宋体" w:eastAsia="仿宋_GB2312" w:cs="宋体"/>
                <w:color w:val="000000"/>
                <w:szCs w:val="21"/>
                <w:highlight w:val="none"/>
              </w:rPr>
            </w:pPr>
            <w:r>
              <w:rPr>
                <w:rFonts w:hint="eastAsia" w:ascii="仿宋_GB2312" w:hAnsi="宋体" w:eastAsia="仿宋_GB2312" w:cs="宋体"/>
                <w:color w:val="000000"/>
                <w:szCs w:val="21"/>
                <w:highlight w:val="none"/>
              </w:rPr>
              <w:t>崇左农商行授信审批部</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72916E10">
            <w:pPr>
              <w:widowControl/>
              <w:jc w:val="left"/>
              <w:textAlignment w:val="center"/>
              <w:rPr>
                <w:rFonts w:hint="eastAsia" w:ascii="仿宋_GB2312" w:hAnsi="宋体" w:eastAsia="仿宋_GB2312" w:cs="宋体"/>
                <w:color w:val="000000"/>
                <w:szCs w:val="21"/>
                <w:highlight w:val="none"/>
              </w:rPr>
            </w:pPr>
            <w:r>
              <w:rPr>
                <w:rFonts w:hint="eastAsia" w:ascii="仿宋_GB2312" w:hAnsi="宋体" w:eastAsia="仿宋_GB2312" w:cs="宋体"/>
                <w:color w:val="000000"/>
                <w:szCs w:val="21"/>
                <w:highlight w:val="none"/>
              </w:rPr>
              <w:t>崇左市城西路109号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4F9705CD">
            <w:pPr>
              <w:widowControl/>
              <w:jc w:val="center"/>
              <w:textAlignment w:val="center"/>
              <w:rPr>
                <w:rFonts w:hint="eastAsia" w:ascii="仿宋_GB2312" w:hAnsi="宋体" w:eastAsia="仿宋_GB2312" w:cs="宋体"/>
                <w:color w:val="000000"/>
                <w:szCs w:val="21"/>
                <w:highlight w:val="none"/>
              </w:rPr>
            </w:pPr>
            <w:r>
              <w:rPr>
                <w:rFonts w:hint="eastAsia" w:ascii="仿宋_GB2312" w:hAnsi="宋体" w:eastAsia="仿宋_GB2312" w:cs="宋体"/>
                <w:color w:val="000000"/>
                <w:szCs w:val="21"/>
                <w:highlight w:val="none"/>
              </w:rPr>
              <w:t>0771-7925660</w:t>
            </w:r>
          </w:p>
        </w:tc>
      </w:tr>
      <w:tr w14:paraId="51FD2FBA">
        <w:tblPrEx>
          <w:tblCellMar>
            <w:top w:w="0" w:type="dxa"/>
            <w:left w:w="108" w:type="dxa"/>
            <w:bottom w:w="0" w:type="dxa"/>
            <w:right w:w="108" w:type="dxa"/>
          </w:tblCellMar>
        </w:tblPrEx>
        <w:trPr>
          <w:trHeight w:val="9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5DD1950B">
            <w:pPr>
              <w:widowControl/>
              <w:jc w:val="left"/>
              <w:textAlignment w:val="center"/>
              <w:rPr>
                <w:rFonts w:hint="eastAsia" w:ascii="仿宋_GB2312" w:hAnsi="宋体" w:eastAsia="仿宋_GB2312" w:cs="宋体"/>
                <w:color w:val="000000"/>
                <w:szCs w:val="21"/>
                <w:highlight w:val="none"/>
              </w:rPr>
            </w:pPr>
            <w:r>
              <w:rPr>
                <w:rFonts w:hint="eastAsia" w:ascii="仿宋_GB2312" w:hAnsi="宋体" w:eastAsia="仿宋_GB2312" w:cs="宋体"/>
                <w:color w:val="000000"/>
                <w:szCs w:val="21"/>
                <w:highlight w:val="none"/>
              </w:rPr>
              <w:t>中国邮政储蓄银行崇左市分行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3649DD8A">
            <w:pPr>
              <w:widowControl/>
              <w:jc w:val="left"/>
              <w:textAlignment w:val="center"/>
              <w:rPr>
                <w:rFonts w:hint="eastAsia" w:ascii="仿宋_GB2312" w:hAnsi="宋体" w:eastAsia="仿宋_GB2312" w:cs="宋体"/>
                <w:color w:val="000000"/>
                <w:szCs w:val="21"/>
                <w:highlight w:val="none"/>
              </w:rPr>
            </w:pPr>
            <w:r>
              <w:rPr>
                <w:rFonts w:hint="eastAsia" w:ascii="仿宋_GB2312" w:hAnsi="宋体" w:eastAsia="仿宋_GB2312" w:cs="宋体"/>
                <w:color w:val="000000"/>
                <w:szCs w:val="21"/>
                <w:highlight w:val="none"/>
              </w:rPr>
              <w:t>崇左市江州区骆越大道2号中国邮政储蓄银行崇左市分行</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153C5620">
            <w:pPr>
              <w:widowControl/>
              <w:jc w:val="center"/>
              <w:textAlignment w:val="center"/>
              <w:rPr>
                <w:rFonts w:hint="eastAsia" w:ascii="仿宋_GB2312" w:hAnsi="宋体" w:eastAsia="仿宋_GB2312" w:cs="宋体"/>
                <w:color w:val="000000"/>
                <w:szCs w:val="21"/>
                <w:highlight w:val="none"/>
              </w:rPr>
            </w:pPr>
            <w:r>
              <w:rPr>
                <w:rFonts w:hint="eastAsia" w:ascii="仿宋_GB2312" w:hAnsi="宋体" w:eastAsia="仿宋_GB2312" w:cs="宋体"/>
                <w:color w:val="000000"/>
                <w:szCs w:val="21"/>
                <w:highlight w:val="none"/>
              </w:rPr>
              <w:t>0771-7968699</w:t>
            </w:r>
          </w:p>
        </w:tc>
      </w:tr>
      <w:tr w14:paraId="68F56D39">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03B44231">
            <w:pPr>
              <w:widowControl/>
              <w:jc w:val="left"/>
              <w:textAlignment w:val="center"/>
              <w:rPr>
                <w:rFonts w:hint="eastAsia" w:ascii="仿宋_GB2312" w:hAnsi="宋体" w:eastAsia="仿宋_GB2312" w:cs="宋体"/>
                <w:color w:val="000000"/>
                <w:szCs w:val="21"/>
                <w:highlight w:val="none"/>
              </w:rPr>
            </w:pPr>
            <w:r>
              <w:rPr>
                <w:rFonts w:hint="eastAsia" w:ascii="仿宋_GB2312" w:hAnsi="宋体" w:eastAsia="仿宋_GB2312" w:cs="宋体"/>
                <w:color w:val="000000"/>
                <w:szCs w:val="21"/>
                <w:highlight w:val="none"/>
              </w:rPr>
              <w:t>桂林银行崇左分行营业部</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79100EF0">
            <w:pPr>
              <w:widowControl/>
              <w:jc w:val="left"/>
              <w:textAlignment w:val="center"/>
              <w:rPr>
                <w:rFonts w:hint="eastAsia" w:ascii="仿宋_GB2312" w:hAnsi="宋体" w:eastAsia="仿宋_GB2312" w:cs="宋体"/>
                <w:color w:val="000000"/>
                <w:szCs w:val="21"/>
                <w:highlight w:val="none"/>
              </w:rPr>
            </w:pPr>
            <w:r>
              <w:rPr>
                <w:rFonts w:hint="eastAsia" w:ascii="仿宋_GB2312" w:hAnsi="宋体" w:eastAsia="仿宋_GB2312" w:cs="宋体"/>
                <w:color w:val="000000"/>
                <w:szCs w:val="21"/>
                <w:highlight w:val="none"/>
              </w:rPr>
              <w:t>广西壮族自治区</w:t>
            </w:r>
            <w:r>
              <w:rPr>
                <w:rFonts w:hint="eastAsia" w:ascii="仿宋_GB2312" w:hAnsi="宋体" w:eastAsia="仿宋_GB2312" w:cs="宋体"/>
                <w:color w:val="000000"/>
                <w:szCs w:val="21"/>
                <w:highlight w:val="none"/>
                <w:lang w:eastAsia="zh-CN"/>
              </w:rPr>
              <w:t>崇左市江州区石景林东路4号</w:t>
            </w:r>
            <w:r>
              <w:rPr>
                <w:rFonts w:hint="eastAsia" w:ascii="仿宋_GB2312" w:hAnsi="宋体" w:eastAsia="仿宋_GB2312" w:cs="宋体"/>
                <w:color w:val="000000"/>
                <w:szCs w:val="21"/>
                <w:highlight w:val="none"/>
              </w:rPr>
              <w:t>龙胤·财富广场101商铺（龙胤大厦六楼营业部）</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63FBDB30">
            <w:pPr>
              <w:widowControl/>
              <w:jc w:val="center"/>
              <w:textAlignment w:val="center"/>
              <w:rPr>
                <w:rFonts w:hint="eastAsia" w:ascii="仿宋_GB2312" w:hAnsi="宋体" w:eastAsia="仿宋_GB2312" w:cs="宋体"/>
                <w:color w:val="000000"/>
                <w:szCs w:val="21"/>
                <w:highlight w:val="none"/>
              </w:rPr>
            </w:pPr>
            <w:r>
              <w:rPr>
                <w:rFonts w:hint="eastAsia" w:ascii="仿宋_GB2312" w:hAnsi="宋体" w:eastAsia="仿宋_GB2312" w:cs="宋体"/>
                <w:color w:val="000000"/>
                <w:szCs w:val="21"/>
                <w:highlight w:val="none"/>
              </w:rPr>
              <w:t>0771-7916636</w:t>
            </w:r>
          </w:p>
        </w:tc>
      </w:tr>
      <w:tr w14:paraId="339E2D90">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3227AAA8">
            <w:pPr>
              <w:widowControl/>
              <w:jc w:val="left"/>
              <w:textAlignment w:val="center"/>
              <w:rPr>
                <w:rFonts w:hint="eastAsia" w:ascii="仿宋_GB2312" w:hAnsi="宋体" w:eastAsia="仿宋_GB2312" w:cs="宋体"/>
                <w:color w:val="000000"/>
                <w:szCs w:val="21"/>
                <w:highlight w:val="none"/>
              </w:rPr>
            </w:pPr>
            <w:r>
              <w:rPr>
                <w:rFonts w:hint="eastAsia" w:ascii="仿宋_GB2312" w:hAnsi="宋体" w:eastAsia="仿宋_GB2312" w:cs="宋体"/>
                <w:color w:val="000000"/>
                <w:szCs w:val="21"/>
                <w:highlight w:val="none"/>
              </w:rPr>
              <w:t>桂林银行江州支行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5C1579DE">
            <w:pPr>
              <w:widowControl/>
              <w:jc w:val="left"/>
              <w:textAlignment w:val="center"/>
              <w:rPr>
                <w:rFonts w:hint="eastAsia" w:ascii="仿宋_GB2312" w:hAnsi="宋体" w:eastAsia="仿宋_GB2312" w:cs="宋体"/>
                <w:color w:val="000000"/>
                <w:szCs w:val="21"/>
                <w:highlight w:val="none"/>
              </w:rPr>
            </w:pPr>
            <w:r>
              <w:rPr>
                <w:rFonts w:hint="eastAsia" w:ascii="仿宋_GB2312" w:hAnsi="宋体" w:eastAsia="仿宋_GB2312" w:cs="宋体"/>
                <w:color w:val="000000"/>
                <w:szCs w:val="21"/>
                <w:highlight w:val="none"/>
              </w:rPr>
              <w:t>崇左市江州区建设路41号桂林银行</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75D9AD0E">
            <w:pPr>
              <w:widowControl/>
              <w:jc w:val="center"/>
              <w:textAlignment w:val="center"/>
              <w:rPr>
                <w:rFonts w:hint="eastAsia" w:ascii="仿宋_GB2312" w:hAnsi="宋体" w:eastAsia="仿宋_GB2312" w:cs="宋体"/>
                <w:color w:val="000000"/>
                <w:szCs w:val="21"/>
                <w:highlight w:val="none"/>
              </w:rPr>
            </w:pPr>
            <w:r>
              <w:rPr>
                <w:rFonts w:hint="eastAsia" w:ascii="仿宋_GB2312" w:hAnsi="宋体" w:eastAsia="仿宋_GB2312" w:cs="宋体"/>
                <w:color w:val="000000"/>
                <w:szCs w:val="21"/>
                <w:highlight w:val="none"/>
              </w:rPr>
              <w:t>0771-7988895</w:t>
            </w:r>
          </w:p>
        </w:tc>
      </w:tr>
      <w:tr w14:paraId="4BCE506F">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72D90651">
            <w:pPr>
              <w:widowControl/>
              <w:jc w:val="left"/>
              <w:textAlignment w:val="center"/>
              <w:rPr>
                <w:rFonts w:hint="eastAsia" w:ascii="仿宋_GB2312" w:hAnsi="宋体" w:eastAsia="仿宋_GB2312" w:cs="宋体"/>
                <w:color w:val="000000"/>
                <w:szCs w:val="21"/>
                <w:highlight w:val="none"/>
              </w:rPr>
            </w:pPr>
            <w:r>
              <w:rPr>
                <w:rFonts w:hint="eastAsia" w:ascii="仿宋_GB2312" w:hAnsi="宋体" w:eastAsia="仿宋_GB2312" w:cs="宋体"/>
                <w:color w:val="000000"/>
                <w:szCs w:val="21"/>
                <w:highlight w:val="none"/>
              </w:rPr>
              <w:t>广西北部湾银行崇左分行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017DFF8D">
            <w:pPr>
              <w:widowControl/>
              <w:jc w:val="left"/>
              <w:textAlignment w:val="center"/>
              <w:rPr>
                <w:rFonts w:hint="eastAsia" w:ascii="仿宋_GB2312" w:hAnsi="宋体" w:eastAsia="仿宋_GB2312" w:cs="宋体"/>
                <w:color w:val="000000"/>
                <w:szCs w:val="21"/>
                <w:highlight w:val="none"/>
              </w:rPr>
            </w:pPr>
            <w:r>
              <w:rPr>
                <w:rFonts w:hint="eastAsia" w:ascii="仿宋_GB2312" w:hAnsi="宋体" w:eastAsia="仿宋_GB2312" w:cs="宋体"/>
                <w:color w:val="000000"/>
                <w:szCs w:val="21"/>
                <w:highlight w:val="none"/>
              </w:rPr>
              <w:t>崇左市友谊大道中段西侧龙胤财富广场三期财富中心122号商铺</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2A1D2E2F">
            <w:pPr>
              <w:widowControl/>
              <w:jc w:val="center"/>
              <w:textAlignment w:val="center"/>
              <w:rPr>
                <w:rFonts w:hint="eastAsia" w:ascii="仿宋_GB2312" w:hAnsi="宋体" w:eastAsia="仿宋_GB2312" w:cs="宋体"/>
                <w:color w:val="000000"/>
                <w:szCs w:val="21"/>
                <w:highlight w:val="none"/>
              </w:rPr>
            </w:pPr>
            <w:r>
              <w:rPr>
                <w:rFonts w:hint="eastAsia" w:ascii="仿宋_GB2312" w:hAnsi="宋体" w:eastAsia="仿宋_GB2312" w:cs="宋体"/>
                <w:color w:val="000000"/>
                <w:szCs w:val="21"/>
                <w:highlight w:val="none"/>
              </w:rPr>
              <w:t>0771-7960855</w:t>
            </w:r>
          </w:p>
        </w:tc>
      </w:tr>
      <w:tr w14:paraId="574C70B5">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4ACCE6CD">
            <w:pPr>
              <w:widowControl/>
              <w:jc w:val="left"/>
              <w:textAlignment w:val="center"/>
              <w:rPr>
                <w:rFonts w:hint="eastAsia" w:ascii="仿宋_GB2312" w:hAnsi="宋体" w:eastAsia="仿宋_GB2312" w:cs="宋体"/>
                <w:color w:val="000000"/>
                <w:szCs w:val="21"/>
                <w:highlight w:val="none"/>
              </w:rPr>
            </w:pPr>
            <w:r>
              <w:rPr>
                <w:rFonts w:hint="eastAsia" w:ascii="仿宋_GB2312" w:hAnsi="宋体" w:eastAsia="仿宋_GB2312" w:cs="宋体"/>
                <w:color w:val="000000"/>
                <w:szCs w:val="21"/>
                <w:highlight w:val="none"/>
              </w:rPr>
              <w:t>广西北部湾银行崇左市中泰产业园支行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085ED9AC">
            <w:pPr>
              <w:widowControl/>
              <w:jc w:val="left"/>
              <w:textAlignment w:val="center"/>
              <w:rPr>
                <w:rFonts w:hint="eastAsia" w:ascii="仿宋_GB2312" w:hAnsi="宋体" w:eastAsia="仿宋_GB2312" w:cs="宋体"/>
                <w:color w:val="000000"/>
                <w:szCs w:val="21"/>
                <w:highlight w:val="none"/>
              </w:rPr>
            </w:pPr>
            <w:r>
              <w:rPr>
                <w:rFonts w:hint="eastAsia" w:ascii="仿宋_GB2312" w:hAnsi="宋体" w:eastAsia="仿宋_GB2312" w:cs="宋体"/>
                <w:color w:val="000000"/>
                <w:szCs w:val="21"/>
                <w:highlight w:val="none"/>
              </w:rPr>
              <w:t>广西壮族自治区崇左市江州区中泰产业园企业总部基地企业服务中心一楼</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275CE892">
            <w:pPr>
              <w:widowControl/>
              <w:jc w:val="center"/>
              <w:textAlignment w:val="center"/>
              <w:rPr>
                <w:rFonts w:hint="eastAsia" w:ascii="仿宋_GB2312" w:hAnsi="宋体" w:eastAsia="仿宋_GB2312" w:cs="宋体"/>
                <w:color w:val="000000"/>
                <w:szCs w:val="21"/>
                <w:highlight w:val="none"/>
              </w:rPr>
            </w:pPr>
            <w:r>
              <w:rPr>
                <w:rFonts w:hint="eastAsia" w:ascii="仿宋_GB2312" w:hAnsi="宋体" w:eastAsia="仿宋_GB2312" w:cs="宋体"/>
                <w:color w:val="000000"/>
                <w:szCs w:val="21"/>
                <w:highlight w:val="none"/>
              </w:rPr>
              <w:t>0771-7821126</w:t>
            </w:r>
          </w:p>
        </w:tc>
      </w:tr>
      <w:tr w14:paraId="5B5A47B3">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05FD8CBC">
            <w:pPr>
              <w:widowControl/>
              <w:jc w:val="left"/>
              <w:textAlignment w:val="center"/>
              <w:rPr>
                <w:rFonts w:hint="eastAsia" w:ascii="仿宋_GB2312" w:hAnsi="宋体" w:eastAsia="仿宋_GB2312" w:cs="宋体"/>
                <w:color w:val="000000"/>
                <w:szCs w:val="21"/>
                <w:highlight w:val="none"/>
              </w:rPr>
            </w:pPr>
            <w:r>
              <w:rPr>
                <w:rFonts w:hint="eastAsia" w:ascii="仿宋_GB2312" w:hAnsi="宋体" w:eastAsia="仿宋_GB2312" w:cs="宋体"/>
                <w:color w:val="000000"/>
                <w:szCs w:val="21"/>
                <w:highlight w:val="none"/>
              </w:rPr>
              <w:t>广西北部湾银行崇左市丽江支行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7B2C8856">
            <w:pPr>
              <w:widowControl/>
              <w:jc w:val="left"/>
              <w:textAlignment w:val="center"/>
              <w:rPr>
                <w:rFonts w:hint="eastAsia" w:ascii="仿宋_GB2312" w:hAnsi="宋体" w:eastAsia="仿宋_GB2312" w:cs="宋体"/>
                <w:color w:val="000000"/>
                <w:szCs w:val="21"/>
                <w:highlight w:val="none"/>
              </w:rPr>
            </w:pPr>
            <w:r>
              <w:rPr>
                <w:rFonts w:hint="eastAsia" w:ascii="仿宋_GB2312" w:hAnsi="宋体" w:eastAsia="仿宋_GB2312" w:cs="宋体"/>
                <w:color w:val="000000"/>
                <w:szCs w:val="21"/>
                <w:highlight w:val="none"/>
              </w:rPr>
              <w:t>崇左市江州区丽江路丽江明珠滨江花苑三期106-109号商铺</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00748AF8">
            <w:pPr>
              <w:widowControl/>
              <w:jc w:val="center"/>
              <w:textAlignment w:val="center"/>
              <w:rPr>
                <w:rFonts w:hint="eastAsia" w:ascii="仿宋_GB2312" w:hAnsi="宋体" w:eastAsia="仿宋_GB2312" w:cs="宋体"/>
                <w:color w:val="000000"/>
                <w:szCs w:val="21"/>
                <w:highlight w:val="none"/>
              </w:rPr>
            </w:pPr>
            <w:r>
              <w:rPr>
                <w:rFonts w:hint="eastAsia" w:ascii="仿宋_GB2312" w:hAnsi="宋体" w:eastAsia="仿宋_GB2312" w:cs="宋体"/>
                <w:color w:val="000000"/>
                <w:szCs w:val="21"/>
                <w:highlight w:val="none"/>
              </w:rPr>
              <w:t>0771-7831866</w:t>
            </w:r>
          </w:p>
        </w:tc>
      </w:tr>
      <w:tr w14:paraId="2A4DA47A">
        <w:tblPrEx>
          <w:tblCellMar>
            <w:top w:w="0" w:type="dxa"/>
            <w:left w:w="108" w:type="dxa"/>
            <w:bottom w:w="0" w:type="dxa"/>
            <w:right w:w="108" w:type="dxa"/>
          </w:tblCellMar>
        </w:tblPrEx>
        <w:trPr>
          <w:trHeight w:val="350" w:hRule="atLeast"/>
        </w:trPr>
        <w:tc>
          <w:tcPr>
            <w:tcW w:w="8314" w:type="dxa"/>
            <w:gridSpan w:val="3"/>
            <w:tcBorders>
              <w:top w:val="single" w:color="000000" w:sz="4" w:space="0"/>
              <w:left w:val="single" w:color="000000" w:sz="4" w:space="0"/>
              <w:bottom w:val="single" w:color="000000" w:sz="4" w:space="0"/>
              <w:right w:val="single" w:color="000000" w:sz="4" w:space="0"/>
            </w:tcBorders>
            <w:noWrap/>
            <w:vAlign w:val="center"/>
          </w:tcPr>
          <w:p w14:paraId="7F79ACC0">
            <w:pPr>
              <w:widowControl/>
              <w:jc w:val="left"/>
              <w:textAlignment w:val="center"/>
              <w:rPr>
                <w:rFonts w:hint="eastAsia" w:ascii="仿宋_GB2312" w:hAnsi="宋体" w:eastAsia="仿宋_GB2312" w:cs="宋体"/>
                <w:color w:val="000000"/>
                <w:szCs w:val="21"/>
                <w:highlight w:val="none"/>
              </w:rPr>
            </w:pPr>
            <w:r>
              <w:rPr>
                <w:rFonts w:hint="eastAsia" w:ascii="仿宋_GB2312" w:hAnsi="宋体" w:eastAsia="仿宋_GB2312" w:cs="宋体"/>
                <w:b/>
                <w:bCs/>
                <w:color w:val="000000"/>
                <w:szCs w:val="21"/>
                <w:highlight w:val="none"/>
              </w:rPr>
              <w:t>扶绥县</w:t>
            </w:r>
          </w:p>
        </w:tc>
      </w:tr>
      <w:tr w14:paraId="6603EF57">
        <w:tblPrEx>
          <w:tblCellMar>
            <w:top w:w="0" w:type="dxa"/>
            <w:left w:w="108" w:type="dxa"/>
            <w:bottom w:w="0" w:type="dxa"/>
            <w:right w:w="108" w:type="dxa"/>
          </w:tblCellMar>
        </w:tblPrEx>
        <w:trPr>
          <w:trHeight w:val="38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3AE0D848">
            <w:pPr>
              <w:widowControl/>
              <w:jc w:val="left"/>
              <w:textAlignment w:val="center"/>
              <w:rPr>
                <w:rFonts w:hint="eastAsia" w:ascii="仿宋_GB2312" w:hAnsi="宋体" w:eastAsia="仿宋_GB2312" w:cs="宋体"/>
                <w:color w:val="000000"/>
                <w:szCs w:val="21"/>
                <w:highlight w:val="none"/>
              </w:rPr>
            </w:pPr>
            <w:r>
              <w:rPr>
                <w:rFonts w:hint="eastAsia" w:ascii="仿宋_GB2312" w:hAnsi="宋体" w:eastAsia="仿宋_GB2312" w:cs="宋体"/>
                <w:color w:val="000000"/>
                <w:szCs w:val="21"/>
                <w:highlight w:val="none"/>
              </w:rPr>
              <w:t>工商银行扶绥县支行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31B7817A">
            <w:pPr>
              <w:widowControl/>
              <w:jc w:val="left"/>
              <w:textAlignment w:val="center"/>
              <w:rPr>
                <w:rFonts w:hint="eastAsia" w:ascii="仿宋_GB2312" w:hAnsi="宋体" w:eastAsia="仿宋_GB2312" w:cs="宋体"/>
                <w:color w:val="000000"/>
                <w:szCs w:val="21"/>
                <w:highlight w:val="none"/>
              </w:rPr>
            </w:pPr>
            <w:r>
              <w:rPr>
                <w:rFonts w:hint="eastAsia" w:ascii="仿宋_GB2312" w:hAnsi="宋体" w:eastAsia="仿宋_GB2312" w:cs="宋体"/>
                <w:color w:val="000000"/>
                <w:szCs w:val="21"/>
                <w:highlight w:val="none"/>
              </w:rPr>
              <w:t>扶绥县新宁镇同正大道94号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0625CF6A">
            <w:pPr>
              <w:widowControl/>
              <w:jc w:val="center"/>
              <w:textAlignment w:val="center"/>
              <w:rPr>
                <w:rFonts w:hint="eastAsia" w:ascii="仿宋_GB2312" w:hAnsi="宋体" w:eastAsia="仿宋_GB2312" w:cs="宋体"/>
                <w:color w:val="000000"/>
                <w:szCs w:val="21"/>
                <w:highlight w:val="none"/>
              </w:rPr>
            </w:pPr>
            <w:r>
              <w:rPr>
                <w:rFonts w:hint="eastAsia" w:ascii="仿宋_GB2312" w:hAnsi="宋体" w:eastAsia="仿宋_GB2312" w:cs="宋体"/>
                <w:color w:val="000000"/>
                <w:szCs w:val="21"/>
                <w:highlight w:val="none"/>
              </w:rPr>
              <w:t>0771-7535612</w:t>
            </w:r>
          </w:p>
        </w:tc>
      </w:tr>
      <w:tr w14:paraId="04E478A6">
        <w:tblPrEx>
          <w:tblCellMar>
            <w:top w:w="0" w:type="dxa"/>
            <w:left w:w="108" w:type="dxa"/>
            <w:bottom w:w="0" w:type="dxa"/>
            <w:right w:w="108" w:type="dxa"/>
          </w:tblCellMar>
        </w:tblPrEx>
        <w:trPr>
          <w:trHeight w:val="44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06753CE2">
            <w:pPr>
              <w:widowControl/>
              <w:jc w:val="left"/>
              <w:textAlignment w:val="center"/>
              <w:rPr>
                <w:rFonts w:hint="eastAsia" w:ascii="仿宋_GB2312" w:hAnsi="宋体" w:eastAsia="仿宋_GB2312" w:cs="宋体"/>
                <w:color w:val="000000"/>
                <w:szCs w:val="21"/>
                <w:highlight w:val="none"/>
              </w:rPr>
            </w:pPr>
            <w:r>
              <w:rPr>
                <w:rFonts w:hint="eastAsia" w:ascii="仿宋_GB2312" w:hAnsi="宋体" w:eastAsia="仿宋_GB2312" w:cs="宋体"/>
                <w:color w:val="000000"/>
                <w:szCs w:val="21"/>
                <w:highlight w:val="none"/>
              </w:rPr>
              <w:t>农业银行扶绥县支行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58D54F16">
            <w:pPr>
              <w:widowControl/>
              <w:jc w:val="left"/>
              <w:textAlignment w:val="center"/>
              <w:rPr>
                <w:rFonts w:hint="eastAsia" w:ascii="仿宋_GB2312" w:hAnsi="宋体" w:eastAsia="仿宋_GB2312" w:cs="宋体"/>
                <w:color w:val="000000"/>
                <w:szCs w:val="21"/>
                <w:highlight w:val="none"/>
              </w:rPr>
            </w:pPr>
            <w:r>
              <w:rPr>
                <w:rFonts w:hint="eastAsia" w:ascii="仿宋_GB2312" w:hAnsi="宋体" w:eastAsia="仿宋_GB2312" w:cs="宋体"/>
                <w:color w:val="000000"/>
                <w:szCs w:val="21"/>
                <w:highlight w:val="none"/>
              </w:rPr>
              <w:t>扶绥县新宁镇新华路126号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194FCA2E">
            <w:pPr>
              <w:widowControl/>
              <w:jc w:val="center"/>
              <w:textAlignment w:val="center"/>
              <w:rPr>
                <w:rFonts w:hint="eastAsia" w:ascii="仿宋_GB2312" w:hAnsi="宋体" w:eastAsia="仿宋_GB2312" w:cs="宋体"/>
                <w:color w:val="000000"/>
                <w:szCs w:val="21"/>
                <w:highlight w:val="none"/>
              </w:rPr>
            </w:pPr>
            <w:r>
              <w:rPr>
                <w:rFonts w:hint="eastAsia" w:ascii="仿宋_GB2312" w:hAnsi="宋体" w:eastAsia="仿宋_GB2312" w:cs="宋体"/>
                <w:color w:val="000000"/>
                <w:szCs w:val="21"/>
                <w:highlight w:val="none"/>
              </w:rPr>
              <w:t>0771-7917330</w:t>
            </w:r>
          </w:p>
        </w:tc>
      </w:tr>
      <w:tr w14:paraId="113972B4">
        <w:tblPrEx>
          <w:tblCellMar>
            <w:top w:w="0" w:type="dxa"/>
            <w:left w:w="108" w:type="dxa"/>
            <w:bottom w:w="0" w:type="dxa"/>
            <w:right w:w="108" w:type="dxa"/>
          </w:tblCellMar>
        </w:tblPrEx>
        <w:trPr>
          <w:trHeight w:val="749"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32D826BD">
            <w:pPr>
              <w:widowControl/>
              <w:jc w:val="left"/>
              <w:textAlignment w:val="center"/>
              <w:rPr>
                <w:rFonts w:hint="eastAsia" w:ascii="仿宋_GB2312" w:hAnsi="宋体" w:eastAsia="仿宋_GB2312" w:cs="宋体"/>
                <w:color w:val="000000"/>
                <w:szCs w:val="21"/>
                <w:highlight w:val="none"/>
              </w:rPr>
            </w:pPr>
            <w:r>
              <w:rPr>
                <w:rFonts w:hint="eastAsia" w:ascii="仿宋_GB2312" w:hAnsi="宋体" w:eastAsia="仿宋_GB2312" w:cs="宋体"/>
                <w:color w:val="000000"/>
                <w:szCs w:val="21"/>
                <w:highlight w:val="none"/>
              </w:rPr>
              <w:t>建行扶绥支行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47A03148">
            <w:pPr>
              <w:widowControl/>
              <w:jc w:val="left"/>
              <w:textAlignment w:val="center"/>
              <w:rPr>
                <w:rFonts w:hint="eastAsia" w:ascii="仿宋_GB2312" w:hAnsi="宋体" w:eastAsia="仿宋_GB2312" w:cs="宋体"/>
                <w:color w:val="000000"/>
                <w:szCs w:val="21"/>
                <w:highlight w:val="none"/>
              </w:rPr>
            </w:pPr>
            <w:r>
              <w:rPr>
                <w:rFonts w:hint="eastAsia" w:ascii="仿宋_GB2312" w:hAnsi="宋体" w:eastAsia="仿宋_GB2312" w:cs="宋体"/>
                <w:color w:val="000000"/>
                <w:szCs w:val="21"/>
                <w:highlight w:val="none"/>
              </w:rPr>
              <w:t>扶绥县南密路6号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089C3504">
            <w:pPr>
              <w:widowControl/>
              <w:jc w:val="center"/>
              <w:textAlignment w:val="center"/>
              <w:rPr>
                <w:rFonts w:hint="eastAsia" w:ascii="仿宋_GB2312" w:hAnsi="宋体" w:eastAsia="仿宋_GB2312" w:cs="宋体"/>
                <w:color w:val="000000"/>
                <w:szCs w:val="21"/>
                <w:highlight w:val="none"/>
              </w:rPr>
            </w:pPr>
            <w:r>
              <w:rPr>
                <w:rFonts w:hint="eastAsia" w:ascii="仿宋_GB2312" w:hAnsi="宋体" w:eastAsia="仿宋_GB2312" w:cs="宋体"/>
                <w:color w:val="000000"/>
                <w:szCs w:val="21"/>
                <w:highlight w:val="none"/>
              </w:rPr>
              <w:t>0771-7516511 0771-7531157</w:t>
            </w:r>
          </w:p>
        </w:tc>
      </w:tr>
      <w:tr w14:paraId="1C23FF9E">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5D84CFF8">
            <w:pPr>
              <w:widowControl/>
              <w:jc w:val="left"/>
              <w:textAlignment w:val="center"/>
              <w:rPr>
                <w:rFonts w:hint="eastAsia" w:ascii="仿宋_GB2312" w:hAnsi="宋体" w:eastAsia="仿宋_GB2312" w:cs="宋体"/>
                <w:color w:val="000000"/>
                <w:szCs w:val="21"/>
                <w:highlight w:val="none"/>
              </w:rPr>
            </w:pPr>
            <w:r>
              <w:rPr>
                <w:rFonts w:hint="eastAsia" w:ascii="仿宋_GB2312" w:hAnsi="宋体" w:eastAsia="仿宋_GB2312" w:cs="宋体"/>
                <w:color w:val="000000"/>
                <w:szCs w:val="21"/>
                <w:highlight w:val="none"/>
              </w:rPr>
              <w:t>建行扶绥空港支行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1F3026CF">
            <w:pPr>
              <w:widowControl/>
              <w:jc w:val="left"/>
              <w:textAlignment w:val="center"/>
              <w:rPr>
                <w:rFonts w:hint="eastAsia" w:ascii="仿宋_GB2312" w:hAnsi="宋体" w:eastAsia="仿宋_GB2312" w:cs="宋体"/>
                <w:color w:val="000000"/>
                <w:szCs w:val="21"/>
                <w:highlight w:val="none"/>
              </w:rPr>
            </w:pPr>
            <w:r>
              <w:rPr>
                <w:rFonts w:hint="eastAsia" w:ascii="仿宋_GB2312" w:hAnsi="宋体" w:eastAsia="仿宋_GB2312" w:cs="宋体"/>
                <w:color w:val="000000"/>
                <w:szCs w:val="21"/>
                <w:highlight w:val="none"/>
              </w:rPr>
              <w:t>扶绥县双拥路3号东信华府18号楼一层</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63F425B7">
            <w:pPr>
              <w:widowControl/>
              <w:jc w:val="center"/>
              <w:textAlignment w:val="center"/>
              <w:rPr>
                <w:rFonts w:hint="eastAsia" w:ascii="仿宋_GB2312" w:hAnsi="宋体" w:eastAsia="仿宋_GB2312" w:cs="宋体"/>
                <w:color w:val="000000"/>
                <w:szCs w:val="21"/>
                <w:highlight w:val="none"/>
              </w:rPr>
            </w:pPr>
            <w:r>
              <w:rPr>
                <w:rFonts w:hint="eastAsia" w:ascii="仿宋_GB2312" w:hAnsi="宋体" w:eastAsia="仿宋_GB2312" w:cs="宋体"/>
                <w:color w:val="000000"/>
                <w:szCs w:val="21"/>
                <w:highlight w:val="none"/>
              </w:rPr>
              <w:t>0771-7525822</w:t>
            </w:r>
          </w:p>
        </w:tc>
      </w:tr>
      <w:tr w14:paraId="49DD161B">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0A4BF8B9">
            <w:pPr>
              <w:widowControl/>
              <w:jc w:val="left"/>
              <w:textAlignment w:val="center"/>
              <w:rPr>
                <w:rFonts w:hint="eastAsia" w:ascii="仿宋_GB2312" w:hAnsi="宋体" w:eastAsia="仿宋_GB2312" w:cs="宋体"/>
                <w:color w:val="000000"/>
                <w:szCs w:val="21"/>
                <w:highlight w:val="none"/>
              </w:rPr>
            </w:pPr>
            <w:r>
              <w:rPr>
                <w:rFonts w:hint="eastAsia" w:ascii="仿宋_GB2312" w:hAnsi="宋体" w:eastAsia="仿宋_GB2312" w:cs="宋体"/>
                <w:color w:val="000000"/>
                <w:szCs w:val="21"/>
                <w:highlight w:val="none"/>
              </w:rPr>
              <w:t>中国银行扶绥支行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04297E9B">
            <w:pPr>
              <w:widowControl/>
              <w:jc w:val="left"/>
              <w:textAlignment w:val="center"/>
              <w:rPr>
                <w:rFonts w:hint="eastAsia" w:ascii="仿宋_GB2312" w:hAnsi="宋体" w:eastAsia="仿宋_GB2312" w:cs="宋体"/>
                <w:color w:val="000000"/>
                <w:szCs w:val="21"/>
                <w:highlight w:val="none"/>
              </w:rPr>
            </w:pPr>
            <w:r>
              <w:rPr>
                <w:rFonts w:hint="eastAsia" w:ascii="仿宋_GB2312" w:hAnsi="宋体" w:eastAsia="仿宋_GB2312" w:cs="宋体"/>
                <w:color w:val="000000"/>
                <w:szCs w:val="21"/>
                <w:highlight w:val="none"/>
              </w:rPr>
              <w:t>扶绥县-扶绥大道16号山水城市广场一层商铺</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493F95DD">
            <w:pPr>
              <w:widowControl/>
              <w:jc w:val="center"/>
              <w:textAlignment w:val="center"/>
              <w:rPr>
                <w:rFonts w:hint="eastAsia" w:ascii="仿宋_GB2312" w:hAnsi="宋体" w:eastAsia="仿宋_GB2312" w:cs="宋体"/>
                <w:color w:val="000000"/>
                <w:szCs w:val="21"/>
                <w:highlight w:val="none"/>
              </w:rPr>
            </w:pPr>
            <w:r>
              <w:rPr>
                <w:rFonts w:hint="eastAsia" w:ascii="仿宋_GB2312" w:hAnsi="宋体" w:eastAsia="仿宋_GB2312" w:cs="宋体"/>
                <w:color w:val="000000"/>
                <w:szCs w:val="21"/>
                <w:highlight w:val="none"/>
              </w:rPr>
              <w:t>0771-5025887</w:t>
            </w:r>
          </w:p>
        </w:tc>
      </w:tr>
      <w:tr w14:paraId="66F865B0">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102DE42B">
            <w:pPr>
              <w:widowControl/>
              <w:jc w:val="left"/>
              <w:textAlignment w:val="center"/>
              <w:rPr>
                <w:rFonts w:hint="eastAsia" w:ascii="仿宋_GB2312" w:hAnsi="宋体" w:eastAsia="仿宋_GB2312" w:cs="宋体"/>
                <w:color w:val="000000"/>
                <w:szCs w:val="21"/>
                <w:highlight w:val="none"/>
              </w:rPr>
            </w:pPr>
            <w:r>
              <w:rPr>
                <w:rFonts w:hint="eastAsia" w:ascii="仿宋_GB2312" w:hAnsi="宋体" w:eastAsia="仿宋_GB2312" w:cs="宋体"/>
                <w:color w:val="000000"/>
                <w:szCs w:val="21"/>
                <w:highlight w:val="none"/>
              </w:rPr>
              <w:t>扶绥农商行三农零售与乡村振兴金融部</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2566F8FB">
            <w:pPr>
              <w:widowControl/>
              <w:jc w:val="left"/>
              <w:textAlignment w:val="center"/>
              <w:rPr>
                <w:rFonts w:hint="eastAsia" w:ascii="仿宋_GB2312" w:hAnsi="宋体" w:eastAsia="仿宋_GB2312" w:cs="宋体"/>
                <w:color w:val="000000"/>
                <w:szCs w:val="21"/>
                <w:highlight w:val="none"/>
              </w:rPr>
            </w:pPr>
            <w:r>
              <w:rPr>
                <w:rFonts w:hint="eastAsia" w:ascii="仿宋_GB2312" w:hAnsi="宋体" w:eastAsia="仿宋_GB2312" w:cs="宋体"/>
                <w:color w:val="000000"/>
                <w:szCs w:val="21"/>
                <w:highlight w:val="none"/>
              </w:rPr>
              <w:t>扶绥县新宁镇永宁路2-1号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0365CAA1">
            <w:pPr>
              <w:widowControl/>
              <w:jc w:val="center"/>
              <w:textAlignment w:val="center"/>
              <w:rPr>
                <w:rFonts w:hint="eastAsia" w:ascii="仿宋_GB2312" w:hAnsi="宋体" w:eastAsia="仿宋_GB2312" w:cs="宋体"/>
                <w:color w:val="000000"/>
                <w:szCs w:val="21"/>
                <w:highlight w:val="none"/>
              </w:rPr>
            </w:pPr>
            <w:r>
              <w:rPr>
                <w:rFonts w:hint="eastAsia" w:ascii="仿宋_GB2312" w:hAnsi="宋体" w:eastAsia="仿宋_GB2312" w:cs="宋体"/>
                <w:color w:val="000000"/>
                <w:szCs w:val="21"/>
                <w:highlight w:val="none"/>
              </w:rPr>
              <w:t>0771-7533041</w:t>
            </w:r>
          </w:p>
        </w:tc>
      </w:tr>
      <w:tr w14:paraId="13B61D6F">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7CF26346">
            <w:pPr>
              <w:widowControl/>
              <w:jc w:val="left"/>
              <w:textAlignment w:val="center"/>
              <w:rPr>
                <w:rFonts w:hint="eastAsia" w:ascii="仿宋_GB2312" w:hAnsi="宋体" w:eastAsia="仿宋_GB2312" w:cs="宋体"/>
                <w:color w:val="000000"/>
                <w:szCs w:val="21"/>
                <w:highlight w:val="none"/>
              </w:rPr>
            </w:pPr>
            <w:r>
              <w:rPr>
                <w:rFonts w:hint="eastAsia" w:ascii="仿宋_GB2312" w:hAnsi="宋体" w:eastAsia="仿宋_GB2312" w:cs="宋体"/>
                <w:color w:val="000000"/>
                <w:szCs w:val="21"/>
                <w:highlight w:val="none"/>
              </w:rPr>
              <w:t>中国邮政储蓄银行扶绥县支行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55C97EF5">
            <w:pPr>
              <w:widowControl/>
              <w:jc w:val="left"/>
              <w:textAlignment w:val="center"/>
              <w:rPr>
                <w:rFonts w:hint="eastAsia" w:ascii="仿宋_GB2312" w:hAnsi="宋体" w:eastAsia="仿宋_GB2312" w:cs="宋体"/>
                <w:color w:val="000000"/>
                <w:szCs w:val="21"/>
                <w:highlight w:val="none"/>
              </w:rPr>
            </w:pPr>
            <w:r>
              <w:rPr>
                <w:rFonts w:hint="eastAsia" w:ascii="仿宋_GB2312" w:hAnsi="宋体" w:eastAsia="仿宋_GB2312" w:cs="宋体"/>
                <w:color w:val="000000"/>
                <w:szCs w:val="21"/>
                <w:highlight w:val="none"/>
              </w:rPr>
              <w:t>扶绥县松江路138号中国邮政储蓄银行扶绥县支行</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18CED026">
            <w:pPr>
              <w:widowControl/>
              <w:jc w:val="center"/>
              <w:textAlignment w:val="center"/>
              <w:rPr>
                <w:rFonts w:hint="eastAsia" w:ascii="仿宋_GB2312" w:hAnsi="宋体" w:eastAsia="仿宋_GB2312" w:cs="宋体"/>
                <w:color w:val="000000"/>
                <w:szCs w:val="21"/>
                <w:highlight w:val="none"/>
              </w:rPr>
            </w:pPr>
            <w:r>
              <w:rPr>
                <w:rFonts w:hint="eastAsia" w:ascii="仿宋_GB2312" w:hAnsi="宋体" w:eastAsia="仿宋_GB2312" w:cs="宋体"/>
                <w:color w:val="000000"/>
                <w:szCs w:val="21"/>
                <w:highlight w:val="none"/>
              </w:rPr>
              <w:t>0771-7536178 0771-7536177</w:t>
            </w:r>
          </w:p>
        </w:tc>
      </w:tr>
      <w:tr w14:paraId="782AEB4B">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139CE774">
            <w:pPr>
              <w:widowControl/>
              <w:jc w:val="left"/>
              <w:textAlignment w:val="center"/>
              <w:rPr>
                <w:rFonts w:hint="eastAsia" w:ascii="仿宋_GB2312" w:hAnsi="宋体" w:eastAsia="仿宋_GB2312" w:cs="宋体"/>
                <w:color w:val="000000"/>
                <w:szCs w:val="21"/>
                <w:highlight w:val="none"/>
              </w:rPr>
            </w:pPr>
            <w:r>
              <w:rPr>
                <w:rFonts w:hint="eastAsia" w:ascii="仿宋_GB2312" w:hAnsi="宋体" w:eastAsia="仿宋_GB2312" w:cs="宋体"/>
                <w:color w:val="000000"/>
                <w:szCs w:val="21"/>
                <w:highlight w:val="none"/>
              </w:rPr>
              <w:t>桂林银行崇左扶绥支行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2DBDF55B">
            <w:pPr>
              <w:widowControl/>
              <w:jc w:val="left"/>
              <w:textAlignment w:val="center"/>
              <w:rPr>
                <w:rFonts w:hint="eastAsia" w:ascii="仿宋_GB2312" w:hAnsi="宋体" w:eastAsia="仿宋_GB2312" w:cs="宋体"/>
                <w:color w:val="000000"/>
                <w:szCs w:val="21"/>
                <w:highlight w:val="none"/>
              </w:rPr>
            </w:pPr>
            <w:r>
              <w:rPr>
                <w:rFonts w:hint="eastAsia" w:ascii="仿宋_GB2312" w:hAnsi="宋体" w:eastAsia="仿宋_GB2312" w:cs="宋体"/>
                <w:color w:val="000000"/>
                <w:szCs w:val="21"/>
                <w:highlight w:val="none"/>
              </w:rPr>
              <w:t>广西崇左市扶绥县新宁镇松江路20号（桂林银行崇左扶绥支行）</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7FF3B812">
            <w:pPr>
              <w:widowControl/>
              <w:jc w:val="center"/>
              <w:textAlignment w:val="center"/>
              <w:rPr>
                <w:rFonts w:hint="eastAsia" w:ascii="仿宋_GB2312" w:hAnsi="宋体" w:eastAsia="仿宋_GB2312" w:cs="宋体"/>
                <w:color w:val="000000"/>
                <w:szCs w:val="21"/>
                <w:highlight w:val="none"/>
              </w:rPr>
            </w:pPr>
            <w:r>
              <w:rPr>
                <w:rFonts w:hint="eastAsia" w:ascii="仿宋_GB2312" w:hAnsi="宋体" w:eastAsia="仿宋_GB2312" w:cs="宋体"/>
                <w:color w:val="000000"/>
                <w:szCs w:val="21"/>
                <w:highlight w:val="none"/>
              </w:rPr>
              <w:t>0771-7661101</w:t>
            </w:r>
          </w:p>
        </w:tc>
      </w:tr>
      <w:tr w14:paraId="0A88D384">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29DA1F7F">
            <w:pPr>
              <w:widowControl/>
              <w:jc w:val="left"/>
              <w:textAlignment w:val="center"/>
              <w:rPr>
                <w:rFonts w:hint="eastAsia" w:ascii="仿宋_GB2312" w:hAnsi="宋体" w:eastAsia="仿宋_GB2312" w:cs="宋体"/>
                <w:color w:val="000000"/>
                <w:szCs w:val="21"/>
                <w:highlight w:val="none"/>
              </w:rPr>
            </w:pPr>
            <w:r>
              <w:rPr>
                <w:rFonts w:hint="eastAsia" w:ascii="仿宋_GB2312" w:hAnsi="宋体" w:eastAsia="仿宋_GB2312" w:cs="宋体"/>
                <w:color w:val="000000"/>
                <w:szCs w:val="21"/>
                <w:highlight w:val="none"/>
              </w:rPr>
              <w:t>广西北部湾银行扶绥县支行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56BA6968">
            <w:pPr>
              <w:widowControl/>
              <w:jc w:val="left"/>
              <w:textAlignment w:val="center"/>
              <w:rPr>
                <w:rFonts w:hint="eastAsia" w:ascii="仿宋_GB2312" w:hAnsi="宋体" w:eastAsia="仿宋_GB2312" w:cs="宋体"/>
                <w:color w:val="000000"/>
                <w:szCs w:val="21"/>
                <w:highlight w:val="none"/>
              </w:rPr>
            </w:pPr>
            <w:r>
              <w:rPr>
                <w:rFonts w:hint="eastAsia" w:ascii="仿宋_GB2312" w:hAnsi="宋体" w:eastAsia="仿宋_GB2312" w:cs="宋体"/>
                <w:color w:val="000000"/>
                <w:szCs w:val="21"/>
                <w:highlight w:val="none"/>
              </w:rPr>
              <w:t>崇左市扶绥县新宁镇同正大道333号碧园·未来城商业综合体13号楼一楼1050、1051号商铺</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02847151">
            <w:pPr>
              <w:widowControl/>
              <w:jc w:val="center"/>
              <w:textAlignment w:val="center"/>
              <w:rPr>
                <w:rFonts w:hint="eastAsia" w:ascii="仿宋_GB2312" w:hAnsi="宋体" w:eastAsia="仿宋_GB2312" w:cs="宋体"/>
                <w:color w:val="000000"/>
                <w:szCs w:val="21"/>
                <w:highlight w:val="none"/>
              </w:rPr>
            </w:pPr>
            <w:r>
              <w:rPr>
                <w:rFonts w:hint="eastAsia" w:ascii="仿宋_GB2312" w:hAnsi="宋体" w:eastAsia="仿宋_GB2312" w:cs="宋体"/>
                <w:color w:val="000000"/>
                <w:szCs w:val="21"/>
                <w:highlight w:val="none"/>
              </w:rPr>
              <w:t>0771-7500768</w:t>
            </w:r>
          </w:p>
        </w:tc>
      </w:tr>
      <w:tr w14:paraId="1C40979A">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5B52A4E9">
            <w:pPr>
              <w:widowControl/>
              <w:jc w:val="left"/>
              <w:textAlignment w:val="center"/>
              <w:rPr>
                <w:rFonts w:hint="eastAsia" w:ascii="仿宋_GB2312" w:hAnsi="宋体" w:eastAsia="仿宋_GB2312" w:cs="宋体"/>
                <w:color w:val="000000"/>
                <w:szCs w:val="21"/>
                <w:highlight w:val="none"/>
              </w:rPr>
            </w:pPr>
            <w:r>
              <w:rPr>
                <w:rFonts w:hint="eastAsia" w:ascii="仿宋_GB2312" w:hAnsi="宋体" w:eastAsia="仿宋_GB2312" w:cs="宋体"/>
                <w:color w:val="000000"/>
                <w:szCs w:val="21"/>
                <w:highlight w:val="none"/>
              </w:rPr>
              <w:t>扶绥深通村镇银行业发部</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2007AA81">
            <w:pPr>
              <w:widowControl/>
              <w:jc w:val="left"/>
              <w:textAlignment w:val="center"/>
              <w:rPr>
                <w:rFonts w:hint="eastAsia" w:ascii="仿宋_GB2312" w:hAnsi="宋体" w:eastAsia="仿宋_GB2312" w:cs="宋体"/>
                <w:color w:val="000000"/>
                <w:szCs w:val="21"/>
                <w:highlight w:val="none"/>
              </w:rPr>
            </w:pPr>
            <w:r>
              <w:rPr>
                <w:rFonts w:hint="eastAsia" w:ascii="仿宋_GB2312" w:hAnsi="宋体" w:eastAsia="仿宋_GB2312" w:cs="宋体"/>
                <w:color w:val="000000"/>
                <w:szCs w:val="21"/>
                <w:highlight w:val="none"/>
              </w:rPr>
              <w:t>扶绥县大景城1号楼正门旁</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1071F530">
            <w:pPr>
              <w:widowControl/>
              <w:jc w:val="center"/>
              <w:textAlignment w:val="center"/>
              <w:rPr>
                <w:rFonts w:hint="eastAsia" w:ascii="仿宋_GB2312" w:hAnsi="宋体" w:eastAsia="仿宋_GB2312" w:cs="宋体"/>
                <w:color w:val="000000"/>
                <w:szCs w:val="21"/>
                <w:highlight w:val="none"/>
              </w:rPr>
            </w:pPr>
            <w:r>
              <w:rPr>
                <w:rFonts w:hint="eastAsia" w:ascii="仿宋_GB2312" w:hAnsi="宋体" w:eastAsia="仿宋_GB2312" w:cs="宋体"/>
                <w:color w:val="000000"/>
                <w:szCs w:val="21"/>
                <w:highlight w:val="none"/>
              </w:rPr>
              <w:t>0771-7525678</w:t>
            </w:r>
          </w:p>
        </w:tc>
      </w:tr>
      <w:tr w14:paraId="6CF58701">
        <w:tblPrEx>
          <w:tblCellMar>
            <w:top w:w="0" w:type="dxa"/>
            <w:left w:w="108" w:type="dxa"/>
            <w:bottom w:w="0" w:type="dxa"/>
            <w:right w:w="108" w:type="dxa"/>
          </w:tblCellMar>
        </w:tblPrEx>
        <w:trPr>
          <w:trHeight w:val="47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37CDB66C">
            <w:pPr>
              <w:widowControl/>
              <w:jc w:val="left"/>
              <w:textAlignment w:val="center"/>
              <w:rPr>
                <w:rFonts w:hint="eastAsia" w:ascii="仿宋_GB2312" w:hAnsi="宋体" w:eastAsia="仿宋_GB2312" w:cs="宋体"/>
                <w:color w:val="000000"/>
                <w:szCs w:val="21"/>
                <w:highlight w:val="none"/>
              </w:rPr>
            </w:pPr>
            <w:r>
              <w:rPr>
                <w:rFonts w:hint="eastAsia" w:ascii="仿宋_GB2312" w:hAnsi="宋体" w:eastAsia="仿宋_GB2312" w:cs="宋体"/>
                <w:b/>
                <w:bCs/>
                <w:color w:val="000000"/>
                <w:szCs w:val="21"/>
                <w:highlight w:val="none"/>
              </w:rPr>
              <w:t>宁明县</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7A313746">
            <w:pPr>
              <w:widowControl/>
              <w:jc w:val="left"/>
              <w:textAlignment w:val="center"/>
              <w:rPr>
                <w:rFonts w:hint="eastAsia" w:ascii="仿宋_GB2312" w:hAnsi="宋体" w:eastAsia="仿宋_GB2312" w:cs="宋体"/>
                <w:color w:val="000000"/>
                <w:szCs w:val="21"/>
                <w:highlight w:val="none"/>
              </w:rPr>
            </w:pP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4AFE0E9B">
            <w:pPr>
              <w:widowControl/>
              <w:jc w:val="center"/>
              <w:textAlignment w:val="center"/>
              <w:rPr>
                <w:rFonts w:hint="eastAsia" w:ascii="仿宋_GB2312" w:hAnsi="宋体" w:eastAsia="仿宋_GB2312" w:cs="宋体"/>
                <w:color w:val="000000"/>
                <w:szCs w:val="21"/>
                <w:highlight w:val="none"/>
              </w:rPr>
            </w:pPr>
          </w:p>
        </w:tc>
      </w:tr>
      <w:tr w14:paraId="62C0FE8A">
        <w:tblPrEx>
          <w:tblCellMar>
            <w:top w:w="0" w:type="dxa"/>
            <w:left w:w="108" w:type="dxa"/>
            <w:bottom w:w="0" w:type="dxa"/>
            <w:right w:w="108" w:type="dxa"/>
          </w:tblCellMar>
        </w:tblPrEx>
        <w:trPr>
          <w:trHeight w:val="36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1E4B540C">
            <w:pPr>
              <w:widowControl/>
              <w:jc w:val="left"/>
              <w:textAlignment w:val="center"/>
              <w:rPr>
                <w:rFonts w:hint="eastAsia" w:ascii="仿宋_GB2312" w:hAnsi="宋体" w:eastAsia="仿宋_GB2312" w:cs="宋体"/>
                <w:color w:val="000000"/>
                <w:szCs w:val="21"/>
                <w:highlight w:val="none"/>
              </w:rPr>
            </w:pPr>
            <w:r>
              <w:rPr>
                <w:rFonts w:hint="eastAsia" w:ascii="仿宋_GB2312" w:hAnsi="宋体" w:eastAsia="仿宋_GB2312" w:cs="宋体"/>
                <w:color w:val="000000"/>
                <w:szCs w:val="21"/>
                <w:highlight w:val="none"/>
              </w:rPr>
              <w:t>工商银行宁明县支行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63BCA4E4">
            <w:pPr>
              <w:widowControl/>
              <w:jc w:val="left"/>
              <w:textAlignment w:val="center"/>
              <w:rPr>
                <w:rFonts w:hint="eastAsia" w:ascii="仿宋_GB2312" w:hAnsi="宋体" w:eastAsia="仿宋_GB2312" w:cs="宋体"/>
                <w:color w:val="000000"/>
                <w:szCs w:val="21"/>
                <w:highlight w:val="none"/>
              </w:rPr>
            </w:pPr>
            <w:r>
              <w:rPr>
                <w:rFonts w:hint="eastAsia" w:ascii="仿宋_GB2312" w:hAnsi="宋体" w:eastAsia="仿宋_GB2312" w:cs="宋体"/>
                <w:color w:val="000000"/>
                <w:szCs w:val="21"/>
                <w:highlight w:val="none"/>
              </w:rPr>
              <w:t>宁明县城中镇兴远街70号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0941B738">
            <w:pPr>
              <w:widowControl/>
              <w:jc w:val="center"/>
              <w:textAlignment w:val="center"/>
              <w:rPr>
                <w:rFonts w:hint="eastAsia" w:ascii="仿宋_GB2312" w:hAnsi="宋体" w:eastAsia="仿宋_GB2312" w:cs="宋体"/>
                <w:color w:val="000000"/>
                <w:szCs w:val="21"/>
                <w:highlight w:val="none"/>
              </w:rPr>
            </w:pPr>
            <w:r>
              <w:rPr>
                <w:rFonts w:hint="eastAsia" w:ascii="仿宋_GB2312" w:hAnsi="宋体" w:eastAsia="仿宋_GB2312" w:cs="宋体"/>
                <w:color w:val="000000"/>
                <w:szCs w:val="21"/>
                <w:highlight w:val="none"/>
              </w:rPr>
              <w:t>0771-8620729</w:t>
            </w:r>
          </w:p>
        </w:tc>
      </w:tr>
      <w:tr w14:paraId="325FC373">
        <w:tblPrEx>
          <w:tblCellMar>
            <w:top w:w="0" w:type="dxa"/>
            <w:left w:w="108" w:type="dxa"/>
            <w:bottom w:w="0" w:type="dxa"/>
            <w:right w:w="108" w:type="dxa"/>
          </w:tblCellMar>
        </w:tblPrEx>
        <w:trPr>
          <w:trHeight w:val="32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27BE2660">
            <w:pPr>
              <w:widowControl/>
              <w:jc w:val="left"/>
              <w:textAlignment w:val="center"/>
              <w:rPr>
                <w:rFonts w:hint="eastAsia" w:ascii="仿宋_GB2312" w:hAnsi="宋体" w:eastAsia="仿宋_GB2312" w:cs="宋体"/>
                <w:color w:val="000000"/>
                <w:szCs w:val="21"/>
                <w:highlight w:val="none"/>
              </w:rPr>
            </w:pPr>
            <w:r>
              <w:rPr>
                <w:rFonts w:hint="eastAsia" w:ascii="仿宋_GB2312" w:hAnsi="宋体" w:eastAsia="仿宋_GB2312" w:cs="宋体"/>
                <w:color w:val="000000"/>
                <w:szCs w:val="21"/>
                <w:highlight w:val="none"/>
              </w:rPr>
              <w:t>农业银行宁明县支行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29B891E9">
            <w:pPr>
              <w:widowControl/>
              <w:jc w:val="left"/>
              <w:textAlignment w:val="center"/>
              <w:rPr>
                <w:rFonts w:hint="eastAsia" w:ascii="仿宋_GB2312" w:hAnsi="宋体" w:eastAsia="仿宋_GB2312" w:cs="宋体"/>
                <w:color w:val="000000"/>
                <w:szCs w:val="21"/>
                <w:highlight w:val="none"/>
              </w:rPr>
            </w:pPr>
            <w:r>
              <w:rPr>
                <w:rFonts w:hint="eastAsia" w:ascii="仿宋_GB2312" w:hAnsi="宋体" w:eastAsia="仿宋_GB2312" w:cs="宋体"/>
                <w:color w:val="000000"/>
                <w:szCs w:val="21"/>
                <w:highlight w:val="none"/>
              </w:rPr>
              <w:t>宁明县城中镇明阳街11号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3722FF99">
            <w:pPr>
              <w:widowControl/>
              <w:jc w:val="center"/>
              <w:textAlignment w:val="center"/>
              <w:rPr>
                <w:rFonts w:hint="eastAsia" w:ascii="仿宋_GB2312" w:hAnsi="宋体" w:eastAsia="仿宋_GB2312" w:cs="宋体"/>
                <w:color w:val="000000"/>
                <w:szCs w:val="21"/>
                <w:highlight w:val="none"/>
              </w:rPr>
            </w:pPr>
            <w:r>
              <w:rPr>
                <w:rFonts w:hint="eastAsia" w:ascii="仿宋_GB2312" w:hAnsi="宋体" w:eastAsia="仿宋_GB2312" w:cs="宋体"/>
                <w:color w:val="000000"/>
                <w:szCs w:val="21"/>
                <w:highlight w:val="none"/>
              </w:rPr>
              <w:t>0771-7917093</w:t>
            </w:r>
          </w:p>
        </w:tc>
      </w:tr>
      <w:tr w14:paraId="0FC1E541">
        <w:tblPrEx>
          <w:tblCellMar>
            <w:top w:w="0" w:type="dxa"/>
            <w:left w:w="108" w:type="dxa"/>
            <w:bottom w:w="0" w:type="dxa"/>
            <w:right w:w="108" w:type="dxa"/>
          </w:tblCellMar>
        </w:tblPrEx>
        <w:trPr>
          <w:trHeight w:val="32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4681C7CA">
            <w:pPr>
              <w:widowControl/>
              <w:jc w:val="left"/>
              <w:textAlignment w:val="center"/>
              <w:rPr>
                <w:rFonts w:hint="eastAsia" w:ascii="仿宋_GB2312" w:hAnsi="宋体" w:eastAsia="仿宋_GB2312" w:cs="宋体"/>
                <w:color w:val="000000"/>
                <w:szCs w:val="21"/>
                <w:highlight w:val="none"/>
              </w:rPr>
            </w:pPr>
            <w:r>
              <w:rPr>
                <w:rFonts w:hint="eastAsia" w:ascii="仿宋_GB2312" w:hAnsi="宋体" w:eastAsia="仿宋_GB2312" w:cs="宋体"/>
                <w:color w:val="000000"/>
                <w:szCs w:val="21"/>
                <w:highlight w:val="none"/>
              </w:rPr>
              <w:t>建行宁明支行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61C37673">
            <w:pPr>
              <w:widowControl/>
              <w:spacing w:after="90" w:line="23" w:lineRule="atLeast"/>
              <w:jc w:val="left"/>
              <w:rPr>
                <w:rFonts w:hint="eastAsia" w:ascii="仿宋_GB2312" w:hAnsi="宋体" w:eastAsia="仿宋_GB2312" w:cs="宋体"/>
                <w:color w:val="000000"/>
                <w:szCs w:val="21"/>
                <w:highlight w:val="none"/>
              </w:rPr>
            </w:pPr>
            <w:r>
              <w:rPr>
                <w:rFonts w:hint="eastAsia" w:ascii="仿宋_GB2312" w:hAnsi="宋体" w:eastAsia="仿宋_GB2312" w:cs="宋体"/>
                <w:color w:val="000000"/>
                <w:kern w:val="0"/>
                <w:szCs w:val="21"/>
                <w:highlight w:val="none"/>
                <w:lang w:bidi="ar"/>
              </w:rPr>
              <w:t>宁明县城中镇兴宁大道77号明江财富广场一层1-13号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5B2C21D7">
            <w:pPr>
              <w:widowControl/>
              <w:jc w:val="center"/>
              <w:textAlignment w:val="center"/>
              <w:rPr>
                <w:rFonts w:hint="eastAsia" w:ascii="仿宋_GB2312" w:hAnsi="宋体" w:eastAsia="仿宋_GB2312" w:cs="宋体"/>
                <w:color w:val="000000"/>
                <w:szCs w:val="21"/>
                <w:highlight w:val="none"/>
              </w:rPr>
            </w:pPr>
            <w:r>
              <w:rPr>
                <w:rFonts w:hint="eastAsia" w:ascii="仿宋_GB2312" w:hAnsi="宋体" w:eastAsia="仿宋_GB2312" w:cs="宋体"/>
                <w:color w:val="000000"/>
                <w:szCs w:val="21"/>
                <w:highlight w:val="none"/>
              </w:rPr>
              <w:t>0771-8629006</w:t>
            </w:r>
          </w:p>
        </w:tc>
      </w:tr>
      <w:tr w14:paraId="3191B3CA">
        <w:tblPrEx>
          <w:tblCellMar>
            <w:top w:w="0" w:type="dxa"/>
            <w:left w:w="108" w:type="dxa"/>
            <w:bottom w:w="0" w:type="dxa"/>
            <w:right w:w="108" w:type="dxa"/>
          </w:tblCellMar>
        </w:tblPrEx>
        <w:trPr>
          <w:trHeight w:val="32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33632C6C">
            <w:pPr>
              <w:widowControl/>
              <w:jc w:val="left"/>
              <w:textAlignment w:val="center"/>
              <w:rPr>
                <w:rFonts w:hint="eastAsia" w:ascii="仿宋_GB2312" w:hAnsi="宋体" w:eastAsia="仿宋_GB2312" w:cs="宋体"/>
                <w:color w:val="000000"/>
                <w:szCs w:val="21"/>
                <w:highlight w:val="none"/>
              </w:rPr>
            </w:pPr>
            <w:r>
              <w:rPr>
                <w:rFonts w:hint="eastAsia" w:ascii="仿宋_GB2312" w:hAnsi="宋体" w:eastAsia="仿宋_GB2312" w:cs="宋体"/>
                <w:color w:val="000000"/>
                <w:szCs w:val="21"/>
                <w:highlight w:val="none"/>
              </w:rPr>
              <w:t>宁明农商行三农零售与乡村振兴金融部</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73CE76B2">
            <w:pPr>
              <w:widowControl/>
              <w:jc w:val="left"/>
              <w:textAlignment w:val="center"/>
              <w:rPr>
                <w:rFonts w:hint="eastAsia" w:ascii="仿宋_GB2312" w:hAnsi="宋体" w:eastAsia="仿宋_GB2312" w:cs="宋体"/>
                <w:color w:val="000000"/>
                <w:szCs w:val="21"/>
                <w:highlight w:val="none"/>
              </w:rPr>
            </w:pPr>
            <w:r>
              <w:rPr>
                <w:rFonts w:hint="eastAsia" w:ascii="仿宋_GB2312" w:hAnsi="宋体" w:eastAsia="仿宋_GB2312" w:cs="宋体"/>
                <w:color w:val="000000"/>
                <w:szCs w:val="21"/>
                <w:highlight w:val="none"/>
              </w:rPr>
              <w:t>宁明县城中镇明阳街3号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2E0C0DDA">
            <w:pPr>
              <w:widowControl/>
              <w:jc w:val="center"/>
              <w:textAlignment w:val="center"/>
              <w:rPr>
                <w:rFonts w:hint="eastAsia" w:ascii="仿宋_GB2312" w:hAnsi="宋体" w:eastAsia="仿宋_GB2312" w:cs="宋体"/>
                <w:color w:val="000000"/>
                <w:szCs w:val="21"/>
                <w:highlight w:val="none"/>
              </w:rPr>
            </w:pPr>
            <w:r>
              <w:rPr>
                <w:rFonts w:hint="eastAsia" w:ascii="仿宋_GB2312" w:hAnsi="宋体" w:eastAsia="仿宋_GB2312" w:cs="宋体"/>
                <w:color w:val="000000"/>
                <w:szCs w:val="21"/>
                <w:highlight w:val="none"/>
              </w:rPr>
              <w:t>0771-8628166</w:t>
            </w:r>
          </w:p>
        </w:tc>
      </w:tr>
      <w:tr w14:paraId="7A2AB7EB">
        <w:tblPrEx>
          <w:tblCellMar>
            <w:top w:w="0" w:type="dxa"/>
            <w:left w:w="108" w:type="dxa"/>
            <w:bottom w:w="0" w:type="dxa"/>
            <w:right w:w="108" w:type="dxa"/>
          </w:tblCellMar>
        </w:tblPrEx>
        <w:trPr>
          <w:trHeight w:val="439"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6779FBBD">
            <w:pPr>
              <w:widowControl/>
              <w:jc w:val="left"/>
              <w:textAlignment w:val="center"/>
              <w:rPr>
                <w:rFonts w:hint="eastAsia" w:ascii="仿宋_GB2312" w:hAnsi="宋体" w:eastAsia="仿宋_GB2312" w:cs="宋体"/>
                <w:color w:val="000000"/>
                <w:szCs w:val="21"/>
                <w:highlight w:val="none"/>
              </w:rPr>
            </w:pPr>
            <w:r>
              <w:rPr>
                <w:rFonts w:hint="eastAsia" w:ascii="仿宋_GB2312" w:hAnsi="宋体" w:eastAsia="仿宋_GB2312" w:cs="宋体"/>
                <w:color w:val="000000"/>
                <w:szCs w:val="21"/>
                <w:highlight w:val="none"/>
              </w:rPr>
              <w:t>桂林银行崇左宁明支行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106EC6AC">
            <w:pPr>
              <w:widowControl/>
              <w:jc w:val="left"/>
              <w:textAlignment w:val="center"/>
              <w:rPr>
                <w:rFonts w:hint="eastAsia" w:ascii="仿宋_GB2312" w:hAnsi="宋体" w:eastAsia="仿宋_GB2312" w:cs="宋体"/>
                <w:color w:val="000000"/>
                <w:szCs w:val="21"/>
                <w:highlight w:val="none"/>
              </w:rPr>
            </w:pPr>
            <w:r>
              <w:rPr>
                <w:rFonts w:hint="eastAsia" w:ascii="仿宋_GB2312" w:hAnsi="宋体" w:eastAsia="仿宋_GB2312" w:cs="宋体"/>
                <w:color w:val="000000"/>
                <w:szCs w:val="21"/>
                <w:highlight w:val="none"/>
              </w:rPr>
              <w:t>宁明县城中镇兴宁大道中70号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0F1A3D15">
            <w:pPr>
              <w:widowControl/>
              <w:jc w:val="center"/>
              <w:textAlignment w:val="center"/>
              <w:rPr>
                <w:rFonts w:hint="eastAsia" w:ascii="仿宋_GB2312" w:hAnsi="宋体" w:eastAsia="仿宋_GB2312" w:cs="宋体"/>
                <w:color w:val="000000"/>
                <w:szCs w:val="21"/>
                <w:highlight w:val="none"/>
              </w:rPr>
            </w:pPr>
            <w:r>
              <w:rPr>
                <w:rFonts w:hint="eastAsia" w:ascii="仿宋_GB2312" w:hAnsi="宋体" w:eastAsia="仿宋_GB2312" w:cs="宋体"/>
                <w:color w:val="000000"/>
                <w:szCs w:val="21"/>
                <w:highlight w:val="none"/>
              </w:rPr>
              <w:t>0771-8630787</w:t>
            </w:r>
          </w:p>
        </w:tc>
      </w:tr>
      <w:tr w14:paraId="649CC342">
        <w:tblPrEx>
          <w:tblCellMar>
            <w:top w:w="0" w:type="dxa"/>
            <w:left w:w="108" w:type="dxa"/>
            <w:bottom w:w="0" w:type="dxa"/>
            <w:right w:w="108" w:type="dxa"/>
          </w:tblCellMar>
        </w:tblPrEx>
        <w:trPr>
          <w:trHeight w:val="32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3B5A0D01">
            <w:pPr>
              <w:widowControl/>
              <w:jc w:val="left"/>
              <w:textAlignment w:val="center"/>
              <w:rPr>
                <w:rFonts w:hint="eastAsia" w:ascii="仿宋_GB2312" w:hAnsi="宋体" w:eastAsia="仿宋_GB2312" w:cs="宋体"/>
                <w:color w:val="000000"/>
                <w:szCs w:val="21"/>
                <w:highlight w:val="none"/>
              </w:rPr>
            </w:pPr>
            <w:r>
              <w:rPr>
                <w:rFonts w:hint="eastAsia" w:ascii="仿宋_GB2312" w:hAnsi="宋体" w:eastAsia="仿宋_GB2312" w:cs="宋体"/>
                <w:color w:val="000000"/>
                <w:szCs w:val="21"/>
                <w:highlight w:val="none"/>
              </w:rPr>
              <w:t>广西北部湾银行宁明支行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21C2327C">
            <w:pPr>
              <w:widowControl/>
              <w:jc w:val="left"/>
              <w:textAlignment w:val="center"/>
              <w:rPr>
                <w:rFonts w:hint="eastAsia" w:ascii="仿宋_GB2312" w:hAnsi="宋体" w:eastAsia="仿宋_GB2312" w:cs="宋体"/>
                <w:color w:val="000000"/>
                <w:szCs w:val="21"/>
                <w:highlight w:val="none"/>
              </w:rPr>
            </w:pPr>
            <w:r>
              <w:rPr>
                <w:rFonts w:hint="eastAsia" w:ascii="仿宋_GB2312" w:hAnsi="宋体" w:eastAsia="仿宋_GB2312" w:cs="宋体"/>
                <w:color w:val="000000"/>
                <w:szCs w:val="21"/>
                <w:highlight w:val="none"/>
              </w:rPr>
              <w:t>崇左市宁明县城中镇兴宁大道中79号（明都大酒店）A幢楼1楼铺面</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6966F7D5">
            <w:pPr>
              <w:widowControl/>
              <w:jc w:val="center"/>
              <w:textAlignment w:val="center"/>
              <w:rPr>
                <w:rFonts w:hint="eastAsia" w:ascii="仿宋_GB2312" w:hAnsi="宋体" w:eastAsia="仿宋_GB2312" w:cs="宋体"/>
                <w:color w:val="000000"/>
                <w:szCs w:val="21"/>
                <w:highlight w:val="none"/>
              </w:rPr>
            </w:pPr>
            <w:r>
              <w:rPr>
                <w:rFonts w:hint="eastAsia" w:ascii="仿宋_GB2312" w:hAnsi="宋体" w:eastAsia="仿宋_GB2312" w:cs="宋体"/>
                <w:color w:val="000000"/>
                <w:szCs w:val="21"/>
                <w:highlight w:val="none"/>
              </w:rPr>
              <w:t>0771-8622237</w:t>
            </w:r>
          </w:p>
        </w:tc>
      </w:tr>
      <w:tr w14:paraId="5FC996AA">
        <w:tblPrEx>
          <w:tblCellMar>
            <w:top w:w="0" w:type="dxa"/>
            <w:left w:w="108" w:type="dxa"/>
            <w:bottom w:w="0" w:type="dxa"/>
            <w:right w:w="108" w:type="dxa"/>
          </w:tblCellMar>
        </w:tblPrEx>
        <w:trPr>
          <w:trHeight w:val="377" w:hRule="atLeast"/>
        </w:trPr>
        <w:tc>
          <w:tcPr>
            <w:tcW w:w="8314" w:type="dxa"/>
            <w:gridSpan w:val="3"/>
            <w:tcBorders>
              <w:top w:val="single" w:color="000000" w:sz="4" w:space="0"/>
              <w:left w:val="single" w:color="000000" w:sz="4" w:space="0"/>
              <w:bottom w:val="single" w:color="000000" w:sz="4" w:space="0"/>
              <w:right w:val="single" w:color="000000" w:sz="4" w:space="0"/>
            </w:tcBorders>
            <w:noWrap/>
            <w:vAlign w:val="center"/>
          </w:tcPr>
          <w:p w14:paraId="4EBB2A4B">
            <w:pPr>
              <w:widowControl/>
              <w:jc w:val="left"/>
              <w:textAlignment w:val="center"/>
              <w:rPr>
                <w:rFonts w:hint="eastAsia" w:ascii="仿宋_GB2312" w:hAnsi="宋体" w:eastAsia="仿宋_GB2312" w:cs="宋体"/>
                <w:color w:val="000000"/>
                <w:szCs w:val="21"/>
                <w:highlight w:val="none"/>
              </w:rPr>
            </w:pPr>
            <w:r>
              <w:rPr>
                <w:rFonts w:hint="eastAsia" w:ascii="仿宋_GB2312" w:hAnsi="宋体" w:eastAsia="仿宋_GB2312" w:cs="宋体"/>
                <w:b/>
                <w:bCs/>
                <w:color w:val="000000"/>
                <w:szCs w:val="21"/>
                <w:highlight w:val="none"/>
              </w:rPr>
              <w:t>大新县</w:t>
            </w:r>
          </w:p>
        </w:tc>
      </w:tr>
      <w:tr w14:paraId="07DE772E">
        <w:tblPrEx>
          <w:tblCellMar>
            <w:top w:w="0" w:type="dxa"/>
            <w:left w:w="108" w:type="dxa"/>
            <w:bottom w:w="0" w:type="dxa"/>
            <w:right w:w="108" w:type="dxa"/>
          </w:tblCellMar>
        </w:tblPrEx>
        <w:trPr>
          <w:trHeight w:val="391"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4F7D686D">
            <w:pPr>
              <w:widowControl/>
              <w:jc w:val="left"/>
              <w:textAlignment w:val="center"/>
              <w:rPr>
                <w:rFonts w:hint="eastAsia" w:ascii="仿宋_GB2312" w:hAnsi="宋体" w:eastAsia="仿宋_GB2312" w:cs="宋体"/>
                <w:color w:val="000000"/>
                <w:kern w:val="0"/>
                <w:szCs w:val="21"/>
                <w:highlight w:val="none"/>
                <w:lang w:bidi="ar"/>
              </w:rPr>
            </w:pPr>
            <w:r>
              <w:rPr>
                <w:rFonts w:hint="eastAsia" w:ascii="仿宋_GB2312" w:hAnsi="宋体" w:eastAsia="仿宋_GB2312" w:cs="宋体"/>
                <w:color w:val="000000"/>
                <w:szCs w:val="21"/>
                <w:highlight w:val="none"/>
              </w:rPr>
              <w:t>工商银行大新县支行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6CBFBA10">
            <w:pPr>
              <w:widowControl/>
              <w:jc w:val="left"/>
              <w:textAlignment w:val="center"/>
              <w:rPr>
                <w:rFonts w:hint="eastAsia" w:ascii="仿宋_GB2312" w:hAnsi="宋体" w:eastAsia="仿宋_GB2312" w:cs="宋体"/>
                <w:color w:val="000000"/>
                <w:kern w:val="0"/>
                <w:szCs w:val="21"/>
                <w:highlight w:val="none"/>
                <w:lang w:bidi="ar"/>
              </w:rPr>
            </w:pPr>
            <w:r>
              <w:rPr>
                <w:rFonts w:hint="eastAsia" w:ascii="仿宋_GB2312" w:hAnsi="宋体" w:eastAsia="仿宋_GB2312" w:cs="宋体"/>
                <w:color w:val="000000"/>
                <w:kern w:val="0"/>
                <w:szCs w:val="21"/>
                <w:highlight w:val="none"/>
                <w:lang w:bidi="ar"/>
              </w:rPr>
              <w:t>大新县桃城镇民生街98号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188D6983">
            <w:pPr>
              <w:widowControl/>
              <w:jc w:val="center"/>
              <w:textAlignment w:val="center"/>
              <w:rPr>
                <w:rFonts w:hint="eastAsia" w:ascii="仿宋_GB2312" w:hAnsi="宋体" w:eastAsia="仿宋_GB2312" w:cs="宋体"/>
                <w:color w:val="000000"/>
                <w:kern w:val="0"/>
                <w:szCs w:val="21"/>
                <w:highlight w:val="none"/>
                <w:lang w:bidi="ar"/>
              </w:rPr>
            </w:pPr>
            <w:r>
              <w:rPr>
                <w:rFonts w:hint="eastAsia" w:ascii="仿宋_GB2312" w:hAnsi="宋体" w:eastAsia="仿宋_GB2312" w:cs="宋体"/>
                <w:color w:val="000000"/>
                <w:kern w:val="0"/>
                <w:szCs w:val="21"/>
                <w:highlight w:val="none"/>
                <w:lang w:bidi="ar"/>
              </w:rPr>
              <w:t>0771-3628078</w:t>
            </w:r>
          </w:p>
        </w:tc>
      </w:tr>
      <w:tr w14:paraId="446DCCC6">
        <w:tblPrEx>
          <w:tblCellMar>
            <w:top w:w="0" w:type="dxa"/>
            <w:left w:w="108" w:type="dxa"/>
            <w:bottom w:w="0" w:type="dxa"/>
            <w:right w:w="108" w:type="dxa"/>
          </w:tblCellMar>
        </w:tblPrEx>
        <w:trPr>
          <w:trHeight w:val="458"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2A8418E8">
            <w:pPr>
              <w:widowControl/>
              <w:jc w:val="left"/>
              <w:textAlignment w:val="center"/>
              <w:rPr>
                <w:rFonts w:hint="eastAsia" w:ascii="仿宋_GB2312" w:hAnsi="宋体" w:eastAsia="仿宋_GB2312" w:cs="宋体"/>
                <w:color w:val="000000"/>
                <w:kern w:val="0"/>
                <w:szCs w:val="21"/>
                <w:highlight w:val="none"/>
                <w:lang w:bidi="ar"/>
              </w:rPr>
            </w:pPr>
            <w:r>
              <w:rPr>
                <w:rFonts w:hint="eastAsia" w:ascii="仿宋_GB2312" w:hAnsi="宋体" w:eastAsia="仿宋_GB2312" w:cs="宋体"/>
                <w:color w:val="000000"/>
                <w:szCs w:val="21"/>
                <w:highlight w:val="none"/>
              </w:rPr>
              <w:t>农业银行大新县支行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306CE154">
            <w:pPr>
              <w:widowControl/>
              <w:jc w:val="left"/>
              <w:textAlignment w:val="center"/>
              <w:rPr>
                <w:rFonts w:hint="eastAsia" w:ascii="仿宋_GB2312" w:hAnsi="宋体" w:eastAsia="仿宋_GB2312" w:cs="宋体"/>
                <w:color w:val="000000"/>
                <w:kern w:val="0"/>
                <w:szCs w:val="21"/>
                <w:highlight w:val="none"/>
                <w:lang w:bidi="ar"/>
              </w:rPr>
            </w:pPr>
            <w:r>
              <w:rPr>
                <w:rFonts w:hint="eastAsia" w:ascii="仿宋_GB2312" w:hAnsi="宋体" w:eastAsia="仿宋_GB2312" w:cs="宋体"/>
                <w:color w:val="000000"/>
                <w:szCs w:val="21"/>
                <w:highlight w:val="none"/>
              </w:rPr>
              <w:t>大新县桃城镇伦理路223号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5622CCBF">
            <w:pPr>
              <w:widowControl/>
              <w:jc w:val="center"/>
              <w:textAlignment w:val="center"/>
              <w:rPr>
                <w:rFonts w:hint="eastAsia" w:ascii="仿宋_GB2312" w:hAnsi="宋体" w:eastAsia="仿宋_GB2312" w:cs="宋体"/>
                <w:color w:val="000000"/>
                <w:kern w:val="0"/>
                <w:szCs w:val="21"/>
                <w:highlight w:val="none"/>
                <w:lang w:bidi="ar"/>
              </w:rPr>
            </w:pPr>
            <w:r>
              <w:rPr>
                <w:rFonts w:hint="eastAsia" w:ascii="仿宋_GB2312" w:hAnsi="宋体" w:eastAsia="仿宋_GB2312" w:cs="宋体"/>
                <w:color w:val="000000"/>
                <w:kern w:val="0"/>
                <w:szCs w:val="21"/>
                <w:highlight w:val="none"/>
                <w:lang w:bidi="ar"/>
              </w:rPr>
              <w:t>0771-</w:t>
            </w:r>
            <w:r>
              <w:rPr>
                <w:rFonts w:hint="eastAsia" w:ascii="仿宋_GB2312" w:hAnsi="宋体" w:eastAsia="仿宋_GB2312" w:cs="宋体"/>
                <w:color w:val="000000"/>
                <w:szCs w:val="21"/>
                <w:highlight w:val="none"/>
              </w:rPr>
              <w:t>7917015</w:t>
            </w:r>
          </w:p>
        </w:tc>
      </w:tr>
      <w:tr w14:paraId="22007742">
        <w:tblPrEx>
          <w:tblCellMar>
            <w:top w:w="0" w:type="dxa"/>
            <w:left w:w="108" w:type="dxa"/>
            <w:bottom w:w="0" w:type="dxa"/>
            <w:right w:w="108" w:type="dxa"/>
          </w:tblCellMar>
        </w:tblPrEx>
        <w:trPr>
          <w:trHeight w:val="42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47C80C0C">
            <w:pPr>
              <w:widowControl/>
              <w:jc w:val="left"/>
              <w:textAlignment w:val="center"/>
              <w:rPr>
                <w:rFonts w:hint="eastAsia" w:ascii="仿宋_GB2312" w:hAnsi="宋体" w:eastAsia="仿宋_GB2312" w:cs="宋体"/>
                <w:color w:val="000000"/>
                <w:kern w:val="0"/>
                <w:szCs w:val="21"/>
                <w:highlight w:val="none"/>
                <w:lang w:bidi="ar"/>
              </w:rPr>
            </w:pPr>
            <w:r>
              <w:rPr>
                <w:rFonts w:hint="eastAsia" w:ascii="仿宋_GB2312" w:hAnsi="宋体" w:eastAsia="仿宋_GB2312" w:cs="宋体"/>
                <w:color w:val="000000"/>
                <w:kern w:val="0"/>
                <w:szCs w:val="21"/>
                <w:highlight w:val="none"/>
                <w:lang w:bidi="ar"/>
              </w:rPr>
              <w:t>建行大新支行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2660712C">
            <w:pPr>
              <w:widowControl/>
              <w:jc w:val="left"/>
              <w:textAlignment w:val="center"/>
              <w:rPr>
                <w:rFonts w:hint="eastAsia" w:ascii="仿宋_GB2312" w:hAnsi="宋体" w:eastAsia="仿宋_GB2312" w:cs="宋体"/>
                <w:color w:val="000000"/>
                <w:kern w:val="0"/>
                <w:szCs w:val="21"/>
                <w:highlight w:val="none"/>
                <w:lang w:bidi="ar"/>
              </w:rPr>
            </w:pPr>
            <w:r>
              <w:rPr>
                <w:rFonts w:hint="eastAsia" w:ascii="仿宋_GB2312" w:hAnsi="宋体" w:eastAsia="仿宋_GB2312" w:cs="宋体"/>
                <w:color w:val="000000"/>
                <w:kern w:val="0"/>
                <w:szCs w:val="21"/>
                <w:highlight w:val="none"/>
                <w:lang w:bidi="ar"/>
              </w:rPr>
              <w:t>大新县民生街7号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6BA0F526">
            <w:pPr>
              <w:widowControl/>
              <w:jc w:val="center"/>
              <w:textAlignment w:val="center"/>
              <w:rPr>
                <w:rFonts w:hint="eastAsia" w:ascii="仿宋_GB2312" w:hAnsi="宋体" w:eastAsia="仿宋_GB2312" w:cs="宋体"/>
                <w:color w:val="000000"/>
                <w:kern w:val="0"/>
                <w:szCs w:val="21"/>
                <w:highlight w:val="none"/>
                <w:lang w:bidi="ar"/>
              </w:rPr>
            </w:pPr>
            <w:r>
              <w:rPr>
                <w:rFonts w:hint="eastAsia" w:ascii="仿宋_GB2312" w:hAnsi="宋体" w:eastAsia="仿宋_GB2312" w:cs="宋体"/>
                <w:color w:val="000000"/>
                <w:kern w:val="0"/>
                <w:szCs w:val="21"/>
                <w:highlight w:val="none"/>
                <w:lang w:bidi="ar"/>
              </w:rPr>
              <w:t>0771-3689766</w:t>
            </w:r>
          </w:p>
        </w:tc>
      </w:tr>
      <w:tr w14:paraId="163CCB7A">
        <w:tblPrEx>
          <w:tblCellMar>
            <w:top w:w="0" w:type="dxa"/>
            <w:left w:w="108" w:type="dxa"/>
            <w:bottom w:w="0" w:type="dxa"/>
            <w:right w:w="108" w:type="dxa"/>
          </w:tblCellMar>
        </w:tblPrEx>
        <w:trPr>
          <w:trHeight w:val="42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2EFA5EB3">
            <w:pPr>
              <w:widowControl/>
              <w:jc w:val="left"/>
              <w:textAlignment w:val="center"/>
              <w:rPr>
                <w:rFonts w:hint="eastAsia" w:ascii="仿宋_GB2312" w:hAnsi="宋体" w:eastAsia="仿宋_GB2312" w:cs="宋体"/>
                <w:color w:val="000000"/>
                <w:kern w:val="0"/>
                <w:szCs w:val="21"/>
                <w:highlight w:val="none"/>
                <w:lang w:bidi="ar"/>
              </w:rPr>
            </w:pPr>
            <w:r>
              <w:rPr>
                <w:rFonts w:hint="eastAsia" w:ascii="仿宋_GB2312" w:hAnsi="宋体" w:eastAsia="仿宋_GB2312" w:cs="宋体"/>
                <w:color w:val="000000"/>
                <w:kern w:val="0"/>
                <w:szCs w:val="21"/>
                <w:highlight w:val="none"/>
                <w:lang w:bidi="ar"/>
              </w:rPr>
              <w:t>大新农商行三农零售与乡村振兴金融部</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5E79B93E">
            <w:pPr>
              <w:widowControl/>
              <w:jc w:val="left"/>
              <w:textAlignment w:val="center"/>
              <w:rPr>
                <w:rFonts w:hint="eastAsia" w:ascii="仿宋_GB2312" w:hAnsi="宋体" w:eastAsia="仿宋_GB2312" w:cs="宋体"/>
                <w:color w:val="000000"/>
                <w:kern w:val="0"/>
                <w:szCs w:val="21"/>
                <w:highlight w:val="none"/>
                <w:lang w:bidi="ar"/>
              </w:rPr>
            </w:pPr>
            <w:r>
              <w:rPr>
                <w:rFonts w:hint="eastAsia" w:ascii="仿宋_GB2312" w:hAnsi="宋体" w:eastAsia="仿宋_GB2312" w:cs="宋体"/>
                <w:color w:val="000000"/>
                <w:kern w:val="0"/>
                <w:szCs w:val="21"/>
                <w:highlight w:val="none"/>
                <w:lang w:bidi="ar"/>
              </w:rPr>
              <w:t>大新县城养利路131号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7169DA47">
            <w:pPr>
              <w:widowControl/>
              <w:jc w:val="center"/>
              <w:textAlignment w:val="center"/>
              <w:rPr>
                <w:rFonts w:hint="eastAsia" w:ascii="仿宋_GB2312" w:hAnsi="宋体" w:eastAsia="仿宋_GB2312" w:cs="宋体"/>
                <w:color w:val="000000"/>
                <w:kern w:val="0"/>
                <w:szCs w:val="21"/>
                <w:highlight w:val="none"/>
                <w:lang w:bidi="ar"/>
              </w:rPr>
            </w:pPr>
            <w:r>
              <w:rPr>
                <w:rFonts w:hint="eastAsia" w:ascii="仿宋_GB2312" w:hAnsi="宋体" w:eastAsia="仿宋_GB2312" w:cs="宋体"/>
                <w:color w:val="000000"/>
                <w:kern w:val="0"/>
                <w:szCs w:val="21"/>
                <w:highlight w:val="none"/>
                <w:lang w:bidi="ar"/>
              </w:rPr>
              <w:t>0771-3623887</w:t>
            </w:r>
          </w:p>
        </w:tc>
      </w:tr>
      <w:tr w14:paraId="66B9268A">
        <w:tblPrEx>
          <w:tblCellMar>
            <w:top w:w="0" w:type="dxa"/>
            <w:left w:w="108" w:type="dxa"/>
            <w:bottom w:w="0" w:type="dxa"/>
            <w:right w:w="108" w:type="dxa"/>
          </w:tblCellMar>
        </w:tblPrEx>
        <w:trPr>
          <w:trHeight w:val="62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6F24B725">
            <w:pPr>
              <w:widowControl/>
              <w:jc w:val="left"/>
              <w:textAlignment w:val="center"/>
              <w:rPr>
                <w:rFonts w:hint="eastAsia" w:ascii="仿宋_GB2312" w:hAnsi="宋体" w:eastAsia="仿宋_GB2312" w:cs="宋体"/>
                <w:color w:val="000000"/>
                <w:kern w:val="0"/>
                <w:szCs w:val="21"/>
                <w:highlight w:val="none"/>
                <w:lang w:bidi="ar"/>
              </w:rPr>
            </w:pPr>
            <w:r>
              <w:rPr>
                <w:rFonts w:hint="eastAsia" w:ascii="仿宋_GB2312" w:hAnsi="宋体" w:eastAsia="仿宋_GB2312" w:cs="宋体"/>
                <w:color w:val="000000"/>
                <w:szCs w:val="21"/>
                <w:highlight w:val="none"/>
              </w:rPr>
              <w:t>桂林银行崇左大新支行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2498E51E">
            <w:pPr>
              <w:widowControl/>
              <w:jc w:val="left"/>
              <w:textAlignment w:val="center"/>
              <w:rPr>
                <w:rFonts w:hint="eastAsia" w:ascii="仿宋_GB2312" w:hAnsi="宋体" w:eastAsia="仿宋_GB2312" w:cs="宋体"/>
                <w:color w:val="000000"/>
                <w:kern w:val="0"/>
                <w:szCs w:val="21"/>
                <w:highlight w:val="none"/>
                <w:lang w:bidi="ar"/>
              </w:rPr>
            </w:pPr>
            <w:r>
              <w:rPr>
                <w:rFonts w:hint="eastAsia" w:ascii="仿宋_GB2312" w:hAnsi="宋体" w:eastAsia="仿宋_GB2312" w:cs="宋体"/>
                <w:color w:val="000000"/>
                <w:kern w:val="0"/>
                <w:szCs w:val="21"/>
                <w:highlight w:val="none"/>
                <w:lang w:bidi="ar"/>
              </w:rPr>
              <w:t>崇左市大新县桃城镇民生街7号东盟商业广场1楼桂林银行</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27E62017">
            <w:pPr>
              <w:widowControl/>
              <w:jc w:val="center"/>
              <w:textAlignment w:val="center"/>
              <w:rPr>
                <w:rFonts w:hint="eastAsia" w:ascii="仿宋_GB2312" w:hAnsi="宋体" w:eastAsia="仿宋_GB2312" w:cs="宋体"/>
                <w:color w:val="000000"/>
                <w:kern w:val="0"/>
                <w:szCs w:val="21"/>
                <w:highlight w:val="none"/>
                <w:lang w:bidi="ar"/>
              </w:rPr>
            </w:pPr>
            <w:r>
              <w:rPr>
                <w:rFonts w:hint="eastAsia" w:ascii="仿宋_GB2312" w:hAnsi="宋体" w:eastAsia="仿宋_GB2312" w:cs="宋体"/>
                <w:color w:val="000000"/>
                <w:kern w:val="0"/>
                <w:szCs w:val="21"/>
                <w:highlight w:val="none"/>
                <w:lang w:bidi="ar"/>
              </w:rPr>
              <w:t>0771-3621996</w:t>
            </w:r>
          </w:p>
        </w:tc>
      </w:tr>
      <w:tr w14:paraId="4F3F6726">
        <w:tblPrEx>
          <w:tblCellMar>
            <w:top w:w="0" w:type="dxa"/>
            <w:left w:w="108" w:type="dxa"/>
            <w:bottom w:w="0" w:type="dxa"/>
            <w:right w:w="108" w:type="dxa"/>
          </w:tblCellMar>
        </w:tblPrEx>
        <w:trPr>
          <w:trHeight w:val="42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55209BCA">
            <w:pPr>
              <w:widowControl/>
              <w:jc w:val="left"/>
              <w:textAlignment w:val="center"/>
              <w:rPr>
                <w:rFonts w:hint="eastAsia" w:ascii="仿宋_GB2312" w:hAnsi="宋体" w:eastAsia="仿宋_GB2312" w:cs="宋体"/>
                <w:color w:val="000000"/>
                <w:kern w:val="0"/>
                <w:szCs w:val="21"/>
                <w:highlight w:val="none"/>
                <w:lang w:bidi="ar"/>
              </w:rPr>
            </w:pPr>
            <w:r>
              <w:rPr>
                <w:rFonts w:hint="eastAsia" w:ascii="仿宋_GB2312" w:hAnsi="宋体" w:eastAsia="仿宋_GB2312" w:cs="宋体"/>
                <w:color w:val="000000"/>
                <w:szCs w:val="21"/>
                <w:highlight w:val="none"/>
              </w:rPr>
              <w:t>广西北部湾银行大新支行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3A4C5883">
            <w:pPr>
              <w:widowControl/>
              <w:jc w:val="left"/>
              <w:textAlignment w:val="center"/>
              <w:rPr>
                <w:rFonts w:hint="eastAsia" w:ascii="仿宋_GB2312" w:hAnsi="宋体" w:eastAsia="仿宋_GB2312" w:cs="宋体"/>
                <w:color w:val="000000"/>
                <w:kern w:val="0"/>
                <w:szCs w:val="21"/>
                <w:highlight w:val="none"/>
                <w:lang w:bidi="ar"/>
              </w:rPr>
            </w:pPr>
            <w:r>
              <w:rPr>
                <w:rFonts w:hint="eastAsia" w:ascii="仿宋_GB2312" w:hAnsi="宋体" w:eastAsia="仿宋_GB2312" w:cs="宋体"/>
                <w:color w:val="000000"/>
                <w:kern w:val="0"/>
                <w:szCs w:val="21"/>
                <w:highlight w:val="none"/>
                <w:lang w:bidi="ar"/>
              </w:rPr>
              <w:t>崇左市大新县桃城镇伦理路230号1楼铺面</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668EDBD1">
            <w:pPr>
              <w:widowControl/>
              <w:jc w:val="center"/>
              <w:textAlignment w:val="center"/>
              <w:rPr>
                <w:rFonts w:hint="eastAsia" w:ascii="仿宋_GB2312" w:hAnsi="宋体" w:eastAsia="仿宋_GB2312" w:cs="宋体"/>
                <w:color w:val="000000"/>
                <w:kern w:val="0"/>
                <w:szCs w:val="21"/>
                <w:highlight w:val="none"/>
                <w:lang w:bidi="ar"/>
              </w:rPr>
            </w:pPr>
            <w:r>
              <w:rPr>
                <w:rFonts w:hint="eastAsia" w:ascii="仿宋_GB2312" w:hAnsi="宋体" w:eastAsia="仿宋_GB2312" w:cs="宋体"/>
                <w:color w:val="000000"/>
                <w:szCs w:val="21"/>
                <w:highlight w:val="none"/>
              </w:rPr>
              <w:t>0771-3628366</w:t>
            </w:r>
          </w:p>
        </w:tc>
      </w:tr>
      <w:tr w14:paraId="53EB8BE8">
        <w:tblPrEx>
          <w:tblCellMar>
            <w:top w:w="0" w:type="dxa"/>
            <w:left w:w="108" w:type="dxa"/>
            <w:bottom w:w="0" w:type="dxa"/>
            <w:right w:w="108" w:type="dxa"/>
          </w:tblCellMar>
        </w:tblPrEx>
        <w:trPr>
          <w:trHeight w:val="42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240F0AAF">
            <w:pPr>
              <w:widowControl/>
              <w:jc w:val="left"/>
              <w:textAlignment w:val="center"/>
              <w:rPr>
                <w:rFonts w:hint="eastAsia" w:ascii="仿宋_GB2312" w:hAnsi="宋体" w:eastAsia="仿宋_GB2312" w:cs="宋体"/>
                <w:color w:val="000000"/>
                <w:kern w:val="0"/>
                <w:szCs w:val="21"/>
                <w:highlight w:val="none"/>
                <w:lang w:bidi="ar"/>
              </w:rPr>
            </w:pPr>
            <w:r>
              <w:rPr>
                <w:rFonts w:hint="eastAsia" w:ascii="仿宋_GB2312" w:hAnsi="宋体" w:eastAsia="仿宋_GB2312" w:cs="宋体"/>
                <w:color w:val="000000"/>
                <w:kern w:val="0"/>
                <w:szCs w:val="21"/>
                <w:highlight w:val="none"/>
                <w:lang w:bidi="ar"/>
              </w:rPr>
              <w:t>崇左大新长江村镇银行营业部</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41C016AE">
            <w:pPr>
              <w:widowControl/>
              <w:jc w:val="left"/>
              <w:textAlignment w:val="center"/>
              <w:rPr>
                <w:rFonts w:hint="eastAsia" w:ascii="仿宋_GB2312" w:hAnsi="宋体" w:eastAsia="仿宋_GB2312" w:cs="宋体"/>
                <w:color w:val="000000"/>
                <w:kern w:val="0"/>
                <w:szCs w:val="21"/>
                <w:highlight w:val="none"/>
                <w:lang w:bidi="ar"/>
              </w:rPr>
            </w:pPr>
            <w:r>
              <w:rPr>
                <w:rFonts w:hint="eastAsia" w:ascii="仿宋_GB2312" w:hAnsi="宋体" w:eastAsia="仿宋_GB2312" w:cs="宋体"/>
                <w:color w:val="000000"/>
                <w:kern w:val="0"/>
                <w:szCs w:val="21"/>
                <w:highlight w:val="none"/>
                <w:lang w:bidi="ar"/>
              </w:rPr>
              <w:t>大新县桃城镇德天大道74-1号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751727CC">
            <w:pPr>
              <w:widowControl/>
              <w:jc w:val="center"/>
              <w:textAlignment w:val="center"/>
              <w:rPr>
                <w:rFonts w:hint="eastAsia" w:ascii="仿宋_GB2312" w:hAnsi="宋体" w:eastAsia="仿宋_GB2312" w:cs="宋体"/>
                <w:color w:val="000000"/>
                <w:kern w:val="0"/>
                <w:szCs w:val="21"/>
                <w:highlight w:val="none"/>
                <w:lang w:bidi="ar"/>
              </w:rPr>
            </w:pPr>
            <w:r>
              <w:rPr>
                <w:rFonts w:hint="eastAsia" w:ascii="仿宋_GB2312" w:hAnsi="宋体" w:eastAsia="仿宋_GB2312" w:cs="宋体"/>
                <w:color w:val="000000"/>
                <w:kern w:val="0"/>
                <w:szCs w:val="21"/>
                <w:highlight w:val="none"/>
                <w:lang w:bidi="ar"/>
              </w:rPr>
              <w:t>0771-3698002</w:t>
            </w:r>
          </w:p>
        </w:tc>
      </w:tr>
      <w:tr w14:paraId="11D35984">
        <w:tblPrEx>
          <w:tblCellMar>
            <w:top w:w="0" w:type="dxa"/>
            <w:left w:w="108" w:type="dxa"/>
            <w:bottom w:w="0" w:type="dxa"/>
            <w:right w:w="108" w:type="dxa"/>
          </w:tblCellMar>
        </w:tblPrEx>
        <w:trPr>
          <w:trHeight w:val="42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2AF13E3B">
            <w:pPr>
              <w:widowControl/>
              <w:jc w:val="left"/>
              <w:textAlignment w:val="center"/>
              <w:rPr>
                <w:rFonts w:hint="eastAsia" w:ascii="仿宋_GB2312" w:hAnsi="宋体" w:eastAsia="仿宋_GB2312" w:cs="宋体"/>
                <w:color w:val="000000"/>
                <w:kern w:val="0"/>
                <w:szCs w:val="21"/>
                <w:highlight w:val="none"/>
                <w:lang w:bidi="ar"/>
              </w:rPr>
            </w:pPr>
            <w:r>
              <w:rPr>
                <w:rFonts w:hint="eastAsia" w:ascii="仿宋_GB2312" w:hAnsi="宋体" w:eastAsia="仿宋_GB2312" w:cs="宋体"/>
                <w:color w:val="000000"/>
                <w:kern w:val="0"/>
                <w:szCs w:val="21"/>
                <w:highlight w:val="none"/>
                <w:lang w:bidi="ar"/>
              </w:rPr>
              <w:t>崇左大新长江村镇银行百汇支行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0025C0E2">
            <w:pPr>
              <w:widowControl/>
              <w:jc w:val="left"/>
              <w:textAlignment w:val="center"/>
              <w:rPr>
                <w:rFonts w:hint="eastAsia" w:ascii="仿宋_GB2312" w:hAnsi="宋体" w:eastAsia="仿宋_GB2312" w:cs="宋体"/>
                <w:color w:val="000000"/>
                <w:kern w:val="0"/>
                <w:szCs w:val="21"/>
                <w:highlight w:val="none"/>
                <w:lang w:bidi="ar"/>
              </w:rPr>
            </w:pPr>
            <w:r>
              <w:rPr>
                <w:rFonts w:hint="eastAsia" w:ascii="仿宋_GB2312" w:hAnsi="宋体" w:eastAsia="仿宋_GB2312" w:cs="宋体"/>
                <w:color w:val="000000"/>
                <w:kern w:val="0"/>
                <w:szCs w:val="21"/>
                <w:highlight w:val="none"/>
                <w:lang w:bidi="ar"/>
              </w:rPr>
              <w:t>大新县桃城镇伦那路8号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78AA5613">
            <w:pPr>
              <w:widowControl/>
              <w:jc w:val="center"/>
              <w:textAlignment w:val="center"/>
              <w:rPr>
                <w:rFonts w:hint="eastAsia" w:ascii="仿宋_GB2312" w:hAnsi="宋体" w:eastAsia="仿宋_GB2312" w:cs="宋体"/>
                <w:color w:val="000000"/>
                <w:szCs w:val="21"/>
                <w:highlight w:val="none"/>
              </w:rPr>
            </w:pPr>
            <w:r>
              <w:rPr>
                <w:rFonts w:hint="eastAsia" w:ascii="仿宋_GB2312" w:hAnsi="宋体" w:eastAsia="仿宋_GB2312" w:cs="宋体"/>
                <w:color w:val="000000"/>
                <w:kern w:val="0"/>
                <w:szCs w:val="21"/>
                <w:highlight w:val="none"/>
                <w:lang w:bidi="ar"/>
              </w:rPr>
              <w:t>0771-3626199</w:t>
            </w:r>
          </w:p>
        </w:tc>
      </w:tr>
      <w:tr w14:paraId="1F81945F">
        <w:tblPrEx>
          <w:tblCellMar>
            <w:top w:w="0" w:type="dxa"/>
            <w:left w:w="108" w:type="dxa"/>
            <w:bottom w:w="0" w:type="dxa"/>
            <w:right w:w="108" w:type="dxa"/>
          </w:tblCellMar>
        </w:tblPrEx>
        <w:trPr>
          <w:trHeight w:val="35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7D5F5FF5">
            <w:pPr>
              <w:widowControl/>
              <w:jc w:val="left"/>
              <w:textAlignment w:val="center"/>
              <w:rPr>
                <w:rFonts w:hint="eastAsia" w:ascii="仿宋_GB2312" w:hAnsi="宋体" w:eastAsia="仿宋_GB2312" w:cs="宋体"/>
                <w:color w:val="000000"/>
                <w:szCs w:val="21"/>
                <w:highlight w:val="none"/>
              </w:rPr>
            </w:pPr>
            <w:r>
              <w:rPr>
                <w:rFonts w:hint="eastAsia" w:ascii="仿宋_GB2312" w:hAnsi="宋体" w:eastAsia="仿宋_GB2312" w:cs="宋体"/>
                <w:b/>
                <w:bCs/>
                <w:color w:val="000000"/>
                <w:szCs w:val="21"/>
                <w:highlight w:val="none"/>
              </w:rPr>
              <w:t>龙州县</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6D56F8C0">
            <w:pPr>
              <w:widowControl/>
              <w:jc w:val="left"/>
              <w:textAlignment w:val="center"/>
              <w:rPr>
                <w:rFonts w:hint="eastAsia" w:ascii="仿宋_GB2312" w:hAnsi="宋体" w:eastAsia="仿宋_GB2312" w:cs="宋体"/>
                <w:color w:val="000000"/>
                <w:szCs w:val="21"/>
                <w:highlight w:val="none"/>
              </w:rPr>
            </w:pP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64B51EFA">
            <w:pPr>
              <w:widowControl/>
              <w:jc w:val="center"/>
              <w:textAlignment w:val="center"/>
              <w:rPr>
                <w:rFonts w:hint="eastAsia" w:ascii="仿宋_GB2312" w:hAnsi="宋体" w:eastAsia="仿宋_GB2312" w:cs="宋体"/>
                <w:color w:val="000000"/>
                <w:szCs w:val="21"/>
                <w:highlight w:val="none"/>
              </w:rPr>
            </w:pPr>
          </w:p>
        </w:tc>
      </w:tr>
      <w:tr w14:paraId="646459D9">
        <w:tblPrEx>
          <w:tblCellMar>
            <w:top w:w="0" w:type="dxa"/>
            <w:left w:w="108" w:type="dxa"/>
            <w:bottom w:w="0" w:type="dxa"/>
            <w:right w:w="108" w:type="dxa"/>
          </w:tblCellMar>
        </w:tblPrEx>
        <w:trPr>
          <w:trHeight w:val="428"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56E3BF62">
            <w:pPr>
              <w:widowControl/>
              <w:jc w:val="left"/>
              <w:textAlignment w:val="center"/>
              <w:rPr>
                <w:rFonts w:hint="eastAsia" w:ascii="仿宋_GB2312" w:hAnsi="宋体" w:eastAsia="仿宋_GB2312" w:cs="宋体"/>
                <w:color w:val="000000"/>
                <w:szCs w:val="21"/>
                <w:highlight w:val="none"/>
              </w:rPr>
            </w:pPr>
            <w:r>
              <w:rPr>
                <w:rFonts w:hint="eastAsia" w:ascii="仿宋_GB2312" w:hAnsi="宋体" w:eastAsia="仿宋_GB2312" w:cs="宋体"/>
                <w:color w:val="000000"/>
                <w:szCs w:val="21"/>
                <w:highlight w:val="none"/>
              </w:rPr>
              <w:t>工商银行龙州县支行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5FEB7E53">
            <w:pPr>
              <w:widowControl/>
              <w:jc w:val="left"/>
              <w:textAlignment w:val="center"/>
              <w:rPr>
                <w:rFonts w:hint="eastAsia" w:ascii="仿宋_GB2312" w:hAnsi="宋体" w:eastAsia="仿宋_GB2312" w:cs="宋体"/>
                <w:color w:val="000000"/>
                <w:szCs w:val="21"/>
                <w:highlight w:val="none"/>
              </w:rPr>
            </w:pPr>
            <w:r>
              <w:rPr>
                <w:rFonts w:hint="eastAsia" w:ascii="仿宋_GB2312" w:hAnsi="宋体" w:eastAsia="仿宋_GB2312" w:cs="宋体"/>
                <w:color w:val="000000"/>
                <w:szCs w:val="21"/>
                <w:highlight w:val="none"/>
              </w:rPr>
              <w:t>龙州县龙江街60号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0AA5C564">
            <w:pPr>
              <w:widowControl/>
              <w:jc w:val="center"/>
              <w:textAlignment w:val="center"/>
              <w:rPr>
                <w:rFonts w:hint="eastAsia" w:ascii="仿宋_GB2312" w:hAnsi="宋体" w:eastAsia="仿宋_GB2312" w:cs="宋体"/>
                <w:color w:val="000000"/>
                <w:szCs w:val="21"/>
                <w:highlight w:val="none"/>
              </w:rPr>
            </w:pPr>
            <w:r>
              <w:rPr>
                <w:rFonts w:hint="eastAsia" w:ascii="仿宋_GB2312" w:hAnsi="宋体" w:eastAsia="仿宋_GB2312" w:cs="宋体"/>
                <w:color w:val="000000"/>
                <w:szCs w:val="21"/>
                <w:highlight w:val="none"/>
              </w:rPr>
              <w:t>0771-8868619</w:t>
            </w:r>
          </w:p>
        </w:tc>
      </w:tr>
      <w:tr w14:paraId="6FB5500B">
        <w:tblPrEx>
          <w:tblCellMar>
            <w:top w:w="0" w:type="dxa"/>
            <w:left w:w="108" w:type="dxa"/>
            <w:bottom w:w="0" w:type="dxa"/>
            <w:right w:w="108" w:type="dxa"/>
          </w:tblCellMar>
        </w:tblPrEx>
        <w:trPr>
          <w:trHeight w:val="544"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37AEF9A8">
            <w:pPr>
              <w:widowControl/>
              <w:jc w:val="left"/>
              <w:textAlignment w:val="center"/>
              <w:rPr>
                <w:rFonts w:hint="eastAsia" w:ascii="仿宋_GB2312" w:hAnsi="宋体" w:eastAsia="仿宋_GB2312" w:cs="宋体"/>
                <w:color w:val="000000"/>
                <w:szCs w:val="21"/>
                <w:highlight w:val="none"/>
              </w:rPr>
            </w:pPr>
            <w:r>
              <w:rPr>
                <w:rFonts w:hint="eastAsia" w:ascii="仿宋_GB2312" w:hAnsi="宋体" w:eastAsia="仿宋_GB2312" w:cs="宋体"/>
                <w:color w:val="000000"/>
                <w:szCs w:val="21"/>
                <w:highlight w:val="none"/>
              </w:rPr>
              <w:t>农业银行龙州县支行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4413F493">
            <w:pPr>
              <w:widowControl/>
              <w:jc w:val="left"/>
              <w:textAlignment w:val="center"/>
              <w:rPr>
                <w:rFonts w:hint="eastAsia" w:ascii="仿宋_GB2312" w:hAnsi="宋体" w:eastAsia="仿宋_GB2312" w:cs="宋体"/>
                <w:color w:val="000000"/>
                <w:szCs w:val="21"/>
                <w:highlight w:val="none"/>
              </w:rPr>
            </w:pPr>
            <w:r>
              <w:rPr>
                <w:rFonts w:hint="eastAsia" w:ascii="仿宋_GB2312" w:hAnsi="宋体" w:eastAsia="仿宋_GB2312" w:cs="宋体"/>
                <w:color w:val="000000"/>
                <w:szCs w:val="21"/>
                <w:highlight w:val="none"/>
              </w:rPr>
              <w:t>龙州县龙州镇康平街26号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5333E4EE">
            <w:pPr>
              <w:widowControl/>
              <w:jc w:val="center"/>
              <w:textAlignment w:val="center"/>
              <w:rPr>
                <w:rFonts w:hint="eastAsia" w:ascii="仿宋_GB2312" w:hAnsi="宋体" w:eastAsia="仿宋_GB2312" w:cs="宋体"/>
                <w:color w:val="000000"/>
                <w:szCs w:val="21"/>
                <w:highlight w:val="none"/>
              </w:rPr>
            </w:pPr>
            <w:r>
              <w:rPr>
                <w:rFonts w:hint="eastAsia" w:ascii="仿宋_GB2312" w:hAnsi="宋体" w:eastAsia="仿宋_GB2312" w:cs="宋体"/>
                <w:color w:val="000000"/>
                <w:szCs w:val="21"/>
                <w:highlight w:val="none"/>
              </w:rPr>
              <w:t>0771-8812504</w:t>
            </w:r>
          </w:p>
        </w:tc>
      </w:tr>
      <w:tr w14:paraId="38D4EEBC">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475FDAA3">
            <w:pPr>
              <w:widowControl/>
              <w:jc w:val="left"/>
              <w:textAlignment w:val="center"/>
              <w:rPr>
                <w:rFonts w:hint="eastAsia" w:ascii="仿宋_GB2312" w:hAnsi="宋体" w:eastAsia="仿宋_GB2312" w:cs="宋体"/>
                <w:color w:val="000000"/>
                <w:szCs w:val="21"/>
                <w:highlight w:val="none"/>
              </w:rPr>
            </w:pPr>
            <w:r>
              <w:rPr>
                <w:rFonts w:hint="eastAsia" w:ascii="仿宋_GB2312" w:hAnsi="宋体" w:eastAsia="仿宋_GB2312" w:cs="宋体"/>
                <w:color w:val="000000"/>
                <w:szCs w:val="21"/>
                <w:highlight w:val="none"/>
              </w:rPr>
              <w:t>建行龙州支行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73272C91">
            <w:pPr>
              <w:widowControl/>
              <w:jc w:val="left"/>
              <w:textAlignment w:val="center"/>
              <w:rPr>
                <w:rFonts w:hint="eastAsia" w:ascii="仿宋_GB2312" w:hAnsi="宋体" w:eastAsia="仿宋_GB2312" w:cs="宋体"/>
                <w:color w:val="000000"/>
                <w:szCs w:val="21"/>
                <w:highlight w:val="none"/>
              </w:rPr>
            </w:pPr>
            <w:r>
              <w:rPr>
                <w:rFonts w:hint="eastAsia" w:ascii="仿宋_GB2312" w:hAnsi="宋体" w:eastAsia="仿宋_GB2312" w:cs="宋体"/>
                <w:color w:val="000000"/>
                <w:szCs w:val="21"/>
                <w:highlight w:val="none"/>
              </w:rPr>
              <w:t>龙州县龙夏路2号龙州商业广场D栋1号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36BC63CD">
            <w:pPr>
              <w:widowControl/>
              <w:jc w:val="center"/>
              <w:textAlignment w:val="center"/>
              <w:rPr>
                <w:rFonts w:hint="eastAsia" w:ascii="仿宋_GB2312" w:hAnsi="宋体" w:eastAsia="仿宋_GB2312" w:cs="宋体"/>
                <w:color w:val="000000"/>
                <w:szCs w:val="21"/>
                <w:highlight w:val="none"/>
              </w:rPr>
            </w:pPr>
            <w:r>
              <w:rPr>
                <w:rFonts w:hint="eastAsia" w:ascii="仿宋_GB2312" w:hAnsi="宋体" w:eastAsia="仿宋_GB2312" w:cs="宋体"/>
                <w:color w:val="000000"/>
                <w:szCs w:val="21"/>
                <w:highlight w:val="none"/>
              </w:rPr>
              <w:t>0771-8820525</w:t>
            </w:r>
          </w:p>
        </w:tc>
      </w:tr>
      <w:tr w14:paraId="06219675">
        <w:tblPrEx>
          <w:tblCellMar>
            <w:top w:w="0" w:type="dxa"/>
            <w:left w:w="108" w:type="dxa"/>
            <w:bottom w:w="0" w:type="dxa"/>
            <w:right w:w="108" w:type="dxa"/>
          </w:tblCellMar>
        </w:tblPrEx>
        <w:trPr>
          <w:trHeight w:val="41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33908D75">
            <w:pPr>
              <w:widowControl/>
              <w:jc w:val="left"/>
              <w:textAlignment w:val="center"/>
              <w:rPr>
                <w:rFonts w:hint="eastAsia" w:ascii="仿宋_GB2312" w:hAnsi="宋体" w:eastAsia="仿宋_GB2312" w:cs="宋体"/>
                <w:color w:val="000000"/>
                <w:szCs w:val="21"/>
                <w:highlight w:val="none"/>
              </w:rPr>
            </w:pPr>
            <w:r>
              <w:rPr>
                <w:rFonts w:hint="eastAsia" w:ascii="仿宋_GB2312" w:hAnsi="宋体" w:eastAsia="仿宋_GB2312" w:cs="宋体"/>
                <w:color w:val="000000"/>
                <w:szCs w:val="21"/>
                <w:highlight w:val="none"/>
              </w:rPr>
              <w:t>龙州农商行公司机构金融部</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44A38E81">
            <w:pPr>
              <w:widowControl/>
              <w:jc w:val="left"/>
              <w:textAlignment w:val="center"/>
              <w:rPr>
                <w:rFonts w:hint="eastAsia" w:ascii="仿宋_GB2312" w:hAnsi="宋体" w:eastAsia="仿宋_GB2312" w:cs="宋体"/>
                <w:color w:val="000000"/>
                <w:szCs w:val="21"/>
                <w:highlight w:val="none"/>
              </w:rPr>
            </w:pPr>
            <w:r>
              <w:rPr>
                <w:rFonts w:hint="eastAsia" w:ascii="仿宋_GB2312" w:hAnsi="宋体" w:eastAsia="仿宋_GB2312" w:cs="宋体"/>
                <w:color w:val="000000"/>
                <w:szCs w:val="21"/>
                <w:highlight w:val="none"/>
              </w:rPr>
              <w:t>龙州县龙州镇独山路172号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27381B58">
            <w:pPr>
              <w:widowControl/>
              <w:jc w:val="center"/>
              <w:textAlignment w:val="center"/>
              <w:rPr>
                <w:rFonts w:hint="eastAsia" w:ascii="仿宋_GB2312" w:hAnsi="宋体" w:eastAsia="仿宋_GB2312" w:cs="宋体"/>
                <w:color w:val="000000"/>
                <w:szCs w:val="21"/>
                <w:highlight w:val="none"/>
              </w:rPr>
            </w:pPr>
            <w:r>
              <w:rPr>
                <w:rFonts w:hint="eastAsia" w:ascii="仿宋_GB2312" w:hAnsi="宋体" w:eastAsia="仿宋_GB2312" w:cs="宋体"/>
                <w:color w:val="000000"/>
                <w:szCs w:val="21"/>
                <w:highlight w:val="none"/>
              </w:rPr>
              <w:t>0771-8813013</w:t>
            </w:r>
          </w:p>
        </w:tc>
      </w:tr>
      <w:tr w14:paraId="53271E83">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5CA28316">
            <w:pPr>
              <w:widowControl/>
              <w:jc w:val="left"/>
              <w:textAlignment w:val="center"/>
              <w:rPr>
                <w:rFonts w:hint="eastAsia" w:ascii="仿宋_GB2312" w:hAnsi="宋体" w:eastAsia="仿宋_GB2312" w:cs="宋体"/>
                <w:color w:val="000000"/>
                <w:szCs w:val="21"/>
                <w:highlight w:val="none"/>
              </w:rPr>
            </w:pPr>
            <w:r>
              <w:rPr>
                <w:rFonts w:hint="eastAsia" w:ascii="仿宋_GB2312" w:hAnsi="宋体" w:eastAsia="仿宋_GB2312" w:cs="宋体"/>
                <w:color w:val="000000"/>
                <w:szCs w:val="21"/>
                <w:highlight w:val="none"/>
              </w:rPr>
              <w:t>桂林银行崇左龙州支行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15DE0017">
            <w:pPr>
              <w:widowControl/>
              <w:jc w:val="left"/>
              <w:textAlignment w:val="center"/>
              <w:rPr>
                <w:rFonts w:hint="eastAsia" w:ascii="仿宋_GB2312" w:hAnsi="宋体" w:eastAsia="仿宋_GB2312" w:cs="宋体"/>
                <w:color w:val="000000"/>
                <w:szCs w:val="21"/>
                <w:highlight w:val="none"/>
              </w:rPr>
            </w:pPr>
            <w:r>
              <w:rPr>
                <w:rFonts w:hint="eastAsia" w:ascii="仿宋_GB2312" w:hAnsi="宋体" w:eastAsia="仿宋_GB2312" w:cs="宋体"/>
                <w:color w:val="000000"/>
                <w:szCs w:val="21"/>
                <w:highlight w:val="none"/>
              </w:rPr>
              <w:t>龙州县龙州镇同顾大道1号同顾·中央公园20栋10号—13号房</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569EA513">
            <w:pPr>
              <w:widowControl/>
              <w:jc w:val="center"/>
              <w:textAlignment w:val="center"/>
              <w:rPr>
                <w:rFonts w:hint="eastAsia" w:ascii="仿宋_GB2312" w:hAnsi="宋体" w:eastAsia="仿宋_GB2312" w:cs="宋体"/>
                <w:color w:val="000000"/>
                <w:szCs w:val="21"/>
                <w:highlight w:val="none"/>
              </w:rPr>
            </w:pPr>
            <w:r>
              <w:rPr>
                <w:rFonts w:hint="eastAsia" w:ascii="仿宋_GB2312" w:hAnsi="宋体" w:eastAsia="仿宋_GB2312" w:cs="宋体"/>
                <w:color w:val="000000"/>
                <w:szCs w:val="21"/>
                <w:highlight w:val="none"/>
              </w:rPr>
              <w:t>0771-8871021</w:t>
            </w:r>
          </w:p>
        </w:tc>
      </w:tr>
      <w:tr w14:paraId="73AF4BF9">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6B452EDB">
            <w:pPr>
              <w:widowControl/>
              <w:jc w:val="left"/>
              <w:textAlignment w:val="center"/>
              <w:rPr>
                <w:rFonts w:hint="eastAsia" w:ascii="仿宋_GB2312" w:hAnsi="宋体" w:eastAsia="仿宋_GB2312" w:cs="宋体"/>
                <w:color w:val="000000"/>
                <w:szCs w:val="21"/>
                <w:highlight w:val="none"/>
              </w:rPr>
            </w:pPr>
            <w:r>
              <w:rPr>
                <w:rFonts w:hint="eastAsia" w:ascii="仿宋_GB2312" w:hAnsi="宋体" w:eastAsia="仿宋_GB2312" w:cs="宋体"/>
                <w:color w:val="000000"/>
                <w:szCs w:val="21"/>
                <w:highlight w:val="none"/>
              </w:rPr>
              <w:t>广西北部湾银行龙州支行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059FDF41">
            <w:pPr>
              <w:widowControl/>
              <w:jc w:val="left"/>
              <w:textAlignment w:val="center"/>
              <w:rPr>
                <w:rFonts w:hint="eastAsia" w:ascii="仿宋_GB2312" w:hAnsi="宋体" w:eastAsia="仿宋_GB2312" w:cs="宋体"/>
                <w:color w:val="000000"/>
                <w:szCs w:val="21"/>
                <w:highlight w:val="none"/>
              </w:rPr>
            </w:pPr>
            <w:r>
              <w:rPr>
                <w:rFonts w:hint="eastAsia" w:ascii="仿宋_GB2312" w:hAnsi="宋体" w:eastAsia="仿宋_GB2312" w:cs="宋体"/>
                <w:color w:val="000000"/>
                <w:szCs w:val="21"/>
                <w:highlight w:val="none"/>
              </w:rPr>
              <w:t>崇左市龙州县龙州镇龙夏路1号、3号、5号（南湖商务酒店）一楼铺面</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5043A7E9">
            <w:pPr>
              <w:widowControl/>
              <w:jc w:val="center"/>
              <w:textAlignment w:val="center"/>
              <w:rPr>
                <w:rFonts w:hint="eastAsia" w:ascii="仿宋_GB2312" w:hAnsi="宋体" w:eastAsia="仿宋_GB2312" w:cs="宋体"/>
                <w:color w:val="000000"/>
                <w:szCs w:val="21"/>
                <w:highlight w:val="none"/>
              </w:rPr>
            </w:pPr>
            <w:r>
              <w:rPr>
                <w:rFonts w:hint="eastAsia" w:ascii="仿宋_GB2312" w:hAnsi="宋体" w:eastAsia="仿宋_GB2312" w:cs="宋体"/>
                <w:color w:val="000000"/>
                <w:szCs w:val="21"/>
                <w:highlight w:val="none"/>
              </w:rPr>
              <w:t>0771-8811533</w:t>
            </w:r>
          </w:p>
        </w:tc>
      </w:tr>
      <w:tr w14:paraId="31A00AB5">
        <w:tblPrEx>
          <w:tblCellMar>
            <w:top w:w="0" w:type="dxa"/>
            <w:left w:w="108" w:type="dxa"/>
            <w:bottom w:w="0" w:type="dxa"/>
            <w:right w:w="108" w:type="dxa"/>
          </w:tblCellMar>
        </w:tblPrEx>
        <w:trPr>
          <w:trHeight w:val="48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6F3F7CD3">
            <w:pPr>
              <w:widowControl/>
              <w:textAlignment w:val="center"/>
              <w:rPr>
                <w:rFonts w:hint="eastAsia" w:ascii="仿宋_GB2312" w:hAnsi="宋体" w:eastAsia="仿宋_GB2312" w:cs="宋体"/>
                <w:color w:val="000000"/>
                <w:szCs w:val="21"/>
                <w:highlight w:val="none"/>
              </w:rPr>
            </w:pPr>
            <w:r>
              <w:rPr>
                <w:rFonts w:hint="eastAsia" w:ascii="仿宋_GB2312" w:hAnsi="宋体" w:eastAsia="仿宋_GB2312" w:cs="宋体"/>
                <w:b/>
                <w:bCs/>
                <w:color w:val="000000"/>
                <w:szCs w:val="21"/>
                <w:highlight w:val="none"/>
              </w:rPr>
              <w:t>天等县</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1702488B">
            <w:pPr>
              <w:widowControl/>
              <w:jc w:val="left"/>
              <w:textAlignment w:val="center"/>
              <w:rPr>
                <w:rFonts w:hint="eastAsia" w:ascii="仿宋_GB2312" w:hAnsi="宋体" w:eastAsia="仿宋_GB2312" w:cs="宋体"/>
                <w:color w:val="000000"/>
                <w:szCs w:val="21"/>
                <w:highlight w:val="none"/>
              </w:rPr>
            </w:pP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08EB0997">
            <w:pPr>
              <w:widowControl/>
              <w:jc w:val="center"/>
              <w:textAlignment w:val="center"/>
              <w:rPr>
                <w:rFonts w:hint="eastAsia" w:ascii="仿宋_GB2312" w:hAnsi="宋体" w:eastAsia="仿宋_GB2312" w:cs="宋体"/>
                <w:color w:val="000000"/>
                <w:szCs w:val="21"/>
                <w:highlight w:val="none"/>
              </w:rPr>
            </w:pPr>
          </w:p>
        </w:tc>
      </w:tr>
      <w:tr w14:paraId="66383537">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7F20DECA">
            <w:pPr>
              <w:widowControl/>
              <w:jc w:val="left"/>
              <w:textAlignment w:val="center"/>
              <w:rPr>
                <w:rFonts w:hint="eastAsia" w:ascii="仿宋_GB2312" w:hAnsi="宋体" w:eastAsia="仿宋_GB2312" w:cs="宋体"/>
                <w:color w:val="000000"/>
                <w:szCs w:val="21"/>
                <w:highlight w:val="none"/>
              </w:rPr>
            </w:pPr>
            <w:r>
              <w:rPr>
                <w:rFonts w:hint="eastAsia" w:ascii="仿宋_GB2312" w:hAnsi="宋体" w:eastAsia="仿宋_GB2312" w:cs="宋体"/>
                <w:color w:val="000000"/>
                <w:szCs w:val="21"/>
                <w:highlight w:val="none"/>
              </w:rPr>
              <w:t>工商银行天等县支行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38241235">
            <w:pPr>
              <w:widowControl/>
              <w:jc w:val="left"/>
              <w:textAlignment w:val="center"/>
              <w:rPr>
                <w:rFonts w:hint="eastAsia" w:ascii="仿宋_GB2312" w:hAnsi="宋体" w:eastAsia="仿宋_GB2312" w:cs="宋体"/>
                <w:color w:val="000000"/>
                <w:szCs w:val="21"/>
                <w:highlight w:val="none"/>
              </w:rPr>
            </w:pPr>
            <w:r>
              <w:rPr>
                <w:rFonts w:hint="eastAsia" w:ascii="仿宋_GB2312" w:hAnsi="宋体" w:eastAsia="仿宋_GB2312" w:cs="宋体"/>
                <w:color w:val="000000"/>
                <w:szCs w:val="21"/>
                <w:highlight w:val="none"/>
              </w:rPr>
              <w:t>天等县天等镇朝阳东路054号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2D13CAA2">
            <w:pPr>
              <w:widowControl/>
              <w:jc w:val="center"/>
              <w:textAlignment w:val="center"/>
              <w:rPr>
                <w:rFonts w:hint="eastAsia" w:ascii="仿宋_GB2312" w:hAnsi="宋体" w:eastAsia="仿宋_GB2312" w:cs="宋体"/>
                <w:color w:val="000000"/>
                <w:szCs w:val="21"/>
                <w:highlight w:val="none"/>
              </w:rPr>
            </w:pPr>
            <w:r>
              <w:rPr>
                <w:rFonts w:hint="eastAsia" w:ascii="仿宋_GB2312" w:hAnsi="宋体" w:eastAsia="仿宋_GB2312" w:cs="宋体"/>
                <w:color w:val="000000"/>
                <w:szCs w:val="21"/>
                <w:highlight w:val="none"/>
              </w:rPr>
              <w:t>0771-3532211</w:t>
            </w:r>
          </w:p>
        </w:tc>
      </w:tr>
      <w:tr w14:paraId="1AC170F6">
        <w:tblPrEx>
          <w:tblCellMar>
            <w:top w:w="0" w:type="dxa"/>
            <w:left w:w="108" w:type="dxa"/>
            <w:bottom w:w="0" w:type="dxa"/>
            <w:right w:w="108" w:type="dxa"/>
          </w:tblCellMar>
        </w:tblPrEx>
        <w:trPr>
          <w:trHeight w:val="39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577294E9">
            <w:pPr>
              <w:widowControl/>
              <w:jc w:val="left"/>
              <w:textAlignment w:val="center"/>
              <w:rPr>
                <w:rFonts w:hint="eastAsia" w:ascii="仿宋_GB2312" w:hAnsi="宋体" w:eastAsia="仿宋_GB2312" w:cs="宋体"/>
                <w:color w:val="000000"/>
                <w:szCs w:val="21"/>
                <w:highlight w:val="none"/>
              </w:rPr>
            </w:pPr>
            <w:r>
              <w:rPr>
                <w:rFonts w:hint="eastAsia" w:ascii="仿宋_GB2312" w:hAnsi="宋体" w:eastAsia="仿宋_GB2312" w:cs="宋体"/>
                <w:color w:val="000000"/>
                <w:szCs w:val="21"/>
                <w:highlight w:val="none"/>
              </w:rPr>
              <w:t>农业银行天等县支行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0EA80D5C">
            <w:pPr>
              <w:widowControl/>
              <w:jc w:val="left"/>
              <w:textAlignment w:val="center"/>
              <w:rPr>
                <w:rFonts w:hint="eastAsia" w:ascii="仿宋_GB2312" w:hAnsi="宋体" w:eastAsia="仿宋_GB2312" w:cs="宋体"/>
                <w:color w:val="000000"/>
                <w:szCs w:val="21"/>
                <w:highlight w:val="none"/>
              </w:rPr>
            </w:pPr>
            <w:r>
              <w:rPr>
                <w:rFonts w:hint="eastAsia" w:ascii="仿宋_GB2312" w:hAnsi="宋体" w:eastAsia="仿宋_GB2312" w:cs="宋体"/>
                <w:color w:val="000000"/>
                <w:szCs w:val="21"/>
                <w:highlight w:val="none"/>
              </w:rPr>
              <w:t xml:space="preserve"> 天等县天等镇天宝北路007号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04DA012A">
            <w:pPr>
              <w:widowControl/>
              <w:jc w:val="center"/>
              <w:textAlignment w:val="center"/>
              <w:rPr>
                <w:rFonts w:hint="eastAsia" w:ascii="仿宋_GB2312" w:hAnsi="宋体" w:eastAsia="仿宋_GB2312" w:cs="宋体"/>
                <w:color w:val="000000"/>
                <w:szCs w:val="21"/>
                <w:highlight w:val="none"/>
              </w:rPr>
            </w:pPr>
            <w:r>
              <w:rPr>
                <w:rFonts w:hint="eastAsia" w:ascii="仿宋_GB2312" w:hAnsi="宋体" w:eastAsia="仿宋_GB2312" w:cs="宋体"/>
                <w:color w:val="000000"/>
                <w:szCs w:val="21"/>
                <w:highlight w:val="none"/>
              </w:rPr>
              <w:t>0771-7917046</w:t>
            </w:r>
          </w:p>
        </w:tc>
      </w:tr>
      <w:tr w14:paraId="412A7D20">
        <w:tblPrEx>
          <w:tblCellMar>
            <w:top w:w="0" w:type="dxa"/>
            <w:left w:w="108" w:type="dxa"/>
            <w:bottom w:w="0" w:type="dxa"/>
            <w:right w:w="108" w:type="dxa"/>
          </w:tblCellMar>
        </w:tblPrEx>
        <w:trPr>
          <w:trHeight w:val="39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07CD081E">
            <w:pPr>
              <w:widowControl/>
              <w:jc w:val="left"/>
              <w:textAlignment w:val="center"/>
              <w:rPr>
                <w:rFonts w:hint="eastAsia" w:ascii="仿宋_GB2312" w:hAnsi="宋体" w:eastAsia="仿宋_GB2312" w:cs="宋体"/>
                <w:color w:val="000000"/>
                <w:szCs w:val="21"/>
                <w:highlight w:val="none"/>
              </w:rPr>
            </w:pPr>
            <w:r>
              <w:rPr>
                <w:rFonts w:hint="eastAsia" w:ascii="仿宋_GB2312" w:hAnsi="宋体" w:eastAsia="仿宋_GB2312" w:cs="宋体"/>
                <w:color w:val="000000"/>
                <w:szCs w:val="21"/>
                <w:highlight w:val="none"/>
              </w:rPr>
              <w:t>天等农商行公司机构金融部</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2FC089F9">
            <w:pPr>
              <w:widowControl/>
              <w:jc w:val="left"/>
              <w:textAlignment w:val="center"/>
              <w:rPr>
                <w:rFonts w:hint="eastAsia" w:ascii="仿宋_GB2312" w:hAnsi="宋体" w:eastAsia="仿宋_GB2312" w:cs="宋体"/>
                <w:color w:val="000000"/>
                <w:szCs w:val="21"/>
                <w:highlight w:val="none"/>
              </w:rPr>
            </w:pPr>
            <w:r>
              <w:rPr>
                <w:rFonts w:hint="eastAsia" w:ascii="仿宋_GB2312" w:hAnsi="宋体" w:eastAsia="仿宋_GB2312" w:cs="宋体"/>
                <w:color w:val="000000"/>
                <w:szCs w:val="21"/>
                <w:highlight w:val="none"/>
              </w:rPr>
              <w:t>天等县天等镇仕民路48号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085EB100">
            <w:pPr>
              <w:widowControl/>
              <w:jc w:val="center"/>
              <w:textAlignment w:val="center"/>
              <w:rPr>
                <w:rFonts w:hint="eastAsia" w:ascii="仿宋_GB2312" w:hAnsi="宋体" w:eastAsia="仿宋_GB2312" w:cs="宋体"/>
                <w:color w:val="000000"/>
                <w:szCs w:val="21"/>
                <w:highlight w:val="none"/>
              </w:rPr>
            </w:pPr>
            <w:r>
              <w:rPr>
                <w:rFonts w:hint="eastAsia" w:ascii="仿宋_GB2312" w:hAnsi="宋体" w:eastAsia="仿宋_GB2312" w:cs="宋体"/>
                <w:color w:val="000000"/>
                <w:szCs w:val="21"/>
                <w:highlight w:val="none"/>
              </w:rPr>
              <w:t>0771-3521361</w:t>
            </w:r>
          </w:p>
        </w:tc>
      </w:tr>
      <w:tr w14:paraId="327E526A">
        <w:tblPrEx>
          <w:tblCellMar>
            <w:top w:w="0" w:type="dxa"/>
            <w:left w:w="108" w:type="dxa"/>
            <w:bottom w:w="0" w:type="dxa"/>
            <w:right w:w="108" w:type="dxa"/>
          </w:tblCellMar>
        </w:tblPrEx>
        <w:trPr>
          <w:trHeight w:val="39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3160BABB">
            <w:pPr>
              <w:widowControl/>
              <w:jc w:val="left"/>
              <w:textAlignment w:val="center"/>
              <w:rPr>
                <w:rFonts w:hint="eastAsia" w:ascii="仿宋_GB2312" w:hAnsi="宋体" w:eastAsia="仿宋_GB2312" w:cs="宋体"/>
                <w:color w:val="000000"/>
                <w:szCs w:val="21"/>
                <w:highlight w:val="none"/>
              </w:rPr>
            </w:pPr>
            <w:r>
              <w:rPr>
                <w:rFonts w:hint="eastAsia" w:ascii="仿宋_GB2312" w:hAnsi="宋体" w:eastAsia="仿宋_GB2312" w:cs="宋体"/>
                <w:color w:val="000000"/>
                <w:szCs w:val="21"/>
                <w:highlight w:val="none"/>
              </w:rPr>
              <w:t>桂林银行崇左天等支行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3D6258CB">
            <w:pPr>
              <w:widowControl/>
              <w:jc w:val="left"/>
              <w:textAlignment w:val="center"/>
              <w:rPr>
                <w:rFonts w:hint="eastAsia" w:ascii="仿宋_GB2312" w:hAnsi="宋体" w:eastAsia="仿宋_GB2312" w:cs="宋体"/>
                <w:color w:val="000000"/>
                <w:szCs w:val="21"/>
                <w:highlight w:val="none"/>
              </w:rPr>
            </w:pPr>
            <w:r>
              <w:rPr>
                <w:rFonts w:hint="eastAsia" w:ascii="仿宋_GB2312" w:hAnsi="宋体" w:eastAsia="仿宋_GB2312" w:cs="宋体"/>
                <w:color w:val="000000"/>
                <w:szCs w:val="21"/>
                <w:highlight w:val="none"/>
              </w:rPr>
              <w:t>广西崇左市天等县天等镇天宝北路天府中央城5号楼115号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5FF89FB0">
            <w:pPr>
              <w:widowControl/>
              <w:jc w:val="center"/>
              <w:textAlignment w:val="center"/>
              <w:rPr>
                <w:rFonts w:hint="eastAsia" w:ascii="仿宋_GB2312" w:hAnsi="宋体" w:eastAsia="仿宋_GB2312" w:cs="宋体"/>
                <w:color w:val="000000"/>
                <w:szCs w:val="21"/>
                <w:highlight w:val="none"/>
              </w:rPr>
            </w:pPr>
            <w:r>
              <w:rPr>
                <w:rFonts w:hint="eastAsia" w:ascii="仿宋_GB2312" w:hAnsi="宋体" w:eastAsia="仿宋_GB2312" w:cs="宋体"/>
                <w:color w:val="000000"/>
                <w:szCs w:val="21"/>
                <w:highlight w:val="none"/>
              </w:rPr>
              <w:t>0771-3522157</w:t>
            </w:r>
          </w:p>
        </w:tc>
      </w:tr>
      <w:tr w14:paraId="57358815">
        <w:tblPrEx>
          <w:tblCellMar>
            <w:top w:w="0" w:type="dxa"/>
            <w:left w:w="108" w:type="dxa"/>
            <w:bottom w:w="0" w:type="dxa"/>
            <w:right w:w="108" w:type="dxa"/>
          </w:tblCellMar>
        </w:tblPrEx>
        <w:trPr>
          <w:trHeight w:val="39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2E23A833">
            <w:pPr>
              <w:widowControl/>
              <w:jc w:val="left"/>
              <w:textAlignment w:val="center"/>
              <w:rPr>
                <w:rFonts w:hint="eastAsia" w:ascii="仿宋_GB2312" w:hAnsi="宋体" w:eastAsia="仿宋_GB2312" w:cs="宋体"/>
                <w:color w:val="000000"/>
                <w:szCs w:val="21"/>
                <w:highlight w:val="none"/>
              </w:rPr>
            </w:pPr>
            <w:r>
              <w:rPr>
                <w:rFonts w:hint="eastAsia" w:ascii="仿宋_GB2312" w:hAnsi="宋体" w:eastAsia="仿宋_GB2312" w:cs="宋体"/>
                <w:color w:val="000000"/>
                <w:szCs w:val="21"/>
                <w:highlight w:val="none"/>
              </w:rPr>
              <w:t>广西北部湾银行天等支行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7734AC80">
            <w:pPr>
              <w:widowControl/>
              <w:jc w:val="left"/>
              <w:textAlignment w:val="center"/>
              <w:rPr>
                <w:rFonts w:hint="eastAsia" w:ascii="仿宋_GB2312" w:hAnsi="宋体" w:eastAsia="仿宋_GB2312" w:cs="宋体"/>
                <w:color w:val="000000"/>
                <w:szCs w:val="21"/>
                <w:highlight w:val="none"/>
              </w:rPr>
            </w:pPr>
            <w:r>
              <w:rPr>
                <w:rFonts w:hint="eastAsia" w:ascii="仿宋_GB2312" w:hAnsi="宋体" w:eastAsia="仿宋_GB2312" w:cs="宋体"/>
                <w:color w:val="000000"/>
                <w:szCs w:val="21"/>
                <w:highlight w:val="none"/>
              </w:rPr>
              <w:t>崇左市天等县天宝南路002号天富商业广场28栋一层商铺6-17号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705CC8ED">
            <w:pPr>
              <w:widowControl/>
              <w:jc w:val="center"/>
              <w:textAlignment w:val="center"/>
              <w:rPr>
                <w:rFonts w:hint="eastAsia" w:ascii="仿宋_GB2312" w:hAnsi="宋体" w:eastAsia="仿宋_GB2312" w:cs="宋体"/>
                <w:color w:val="000000"/>
                <w:szCs w:val="21"/>
                <w:highlight w:val="none"/>
              </w:rPr>
            </w:pPr>
            <w:r>
              <w:rPr>
                <w:rFonts w:hint="eastAsia" w:ascii="仿宋_GB2312" w:hAnsi="宋体" w:eastAsia="仿宋_GB2312" w:cs="宋体"/>
                <w:color w:val="000000"/>
                <w:szCs w:val="21"/>
                <w:highlight w:val="none"/>
              </w:rPr>
              <w:t>0771-3528688</w:t>
            </w:r>
          </w:p>
        </w:tc>
      </w:tr>
      <w:tr w14:paraId="7EC0F8E1">
        <w:tblPrEx>
          <w:tblCellMar>
            <w:top w:w="0" w:type="dxa"/>
            <w:left w:w="108" w:type="dxa"/>
            <w:bottom w:w="0" w:type="dxa"/>
            <w:right w:w="108" w:type="dxa"/>
          </w:tblCellMar>
        </w:tblPrEx>
        <w:trPr>
          <w:trHeight w:val="335" w:hRule="atLeast"/>
        </w:trPr>
        <w:tc>
          <w:tcPr>
            <w:tcW w:w="8314" w:type="dxa"/>
            <w:gridSpan w:val="3"/>
            <w:tcBorders>
              <w:top w:val="single" w:color="000000" w:sz="4" w:space="0"/>
              <w:left w:val="single" w:color="000000" w:sz="4" w:space="0"/>
              <w:bottom w:val="single" w:color="000000" w:sz="4" w:space="0"/>
              <w:right w:val="single" w:color="000000" w:sz="4" w:space="0"/>
            </w:tcBorders>
            <w:noWrap/>
            <w:vAlign w:val="center"/>
          </w:tcPr>
          <w:p w14:paraId="2F93C95B">
            <w:pPr>
              <w:widowControl/>
              <w:jc w:val="left"/>
              <w:textAlignment w:val="center"/>
              <w:rPr>
                <w:rFonts w:hint="eastAsia" w:ascii="仿宋_GB2312" w:hAnsi="宋体" w:eastAsia="仿宋_GB2312" w:cs="宋体"/>
                <w:color w:val="000000"/>
                <w:szCs w:val="21"/>
                <w:highlight w:val="none"/>
              </w:rPr>
            </w:pPr>
            <w:r>
              <w:rPr>
                <w:rFonts w:hint="eastAsia" w:ascii="仿宋_GB2312" w:hAnsi="宋体" w:eastAsia="仿宋_GB2312" w:cs="宋体"/>
                <w:b/>
                <w:bCs/>
                <w:color w:val="000000"/>
                <w:szCs w:val="21"/>
                <w:highlight w:val="none"/>
              </w:rPr>
              <w:t>凭祥市</w:t>
            </w:r>
          </w:p>
        </w:tc>
      </w:tr>
      <w:tr w14:paraId="1CB75F38">
        <w:tblPrEx>
          <w:tblCellMar>
            <w:top w:w="0" w:type="dxa"/>
            <w:left w:w="108" w:type="dxa"/>
            <w:bottom w:w="0" w:type="dxa"/>
            <w:right w:w="108" w:type="dxa"/>
          </w:tblCellMar>
        </w:tblPrEx>
        <w:trPr>
          <w:trHeight w:val="44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321C9576">
            <w:pPr>
              <w:widowControl/>
              <w:jc w:val="left"/>
              <w:textAlignment w:val="center"/>
              <w:rPr>
                <w:rFonts w:hint="eastAsia" w:ascii="仿宋_GB2312" w:hAnsi="宋体" w:eastAsia="仿宋_GB2312" w:cs="宋体"/>
                <w:color w:val="000000"/>
                <w:szCs w:val="21"/>
                <w:highlight w:val="none"/>
              </w:rPr>
            </w:pPr>
            <w:r>
              <w:rPr>
                <w:rFonts w:hint="eastAsia" w:ascii="仿宋_GB2312" w:hAnsi="宋体" w:eastAsia="仿宋_GB2312" w:cs="宋体"/>
                <w:color w:val="000000"/>
                <w:szCs w:val="21"/>
                <w:highlight w:val="none"/>
              </w:rPr>
              <w:t>工商银行凭祥分行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28D14279">
            <w:pPr>
              <w:widowControl/>
              <w:jc w:val="left"/>
              <w:textAlignment w:val="center"/>
              <w:rPr>
                <w:rFonts w:hint="eastAsia" w:ascii="仿宋_GB2312" w:hAnsi="宋体" w:eastAsia="仿宋_GB2312" w:cs="宋体"/>
                <w:color w:val="000000"/>
                <w:szCs w:val="21"/>
                <w:highlight w:val="none"/>
              </w:rPr>
            </w:pPr>
            <w:r>
              <w:rPr>
                <w:rFonts w:hint="eastAsia" w:ascii="仿宋_GB2312" w:hAnsi="宋体" w:eastAsia="仿宋_GB2312" w:cs="宋体"/>
                <w:color w:val="000000"/>
                <w:szCs w:val="21"/>
                <w:highlight w:val="none"/>
              </w:rPr>
              <w:t>凭祥市新华路5号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253970AC">
            <w:pPr>
              <w:widowControl/>
              <w:jc w:val="center"/>
              <w:textAlignment w:val="center"/>
              <w:rPr>
                <w:rFonts w:hint="eastAsia" w:ascii="仿宋_GB2312" w:hAnsi="宋体" w:eastAsia="仿宋_GB2312" w:cs="宋体"/>
                <w:color w:val="000000"/>
                <w:szCs w:val="21"/>
                <w:highlight w:val="none"/>
              </w:rPr>
            </w:pPr>
            <w:r>
              <w:rPr>
                <w:rFonts w:hint="eastAsia" w:ascii="仿宋_GB2312" w:hAnsi="宋体" w:eastAsia="仿宋_GB2312" w:cs="宋体"/>
                <w:color w:val="000000"/>
                <w:szCs w:val="21"/>
                <w:highlight w:val="none"/>
              </w:rPr>
              <w:t>0771-8529259</w:t>
            </w:r>
          </w:p>
        </w:tc>
      </w:tr>
      <w:tr w14:paraId="50F6D9C6">
        <w:tblPrEx>
          <w:tblCellMar>
            <w:top w:w="0" w:type="dxa"/>
            <w:left w:w="108" w:type="dxa"/>
            <w:bottom w:w="0" w:type="dxa"/>
            <w:right w:w="108" w:type="dxa"/>
          </w:tblCellMar>
        </w:tblPrEx>
        <w:trPr>
          <w:trHeight w:val="21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042A82D7">
            <w:pPr>
              <w:widowControl/>
              <w:jc w:val="left"/>
              <w:textAlignment w:val="center"/>
              <w:rPr>
                <w:rFonts w:hint="eastAsia" w:ascii="仿宋_GB2312" w:hAnsi="宋体" w:eastAsia="仿宋_GB2312" w:cs="宋体"/>
                <w:color w:val="000000"/>
                <w:szCs w:val="21"/>
                <w:highlight w:val="none"/>
              </w:rPr>
            </w:pPr>
            <w:r>
              <w:rPr>
                <w:rFonts w:hint="eastAsia" w:ascii="仿宋_GB2312" w:hAnsi="宋体" w:eastAsia="仿宋_GB2312" w:cs="宋体"/>
                <w:color w:val="000000"/>
                <w:szCs w:val="21"/>
                <w:highlight w:val="none"/>
              </w:rPr>
              <w:t>农业银行凭祥支行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65B0BB17">
            <w:pPr>
              <w:widowControl/>
              <w:jc w:val="left"/>
              <w:textAlignment w:val="center"/>
              <w:rPr>
                <w:rFonts w:hint="eastAsia" w:ascii="仿宋_GB2312" w:hAnsi="宋体" w:eastAsia="仿宋_GB2312" w:cs="宋体"/>
                <w:color w:val="000000"/>
                <w:szCs w:val="21"/>
                <w:highlight w:val="none"/>
              </w:rPr>
            </w:pPr>
            <w:r>
              <w:rPr>
                <w:rFonts w:hint="eastAsia" w:ascii="仿宋_GB2312" w:hAnsi="宋体" w:eastAsia="仿宋_GB2312" w:cs="宋体"/>
                <w:color w:val="000000"/>
                <w:szCs w:val="21"/>
                <w:highlight w:val="none"/>
              </w:rPr>
              <w:t>凭祥市北大路216号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0E08B4C8">
            <w:pPr>
              <w:widowControl/>
              <w:jc w:val="center"/>
              <w:textAlignment w:val="center"/>
              <w:rPr>
                <w:rFonts w:hint="eastAsia" w:ascii="仿宋_GB2312" w:hAnsi="宋体" w:eastAsia="仿宋_GB2312" w:cs="宋体"/>
                <w:color w:val="000000"/>
                <w:szCs w:val="21"/>
                <w:highlight w:val="none"/>
              </w:rPr>
            </w:pPr>
            <w:r>
              <w:rPr>
                <w:rFonts w:hint="eastAsia" w:ascii="仿宋_GB2312" w:hAnsi="宋体" w:eastAsia="仿宋_GB2312" w:cs="宋体"/>
                <w:color w:val="000000"/>
                <w:szCs w:val="21"/>
                <w:highlight w:val="none"/>
              </w:rPr>
              <w:t>0771-7917258</w:t>
            </w:r>
          </w:p>
        </w:tc>
      </w:tr>
      <w:tr w14:paraId="149577D6">
        <w:tblPrEx>
          <w:tblCellMar>
            <w:top w:w="0" w:type="dxa"/>
            <w:left w:w="108" w:type="dxa"/>
            <w:bottom w:w="0" w:type="dxa"/>
            <w:right w:w="108" w:type="dxa"/>
          </w:tblCellMar>
        </w:tblPrEx>
        <w:trPr>
          <w:trHeight w:val="21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3133B7FE">
            <w:pPr>
              <w:widowControl/>
              <w:jc w:val="left"/>
              <w:textAlignment w:val="center"/>
              <w:rPr>
                <w:rFonts w:hint="eastAsia" w:ascii="仿宋_GB2312" w:hAnsi="宋体" w:eastAsia="仿宋_GB2312" w:cs="宋体"/>
                <w:color w:val="000000"/>
                <w:szCs w:val="21"/>
                <w:highlight w:val="none"/>
              </w:rPr>
            </w:pPr>
            <w:r>
              <w:rPr>
                <w:rFonts w:hint="eastAsia" w:ascii="仿宋_GB2312" w:hAnsi="宋体" w:eastAsia="仿宋_GB2312" w:cs="宋体"/>
                <w:color w:val="000000"/>
                <w:szCs w:val="21"/>
                <w:highlight w:val="none"/>
              </w:rPr>
              <w:t>建行凭祥支行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188FED27">
            <w:pPr>
              <w:widowControl/>
              <w:jc w:val="left"/>
              <w:textAlignment w:val="center"/>
              <w:rPr>
                <w:rFonts w:hint="eastAsia" w:ascii="仿宋_GB2312" w:hAnsi="宋体" w:eastAsia="仿宋_GB2312" w:cs="宋体"/>
                <w:color w:val="000000"/>
                <w:szCs w:val="21"/>
                <w:highlight w:val="none"/>
              </w:rPr>
            </w:pPr>
            <w:r>
              <w:rPr>
                <w:rFonts w:hint="eastAsia" w:ascii="仿宋_GB2312" w:hAnsi="宋体" w:eastAsia="仿宋_GB2312" w:cs="宋体"/>
                <w:color w:val="000000"/>
                <w:szCs w:val="21"/>
                <w:highlight w:val="none"/>
              </w:rPr>
              <w:t>凭祥市屏山路138号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61DBA84D">
            <w:pPr>
              <w:widowControl/>
              <w:jc w:val="center"/>
              <w:textAlignment w:val="center"/>
              <w:rPr>
                <w:rFonts w:hint="eastAsia" w:ascii="仿宋_GB2312" w:hAnsi="宋体" w:eastAsia="仿宋_GB2312" w:cs="宋体"/>
                <w:color w:val="000000"/>
                <w:szCs w:val="21"/>
                <w:highlight w:val="none"/>
              </w:rPr>
            </w:pPr>
            <w:r>
              <w:rPr>
                <w:rFonts w:hint="eastAsia" w:ascii="仿宋_GB2312" w:hAnsi="宋体" w:eastAsia="仿宋_GB2312" w:cs="宋体"/>
                <w:color w:val="000000"/>
                <w:szCs w:val="21"/>
                <w:highlight w:val="none"/>
              </w:rPr>
              <w:t>0771-8525068 0771-8536852</w:t>
            </w:r>
          </w:p>
        </w:tc>
      </w:tr>
      <w:tr w14:paraId="6C67D308">
        <w:tblPrEx>
          <w:tblCellMar>
            <w:top w:w="0" w:type="dxa"/>
            <w:left w:w="108" w:type="dxa"/>
            <w:bottom w:w="0" w:type="dxa"/>
            <w:right w:w="108" w:type="dxa"/>
          </w:tblCellMar>
        </w:tblPrEx>
        <w:trPr>
          <w:trHeight w:val="21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4157FCBE">
            <w:pPr>
              <w:widowControl/>
              <w:jc w:val="left"/>
              <w:textAlignment w:val="center"/>
              <w:rPr>
                <w:rFonts w:hint="eastAsia" w:ascii="仿宋_GB2312" w:hAnsi="宋体" w:eastAsia="仿宋_GB2312" w:cs="宋体"/>
                <w:color w:val="000000"/>
                <w:szCs w:val="21"/>
                <w:highlight w:val="none"/>
              </w:rPr>
            </w:pPr>
            <w:r>
              <w:rPr>
                <w:rFonts w:hint="eastAsia" w:ascii="仿宋_GB2312" w:hAnsi="宋体" w:eastAsia="仿宋_GB2312" w:cs="宋体"/>
                <w:color w:val="000000"/>
                <w:szCs w:val="21"/>
                <w:highlight w:val="none"/>
              </w:rPr>
              <w:t>建行凭祥中区支行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13075274">
            <w:pPr>
              <w:widowControl/>
              <w:jc w:val="left"/>
              <w:textAlignment w:val="center"/>
              <w:rPr>
                <w:rFonts w:hint="eastAsia" w:ascii="仿宋_GB2312" w:hAnsi="宋体" w:eastAsia="仿宋_GB2312" w:cs="宋体"/>
                <w:color w:val="000000"/>
                <w:szCs w:val="21"/>
                <w:highlight w:val="none"/>
              </w:rPr>
            </w:pPr>
            <w:r>
              <w:rPr>
                <w:rFonts w:hint="eastAsia" w:ascii="仿宋_GB2312" w:hAnsi="宋体" w:eastAsia="仿宋_GB2312" w:cs="宋体"/>
                <w:color w:val="000000"/>
                <w:szCs w:val="21"/>
                <w:highlight w:val="none"/>
              </w:rPr>
              <w:t>凭祥市金象大道香格里拉3幢3-01至3-03号商铺</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60F1C417">
            <w:pPr>
              <w:widowControl/>
              <w:jc w:val="center"/>
              <w:textAlignment w:val="center"/>
              <w:rPr>
                <w:rFonts w:hint="eastAsia" w:ascii="仿宋_GB2312" w:hAnsi="宋体" w:eastAsia="仿宋_GB2312" w:cs="宋体"/>
                <w:color w:val="000000"/>
                <w:szCs w:val="21"/>
                <w:highlight w:val="none"/>
              </w:rPr>
            </w:pPr>
            <w:r>
              <w:rPr>
                <w:rFonts w:hint="eastAsia" w:ascii="仿宋_GB2312" w:hAnsi="宋体" w:eastAsia="仿宋_GB2312" w:cs="宋体"/>
                <w:color w:val="000000"/>
                <w:szCs w:val="21"/>
                <w:highlight w:val="none"/>
              </w:rPr>
              <w:t>0771-8551161</w:t>
            </w:r>
          </w:p>
        </w:tc>
      </w:tr>
      <w:tr w14:paraId="40E78E63">
        <w:tblPrEx>
          <w:tblCellMar>
            <w:top w:w="0" w:type="dxa"/>
            <w:left w:w="108" w:type="dxa"/>
            <w:bottom w:w="0" w:type="dxa"/>
            <w:right w:w="108" w:type="dxa"/>
          </w:tblCellMar>
        </w:tblPrEx>
        <w:trPr>
          <w:trHeight w:val="21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74131ED2">
            <w:pPr>
              <w:widowControl/>
              <w:jc w:val="left"/>
              <w:textAlignment w:val="center"/>
              <w:rPr>
                <w:rFonts w:hint="eastAsia" w:ascii="仿宋_GB2312" w:hAnsi="宋体" w:eastAsia="仿宋_GB2312" w:cs="宋体"/>
                <w:color w:val="000000"/>
                <w:szCs w:val="21"/>
                <w:highlight w:val="none"/>
              </w:rPr>
            </w:pPr>
            <w:r>
              <w:rPr>
                <w:rFonts w:hint="eastAsia" w:ascii="仿宋_GB2312" w:hAnsi="宋体" w:eastAsia="仿宋_GB2312" w:cs="宋体"/>
                <w:color w:val="000000"/>
                <w:szCs w:val="21"/>
                <w:highlight w:val="none"/>
              </w:rPr>
              <w:t>建行凭祥浦寨支行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1B1C303D">
            <w:pPr>
              <w:widowControl/>
              <w:jc w:val="left"/>
              <w:textAlignment w:val="center"/>
              <w:rPr>
                <w:rFonts w:hint="eastAsia" w:ascii="仿宋_GB2312" w:hAnsi="宋体" w:eastAsia="仿宋_GB2312" w:cs="宋体"/>
                <w:color w:val="000000"/>
                <w:szCs w:val="21"/>
                <w:highlight w:val="none"/>
              </w:rPr>
            </w:pPr>
            <w:r>
              <w:rPr>
                <w:rFonts w:hint="eastAsia" w:ascii="仿宋_GB2312" w:hAnsi="宋体" w:eastAsia="仿宋_GB2312" w:cs="宋体"/>
                <w:color w:val="000000"/>
                <w:szCs w:val="21"/>
                <w:highlight w:val="none"/>
              </w:rPr>
              <w:t>凭祥市浦寨商业城万泰一楼8-9号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65004FA4">
            <w:pPr>
              <w:widowControl/>
              <w:jc w:val="center"/>
              <w:textAlignment w:val="center"/>
              <w:rPr>
                <w:rFonts w:hint="eastAsia" w:ascii="仿宋_GB2312" w:hAnsi="宋体" w:eastAsia="仿宋_GB2312" w:cs="宋体"/>
                <w:color w:val="000000"/>
                <w:szCs w:val="21"/>
                <w:highlight w:val="none"/>
              </w:rPr>
            </w:pPr>
            <w:r>
              <w:rPr>
                <w:rFonts w:hint="eastAsia" w:ascii="仿宋_GB2312" w:hAnsi="宋体" w:eastAsia="仿宋_GB2312" w:cs="宋体"/>
                <w:color w:val="000000"/>
                <w:szCs w:val="21"/>
                <w:highlight w:val="none"/>
              </w:rPr>
              <w:t>0771-8561665</w:t>
            </w:r>
          </w:p>
        </w:tc>
      </w:tr>
      <w:tr w14:paraId="7B7B9EE3">
        <w:tblPrEx>
          <w:tblCellMar>
            <w:top w:w="0" w:type="dxa"/>
            <w:left w:w="108" w:type="dxa"/>
            <w:bottom w:w="0" w:type="dxa"/>
            <w:right w:w="108" w:type="dxa"/>
          </w:tblCellMar>
        </w:tblPrEx>
        <w:trPr>
          <w:trHeight w:val="21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210571E3">
            <w:pPr>
              <w:widowControl/>
              <w:jc w:val="left"/>
              <w:textAlignment w:val="center"/>
              <w:rPr>
                <w:rFonts w:hint="eastAsia" w:ascii="仿宋_GB2312" w:hAnsi="宋体" w:eastAsia="仿宋_GB2312" w:cs="宋体"/>
                <w:color w:val="000000"/>
                <w:szCs w:val="21"/>
                <w:highlight w:val="none"/>
              </w:rPr>
            </w:pPr>
            <w:r>
              <w:rPr>
                <w:rFonts w:hint="eastAsia" w:ascii="仿宋_GB2312" w:hAnsi="宋体" w:eastAsia="仿宋_GB2312" w:cs="宋体"/>
                <w:color w:val="000000"/>
                <w:szCs w:val="21"/>
                <w:highlight w:val="none"/>
              </w:rPr>
              <w:t>中国银行凭祥支行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1989BB71">
            <w:pPr>
              <w:widowControl/>
              <w:jc w:val="left"/>
              <w:textAlignment w:val="center"/>
              <w:rPr>
                <w:rFonts w:hint="eastAsia" w:ascii="仿宋_GB2312" w:hAnsi="宋体" w:eastAsia="仿宋_GB2312" w:cs="宋体"/>
                <w:color w:val="000000"/>
                <w:szCs w:val="21"/>
                <w:highlight w:val="none"/>
              </w:rPr>
            </w:pPr>
            <w:r>
              <w:rPr>
                <w:rFonts w:hint="eastAsia" w:ascii="仿宋_GB2312" w:hAnsi="宋体" w:eastAsia="仿宋_GB2312" w:cs="宋体"/>
                <w:color w:val="000000"/>
                <w:szCs w:val="21"/>
                <w:highlight w:val="none"/>
              </w:rPr>
              <w:t>凭祥市-北环路112号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6D53F586">
            <w:pPr>
              <w:widowControl/>
              <w:jc w:val="center"/>
              <w:textAlignment w:val="center"/>
              <w:rPr>
                <w:rFonts w:hint="eastAsia" w:ascii="仿宋_GB2312" w:hAnsi="宋体" w:eastAsia="仿宋_GB2312" w:cs="宋体"/>
                <w:color w:val="000000"/>
                <w:szCs w:val="21"/>
                <w:highlight w:val="none"/>
              </w:rPr>
            </w:pPr>
            <w:r>
              <w:rPr>
                <w:rFonts w:hint="eastAsia" w:ascii="仿宋_GB2312" w:hAnsi="宋体" w:eastAsia="仿宋_GB2312" w:cs="宋体"/>
                <w:color w:val="000000"/>
                <w:szCs w:val="21"/>
                <w:highlight w:val="none"/>
              </w:rPr>
              <w:t>0771-8520356</w:t>
            </w:r>
          </w:p>
        </w:tc>
      </w:tr>
      <w:tr w14:paraId="7D4A4BDE">
        <w:tblPrEx>
          <w:tblCellMar>
            <w:top w:w="0" w:type="dxa"/>
            <w:left w:w="108" w:type="dxa"/>
            <w:bottom w:w="0" w:type="dxa"/>
            <w:right w:w="108" w:type="dxa"/>
          </w:tblCellMar>
        </w:tblPrEx>
        <w:trPr>
          <w:trHeight w:val="21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6DC7BD9A">
            <w:pPr>
              <w:widowControl/>
              <w:jc w:val="left"/>
              <w:textAlignment w:val="center"/>
              <w:rPr>
                <w:rFonts w:hint="eastAsia" w:ascii="仿宋_GB2312" w:hAnsi="宋体" w:eastAsia="仿宋_GB2312" w:cs="宋体"/>
                <w:color w:val="000000"/>
                <w:szCs w:val="21"/>
                <w:highlight w:val="none"/>
              </w:rPr>
            </w:pPr>
            <w:r>
              <w:rPr>
                <w:rFonts w:hint="eastAsia" w:ascii="仿宋_GB2312" w:hAnsi="宋体" w:eastAsia="仿宋_GB2312" w:cs="宋体"/>
                <w:color w:val="000000"/>
                <w:szCs w:val="21"/>
                <w:highlight w:val="none"/>
              </w:rPr>
              <w:t>凭祥农商行业务拓展部</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76A6EAE2">
            <w:pPr>
              <w:widowControl/>
              <w:jc w:val="left"/>
              <w:textAlignment w:val="center"/>
              <w:rPr>
                <w:rFonts w:hint="eastAsia" w:ascii="仿宋_GB2312" w:hAnsi="宋体" w:eastAsia="仿宋_GB2312" w:cs="宋体"/>
                <w:color w:val="000000"/>
                <w:szCs w:val="21"/>
                <w:highlight w:val="none"/>
              </w:rPr>
            </w:pPr>
            <w:r>
              <w:rPr>
                <w:rFonts w:hint="eastAsia" w:ascii="仿宋_GB2312" w:hAnsi="宋体" w:eastAsia="仿宋_GB2312" w:cs="宋体"/>
                <w:color w:val="000000"/>
                <w:szCs w:val="21"/>
                <w:highlight w:val="none"/>
              </w:rPr>
              <w:t>凭祥市友谊关大道13号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2E370164">
            <w:pPr>
              <w:widowControl/>
              <w:jc w:val="center"/>
              <w:textAlignment w:val="center"/>
              <w:rPr>
                <w:rFonts w:hint="eastAsia" w:ascii="仿宋_GB2312" w:hAnsi="宋体" w:eastAsia="仿宋_GB2312" w:cs="宋体"/>
                <w:color w:val="000000"/>
                <w:szCs w:val="21"/>
                <w:highlight w:val="none"/>
              </w:rPr>
            </w:pPr>
            <w:r>
              <w:rPr>
                <w:rFonts w:hint="eastAsia" w:ascii="仿宋_GB2312" w:hAnsi="宋体" w:eastAsia="仿宋_GB2312" w:cs="宋体"/>
                <w:color w:val="000000"/>
                <w:szCs w:val="21"/>
                <w:highlight w:val="none"/>
              </w:rPr>
              <w:t>0771-8535667</w:t>
            </w:r>
          </w:p>
        </w:tc>
      </w:tr>
      <w:tr w14:paraId="473E95F6">
        <w:tblPrEx>
          <w:tblCellMar>
            <w:top w:w="0" w:type="dxa"/>
            <w:left w:w="108" w:type="dxa"/>
            <w:bottom w:w="0" w:type="dxa"/>
            <w:right w:w="108" w:type="dxa"/>
          </w:tblCellMar>
        </w:tblPrEx>
        <w:trPr>
          <w:trHeight w:val="21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76BE174E">
            <w:pPr>
              <w:widowControl/>
              <w:jc w:val="left"/>
              <w:textAlignment w:val="center"/>
              <w:rPr>
                <w:rFonts w:hint="eastAsia" w:ascii="仿宋_GB2312" w:hAnsi="宋体" w:eastAsia="仿宋_GB2312" w:cs="宋体"/>
                <w:color w:val="000000"/>
                <w:szCs w:val="21"/>
                <w:highlight w:val="none"/>
              </w:rPr>
            </w:pPr>
            <w:r>
              <w:rPr>
                <w:rFonts w:hint="eastAsia" w:ascii="仿宋_GB2312" w:hAnsi="宋体" w:eastAsia="仿宋_GB2312" w:cs="宋体"/>
                <w:color w:val="000000"/>
                <w:szCs w:val="21"/>
                <w:highlight w:val="none"/>
              </w:rPr>
              <w:t>桂林银行广西自贸试验区崇左片区凭祥支行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68B732A4">
            <w:pPr>
              <w:widowControl/>
              <w:jc w:val="left"/>
              <w:textAlignment w:val="center"/>
              <w:rPr>
                <w:rFonts w:hint="eastAsia" w:ascii="仿宋_GB2312" w:hAnsi="宋体" w:eastAsia="仿宋_GB2312" w:cs="宋体"/>
                <w:color w:val="000000"/>
                <w:szCs w:val="21"/>
                <w:highlight w:val="none"/>
              </w:rPr>
            </w:pPr>
            <w:r>
              <w:rPr>
                <w:rFonts w:hint="eastAsia" w:ascii="仿宋_GB2312" w:hAnsi="宋体" w:eastAsia="仿宋_GB2312" w:cs="宋体"/>
                <w:color w:val="000000"/>
                <w:szCs w:val="21"/>
                <w:highlight w:val="none"/>
              </w:rPr>
              <w:t>凭祥市北大路一支40号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525737A5">
            <w:pPr>
              <w:widowControl/>
              <w:jc w:val="center"/>
              <w:textAlignment w:val="center"/>
              <w:rPr>
                <w:rFonts w:hint="eastAsia" w:ascii="仿宋_GB2312" w:hAnsi="宋体" w:eastAsia="仿宋_GB2312" w:cs="宋体"/>
                <w:color w:val="000000"/>
                <w:szCs w:val="21"/>
                <w:highlight w:val="none"/>
              </w:rPr>
            </w:pPr>
            <w:r>
              <w:rPr>
                <w:rFonts w:hint="eastAsia" w:ascii="仿宋_GB2312" w:hAnsi="宋体" w:eastAsia="仿宋_GB2312" w:cs="宋体"/>
                <w:color w:val="000000"/>
                <w:szCs w:val="21"/>
                <w:highlight w:val="none"/>
              </w:rPr>
              <w:t>0771-8520550</w:t>
            </w:r>
          </w:p>
        </w:tc>
      </w:tr>
      <w:tr w14:paraId="48182090">
        <w:tblPrEx>
          <w:tblCellMar>
            <w:top w:w="0" w:type="dxa"/>
            <w:left w:w="108" w:type="dxa"/>
            <w:bottom w:w="0" w:type="dxa"/>
            <w:right w:w="108" w:type="dxa"/>
          </w:tblCellMar>
        </w:tblPrEx>
        <w:trPr>
          <w:trHeight w:val="21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4649DEB7">
            <w:pPr>
              <w:widowControl/>
              <w:jc w:val="left"/>
              <w:textAlignment w:val="center"/>
              <w:rPr>
                <w:rFonts w:hint="eastAsia" w:ascii="仿宋_GB2312" w:hAnsi="宋体" w:eastAsia="仿宋_GB2312" w:cs="宋体"/>
                <w:color w:val="000000"/>
                <w:szCs w:val="21"/>
                <w:highlight w:val="none"/>
              </w:rPr>
            </w:pPr>
            <w:r>
              <w:rPr>
                <w:rFonts w:hint="eastAsia" w:ascii="仿宋_GB2312" w:hAnsi="宋体" w:eastAsia="仿宋_GB2312" w:cs="宋体"/>
                <w:color w:val="000000"/>
                <w:szCs w:val="21"/>
                <w:highlight w:val="none"/>
              </w:rPr>
              <w:t>广西北部湾银行广西自贸试验区崇左片区凭祥支行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4717AACF">
            <w:pPr>
              <w:widowControl/>
              <w:jc w:val="left"/>
              <w:textAlignment w:val="center"/>
              <w:rPr>
                <w:rFonts w:hint="eastAsia" w:ascii="仿宋_GB2312" w:hAnsi="宋体" w:eastAsia="仿宋_GB2312" w:cs="宋体"/>
                <w:color w:val="000000"/>
                <w:szCs w:val="21"/>
                <w:highlight w:val="none"/>
              </w:rPr>
            </w:pPr>
            <w:r>
              <w:rPr>
                <w:rFonts w:hint="eastAsia" w:ascii="仿宋_GB2312" w:hAnsi="宋体" w:eastAsia="仿宋_GB2312" w:cs="宋体"/>
                <w:color w:val="000000"/>
                <w:szCs w:val="21"/>
                <w:highlight w:val="none"/>
              </w:rPr>
              <w:t>凭祥市北大路一支60-1号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7ADCED60">
            <w:pPr>
              <w:widowControl/>
              <w:jc w:val="center"/>
              <w:textAlignment w:val="center"/>
              <w:rPr>
                <w:rFonts w:hint="eastAsia" w:ascii="仿宋_GB2312" w:hAnsi="宋体" w:eastAsia="仿宋_GB2312" w:cs="宋体"/>
                <w:color w:val="000000"/>
                <w:szCs w:val="21"/>
                <w:highlight w:val="none"/>
              </w:rPr>
            </w:pPr>
            <w:r>
              <w:rPr>
                <w:rFonts w:hint="eastAsia" w:ascii="仿宋_GB2312" w:hAnsi="宋体" w:eastAsia="仿宋_GB2312" w:cs="宋体"/>
                <w:color w:val="000000"/>
                <w:szCs w:val="21"/>
                <w:highlight w:val="none"/>
              </w:rPr>
              <w:t>0771-8556667</w:t>
            </w:r>
          </w:p>
        </w:tc>
      </w:tr>
    </w:tbl>
    <w:p w14:paraId="5F3E23B1">
      <w:pPr>
        <w:pStyle w:val="27"/>
        <w:rPr>
          <w:rFonts w:hint="eastAsia"/>
          <w:highlight w:val="none"/>
        </w:rPr>
      </w:pPr>
    </w:p>
    <w:p w14:paraId="6E8F5D11">
      <w:pPr>
        <w:rPr>
          <w:rFonts w:hint="default"/>
          <w:highlight w:val="none"/>
          <w:lang w:val="en-US" w:eastAsia="zh-CN"/>
        </w:rPr>
      </w:pPr>
    </w:p>
    <w:p w14:paraId="69C838AF">
      <w:pPr>
        <w:bidi w:val="0"/>
        <w:rPr>
          <w:rFonts w:hint="default" w:asciiTheme="minorHAnsi" w:hAnsiTheme="minorHAnsi" w:eastAsiaTheme="minorEastAsia" w:cstheme="minorBidi"/>
          <w:kern w:val="2"/>
          <w:sz w:val="21"/>
          <w:szCs w:val="24"/>
          <w:highlight w:val="none"/>
          <w:lang w:val="en-US" w:eastAsia="zh-CN" w:bidi="ar-SA"/>
        </w:rPr>
      </w:pPr>
    </w:p>
    <w:p w14:paraId="62E41455">
      <w:pPr>
        <w:bidi w:val="0"/>
        <w:rPr>
          <w:rFonts w:hint="default"/>
          <w:highlight w:val="none"/>
          <w:lang w:val="en-US" w:eastAsia="zh-CN"/>
        </w:rPr>
      </w:pPr>
    </w:p>
    <w:p w14:paraId="0E766818">
      <w:pPr>
        <w:bidi w:val="0"/>
        <w:rPr>
          <w:rFonts w:hint="default"/>
          <w:highlight w:val="none"/>
          <w:lang w:val="en-US" w:eastAsia="zh-CN"/>
        </w:rPr>
      </w:pPr>
    </w:p>
    <w:p w14:paraId="46A5873C">
      <w:pPr>
        <w:bidi w:val="0"/>
        <w:rPr>
          <w:rFonts w:hint="default"/>
          <w:highlight w:val="none"/>
          <w:lang w:val="en-US" w:eastAsia="zh-CN"/>
        </w:rPr>
      </w:pPr>
    </w:p>
    <w:p w14:paraId="61EE74FF">
      <w:pPr>
        <w:bidi w:val="0"/>
        <w:rPr>
          <w:rFonts w:hint="default"/>
          <w:highlight w:val="none"/>
          <w:lang w:val="en-US" w:eastAsia="zh-CN"/>
        </w:rPr>
      </w:pPr>
    </w:p>
    <w:p w14:paraId="329EFD36">
      <w:pPr>
        <w:bidi w:val="0"/>
        <w:rPr>
          <w:rFonts w:hint="default"/>
          <w:highlight w:val="none"/>
          <w:lang w:val="en-US" w:eastAsia="zh-CN"/>
        </w:rPr>
      </w:pPr>
    </w:p>
    <w:p w14:paraId="65A21ADB">
      <w:pPr>
        <w:bidi w:val="0"/>
        <w:rPr>
          <w:rFonts w:hint="default"/>
          <w:highlight w:val="none"/>
          <w:lang w:val="en-US" w:eastAsia="zh-CN"/>
        </w:rPr>
      </w:pPr>
    </w:p>
    <w:p w14:paraId="28A8F2BD">
      <w:pPr>
        <w:bidi w:val="0"/>
        <w:rPr>
          <w:rFonts w:hint="default"/>
          <w:highlight w:val="none"/>
          <w:lang w:val="en-US" w:eastAsia="zh-CN"/>
        </w:rPr>
      </w:pPr>
    </w:p>
    <w:p w14:paraId="04696CF9">
      <w:pPr>
        <w:bidi w:val="0"/>
        <w:rPr>
          <w:rFonts w:hint="default"/>
          <w:highlight w:val="none"/>
          <w:lang w:val="en-US" w:eastAsia="zh-CN"/>
        </w:rPr>
      </w:pPr>
    </w:p>
    <w:p w14:paraId="58522E2B">
      <w:pPr>
        <w:bidi w:val="0"/>
        <w:rPr>
          <w:rFonts w:hint="default"/>
          <w:highlight w:val="none"/>
          <w:lang w:val="en-US" w:eastAsia="zh-CN"/>
        </w:rPr>
      </w:pPr>
    </w:p>
    <w:p w14:paraId="6EB8A662">
      <w:pPr>
        <w:bidi w:val="0"/>
        <w:rPr>
          <w:rFonts w:hint="default"/>
          <w:highlight w:val="none"/>
          <w:lang w:val="en-US" w:eastAsia="zh-CN"/>
        </w:rPr>
      </w:pPr>
    </w:p>
    <w:p w14:paraId="16065B52">
      <w:pPr>
        <w:bidi w:val="0"/>
        <w:rPr>
          <w:rFonts w:hint="default"/>
          <w:highlight w:val="none"/>
          <w:lang w:val="en-US" w:eastAsia="zh-CN"/>
        </w:rPr>
      </w:pPr>
    </w:p>
    <w:p w14:paraId="55A2D817">
      <w:pPr>
        <w:bidi w:val="0"/>
        <w:rPr>
          <w:rFonts w:hint="default"/>
          <w:highlight w:val="none"/>
          <w:lang w:val="en-US" w:eastAsia="zh-CN"/>
        </w:rPr>
      </w:pPr>
    </w:p>
    <w:p w14:paraId="1E8436D2">
      <w:pPr>
        <w:bidi w:val="0"/>
        <w:rPr>
          <w:rFonts w:hint="default"/>
          <w:highlight w:val="none"/>
          <w:lang w:val="en-US" w:eastAsia="zh-CN"/>
        </w:rPr>
      </w:pPr>
    </w:p>
    <w:p w14:paraId="355CABD8">
      <w:pPr>
        <w:bidi w:val="0"/>
        <w:rPr>
          <w:rFonts w:hint="default"/>
          <w:highlight w:val="none"/>
          <w:lang w:val="en-US" w:eastAsia="zh-CN"/>
        </w:rPr>
      </w:pPr>
    </w:p>
    <w:p w14:paraId="1C40A0AC">
      <w:pPr>
        <w:bidi w:val="0"/>
        <w:rPr>
          <w:rFonts w:hint="default"/>
          <w:highlight w:val="none"/>
          <w:lang w:val="en-US" w:eastAsia="zh-CN"/>
        </w:rPr>
      </w:pPr>
    </w:p>
    <w:p w14:paraId="4B07981E">
      <w:pPr>
        <w:bidi w:val="0"/>
        <w:rPr>
          <w:rFonts w:hint="default"/>
          <w:highlight w:val="none"/>
          <w:lang w:val="en-US" w:eastAsia="zh-CN"/>
        </w:rPr>
      </w:pPr>
    </w:p>
    <w:p w14:paraId="4493F8C2">
      <w:pPr>
        <w:bidi w:val="0"/>
        <w:rPr>
          <w:rFonts w:hint="default"/>
          <w:highlight w:val="none"/>
          <w:lang w:val="en-US" w:eastAsia="zh-CN"/>
        </w:rPr>
      </w:pPr>
    </w:p>
    <w:p w14:paraId="74270F0A">
      <w:pPr>
        <w:bidi w:val="0"/>
        <w:rPr>
          <w:rFonts w:hint="default"/>
          <w:highlight w:val="none"/>
          <w:lang w:val="en-US" w:eastAsia="zh-CN"/>
        </w:rPr>
      </w:pPr>
    </w:p>
    <w:p w14:paraId="4A5267FE">
      <w:pPr>
        <w:bidi w:val="0"/>
        <w:rPr>
          <w:rFonts w:hint="default"/>
          <w:highlight w:val="none"/>
          <w:lang w:val="en-US" w:eastAsia="zh-CN"/>
        </w:rPr>
      </w:pPr>
    </w:p>
    <w:p w14:paraId="3B284D8F">
      <w:pPr>
        <w:bidi w:val="0"/>
        <w:rPr>
          <w:rFonts w:hint="default"/>
          <w:highlight w:val="none"/>
          <w:lang w:val="en-US" w:eastAsia="zh-CN"/>
        </w:rPr>
      </w:pPr>
    </w:p>
    <w:p w14:paraId="37D6F2A3">
      <w:pPr>
        <w:bidi w:val="0"/>
        <w:jc w:val="center"/>
        <w:rPr>
          <w:rFonts w:hint="default"/>
          <w:highlight w:val="none"/>
          <w:lang w:val="en-US" w:eastAsia="zh-CN"/>
        </w:rPr>
        <w:sectPr>
          <w:pgSz w:w="11906" w:h="16838"/>
          <w:pgMar w:top="720" w:right="720" w:bottom="720" w:left="720" w:header="851" w:footer="992" w:gutter="0"/>
          <w:pgNumType w:fmt="decimal"/>
          <w:cols w:space="425" w:num="1"/>
          <w:docGrid w:type="lines" w:linePitch="312" w:charSpace="0"/>
        </w:sectPr>
      </w:pPr>
    </w:p>
    <w:p w14:paraId="44DFAD01">
      <w:pPr>
        <w:spacing w:line="400" w:lineRule="exact"/>
        <w:ind w:firstLine="643" w:firstLineChars="200"/>
        <w:jc w:val="center"/>
        <w:rPr>
          <w:rFonts w:hint="eastAsia"/>
          <w:b/>
          <w:bCs/>
          <w:sz w:val="32"/>
          <w:szCs w:val="32"/>
          <w:highlight w:val="none"/>
          <w:lang w:val="en-US" w:eastAsia="zh-CN"/>
        </w:rPr>
      </w:pPr>
      <w:r>
        <w:rPr>
          <w:rFonts w:hint="eastAsia"/>
          <w:b/>
          <w:bCs/>
          <w:sz w:val="32"/>
          <w:szCs w:val="32"/>
          <w:highlight w:val="none"/>
          <w:lang w:val="en-US" w:eastAsia="zh-CN"/>
        </w:rPr>
        <w:t>供应商须知正文</w:t>
      </w:r>
    </w:p>
    <w:p w14:paraId="367D6456">
      <w:pPr>
        <w:pStyle w:val="3"/>
        <w:rPr>
          <w:rFonts w:hint="eastAsia"/>
          <w:highlight w:val="none"/>
          <w:lang w:val="en-US" w:eastAsia="zh-CN"/>
        </w:rPr>
      </w:pPr>
    </w:p>
    <w:p w14:paraId="69F99C57">
      <w:pPr>
        <w:spacing w:line="400" w:lineRule="exact"/>
        <w:ind w:firstLine="422" w:firstLineChars="200"/>
        <w:rPr>
          <w:rFonts w:hint="eastAsia" w:ascii="宋体" w:hAnsi="宋体"/>
          <w:b/>
          <w:bCs/>
          <w:highlight w:val="none"/>
        </w:rPr>
      </w:pPr>
      <w:r>
        <w:rPr>
          <w:rFonts w:hint="eastAsia" w:ascii="宋体" w:hAnsi="宋体"/>
          <w:b/>
          <w:bCs/>
          <w:highlight w:val="none"/>
        </w:rPr>
        <w:t>一、总 则</w:t>
      </w:r>
    </w:p>
    <w:p w14:paraId="44392C91">
      <w:pPr>
        <w:spacing w:line="400" w:lineRule="exact"/>
        <w:ind w:firstLine="420" w:firstLineChars="200"/>
        <w:rPr>
          <w:rFonts w:hint="eastAsia" w:ascii="宋体" w:hAnsi="宋体"/>
          <w:highlight w:val="none"/>
        </w:rPr>
      </w:pPr>
      <w:r>
        <w:rPr>
          <w:rFonts w:hint="eastAsia" w:ascii="宋体" w:hAnsi="宋体"/>
          <w:highlight w:val="none"/>
        </w:rPr>
        <w:t>1. 适用范围</w:t>
      </w:r>
    </w:p>
    <w:p w14:paraId="47F8C938">
      <w:pPr>
        <w:pStyle w:val="11"/>
        <w:spacing w:line="400" w:lineRule="exact"/>
        <w:ind w:firstLine="411" w:firstLineChars="196"/>
        <w:rPr>
          <w:rFonts w:hint="eastAsia" w:hAnsi="宋体" w:eastAsiaTheme="minorEastAsia"/>
          <w:b/>
          <w:bCs/>
          <w:highlight w:val="none"/>
          <w:lang w:val="en" w:eastAsia="zh-CN"/>
        </w:rPr>
      </w:pPr>
      <w:r>
        <w:rPr>
          <w:rFonts w:hint="eastAsia" w:hAnsi="宋体"/>
          <w:highlight w:val="none"/>
        </w:rPr>
        <w:t>1.1项目名称：</w:t>
      </w:r>
      <w:r>
        <w:rPr>
          <w:rFonts w:hint="eastAsia"/>
          <w:highlight w:val="none"/>
          <w:lang w:val="en" w:eastAsia="zh-CN"/>
        </w:rPr>
        <w:t>友谊关、凭祥(铁路)口岸旅检通道物业管理服务采购项目</w:t>
      </w:r>
    </w:p>
    <w:p w14:paraId="0ABAD57C">
      <w:pPr>
        <w:spacing w:line="400" w:lineRule="exact"/>
        <w:rPr>
          <w:rFonts w:hint="eastAsia" w:ascii="宋体" w:hAnsi="宋体"/>
          <w:highlight w:val="none"/>
        </w:rPr>
      </w:pPr>
      <w:r>
        <w:rPr>
          <w:rFonts w:hint="eastAsia" w:ascii="宋体" w:hAnsi="宋体"/>
          <w:highlight w:val="none"/>
        </w:rPr>
        <w:t xml:space="preserve">       本文件仅适用于本文件中所叙述的服务类政府采购项目。</w:t>
      </w:r>
    </w:p>
    <w:p w14:paraId="4BD79538">
      <w:pPr>
        <w:spacing w:line="400" w:lineRule="exact"/>
        <w:ind w:firstLine="420" w:firstLineChars="200"/>
        <w:rPr>
          <w:rFonts w:hint="eastAsia" w:ascii="宋体" w:hAnsi="宋体"/>
          <w:highlight w:val="none"/>
        </w:rPr>
      </w:pPr>
      <w:r>
        <w:rPr>
          <w:rFonts w:hint="eastAsia" w:ascii="宋体" w:hAnsi="宋体"/>
          <w:highlight w:val="none"/>
        </w:rPr>
        <w:t>2. 定义</w:t>
      </w:r>
    </w:p>
    <w:p w14:paraId="7487F10D">
      <w:pPr>
        <w:spacing w:line="400" w:lineRule="exact"/>
        <w:ind w:firstLine="420" w:firstLineChars="200"/>
        <w:rPr>
          <w:rFonts w:hint="eastAsia" w:ascii="宋体" w:hAnsi="宋体" w:eastAsiaTheme="minorEastAsia"/>
          <w:highlight w:val="none"/>
          <w:lang w:eastAsia="zh-CN"/>
        </w:rPr>
      </w:pPr>
      <w:r>
        <w:rPr>
          <w:rFonts w:hint="eastAsia" w:ascii="宋体" w:hAnsi="宋体"/>
          <w:highlight w:val="none"/>
        </w:rPr>
        <w:t>2.1“采购人”是指：</w:t>
      </w:r>
      <w:r>
        <w:rPr>
          <w:rFonts w:hint="eastAsia" w:hAnsi="宋体"/>
          <w:highlight w:val="none"/>
          <w:lang w:val="en" w:eastAsia="zh-CN"/>
        </w:rPr>
        <w:t>凭祥市口岸工作服务中心</w:t>
      </w:r>
    </w:p>
    <w:p w14:paraId="1ADD5A72">
      <w:pPr>
        <w:spacing w:line="400" w:lineRule="exact"/>
        <w:ind w:firstLine="420" w:firstLineChars="200"/>
        <w:rPr>
          <w:rFonts w:hint="eastAsia" w:ascii="宋体" w:hAnsi="宋体"/>
          <w:highlight w:val="none"/>
        </w:rPr>
      </w:pPr>
      <w:r>
        <w:rPr>
          <w:rFonts w:hint="eastAsia" w:ascii="宋体" w:hAnsi="宋体"/>
          <w:highlight w:val="none"/>
        </w:rPr>
        <w:t>2.2“采购代理机构”是指：</w:t>
      </w:r>
      <w:r>
        <w:rPr>
          <w:rFonts w:hint="eastAsia" w:ascii="宋体" w:hAnsi="宋体"/>
          <w:highlight w:val="none"/>
          <w:lang w:val="en" w:eastAsia="zh-CN"/>
        </w:rPr>
        <w:t>崇左市政府集中采购中心</w:t>
      </w:r>
      <w:r>
        <w:rPr>
          <w:rFonts w:hint="eastAsia" w:ascii="宋体" w:hAnsi="宋体"/>
          <w:highlight w:val="none"/>
        </w:rPr>
        <w:t>(以下简称“本中心”)。</w:t>
      </w:r>
    </w:p>
    <w:p w14:paraId="51E728A8">
      <w:pPr>
        <w:spacing w:line="400" w:lineRule="exact"/>
        <w:ind w:firstLine="420" w:firstLineChars="200"/>
        <w:rPr>
          <w:rFonts w:hint="eastAsia" w:ascii="宋体" w:hAnsi="宋体"/>
          <w:highlight w:val="none"/>
        </w:rPr>
      </w:pPr>
      <w:r>
        <w:rPr>
          <w:rFonts w:hint="eastAsia" w:ascii="宋体" w:hAnsi="宋体"/>
          <w:highlight w:val="none"/>
        </w:rPr>
        <w:t>2.3“供应商”是指响应本文件要求，参加磋商的法人或者其他组织和自然人。如果该供应商在本次磋商中成交,即成为“成交供应商”。</w:t>
      </w:r>
    </w:p>
    <w:p w14:paraId="12F821B5">
      <w:pPr>
        <w:spacing w:line="400" w:lineRule="exact"/>
        <w:ind w:firstLine="420" w:firstLineChars="200"/>
        <w:rPr>
          <w:rFonts w:hint="eastAsia" w:ascii="宋体" w:hAnsi="宋体"/>
          <w:highlight w:val="none"/>
        </w:rPr>
      </w:pPr>
      <w:r>
        <w:rPr>
          <w:rFonts w:hint="eastAsia" w:ascii="宋体" w:hAnsi="宋体"/>
          <w:highlight w:val="none"/>
        </w:rPr>
        <w:t>2.4“货物”是指各种形态和种类的物品，包括原材料、燃料、设备、产品等。</w:t>
      </w:r>
    </w:p>
    <w:p w14:paraId="098F42F3">
      <w:pPr>
        <w:spacing w:line="400" w:lineRule="exact"/>
        <w:ind w:firstLine="420" w:firstLineChars="200"/>
        <w:rPr>
          <w:rFonts w:hint="eastAsia" w:ascii="宋体" w:hAnsi="宋体"/>
          <w:highlight w:val="none"/>
        </w:rPr>
      </w:pPr>
      <w:r>
        <w:rPr>
          <w:rFonts w:hint="eastAsia" w:ascii="宋体" w:hAnsi="宋体"/>
          <w:highlight w:val="none"/>
        </w:rPr>
        <w:t>2.5“服务”是指除货物和工程以外的其他政府采购对象。</w:t>
      </w:r>
    </w:p>
    <w:p w14:paraId="1C08952E">
      <w:pPr>
        <w:spacing w:line="400" w:lineRule="exact"/>
        <w:ind w:firstLine="420" w:firstLineChars="200"/>
        <w:rPr>
          <w:rFonts w:hint="eastAsia" w:ascii="宋体" w:hAnsi="宋体"/>
          <w:highlight w:val="none"/>
        </w:rPr>
      </w:pPr>
      <w:r>
        <w:rPr>
          <w:rFonts w:hint="eastAsia" w:ascii="宋体" w:hAnsi="宋体"/>
          <w:highlight w:val="none"/>
        </w:rPr>
        <w:t>2.6“竞争性磋商响应文件”是指：供应商根据本文件要求，编制包含报价、技术和服务等所有内容的文件。</w:t>
      </w:r>
    </w:p>
    <w:p w14:paraId="424D5410">
      <w:pPr>
        <w:spacing w:line="400" w:lineRule="exact"/>
        <w:ind w:firstLine="422" w:firstLineChars="200"/>
        <w:rPr>
          <w:rFonts w:hint="eastAsia" w:ascii="宋体" w:hAnsi="宋体"/>
          <w:b/>
          <w:bCs/>
          <w:color w:val="auto"/>
          <w:highlight w:val="none"/>
        </w:rPr>
      </w:pPr>
      <w:r>
        <w:rPr>
          <w:rFonts w:hint="eastAsia" w:ascii="宋体" w:hAnsi="宋体"/>
          <w:b/>
          <w:bCs/>
          <w:color w:val="auto"/>
          <w:highlight w:val="none"/>
        </w:rPr>
        <w:t xml:space="preserve">3. </w:t>
      </w:r>
      <w:r>
        <w:rPr>
          <w:rFonts w:hint="eastAsia" w:ascii="宋体" w:hAnsi="宋体"/>
          <w:b/>
          <w:bCs/>
          <w:color w:val="auto"/>
          <w:highlight w:val="none"/>
          <w:lang w:eastAsia="zh-CN"/>
        </w:rPr>
        <w:t>磋商</w:t>
      </w:r>
      <w:r>
        <w:rPr>
          <w:rFonts w:hint="eastAsia" w:ascii="宋体" w:hAnsi="宋体"/>
          <w:b/>
          <w:bCs/>
          <w:color w:val="auto"/>
          <w:highlight w:val="none"/>
        </w:rPr>
        <w:t>供应商的</w:t>
      </w:r>
      <w:r>
        <w:rPr>
          <w:rFonts w:hint="eastAsia" w:ascii="宋体" w:hAnsi="宋体"/>
          <w:b/>
          <w:bCs/>
          <w:color w:val="auto"/>
          <w:highlight w:val="none"/>
          <w:lang w:eastAsia="zh-CN"/>
        </w:rPr>
        <w:t>资格</w:t>
      </w:r>
      <w:r>
        <w:rPr>
          <w:rFonts w:hint="eastAsia" w:ascii="宋体" w:hAnsi="宋体"/>
          <w:b/>
          <w:bCs/>
          <w:color w:val="auto"/>
          <w:highlight w:val="none"/>
        </w:rPr>
        <w:t>条件</w:t>
      </w:r>
    </w:p>
    <w:p w14:paraId="6924C07D">
      <w:pPr>
        <w:spacing w:line="400" w:lineRule="exact"/>
        <w:ind w:firstLine="422" w:firstLineChars="201"/>
        <w:rPr>
          <w:rFonts w:hint="eastAsia" w:ascii="宋体" w:hAnsi="宋体"/>
          <w:color w:val="auto"/>
          <w:highlight w:val="none"/>
          <w:lang w:eastAsia="zh-CN"/>
        </w:rPr>
      </w:pPr>
      <w:r>
        <w:rPr>
          <w:rFonts w:hint="eastAsia" w:ascii="宋体" w:hAnsi="宋体"/>
          <w:color w:val="auto"/>
          <w:highlight w:val="none"/>
          <w:lang w:eastAsia="zh-CN"/>
        </w:rPr>
        <w:t>见第一章《竞争性磋商公告》。</w:t>
      </w:r>
    </w:p>
    <w:p w14:paraId="43C16337">
      <w:pPr>
        <w:spacing w:line="400" w:lineRule="exact"/>
        <w:ind w:firstLine="424" w:firstLineChars="201"/>
        <w:rPr>
          <w:rFonts w:hint="eastAsia" w:ascii="宋体" w:hAnsi="宋体"/>
          <w:b/>
          <w:bCs/>
          <w:highlight w:val="none"/>
        </w:rPr>
      </w:pPr>
      <w:r>
        <w:rPr>
          <w:rFonts w:hint="eastAsia" w:ascii="宋体" w:hAnsi="宋体"/>
          <w:b/>
          <w:bCs/>
          <w:highlight w:val="none"/>
        </w:rPr>
        <w:t>4. 磋商费用、竞争性磋商公告、竞争性磋商文件的澄清和修改</w:t>
      </w:r>
    </w:p>
    <w:p w14:paraId="1AFDAA37">
      <w:pPr>
        <w:spacing w:line="400" w:lineRule="exact"/>
        <w:ind w:firstLine="420" w:firstLineChars="200"/>
        <w:rPr>
          <w:rFonts w:hint="eastAsia" w:ascii="宋体" w:hAnsi="宋体"/>
          <w:highlight w:val="none"/>
        </w:rPr>
      </w:pPr>
      <w:r>
        <w:rPr>
          <w:rFonts w:hint="eastAsia" w:ascii="宋体" w:hAnsi="宋体"/>
          <w:highlight w:val="none"/>
        </w:rPr>
        <w:t>4.1磋商费用：</w:t>
      </w:r>
      <w:r>
        <w:rPr>
          <w:rFonts w:hint="eastAsia" w:ascii="宋体" w:hAnsi="宋体"/>
          <w:highlight w:val="none"/>
          <w:lang w:eastAsia="zh-CN"/>
        </w:rPr>
        <w:t>磋商</w:t>
      </w:r>
      <w:r>
        <w:rPr>
          <w:rFonts w:hint="eastAsia" w:ascii="宋体" w:hAnsi="宋体"/>
          <w:highlight w:val="none"/>
        </w:rPr>
        <w:t>供应商应自行承担所有与编写和提交竞争性磋商响应文件有关的费用，不论磋商结果如何，采购人和本中心在任何情况下无义务和责任承担此类费用。</w:t>
      </w:r>
    </w:p>
    <w:p w14:paraId="114D334D">
      <w:pPr>
        <w:pStyle w:val="11"/>
        <w:spacing w:line="400" w:lineRule="exact"/>
        <w:ind w:firstLine="420"/>
        <w:rPr>
          <w:rFonts w:hint="eastAsia" w:hAnsi="宋体"/>
          <w:highlight w:val="none"/>
        </w:rPr>
      </w:pPr>
      <w:r>
        <w:rPr>
          <w:rFonts w:hint="eastAsia" w:hAnsi="宋体"/>
          <w:highlight w:val="none"/>
        </w:rPr>
        <w:t>4.2</w:t>
      </w:r>
      <w:r>
        <w:rPr>
          <w:rFonts w:hint="eastAsia" w:hAnsi="宋体"/>
          <w:b/>
          <w:bCs/>
          <w:highlight w:val="none"/>
        </w:rPr>
        <w:t>竞争性磋商公告</w:t>
      </w:r>
      <w:r>
        <w:rPr>
          <w:rFonts w:hint="eastAsia" w:hAnsi="宋体"/>
          <w:highlight w:val="none"/>
        </w:rPr>
        <w:t>：见中国政府采购网(www.ccgp.gov.cn)、广西政府采购网（http://zfcg.gxzf.gov.cn）及</w:t>
      </w:r>
      <w:r>
        <w:rPr>
          <w:rFonts w:hint="eastAsia" w:ascii="仿宋" w:hAnsi="仿宋" w:cs="宋体"/>
          <w:color w:val="auto"/>
          <w:kern w:val="0"/>
          <w:szCs w:val="21"/>
          <w:highlight w:val="none"/>
          <w:u w:val="none"/>
        </w:rPr>
        <w:t>全国公共资源交易平台</w:t>
      </w:r>
      <w:r>
        <w:rPr>
          <w:rFonts w:hint="eastAsia" w:ascii="仿宋" w:hAnsi="仿宋" w:cs="宋体"/>
          <w:color w:val="auto"/>
          <w:kern w:val="0"/>
          <w:szCs w:val="21"/>
          <w:highlight w:val="none"/>
          <w:u w:val="none"/>
          <w:lang w:eastAsia="zh-CN"/>
        </w:rPr>
        <w:t>（</w:t>
      </w:r>
      <w:r>
        <w:rPr>
          <w:rFonts w:hint="eastAsia" w:ascii="仿宋" w:hAnsi="仿宋" w:cs="宋体"/>
          <w:color w:val="auto"/>
          <w:kern w:val="0"/>
          <w:szCs w:val="21"/>
          <w:highlight w:val="none"/>
          <w:u w:val="none"/>
        </w:rPr>
        <w:t>广西·</w:t>
      </w:r>
      <w:r>
        <w:rPr>
          <w:rFonts w:hint="eastAsia" w:ascii="宋体" w:hAnsi="宋体" w:eastAsia="宋体" w:cs="Courier New"/>
          <w:color w:val="auto"/>
          <w:highlight w:val="none"/>
          <w:u w:val="none"/>
        </w:rPr>
        <w:t>崇左</w:t>
      </w:r>
      <w:r>
        <w:rPr>
          <w:rFonts w:hint="eastAsia" w:ascii="宋体" w:hAnsi="宋体" w:eastAsia="宋体" w:cs="Courier New"/>
          <w:color w:val="auto"/>
          <w:highlight w:val="none"/>
          <w:u w:val="none"/>
          <w:lang w:eastAsia="zh-CN"/>
        </w:rPr>
        <w:t>）</w:t>
      </w:r>
      <w:r>
        <w:rPr>
          <w:rFonts w:hint="eastAsia" w:ascii="宋体" w:hAnsi="宋体" w:eastAsia="宋体" w:cs="Courier New"/>
          <w:color w:val="auto"/>
          <w:highlight w:val="none"/>
          <w:u w:val="none"/>
        </w:rPr>
        <w:t>(http://ggzy.jgswj.gxzf.gov.cn/czggzy/)</w:t>
      </w:r>
      <w:r>
        <w:rPr>
          <w:rFonts w:hint="eastAsia" w:hAnsi="宋体"/>
          <w:highlight w:val="none"/>
        </w:rPr>
        <w:t>。</w:t>
      </w:r>
    </w:p>
    <w:p w14:paraId="404EE1A6">
      <w:pPr>
        <w:spacing w:line="400" w:lineRule="exact"/>
        <w:ind w:firstLine="420" w:firstLineChars="200"/>
        <w:rPr>
          <w:rFonts w:hint="eastAsia" w:ascii="宋体" w:hAnsi="宋体"/>
          <w:highlight w:val="none"/>
        </w:rPr>
      </w:pPr>
      <w:r>
        <w:rPr>
          <w:rFonts w:hint="eastAsia" w:ascii="宋体" w:hAnsi="宋体"/>
          <w:highlight w:val="none"/>
        </w:rPr>
        <w:t>4.3竞争性磋商文件的澄清和修改：</w:t>
      </w:r>
    </w:p>
    <w:p w14:paraId="41D67020">
      <w:pPr>
        <w:pStyle w:val="11"/>
        <w:spacing w:line="400" w:lineRule="exact"/>
        <w:ind w:firstLine="420"/>
        <w:rPr>
          <w:rFonts w:hint="eastAsia" w:hAnsi="宋体"/>
          <w:highlight w:val="none"/>
        </w:rPr>
      </w:pPr>
      <w:r>
        <w:rPr>
          <w:rFonts w:hint="eastAsia" w:hAnsi="宋体"/>
          <w:highlight w:val="none"/>
        </w:rPr>
        <w:t>4.3.1</w:t>
      </w:r>
      <w:r>
        <w:rPr>
          <w:rFonts w:hint="eastAsia" w:hAnsi="宋体"/>
          <w:highlight w:val="none"/>
          <w:lang w:eastAsia="zh-CN"/>
        </w:rPr>
        <w:t>磋商</w:t>
      </w:r>
      <w:r>
        <w:rPr>
          <w:rFonts w:hint="eastAsia" w:hAnsi="宋体"/>
          <w:highlight w:val="none"/>
        </w:rPr>
        <w:t>供应商应认真审核</w:t>
      </w:r>
      <w:r>
        <w:rPr>
          <w:rFonts w:hint="eastAsia"/>
          <w:highlight w:val="none"/>
          <w:lang w:eastAsia="zh-CN"/>
        </w:rPr>
        <w:t>第三章</w:t>
      </w:r>
      <w:r>
        <w:rPr>
          <w:rFonts w:hint="eastAsia" w:hAnsi="宋体"/>
          <w:highlight w:val="none"/>
        </w:rPr>
        <w:t>《采购需求》中的技术参数、配置及要求，如发现采购需求中技术参数、配置有误或要求不合理的，</w:t>
      </w:r>
      <w:r>
        <w:rPr>
          <w:rFonts w:hint="eastAsia" w:hAnsi="宋体"/>
          <w:highlight w:val="none"/>
          <w:lang w:eastAsia="zh-CN"/>
        </w:rPr>
        <w:t>磋商</w:t>
      </w:r>
      <w:r>
        <w:rPr>
          <w:rFonts w:hint="eastAsia" w:hAnsi="宋体"/>
          <w:highlight w:val="none"/>
        </w:rPr>
        <w:t>供应商必须在规定的时间前要求澄清，否则，由此产生的后果由</w:t>
      </w:r>
      <w:r>
        <w:rPr>
          <w:rFonts w:hint="eastAsia" w:hAnsi="宋体"/>
          <w:highlight w:val="none"/>
          <w:lang w:eastAsia="zh-CN"/>
        </w:rPr>
        <w:t>磋商</w:t>
      </w:r>
      <w:r>
        <w:rPr>
          <w:rFonts w:hint="eastAsia" w:hAnsi="宋体"/>
          <w:highlight w:val="none"/>
        </w:rPr>
        <w:t>供应商负责。</w:t>
      </w:r>
    </w:p>
    <w:p w14:paraId="503691AF">
      <w:pPr>
        <w:pStyle w:val="11"/>
        <w:spacing w:line="400" w:lineRule="exact"/>
        <w:ind w:firstLine="420"/>
        <w:rPr>
          <w:rFonts w:hint="eastAsia" w:hAnsi="宋体"/>
          <w:highlight w:val="none"/>
        </w:rPr>
      </w:pPr>
      <w:r>
        <w:rPr>
          <w:rFonts w:hint="eastAsia" w:hAnsi="宋体"/>
          <w:highlight w:val="none"/>
        </w:rPr>
        <w:t>4.3.2任何要求澄清竞争性磋商文件的</w:t>
      </w:r>
      <w:r>
        <w:rPr>
          <w:rFonts w:hint="eastAsia" w:hAnsi="宋体"/>
          <w:highlight w:val="none"/>
          <w:lang w:eastAsia="zh-CN"/>
        </w:rPr>
        <w:t>磋商</w:t>
      </w:r>
      <w:r>
        <w:rPr>
          <w:rFonts w:hint="eastAsia" w:hAnsi="宋体"/>
          <w:highlight w:val="none"/>
        </w:rPr>
        <w:t>供应商，均应在响应文件递交截止日期三日前的正常工作时间以书面形式通知本中心，同时认定其他澄清方式为无效。本中心将以书面形式予以答复。</w:t>
      </w:r>
    </w:p>
    <w:p w14:paraId="086D7103">
      <w:pPr>
        <w:widowControl/>
        <w:spacing w:line="400" w:lineRule="exact"/>
        <w:ind w:firstLine="420"/>
        <w:jc w:val="both"/>
        <w:rPr>
          <w:rFonts w:hint="eastAsia" w:ascii="宋体" w:hAnsi="宋体"/>
          <w:highlight w:val="none"/>
        </w:rPr>
      </w:pPr>
      <w:r>
        <w:rPr>
          <w:rFonts w:hint="eastAsia" w:ascii="宋体" w:hAnsi="宋体"/>
          <w:highlight w:val="none"/>
        </w:rPr>
        <w:t>4.3.3本中心对已发出的磋商文件进行必要澄清或者修改的，在竞争性磋商文件要求提交竞争性磋商响应文件截止时间</w:t>
      </w:r>
      <w:r>
        <w:rPr>
          <w:rFonts w:hint="eastAsia" w:ascii="宋体" w:hAnsi="宋体"/>
          <w:highlight w:val="none"/>
          <w:lang w:val="en-US" w:eastAsia="zh-CN"/>
        </w:rPr>
        <w:t>三</w:t>
      </w:r>
      <w:r>
        <w:rPr>
          <w:rFonts w:hint="eastAsia" w:ascii="宋体" w:hAnsi="宋体"/>
          <w:highlight w:val="none"/>
        </w:rPr>
        <w:t>日前（不足</w:t>
      </w:r>
      <w:r>
        <w:rPr>
          <w:rFonts w:hint="eastAsia" w:ascii="宋体" w:hAnsi="宋体"/>
          <w:highlight w:val="none"/>
          <w:lang w:val="en-US" w:eastAsia="zh-CN"/>
        </w:rPr>
        <w:t>三个工作</w:t>
      </w:r>
      <w:r>
        <w:rPr>
          <w:rFonts w:hint="eastAsia" w:ascii="宋体" w:hAnsi="宋体"/>
          <w:highlight w:val="none"/>
        </w:rPr>
        <w:t>日顺延），在中国政府采购网</w:t>
      </w:r>
      <w:r>
        <w:rPr>
          <w:rFonts w:hint="eastAsia" w:ascii="宋体" w:hAnsi="宋体"/>
          <w:highlight w:val="none"/>
          <w:u w:val="single"/>
        </w:rPr>
        <w:t>(www.ccgp.gov.cn)</w:t>
      </w:r>
      <w:r>
        <w:rPr>
          <w:rFonts w:hint="eastAsia" w:ascii="宋体" w:hAnsi="宋体"/>
          <w:highlight w:val="none"/>
        </w:rPr>
        <w:t>、广西政府采购网(</w:t>
      </w:r>
      <w:r>
        <w:rPr>
          <w:rFonts w:hint="eastAsia" w:ascii="宋体" w:hAnsi="宋体" w:cs="Courier New"/>
          <w:highlight w:val="none"/>
        </w:rPr>
        <w:t>http://</w:t>
      </w:r>
      <w:r>
        <w:rPr>
          <w:rFonts w:hint="eastAsia" w:ascii="宋体" w:hAnsi="宋体"/>
          <w:highlight w:val="none"/>
        </w:rPr>
        <w:t>zfcg.gxzf.gov.cn）及</w:t>
      </w:r>
      <w:r>
        <w:rPr>
          <w:rFonts w:hint="eastAsia" w:ascii="仿宋" w:hAnsi="仿宋" w:cs="宋体"/>
          <w:color w:val="auto"/>
          <w:kern w:val="0"/>
          <w:szCs w:val="21"/>
          <w:highlight w:val="none"/>
          <w:u w:val="none"/>
        </w:rPr>
        <w:t>全国公共资源交易平台</w:t>
      </w:r>
      <w:r>
        <w:rPr>
          <w:rFonts w:hint="eastAsia" w:ascii="仿宋" w:hAnsi="仿宋" w:cs="宋体"/>
          <w:color w:val="auto"/>
          <w:kern w:val="0"/>
          <w:szCs w:val="21"/>
          <w:highlight w:val="none"/>
          <w:u w:val="none"/>
          <w:lang w:eastAsia="zh-CN"/>
        </w:rPr>
        <w:t>（</w:t>
      </w:r>
      <w:r>
        <w:rPr>
          <w:rFonts w:hint="eastAsia" w:ascii="仿宋" w:hAnsi="仿宋" w:cs="宋体"/>
          <w:color w:val="auto"/>
          <w:kern w:val="0"/>
          <w:szCs w:val="21"/>
          <w:highlight w:val="none"/>
          <w:u w:val="none"/>
        </w:rPr>
        <w:t>广西·</w:t>
      </w:r>
      <w:r>
        <w:rPr>
          <w:rFonts w:hint="eastAsia" w:ascii="宋体" w:hAnsi="宋体" w:eastAsia="宋体" w:cs="Courier New"/>
          <w:color w:val="auto"/>
          <w:highlight w:val="none"/>
          <w:u w:val="none"/>
        </w:rPr>
        <w:t>崇左</w:t>
      </w:r>
      <w:r>
        <w:rPr>
          <w:rFonts w:hint="eastAsia" w:ascii="宋体" w:hAnsi="宋体" w:eastAsia="宋体" w:cs="Courier New"/>
          <w:color w:val="auto"/>
          <w:highlight w:val="none"/>
          <w:u w:val="none"/>
          <w:lang w:eastAsia="zh-CN"/>
        </w:rPr>
        <w:t>）</w:t>
      </w:r>
      <w:r>
        <w:rPr>
          <w:rFonts w:hint="eastAsia" w:ascii="宋体" w:hAnsi="宋体" w:eastAsia="宋体" w:cs="Courier New"/>
          <w:color w:val="auto"/>
          <w:highlight w:val="none"/>
          <w:u w:val="none"/>
        </w:rPr>
        <w:t>(http://ggzy.jgswj.gxzf.gov.cn/czggzy/)</w:t>
      </w:r>
      <w:r>
        <w:rPr>
          <w:rFonts w:hint="eastAsia" w:ascii="宋体" w:hAnsi="宋体"/>
          <w:highlight w:val="none"/>
        </w:rPr>
        <w:t>上发布更正公告，并通知所有竞争性磋商文件收受人。该澄清或者修改的内容为竞争性磋商文件的组成部分。</w:t>
      </w:r>
    </w:p>
    <w:p w14:paraId="4A97F505">
      <w:pPr>
        <w:spacing w:line="400" w:lineRule="exact"/>
        <w:ind w:firstLine="420" w:firstLineChars="200"/>
        <w:rPr>
          <w:rFonts w:hint="eastAsia" w:ascii="宋体" w:hAnsi="宋体"/>
          <w:highlight w:val="none"/>
        </w:rPr>
      </w:pPr>
      <w:r>
        <w:rPr>
          <w:rFonts w:hint="eastAsia" w:ascii="宋体" w:hAnsi="宋体"/>
          <w:highlight w:val="none"/>
        </w:rPr>
        <w:t>4.3.4本中心可视具体情况，延长响应文件递交截止时间和</w:t>
      </w:r>
      <w:r>
        <w:rPr>
          <w:rFonts w:hint="eastAsia" w:ascii="宋体" w:hAnsi="宋体"/>
          <w:highlight w:val="none"/>
          <w:lang w:eastAsia="zh-CN"/>
        </w:rPr>
        <w:t>开启</w:t>
      </w:r>
      <w:r>
        <w:rPr>
          <w:rFonts w:hint="eastAsia" w:ascii="宋体" w:hAnsi="宋体"/>
          <w:highlight w:val="none"/>
        </w:rPr>
        <w:t>时间。本中心至少在竞争性磋商文件要求提交竞争性磋商响应文件的截止时间一日前，将变更时间通知所有竞争性磋商文件收受人，并在中国政府采购网(www.ccgp.gov.cn)、广西政府采购网(http://zfcg.gxzf.gov.cn）及</w:t>
      </w:r>
      <w:r>
        <w:rPr>
          <w:rFonts w:hint="eastAsia" w:ascii="仿宋" w:hAnsi="仿宋" w:cs="宋体"/>
          <w:color w:val="auto"/>
          <w:kern w:val="0"/>
          <w:szCs w:val="21"/>
          <w:highlight w:val="none"/>
          <w:u w:val="none"/>
        </w:rPr>
        <w:t>全国公共资源交易平台</w:t>
      </w:r>
      <w:r>
        <w:rPr>
          <w:rFonts w:hint="eastAsia" w:ascii="仿宋" w:hAnsi="仿宋" w:cs="宋体"/>
          <w:color w:val="auto"/>
          <w:kern w:val="0"/>
          <w:szCs w:val="21"/>
          <w:highlight w:val="none"/>
          <w:u w:val="none"/>
          <w:lang w:eastAsia="zh-CN"/>
        </w:rPr>
        <w:t>（</w:t>
      </w:r>
      <w:r>
        <w:rPr>
          <w:rFonts w:hint="eastAsia" w:ascii="仿宋" w:hAnsi="仿宋" w:cs="宋体"/>
          <w:color w:val="auto"/>
          <w:kern w:val="0"/>
          <w:szCs w:val="21"/>
          <w:highlight w:val="none"/>
          <w:u w:val="none"/>
        </w:rPr>
        <w:t>广西·</w:t>
      </w:r>
      <w:r>
        <w:rPr>
          <w:rFonts w:hint="eastAsia" w:ascii="宋体" w:hAnsi="宋体" w:eastAsia="宋体" w:cs="Courier New"/>
          <w:color w:val="auto"/>
          <w:highlight w:val="none"/>
          <w:u w:val="none"/>
        </w:rPr>
        <w:t>崇左</w:t>
      </w:r>
      <w:r>
        <w:rPr>
          <w:rFonts w:hint="eastAsia" w:ascii="宋体" w:hAnsi="宋体" w:eastAsia="宋体" w:cs="Courier New"/>
          <w:color w:val="auto"/>
          <w:highlight w:val="none"/>
          <w:u w:val="none"/>
          <w:lang w:eastAsia="zh-CN"/>
        </w:rPr>
        <w:t>）</w:t>
      </w:r>
      <w:r>
        <w:rPr>
          <w:rFonts w:hint="eastAsia" w:ascii="宋体" w:hAnsi="宋体" w:eastAsia="宋体" w:cs="Courier New"/>
          <w:color w:val="auto"/>
          <w:highlight w:val="none"/>
          <w:u w:val="none"/>
        </w:rPr>
        <w:t>(http://ggzy.jgswj.gxzf.gov.cn/czggzy/)</w:t>
      </w:r>
      <w:r>
        <w:rPr>
          <w:rFonts w:hint="eastAsia" w:ascii="宋体" w:hAnsi="宋体"/>
          <w:highlight w:val="none"/>
        </w:rPr>
        <w:t>上发布变更公告。</w:t>
      </w:r>
    </w:p>
    <w:p w14:paraId="68EDB2C4">
      <w:pPr>
        <w:spacing w:line="400" w:lineRule="exact"/>
        <w:ind w:firstLine="422" w:firstLineChars="200"/>
        <w:rPr>
          <w:rFonts w:hint="eastAsia" w:ascii="宋体" w:hAnsi="宋体"/>
          <w:b/>
          <w:bCs/>
          <w:highlight w:val="none"/>
        </w:rPr>
      </w:pPr>
      <w:r>
        <w:rPr>
          <w:rFonts w:hint="eastAsia" w:ascii="宋体" w:hAnsi="宋体"/>
          <w:b/>
          <w:bCs/>
          <w:highlight w:val="none"/>
        </w:rPr>
        <w:t>二、竞争性磋商响应文件的编制</w:t>
      </w:r>
    </w:p>
    <w:p w14:paraId="1488987D">
      <w:pPr>
        <w:spacing w:line="400" w:lineRule="exact"/>
        <w:ind w:firstLine="420" w:firstLineChars="200"/>
        <w:rPr>
          <w:rFonts w:hint="eastAsia" w:ascii="宋体" w:hAnsi="宋体"/>
          <w:highlight w:val="none"/>
        </w:rPr>
      </w:pPr>
      <w:r>
        <w:rPr>
          <w:rFonts w:hint="eastAsia" w:ascii="宋体" w:hAnsi="宋体"/>
          <w:highlight w:val="none"/>
        </w:rPr>
        <w:t>5. 竞争性磋商响应文件编制基本要求</w:t>
      </w:r>
    </w:p>
    <w:p w14:paraId="5033356E">
      <w:pPr>
        <w:spacing w:line="400" w:lineRule="exact"/>
        <w:ind w:firstLine="420" w:firstLineChars="200"/>
        <w:rPr>
          <w:rFonts w:hint="eastAsia" w:ascii="宋体" w:hAnsi="宋体"/>
          <w:highlight w:val="none"/>
        </w:rPr>
      </w:pPr>
      <w:r>
        <w:rPr>
          <w:rFonts w:hint="eastAsia" w:ascii="宋体" w:hAnsi="宋体"/>
          <w:highlight w:val="none"/>
        </w:rPr>
        <w:t>5.1磋商供应商应按本竞争性磋商文件规定的格式和顺序编制并标注页码，响应文件内容不完整、编排混乱导致响应文件被误读、漏读或者查找不到相关内容的后果由磋商供应商承担。供应商应准确设置评审关联点。未设置或设置错误导致响应文件被误读、漏读或者查找不到相关内容的后果由磋商供应商承担。</w:t>
      </w:r>
    </w:p>
    <w:p w14:paraId="4C5E4B1F">
      <w:pPr>
        <w:spacing w:line="400" w:lineRule="exact"/>
        <w:ind w:firstLine="420" w:firstLineChars="200"/>
        <w:rPr>
          <w:rFonts w:hint="eastAsia" w:ascii="宋体" w:hAnsi="宋体"/>
          <w:highlight w:val="none"/>
        </w:rPr>
      </w:pPr>
      <w:r>
        <w:rPr>
          <w:rFonts w:hint="eastAsia" w:ascii="宋体" w:hAnsi="宋体"/>
          <w:highlight w:val="none"/>
        </w:rPr>
        <w:t>5.2响应文件须由磋商供应商在规定位置盖章并由法定代表人或法定代表人的授权委托人签署，磋商供应商应写全称。</w:t>
      </w:r>
    </w:p>
    <w:p w14:paraId="539C21DB">
      <w:pPr>
        <w:spacing w:line="400" w:lineRule="exact"/>
        <w:ind w:firstLine="420" w:firstLineChars="200"/>
        <w:rPr>
          <w:rFonts w:hint="eastAsia" w:ascii="宋体" w:hAnsi="宋体"/>
          <w:highlight w:val="none"/>
        </w:rPr>
      </w:pPr>
      <w:r>
        <w:rPr>
          <w:rFonts w:hint="eastAsia" w:ascii="宋体" w:hAnsi="宋体"/>
          <w:highlight w:val="none"/>
        </w:rPr>
        <w:t>5.3响应文件不得涂改，若有修改错漏处，须加盖单位公章或者法定代表人或授权委托人签字或盖章。响应文件因扫描不清晰或乱码或表达不清所引起的后果由磋商供应商负责。</w:t>
      </w:r>
    </w:p>
    <w:p w14:paraId="476CBC3A">
      <w:pPr>
        <w:spacing w:line="400" w:lineRule="exact"/>
        <w:ind w:firstLine="420" w:firstLineChars="200"/>
        <w:rPr>
          <w:rFonts w:hint="eastAsia" w:ascii="宋体" w:hAnsi="宋体"/>
          <w:highlight w:val="none"/>
        </w:rPr>
      </w:pPr>
      <w:r>
        <w:rPr>
          <w:rFonts w:hint="eastAsia" w:ascii="宋体" w:hAnsi="宋体"/>
          <w:highlight w:val="none"/>
        </w:rPr>
        <w:t>5.4竞争性磋商响应文件的组成：竞争性磋商响应文件应分为资格审查文件</w:t>
      </w:r>
      <w:r>
        <w:rPr>
          <w:rFonts w:hint="eastAsia" w:ascii="宋体" w:hAnsi="宋体"/>
          <w:highlight w:val="none"/>
          <w:lang w:eastAsia="zh-CN"/>
        </w:rPr>
        <w:t>和</w:t>
      </w:r>
      <w:r>
        <w:rPr>
          <w:rFonts w:hint="eastAsia" w:ascii="宋体" w:hAnsi="宋体"/>
          <w:highlight w:val="none"/>
        </w:rPr>
        <w:t>商务技术文件</w:t>
      </w:r>
      <w:r>
        <w:rPr>
          <w:rFonts w:hint="eastAsia" w:ascii="宋体" w:hAnsi="宋体"/>
          <w:highlight w:val="none"/>
          <w:lang w:eastAsia="zh-CN"/>
        </w:rPr>
        <w:t>两</w:t>
      </w:r>
      <w:r>
        <w:rPr>
          <w:rFonts w:hint="eastAsia" w:ascii="宋体" w:hAnsi="宋体"/>
          <w:highlight w:val="none"/>
        </w:rPr>
        <w:t>个部分组成。</w:t>
      </w:r>
    </w:p>
    <w:p w14:paraId="6295229D">
      <w:pPr>
        <w:pStyle w:val="3"/>
        <w:keepNext w:val="0"/>
        <w:keepLines w:val="0"/>
        <w:pageBreakBefore w:val="0"/>
        <w:widowControl w:val="0"/>
        <w:numPr>
          <w:ilvl w:val="0"/>
          <w:numId w:val="0"/>
        </w:numPr>
        <w:kinsoku/>
        <w:wordWrap/>
        <w:overflowPunct/>
        <w:topLinePunct w:val="0"/>
        <w:autoSpaceDE/>
        <w:autoSpaceDN/>
        <w:bidi w:val="0"/>
        <w:adjustRightInd/>
        <w:snapToGrid/>
        <w:ind w:firstLine="420" w:firstLineChars="200"/>
        <w:textAlignment w:val="auto"/>
        <w:rPr>
          <w:rFonts w:hint="eastAsia"/>
          <w:sz w:val="21"/>
          <w:szCs w:val="21"/>
          <w:highlight w:val="none"/>
          <w:lang w:eastAsia="zh-CN"/>
        </w:rPr>
      </w:pPr>
      <w:r>
        <w:rPr>
          <w:rFonts w:hint="eastAsia"/>
          <w:sz w:val="21"/>
          <w:szCs w:val="21"/>
          <w:highlight w:val="none"/>
          <w:lang w:val="en-US" w:eastAsia="zh-CN"/>
        </w:rPr>
        <w:t>5.5</w:t>
      </w:r>
      <w:r>
        <w:rPr>
          <w:rFonts w:hint="eastAsia"/>
          <w:sz w:val="21"/>
          <w:szCs w:val="21"/>
          <w:highlight w:val="none"/>
          <w:lang w:eastAsia="zh-CN"/>
        </w:rPr>
        <w:t>资格审查文件：</w:t>
      </w:r>
    </w:p>
    <w:p w14:paraId="684B4A88">
      <w:pPr>
        <w:pStyle w:val="3"/>
        <w:keepNext w:val="0"/>
        <w:keepLines w:val="0"/>
        <w:pageBreakBefore w:val="0"/>
        <w:widowControl w:val="0"/>
        <w:numPr>
          <w:ilvl w:val="0"/>
          <w:numId w:val="0"/>
        </w:numPr>
        <w:kinsoku/>
        <w:wordWrap/>
        <w:overflowPunct/>
        <w:topLinePunct w:val="0"/>
        <w:autoSpaceDE/>
        <w:autoSpaceDN/>
        <w:bidi w:val="0"/>
        <w:adjustRightInd/>
        <w:snapToGrid/>
        <w:ind w:firstLine="420" w:firstLineChars="200"/>
        <w:textAlignment w:val="auto"/>
        <w:rPr>
          <w:rFonts w:hint="eastAsia"/>
          <w:sz w:val="21"/>
          <w:szCs w:val="21"/>
          <w:highlight w:val="none"/>
          <w:lang w:eastAsia="zh-CN"/>
        </w:rPr>
      </w:pPr>
      <w:r>
        <w:rPr>
          <w:rFonts w:hint="eastAsia"/>
          <w:sz w:val="21"/>
          <w:szCs w:val="21"/>
          <w:highlight w:val="none"/>
          <w:lang w:eastAsia="zh-CN"/>
        </w:rPr>
        <w:t>（1）有效的“营业执照”等证明文件扫描件或其他电子文件</w:t>
      </w:r>
      <w:r>
        <w:rPr>
          <w:rFonts w:hint="eastAsia"/>
          <w:b/>
          <w:bCs/>
          <w:sz w:val="21"/>
          <w:szCs w:val="21"/>
          <w:highlight w:val="none"/>
          <w:lang w:eastAsia="zh-CN"/>
        </w:rPr>
        <w:t>（必须提供）</w:t>
      </w:r>
    </w:p>
    <w:p w14:paraId="7D55D001">
      <w:pPr>
        <w:pStyle w:val="3"/>
        <w:keepNext w:val="0"/>
        <w:keepLines w:val="0"/>
        <w:pageBreakBefore w:val="0"/>
        <w:widowControl w:val="0"/>
        <w:numPr>
          <w:ilvl w:val="0"/>
          <w:numId w:val="0"/>
        </w:numPr>
        <w:kinsoku/>
        <w:wordWrap/>
        <w:overflowPunct/>
        <w:topLinePunct w:val="0"/>
        <w:autoSpaceDE/>
        <w:autoSpaceDN/>
        <w:bidi w:val="0"/>
        <w:adjustRightInd/>
        <w:snapToGrid/>
        <w:ind w:firstLine="420" w:firstLineChars="200"/>
        <w:textAlignment w:val="auto"/>
        <w:rPr>
          <w:rFonts w:hint="eastAsia"/>
          <w:sz w:val="21"/>
          <w:szCs w:val="21"/>
          <w:highlight w:val="none"/>
          <w:lang w:eastAsia="zh-CN"/>
        </w:rPr>
      </w:pPr>
      <w:r>
        <w:rPr>
          <w:rFonts w:hint="eastAsia"/>
          <w:sz w:val="21"/>
          <w:szCs w:val="21"/>
          <w:highlight w:val="none"/>
          <w:lang w:eastAsia="zh-CN"/>
        </w:rPr>
        <w:t>（2）崇左市政府采购供应商信用承诺函</w:t>
      </w:r>
      <w:r>
        <w:rPr>
          <w:rFonts w:hint="eastAsia"/>
          <w:b/>
          <w:bCs/>
          <w:sz w:val="21"/>
          <w:szCs w:val="21"/>
          <w:highlight w:val="none"/>
          <w:lang w:eastAsia="zh-CN"/>
        </w:rPr>
        <w:t>（格式见附件一，必须提供）</w:t>
      </w:r>
    </w:p>
    <w:p w14:paraId="3B96F3FD">
      <w:pPr>
        <w:pStyle w:val="3"/>
        <w:keepNext w:val="0"/>
        <w:keepLines w:val="0"/>
        <w:pageBreakBefore w:val="0"/>
        <w:widowControl w:val="0"/>
        <w:numPr>
          <w:ilvl w:val="0"/>
          <w:numId w:val="0"/>
        </w:numPr>
        <w:kinsoku/>
        <w:wordWrap/>
        <w:overflowPunct/>
        <w:topLinePunct w:val="0"/>
        <w:autoSpaceDE/>
        <w:autoSpaceDN/>
        <w:bidi w:val="0"/>
        <w:adjustRightInd/>
        <w:snapToGrid/>
        <w:ind w:firstLine="420" w:firstLineChars="200"/>
        <w:textAlignment w:val="auto"/>
        <w:rPr>
          <w:rFonts w:hint="eastAsia"/>
          <w:sz w:val="21"/>
          <w:szCs w:val="21"/>
          <w:highlight w:val="none"/>
          <w:lang w:eastAsia="zh-CN"/>
        </w:rPr>
      </w:pPr>
      <w:r>
        <w:rPr>
          <w:rFonts w:hint="eastAsia"/>
          <w:sz w:val="21"/>
          <w:szCs w:val="21"/>
          <w:highlight w:val="none"/>
          <w:lang w:eastAsia="zh-CN"/>
        </w:rPr>
        <w:t>（3）中小型企业声明函或残疾人福利性单位声明函或监狱企业证明材料</w:t>
      </w:r>
      <w:r>
        <w:rPr>
          <w:rFonts w:hint="eastAsia"/>
          <w:b/>
          <w:bCs/>
          <w:sz w:val="21"/>
          <w:szCs w:val="21"/>
          <w:highlight w:val="none"/>
          <w:lang w:eastAsia="zh-CN"/>
        </w:rPr>
        <w:t>（格式见附件二，必须提供）</w:t>
      </w:r>
    </w:p>
    <w:p w14:paraId="3AA9AC83">
      <w:pPr>
        <w:pStyle w:val="3"/>
        <w:keepNext w:val="0"/>
        <w:keepLines w:val="0"/>
        <w:pageBreakBefore w:val="0"/>
        <w:widowControl w:val="0"/>
        <w:numPr>
          <w:ilvl w:val="0"/>
          <w:numId w:val="0"/>
        </w:numPr>
        <w:kinsoku/>
        <w:wordWrap/>
        <w:overflowPunct/>
        <w:topLinePunct w:val="0"/>
        <w:autoSpaceDE/>
        <w:autoSpaceDN/>
        <w:bidi w:val="0"/>
        <w:adjustRightInd/>
        <w:snapToGrid/>
        <w:ind w:firstLine="420" w:firstLineChars="200"/>
        <w:textAlignment w:val="auto"/>
        <w:rPr>
          <w:rFonts w:hint="eastAsia"/>
          <w:sz w:val="21"/>
          <w:szCs w:val="21"/>
          <w:highlight w:val="none"/>
          <w:lang w:eastAsia="zh-CN"/>
        </w:rPr>
      </w:pPr>
      <w:r>
        <w:rPr>
          <w:rFonts w:hint="eastAsia"/>
          <w:sz w:val="21"/>
          <w:szCs w:val="21"/>
          <w:highlight w:val="none"/>
          <w:lang w:val="en-US" w:eastAsia="zh-CN"/>
        </w:rPr>
        <w:t>5.6</w:t>
      </w:r>
      <w:r>
        <w:rPr>
          <w:rFonts w:hint="eastAsia"/>
          <w:sz w:val="21"/>
          <w:szCs w:val="21"/>
          <w:highlight w:val="none"/>
          <w:lang w:eastAsia="zh-CN"/>
        </w:rPr>
        <w:t>商务技术文件：</w:t>
      </w:r>
    </w:p>
    <w:p w14:paraId="63339E9D">
      <w:pPr>
        <w:pStyle w:val="3"/>
        <w:keepNext w:val="0"/>
        <w:keepLines w:val="0"/>
        <w:pageBreakBefore w:val="0"/>
        <w:widowControl w:val="0"/>
        <w:numPr>
          <w:ilvl w:val="0"/>
          <w:numId w:val="0"/>
        </w:numPr>
        <w:kinsoku/>
        <w:wordWrap/>
        <w:overflowPunct/>
        <w:topLinePunct w:val="0"/>
        <w:autoSpaceDE/>
        <w:autoSpaceDN/>
        <w:bidi w:val="0"/>
        <w:adjustRightInd/>
        <w:snapToGrid/>
        <w:ind w:firstLine="420" w:firstLineChars="200"/>
        <w:textAlignment w:val="auto"/>
        <w:rPr>
          <w:rFonts w:hint="eastAsia"/>
          <w:sz w:val="21"/>
          <w:szCs w:val="21"/>
          <w:highlight w:val="none"/>
          <w:lang w:eastAsia="zh-CN"/>
        </w:rPr>
      </w:pPr>
      <w:r>
        <w:rPr>
          <w:rFonts w:hint="eastAsia"/>
          <w:sz w:val="21"/>
          <w:szCs w:val="21"/>
          <w:highlight w:val="none"/>
          <w:lang w:eastAsia="zh-CN"/>
        </w:rPr>
        <w:t>（1）磋商书</w:t>
      </w:r>
      <w:r>
        <w:rPr>
          <w:rFonts w:hint="eastAsia"/>
          <w:b/>
          <w:bCs/>
          <w:sz w:val="21"/>
          <w:szCs w:val="21"/>
          <w:highlight w:val="none"/>
          <w:lang w:eastAsia="zh-CN"/>
        </w:rPr>
        <w:t>（格式见附件</w:t>
      </w:r>
      <w:r>
        <w:rPr>
          <w:rFonts w:hint="eastAsia"/>
          <w:b/>
          <w:bCs/>
          <w:sz w:val="21"/>
          <w:szCs w:val="21"/>
          <w:highlight w:val="none"/>
          <w:lang w:val="en-US" w:eastAsia="zh-CN"/>
        </w:rPr>
        <w:t>三，必须提供</w:t>
      </w:r>
      <w:r>
        <w:rPr>
          <w:rFonts w:hint="eastAsia"/>
          <w:b/>
          <w:bCs/>
          <w:sz w:val="21"/>
          <w:szCs w:val="21"/>
          <w:highlight w:val="none"/>
          <w:lang w:eastAsia="zh-CN"/>
        </w:rPr>
        <w:t>）</w:t>
      </w:r>
    </w:p>
    <w:p w14:paraId="4769A77C">
      <w:pPr>
        <w:pStyle w:val="3"/>
        <w:keepNext w:val="0"/>
        <w:keepLines w:val="0"/>
        <w:pageBreakBefore w:val="0"/>
        <w:widowControl w:val="0"/>
        <w:numPr>
          <w:ilvl w:val="0"/>
          <w:numId w:val="0"/>
        </w:numPr>
        <w:kinsoku/>
        <w:wordWrap/>
        <w:overflowPunct/>
        <w:topLinePunct w:val="0"/>
        <w:autoSpaceDE/>
        <w:autoSpaceDN/>
        <w:bidi w:val="0"/>
        <w:adjustRightInd/>
        <w:snapToGrid/>
        <w:ind w:firstLine="420" w:firstLineChars="200"/>
        <w:textAlignment w:val="auto"/>
        <w:rPr>
          <w:rFonts w:hint="eastAsia"/>
          <w:sz w:val="21"/>
          <w:szCs w:val="21"/>
          <w:highlight w:val="none"/>
          <w:lang w:eastAsia="zh-CN"/>
        </w:rPr>
      </w:pPr>
      <w:r>
        <w:rPr>
          <w:rFonts w:hint="eastAsia"/>
          <w:sz w:val="21"/>
          <w:szCs w:val="21"/>
          <w:highlight w:val="none"/>
          <w:lang w:eastAsia="zh-CN"/>
        </w:rPr>
        <w:t>（</w:t>
      </w:r>
      <w:r>
        <w:rPr>
          <w:rFonts w:hint="eastAsia"/>
          <w:sz w:val="21"/>
          <w:szCs w:val="21"/>
          <w:highlight w:val="none"/>
          <w:lang w:val="en-US" w:eastAsia="zh-CN"/>
        </w:rPr>
        <w:t>2</w:t>
      </w:r>
      <w:r>
        <w:rPr>
          <w:rFonts w:hint="eastAsia"/>
          <w:sz w:val="21"/>
          <w:szCs w:val="21"/>
          <w:highlight w:val="none"/>
          <w:lang w:eastAsia="zh-CN"/>
        </w:rPr>
        <w:t>）报价表</w:t>
      </w:r>
      <w:r>
        <w:rPr>
          <w:rFonts w:hint="eastAsia"/>
          <w:b/>
          <w:bCs/>
          <w:sz w:val="21"/>
          <w:szCs w:val="21"/>
          <w:highlight w:val="none"/>
          <w:lang w:eastAsia="zh-CN"/>
        </w:rPr>
        <w:t>（格式见附件</w:t>
      </w:r>
      <w:r>
        <w:rPr>
          <w:rFonts w:hint="eastAsia"/>
          <w:b/>
          <w:bCs/>
          <w:sz w:val="21"/>
          <w:szCs w:val="21"/>
          <w:highlight w:val="none"/>
          <w:lang w:val="en-US" w:eastAsia="zh-CN"/>
        </w:rPr>
        <w:t>四，必须提供</w:t>
      </w:r>
      <w:r>
        <w:rPr>
          <w:rFonts w:hint="eastAsia"/>
          <w:b/>
          <w:bCs/>
          <w:sz w:val="21"/>
          <w:szCs w:val="21"/>
          <w:highlight w:val="none"/>
          <w:lang w:eastAsia="zh-CN"/>
        </w:rPr>
        <w:t>）</w:t>
      </w:r>
    </w:p>
    <w:p w14:paraId="0BA639B7">
      <w:pPr>
        <w:pStyle w:val="3"/>
        <w:keepNext w:val="0"/>
        <w:keepLines w:val="0"/>
        <w:pageBreakBefore w:val="0"/>
        <w:widowControl w:val="0"/>
        <w:numPr>
          <w:ilvl w:val="0"/>
          <w:numId w:val="0"/>
        </w:numPr>
        <w:kinsoku/>
        <w:wordWrap/>
        <w:overflowPunct/>
        <w:topLinePunct w:val="0"/>
        <w:autoSpaceDE/>
        <w:autoSpaceDN/>
        <w:bidi w:val="0"/>
        <w:adjustRightInd/>
        <w:snapToGrid/>
        <w:ind w:firstLine="420" w:firstLineChars="200"/>
        <w:textAlignment w:val="auto"/>
        <w:rPr>
          <w:rFonts w:hint="eastAsia"/>
          <w:sz w:val="21"/>
          <w:szCs w:val="21"/>
          <w:highlight w:val="none"/>
          <w:lang w:eastAsia="zh-CN"/>
        </w:rPr>
      </w:pPr>
      <w:r>
        <w:rPr>
          <w:rFonts w:hint="eastAsia"/>
          <w:sz w:val="21"/>
          <w:szCs w:val="21"/>
          <w:highlight w:val="none"/>
          <w:lang w:eastAsia="zh-CN"/>
        </w:rPr>
        <w:t>（</w:t>
      </w:r>
      <w:r>
        <w:rPr>
          <w:rFonts w:hint="eastAsia"/>
          <w:sz w:val="21"/>
          <w:szCs w:val="21"/>
          <w:highlight w:val="none"/>
          <w:lang w:val="en-US" w:eastAsia="zh-CN"/>
        </w:rPr>
        <w:t>3</w:t>
      </w:r>
      <w:r>
        <w:rPr>
          <w:rFonts w:hint="eastAsia"/>
          <w:sz w:val="21"/>
          <w:szCs w:val="21"/>
          <w:highlight w:val="none"/>
          <w:lang w:eastAsia="zh-CN"/>
        </w:rPr>
        <w:t>）法定代表人（负责人）授权委托书和委托代理人身份证扫描件</w:t>
      </w:r>
      <w:r>
        <w:rPr>
          <w:rFonts w:hint="eastAsia"/>
          <w:b/>
          <w:bCs/>
          <w:sz w:val="21"/>
          <w:szCs w:val="21"/>
          <w:highlight w:val="none"/>
          <w:lang w:eastAsia="zh-CN"/>
        </w:rPr>
        <w:t>（格式见附件</w:t>
      </w:r>
      <w:r>
        <w:rPr>
          <w:rFonts w:hint="eastAsia"/>
          <w:b/>
          <w:bCs/>
          <w:sz w:val="21"/>
          <w:szCs w:val="21"/>
          <w:highlight w:val="none"/>
          <w:lang w:val="en-US" w:eastAsia="zh-CN"/>
        </w:rPr>
        <w:t>五，</w:t>
      </w:r>
      <w:r>
        <w:rPr>
          <w:rFonts w:hint="eastAsia"/>
          <w:b/>
          <w:bCs/>
          <w:sz w:val="21"/>
          <w:szCs w:val="21"/>
          <w:highlight w:val="none"/>
          <w:lang w:eastAsia="zh-CN"/>
        </w:rPr>
        <w:t>委托代理时必须提供）</w:t>
      </w:r>
    </w:p>
    <w:p w14:paraId="15338D9F">
      <w:pPr>
        <w:pStyle w:val="3"/>
        <w:keepNext w:val="0"/>
        <w:keepLines w:val="0"/>
        <w:pageBreakBefore w:val="0"/>
        <w:widowControl w:val="0"/>
        <w:numPr>
          <w:ilvl w:val="0"/>
          <w:numId w:val="0"/>
        </w:numPr>
        <w:kinsoku/>
        <w:wordWrap/>
        <w:overflowPunct/>
        <w:topLinePunct w:val="0"/>
        <w:autoSpaceDE/>
        <w:autoSpaceDN/>
        <w:bidi w:val="0"/>
        <w:adjustRightInd/>
        <w:snapToGrid/>
        <w:ind w:firstLine="420" w:firstLineChars="200"/>
        <w:textAlignment w:val="auto"/>
        <w:rPr>
          <w:rFonts w:hint="default"/>
          <w:sz w:val="21"/>
          <w:szCs w:val="21"/>
          <w:highlight w:val="none"/>
          <w:lang w:val="en-US" w:eastAsia="zh-CN"/>
        </w:rPr>
      </w:pPr>
      <w:r>
        <w:rPr>
          <w:rFonts w:hint="eastAsia"/>
          <w:sz w:val="21"/>
          <w:szCs w:val="21"/>
          <w:highlight w:val="none"/>
          <w:lang w:eastAsia="zh-CN"/>
        </w:rPr>
        <w:t>（</w:t>
      </w:r>
      <w:r>
        <w:rPr>
          <w:rFonts w:hint="eastAsia"/>
          <w:sz w:val="21"/>
          <w:szCs w:val="21"/>
          <w:highlight w:val="none"/>
          <w:lang w:val="en-US" w:eastAsia="zh-CN"/>
        </w:rPr>
        <w:t>4</w:t>
      </w:r>
      <w:r>
        <w:rPr>
          <w:rFonts w:hint="eastAsia"/>
          <w:sz w:val="21"/>
          <w:szCs w:val="21"/>
          <w:highlight w:val="none"/>
          <w:lang w:eastAsia="zh-CN"/>
        </w:rPr>
        <w:t>）法定代表人(负责人)身份证扫描件或其他电子文件</w:t>
      </w:r>
      <w:r>
        <w:rPr>
          <w:rFonts w:hint="eastAsia"/>
          <w:b/>
          <w:bCs/>
          <w:sz w:val="21"/>
          <w:szCs w:val="21"/>
          <w:highlight w:val="none"/>
          <w:lang w:eastAsia="zh-CN"/>
        </w:rPr>
        <w:t>（</w:t>
      </w:r>
      <w:r>
        <w:rPr>
          <w:rFonts w:hint="eastAsia" w:ascii="宋体" w:hAnsi="宋体"/>
          <w:b/>
          <w:bCs/>
          <w:sz w:val="21"/>
          <w:szCs w:val="21"/>
          <w:highlight w:val="none"/>
          <w:lang w:eastAsia="zh-CN"/>
        </w:rPr>
        <w:t>当</w:t>
      </w:r>
      <w:r>
        <w:rPr>
          <w:rFonts w:hint="eastAsia" w:ascii="宋体" w:hAnsi="宋体"/>
          <w:b/>
          <w:bCs/>
          <w:sz w:val="21"/>
          <w:szCs w:val="21"/>
          <w:highlight w:val="none"/>
        </w:rPr>
        <w:t>法定代表人(负责人)参加磋商时，必须提供</w:t>
      </w:r>
      <w:r>
        <w:rPr>
          <w:rFonts w:hint="eastAsia"/>
          <w:b/>
          <w:bCs/>
          <w:sz w:val="21"/>
          <w:szCs w:val="21"/>
          <w:highlight w:val="none"/>
          <w:lang w:eastAsia="zh-CN"/>
        </w:rPr>
        <w:t>）</w:t>
      </w:r>
    </w:p>
    <w:p w14:paraId="3EC2BA27">
      <w:pPr>
        <w:pStyle w:val="3"/>
        <w:keepNext w:val="0"/>
        <w:keepLines w:val="0"/>
        <w:pageBreakBefore w:val="0"/>
        <w:widowControl w:val="0"/>
        <w:numPr>
          <w:ilvl w:val="0"/>
          <w:numId w:val="0"/>
        </w:numPr>
        <w:kinsoku/>
        <w:wordWrap/>
        <w:overflowPunct/>
        <w:topLinePunct w:val="0"/>
        <w:autoSpaceDE/>
        <w:autoSpaceDN/>
        <w:bidi w:val="0"/>
        <w:adjustRightInd/>
        <w:snapToGrid/>
        <w:ind w:firstLine="420" w:firstLineChars="200"/>
        <w:textAlignment w:val="auto"/>
        <w:rPr>
          <w:rFonts w:hint="eastAsia"/>
          <w:sz w:val="21"/>
          <w:szCs w:val="21"/>
          <w:highlight w:val="none"/>
          <w:lang w:eastAsia="zh-CN"/>
        </w:rPr>
      </w:pPr>
      <w:r>
        <w:rPr>
          <w:rFonts w:hint="eastAsia"/>
          <w:sz w:val="21"/>
          <w:szCs w:val="21"/>
          <w:highlight w:val="none"/>
          <w:lang w:eastAsia="zh-CN"/>
        </w:rPr>
        <w:t>（</w:t>
      </w:r>
      <w:r>
        <w:rPr>
          <w:rFonts w:hint="eastAsia"/>
          <w:sz w:val="21"/>
          <w:szCs w:val="21"/>
          <w:highlight w:val="none"/>
          <w:lang w:val="en-US" w:eastAsia="zh-CN"/>
        </w:rPr>
        <w:t>5</w:t>
      </w:r>
      <w:r>
        <w:rPr>
          <w:rFonts w:hint="eastAsia"/>
          <w:sz w:val="21"/>
          <w:szCs w:val="21"/>
          <w:highlight w:val="none"/>
          <w:lang w:eastAsia="zh-CN"/>
        </w:rPr>
        <w:t>）商务、技术响应、偏离情况说明表</w:t>
      </w:r>
      <w:r>
        <w:rPr>
          <w:rFonts w:hint="eastAsia"/>
          <w:b/>
          <w:bCs/>
          <w:sz w:val="21"/>
          <w:szCs w:val="21"/>
          <w:highlight w:val="none"/>
          <w:lang w:eastAsia="zh-CN"/>
        </w:rPr>
        <w:t>（格式见附件</w:t>
      </w:r>
      <w:r>
        <w:rPr>
          <w:rFonts w:hint="eastAsia"/>
          <w:b/>
          <w:bCs/>
          <w:sz w:val="21"/>
          <w:szCs w:val="21"/>
          <w:highlight w:val="none"/>
          <w:lang w:val="en-US" w:eastAsia="zh-CN"/>
        </w:rPr>
        <w:t>六，必须提供</w:t>
      </w:r>
      <w:r>
        <w:rPr>
          <w:rFonts w:hint="eastAsia"/>
          <w:b/>
          <w:bCs/>
          <w:sz w:val="21"/>
          <w:szCs w:val="21"/>
          <w:highlight w:val="none"/>
          <w:lang w:eastAsia="zh-CN"/>
        </w:rPr>
        <w:t>）</w:t>
      </w:r>
    </w:p>
    <w:p w14:paraId="1CD08279">
      <w:pPr>
        <w:ind w:firstLine="420" w:firstLineChars="200"/>
        <w:rPr>
          <w:rFonts w:hint="eastAsia"/>
          <w:sz w:val="21"/>
          <w:szCs w:val="21"/>
          <w:highlight w:val="none"/>
          <w:lang w:eastAsia="zh-CN"/>
        </w:rPr>
      </w:pPr>
      <w:r>
        <w:rPr>
          <w:rFonts w:hint="eastAsia" w:ascii="Times New Roman" w:hAnsi="Times New Roman" w:eastAsia="宋体" w:cs="Times New Roman"/>
          <w:kern w:val="2"/>
          <w:sz w:val="21"/>
          <w:szCs w:val="21"/>
          <w:highlight w:val="none"/>
          <w:lang w:val="en-US" w:eastAsia="zh-CN" w:bidi="ar-SA"/>
        </w:rPr>
        <w:t>（6）</w:t>
      </w:r>
      <w:r>
        <w:rPr>
          <w:rFonts w:hint="eastAsia"/>
          <w:sz w:val="21"/>
          <w:szCs w:val="21"/>
          <w:highlight w:val="none"/>
          <w:lang w:eastAsia="zh-CN"/>
        </w:rPr>
        <w:t>项目整体服务方案</w:t>
      </w:r>
      <w:r>
        <w:rPr>
          <w:rFonts w:hint="eastAsia"/>
          <w:b/>
          <w:bCs/>
          <w:sz w:val="21"/>
          <w:szCs w:val="21"/>
          <w:highlight w:val="none"/>
          <w:lang w:eastAsia="zh-CN"/>
        </w:rPr>
        <w:t>（格式自拟，必须提供）</w:t>
      </w:r>
    </w:p>
    <w:p w14:paraId="55E8F8C1">
      <w:pPr>
        <w:ind w:firstLine="420" w:firstLineChars="200"/>
        <w:rPr>
          <w:rFonts w:hint="eastAsia"/>
          <w:sz w:val="21"/>
          <w:szCs w:val="21"/>
          <w:highlight w:val="none"/>
          <w:lang w:eastAsia="zh-CN"/>
        </w:rPr>
      </w:pPr>
      <w:r>
        <w:rPr>
          <w:rFonts w:hint="eastAsia"/>
          <w:sz w:val="21"/>
          <w:szCs w:val="21"/>
          <w:highlight w:val="none"/>
          <w:lang w:eastAsia="zh-CN"/>
        </w:rPr>
        <w:t>（</w:t>
      </w:r>
      <w:r>
        <w:rPr>
          <w:rFonts w:hint="eastAsia" w:ascii="Times New Roman" w:hAnsi="Times New Roman" w:eastAsia="宋体" w:cs="Times New Roman"/>
          <w:kern w:val="2"/>
          <w:sz w:val="21"/>
          <w:szCs w:val="21"/>
          <w:highlight w:val="none"/>
          <w:lang w:val="en-US" w:eastAsia="zh-CN" w:bidi="ar-SA"/>
        </w:rPr>
        <w:t>7）</w:t>
      </w:r>
      <w:r>
        <w:rPr>
          <w:rFonts w:hint="eastAsia"/>
          <w:sz w:val="21"/>
          <w:szCs w:val="21"/>
          <w:highlight w:val="none"/>
          <w:lang w:eastAsia="zh-CN"/>
        </w:rPr>
        <w:t>服务承诺</w:t>
      </w:r>
      <w:r>
        <w:rPr>
          <w:rFonts w:hint="eastAsia"/>
          <w:b/>
          <w:bCs/>
          <w:sz w:val="21"/>
          <w:szCs w:val="21"/>
          <w:highlight w:val="none"/>
          <w:lang w:eastAsia="zh-CN"/>
        </w:rPr>
        <w:t>（格式自拟，必须提供）</w:t>
      </w:r>
    </w:p>
    <w:p w14:paraId="002FB5B9">
      <w:pPr>
        <w:ind w:firstLine="420" w:firstLineChars="200"/>
        <w:rPr>
          <w:rFonts w:hint="eastAsia"/>
          <w:sz w:val="21"/>
          <w:szCs w:val="21"/>
          <w:highlight w:val="none"/>
          <w:lang w:eastAsia="zh-CN"/>
        </w:rPr>
      </w:pPr>
      <w:r>
        <w:rPr>
          <w:rFonts w:hint="eastAsia"/>
          <w:sz w:val="21"/>
          <w:szCs w:val="21"/>
          <w:highlight w:val="none"/>
          <w:lang w:eastAsia="zh-CN"/>
        </w:rPr>
        <w:t>（</w:t>
      </w:r>
      <w:r>
        <w:rPr>
          <w:rFonts w:hint="eastAsia" w:ascii="Times New Roman" w:hAnsi="Times New Roman" w:eastAsia="宋体" w:cs="Times New Roman"/>
          <w:kern w:val="2"/>
          <w:sz w:val="21"/>
          <w:szCs w:val="21"/>
          <w:highlight w:val="none"/>
          <w:lang w:val="en-US" w:eastAsia="zh-CN" w:bidi="ar-SA"/>
        </w:rPr>
        <w:t>8）</w:t>
      </w:r>
      <w:r>
        <w:rPr>
          <w:rFonts w:hint="eastAsia"/>
          <w:sz w:val="21"/>
          <w:szCs w:val="21"/>
          <w:highlight w:val="none"/>
          <w:lang w:eastAsia="zh-CN"/>
        </w:rPr>
        <w:t>具有类似物业服务项目的证明材料（以合同或者中标 (成交) 通知书扫描件为准，并加盖供应商公章）。</w:t>
      </w:r>
      <w:r>
        <w:rPr>
          <w:rFonts w:hint="eastAsia"/>
          <w:b/>
          <w:bCs/>
          <w:sz w:val="21"/>
          <w:szCs w:val="21"/>
          <w:highlight w:val="none"/>
          <w:lang w:eastAsia="zh-CN"/>
        </w:rPr>
        <w:t>（如有，请提供）</w:t>
      </w:r>
    </w:p>
    <w:p w14:paraId="4915CE39">
      <w:pPr>
        <w:ind w:firstLine="420" w:firstLineChars="200"/>
        <w:rPr>
          <w:rFonts w:hint="eastAsia"/>
          <w:sz w:val="21"/>
          <w:szCs w:val="21"/>
          <w:highlight w:val="none"/>
          <w:lang w:eastAsia="zh-CN"/>
        </w:rPr>
      </w:pPr>
      <w:r>
        <w:rPr>
          <w:rFonts w:hint="eastAsia" w:ascii="Times New Roman" w:hAnsi="Times New Roman" w:eastAsia="宋体" w:cs="Times New Roman"/>
          <w:kern w:val="2"/>
          <w:sz w:val="21"/>
          <w:szCs w:val="21"/>
          <w:highlight w:val="none"/>
          <w:lang w:val="en-US" w:eastAsia="zh-CN" w:bidi="ar-SA"/>
        </w:rPr>
        <w:t>（9）</w:t>
      </w:r>
      <w:r>
        <w:rPr>
          <w:rFonts w:hint="eastAsia"/>
          <w:sz w:val="21"/>
          <w:szCs w:val="21"/>
          <w:highlight w:val="none"/>
          <w:lang w:eastAsia="zh-CN"/>
        </w:rPr>
        <w:t>采购需求中要求必须提供的材料</w:t>
      </w:r>
      <w:r>
        <w:rPr>
          <w:rFonts w:hint="eastAsia"/>
          <w:b/>
          <w:bCs/>
          <w:sz w:val="21"/>
          <w:szCs w:val="21"/>
          <w:highlight w:val="none"/>
          <w:lang w:eastAsia="zh-CN"/>
        </w:rPr>
        <w:t>（如有，请提供）</w:t>
      </w:r>
    </w:p>
    <w:p w14:paraId="3CA9CAA9">
      <w:pPr>
        <w:pStyle w:val="3"/>
        <w:ind w:firstLine="420" w:firstLineChars="200"/>
        <w:rPr>
          <w:rFonts w:hint="eastAsia"/>
          <w:highlight w:val="none"/>
          <w:lang w:eastAsia="zh-CN"/>
        </w:rPr>
      </w:pPr>
      <w:r>
        <w:rPr>
          <w:rFonts w:hint="eastAsia"/>
          <w:sz w:val="21"/>
          <w:szCs w:val="21"/>
          <w:highlight w:val="none"/>
          <w:lang w:eastAsia="zh-CN"/>
        </w:rPr>
        <w:t>（</w:t>
      </w:r>
      <w:r>
        <w:rPr>
          <w:rFonts w:hint="eastAsia"/>
          <w:sz w:val="21"/>
          <w:szCs w:val="21"/>
          <w:highlight w:val="none"/>
          <w:lang w:val="en-US" w:eastAsia="zh-CN"/>
        </w:rPr>
        <w:t>10</w:t>
      </w:r>
      <w:r>
        <w:rPr>
          <w:rFonts w:hint="eastAsia"/>
          <w:sz w:val="21"/>
          <w:szCs w:val="21"/>
          <w:highlight w:val="none"/>
          <w:lang w:eastAsia="zh-CN"/>
        </w:rPr>
        <w:t>）供应商可结合本项目的评审办法视自身情况自行提交其他相关证明材料</w:t>
      </w:r>
      <w:r>
        <w:rPr>
          <w:rFonts w:hint="eastAsia"/>
          <w:b/>
          <w:bCs/>
          <w:sz w:val="21"/>
          <w:szCs w:val="21"/>
          <w:highlight w:val="none"/>
          <w:lang w:eastAsia="zh-CN"/>
        </w:rPr>
        <w:t>（如有，请提供）</w:t>
      </w:r>
    </w:p>
    <w:p w14:paraId="253DF715">
      <w:pPr>
        <w:spacing w:line="400" w:lineRule="exact"/>
        <w:ind w:firstLine="420" w:firstLineChars="200"/>
        <w:rPr>
          <w:rFonts w:hint="eastAsia" w:ascii="宋体" w:hAnsi="宋体"/>
          <w:highlight w:val="none"/>
        </w:rPr>
      </w:pPr>
      <w:r>
        <w:rPr>
          <w:rFonts w:hint="eastAsia" w:ascii="宋体" w:hAnsi="宋体"/>
          <w:highlight w:val="none"/>
        </w:rPr>
        <w:t>6. 计量单位</w:t>
      </w:r>
    </w:p>
    <w:p w14:paraId="155DD60C">
      <w:pPr>
        <w:spacing w:line="400" w:lineRule="exact"/>
        <w:ind w:firstLine="420" w:firstLineChars="200"/>
        <w:rPr>
          <w:rFonts w:hint="eastAsia" w:ascii="宋体" w:hAnsi="宋体"/>
          <w:highlight w:val="none"/>
        </w:rPr>
      </w:pPr>
      <w:r>
        <w:rPr>
          <w:rFonts w:hint="eastAsia" w:ascii="宋体" w:hAnsi="宋体"/>
          <w:highlight w:val="none"/>
        </w:rPr>
        <w:t>6.1除技术要求中另有规定外，本文件所要求使用的计量单位均应采用国家法定计量单位。</w:t>
      </w:r>
    </w:p>
    <w:p w14:paraId="4817B494">
      <w:pPr>
        <w:spacing w:line="400" w:lineRule="exact"/>
        <w:ind w:firstLine="422" w:firstLineChars="200"/>
        <w:rPr>
          <w:rFonts w:hint="eastAsia" w:ascii="宋体" w:hAnsi="宋体"/>
          <w:b/>
          <w:bCs/>
          <w:highlight w:val="none"/>
        </w:rPr>
      </w:pPr>
      <w:r>
        <w:rPr>
          <w:rFonts w:hint="eastAsia" w:ascii="宋体" w:hAnsi="宋体"/>
          <w:b/>
          <w:bCs/>
          <w:highlight w:val="none"/>
        </w:rPr>
        <w:t>三、报价要求</w:t>
      </w:r>
    </w:p>
    <w:p w14:paraId="3D1A2005">
      <w:pPr>
        <w:spacing w:line="400" w:lineRule="exact"/>
        <w:ind w:firstLine="420" w:firstLineChars="200"/>
        <w:rPr>
          <w:rFonts w:hint="eastAsia" w:ascii="宋体" w:hAnsi="宋体"/>
          <w:highlight w:val="none"/>
        </w:rPr>
      </w:pPr>
      <w:r>
        <w:rPr>
          <w:rFonts w:hint="eastAsia" w:ascii="宋体" w:hAnsi="宋体"/>
          <w:highlight w:val="none"/>
        </w:rPr>
        <w:t>7.1对于本文件中未列明，而供应商认为必需的费用也需列入总报价。在合同实施时，采购人将不予支付成交供应商没有列入的项目费用，并认为此项目的费用已包括在总报价中。</w:t>
      </w:r>
    </w:p>
    <w:p w14:paraId="71B04C5F">
      <w:pPr>
        <w:spacing w:line="400" w:lineRule="exact"/>
        <w:ind w:firstLine="420" w:firstLineChars="200"/>
        <w:rPr>
          <w:rFonts w:hint="eastAsia" w:ascii="宋体" w:hAnsi="宋体"/>
          <w:highlight w:val="none"/>
        </w:rPr>
      </w:pPr>
      <w:r>
        <w:rPr>
          <w:rFonts w:hint="eastAsia" w:ascii="宋体" w:hAnsi="宋体"/>
          <w:highlight w:val="none"/>
        </w:rPr>
        <w:t>7.2成交供应商负责本项目所需服务的全部工作。</w:t>
      </w:r>
    </w:p>
    <w:p w14:paraId="2097D9A4">
      <w:pPr>
        <w:pStyle w:val="11"/>
        <w:spacing w:line="400" w:lineRule="exact"/>
        <w:ind w:firstLine="420"/>
        <w:rPr>
          <w:rFonts w:hint="eastAsia" w:hAnsi="宋体"/>
          <w:highlight w:val="none"/>
        </w:rPr>
      </w:pPr>
      <w:r>
        <w:rPr>
          <w:rFonts w:hint="eastAsia" w:hAnsi="宋体"/>
          <w:highlight w:val="none"/>
        </w:rPr>
        <w:t>7.3供应商应在报价表上标明单价和总价。大写金额和小写金额不一致的，以大写金额为准；总价金额与按单价汇总金额不一致的，以单价金额计算结果为准；单价金额小数点有明显错位的，应以总价为准，并修改单价；对不同文字文本竞争性磋商响应文件的解释发生异议的，以中文文本为准。除上述原因以外，如果因供应商原因引起的报价失误，并在磋商时被接受，其后果由供应商自负。</w:t>
      </w:r>
    </w:p>
    <w:p w14:paraId="0E3AA205">
      <w:pPr>
        <w:spacing w:line="400" w:lineRule="exact"/>
        <w:ind w:firstLine="420" w:firstLineChars="200"/>
        <w:rPr>
          <w:rFonts w:hint="eastAsia" w:ascii="宋体" w:hAnsi="宋体"/>
          <w:highlight w:val="none"/>
        </w:rPr>
      </w:pPr>
      <w:r>
        <w:rPr>
          <w:rFonts w:hint="eastAsia" w:ascii="宋体" w:hAnsi="宋体"/>
          <w:highlight w:val="none"/>
        </w:rPr>
        <w:t>7.4报价：供应商就《采购需求》中的服务内容作完整唯一报价。</w:t>
      </w:r>
    </w:p>
    <w:p w14:paraId="07348175">
      <w:pPr>
        <w:widowControl/>
        <w:spacing w:line="400" w:lineRule="exact"/>
        <w:ind w:firstLine="422" w:firstLineChars="200"/>
        <w:jc w:val="left"/>
        <w:rPr>
          <w:rFonts w:hint="eastAsia" w:ascii="宋体" w:hAnsi="宋体"/>
          <w:b/>
          <w:bCs/>
          <w:highlight w:val="none"/>
        </w:rPr>
      </w:pPr>
      <w:r>
        <w:rPr>
          <w:rFonts w:hint="eastAsia" w:ascii="宋体" w:hAnsi="宋体"/>
          <w:b/>
          <w:bCs/>
          <w:highlight w:val="none"/>
        </w:rPr>
        <w:t>四、竞争性磋商响应文件的上传、提交、修改、撤回和解密</w:t>
      </w:r>
    </w:p>
    <w:p w14:paraId="7297CA43">
      <w:pPr>
        <w:widowControl/>
        <w:spacing w:line="400" w:lineRule="exact"/>
        <w:ind w:firstLine="420" w:firstLineChars="200"/>
        <w:jc w:val="left"/>
        <w:rPr>
          <w:rFonts w:hint="eastAsia" w:ascii="宋体" w:hAnsi="宋体"/>
          <w:bCs/>
          <w:highlight w:val="none"/>
        </w:rPr>
      </w:pPr>
      <w:r>
        <w:rPr>
          <w:rFonts w:hint="eastAsia" w:ascii="宋体" w:hAnsi="宋体"/>
          <w:bCs/>
          <w:highlight w:val="none"/>
        </w:rPr>
        <w:t>8.竞争性磋商响应文件的上传和提交</w:t>
      </w:r>
    </w:p>
    <w:p w14:paraId="51130544">
      <w:pPr>
        <w:widowControl/>
        <w:spacing w:line="400" w:lineRule="exact"/>
        <w:ind w:firstLine="420" w:firstLineChars="200"/>
        <w:jc w:val="left"/>
        <w:rPr>
          <w:rFonts w:hint="eastAsia" w:ascii="宋体" w:hAnsi="宋体"/>
          <w:bCs/>
          <w:highlight w:val="none"/>
        </w:rPr>
      </w:pPr>
      <w:r>
        <w:rPr>
          <w:rFonts w:hint="eastAsia" w:ascii="宋体" w:hAnsi="宋体"/>
          <w:bCs/>
          <w:highlight w:val="none"/>
        </w:rPr>
        <w:t>见</w:t>
      </w:r>
      <w:r>
        <w:rPr>
          <w:rFonts w:hint="eastAsia" w:ascii="宋体" w:hAnsi="宋体"/>
          <w:bCs/>
          <w:highlight w:val="none"/>
          <w:lang w:eastAsia="zh-CN"/>
        </w:rPr>
        <w:t>《供应商</w:t>
      </w:r>
      <w:r>
        <w:rPr>
          <w:rFonts w:hint="eastAsia" w:ascii="宋体" w:hAnsi="宋体"/>
          <w:bCs/>
          <w:highlight w:val="none"/>
        </w:rPr>
        <w:t>须知前附表</w:t>
      </w:r>
      <w:r>
        <w:rPr>
          <w:rFonts w:hint="eastAsia" w:ascii="宋体" w:hAnsi="宋体"/>
          <w:bCs/>
          <w:highlight w:val="none"/>
          <w:lang w:eastAsia="zh-CN"/>
        </w:rPr>
        <w:t>》</w:t>
      </w:r>
      <w:r>
        <w:rPr>
          <w:rFonts w:hint="eastAsia" w:ascii="宋体" w:hAnsi="宋体"/>
          <w:bCs/>
          <w:highlight w:val="none"/>
        </w:rPr>
        <w:t>。</w:t>
      </w:r>
    </w:p>
    <w:p w14:paraId="49975C08">
      <w:pPr>
        <w:widowControl/>
        <w:spacing w:line="400" w:lineRule="exact"/>
        <w:ind w:firstLine="420" w:firstLineChars="200"/>
        <w:jc w:val="left"/>
        <w:rPr>
          <w:rFonts w:hint="eastAsia" w:ascii="宋体" w:hAnsi="宋体"/>
          <w:bCs/>
          <w:highlight w:val="none"/>
        </w:rPr>
      </w:pPr>
      <w:r>
        <w:rPr>
          <w:rFonts w:hint="eastAsia" w:ascii="宋体" w:hAnsi="宋体"/>
          <w:bCs/>
          <w:highlight w:val="none"/>
        </w:rPr>
        <w:t>9.磋商响应文件的修改、撤回和解密：供应商应当在截止时间前完成响应文件的上传、提交，并可以补充、修改或者撤回响应文件。补充或者修改响应文件的，应当先行撤回原文件，补充、修改后重新上传、递交。截止时间前未完成上传、递交的，视为撤回响应文件。截止时间后递交的响应文件，“政府采购云平台”将予以拒收。截止时间后，供应商不得撤回、修改响应文件。</w:t>
      </w:r>
    </w:p>
    <w:p w14:paraId="4CB8B7E5">
      <w:pPr>
        <w:widowControl/>
        <w:spacing w:line="400" w:lineRule="exact"/>
        <w:ind w:firstLine="420" w:firstLineChars="200"/>
        <w:jc w:val="left"/>
        <w:rPr>
          <w:rFonts w:hint="eastAsia" w:ascii="宋体" w:hAnsi="宋体"/>
          <w:bCs/>
          <w:highlight w:val="none"/>
        </w:rPr>
      </w:pPr>
      <w:r>
        <w:rPr>
          <w:rFonts w:hint="eastAsia" w:ascii="宋体" w:hAnsi="宋体"/>
          <w:bCs/>
          <w:highlight w:val="none"/>
        </w:rPr>
        <w:t>电子加密响应文件的解密：见</w:t>
      </w:r>
      <w:r>
        <w:rPr>
          <w:rFonts w:hint="eastAsia" w:ascii="宋体" w:hAnsi="宋体"/>
          <w:bCs/>
          <w:highlight w:val="none"/>
          <w:lang w:eastAsia="zh-CN"/>
        </w:rPr>
        <w:t>《供应商</w:t>
      </w:r>
      <w:r>
        <w:rPr>
          <w:rFonts w:hint="eastAsia" w:ascii="宋体" w:hAnsi="宋体"/>
          <w:bCs/>
          <w:highlight w:val="none"/>
        </w:rPr>
        <w:t>须知前附表</w:t>
      </w:r>
      <w:r>
        <w:rPr>
          <w:rFonts w:hint="eastAsia" w:ascii="宋体" w:hAnsi="宋体"/>
          <w:bCs/>
          <w:highlight w:val="none"/>
          <w:lang w:eastAsia="zh-CN"/>
        </w:rPr>
        <w:t>》</w:t>
      </w:r>
      <w:r>
        <w:rPr>
          <w:rFonts w:hint="eastAsia" w:ascii="宋体" w:hAnsi="宋体"/>
          <w:bCs/>
          <w:highlight w:val="none"/>
        </w:rPr>
        <w:t>。</w:t>
      </w:r>
    </w:p>
    <w:p w14:paraId="234A2AFA">
      <w:pPr>
        <w:widowControl/>
        <w:spacing w:line="400" w:lineRule="exact"/>
        <w:ind w:firstLine="420" w:firstLineChars="200"/>
        <w:jc w:val="left"/>
        <w:rPr>
          <w:rFonts w:hint="eastAsia" w:ascii="宋体" w:hAnsi="宋体"/>
          <w:bCs/>
          <w:highlight w:val="none"/>
        </w:rPr>
      </w:pPr>
      <w:r>
        <w:rPr>
          <w:rFonts w:hint="eastAsia" w:ascii="宋体" w:hAnsi="宋体"/>
          <w:bCs/>
          <w:highlight w:val="none"/>
        </w:rPr>
        <w:t>10.保证金说明及要求</w:t>
      </w:r>
    </w:p>
    <w:p w14:paraId="05870D5B">
      <w:pPr>
        <w:widowControl/>
        <w:spacing w:line="400" w:lineRule="exact"/>
        <w:ind w:firstLine="420" w:firstLineChars="200"/>
        <w:jc w:val="left"/>
        <w:rPr>
          <w:rFonts w:hint="eastAsia" w:ascii="宋体" w:hAnsi="宋体"/>
          <w:color w:val="auto"/>
          <w:highlight w:val="none"/>
          <w:lang w:eastAsia="zh-CN"/>
        </w:rPr>
      </w:pPr>
      <w:r>
        <w:rPr>
          <w:rFonts w:hint="eastAsia" w:ascii="宋体" w:hAnsi="宋体"/>
          <w:color w:val="auto"/>
          <w:highlight w:val="none"/>
          <w:lang w:eastAsia="zh-CN"/>
        </w:rPr>
        <w:t>本项目不收取保证金。</w:t>
      </w:r>
    </w:p>
    <w:p w14:paraId="63572882">
      <w:pPr>
        <w:spacing w:line="400" w:lineRule="exact"/>
        <w:ind w:firstLine="422" w:firstLineChars="200"/>
        <w:rPr>
          <w:rFonts w:hint="eastAsia" w:ascii="宋体" w:hAnsi="宋体"/>
          <w:b/>
          <w:bCs/>
          <w:highlight w:val="none"/>
        </w:rPr>
      </w:pPr>
      <w:r>
        <w:rPr>
          <w:rFonts w:hint="eastAsia" w:ascii="宋体" w:hAnsi="宋体"/>
          <w:b/>
          <w:bCs/>
          <w:highlight w:val="none"/>
        </w:rPr>
        <w:t>五</w:t>
      </w:r>
      <w:r>
        <w:rPr>
          <w:rFonts w:hint="eastAsia" w:ascii="宋体" w:hAnsi="宋体"/>
          <w:highlight w:val="none"/>
        </w:rPr>
        <w:t>、</w:t>
      </w:r>
      <w:r>
        <w:rPr>
          <w:rFonts w:hint="eastAsia" w:ascii="宋体" w:hAnsi="宋体"/>
          <w:b/>
          <w:bCs/>
          <w:highlight w:val="none"/>
        </w:rPr>
        <w:t>磋商程序及评审方法</w:t>
      </w:r>
    </w:p>
    <w:p w14:paraId="569123CA">
      <w:pPr>
        <w:widowControl/>
        <w:spacing w:line="400" w:lineRule="exact"/>
        <w:ind w:firstLine="420" w:firstLineChars="200"/>
        <w:jc w:val="left"/>
        <w:rPr>
          <w:rFonts w:hint="eastAsia" w:ascii="宋体" w:hAnsi="宋体"/>
          <w:kern w:val="0"/>
          <w:highlight w:val="none"/>
        </w:rPr>
      </w:pPr>
      <w:r>
        <w:rPr>
          <w:rFonts w:hint="eastAsia" w:ascii="宋体" w:hAnsi="宋体"/>
          <w:kern w:val="0"/>
          <w:highlight w:val="none"/>
        </w:rPr>
        <w:t>1</w:t>
      </w:r>
      <w:r>
        <w:rPr>
          <w:rFonts w:hint="eastAsia" w:ascii="宋体" w:hAnsi="宋体"/>
          <w:kern w:val="0"/>
          <w:highlight w:val="none"/>
          <w:lang w:val="en-US" w:eastAsia="zh-CN"/>
        </w:rPr>
        <w:t>1.1</w:t>
      </w:r>
      <w:r>
        <w:rPr>
          <w:rFonts w:hint="eastAsia" w:ascii="宋体" w:hAnsi="宋体"/>
          <w:kern w:val="0"/>
          <w:highlight w:val="none"/>
        </w:rPr>
        <w:t>未实质性响应竞争性磋商文件的竞争性磋商响应文件按无效处理。</w:t>
      </w:r>
    </w:p>
    <w:p w14:paraId="71A12306">
      <w:pPr>
        <w:widowControl/>
        <w:spacing w:line="400" w:lineRule="exact"/>
        <w:ind w:firstLine="420" w:firstLineChars="200"/>
        <w:jc w:val="left"/>
        <w:rPr>
          <w:rFonts w:hint="eastAsia" w:ascii="宋体" w:hAnsi="宋体"/>
          <w:kern w:val="0"/>
          <w:highlight w:val="none"/>
        </w:rPr>
      </w:pPr>
      <w:r>
        <w:rPr>
          <w:rFonts w:hint="eastAsia" w:ascii="宋体" w:hAnsi="宋体"/>
          <w:kern w:val="0"/>
          <w:highlight w:val="none"/>
          <w:lang w:val="en-US" w:eastAsia="zh-CN"/>
        </w:rPr>
        <w:t>11.2</w:t>
      </w:r>
      <w:r>
        <w:rPr>
          <w:rFonts w:hint="eastAsia" w:ascii="宋体" w:hAnsi="宋体"/>
          <w:kern w:val="0"/>
          <w:highlight w:val="none"/>
        </w:rPr>
        <w:t>有下列情形之一的视为供应商相互串通参与磋商活动，竞争性磋商响应文件将被视为无效：</w:t>
      </w:r>
    </w:p>
    <w:p w14:paraId="60A73938">
      <w:pPr>
        <w:widowControl/>
        <w:spacing w:line="400" w:lineRule="exact"/>
        <w:ind w:firstLine="420" w:firstLineChars="200"/>
        <w:jc w:val="left"/>
        <w:rPr>
          <w:rFonts w:hint="eastAsia" w:ascii="宋体" w:hAnsi="宋体"/>
          <w:kern w:val="0"/>
          <w:highlight w:val="none"/>
        </w:rPr>
      </w:pPr>
      <w:r>
        <w:rPr>
          <w:rFonts w:hint="eastAsia" w:ascii="宋体" w:hAnsi="宋体"/>
          <w:kern w:val="0"/>
          <w:highlight w:val="none"/>
        </w:rPr>
        <w:t>（1）不同供应商的竞争性磋商响应文件由同一单位或者个人编制；或不同供应商报名的IP地址一致的；</w:t>
      </w:r>
    </w:p>
    <w:p w14:paraId="5CEB77D7">
      <w:pPr>
        <w:widowControl/>
        <w:spacing w:line="400" w:lineRule="exact"/>
        <w:ind w:firstLine="420" w:firstLineChars="200"/>
        <w:jc w:val="left"/>
        <w:rPr>
          <w:rFonts w:hint="eastAsia" w:ascii="宋体" w:hAnsi="宋体"/>
          <w:kern w:val="0"/>
          <w:highlight w:val="none"/>
        </w:rPr>
      </w:pPr>
      <w:r>
        <w:rPr>
          <w:rFonts w:hint="eastAsia" w:ascii="宋体" w:hAnsi="宋体"/>
          <w:kern w:val="0"/>
          <w:highlight w:val="none"/>
        </w:rPr>
        <w:t>（2）不同供应商委托同一单位或者个人办理磋商活动事宜；</w:t>
      </w:r>
    </w:p>
    <w:p w14:paraId="47A2C104">
      <w:pPr>
        <w:widowControl/>
        <w:spacing w:line="400" w:lineRule="exact"/>
        <w:ind w:firstLine="420" w:firstLineChars="200"/>
        <w:jc w:val="left"/>
        <w:rPr>
          <w:rFonts w:hint="eastAsia" w:ascii="宋体" w:hAnsi="宋体"/>
          <w:kern w:val="0"/>
          <w:highlight w:val="none"/>
        </w:rPr>
      </w:pPr>
      <w:r>
        <w:rPr>
          <w:rFonts w:hint="eastAsia" w:ascii="宋体" w:hAnsi="宋体"/>
          <w:kern w:val="0"/>
          <w:highlight w:val="none"/>
        </w:rPr>
        <w:t>（3）不同的供应商的竞争性磋商响应文件载明的项目管理员为同一个人；</w:t>
      </w:r>
    </w:p>
    <w:p w14:paraId="15CFD4BC">
      <w:pPr>
        <w:widowControl/>
        <w:spacing w:line="400" w:lineRule="exact"/>
        <w:ind w:firstLine="420" w:firstLineChars="200"/>
        <w:jc w:val="left"/>
        <w:rPr>
          <w:rFonts w:hint="eastAsia" w:ascii="宋体" w:hAnsi="宋体"/>
          <w:kern w:val="0"/>
          <w:highlight w:val="none"/>
        </w:rPr>
      </w:pPr>
      <w:r>
        <w:rPr>
          <w:rFonts w:hint="eastAsia" w:ascii="宋体" w:hAnsi="宋体"/>
          <w:kern w:val="0"/>
          <w:highlight w:val="none"/>
        </w:rPr>
        <w:t>（4）不同供应商的竞争性磋商响应文件异常一致或磋商报价呈规律性差异；</w:t>
      </w:r>
    </w:p>
    <w:p w14:paraId="725B9EB8">
      <w:pPr>
        <w:widowControl/>
        <w:spacing w:line="400" w:lineRule="exact"/>
        <w:ind w:firstLine="420" w:firstLineChars="200"/>
        <w:jc w:val="left"/>
        <w:rPr>
          <w:rFonts w:hint="eastAsia" w:ascii="宋体" w:hAnsi="宋体"/>
          <w:kern w:val="0"/>
          <w:highlight w:val="none"/>
        </w:rPr>
      </w:pPr>
      <w:r>
        <w:rPr>
          <w:rFonts w:hint="eastAsia" w:ascii="宋体" w:hAnsi="宋体"/>
          <w:kern w:val="0"/>
          <w:highlight w:val="none"/>
        </w:rPr>
        <w:t>（5）不同供应商的竞争性磋商响应文件相互混装；</w:t>
      </w:r>
    </w:p>
    <w:p w14:paraId="00EB30EA">
      <w:pPr>
        <w:widowControl/>
        <w:spacing w:line="400" w:lineRule="exact"/>
        <w:ind w:firstLine="420" w:firstLineChars="200"/>
        <w:jc w:val="left"/>
        <w:rPr>
          <w:rFonts w:hint="eastAsia" w:ascii="宋体" w:hAnsi="宋体"/>
          <w:kern w:val="0"/>
          <w:highlight w:val="none"/>
        </w:rPr>
      </w:pPr>
      <w:r>
        <w:rPr>
          <w:rFonts w:hint="eastAsia" w:ascii="宋体" w:hAnsi="宋体"/>
          <w:kern w:val="0"/>
          <w:highlight w:val="none"/>
        </w:rPr>
        <w:t>（6）不同供应商的保证金从同一单位或者个人账户转出。</w:t>
      </w:r>
    </w:p>
    <w:p w14:paraId="64EB0629">
      <w:pPr>
        <w:widowControl/>
        <w:spacing w:line="400" w:lineRule="exact"/>
        <w:ind w:firstLine="420" w:firstLineChars="200"/>
        <w:jc w:val="left"/>
        <w:rPr>
          <w:rFonts w:hint="eastAsia" w:ascii="宋体" w:hAnsi="宋体"/>
          <w:kern w:val="0"/>
          <w:highlight w:val="none"/>
        </w:rPr>
      </w:pPr>
      <w:r>
        <w:rPr>
          <w:rFonts w:hint="eastAsia" w:ascii="宋体" w:hAnsi="宋体"/>
          <w:kern w:val="0"/>
          <w:highlight w:val="none"/>
          <w:lang w:val="en-US" w:eastAsia="zh-CN"/>
        </w:rPr>
        <w:t>11.3</w:t>
      </w:r>
      <w:r>
        <w:rPr>
          <w:rFonts w:hint="eastAsia" w:ascii="宋体" w:hAnsi="宋体"/>
          <w:kern w:val="0"/>
          <w:highlight w:val="none"/>
        </w:rPr>
        <w:t>有下列情形之一的视为关联供应商参加同一合同项下政府采购活动，竞争性磋商响应文件将被视为无效：单位负责人为同一人或者存在直接控股、管理关系的不同供应商，参加同一合同项下政府采购活动；</w:t>
      </w:r>
    </w:p>
    <w:p w14:paraId="61846EB8">
      <w:pPr>
        <w:widowControl/>
        <w:spacing w:line="400" w:lineRule="exact"/>
        <w:ind w:firstLine="420" w:firstLineChars="200"/>
        <w:jc w:val="left"/>
        <w:rPr>
          <w:rFonts w:hint="eastAsia" w:ascii="宋体" w:hAnsi="宋体"/>
          <w:bCs/>
          <w:kern w:val="0"/>
          <w:highlight w:val="none"/>
        </w:rPr>
      </w:pPr>
      <w:r>
        <w:rPr>
          <w:rFonts w:hint="eastAsia" w:ascii="宋体" w:hAnsi="宋体"/>
          <w:bCs/>
          <w:kern w:val="0"/>
          <w:highlight w:val="none"/>
          <w:lang w:val="en-US" w:eastAsia="zh-CN"/>
        </w:rPr>
        <w:t>11.4</w:t>
      </w:r>
      <w:r>
        <w:rPr>
          <w:rFonts w:hint="eastAsia" w:ascii="宋体" w:hAnsi="宋体"/>
          <w:bCs/>
          <w:kern w:val="0"/>
          <w:highlight w:val="none"/>
        </w:rPr>
        <w:t>其他投标无效的情形：</w:t>
      </w:r>
    </w:p>
    <w:p w14:paraId="22A4D9A5">
      <w:pPr>
        <w:widowControl/>
        <w:spacing w:line="400" w:lineRule="exact"/>
        <w:ind w:firstLine="420" w:firstLineChars="200"/>
        <w:jc w:val="left"/>
        <w:rPr>
          <w:rFonts w:hint="eastAsia" w:ascii="宋体" w:hAnsi="宋体"/>
          <w:b w:val="0"/>
          <w:bCs w:val="0"/>
          <w:kern w:val="0"/>
          <w:highlight w:val="none"/>
        </w:rPr>
      </w:pPr>
      <w:r>
        <w:rPr>
          <w:rFonts w:hint="eastAsia" w:ascii="宋体" w:hAnsi="宋体"/>
          <w:b w:val="0"/>
          <w:bCs w:val="0"/>
          <w:kern w:val="0"/>
          <w:highlight w:val="none"/>
        </w:rPr>
        <w:t>（1）竞争性磋商响应文件未按竞争性磋商文件要求签署或CA电子签章的；</w:t>
      </w:r>
    </w:p>
    <w:p w14:paraId="43793AD0">
      <w:pPr>
        <w:widowControl/>
        <w:spacing w:line="400" w:lineRule="exact"/>
        <w:ind w:firstLine="420" w:firstLineChars="200"/>
        <w:jc w:val="left"/>
        <w:rPr>
          <w:rFonts w:hint="eastAsia" w:ascii="宋体" w:hAnsi="宋体"/>
          <w:b w:val="0"/>
          <w:bCs w:val="0"/>
          <w:kern w:val="0"/>
          <w:highlight w:val="none"/>
        </w:rPr>
      </w:pPr>
      <w:r>
        <w:rPr>
          <w:rFonts w:hint="eastAsia" w:ascii="宋体" w:hAnsi="宋体"/>
          <w:b w:val="0"/>
          <w:bCs w:val="0"/>
          <w:kern w:val="0"/>
          <w:highlight w:val="none"/>
        </w:rPr>
        <w:t>（2）供应商提交两份或两份以上内容不同的竞争性磋商响应文件的；</w:t>
      </w:r>
    </w:p>
    <w:p w14:paraId="03F68935">
      <w:pPr>
        <w:widowControl/>
        <w:spacing w:line="400" w:lineRule="exact"/>
        <w:ind w:firstLine="420" w:firstLineChars="200"/>
        <w:jc w:val="left"/>
        <w:rPr>
          <w:rFonts w:ascii="宋体" w:hAnsi="宋体"/>
          <w:b w:val="0"/>
          <w:bCs w:val="0"/>
          <w:kern w:val="0"/>
          <w:highlight w:val="none"/>
        </w:rPr>
      </w:pPr>
      <w:r>
        <w:rPr>
          <w:rFonts w:hint="eastAsia" w:ascii="宋体" w:hAnsi="宋体"/>
          <w:b w:val="0"/>
          <w:bCs w:val="0"/>
          <w:kern w:val="0"/>
          <w:highlight w:val="none"/>
        </w:rPr>
        <w:t>（3）磋商</w:t>
      </w:r>
      <w:r>
        <w:rPr>
          <w:rFonts w:ascii="宋体" w:hAnsi="宋体"/>
          <w:b w:val="0"/>
          <w:bCs w:val="0"/>
          <w:kern w:val="0"/>
          <w:highlight w:val="none"/>
        </w:rPr>
        <w:t>供应商在线制作</w:t>
      </w:r>
      <w:r>
        <w:rPr>
          <w:rFonts w:hint="eastAsia" w:ascii="宋体" w:hAnsi="宋体"/>
          <w:b w:val="0"/>
          <w:bCs w:val="0"/>
          <w:kern w:val="0"/>
          <w:highlight w:val="none"/>
        </w:rPr>
        <w:t>竞争性磋商响应文件</w:t>
      </w:r>
      <w:r>
        <w:rPr>
          <w:rFonts w:ascii="宋体" w:hAnsi="宋体"/>
          <w:b w:val="0"/>
          <w:bCs w:val="0"/>
          <w:kern w:val="0"/>
          <w:highlight w:val="none"/>
        </w:rPr>
        <w:t>时填写的</w:t>
      </w:r>
      <w:r>
        <w:rPr>
          <w:rFonts w:hint="eastAsia" w:ascii="宋体" w:hAnsi="宋体"/>
          <w:b w:val="0"/>
          <w:bCs w:val="0"/>
          <w:kern w:val="0"/>
          <w:highlight w:val="none"/>
        </w:rPr>
        <w:t>报价</w:t>
      </w:r>
      <w:r>
        <w:rPr>
          <w:rFonts w:ascii="宋体" w:hAnsi="宋体"/>
          <w:b w:val="0"/>
          <w:bCs w:val="0"/>
          <w:kern w:val="0"/>
          <w:highlight w:val="none"/>
        </w:rPr>
        <w:t>金额与解密后“电子加密</w:t>
      </w:r>
      <w:r>
        <w:rPr>
          <w:rFonts w:hint="eastAsia" w:ascii="宋体" w:hAnsi="宋体"/>
          <w:b w:val="0"/>
          <w:bCs w:val="0"/>
          <w:kern w:val="0"/>
          <w:highlight w:val="none"/>
        </w:rPr>
        <w:t>响应</w:t>
      </w:r>
      <w:r>
        <w:rPr>
          <w:rFonts w:ascii="宋体" w:hAnsi="宋体"/>
          <w:b w:val="0"/>
          <w:bCs w:val="0"/>
          <w:kern w:val="0"/>
          <w:highlight w:val="none"/>
        </w:rPr>
        <w:t>文件”中《</w:t>
      </w:r>
      <w:r>
        <w:rPr>
          <w:rFonts w:hint="eastAsia" w:ascii="宋体" w:hAnsi="宋体"/>
          <w:b w:val="0"/>
          <w:bCs w:val="0"/>
          <w:kern w:val="0"/>
          <w:highlight w:val="none"/>
        </w:rPr>
        <w:t>报价文件</w:t>
      </w:r>
      <w:r>
        <w:rPr>
          <w:rFonts w:ascii="宋体" w:hAnsi="宋体"/>
          <w:b w:val="0"/>
          <w:bCs w:val="0"/>
          <w:kern w:val="0"/>
          <w:highlight w:val="none"/>
        </w:rPr>
        <w:t>》填写的金额不一致并拒绝按</w:t>
      </w:r>
      <w:r>
        <w:rPr>
          <w:rFonts w:hint="eastAsia" w:ascii="宋体" w:hAnsi="宋体"/>
          <w:b w:val="0"/>
          <w:bCs w:val="0"/>
          <w:kern w:val="0"/>
          <w:highlight w:val="none"/>
        </w:rPr>
        <w:t>采购</w:t>
      </w:r>
      <w:r>
        <w:rPr>
          <w:rFonts w:ascii="宋体" w:hAnsi="宋体"/>
          <w:b w:val="0"/>
          <w:bCs w:val="0"/>
          <w:kern w:val="0"/>
          <w:highlight w:val="none"/>
        </w:rPr>
        <w:t>文件要求接受调整的；</w:t>
      </w:r>
    </w:p>
    <w:p w14:paraId="45F7553E">
      <w:pPr>
        <w:widowControl/>
        <w:spacing w:line="400" w:lineRule="exact"/>
        <w:ind w:firstLine="420" w:firstLineChars="200"/>
        <w:jc w:val="left"/>
        <w:rPr>
          <w:rFonts w:hint="eastAsia" w:ascii="宋体" w:hAnsi="宋体"/>
          <w:b w:val="0"/>
          <w:bCs w:val="0"/>
          <w:kern w:val="0"/>
          <w:highlight w:val="none"/>
        </w:rPr>
      </w:pPr>
      <w:r>
        <w:rPr>
          <w:rFonts w:hint="eastAsia" w:ascii="宋体" w:hAnsi="宋体"/>
          <w:b w:val="0"/>
          <w:bCs w:val="0"/>
          <w:kern w:val="0"/>
          <w:highlight w:val="none"/>
        </w:rPr>
        <w:t>（4）</w:t>
      </w:r>
      <w:r>
        <w:rPr>
          <w:rFonts w:ascii="宋体" w:hAnsi="宋体"/>
          <w:b w:val="0"/>
          <w:bCs w:val="0"/>
          <w:kern w:val="0"/>
          <w:highlight w:val="none"/>
        </w:rPr>
        <w:t>法律、法规和</w:t>
      </w:r>
      <w:r>
        <w:rPr>
          <w:rFonts w:hint="eastAsia" w:ascii="宋体" w:hAnsi="宋体"/>
          <w:b w:val="0"/>
          <w:bCs w:val="0"/>
          <w:kern w:val="0"/>
          <w:highlight w:val="none"/>
          <w:lang w:eastAsia="zh-CN"/>
        </w:rPr>
        <w:t>采购文件</w:t>
      </w:r>
      <w:r>
        <w:rPr>
          <w:rFonts w:ascii="宋体" w:hAnsi="宋体"/>
          <w:b w:val="0"/>
          <w:bCs w:val="0"/>
          <w:kern w:val="0"/>
          <w:highlight w:val="none"/>
        </w:rPr>
        <w:t>规定的其他无效情形（或出现重大偏差）。</w:t>
      </w:r>
    </w:p>
    <w:p w14:paraId="6DDF2F91">
      <w:pPr>
        <w:widowControl/>
        <w:spacing w:line="400" w:lineRule="exact"/>
        <w:ind w:firstLine="420" w:firstLineChars="200"/>
        <w:jc w:val="left"/>
        <w:rPr>
          <w:rFonts w:hint="eastAsia" w:ascii="宋体" w:hAnsi="宋体"/>
          <w:kern w:val="0"/>
          <w:highlight w:val="none"/>
        </w:rPr>
      </w:pPr>
      <w:r>
        <w:rPr>
          <w:rFonts w:hint="eastAsia" w:ascii="宋体" w:hAnsi="宋体"/>
          <w:kern w:val="0"/>
          <w:highlight w:val="none"/>
          <w:lang w:val="en-US" w:eastAsia="zh-CN"/>
        </w:rPr>
        <w:t>11.5</w:t>
      </w:r>
      <w:r>
        <w:rPr>
          <w:rFonts w:hint="eastAsia" w:ascii="宋体" w:hAnsi="宋体"/>
          <w:kern w:val="0"/>
          <w:highlight w:val="none"/>
        </w:rPr>
        <w:t>被拒绝的响应文件为无效。</w:t>
      </w:r>
    </w:p>
    <w:p w14:paraId="09768CA1">
      <w:pPr>
        <w:widowControl/>
        <w:spacing w:line="400" w:lineRule="exact"/>
        <w:ind w:firstLine="422" w:firstLineChars="200"/>
        <w:jc w:val="left"/>
        <w:rPr>
          <w:rFonts w:hint="eastAsia" w:ascii="宋体" w:hAnsi="宋体"/>
          <w:b/>
          <w:bCs/>
          <w:kern w:val="0"/>
          <w:highlight w:val="none"/>
        </w:rPr>
      </w:pPr>
      <w:r>
        <w:rPr>
          <w:rFonts w:hint="eastAsia" w:ascii="宋体" w:hAnsi="宋体"/>
          <w:b/>
          <w:bCs/>
          <w:kern w:val="0"/>
          <w:highlight w:val="none"/>
        </w:rPr>
        <w:t>供应商竞争性磋商响应文件无效的，磋商小组应当告知有关供应商。</w:t>
      </w:r>
    </w:p>
    <w:p w14:paraId="476305E1">
      <w:pPr>
        <w:widowControl/>
        <w:spacing w:line="400" w:lineRule="exact"/>
        <w:ind w:firstLine="420" w:firstLineChars="200"/>
        <w:jc w:val="left"/>
        <w:rPr>
          <w:rFonts w:hint="eastAsia" w:ascii="宋体" w:hAnsi="宋体"/>
          <w:kern w:val="0"/>
          <w:highlight w:val="none"/>
        </w:rPr>
      </w:pPr>
      <w:r>
        <w:rPr>
          <w:rFonts w:hint="eastAsia" w:ascii="宋体" w:hAnsi="宋体"/>
          <w:kern w:val="0"/>
          <w:highlight w:val="none"/>
        </w:rPr>
        <w:t>12.1</w:t>
      </w:r>
      <w:r>
        <w:rPr>
          <w:rFonts w:hint="eastAsia" w:ascii="宋体" w:hAnsi="宋体"/>
          <w:b/>
          <w:kern w:val="0"/>
          <w:highlight w:val="none"/>
        </w:rPr>
        <w:t>第一轮磋商</w:t>
      </w:r>
    </w:p>
    <w:p w14:paraId="5DFC474D">
      <w:pPr>
        <w:widowControl/>
        <w:spacing w:line="400" w:lineRule="exact"/>
        <w:ind w:firstLine="420" w:firstLineChars="200"/>
        <w:jc w:val="left"/>
        <w:rPr>
          <w:rFonts w:hint="eastAsia" w:ascii="宋体" w:hAnsi="宋体"/>
          <w:kern w:val="0"/>
          <w:highlight w:val="none"/>
        </w:rPr>
      </w:pPr>
      <w:r>
        <w:rPr>
          <w:rFonts w:hint="eastAsia" w:ascii="宋体" w:hAnsi="宋体"/>
          <w:kern w:val="0"/>
          <w:highlight w:val="none"/>
        </w:rPr>
        <w:t>（一）磋商准备</w:t>
      </w:r>
    </w:p>
    <w:p w14:paraId="1B6DC9A5">
      <w:pPr>
        <w:widowControl/>
        <w:spacing w:line="400" w:lineRule="exact"/>
        <w:ind w:firstLine="420" w:firstLineChars="200"/>
        <w:jc w:val="left"/>
        <w:rPr>
          <w:rFonts w:hint="eastAsia" w:ascii="宋体" w:hAnsi="宋体"/>
          <w:kern w:val="0"/>
          <w:highlight w:val="none"/>
        </w:rPr>
      </w:pPr>
      <w:r>
        <w:rPr>
          <w:rFonts w:hint="eastAsia" w:ascii="宋体" w:hAnsi="宋体"/>
          <w:kern w:val="0"/>
          <w:highlight w:val="none"/>
        </w:rPr>
        <w:t>本中心将在规定的时间和地点进行电子磋商，磋商供应商的法定代表人或其委托代理人应做好磋商准备，准时在线参加电子磋商会议，随时关注磋商进度。</w:t>
      </w:r>
    </w:p>
    <w:p w14:paraId="74EF468B">
      <w:pPr>
        <w:widowControl/>
        <w:spacing w:line="400" w:lineRule="exact"/>
        <w:ind w:firstLine="420" w:firstLineChars="200"/>
        <w:jc w:val="left"/>
        <w:rPr>
          <w:rFonts w:hint="eastAsia" w:ascii="宋体" w:hAnsi="宋体"/>
          <w:kern w:val="0"/>
          <w:highlight w:val="none"/>
        </w:rPr>
      </w:pPr>
      <w:r>
        <w:rPr>
          <w:rFonts w:hint="eastAsia" w:ascii="宋体" w:hAnsi="宋体"/>
          <w:kern w:val="0"/>
          <w:highlight w:val="none"/>
        </w:rPr>
        <w:t>（二）磋商及评审程序</w:t>
      </w:r>
    </w:p>
    <w:p w14:paraId="6DCA0DF6">
      <w:pPr>
        <w:widowControl/>
        <w:spacing w:line="400" w:lineRule="exact"/>
        <w:ind w:firstLine="420" w:firstLineChars="200"/>
        <w:jc w:val="left"/>
        <w:rPr>
          <w:rFonts w:hint="eastAsia" w:ascii="宋体" w:hAnsi="宋体" w:eastAsiaTheme="minorEastAsia"/>
          <w:kern w:val="0"/>
          <w:highlight w:val="none"/>
          <w:lang w:eastAsia="zh-CN"/>
        </w:rPr>
      </w:pPr>
      <w:r>
        <w:rPr>
          <w:rFonts w:hint="eastAsia" w:ascii="宋体" w:hAnsi="宋体"/>
          <w:kern w:val="0"/>
          <w:highlight w:val="none"/>
        </w:rPr>
        <w:t>（1）在磋商开始时间截止后30分钟内由各供应商自行对磋商响应文件进行解密</w:t>
      </w:r>
      <w:r>
        <w:rPr>
          <w:rFonts w:hint="eastAsia" w:ascii="宋体" w:hAnsi="宋体"/>
          <w:kern w:val="0"/>
          <w:highlight w:val="none"/>
          <w:lang w:val="en-US" w:eastAsia="zh-CN"/>
        </w:rPr>
        <w:t>.</w:t>
      </w:r>
    </w:p>
    <w:p w14:paraId="5B33CCFC">
      <w:pPr>
        <w:widowControl/>
        <w:spacing w:line="400" w:lineRule="exact"/>
        <w:ind w:firstLine="420" w:firstLineChars="200"/>
        <w:jc w:val="left"/>
        <w:rPr>
          <w:rFonts w:hint="eastAsia" w:ascii="宋体" w:hAnsi="宋体"/>
          <w:kern w:val="0"/>
          <w:highlight w:val="none"/>
        </w:rPr>
      </w:pPr>
      <w:r>
        <w:rPr>
          <w:rFonts w:hint="eastAsia" w:ascii="宋体" w:hAnsi="宋体"/>
          <w:kern w:val="0"/>
          <w:highlight w:val="none"/>
        </w:rPr>
        <w:t>（2）由磋商小组进行资格审查和符合性审查；审查结束后，在线通知无效磋商供应商磋商响应文件无效理由，有效磋商供应商进入下一步磋商程序。</w:t>
      </w:r>
    </w:p>
    <w:p w14:paraId="1AB72277">
      <w:pPr>
        <w:widowControl/>
        <w:spacing w:line="400" w:lineRule="exact"/>
        <w:ind w:firstLine="420" w:firstLineChars="200"/>
        <w:jc w:val="left"/>
        <w:rPr>
          <w:rFonts w:hint="eastAsia" w:ascii="宋体" w:hAnsi="宋体" w:eastAsiaTheme="minorEastAsia"/>
          <w:kern w:val="0"/>
          <w:highlight w:val="none"/>
          <w:lang w:eastAsia="zh-CN"/>
        </w:rPr>
      </w:pPr>
      <w:r>
        <w:rPr>
          <w:rFonts w:hint="eastAsia" w:ascii="宋体" w:hAnsi="宋体"/>
          <w:kern w:val="0"/>
          <w:highlight w:val="none"/>
        </w:rPr>
        <w:t>（3）磋商小组对各有效供应商进行商务技术评分；系统对各有效供应商的商务技术进行汇总</w:t>
      </w:r>
      <w:r>
        <w:rPr>
          <w:rFonts w:hint="eastAsia" w:ascii="宋体" w:hAnsi="宋体"/>
          <w:kern w:val="0"/>
          <w:highlight w:val="none"/>
          <w:lang w:val="en-US" w:eastAsia="zh-CN"/>
        </w:rPr>
        <w:t>.</w:t>
      </w:r>
    </w:p>
    <w:p w14:paraId="1BF95A5D">
      <w:pPr>
        <w:widowControl/>
        <w:spacing w:line="400" w:lineRule="exact"/>
        <w:ind w:firstLine="420" w:firstLineChars="200"/>
        <w:jc w:val="left"/>
        <w:rPr>
          <w:rFonts w:ascii="宋体" w:hAnsi="宋体"/>
          <w:kern w:val="0"/>
          <w:highlight w:val="none"/>
        </w:rPr>
      </w:pPr>
      <w:r>
        <w:rPr>
          <w:rFonts w:hint="eastAsia" w:ascii="宋体" w:hAnsi="宋体"/>
          <w:kern w:val="0"/>
          <w:highlight w:val="none"/>
        </w:rPr>
        <w:t>（4）磋商小组所有成员应当集中与单一供应商分别进行在线磋商，并给予所有参加磋商的供应商平等的磋商机会。</w:t>
      </w:r>
    </w:p>
    <w:p w14:paraId="1D50E72E">
      <w:pPr>
        <w:widowControl/>
        <w:spacing w:line="400" w:lineRule="exact"/>
        <w:ind w:firstLine="420" w:firstLineChars="200"/>
        <w:jc w:val="left"/>
        <w:rPr>
          <w:rFonts w:hint="eastAsia" w:ascii="宋体" w:hAnsi="宋体"/>
          <w:kern w:val="0"/>
          <w:highlight w:val="none"/>
        </w:rPr>
      </w:pPr>
      <w:r>
        <w:rPr>
          <w:rFonts w:hint="eastAsia" w:ascii="宋体" w:hAnsi="宋体"/>
          <w:kern w:val="0"/>
          <w:highlight w:val="none"/>
        </w:rPr>
        <w:t>（5）当磋商小组一致确定供应商的竞争性磋商响应文件能够详细列明采购标的的技术、服务要求且符合竞争性磋商文件要求，无需再磋商的，磋商小组按竞争性磋商文件设定的12.4、12.6程序和综合评分法确定成交候选供应商。第一轮磋商后竞争性磋商文件有实质性变动或仍需磋商的，磋商小组对竞争性磋商文件变动或提出磋商意见后进行第二轮磋商。</w:t>
      </w:r>
    </w:p>
    <w:p w14:paraId="0761B8F8">
      <w:pPr>
        <w:spacing w:line="400" w:lineRule="exact"/>
        <w:ind w:left="420" w:leftChars="200" w:firstLine="105" w:firstLineChars="50"/>
        <w:rPr>
          <w:rFonts w:hint="eastAsia" w:ascii="宋体" w:hAnsi="宋体"/>
          <w:kern w:val="0"/>
          <w:highlight w:val="none"/>
        </w:rPr>
      </w:pPr>
      <w:r>
        <w:rPr>
          <w:rFonts w:hint="eastAsia" w:ascii="宋体" w:hAnsi="宋体"/>
          <w:highlight w:val="none"/>
        </w:rPr>
        <w:t>最终磋商结束后，磋商小组不得再与供应商进行任何形式的磋商。</w:t>
      </w:r>
    </w:p>
    <w:p w14:paraId="45751F76">
      <w:pPr>
        <w:widowControl/>
        <w:spacing w:line="400" w:lineRule="exact"/>
        <w:ind w:firstLine="420" w:firstLineChars="200"/>
        <w:jc w:val="left"/>
        <w:rPr>
          <w:rFonts w:hint="eastAsia" w:ascii="宋体" w:hAnsi="宋体"/>
          <w:kern w:val="0"/>
          <w:highlight w:val="none"/>
        </w:rPr>
      </w:pPr>
      <w:r>
        <w:rPr>
          <w:rFonts w:hint="eastAsia" w:ascii="宋体" w:hAnsi="宋体"/>
          <w:kern w:val="0"/>
          <w:highlight w:val="none"/>
        </w:rPr>
        <w:t>12.2竞争性磋商文件变动</w:t>
      </w:r>
    </w:p>
    <w:p w14:paraId="11662D8E">
      <w:pPr>
        <w:widowControl/>
        <w:spacing w:line="400" w:lineRule="exact"/>
        <w:ind w:firstLine="420" w:firstLineChars="200"/>
        <w:jc w:val="left"/>
        <w:rPr>
          <w:rFonts w:hint="eastAsia" w:ascii="宋体" w:hAnsi="宋体"/>
          <w:kern w:val="0"/>
          <w:highlight w:val="none"/>
        </w:rPr>
      </w:pPr>
      <w:r>
        <w:rPr>
          <w:rFonts w:hint="eastAsia" w:ascii="宋体" w:hAnsi="宋体"/>
          <w:kern w:val="0"/>
          <w:highlight w:val="none"/>
        </w:rPr>
        <w:t>⑴第一轮磋商结束后，由磋商小组组长主持，根据竞争性磋商文件和磋商情况结合第一轮磋商整体情况，可以对竞争性磋商文件采购需求中已事先明确的可能实质性变动采购需求中的技术、服务要求以及合同草案条款进行统一变动，但不得变动竞争性磋商文件中的其他内容。实质性变动的内容，须经采购人代表确认。</w:t>
      </w:r>
    </w:p>
    <w:p w14:paraId="5657220E">
      <w:pPr>
        <w:widowControl/>
        <w:spacing w:line="400" w:lineRule="exact"/>
        <w:ind w:firstLine="420" w:firstLineChars="200"/>
        <w:jc w:val="left"/>
        <w:rPr>
          <w:rFonts w:ascii="宋体" w:hAnsi="宋体"/>
          <w:kern w:val="0"/>
          <w:highlight w:val="none"/>
        </w:rPr>
      </w:pPr>
      <w:r>
        <w:rPr>
          <w:rFonts w:hint="eastAsia" w:ascii="宋体" w:hAnsi="宋体"/>
          <w:kern w:val="0"/>
          <w:highlight w:val="none"/>
        </w:rPr>
        <w:t>对竞争性磋商文件作出的实质性变动是竞争性磋商文件的有效组成部分，磋商小组应当在询标规定时间内及时通知所有参加磋商的供应商，并要求供应商做出响应（需盖CA电子签章）。</w:t>
      </w:r>
    </w:p>
    <w:p w14:paraId="050D75EB">
      <w:pPr>
        <w:widowControl/>
        <w:spacing w:line="400" w:lineRule="exact"/>
        <w:ind w:firstLine="420" w:firstLineChars="200"/>
        <w:jc w:val="left"/>
        <w:rPr>
          <w:rFonts w:hint="eastAsia" w:ascii="宋体" w:hAnsi="宋体"/>
          <w:kern w:val="0"/>
          <w:highlight w:val="none"/>
        </w:rPr>
      </w:pPr>
      <w:r>
        <w:rPr>
          <w:rFonts w:hint="eastAsia" w:ascii="宋体" w:hAnsi="宋体"/>
          <w:kern w:val="0"/>
          <w:highlight w:val="none"/>
        </w:rPr>
        <w:t>12.3第二轮磋商</w:t>
      </w:r>
    </w:p>
    <w:p w14:paraId="13DFA554">
      <w:pPr>
        <w:widowControl/>
        <w:spacing w:line="400" w:lineRule="exact"/>
        <w:ind w:firstLine="420" w:firstLineChars="200"/>
        <w:jc w:val="left"/>
        <w:rPr>
          <w:rFonts w:ascii="宋体" w:hAnsi="宋体"/>
          <w:kern w:val="0"/>
          <w:highlight w:val="none"/>
        </w:rPr>
      </w:pPr>
      <w:r>
        <w:rPr>
          <w:rFonts w:hint="eastAsia" w:ascii="宋体" w:hAnsi="宋体"/>
          <w:kern w:val="0"/>
          <w:highlight w:val="none"/>
        </w:rPr>
        <w:t>磋商小组集中就重新递交的响应材料或磋商小组提出的磋商意见与单一响应供应商分别进行在线磋商。</w:t>
      </w:r>
    </w:p>
    <w:p w14:paraId="56354983">
      <w:pPr>
        <w:widowControl/>
        <w:spacing w:line="400" w:lineRule="exact"/>
        <w:ind w:firstLine="420" w:firstLineChars="200"/>
        <w:jc w:val="left"/>
        <w:rPr>
          <w:rFonts w:ascii="宋体" w:hAnsi="宋体"/>
          <w:kern w:val="0"/>
          <w:highlight w:val="none"/>
        </w:rPr>
      </w:pPr>
      <w:r>
        <w:rPr>
          <w:rFonts w:hint="eastAsia" w:ascii="宋体" w:hAnsi="宋体"/>
          <w:kern w:val="0"/>
          <w:highlight w:val="none"/>
        </w:rPr>
        <w:t>磋商后，在询标规定时间内供应商根据磋商小组统一整理的磋商记录要求做出承诺（需盖CA电子签章）。</w:t>
      </w:r>
    </w:p>
    <w:p w14:paraId="5A142176">
      <w:pPr>
        <w:widowControl/>
        <w:spacing w:line="400" w:lineRule="exact"/>
        <w:ind w:firstLine="420" w:firstLineChars="200"/>
        <w:jc w:val="left"/>
        <w:rPr>
          <w:rFonts w:hint="eastAsia" w:ascii="宋体" w:hAnsi="宋体"/>
          <w:kern w:val="0"/>
          <w:highlight w:val="none"/>
        </w:rPr>
      </w:pPr>
      <w:r>
        <w:rPr>
          <w:rFonts w:hint="eastAsia" w:ascii="宋体" w:hAnsi="宋体"/>
          <w:kern w:val="0"/>
          <w:highlight w:val="none"/>
        </w:rPr>
        <w:t>当磋商小组一致确定供应商的竞争性磋商响应文件能够详细列明采购标的的技术、服务要求且符合竞争性磋商文件要求，无需再磋商的，磋商小组按竞争性磋商文件设定的12.4、12.6程序和综合评分法确定成交候选供应商。第二轮磋商后竞争性磋商文件仍有实质性变动的或仍需磋商的，磋商小组对竞争性磋商文件变动或提出磋商意见后进行第三轮磋商。以此类推。</w:t>
      </w:r>
    </w:p>
    <w:p w14:paraId="54AD7CFA">
      <w:pPr>
        <w:widowControl/>
        <w:spacing w:line="400" w:lineRule="exact"/>
        <w:ind w:firstLine="420" w:firstLineChars="200"/>
        <w:jc w:val="left"/>
        <w:rPr>
          <w:rFonts w:hint="eastAsia" w:ascii="宋体" w:hAnsi="宋体"/>
          <w:kern w:val="0"/>
          <w:highlight w:val="none"/>
        </w:rPr>
      </w:pPr>
      <w:r>
        <w:rPr>
          <w:rFonts w:hint="eastAsia" w:ascii="宋体" w:hAnsi="宋体"/>
          <w:kern w:val="0"/>
          <w:highlight w:val="none"/>
        </w:rPr>
        <w:t>特别说明：</w:t>
      </w:r>
    </w:p>
    <w:p w14:paraId="7C0104A8">
      <w:pPr>
        <w:widowControl/>
        <w:spacing w:line="400" w:lineRule="exact"/>
        <w:ind w:firstLine="420" w:firstLineChars="200"/>
        <w:jc w:val="left"/>
        <w:rPr>
          <w:rFonts w:hint="eastAsia" w:ascii="宋体" w:hAnsi="宋体"/>
          <w:kern w:val="0"/>
          <w:highlight w:val="none"/>
        </w:rPr>
      </w:pPr>
      <w:r>
        <w:rPr>
          <w:rFonts w:hint="eastAsia" w:ascii="宋体" w:hAnsi="宋体"/>
          <w:kern w:val="0"/>
          <w:highlight w:val="none"/>
        </w:rPr>
        <w:t>政采云公司如对电子化开标及评审程序有调整的，按调整后的程序操作。</w:t>
      </w:r>
    </w:p>
    <w:p w14:paraId="3288A561">
      <w:pPr>
        <w:widowControl/>
        <w:spacing w:line="400" w:lineRule="exact"/>
        <w:ind w:firstLine="420" w:firstLineChars="200"/>
        <w:jc w:val="left"/>
        <w:rPr>
          <w:rFonts w:ascii="宋体" w:hAnsi="宋体"/>
          <w:kern w:val="0"/>
          <w:highlight w:val="none"/>
        </w:rPr>
      </w:pPr>
      <w:r>
        <w:rPr>
          <w:rFonts w:hint="eastAsia" w:ascii="宋体" w:hAnsi="宋体"/>
          <w:kern w:val="0"/>
          <w:highlight w:val="none"/>
        </w:rPr>
        <w:t>磋商评审在严格保密的情况下进行，磋商的任何一方不得透露与磋商有关的其他供应商的技术资料、价格和其他信息。</w:t>
      </w:r>
    </w:p>
    <w:p w14:paraId="743AE6FC">
      <w:pPr>
        <w:widowControl/>
        <w:spacing w:line="400" w:lineRule="exact"/>
        <w:ind w:firstLine="420" w:firstLineChars="200"/>
        <w:jc w:val="left"/>
        <w:rPr>
          <w:rFonts w:hint="eastAsia" w:ascii="宋体" w:hAnsi="宋体"/>
          <w:kern w:val="0"/>
          <w:highlight w:val="none"/>
        </w:rPr>
      </w:pPr>
      <w:r>
        <w:rPr>
          <w:rFonts w:hint="eastAsia" w:ascii="宋体" w:hAnsi="宋体"/>
          <w:kern w:val="0"/>
          <w:highlight w:val="none"/>
        </w:rPr>
        <w:t>电子磋商过程中需要供应商在线确认的所有内容，供应商不予确认的应说明理由，超过规定时间未确认的，将被视为放弃确认或者无异议。</w:t>
      </w:r>
    </w:p>
    <w:p w14:paraId="62FA537D">
      <w:pPr>
        <w:widowControl/>
        <w:spacing w:line="400" w:lineRule="exact"/>
        <w:ind w:firstLine="420" w:firstLineChars="200"/>
        <w:jc w:val="left"/>
        <w:rPr>
          <w:rFonts w:hint="eastAsia" w:ascii="宋体" w:hAnsi="宋体"/>
          <w:kern w:val="0"/>
          <w:highlight w:val="none"/>
        </w:rPr>
      </w:pPr>
      <w:r>
        <w:rPr>
          <w:rFonts w:hint="eastAsia" w:ascii="宋体" w:hAnsi="宋体"/>
          <w:kern w:val="0"/>
          <w:highlight w:val="none"/>
        </w:rPr>
        <w:t>澄清问题的形式：对响应文件中含义不明确、同类问题表述不一致或者有明显文字和计算错误的内容，磋商小组可要求供应商作出必要的澄清、说明或者纠正，供应商应在询标规定时间内进行澄清或说明（需盖CA电子签章），并不得超出采购文件的范围或者改变磋商响应文件的实质性内容。</w:t>
      </w:r>
    </w:p>
    <w:p w14:paraId="7357896B">
      <w:pPr>
        <w:widowControl/>
        <w:spacing w:line="400" w:lineRule="exact"/>
        <w:ind w:firstLine="420" w:firstLineChars="200"/>
        <w:jc w:val="left"/>
        <w:rPr>
          <w:rFonts w:hint="eastAsia" w:ascii="宋体" w:hAnsi="宋体"/>
          <w:kern w:val="0"/>
          <w:highlight w:val="none"/>
        </w:rPr>
      </w:pPr>
      <w:r>
        <w:rPr>
          <w:rFonts w:hint="eastAsia" w:ascii="宋体" w:hAnsi="宋体"/>
          <w:kern w:val="0"/>
          <w:highlight w:val="none"/>
        </w:rPr>
        <w:t>12.4最后报价及成交候选供应商推荐</w:t>
      </w:r>
    </w:p>
    <w:p w14:paraId="7E1F86FC">
      <w:pPr>
        <w:widowControl/>
        <w:spacing w:line="400" w:lineRule="exact"/>
        <w:ind w:firstLine="420" w:firstLineChars="200"/>
        <w:jc w:val="left"/>
        <w:rPr>
          <w:rFonts w:hint="eastAsia" w:ascii="宋体" w:hAnsi="宋体"/>
          <w:kern w:val="0"/>
          <w:highlight w:val="none"/>
        </w:rPr>
      </w:pPr>
      <w:r>
        <w:rPr>
          <w:rFonts w:hint="eastAsia" w:ascii="宋体" w:hAnsi="宋体"/>
          <w:kern w:val="0"/>
          <w:highlight w:val="none"/>
        </w:rPr>
        <w:t>磋商结束后，磋商小组要求所有继续参加磋商的供应商在规定时间内在线提交最后报价。继续参加磋商的供应商作最后报价，由其法定代表人(负责人)或授权代表CA电子签章后提交。</w:t>
      </w:r>
    </w:p>
    <w:p w14:paraId="170E9172">
      <w:pPr>
        <w:widowControl/>
        <w:spacing w:line="400" w:lineRule="exact"/>
        <w:ind w:firstLine="420" w:firstLineChars="200"/>
        <w:jc w:val="left"/>
        <w:rPr>
          <w:rFonts w:hint="eastAsia" w:ascii="宋体" w:hAnsi="宋体"/>
          <w:color w:val="auto"/>
          <w:kern w:val="0"/>
          <w:highlight w:val="none"/>
        </w:rPr>
      </w:pPr>
      <w:r>
        <w:rPr>
          <w:rFonts w:hint="eastAsia" w:ascii="宋体" w:hAnsi="宋体"/>
          <w:color w:val="auto"/>
          <w:kern w:val="0"/>
          <w:highlight w:val="none"/>
        </w:rPr>
        <w:t>磋商小组根据综合评分情况，按照评审得分由高到低顺序推荐3名以上成交候选供应商，并编写评审报告。评审得分相同的，按照最后报价由低到高的顺序推荐。评审得分且最后报价相同的，按照技术指标优劣顺序推荐。最后报价是供应商竞争性磋商响应文件的有效组成部分。</w:t>
      </w:r>
    </w:p>
    <w:p w14:paraId="18DDF22E">
      <w:pPr>
        <w:widowControl/>
        <w:spacing w:line="400" w:lineRule="exact"/>
        <w:ind w:firstLine="420" w:firstLineChars="200"/>
        <w:jc w:val="left"/>
        <w:rPr>
          <w:rFonts w:ascii="宋体" w:hAnsi="宋体"/>
          <w:kern w:val="0"/>
          <w:highlight w:val="none"/>
        </w:rPr>
      </w:pPr>
      <w:r>
        <w:rPr>
          <w:rFonts w:hint="eastAsia" w:ascii="宋体" w:hAnsi="宋体"/>
          <w:kern w:val="0"/>
          <w:highlight w:val="none"/>
        </w:rPr>
        <w:t>磋商小组按照少数服从多数的原则推荐成交候选供应商，采购程序继续进行。对评审报告有异议的磋商小组成员，应当明确不同意见并说明理由。磋商小组成员拒绝提出理由的，视为同意评审结果。</w:t>
      </w:r>
    </w:p>
    <w:p w14:paraId="0E9959D0">
      <w:pPr>
        <w:widowControl/>
        <w:spacing w:line="400" w:lineRule="exact"/>
        <w:ind w:firstLine="420" w:firstLineChars="200"/>
        <w:jc w:val="left"/>
        <w:rPr>
          <w:rFonts w:hint="eastAsia" w:ascii="宋体" w:hAnsi="宋体"/>
          <w:kern w:val="0"/>
          <w:highlight w:val="none"/>
        </w:rPr>
      </w:pPr>
      <w:r>
        <w:rPr>
          <w:rFonts w:hint="eastAsia" w:ascii="宋体" w:hAnsi="宋体"/>
          <w:kern w:val="0"/>
          <w:highlight w:val="none"/>
        </w:rPr>
        <w:t>12.5</w:t>
      </w:r>
      <w:r>
        <w:rPr>
          <w:rFonts w:hint="eastAsia" w:ascii="宋体" w:hAnsi="宋体"/>
          <w:color w:val="auto"/>
          <w:kern w:val="0"/>
          <w:highlight w:val="none"/>
        </w:rPr>
        <w:t>供应商的报价均超过了政府采购最高限价，采购人不能支付的，磋商活动终止。</w:t>
      </w:r>
    </w:p>
    <w:p w14:paraId="0722075E">
      <w:pPr>
        <w:widowControl/>
        <w:spacing w:line="400" w:lineRule="exact"/>
        <w:ind w:firstLine="420" w:firstLineChars="200"/>
        <w:jc w:val="left"/>
        <w:rPr>
          <w:rFonts w:hint="eastAsia" w:ascii="宋体" w:hAnsi="宋体"/>
          <w:color w:val="FF0000"/>
          <w:kern w:val="0"/>
          <w:highlight w:val="none"/>
        </w:rPr>
      </w:pPr>
      <w:r>
        <w:rPr>
          <w:rFonts w:hint="eastAsia" w:ascii="宋体" w:hAnsi="宋体"/>
          <w:kern w:val="0"/>
          <w:highlight w:val="none"/>
        </w:rPr>
        <w:t>12.6</w:t>
      </w:r>
      <w:r>
        <w:rPr>
          <w:rFonts w:hint="eastAsia" w:ascii="宋体" w:hAnsi="宋体"/>
          <w:color w:val="auto"/>
          <w:kern w:val="0"/>
          <w:highlight w:val="none"/>
        </w:rPr>
        <w:t>本采购项目的评审依据为竞争性磋商文件和竞争性磋商响应文件，采用的评审方法为综合评分法。</w:t>
      </w:r>
    </w:p>
    <w:p w14:paraId="30117605">
      <w:pPr>
        <w:widowControl/>
        <w:spacing w:line="400" w:lineRule="exact"/>
        <w:ind w:firstLine="420" w:firstLineChars="200"/>
        <w:jc w:val="left"/>
        <w:rPr>
          <w:rFonts w:hint="eastAsia" w:ascii="宋体" w:hAnsi="宋体"/>
          <w:kern w:val="0"/>
          <w:highlight w:val="none"/>
        </w:rPr>
      </w:pPr>
      <w:r>
        <w:rPr>
          <w:rFonts w:hint="eastAsia" w:ascii="宋体" w:hAnsi="宋体"/>
          <w:kern w:val="0"/>
          <w:highlight w:val="none"/>
        </w:rPr>
        <w:t>12.7 可中止电子交易活动的情形</w:t>
      </w:r>
    </w:p>
    <w:p w14:paraId="2459E585">
      <w:pPr>
        <w:widowControl/>
        <w:spacing w:line="400" w:lineRule="exact"/>
        <w:ind w:firstLine="420" w:firstLineChars="200"/>
        <w:jc w:val="left"/>
        <w:rPr>
          <w:rFonts w:hint="eastAsia" w:ascii="宋体" w:hAnsi="宋体"/>
          <w:kern w:val="0"/>
          <w:highlight w:val="none"/>
        </w:rPr>
      </w:pPr>
      <w:r>
        <w:rPr>
          <w:rFonts w:hint="eastAsia" w:ascii="宋体" w:hAnsi="宋体"/>
          <w:kern w:val="0"/>
          <w:highlight w:val="none"/>
        </w:rPr>
        <w:t>采购过程中出现以下情形，导致电子交易平台无法正常运行，或者无法保证电子交易的公平、公正和安全时，本中心可中止电子交易活动：</w:t>
      </w:r>
    </w:p>
    <w:p w14:paraId="651BE1EE">
      <w:pPr>
        <w:widowControl/>
        <w:spacing w:line="400" w:lineRule="exact"/>
        <w:ind w:firstLine="420" w:firstLineChars="200"/>
        <w:jc w:val="left"/>
        <w:rPr>
          <w:rFonts w:hint="eastAsia" w:ascii="宋体" w:hAnsi="宋体"/>
          <w:kern w:val="0"/>
          <w:highlight w:val="none"/>
        </w:rPr>
      </w:pPr>
      <w:r>
        <w:rPr>
          <w:rFonts w:ascii="宋体" w:hAnsi="宋体"/>
          <w:kern w:val="0"/>
          <w:highlight w:val="none"/>
        </w:rPr>
        <w:t>(1)</w:t>
      </w:r>
      <w:r>
        <w:rPr>
          <w:rFonts w:hint="eastAsia" w:ascii="宋体" w:hAnsi="宋体"/>
          <w:kern w:val="0"/>
          <w:highlight w:val="none"/>
        </w:rPr>
        <w:t>电子交易平台发生故障而无法登录访问的；</w:t>
      </w:r>
    </w:p>
    <w:p w14:paraId="645439ED">
      <w:pPr>
        <w:widowControl/>
        <w:spacing w:line="400" w:lineRule="exact"/>
        <w:ind w:firstLine="420" w:firstLineChars="200"/>
        <w:jc w:val="left"/>
        <w:rPr>
          <w:rFonts w:hint="eastAsia" w:ascii="宋体" w:hAnsi="宋体"/>
          <w:kern w:val="0"/>
          <w:highlight w:val="none"/>
        </w:rPr>
      </w:pPr>
      <w:r>
        <w:rPr>
          <w:rFonts w:ascii="宋体" w:hAnsi="宋体"/>
          <w:kern w:val="0"/>
          <w:highlight w:val="none"/>
        </w:rPr>
        <w:t>(2)</w:t>
      </w:r>
      <w:r>
        <w:rPr>
          <w:rFonts w:hint="eastAsia" w:ascii="宋体" w:hAnsi="宋体"/>
          <w:kern w:val="0"/>
          <w:highlight w:val="none"/>
        </w:rPr>
        <w:t>电子交易平台应用或数据库出现错误，不能进行正常操作的；</w:t>
      </w:r>
    </w:p>
    <w:p w14:paraId="12F2A15E">
      <w:pPr>
        <w:widowControl/>
        <w:spacing w:line="400" w:lineRule="exact"/>
        <w:ind w:firstLine="420" w:firstLineChars="200"/>
        <w:jc w:val="left"/>
        <w:rPr>
          <w:rFonts w:hint="eastAsia" w:ascii="宋体" w:hAnsi="宋体"/>
          <w:kern w:val="0"/>
          <w:highlight w:val="none"/>
        </w:rPr>
      </w:pPr>
      <w:r>
        <w:rPr>
          <w:rFonts w:ascii="宋体" w:hAnsi="宋体"/>
          <w:kern w:val="0"/>
          <w:highlight w:val="none"/>
        </w:rPr>
        <w:t>(3)</w:t>
      </w:r>
      <w:r>
        <w:rPr>
          <w:rFonts w:hint="eastAsia" w:ascii="宋体" w:hAnsi="宋体"/>
          <w:kern w:val="0"/>
          <w:highlight w:val="none"/>
        </w:rPr>
        <w:t>电子交易平台发现严重安全漏洞，有潜在泄密危险的；</w:t>
      </w:r>
    </w:p>
    <w:p w14:paraId="680F7AAB">
      <w:pPr>
        <w:widowControl/>
        <w:spacing w:line="400" w:lineRule="exact"/>
        <w:ind w:firstLine="420" w:firstLineChars="200"/>
        <w:jc w:val="left"/>
        <w:rPr>
          <w:rFonts w:hint="eastAsia" w:ascii="宋体" w:hAnsi="宋体"/>
          <w:kern w:val="0"/>
          <w:highlight w:val="none"/>
        </w:rPr>
      </w:pPr>
      <w:r>
        <w:rPr>
          <w:rFonts w:ascii="宋体" w:hAnsi="宋体"/>
          <w:kern w:val="0"/>
          <w:highlight w:val="none"/>
        </w:rPr>
        <w:t>(4)</w:t>
      </w:r>
      <w:r>
        <w:rPr>
          <w:rFonts w:hint="eastAsia" w:ascii="宋体" w:hAnsi="宋体"/>
          <w:kern w:val="0"/>
          <w:highlight w:val="none"/>
        </w:rPr>
        <w:t>病毒发作导致不能进行正常操作的；</w:t>
      </w:r>
    </w:p>
    <w:p w14:paraId="06C2ECFB">
      <w:pPr>
        <w:widowControl/>
        <w:spacing w:line="400" w:lineRule="exact"/>
        <w:ind w:firstLine="420" w:firstLineChars="200"/>
        <w:jc w:val="left"/>
        <w:rPr>
          <w:rFonts w:hint="eastAsia" w:ascii="宋体" w:hAnsi="宋体"/>
          <w:kern w:val="0"/>
          <w:highlight w:val="none"/>
        </w:rPr>
      </w:pPr>
      <w:r>
        <w:rPr>
          <w:rFonts w:ascii="宋体" w:hAnsi="宋体"/>
          <w:kern w:val="0"/>
          <w:highlight w:val="none"/>
        </w:rPr>
        <w:t>(5)</w:t>
      </w:r>
      <w:r>
        <w:rPr>
          <w:rFonts w:hint="eastAsia" w:ascii="宋体" w:hAnsi="宋体"/>
          <w:kern w:val="0"/>
          <w:highlight w:val="none"/>
        </w:rPr>
        <w:t>其他无法保证电子交易的公平、公正和安全的情况。</w:t>
      </w:r>
    </w:p>
    <w:p w14:paraId="7E67781F">
      <w:pPr>
        <w:widowControl/>
        <w:spacing w:line="400" w:lineRule="exact"/>
        <w:ind w:firstLine="420" w:firstLineChars="200"/>
        <w:jc w:val="left"/>
        <w:rPr>
          <w:rFonts w:hint="eastAsia" w:ascii="宋体" w:hAnsi="宋体"/>
          <w:kern w:val="0"/>
          <w:highlight w:val="none"/>
        </w:rPr>
      </w:pPr>
      <w:r>
        <w:rPr>
          <w:rFonts w:hint="eastAsia" w:ascii="宋体" w:hAnsi="宋体"/>
          <w:kern w:val="0"/>
          <w:highlight w:val="none"/>
        </w:rPr>
        <w:t>出现前款规定情形，不影响采购公平、公正性的，本中心待上述情形消除后继续组织电子交易活动；影响或可能影响采购公平、公正性的，重新组织采购活动。</w:t>
      </w:r>
    </w:p>
    <w:p w14:paraId="1A480DE2">
      <w:pPr>
        <w:widowControl/>
        <w:spacing w:line="400" w:lineRule="exact"/>
        <w:ind w:firstLine="420" w:firstLineChars="200"/>
        <w:jc w:val="left"/>
        <w:rPr>
          <w:rFonts w:hint="eastAsia" w:ascii="宋体" w:hAnsi="宋体"/>
          <w:color w:val="auto"/>
          <w:kern w:val="0"/>
          <w:highlight w:val="none"/>
        </w:rPr>
      </w:pPr>
      <w:r>
        <w:rPr>
          <w:rFonts w:hint="eastAsia" w:ascii="宋体" w:hAnsi="宋体"/>
          <w:color w:val="auto"/>
          <w:kern w:val="0"/>
          <w:highlight w:val="none"/>
        </w:rPr>
        <w:t>12.8</w:t>
      </w:r>
      <w:r>
        <w:rPr>
          <w:rFonts w:ascii="宋体" w:hAnsi="宋体"/>
          <w:color w:val="auto"/>
          <w:kern w:val="0"/>
          <w:highlight w:val="none"/>
        </w:rPr>
        <w:t>.</w:t>
      </w:r>
      <w:r>
        <w:rPr>
          <w:rFonts w:hint="eastAsia" w:ascii="宋体" w:hAnsi="宋体"/>
          <w:color w:val="auto"/>
          <w:kern w:val="0"/>
          <w:highlight w:val="none"/>
        </w:rPr>
        <w:t>终止竞争性磋商采购活动</w:t>
      </w:r>
    </w:p>
    <w:p w14:paraId="19421876">
      <w:pPr>
        <w:widowControl/>
        <w:spacing w:line="400" w:lineRule="exact"/>
        <w:ind w:firstLine="420" w:firstLineChars="200"/>
        <w:jc w:val="left"/>
        <w:rPr>
          <w:rFonts w:hint="eastAsia" w:ascii="宋体" w:hAnsi="宋体"/>
          <w:color w:val="auto"/>
          <w:kern w:val="0"/>
          <w:highlight w:val="none"/>
        </w:rPr>
      </w:pPr>
      <w:r>
        <w:rPr>
          <w:rFonts w:hint="eastAsia" w:ascii="宋体" w:hAnsi="宋体"/>
          <w:color w:val="auto"/>
          <w:kern w:val="0"/>
          <w:highlight w:val="none"/>
        </w:rPr>
        <w:t>在竞争性磋商采购活动过程中，出现下列情形之一的，采购人或者本中心将终止竞争性磋商采购活动，发布项目终止公告并说明原因，重新开展采购活动：</w:t>
      </w:r>
    </w:p>
    <w:p w14:paraId="5E849DE9">
      <w:pPr>
        <w:widowControl/>
        <w:spacing w:line="400" w:lineRule="exact"/>
        <w:ind w:firstLine="420" w:firstLineChars="200"/>
        <w:jc w:val="left"/>
        <w:rPr>
          <w:rFonts w:hint="eastAsia" w:ascii="宋体" w:hAnsi="宋体"/>
          <w:color w:val="auto"/>
          <w:kern w:val="0"/>
          <w:highlight w:val="none"/>
        </w:rPr>
      </w:pPr>
      <w:r>
        <w:rPr>
          <w:rFonts w:hint="eastAsia" w:ascii="宋体" w:hAnsi="宋体"/>
          <w:color w:val="auto"/>
          <w:kern w:val="0"/>
          <w:highlight w:val="none"/>
        </w:rPr>
        <w:t>(</w:t>
      </w:r>
      <w:r>
        <w:rPr>
          <w:rFonts w:ascii="宋体" w:hAnsi="宋体"/>
          <w:color w:val="auto"/>
          <w:kern w:val="0"/>
          <w:highlight w:val="none"/>
        </w:rPr>
        <w:t>1)</w:t>
      </w:r>
      <w:r>
        <w:rPr>
          <w:rFonts w:hint="eastAsia" w:ascii="宋体" w:hAnsi="宋体"/>
          <w:color w:val="auto"/>
          <w:kern w:val="0"/>
          <w:highlight w:val="none"/>
        </w:rPr>
        <w:t>因情况变化，不再符合规定的竞争性磋商采购方式适用情形的；</w:t>
      </w:r>
    </w:p>
    <w:p w14:paraId="1CBB19A4">
      <w:pPr>
        <w:widowControl/>
        <w:spacing w:line="400" w:lineRule="exact"/>
        <w:ind w:firstLine="420" w:firstLineChars="200"/>
        <w:jc w:val="left"/>
        <w:rPr>
          <w:rFonts w:hint="eastAsia" w:ascii="宋体" w:hAnsi="宋体"/>
          <w:color w:val="auto"/>
          <w:kern w:val="0"/>
          <w:highlight w:val="none"/>
        </w:rPr>
      </w:pPr>
      <w:r>
        <w:rPr>
          <w:rFonts w:hint="eastAsia" w:ascii="宋体" w:hAnsi="宋体"/>
          <w:color w:val="auto"/>
          <w:kern w:val="0"/>
          <w:highlight w:val="none"/>
        </w:rPr>
        <w:t>(</w:t>
      </w:r>
      <w:r>
        <w:rPr>
          <w:rFonts w:ascii="宋体" w:hAnsi="宋体"/>
          <w:color w:val="auto"/>
          <w:kern w:val="0"/>
          <w:highlight w:val="none"/>
        </w:rPr>
        <w:t>2)</w:t>
      </w:r>
      <w:r>
        <w:rPr>
          <w:rFonts w:hint="eastAsia" w:ascii="宋体" w:hAnsi="宋体"/>
          <w:color w:val="auto"/>
          <w:kern w:val="0"/>
          <w:highlight w:val="none"/>
        </w:rPr>
        <w:t>出现影响采购公正的违法、违规行为的；</w:t>
      </w:r>
    </w:p>
    <w:p w14:paraId="7DD8555C">
      <w:pPr>
        <w:widowControl/>
        <w:spacing w:line="400" w:lineRule="exact"/>
        <w:ind w:firstLine="420" w:firstLineChars="200"/>
        <w:jc w:val="left"/>
        <w:rPr>
          <w:rFonts w:hint="eastAsia" w:ascii="宋体" w:hAnsi="宋体"/>
          <w:color w:val="auto"/>
          <w:kern w:val="0"/>
          <w:highlight w:val="none"/>
        </w:rPr>
      </w:pPr>
      <w:r>
        <w:rPr>
          <w:rFonts w:hint="eastAsia" w:ascii="宋体" w:hAnsi="宋体"/>
          <w:color w:val="auto"/>
          <w:kern w:val="0"/>
          <w:highlight w:val="none"/>
        </w:rPr>
        <w:t>(</w:t>
      </w:r>
      <w:r>
        <w:rPr>
          <w:rFonts w:ascii="宋体" w:hAnsi="宋体"/>
          <w:color w:val="auto"/>
          <w:kern w:val="0"/>
          <w:highlight w:val="none"/>
        </w:rPr>
        <w:t>3)</w:t>
      </w:r>
      <w:r>
        <w:rPr>
          <w:rFonts w:hint="eastAsia" w:ascii="宋体" w:hAnsi="宋体"/>
          <w:color w:val="auto"/>
          <w:kern w:val="0"/>
          <w:highlight w:val="none"/>
        </w:rPr>
        <w:t>在采购过程中符合要求的供应商或者报价未超过采购预算的供应商不足 3 家的。（符合磋商文件规定的特殊情形除外；符合《政府采购竞争性磋商采购方式管理暂行办法》第三条第四项情形除外；符合财库〔2015〕124 号文件规定情形的除外。）</w:t>
      </w:r>
    </w:p>
    <w:p w14:paraId="79583C25">
      <w:pPr>
        <w:widowControl/>
        <w:spacing w:line="400" w:lineRule="exact"/>
        <w:ind w:firstLine="420" w:firstLineChars="200"/>
        <w:jc w:val="left"/>
        <w:rPr>
          <w:rFonts w:hint="eastAsia" w:hAnsi="宋体"/>
          <w:color w:val="auto"/>
          <w:highlight w:val="none"/>
        </w:rPr>
      </w:pPr>
      <w:r>
        <w:rPr>
          <w:rFonts w:hint="eastAsia" w:ascii="宋体" w:hAnsi="宋体"/>
          <w:color w:val="auto"/>
          <w:kern w:val="0"/>
          <w:highlight w:val="none"/>
        </w:rPr>
        <w:t>在采购活动中因重大变故，采购任务取消的，采购人或者本中心将终止采购活动，通知所有参加采购活动的供应商，并将项目实施情况和采购任务取消原因报送本级财政部门。</w:t>
      </w:r>
    </w:p>
    <w:p w14:paraId="15EE4BF2">
      <w:pPr>
        <w:spacing w:line="400" w:lineRule="exact"/>
        <w:ind w:firstLine="422" w:firstLineChars="200"/>
        <w:rPr>
          <w:rFonts w:hint="eastAsia" w:ascii="宋体" w:hAnsi="宋体"/>
          <w:b/>
          <w:bCs/>
          <w:highlight w:val="none"/>
        </w:rPr>
      </w:pPr>
      <w:r>
        <w:rPr>
          <w:rFonts w:hint="eastAsia" w:ascii="宋体" w:hAnsi="宋体"/>
          <w:b/>
          <w:bCs/>
          <w:highlight w:val="none"/>
        </w:rPr>
        <w:t>六、确定成交供应商办法</w:t>
      </w:r>
    </w:p>
    <w:p w14:paraId="71306C56">
      <w:pPr>
        <w:widowControl/>
        <w:spacing w:line="400" w:lineRule="exact"/>
        <w:ind w:firstLine="525" w:firstLineChars="250"/>
        <w:jc w:val="left"/>
        <w:rPr>
          <w:rFonts w:hint="eastAsia" w:ascii="宋体" w:hAnsi="宋体"/>
          <w:kern w:val="0"/>
          <w:highlight w:val="none"/>
        </w:rPr>
      </w:pPr>
      <w:r>
        <w:rPr>
          <w:rFonts w:hint="eastAsia" w:ascii="宋体" w:hAnsi="宋体"/>
          <w:kern w:val="0"/>
          <w:highlight w:val="none"/>
        </w:rPr>
        <w:t>13.1 根据以下原则确定成交供应商：</w:t>
      </w:r>
    </w:p>
    <w:p w14:paraId="356925ED">
      <w:pPr>
        <w:pStyle w:val="11"/>
        <w:spacing w:line="400" w:lineRule="exact"/>
        <w:ind w:firstLine="525" w:firstLineChars="250"/>
        <w:rPr>
          <w:rFonts w:hint="eastAsia" w:hAnsi="宋体"/>
          <w:kern w:val="0"/>
          <w:sz w:val="24"/>
          <w:szCs w:val="24"/>
          <w:highlight w:val="none"/>
        </w:rPr>
      </w:pPr>
      <w:r>
        <w:rPr>
          <w:rFonts w:hint="eastAsia" w:hAnsi="宋体"/>
          <w:color w:val="auto"/>
          <w:kern w:val="0"/>
          <w:highlight w:val="none"/>
        </w:rPr>
        <w:t>响应文件满足磋商文件全部实质性要求且按评审因素的量化指标评审得分最高的供应商为成交供应商。</w:t>
      </w:r>
    </w:p>
    <w:p w14:paraId="5096A3CA">
      <w:pPr>
        <w:pStyle w:val="11"/>
        <w:spacing w:line="400" w:lineRule="exact"/>
        <w:ind w:firstLine="413" w:firstLineChars="196"/>
        <w:rPr>
          <w:rFonts w:hint="eastAsia" w:hAnsi="宋体"/>
          <w:b/>
          <w:bCs/>
          <w:szCs w:val="21"/>
          <w:highlight w:val="none"/>
        </w:rPr>
      </w:pPr>
      <w:r>
        <w:rPr>
          <w:rFonts w:hint="eastAsia" w:hAnsi="宋体"/>
          <w:b/>
          <w:bCs/>
          <w:highlight w:val="none"/>
        </w:rPr>
        <w:t>七、成交结果公告</w:t>
      </w:r>
    </w:p>
    <w:p w14:paraId="387B6679">
      <w:pPr>
        <w:pStyle w:val="11"/>
        <w:spacing w:line="400" w:lineRule="exact"/>
        <w:ind w:firstLine="420"/>
        <w:rPr>
          <w:rFonts w:hint="eastAsia" w:hAnsi="宋体"/>
          <w:highlight w:val="none"/>
        </w:rPr>
      </w:pPr>
      <w:r>
        <w:rPr>
          <w:rFonts w:hint="eastAsia" w:hAnsi="宋体"/>
          <w:highlight w:val="none"/>
        </w:rPr>
        <w:t>14.本中心在评审结束后二个工作日内将磋商评审报告送采购人确认，</w:t>
      </w:r>
      <w:r>
        <w:rPr>
          <w:rFonts w:hint="eastAsia" w:hAnsi="宋体"/>
          <w:kern w:val="0"/>
          <w:highlight w:val="none"/>
        </w:rPr>
        <w:t>成交供应商确定后</w:t>
      </w:r>
      <w:r>
        <w:rPr>
          <w:rFonts w:hint="eastAsia" w:hAnsi="宋体"/>
          <w:highlight w:val="none"/>
        </w:rPr>
        <w:t>二个工作日内，</w:t>
      </w:r>
      <w:r>
        <w:rPr>
          <w:rFonts w:hint="eastAsia" w:hAnsi="宋体"/>
          <w:b/>
          <w:bCs/>
          <w:highlight w:val="none"/>
        </w:rPr>
        <w:t>成交结果公告</w:t>
      </w:r>
      <w:r>
        <w:rPr>
          <w:rFonts w:hint="eastAsia" w:hAnsi="宋体"/>
          <w:highlight w:val="none"/>
        </w:rPr>
        <w:t>将在中国政府采购网(www.ccgp.gov.cn)、广西政府采购网（http://zfcg.gxzf.gov.cn）及</w:t>
      </w:r>
      <w:r>
        <w:rPr>
          <w:rFonts w:hint="eastAsia" w:ascii="仿宋" w:hAnsi="仿宋" w:cs="宋体"/>
          <w:color w:val="auto"/>
          <w:kern w:val="0"/>
          <w:szCs w:val="21"/>
          <w:highlight w:val="none"/>
          <w:u w:val="none"/>
        </w:rPr>
        <w:t>全国公共资源交易平台</w:t>
      </w:r>
      <w:r>
        <w:rPr>
          <w:rFonts w:hint="eastAsia" w:ascii="仿宋" w:hAnsi="仿宋" w:cs="宋体"/>
          <w:color w:val="auto"/>
          <w:kern w:val="0"/>
          <w:szCs w:val="21"/>
          <w:highlight w:val="none"/>
          <w:u w:val="none"/>
          <w:lang w:eastAsia="zh-CN"/>
        </w:rPr>
        <w:t>（</w:t>
      </w:r>
      <w:r>
        <w:rPr>
          <w:rFonts w:hint="eastAsia" w:ascii="仿宋" w:hAnsi="仿宋" w:cs="宋体"/>
          <w:color w:val="auto"/>
          <w:kern w:val="0"/>
          <w:szCs w:val="21"/>
          <w:highlight w:val="none"/>
          <w:u w:val="none"/>
        </w:rPr>
        <w:t>广西·</w:t>
      </w:r>
      <w:r>
        <w:rPr>
          <w:rFonts w:hint="eastAsia" w:ascii="宋体" w:hAnsi="宋体" w:eastAsia="宋体" w:cs="Courier New"/>
          <w:color w:val="auto"/>
          <w:highlight w:val="none"/>
          <w:u w:val="none"/>
        </w:rPr>
        <w:t>崇左</w:t>
      </w:r>
      <w:r>
        <w:rPr>
          <w:rFonts w:hint="eastAsia" w:ascii="宋体" w:hAnsi="宋体" w:eastAsia="宋体" w:cs="Courier New"/>
          <w:color w:val="auto"/>
          <w:highlight w:val="none"/>
          <w:u w:val="none"/>
          <w:lang w:eastAsia="zh-CN"/>
        </w:rPr>
        <w:t>）</w:t>
      </w:r>
      <w:r>
        <w:rPr>
          <w:rFonts w:hint="eastAsia" w:ascii="宋体" w:hAnsi="宋体" w:eastAsia="宋体" w:cs="Courier New"/>
          <w:color w:val="auto"/>
          <w:highlight w:val="none"/>
          <w:u w:val="none"/>
        </w:rPr>
        <w:t>(http://ggzy.jgswj.gxzf.gov.cn/czggzy/)</w:t>
      </w:r>
      <w:r>
        <w:rPr>
          <w:rFonts w:hint="eastAsia" w:hAnsi="宋体"/>
          <w:highlight w:val="none"/>
        </w:rPr>
        <w:t>上发布，</w:t>
      </w:r>
      <w:r>
        <w:rPr>
          <w:rFonts w:hint="eastAsia" w:hAnsi="宋体"/>
          <w:kern w:val="0"/>
          <w:highlight w:val="none"/>
        </w:rPr>
        <w:t>同时向成交供应商发出成交通知书</w:t>
      </w:r>
      <w:r>
        <w:rPr>
          <w:rFonts w:hint="eastAsia" w:hAnsi="宋体"/>
          <w:highlight w:val="none"/>
        </w:rPr>
        <w:t>。</w:t>
      </w:r>
    </w:p>
    <w:p w14:paraId="03297C28">
      <w:pPr>
        <w:spacing w:line="400" w:lineRule="exact"/>
        <w:ind w:left="420" w:leftChars="200" w:firstLine="105" w:firstLineChars="50"/>
        <w:rPr>
          <w:rFonts w:hint="eastAsia" w:ascii="宋体" w:hAnsi="宋体"/>
          <w:b/>
          <w:bCs/>
          <w:highlight w:val="none"/>
        </w:rPr>
      </w:pPr>
      <w:r>
        <w:rPr>
          <w:rFonts w:hint="eastAsia" w:ascii="宋体" w:hAnsi="宋体"/>
          <w:b/>
          <w:bCs/>
          <w:highlight w:val="none"/>
        </w:rPr>
        <w:t>八、签订合同</w:t>
      </w:r>
    </w:p>
    <w:p w14:paraId="035C067E">
      <w:pPr>
        <w:spacing w:line="400" w:lineRule="exact"/>
        <w:ind w:firstLine="472" w:firstLineChars="225"/>
        <w:rPr>
          <w:rFonts w:hint="eastAsia" w:ascii="宋体" w:hAnsi="宋体"/>
          <w:highlight w:val="none"/>
        </w:rPr>
      </w:pPr>
      <w:r>
        <w:rPr>
          <w:rFonts w:hint="eastAsia" w:ascii="宋体" w:hAnsi="宋体"/>
          <w:highlight w:val="none"/>
        </w:rPr>
        <w:t>15.1成交供应商自成交通知书发出之日起</w:t>
      </w:r>
      <w:r>
        <w:rPr>
          <w:rFonts w:hint="eastAsia" w:ascii="宋体" w:hAnsi="宋体"/>
          <w:highlight w:val="none"/>
          <w:u w:val="single"/>
          <w:lang w:val="en-US" w:eastAsia="zh-CN"/>
        </w:rPr>
        <w:t>15个工作日</w:t>
      </w:r>
      <w:r>
        <w:rPr>
          <w:rFonts w:hint="eastAsia" w:ascii="宋体" w:hAnsi="宋体"/>
          <w:highlight w:val="none"/>
        </w:rPr>
        <w:t>内与采购人签订合同。采购人另有要求的，按要求执行。</w:t>
      </w:r>
    </w:p>
    <w:p w14:paraId="59E28DB7">
      <w:pPr>
        <w:spacing w:line="400" w:lineRule="exact"/>
        <w:ind w:firstLine="472" w:firstLineChars="225"/>
        <w:rPr>
          <w:rFonts w:hint="eastAsia" w:ascii="宋体" w:hAnsi="宋体"/>
          <w:highlight w:val="none"/>
        </w:rPr>
      </w:pPr>
      <w:r>
        <w:rPr>
          <w:rFonts w:hint="eastAsia" w:ascii="宋体" w:hAnsi="宋体"/>
          <w:highlight w:val="none"/>
        </w:rPr>
        <w:t>15.2</w:t>
      </w:r>
      <w:r>
        <w:rPr>
          <w:rFonts w:hint="eastAsia" w:ascii="宋体" w:hAnsi="宋体"/>
          <w:kern w:val="0"/>
          <w:highlight w:val="none"/>
        </w:rPr>
        <w:t>成交供应商拒绝签订政府采购合同的</w:t>
      </w:r>
      <w:r>
        <w:rPr>
          <w:rFonts w:hint="eastAsia" w:ascii="宋体" w:hAnsi="宋体"/>
          <w:highlight w:val="none"/>
        </w:rPr>
        <w:t>，采购人可以根据磋商评审报告确定成交供应商之后排名第一的成交候选供应商</w:t>
      </w:r>
      <w:r>
        <w:rPr>
          <w:rFonts w:hint="eastAsia" w:ascii="宋体" w:hAnsi="宋体"/>
          <w:kern w:val="0"/>
          <w:highlight w:val="none"/>
        </w:rPr>
        <w:t>作为</w:t>
      </w:r>
      <w:r>
        <w:rPr>
          <w:rFonts w:hint="eastAsia" w:ascii="宋体" w:hAnsi="宋体"/>
          <w:highlight w:val="none"/>
        </w:rPr>
        <w:t>成交供应商</w:t>
      </w:r>
      <w:r>
        <w:rPr>
          <w:rFonts w:hint="eastAsia" w:ascii="宋体" w:hAnsi="宋体"/>
          <w:kern w:val="0"/>
          <w:highlight w:val="none"/>
        </w:rPr>
        <w:t>并签订政府采购合同，</w:t>
      </w:r>
      <w:r>
        <w:rPr>
          <w:rFonts w:hint="eastAsia" w:ascii="宋体" w:hAnsi="宋体"/>
          <w:kern w:val="0"/>
          <w:highlight w:val="none"/>
          <w:lang w:eastAsia="zh-CN"/>
        </w:rPr>
        <w:t>以此类推</w:t>
      </w:r>
      <w:r>
        <w:rPr>
          <w:rFonts w:hint="eastAsia" w:ascii="宋体" w:hAnsi="宋体"/>
          <w:kern w:val="0"/>
          <w:highlight w:val="none"/>
        </w:rPr>
        <w:t>。拒绝签订政府采购合同的成交供应商不得参加对该项目重新开展的采购活动。</w:t>
      </w:r>
    </w:p>
    <w:p w14:paraId="1D9E34E2">
      <w:pPr>
        <w:spacing w:line="400" w:lineRule="exact"/>
        <w:ind w:firstLine="420" w:firstLineChars="200"/>
        <w:rPr>
          <w:rFonts w:hint="eastAsia" w:ascii="宋体" w:hAnsi="宋体"/>
          <w:b w:val="0"/>
          <w:bCs w:val="0"/>
          <w:highlight w:val="none"/>
        </w:rPr>
      </w:pPr>
      <w:r>
        <w:rPr>
          <w:rFonts w:hint="eastAsia" w:ascii="宋体" w:hAnsi="宋体"/>
          <w:b w:val="0"/>
          <w:bCs w:val="0"/>
          <w:highlight w:val="none"/>
        </w:rPr>
        <w:t>15.3</w:t>
      </w:r>
      <w:r>
        <w:rPr>
          <w:rFonts w:hint="eastAsia" w:ascii="宋体" w:hAnsi="宋体"/>
          <w:kern w:val="0"/>
          <w:highlight w:val="none"/>
        </w:rPr>
        <w:t>成交供应商拒绝签订政府采购合同的</w:t>
      </w:r>
      <w:r>
        <w:rPr>
          <w:rFonts w:hint="eastAsia" w:ascii="宋体" w:hAnsi="宋体"/>
          <w:b w:val="0"/>
          <w:bCs w:val="0"/>
          <w:highlight w:val="none"/>
        </w:rPr>
        <w:t>，给采购人造成其损失的，还应当赔偿损失，并作为不良行为记录在案。</w:t>
      </w:r>
    </w:p>
    <w:p w14:paraId="32CBE142">
      <w:pPr>
        <w:widowControl w:val="0"/>
        <w:snapToGrid w:val="0"/>
        <w:spacing w:line="400" w:lineRule="exact"/>
        <w:ind w:firstLine="310" w:firstLineChars="147"/>
        <w:jc w:val="both"/>
        <w:outlineLvl w:val="0"/>
        <w:rPr>
          <w:rFonts w:hint="eastAsia" w:ascii="宋体" w:hAnsi="Courier New" w:eastAsia="宋体" w:cs="Courier New"/>
          <w:b/>
          <w:bCs/>
          <w:color w:val="auto"/>
          <w:kern w:val="2"/>
          <w:sz w:val="21"/>
          <w:szCs w:val="21"/>
          <w:highlight w:val="none"/>
          <w:lang w:val="en-US" w:eastAsia="zh-CN" w:bidi="ar-SA"/>
        </w:rPr>
      </w:pPr>
      <w:r>
        <w:rPr>
          <w:rFonts w:hint="eastAsia" w:ascii="宋体" w:hAnsi="Courier New" w:eastAsia="宋体" w:cs="Courier New"/>
          <w:b/>
          <w:bCs/>
          <w:color w:val="auto"/>
          <w:kern w:val="2"/>
          <w:sz w:val="21"/>
          <w:szCs w:val="21"/>
          <w:highlight w:val="none"/>
          <w:lang w:val="en-US" w:eastAsia="zh-CN" w:bidi="ar-SA"/>
        </w:rPr>
        <w:t xml:space="preserve"> </w:t>
      </w:r>
      <w:bookmarkStart w:id="10" w:name="_Toc16649"/>
      <w:r>
        <w:rPr>
          <w:rFonts w:hint="eastAsia" w:ascii="宋体" w:hAnsi="Courier New" w:eastAsia="宋体" w:cs="Courier New"/>
          <w:b/>
          <w:bCs/>
          <w:color w:val="auto"/>
          <w:kern w:val="2"/>
          <w:sz w:val="21"/>
          <w:szCs w:val="21"/>
          <w:highlight w:val="none"/>
          <w:lang w:val="en-US" w:eastAsia="zh-CN" w:bidi="ar-SA"/>
        </w:rPr>
        <w:t>九、</w:t>
      </w:r>
      <w:r>
        <w:rPr>
          <w:rFonts w:hint="eastAsia" w:ascii="宋体" w:hAnsi="Courier New" w:eastAsia="宋体" w:cs="Courier New"/>
          <w:b/>
          <w:color w:val="auto"/>
          <w:kern w:val="2"/>
          <w:sz w:val="21"/>
          <w:szCs w:val="21"/>
          <w:highlight w:val="none"/>
          <w:lang w:val="en-US" w:eastAsia="zh-CN" w:bidi="ar-SA"/>
        </w:rPr>
        <w:t>询问、质疑和投诉</w:t>
      </w:r>
      <w:bookmarkEnd w:id="10"/>
    </w:p>
    <w:p w14:paraId="59A341FE">
      <w:pPr>
        <w:widowControl w:val="0"/>
        <w:snapToGrid w:val="0"/>
        <w:spacing w:line="400" w:lineRule="exact"/>
        <w:ind w:firstLine="420" w:firstLineChars="200"/>
        <w:jc w:val="both"/>
        <w:rPr>
          <w:rFonts w:ascii="宋体" w:hAnsi="Courier New" w:eastAsia="宋体" w:cs="Courier New"/>
          <w:color w:val="auto"/>
          <w:kern w:val="2"/>
          <w:sz w:val="21"/>
          <w:szCs w:val="21"/>
          <w:highlight w:val="none"/>
          <w:lang w:val="en-US" w:eastAsia="zh-CN" w:bidi="ar-SA"/>
        </w:rPr>
      </w:pPr>
      <w:r>
        <w:rPr>
          <w:rFonts w:hint="eastAsia" w:ascii="宋体" w:hAnsi="Courier New" w:eastAsia="宋体" w:cs="Courier New"/>
          <w:color w:val="auto"/>
          <w:kern w:val="2"/>
          <w:sz w:val="21"/>
          <w:szCs w:val="21"/>
          <w:highlight w:val="none"/>
          <w:lang w:val="en-US" w:eastAsia="zh-CN" w:bidi="ar-SA"/>
        </w:rPr>
        <w:t>16.1 供应商对政府采购活动事项有疑问的，可以向采购人、采购代理机构提出询问。</w:t>
      </w:r>
    </w:p>
    <w:p w14:paraId="1E0550A4">
      <w:pPr>
        <w:widowControl w:val="0"/>
        <w:snapToGrid w:val="0"/>
        <w:spacing w:line="400" w:lineRule="exact"/>
        <w:ind w:firstLine="420" w:firstLineChars="200"/>
        <w:jc w:val="both"/>
        <w:rPr>
          <w:rFonts w:ascii="宋体" w:hAnsi="Courier New" w:eastAsia="宋体" w:cs="Courier New"/>
          <w:color w:val="auto"/>
          <w:kern w:val="2"/>
          <w:sz w:val="21"/>
          <w:szCs w:val="21"/>
          <w:highlight w:val="none"/>
          <w:lang w:val="en-US" w:eastAsia="zh-CN" w:bidi="ar-SA"/>
        </w:rPr>
      </w:pPr>
      <w:r>
        <w:rPr>
          <w:rFonts w:hint="eastAsia" w:ascii="宋体" w:hAnsi="Courier New" w:eastAsia="宋体" w:cs="Courier New"/>
          <w:color w:val="auto"/>
          <w:kern w:val="2"/>
          <w:sz w:val="21"/>
          <w:szCs w:val="21"/>
          <w:highlight w:val="none"/>
          <w:lang w:val="en-US" w:eastAsia="zh-CN" w:bidi="ar-SA"/>
        </w:rPr>
        <w:t>16.2 供应商认为竞争性磋商文件、采购过程或中标（成交）结果使自己的合法权益受到损害的，应当在知道或者应知其权益受到损害之日起七个工作日内，以书面形式向</w:t>
      </w:r>
      <w:r>
        <w:rPr>
          <w:rFonts w:hint="eastAsia" w:ascii="宋体" w:hAnsi="Courier New" w:eastAsia="宋体" w:cs="Courier New"/>
          <w:b/>
          <w:bCs/>
          <w:color w:val="auto"/>
          <w:kern w:val="2"/>
          <w:sz w:val="21"/>
          <w:szCs w:val="21"/>
          <w:highlight w:val="none"/>
          <w:lang w:val="en-US" w:eastAsia="zh-CN" w:bidi="ar-SA"/>
        </w:rPr>
        <w:t>采购人</w:t>
      </w:r>
      <w:r>
        <w:rPr>
          <w:rFonts w:hint="eastAsia" w:ascii="宋体" w:hAnsi="Courier New" w:eastAsia="宋体" w:cs="Courier New"/>
          <w:color w:val="auto"/>
          <w:kern w:val="2"/>
          <w:sz w:val="21"/>
          <w:szCs w:val="21"/>
          <w:highlight w:val="none"/>
          <w:lang w:val="en-US" w:eastAsia="zh-CN" w:bidi="ar-SA"/>
        </w:rPr>
        <w:t>提出质疑。具体计算时间如下：</w:t>
      </w:r>
    </w:p>
    <w:p w14:paraId="0E609457">
      <w:pPr>
        <w:widowControl w:val="0"/>
        <w:snapToGrid w:val="0"/>
        <w:spacing w:line="400" w:lineRule="exact"/>
        <w:ind w:firstLine="310" w:firstLineChars="147"/>
        <w:jc w:val="both"/>
        <w:rPr>
          <w:rFonts w:hint="eastAsia" w:ascii="宋体" w:hAnsi="Courier New" w:eastAsia="宋体" w:cs="Courier New"/>
          <w:bCs/>
          <w:color w:val="auto"/>
          <w:kern w:val="2"/>
          <w:sz w:val="21"/>
          <w:szCs w:val="21"/>
          <w:highlight w:val="none"/>
          <w:lang w:val="en-US" w:eastAsia="zh-CN" w:bidi="ar-SA"/>
        </w:rPr>
      </w:pPr>
      <w:r>
        <w:rPr>
          <w:rFonts w:hint="eastAsia" w:ascii="宋体" w:hAnsi="Courier New" w:eastAsia="宋体" w:cs="Courier New"/>
          <w:b/>
          <w:color w:val="auto"/>
          <w:kern w:val="2"/>
          <w:sz w:val="21"/>
          <w:szCs w:val="21"/>
          <w:highlight w:val="none"/>
          <w:lang w:val="en-US" w:eastAsia="zh-CN" w:bidi="ar-SA"/>
        </w:rPr>
        <w:t>（1）对可以质疑的</w:t>
      </w:r>
      <w:r>
        <w:rPr>
          <w:rFonts w:hint="eastAsia" w:ascii="宋体" w:hAnsi="Courier New" w:eastAsia="宋体" w:cs="Courier New"/>
          <w:b/>
          <w:bCs/>
          <w:color w:val="auto"/>
          <w:kern w:val="2"/>
          <w:sz w:val="21"/>
          <w:szCs w:val="21"/>
          <w:highlight w:val="none"/>
          <w:lang w:val="en-US" w:eastAsia="zh-CN" w:bidi="ar-SA"/>
        </w:rPr>
        <w:t>竞争性磋商文件</w:t>
      </w:r>
      <w:r>
        <w:rPr>
          <w:rFonts w:hint="eastAsia" w:ascii="宋体" w:hAnsi="Courier New" w:eastAsia="宋体" w:cs="Courier New"/>
          <w:b/>
          <w:color w:val="auto"/>
          <w:kern w:val="2"/>
          <w:sz w:val="21"/>
          <w:szCs w:val="21"/>
          <w:highlight w:val="none"/>
          <w:lang w:val="en-US" w:eastAsia="zh-CN" w:bidi="ar-SA"/>
        </w:rPr>
        <w:t>提出质疑的，为收到</w:t>
      </w:r>
      <w:r>
        <w:rPr>
          <w:rFonts w:hint="eastAsia" w:ascii="宋体" w:hAnsi="Courier New" w:eastAsia="宋体" w:cs="Courier New"/>
          <w:b/>
          <w:bCs/>
          <w:color w:val="auto"/>
          <w:kern w:val="2"/>
          <w:sz w:val="21"/>
          <w:szCs w:val="21"/>
          <w:highlight w:val="none"/>
          <w:lang w:val="en-US" w:eastAsia="zh-CN" w:bidi="ar-SA"/>
        </w:rPr>
        <w:t>竞争性磋商文件</w:t>
      </w:r>
      <w:r>
        <w:rPr>
          <w:rFonts w:hint="eastAsia" w:ascii="宋体" w:hAnsi="Courier New" w:eastAsia="宋体" w:cs="Courier New"/>
          <w:b/>
          <w:color w:val="auto"/>
          <w:kern w:val="2"/>
          <w:sz w:val="21"/>
          <w:szCs w:val="21"/>
          <w:highlight w:val="none"/>
          <w:lang w:val="en-US" w:eastAsia="zh-CN" w:bidi="ar-SA"/>
        </w:rPr>
        <w:t>之日；</w:t>
      </w:r>
    </w:p>
    <w:p w14:paraId="4B0B4DFE">
      <w:pPr>
        <w:widowControl/>
        <w:spacing w:line="400" w:lineRule="exact"/>
        <w:jc w:val="left"/>
        <w:rPr>
          <w:rFonts w:hint="eastAsia" w:ascii="宋体" w:hAnsi="Times New Roman" w:eastAsia="宋体" w:cs="Courier New"/>
          <w:b/>
          <w:color w:val="auto"/>
          <w:szCs w:val="21"/>
          <w:highlight w:val="none"/>
        </w:rPr>
      </w:pPr>
      <w:r>
        <w:rPr>
          <w:rFonts w:hint="eastAsia" w:ascii="宋体" w:hAnsi="Times New Roman" w:eastAsia="宋体" w:cs="Courier New"/>
          <w:color w:val="auto"/>
          <w:szCs w:val="21"/>
          <w:highlight w:val="none"/>
        </w:rPr>
        <w:t xml:space="preserve">　 </w:t>
      </w:r>
      <w:r>
        <w:rPr>
          <w:rFonts w:hint="eastAsia" w:ascii="宋体" w:hAnsi="Times New Roman" w:eastAsia="宋体" w:cs="Courier New"/>
          <w:b/>
          <w:color w:val="auto"/>
          <w:szCs w:val="21"/>
          <w:highlight w:val="none"/>
        </w:rPr>
        <w:t>（</w:t>
      </w:r>
      <w:r>
        <w:rPr>
          <w:rFonts w:hint="eastAsia" w:ascii="宋体" w:hAnsi="Times New Roman" w:eastAsia="宋体" w:cs="Courier New"/>
          <w:b/>
          <w:color w:val="auto"/>
          <w:szCs w:val="21"/>
          <w:highlight w:val="none"/>
          <w:lang w:val="en-US" w:eastAsia="zh-CN"/>
        </w:rPr>
        <w:t>2</w:t>
      </w:r>
      <w:r>
        <w:rPr>
          <w:rFonts w:hint="eastAsia" w:ascii="宋体" w:hAnsi="Times New Roman" w:eastAsia="宋体" w:cs="Courier New"/>
          <w:b/>
          <w:color w:val="auto"/>
          <w:szCs w:val="21"/>
          <w:highlight w:val="none"/>
        </w:rPr>
        <w:t>）对采购过程提出质疑的，为各采购程序环节结束之日；</w:t>
      </w:r>
    </w:p>
    <w:p w14:paraId="480657DA">
      <w:pPr>
        <w:widowControl/>
        <w:spacing w:line="400" w:lineRule="exact"/>
        <w:ind w:firstLine="310" w:firstLineChars="147"/>
        <w:jc w:val="left"/>
        <w:rPr>
          <w:rFonts w:hint="eastAsia" w:ascii="宋体" w:hAnsi="Times New Roman" w:eastAsia="宋体" w:cs="Courier New"/>
          <w:b/>
          <w:color w:val="auto"/>
          <w:szCs w:val="21"/>
          <w:highlight w:val="none"/>
        </w:rPr>
      </w:pPr>
      <w:r>
        <w:rPr>
          <w:rFonts w:hint="eastAsia" w:ascii="Times New Roman" w:hAnsi="Times New Roman" w:eastAsia="宋体" w:cs="Courier New"/>
          <w:b/>
          <w:color w:val="auto"/>
          <w:szCs w:val="21"/>
          <w:highlight w:val="none"/>
        </w:rPr>
        <w:t>（</w:t>
      </w:r>
      <w:r>
        <w:rPr>
          <w:rFonts w:hint="eastAsia" w:ascii="Times New Roman" w:hAnsi="Times New Roman" w:eastAsia="宋体" w:cs="Courier New"/>
          <w:b/>
          <w:color w:val="auto"/>
          <w:szCs w:val="21"/>
          <w:highlight w:val="none"/>
          <w:lang w:val="en-US" w:eastAsia="zh-CN"/>
        </w:rPr>
        <w:t>3</w:t>
      </w:r>
      <w:r>
        <w:rPr>
          <w:rFonts w:hint="eastAsia" w:ascii="Times New Roman" w:hAnsi="Times New Roman" w:eastAsia="宋体" w:cs="Courier New"/>
          <w:b/>
          <w:color w:val="auto"/>
          <w:szCs w:val="21"/>
          <w:highlight w:val="none"/>
        </w:rPr>
        <w:t>）对</w:t>
      </w:r>
      <w:r>
        <w:rPr>
          <w:rFonts w:hint="eastAsia" w:ascii="Times New Roman" w:hAnsi="Times New Roman" w:eastAsia="宋体" w:cs="Courier New"/>
          <w:b/>
          <w:color w:val="auto"/>
          <w:szCs w:val="21"/>
          <w:highlight w:val="none"/>
          <w:lang w:eastAsia="zh-CN"/>
        </w:rPr>
        <w:t>成交</w:t>
      </w:r>
      <w:r>
        <w:rPr>
          <w:rFonts w:hint="eastAsia" w:ascii="Times New Roman" w:hAnsi="Times New Roman" w:eastAsia="宋体" w:cs="Courier New"/>
          <w:b/>
          <w:color w:val="auto"/>
          <w:szCs w:val="21"/>
          <w:highlight w:val="none"/>
        </w:rPr>
        <w:t>结果提出质疑的，为</w:t>
      </w:r>
      <w:r>
        <w:rPr>
          <w:rFonts w:hint="eastAsia" w:ascii="Times New Roman" w:hAnsi="Times New Roman" w:eastAsia="宋体" w:cs="Courier New"/>
          <w:b/>
          <w:color w:val="auto"/>
          <w:szCs w:val="21"/>
          <w:highlight w:val="none"/>
          <w:lang w:eastAsia="zh-CN"/>
        </w:rPr>
        <w:t>成交</w:t>
      </w:r>
      <w:r>
        <w:rPr>
          <w:rFonts w:hint="eastAsia" w:ascii="Times New Roman" w:hAnsi="Times New Roman" w:eastAsia="宋体" w:cs="Courier New"/>
          <w:b/>
          <w:color w:val="auto"/>
          <w:szCs w:val="21"/>
          <w:highlight w:val="none"/>
        </w:rPr>
        <w:t>结果公告期限届满之日。</w:t>
      </w:r>
      <w:r>
        <w:rPr>
          <w:rFonts w:hint="eastAsia" w:ascii="Times New Roman" w:hAnsi="Times New Roman" w:eastAsia="宋体" w:cs="Courier New"/>
          <w:b/>
          <w:color w:val="auto"/>
          <w:szCs w:val="21"/>
          <w:highlight w:val="none"/>
          <w:lang w:eastAsia="zh-CN"/>
        </w:rPr>
        <w:t>供应商</w:t>
      </w:r>
      <w:r>
        <w:rPr>
          <w:rFonts w:hint="eastAsia" w:ascii="Times New Roman" w:hAnsi="Times New Roman" w:eastAsia="宋体" w:cs="Courier New"/>
          <w:b/>
          <w:color w:val="auto"/>
          <w:szCs w:val="21"/>
          <w:highlight w:val="none"/>
        </w:rPr>
        <w:t>对采购</w:t>
      </w:r>
      <w:r>
        <w:rPr>
          <w:rFonts w:hint="eastAsia" w:ascii="Times New Roman" w:hAnsi="Times New Roman" w:eastAsia="宋体" w:cs="Courier New"/>
          <w:b/>
          <w:color w:val="auto"/>
          <w:szCs w:val="21"/>
          <w:highlight w:val="none"/>
          <w:lang w:eastAsia="zh-CN"/>
        </w:rPr>
        <w:t>人</w:t>
      </w:r>
      <w:r>
        <w:rPr>
          <w:rFonts w:hint="eastAsia" w:ascii="Times New Roman" w:hAnsi="Times New Roman" w:eastAsia="宋体" w:cs="Courier New"/>
          <w:b/>
          <w:color w:val="auto"/>
          <w:szCs w:val="21"/>
          <w:highlight w:val="none"/>
        </w:rPr>
        <w:t>的质疑答复不满意或者</w:t>
      </w:r>
      <w:r>
        <w:rPr>
          <w:rFonts w:hint="eastAsia" w:ascii="宋体" w:hAnsi="宋体" w:eastAsia="宋体" w:cs="Courier New"/>
          <w:b/>
          <w:color w:val="auto"/>
          <w:szCs w:val="21"/>
          <w:highlight w:val="none"/>
        </w:rPr>
        <w:t>采购人</w:t>
      </w:r>
      <w:r>
        <w:rPr>
          <w:rFonts w:hint="eastAsia" w:ascii="Times New Roman" w:hAnsi="Times New Roman" w:eastAsia="宋体" w:cs="Courier New"/>
          <w:b/>
          <w:color w:val="auto"/>
          <w:szCs w:val="21"/>
          <w:highlight w:val="none"/>
        </w:rPr>
        <w:t>未在规定时间内作出答复的，可以在答复期满后十五个工作日内向同级采购监管部门投诉。</w:t>
      </w:r>
    </w:p>
    <w:p w14:paraId="6175884A">
      <w:pPr>
        <w:widowControl w:val="0"/>
        <w:snapToGrid w:val="0"/>
        <w:spacing w:line="400" w:lineRule="exact"/>
        <w:ind w:firstLine="420" w:firstLineChars="200"/>
        <w:jc w:val="both"/>
        <w:rPr>
          <w:rFonts w:hint="eastAsia" w:ascii="宋体" w:hAnsi="Courier New" w:eastAsia="宋体" w:cs="Courier New"/>
          <w:bCs/>
          <w:color w:val="auto"/>
          <w:kern w:val="2"/>
          <w:sz w:val="21"/>
          <w:szCs w:val="21"/>
          <w:highlight w:val="none"/>
          <w:lang w:val="en-US" w:eastAsia="zh-CN" w:bidi="ar-SA"/>
        </w:rPr>
      </w:pPr>
      <w:r>
        <w:rPr>
          <w:rFonts w:hint="eastAsia" w:ascii="宋体" w:hAnsi="Courier New" w:eastAsia="宋体" w:cs="Courier New"/>
          <w:bCs/>
          <w:color w:val="auto"/>
          <w:kern w:val="2"/>
          <w:sz w:val="21"/>
          <w:szCs w:val="21"/>
          <w:highlight w:val="none"/>
          <w:lang w:val="en-US" w:eastAsia="zh-CN" w:bidi="ar-SA"/>
        </w:rPr>
        <w:t>16.3 质疑、投诉应当采用书面形式，质疑书、投诉书均应明确阐述采购文件、采购过程、成交结果中使自己合法权益受到损害的实质性内容，提供相关事实、明确的请求、必要的证明材料，便于有关单位调查、答复和处理。</w:t>
      </w:r>
    </w:p>
    <w:p w14:paraId="0FEEDD8D">
      <w:pPr>
        <w:pageBreakBefore w:val="0"/>
        <w:widowControl w:val="0"/>
        <w:kinsoku/>
        <w:wordWrap/>
        <w:overflowPunct/>
        <w:topLinePunct w:val="0"/>
        <w:autoSpaceDE/>
        <w:autoSpaceDN/>
        <w:bidi w:val="0"/>
        <w:adjustRightInd/>
        <w:snapToGrid w:val="0"/>
        <w:spacing w:line="400" w:lineRule="exact"/>
        <w:ind w:firstLine="420" w:firstLineChars="200"/>
        <w:jc w:val="both"/>
        <w:textAlignment w:val="auto"/>
        <w:rPr>
          <w:rFonts w:hint="eastAsia" w:ascii="宋体" w:hAnsi="Courier New" w:eastAsia="宋体" w:cs="Courier New"/>
          <w:bCs/>
          <w:color w:val="auto"/>
          <w:kern w:val="2"/>
          <w:sz w:val="21"/>
          <w:szCs w:val="21"/>
          <w:highlight w:val="none"/>
          <w:lang w:val="en-US" w:eastAsia="zh-CN" w:bidi="ar-SA"/>
        </w:rPr>
      </w:pPr>
      <w:r>
        <w:rPr>
          <w:rFonts w:hint="eastAsia" w:ascii="宋体" w:hAnsi="Courier New" w:eastAsia="宋体" w:cs="Courier New"/>
          <w:bCs/>
          <w:color w:val="auto"/>
          <w:kern w:val="2"/>
          <w:sz w:val="21"/>
          <w:szCs w:val="21"/>
          <w:highlight w:val="none"/>
          <w:lang w:val="en-US" w:eastAsia="zh-CN" w:bidi="ar-SA"/>
        </w:rPr>
        <w:t>16.4采购人、采购代理机构接收质疑函的方式、联系部门、联系电话和地址等信息详见“供应商须知前附表”。</w:t>
      </w:r>
    </w:p>
    <w:p w14:paraId="5C797071">
      <w:pPr>
        <w:spacing w:line="400" w:lineRule="exact"/>
        <w:ind w:left="420" w:leftChars="200" w:firstLine="105" w:firstLineChars="50"/>
        <w:rPr>
          <w:rFonts w:hint="eastAsia" w:ascii="宋体" w:hAnsi="宋体"/>
          <w:b/>
          <w:bCs/>
          <w:highlight w:val="none"/>
        </w:rPr>
      </w:pPr>
      <w:r>
        <w:rPr>
          <w:rFonts w:hint="eastAsia" w:ascii="宋体" w:hAnsi="宋体"/>
          <w:b/>
          <w:bCs/>
          <w:highlight w:val="none"/>
          <w:lang w:eastAsia="zh-CN"/>
        </w:rPr>
        <w:t>十</w:t>
      </w:r>
      <w:r>
        <w:rPr>
          <w:rFonts w:hint="eastAsia" w:ascii="宋体" w:hAnsi="宋体"/>
          <w:b/>
          <w:bCs/>
          <w:highlight w:val="none"/>
        </w:rPr>
        <w:t>、适用法律</w:t>
      </w:r>
    </w:p>
    <w:p w14:paraId="10D1417F">
      <w:pPr>
        <w:spacing w:line="400" w:lineRule="exact"/>
        <w:ind w:left="420" w:leftChars="200" w:firstLine="105" w:firstLineChars="50"/>
        <w:rPr>
          <w:rFonts w:hint="eastAsia" w:ascii="宋体" w:hAnsi="宋体"/>
          <w:highlight w:val="none"/>
        </w:rPr>
      </w:pPr>
      <w:r>
        <w:rPr>
          <w:rFonts w:hint="eastAsia" w:ascii="宋体" w:hAnsi="宋体"/>
          <w:highlight w:val="none"/>
        </w:rPr>
        <w:t>1</w:t>
      </w:r>
      <w:r>
        <w:rPr>
          <w:rFonts w:hint="eastAsia" w:ascii="宋体" w:hAnsi="宋体"/>
          <w:highlight w:val="none"/>
          <w:lang w:val="en-US" w:eastAsia="zh-CN"/>
        </w:rPr>
        <w:t>7</w:t>
      </w:r>
      <w:r>
        <w:rPr>
          <w:rFonts w:hint="eastAsia" w:ascii="宋体" w:hAnsi="宋体"/>
          <w:highlight w:val="none"/>
        </w:rPr>
        <w:t>.采购当事人的一切活动均适用于《中华人民共和国政府采购法》及相关规定。</w:t>
      </w:r>
    </w:p>
    <w:p w14:paraId="24665D17">
      <w:pPr>
        <w:spacing w:line="400" w:lineRule="exact"/>
        <w:ind w:left="420" w:leftChars="200" w:firstLine="105" w:firstLineChars="50"/>
        <w:rPr>
          <w:rFonts w:hint="eastAsia" w:ascii="宋体" w:hAnsi="宋体"/>
          <w:b/>
          <w:bCs/>
          <w:highlight w:val="none"/>
        </w:rPr>
      </w:pPr>
      <w:r>
        <w:rPr>
          <w:rFonts w:hint="eastAsia" w:ascii="宋体" w:hAnsi="宋体"/>
          <w:b/>
          <w:bCs/>
          <w:highlight w:val="none"/>
        </w:rPr>
        <w:t>十</w:t>
      </w:r>
      <w:r>
        <w:rPr>
          <w:rFonts w:hint="eastAsia" w:ascii="宋体" w:hAnsi="宋体"/>
          <w:b/>
          <w:bCs/>
          <w:highlight w:val="none"/>
          <w:lang w:eastAsia="zh-CN"/>
        </w:rPr>
        <w:t>一</w:t>
      </w:r>
      <w:r>
        <w:rPr>
          <w:rFonts w:hint="eastAsia" w:ascii="宋体" w:hAnsi="宋体"/>
          <w:b/>
          <w:bCs/>
          <w:highlight w:val="none"/>
        </w:rPr>
        <w:t>、其他事项</w:t>
      </w:r>
    </w:p>
    <w:p w14:paraId="7220F4C1">
      <w:pPr>
        <w:spacing w:line="400" w:lineRule="exact"/>
        <w:ind w:firstLine="472" w:firstLineChars="225"/>
        <w:rPr>
          <w:rFonts w:hint="eastAsia" w:ascii="宋体" w:hAnsi="宋体"/>
          <w:b/>
          <w:bCs/>
          <w:highlight w:val="none"/>
        </w:rPr>
      </w:pPr>
      <w:r>
        <w:rPr>
          <w:rFonts w:hint="eastAsia" w:ascii="宋体" w:hAnsi="宋体"/>
          <w:highlight w:val="none"/>
        </w:rPr>
        <w:t>1</w:t>
      </w:r>
      <w:r>
        <w:rPr>
          <w:rFonts w:hint="eastAsia" w:ascii="宋体" w:hAnsi="宋体"/>
          <w:highlight w:val="none"/>
          <w:lang w:val="en-US" w:eastAsia="zh-CN"/>
        </w:rPr>
        <w:t>8</w:t>
      </w:r>
      <w:r>
        <w:rPr>
          <w:rFonts w:hint="eastAsia" w:ascii="宋体" w:hAnsi="宋体"/>
          <w:highlight w:val="none"/>
        </w:rPr>
        <w:t>.1</w:t>
      </w:r>
      <w:r>
        <w:rPr>
          <w:rFonts w:hint="eastAsia" w:ascii="宋体" w:hAnsi="宋体"/>
          <w:b/>
          <w:bCs/>
          <w:highlight w:val="none"/>
        </w:rPr>
        <w:t>解释权</w:t>
      </w:r>
    </w:p>
    <w:p w14:paraId="53F7816D">
      <w:pPr>
        <w:pStyle w:val="11"/>
        <w:spacing w:line="400" w:lineRule="exact"/>
        <w:ind w:firstLine="454" w:firstLineChars="225"/>
        <w:rPr>
          <w:rFonts w:hint="eastAsia" w:hAnsi="宋体"/>
          <w:spacing w:val="-4"/>
          <w:highlight w:val="none"/>
        </w:rPr>
      </w:pPr>
      <w:r>
        <w:rPr>
          <w:rFonts w:hint="eastAsia" w:hAnsi="宋体"/>
          <w:spacing w:val="-4"/>
          <w:highlight w:val="none"/>
        </w:rPr>
        <w:t>本</w:t>
      </w:r>
      <w:r>
        <w:rPr>
          <w:rFonts w:hint="eastAsia" w:hAnsi="宋体"/>
          <w:highlight w:val="none"/>
        </w:rPr>
        <w:t>竞争性磋商</w:t>
      </w:r>
      <w:r>
        <w:rPr>
          <w:rFonts w:hint="eastAsia" w:hAnsi="宋体"/>
          <w:spacing w:val="-4"/>
          <w:highlight w:val="none"/>
        </w:rPr>
        <w:t>文件解释权属本中心。</w:t>
      </w:r>
    </w:p>
    <w:p w14:paraId="7D6A931F">
      <w:pPr>
        <w:pStyle w:val="11"/>
        <w:spacing w:line="400" w:lineRule="exact"/>
        <w:ind w:firstLine="474" w:firstLineChars="225"/>
        <w:rPr>
          <w:rFonts w:hint="eastAsia" w:hAnsi="宋体"/>
          <w:highlight w:val="none"/>
        </w:rPr>
      </w:pPr>
      <w:r>
        <w:rPr>
          <w:rFonts w:hint="eastAsia" w:hAnsi="宋体"/>
          <w:b/>
          <w:bCs/>
          <w:highlight w:val="none"/>
        </w:rPr>
        <w:t>1</w:t>
      </w:r>
      <w:r>
        <w:rPr>
          <w:rFonts w:hint="eastAsia" w:hAnsi="宋体"/>
          <w:b/>
          <w:bCs/>
          <w:highlight w:val="none"/>
          <w:lang w:val="en-US" w:eastAsia="zh-CN"/>
        </w:rPr>
        <w:t>8</w:t>
      </w:r>
      <w:r>
        <w:rPr>
          <w:rFonts w:hint="eastAsia" w:hAnsi="宋体"/>
          <w:b/>
          <w:bCs/>
          <w:highlight w:val="none"/>
        </w:rPr>
        <w:t>.2 有关事宜</w:t>
      </w:r>
    </w:p>
    <w:p w14:paraId="6D3E75B8">
      <w:pPr>
        <w:spacing w:line="400" w:lineRule="exact"/>
        <w:ind w:left="420" w:leftChars="200" w:firstLine="105" w:firstLineChars="50"/>
        <w:rPr>
          <w:rFonts w:hint="eastAsia" w:ascii="宋体" w:hAnsi="宋体"/>
          <w:highlight w:val="none"/>
        </w:rPr>
      </w:pPr>
      <w:r>
        <w:rPr>
          <w:rFonts w:hint="eastAsia" w:ascii="宋体" w:hAnsi="宋体"/>
          <w:highlight w:val="none"/>
        </w:rPr>
        <w:t>所有与本竞争性磋商文件有关的函件请按下列通讯地址联系：</w:t>
      </w:r>
    </w:p>
    <w:p w14:paraId="5DEAE192">
      <w:pPr>
        <w:spacing w:line="400" w:lineRule="exact"/>
        <w:ind w:left="420" w:leftChars="200" w:firstLine="105" w:firstLineChars="50"/>
        <w:rPr>
          <w:rFonts w:hint="eastAsia" w:ascii="宋体" w:hAnsi="宋体"/>
          <w:highlight w:val="none"/>
        </w:rPr>
      </w:pPr>
      <w:r>
        <w:rPr>
          <w:rFonts w:hint="eastAsia" w:ascii="宋体" w:hAnsi="宋体"/>
          <w:highlight w:val="none"/>
          <w:lang w:eastAsia="zh-CN"/>
        </w:rPr>
        <w:t>崇左市</w:t>
      </w:r>
      <w:r>
        <w:rPr>
          <w:rFonts w:hint="eastAsia" w:ascii="宋体" w:hAnsi="宋体"/>
          <w:highlight w:val="none"/>
        </w:rPr>
        <w:t>政府</w:t>
      </w:r>
      <w:r>
        <w:rPr>
          <w:rFonts w:hint="eastAsia" w:ascii="宋体" w:hAnsi="宋体"/>
          <w:highlight w:val="none"/>
          <w:lang w:eastAsia="zh-CN"/>
        </w:rPr>
        <w:t>集中</w:t>
      </w:r>
      <w:r>
        <w:rPr>
          <w:rFonts w:hint="eastAsia" w:ascii="宋体" w:hAnsi="宋体"/>
          <w:highlight w:val="none"/>
        </w:rPr>
        <w:t>采购中心</w:t>
      </w:r>
    </w:p>
    <w:p w14:paraId="3C7A9940">
      <w:pPr>
        <w:spacing w:line="400" w:lineRule="exact"/>
        <w:ind w:left="420" w:leftChars="200" w:firstLine="105" w:firstLineChars="50"/>
        <w:rPr>
          <w:rFonts w:hint="default" w:ascii="宋体" w:hAnsi="宋体"/>
          <w:highlight w:val="none"/>
          <w:lang w:val="en-US"/>
        </w:rPr>
      </w:pPr>
      <w:r>
        <w:rPr>
          <w:rFonts w:hint="eastAsia" w:ascii="宋体" w:hAnsi="宋体"/>
          <w:highlight w:val="none"/>
        </w:rPr>
        <w:t>邮政编码：</w:t>
      </w:r>
      <w:r>
        <w:rPr>
          <w:rFonts w:hint="eastAsia" w:ascii="宋体" w:hAnsi="宋体"/>
          <w:highlight w:val="none"/>
          <w:lang w:val="en-US" w:eastAsia="zh-CN"/>
        </w:rPr>
        <w:t>532200</w:t>
      </w:r>
    </w:p>
    <w:p w14:paraId="539D7B81">
      <w:pPr>
        <w:spacing w:line="400" w:lineRule="exact"/>
        <w:ind w:left="420" w:leftChars="200" w:firstLine="105" w:firstLineChars="50"/>
        <w:rPr>
          <w:rFonts w:hint="eastAsia" w:ascii="宋体" w:hAnsi="宋体"/>
          <w:highlight w:val="none"/>
        </w:rPr>
      </w:pPr>
      <w:r>
        <w:rPr>
          <w:rFonts w:hint="eastAsia" w:ascii="宋体" w:hAnsi="宋体"/>
          <w:highlight w:val="none"/>
        </w:rPr>
        <w:t>通讯地址：</w:t>
      </w:r>
      <w:r>
        <w:rPr>
          <w:rFonts w:hint="eastAsia"/>
          <w:b w:val="0"/>
          <w:bCs w:val="0"/>
          <w:highlight w:val="none"/>
          <w:lang w:val="en-US" w:eastAsia="zh-CN"/>
        </w:rPr>
        <w:t>崇左市江州区石景林东路5号 </w:t>
      </w:r>
    </w:p>
    <w:p w14:paraId="11478A50">
      <w:pPr>
        <w:spacing w:line="400" w:lineRule="exact"/>
        <w:ind w:left="420" w:leftChars="200" w:firstLine="105" w:firstLineChars="50"/>
        <w:rPr>
          <w:rFonts w:hint="default" w:ascii="宋体" w:hAnsi="宋体" w:eastAsiaTheme="minorEastAsia"/>
          <w:highlight w:val="none"/>
          <w:lang w:val="en-US" w:eastAsia="zh-CN"/>
        </w:rPr>
      </w:pPr>
      <w:r>
        <w:rPr>
          <w:rFonts w:hint="eastAsia" w:ascii="宋体" w:hAnsi="宋体"/>
          <w:highlight w:val="none"/>
        </w:rPr>
        <w:t>电    话：</w:t>
      </w:r>
      <w:r>
        <w:rPr>
          <w:rFonts w:ascii="宋体" w:hAnsi="宋体"/>
          <w:highlight w:val="none"/>
          <w:lang w:val="en"/>
        </w:rPr>
        <w:t>0771-</w:t>
      </w:r>
      <w:r>
        <w:rPr>
          <w:rFonts w:hint="eastAsia" w:ascii="宋体" w:hAnsi="宋体"/>
          <w:highlight w:val="none"/>
          <w:lang w:val="en-US" w:eastAsia="zh-CN"/>
        </w:rPr>
        <w:t>7920270</w:t>
      </w:r>
    </w:p>
    <w:p w14:paraId="0C19ED22">
      <w:pPr>
        <w:pStyle w:val="14"/>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b/>
          <w:bCs/>
          <w:sz w:val="32"/>
          <w:szCs w:val="32"/>
          <w:highlight w:val="none"/>
          <w:lang w:val="en-US" w:eastAsia="zh-CN"/>
        </w:rPr>
        <w:sectPr>
          <w:pgSz w:w="11906" w:h="16838"/>
          <w:pgMar w:top="720" w:right="720" w:bottom="720" w:left="720" w:header="851" w:footer="992" w:gutter="0"/>
          <w:pgNumType w:fmt="decimal"/>
          <w:cols w:space="425" w:num="1"/>
          <w:docGrid w:type="lines" w:linePitch="312" w:charSpace="0"/>
        </w:sectPr>
      </w:pPr>
    </w:p>
    <w:p w14:paraId="2A0BB2C0">
      <w:pPr>
        <w:jc w:val="center"/>
        <w:rPr>
          <w:rFonts w:hint="eastAsia"/>
          <w:b/>
          <w:bCs/>
          <w:sz w:val="44"/>
          <w:szCs w:val="44"/>
          <w:highlight w:val="none"/>
          <w:lang w:val="en-US" w:eastAsia="zh-CN"/>
        </w:rPr>
      </w:pPr>
    </w:p>
    <w:p w14:paraId="2C95F3B2">
      <w:pPr>
        <w:jc w:val="center"/>
        <w:rPr>
          <w:rFonts w:hint="eastAsia"/>
          <w:b/>
          <w:bCs/>
          <w:sz w:val="44"/>
          <w:szCs w:val="44"/>
          <w:highlight w:val="none"/>
          <w:lang w:val="en-US" w:eastAsia="zh-CN"/>
        </w:rPr>
      </w:pPr>
    </w:p>
    <w:p w14:paraId="54E97220">
      <w:pPr>
        <w:jc w:val="center"/>
        <w:rPr>
          <w:rFonts w:hint="eastAsia"/>
          <w:b/>
          <w:bCs/>
          <w:sz w:val="44"/>
          <w:szCs w:val="44"/>
          <w:highlight w:val="none"/>
          <w:lang w:val="en-US" w:eastAsia="zh-CN"/>
        </w:rPr>
      </w:pPr>
    </w:p>
    <w:p w14:paraId="32125CAE">
      <w:pPr>
        <w:jc w:val="center"/>
        <w:rPr>
          <w:rFonts w:hint="eastAsia"/>
          <w:b/>
          <w:bCs/>
          <w:sz w:val="44"/>
          <w:szCs w:val="44"/>
          <w:highlight w:val="none"/>
          <w:lang w:val="en-US" w:eastAsia="zh-CN"/>
        </w:rPr>
      </w:pPr>
    </w:p>
    <w:p w14:paraId="6F012949">
      <w:pPr>
        <w:jc w:val="center"/>
        <w:rPr>
          <w:rFonts w:hint="eastAsia"/>
          <w:b/>
          <w:bCs/>
          <w:sz w:val="44"/>
          <w:szCs w:val="44"/>
          <w:highlight w:val="none"/>
          <w:lang w:val="en-US" w:eastAsia="zh-CN"/>
        </w:rPr>
      </w:pPr>
    </w:p>
    <w:p w14:paraId="6D961FDB">
      <w:pPr>
        <w:jc w:val="center"/>
        <w:rPr>
          <w:rFonts w:hint="eastAsia"/>
          <w:b/>
          <w:bCs/>
          <w:sz w:val="44"/>
          <w:szCs w:val="44"/>
          <w:highlight w:val="none"/>
          <w:lang w:val="en-US" w:eastAsia="zh-CN"/>
        </w:rPr>
      </w:pPr>
    </w:p>
    <w:p w14:paraId="45D72A02">
      <w:pPr>
        <w:jc w:val="center"/>
        <w:rPr>
          <w:rFonts w:hint="eastAsia"/>
          <w:b/>
          <w:bCs/>
          <w:sz w:val="44"/>
          <w:szCs w:val="44"/>
          <w:highlight w:val="none"/>
          <w:lang w:val="en-US" w:eastAsia="zh-CN"/>
        </w:rPr>
      </w:pPr>
    </w:p>
    <w:p w14:paraId="13D23A8F">
      <w:pPr>
        <w:jc w:val="center"/>
        <w:rPr>
          <w:rFonts w:hint="eastAsia"/>
          <w:b/>
          <w:bCs/>
          <w:sz w:val="44"/>
          <w:szCs w:val="44"/>
          <w:highlight w:val="none"/>
          <w:lang w:val="en-US" w:eastAsia="zh-CN"/>
        </w:rPr>
      </w:pPr>
    </w:p>
    <w:p w14:paraId="304144F4">
      <w:pPr>
        <w:jc w:val="both"/>
        <w:rPr>
          <w:rFonts w:hint="eastAsia"/>
          <w:b/>
          <w:bCs/>
          <w:sz w:val="44"/>
          <w:szCs w:val="44"/>
          <w:highlight w:val="none"/>
          <w:lang w:val="en-US" w:eastAsia="zh-CN"/>
        </w:rPr>
      </w:pPr>
    </w:p>
    <w:p w14:paraId="3BCB0C4C">
      <w:pPr>
        <w:jc w:val="center"/>
        <w:rPr>
          <w:rFonts w:hint="eastAsia"/>
          <w:b/>
          <w:bCs/>
          <w:sz w:val="44"/>
          <w:szCs w:val="44"/>
          <w:highlight w:val="none"/>
          <w:lang w:val="en-US" w:eastAsia="zh-CN"/>
        </w:rPr>
      </w:pPr>
    </w:p>
    <w:p w14:paraId="07D8FCE4">
      <w:pPr>
        <w:pStyle w:val="5"/>
        <w:numPr>
          <w:ilvl w:val="0"/>
          <w:numId w:val="0"/>
        </w:numPr>
        <w:bidi w:val="0"/>
        <w:jc w:val="center"/>
        <w:rPr>
          <w:rFonts w:hint="eastAsia"/>
          <w:highlight w:val="none"/>
          <w:lang w:val="en-US" w:eastAsia="zh-CN"/>
        </w:rPr>
      </w:pPr>
      <w:bookmarkStart w:id="11" w:name="_Toc18718"/>
      <w:r>
        <w:rPr>
          <w:rFonts w:hint="eastAsia" w:ascii="Times New Roman" w:hAnsi="Times New Roman" w:eastAsia="宋体" w:cs="Times New Roman"/>
          <w:b/>
          <w:bCs/>
          <w:kern w:val="44"/>
          <w:sz w:val="44"/>
          <w:szCs w:val="44"/>
          <w:highlight w:val="none"/>
          <w:lang w:val="en-US" w:eastAsia="zh-CN" w:bidi="ar-SA"/>
        </w:rPr>
        <w:t>第三章</w:t>
      </w:r>
      <w:r>
        <w:rPr>
          <w:rFonts w:hint="eastAsia" w:cs="Times New Roman"/>
          <w:b/>
          <w:bCs/>
          <w:kern w:val="44"/>
          <w:sz w:val="44"/>
          <w:szCs w:val="44"/>
          <w:highlight w:val="none"/>
          <w:lang w:val="en-US" w:eastAsia="zh-CN" w:bidi="ar-SA"/>
        </w:rPr>
        <w:t xml:space="preserve"> </w:t>
      </w:r>
      <w:r>
        <w:rPr>
          <w:rFonts w:hint="eastAsia"/>
          <w:highlight w:val="none"/>
          <w:lang w:val="en-US" w:eastAsia="zh-CN"/>
        </w:rPr>
        <w:t>采购需求</w:t>
      </w:r>
      <w:bookmarkEnd w:id="11"/>
    </w:p>
    <w:p w14:paraId="2876DBCD">
      <w:pPr>
        <w:pStyle w:val="15"/>
        <w:widowControl w:val="0"/>
        <w:numPr>
          <w:ilvl w:val="0"/>
          <w:numId w:val="0"/>
        </w:numPr>
        <w:jc w:val="both"/>
        <w:rPr>
          <w:rFonts w:hint="eastAsia"/>
          <w:highlight w:val="none"/>
          <w:lang w:val="en-US" w:eastAsia="zh-CN"/>
        </w:rPr>
      </w:pPr>
    </w:p>
    <w:p w14:paraId="597D9239">
      <w:pPr>
        <w:pStyle w:val="15"/>
        <w:widowControl w:val="0"/>
        <w:numPr>
          <w:ilvl w:val="0"/>
          <w:numId w:val="0"/>
        </w:numPr>
        <w:jc w:val="both"/>
        <w:rPr>
          <w:rFonts w:hint="eastAsia"/>
          <w:highlight w:val="none"/>
          <w:lang w:val="en-US" w:eastAsia="zh-CN"/>
        </w:rPr>
      </w:pPr>
    </w:p>
    <w:p w14:paraId="667EDD6D">
      <w:pPr>
        <w:pStyle w:val="15"/>
        <w:widowControl w:val="0"/>
        <w:numPr>
          <w:ilvl w:val="0"/>
          <w:numId w:val="0"/>
        </w:numPr>
        <w:jc w:val="both"/>
        <w:rPr>
          <w:rFonts w:hint="eastAsia"/>
          <w:highlight w:val="none"/>
          <w:lang w:val="en-US" w:eastAsia="zh-CN"/>
        </w:rPr>
      </w:pPr>
    </w:p>
    <w:p w14:paraId="097282F7">
      <w:pPr>
        <w:pStyle w:val="15"/>
        <w:widowControl w:val="0"/>
        <w:numPr>
          <w:ilvl w:val="0"/>
          <w:numId w:val="0"/>
        </w:numPr>
        <w:jc w:val="both"/>
        <w:rPr>
          <w:rFonts w:hint="eastAsia"/>
          <w:highlight w:val="none"/>
          <w:lang w:val="en-US" w:eastAsia="zh-CN"/>
        </w:rPr>
      </w:pPr>
    </w:p>
    <w:p w14:paraId="1BAFE319">
      <w:pPr>
        <w:pStyle w:val="15"/>
        <w:widowControl w:val="0"/>
        <w:numPr>
          <w:ilvl w:val="0"/>
          <w:numId w:val="0"/>
        </w:numPr>
        <w:jc w:val="both"/>
        <w:rPr>
          <w:rFonts w:hint="eastAsia"/>
          <w:highlight w:val="none"/>
          <w:lang w:val="en-US" w:eastAsia="zh-CN"/>
        </w:rPr>
      </w:pPr>
    </w:p>
    <w:p w14:paraId="498C7010">
      <w:pPr>
        <w:pStyle w:val="15"/>
        <w:widowControl w:val="0"/>
        <w:numPr>
          <w:ilvl w:val="0"/>
          <w:numId w:val="0"/>
        </w:numPr>
        <w:jc w:val="both"/>
        <w:rPr>
          <w:rFonts w:hint="eastAsia"/>
          <w:highlight w:val="none"/>
          <w:lang w:val="en-US" w:eastAsia="zh-CN"/>
        </w:rPr>
      </w:pPr>
    </w:p>
    <w:p w14:paraId="3C9B6D8D">
      <w:pPr>
        <w:pStyle w:val="15"/>
        <w:widowControl w:val="0"/>
        <w:numPr>
          <w:ilvl w:val="0"/>
          <w:numId w:val="0"/>
        </w:numPr>
        <w:jc w:val="both"/>
        <w:rPr>
          <w:rFonts w:hint="eastAsia"/>
          <w:highlight w:val="none"/>
          <w:lang w:val="en-US" w:eastAsia="zh-CN"/>
        </w:rPr>
      </w:pPr>
    </w:p>
    <w:p w14:paraId="0C998B42">
      <w:pPr>
        <w:pStyle w:val="15"/>
        <w:widowControl w:val="0"/>
        <w:numPr>
          <w:ilvl w:val="0"/>
          <w:numId w:val="0"/>
        </w:numPr>
        <w:jc w:val="both"/>
        <w:rPr>
          <w:rFonts w:hint="eastAsia"/>
          <w:highlight w:val="none"/>
          <w:lang w:val="en-US" w:eastAsia="zh-CN"/>
        </w:rPr>
      </w:pPr>
    </w:p>
    <w:p w14:paraId="56151518">
      <w:pPr>
        <w:pStyle w:val="15"/>
        <w:widowControl w:val="0"/>
        <w:numPr>
          <w:ilvl w:val="0"/>
          <w:numId w:val="0"/>
        </w:numPr>
        <w:jc w:val="both"/>
        <w:rPr>
          <w:rFonts w:hint="eastAsia"/>
          <w:highlight w:val="none"/>
          <w:lang w:val="en-US" w:eastAsia="zh-CN"/>
        </w:rPr>
      </w:pPr>
    </w:p>
    <w:p w14:paraId="53C52FD1">
      <w:pPr>
        <w:pStyle w:val="15"/>
        <w:widowControl w:val="0"/>
        <w:numPr>
          <w:ilvl w:val="0"/>
          <w:numId w:val="0"/>
        </w:numPr>
        <w:jc w:val="both"/>
        <w:rPr>
          <w:rFonts w:hint="eastAsia"/>
          <w:highlight w:val="none"/>
          <w:lang w:val="en-US" w:eastAsia="zh-CN"/>
        </w:rPr>
      </w:pPr>
    </w:p>
    <w:p w14:paraId="223A3F44">
      <w:pPr>
        <w:pStyle w:val="15"/>
        <w:widowControl w:val="0"/>
        <w:numPr>
          <w:ilvl w:val="0"/>
          <w:numId w:val="0"/>
        </w:numPr>
        <w:jc w:val="both"/>
        <w:rPr>
          <w:rFonts w:hint="eastAsia"/>
          <w:highlight w:val="none"/>
          <w:lang w:val="en-US" w:eastAsia="zh-CN"/>
        </w:rPr>
      </w:pPr>
    </w:p>
    <w:p w14:paraId="0A03061D">
      <w:pPr>
        <w:pStyle w:val="15"/>
        <w:widowControl w:val="0"/>
        <w:numPr>
          <w:ilvl w:val="0"/>
          <w:numId w:val="0"/>
        </w:numPr>
        <w:jc w:val="both"/>
        <w:rPr>
          <w:rFonts w:hint="eastAsia"/>
          <w:highlight w:val="none"/>
          <w:lang w:val="en-US" w:eastAsia="zh-CN"/>
        </w:rPr>
      </w:pPr>
    </w:p>
    <w:p w14:paraId="0958AE45">
      <w:pPr>
        <w:pStyle w:val="15"/>
        <w:widowControl w:val="0"/>
        <w:numPr>
          <w:ilvl w:val="0"/>
          <w:numId w:val="0"/>
        </w:numPr>
        <w:jc w:val="both"/>
        <w:rPr>
          <w:rFonts w:hint="eastAsia"/>
          <w:highlight w:val="none"/>
          <w:lang w:val="en-US" w:eastAsia="zh-CN"/>
        </w:rPr>
      </w:pPr>
    </w:p>
    <w:p w14:paraId="30E76C78">
      <w:pPr>
        <w:pStyle w:val="15"/>
        <w:widowControl w:val="0"/>
        <w:numPr>
          <w:ilvl w:val="0"/>
          <w:numId w:val="0"/>
        </w:numPr>
        <w:jc w:val="both"/>
        <w:rPr>
          <w:rFonts w:hint="eastAsia"/>
          <w:highlight w:val="none"/>
          <w:lang w:val="en-US" w:eastAsia="zh-CN"/>
        </w:rPr>
      </w:pPr>
    </w:p>
    <w:p w14:paraId="06F91AE7">
      <w:pPr>
        <w:pStyle w:val="15"/>
        <w:widowControl w:val="0"/>
        <w:numPr>
          <w:ilvl w:val="0"/>
          <w:numId w:val="0"/>
        </w:numPr>
        <w:jc w:val="both"/>
        <w:rPr>
          <w:rFonts w:hint="eastAsia"/>
          <w:highlight w:val="none"/>
          <w:lang w:val="en-US" w:eastAsia="zh-CN"/>
        </w:rPr>
      </w:pPr>
    </w:p>
    <w:p w14:paraId="35B047D6">
      <w:pPr>
        <w:pStyle w:val="15"/>
        <w:widowControl w:val="0"/>
        <w:numPr>
          <w:ilvl w:val="0"/>
          <w:numId w:val="0"/>
        </w:numPr>
        <w:jc w:val="both"/>
        <w:rPr>
          <w:rFonts w:hint="eastAsia"/>
          <w:highlight w:val="none"/>
          <w:lang w:val="en-US" w:eastAsia="zh-CN"/>
        </w:rPr>
      </w:pPr>
    </w:p>
    <w:p w14:paraId="43CB4E84">
      <w:pPr>
        <w:pStyle w:val="15"/>
        <w:widowControl w:val="0"/>
        <w:numPr>
          <w:ilvl w:val="0"/>
          <w:numId w:val="0"/>
        </w:numPr>
        <w:jc w:val="both"/>
        <w:rPr>
          <w:rFonts w:hint="eastAsia"/>
          <w:highlight w:val="none"/>
          <w:lang w:val="en-US" w:eastAsia="zh-CN"/>
        </w:rPr>
      </w:pPr>
    </w:p>
    <w:p w14:paraId="3E755FD5">
      <w:pPr>
        <w:pStyle w:val="15"/>
        <w:widowControl w:val="0"/>
        <w:numPr>
          <w:ilvl w:val="0"/>
          <w:numId w:val="0"/>
        </w:numPr>
        <w:ind w:left="0" w:leftChars="0" w:firstLine="0" w:firstLineChars="0"/>
        <w:jc w:val="center"/>
        <w:rPr>
          <w:rFonts w:hint="eastAsia" w:asciiTheme="minorHAnsi" w:hAnsiTheme="minorHAnsi" w:eastAsiaTheme="minorEastAsia" w:cstheme="minorBidi"/>
          <w:b/>
          <w:bCs/>
          <w:kern w:val="2"/>
          <w:sz w:val="32"/>
          <w:szCs w:val="32"/>
          <w:highlight w:val="none"/>
          <w:lang w:val="en-US" w:eastAsia="zh-CN" w:bidi="ar-SA"/>
        </w:rPr>
      </w:pPr>
    </w:p>
    <w:p w14:paraId="168EA013">
      <w:pPr>
        <w:pStyle w:val="15"/>
        <w:widowControl w:val="0"/>
        <w:numPr>
          <w:ilvl w:val="0"/>
          <w:numId w:val="0"/>
        </w:numPr>
        <w:ind w:left="0" w:leftChars="0" w:firstLine="0" w:firstLineChars="0"/>
        <w:jc w:val="center"/>
        <w:rPr>
          <w:rFonts w:hint="eastAsia" w:asciiTheme="minorHAnsi" w:hAnsiTheme="minorHAnsi" w:eastAsiaTheme="minorEastAsia" w:cstheme="minorBidi"/>
          <w:b/>
          <w:bCs/>
          <w:kern w:val="2"/>
          <w:sz w:val="32"/>
          <w:szCs w:val="32"/>
          <w:highlight w:val="none"/>
          <w:lang w:val="en-US" w:eastAsia="zh-CN" w:bidi="ar-SA"/>
        </w:rPr>
      </w:pPr>
    </w:p>
    <w:p w14:paraId="77023568">
      <w:pPr>
        <w:pStyle w:val="15"/>
        <w:widowControl w:val="0"/>
        <w:numPr>
          <w:ilvl w:val="0"/>
          <w:numId w:val="0"/>
        </w:numPr>
        <w:ind w:left="0" w:leftChars="0" w:firstLine="0" w:firstLineChars="0"/>
        <w:jc w:val="center"/>
        <w:rPr>
          <w:rFonts w:hint="eastAsia"/>
          <w:b/>
          <w:bCs/>
          <w:color w:val="auto"/>
          <w:sz w:val="32"/>
          <w:szCs w:val="32"/>
          <w:highlight w:val="none"/>
          <w:lang w:val="en-US" w:eastAsia="zh-CN"/>
        </w:rPr>
      </w:pPr>
      <w:r>
        <w:rPr>
          <w:rFonts w:hint="eastAsia" w:asciiTheme="minorHAnsi" w:hAnsiTheme="minorHAnsi" w:eastAsiaTheme="minorEastAsia" w:cstheme="minorBidi"/>
          <w:b/>
          <w:bCs/>
          <w:color w:val="auto"/>
          <w:kern w:val="2"/>
          <w:sz w:val="32"/>
          <w:szCs w:val="32"/>
          <w:highlight w:val="none"/>
          <w:lang w:val="en-US" w:eastAsia="zh-CN" w:bidi="ar-SA"/>
        </w:rPr>
        <w:t>第</w:t>
      </w:r>
      <w:r>
        <w:rPr>
          <w:rFonts w:hint="eastAsia" w:cstheme="minorBidi"/>
          <w:b/>
          <w:bCs/>
          <w:color w:val="auto"/>
          <w:kern w:val="2"/>
          <w:sz w:val="32"/>
          <w:szCs w:val="32"/>
          <w:highlight w:val="none"/>
          <w:lang w:val="en-US" w:eastAsia="zh-CN" w:bidi="ar-SA"/>
        </w:rPr>
        <w:t>三</w:t>
      </w:r>
      <w:r>
        <w:rPr>
          <w:rFonts w:hint="eastAsia" w:asciiTheme="minorHAnsi" w:hAnsiTheme="minorHAnsi" w:eastAsiaTheme="minorEastAsia" w:cstheme="minorBidi"/>
          <w:b/>
          <w:bCs/>
          <w:color w:val="auto"/>
          <w:kern w:val="2"/>
          <w:sz w:val="32"/>
          <w:szCs w:val="32"/>
          <w:highlight w:val="none"/>
          <w:lang w:val="en-US" w:eastAsia="zh-CN" w:bidi="ar-SA"/>
        </w:rPr>
        <w:t>章</w:t>
      </w:r>
      <w:r>
        <w:rPr>
          <w:rFonts w:hint="eastAsia" w:cstheme="minorBidi"/>
          <w:b/>
          <w:bCs/>
          <w:color w:val="auto"/>
          <w:kern w:val="2"/>
          <w:sz w:val="32"/>
          <w:szCs w:val="32"/>
          <w:highlight w:val="none"/>
          <w:lang w:val="en-US" w:eastAsia="zh-CN" w:bidi="ar-SA"/>
        </w:rPr>
        <w:t xml:space="preserve"> </w:t>
      </w:r>
      <w:r>
        <w:rPr>
          <w:rFonts w:hint="eastAsia"/>
          <w:b/>
          <w:bCs/>
          <w:color w:val="auto"/>
          <w:sz w:val="32"/>
          <w:szCs w:val="32"/>
          <w:highlight w:val="none"/>
          <w:lang w:val="en-US" w:eastAsia="zh-CN"/>
        </w:rPr>
        <w:t>采购需求</w:t>
      </w:r>
    </w:p>
    <w:p w14:paraId="2CBAF4D4">
      <w:pPr>
        <w:adjustRightInd w:val="0"/>
        <w:snapToGrid w:val="0"/>
        <w:spacing w:line="520" w:lineRule="exact"/>
        <w:rPr>
          <w:rFonts w:hint="eastAsia" w:ascii="宋体" w:hAnsi="宋体" w:cs="宋体"/>
          <w:color w:val="auto"/>
          <w:sz w:val="21"/>
          <w:szCs w:val="21"/>
          <w:highlight w:val="none"/>
        </w:rPr>
      </w:pPr>
      <w:r>
        <w:rPr>
          <w:rFonts w:hint="eastAsia" w:ascii="宋体" w:hAnsi="宋体" w:cs="宋体"/>
          <w:color w:val="auto"/>
          <w:sz w:val="21"/>
          <w:szCs w:val="21"/>
          <w:highlight w:val="none"/>
        </w:rPr>
        <w:t>说明：</w:t>
      </w:r>
    </w:p>
    <w:p w14:paraId="67D1C068">
      <w:pPr>
        <w:numPr>
          <w:ilvl w:val="0"/>
          <w:numId w:val="0"/>
        </w:numPr>
        <w:adjustRightInd w:val="0"/>
        <w:snapToGrid w:val="0"/>
        <w:spacing w:line="520" w:lineRule="atLeast"/>
        <w:ind w:leftChars="200" w:firstLine="420" w:firstLineChars="200"/>
        <w:jc w:val="left"/>
        <w:rPr>
          <w:rFonts w:hint="eastAsia" w:ascii="宋体" w:hAnsi="宋体" w:cs="宋体"/>
          <w:color w:val="auto"/>
          <w:sz w:val="21"/>
          <w:szCs w:val="21"/>
          <w:highlight w:val="none"/>
        </w:rPr>
      </w:pPr>
      <w:r>
        <w:rPr>
          <w:rFonts w:hint="eastAsia" w:ascii="宋体" w:hAnsi="宋体" w:cs="宋体"/>
          <w:color w:val="auto"/>
          <w:sz w:val="21"/>
          <w:szCs w:val="21"/>
          <w:highlight w:val="none"/>
          <w:lang w:val="en-US" w:eastAsia="zh-CN"/>
        </w:rPr>
        <w:t>1.</w:t>
      </w:r>
      <w:r>
        <w:rPr>
          <w:rFonts w:hint="eastAsia" w:ascii="宋体" w:hAnsi="宋体" w:cs="宋体"/>
          <w:color w:val="auto"/>
          <w:sz w:val="21"/>
          <w:szCs w:val="21"/>
          <w:highlight w:val="none"/>
          <w:lang w:eastAsia="zh-CN"/>
        </w:rPr>
        <w:t>标记“</w:t>
      </w:r>
      <w:r>
        <w:rPr>
          <w:rFonts w:hint="eastAsia" w:ascii="宋体" w:hAnsi="宋体" w:cs="宋体"/>
          <w:color w:val="auto"/>
          <w:sz w:val="21"/>
          <w:szCs w:val="21"/>
          <w:highlight w:val="none"/>
        </w:rPr>
        <w:t>▲</w:t>
      </w:r>
      <w:r>
        <w:rPr>
          <w:rFonts w:hint="eastAsia" w:ascii="宋体" w:hAnsi="宋体" w:cs="宋体"/>
          <w:color w:val="auto"/>
          <w:sz w:val="21"/>
          <w:szCs w:val="21"/>
          <w:highlight w:val="none"/>
          <w:lang w:eastAsia="zh-CN"/>
        </w:rPr>
        <w:t>”符号的为</w:t>
      </w:r>
      <w:r>
        <w:rPr>
          <w:rFonts w:hint="eastAsia" w:ascii="宋体" w:hAnsi="宋体" w:cs="宋体"/>
          <w:color w:val="auto"/>
          <w:sz w:val="21"/>
          <w:szCs w:val="21"/>
          <w:highlight w:val="none"/>
        </w:rPr>
        <w:t>“实质性要求”</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rPr>
        <w:t>是指磋商文件中已经指明不满足则响应文件按无效响应处理的条款，或者不能负偏离的条款。</w:t>
      </w:r>
    </w:p>
    <w:p w14:paraId="28971CFA">
      <w:pPr>
        <w:numPr>
          <w:ilvl w:val="0"/>
          <w:numId w:val="0"/>
        </w:numPr>
        <w:adjustRightInd w:val="0"/>
        <w:snapToGrid w:val="0"/>
        <w:spacing w:line="520" w:lineRule="atLeast"/>
        <w:ind w:leftChars="200" w:firstLine="420" w:firstLineChars="200"/>
        <w:jc w:val="left"/>
        <w:rPr>
          <w:rFonts w:hint="eastAsia"/>
          <w:color w:val="auto"/>
          <w:sz w:val="21"/>
          <w:szCs w:val="21"/>
          <w:highlight w:val="none"/>
        </w:rPr>
      </w:pPr>
      <w:r>
        <w:rPr>
          <w:rFonts w:hint="eastAsia"/>
          <w:color w:val="auto"/>
          <w:sz w:val="21"/>
          <w:szCs w:val="21"/>
          <w:highlight w:val="none"/>
          <w:lang w:val="en-US" w:eastAsia="zh-CN"/>
        </w:rPr>
        <w:t>2.</w:t>
      </w:r>
      <w:r>
        <w:rPr>
          <w:rFonts w:hint="eastAsia"/>
          <w:color w:val="auto"/>
          <w:sz w:val="21"/>
          <w:szCs w:val="21"/>
          <w:highlight w:val="none"/>
        </w:rPr>
        <w:t>本项目采购标的对应的中小企业划分标准所属是</w:t>
      </w:r>
      <w:r>
        <w:rPr>
          <w:rFonts w:hint="eastAsia"/>
          <w:b/>
          <w:bCs/>
          <w:color w:val="auto"/>
          <w:sz w:val="21"/>
          <w:szCs w:val="21"/>
          <w:highlight w:val="none"/>
          <w:u w:val="single"/>
        </w:rPr>
        <w:t xml:space="preserve">    </w:t>
      </w:r>
      <w:r>
        <w:rPr>
          <w:rFonts w:hint="eastAsia" w:ascii="宋体" w:hAnsi="宋体" w:cs="宋体"/>
          <w:b/>
          <w:bCs/>
          <w:color w:val="auto"/>
          <w:sz w:val="21"/>
          <w:szCs w:val="21"/>
          <w:highlight w:val="none"/>
          <w:u w:val="single"/>
          <w:lang w:val="en-US" w:eastAsia="zh-CN"/>
        </w:rPr>
        <w:t>物业管理</w:t>
      </w:r>
      <w:r>
        <w:rPr>
          <w:rFonts w:hint="eastAsia"/>
          <w:b/>
          <w:bCs/>
          <w:color w:val="auto"/>
          <w:sz w:val="21"/>
          <w:szCs w:val="21"/>
          <w:highlight w:val="none"/>
          <w:u w:val="single"/>
        </w:rPr>
        <w:t xml:space="preserve">      </w:t>
      </w:r>
      <w:r>
        <w:rPr>
          <w:rFonts w:hint="eastAsia"/>
          <w:color w:val="auto"/>
          <w:sz w:val="21"/>
          <w:szCs w:val="21"/>
          <w:highlight w:val="none"/>
        </w:rPr>
        <w:t>行业。</w:t>
      </w:r>
    </w:p>
    <w:p w14:paraId="4B192B40">
      <w:pPr>
        <w:pStyle w:val="3"/>
        <w:rPr>
          <w:rFonts w:hint="eastAsia"/>
          <w:highlight w:val="none"/>
        </w:rPr>
      </w:pPr>
    </w:p>
    <w:tbl>
      <w:tblPr>
        <w:tblStyle w:val="18"/>
        <w:tblW w:w="102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0"/>
        <w:gridCol w:w="2088"/>
        <w:gridCol w:w="851"/>
        <w:gridCol w:w="6781"/>
      </w:tblGrid>
      <w:tr w14:paraId="42CA50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10260" w:type="dxa"/>
            <w:gridSpan w:val="4"/>
            <w:tcBorders>
              <w:top w:val="single" w:color="auto" w:sz="4" w:space="0"/>
              <w:left w:val="single" w:color="auto" w:sz="4" w:space="0"/>
              <w:bottom w:val="single" w:color="auto" w:sz="4" w:space="0"/>
              <w:right w:val="single" w:color="auto" w:sz="4" w:space="0"/>
            </w:tcBorders>
            <w:noWrap w:val="0"/>
            <w:vAlign w:val="center"/>
          </w:tcPr>
          <w:p w14:paraId="4CB5D46D">
            <w:pPr>
              <w:widowControl/>
              <w:spacing w:line="360" w:lineRule="auto"/>
              <w:rPr>
                <w:rFonts w:hint="eastAsia" w:ascii="宋体" w:hAnsi="宋体" w:eastAsia="宋体" w:cs="宋体"/>
                <w:b/>
                <w:color w:val="000000"/>
                <w:kern w:val="0"/>
                <w:sz w:val="21"/>
                <w:szCs w:val="21"/>
                <w:highlight w:val="none"/>
              </w:rPr>
            </w:pPr>
            <w:r>
              <w:rPr>
                <w:rFonts w:hint="eastAsia" w:ascii="黑体" w:hAnsi="黑体" w:eastAsia="黑体" w:cs="黑体"/>
                <w:b w:val="0"/>
                <w:bCs w:val="0"/>
                <w:color w:val="000000"/>
                <w:sz w:val="21"/>
                <w:szCs w:val="21"/>
                <w:highlight w:val="none"/>
              </w:rPr>
              <w:t>▲</w:t>
            </w:r>
            <w:r>
              <w:rPr>
                <w:rFonts w:hint="eastAsia" w:ascii="宋体" w:hAnsi="宋体" w:eastAsia="宋体" w:cs="宋体"/>
                <w:b/>
                <w:color w:val="000000"/>
                <w:sz w:val="21"/>
                <w:szCs w:val="21"/>
                <w:highlight w:val="none"/>
              </w:rPr>
              <w:t>一、项目要求及技术需求</w:t>
            </w:r>
          </w:p>
        </w:tc>
      </w:tr>
      <w:tr w14:paraId="0944FD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540" w:type="dxa"/>
            <w:tcBorders>
              <w:top w:val="single" w:color="auto" w:sz="4" w:space="0"/>
              <w:left w:val="single" w:color="auto" w:sz="4" w:space="0"/>
              <w:bottom w:val="single" w:color="auto" w:sz="4" w:space="0"/>
              <w:right w:val="single" w:color="auto" w:sz="4" w:space="0"/>
            </w:tcBorders>
            <w:noWrap w:val="0"/>
            <w:vAlign w:val="center"/>
          </w:tcPr>
          <w:p w14:paraId="6B31D39C">
            <w:pPr>
              <w:widowControl/>
              <w:jc w:val="center"/>
              <w:rPr>
                <w:rFonts w:hint="eastAsia" w:ascii="宋体" w:hAnsi="宋体" w:eastAsia="宋体" w:cs="宋体"/>
                <w:b/>
                <w:color w:val="000000"/>
                <w:kern w:val="0"/>
                <w:sz w:val="21"/>
                <w:szCs w:val="21"/>
                <w:highlight w:val="none"/>
              </w:rPr>
            </w:pPr>
            <w:r>
              <w:rPr>
                <w:rFonts w:hint="eastAsia" w:ascii="宋体" w:hAnsi="宋体" w:eastAsia="宋体" w:cs="宋体"/>
                <w:b/>
                <w:color w:val="000000"/>
                <w:kern w:val="0"/>
                <w:sz w:val="21"/>
                <w:szCs w:val="21"/>
                <w:highlight w:val="none"/>
              </w:rPr>
              <w:t>序号</w:t>
            </w:r>
          </w:p>
        </w:tc>
        <w:tc>
          <w:tcPr>
            <w:tcW w:w="2088" w:type="dxa"/>
            <w:tcBorders>
              <w:top w:val="single" w:color="auto" w:sz="4" w:space="0"/>
              <w:left w:val="single" w:color="auto" w:sz="4" w:space="0"/>
              <w:bottom w:val="single" w:color="auto" w:sz="4" w:space="0"/>
              <w:right w:val="single" w:color="auto" w:sz="4" w:space="0"/>
            </w:tcBorders>
            <w:noWrap w:val="0"/>
            <w:vAlign w:val="center"/>
          </w:tcPr>
          <w:p w14:paraId="0E3DE95F">
            <w:pPr>
              <w:widowControl/>
              <w:jc w:val="center"/>
              <w:rPr>
                <w:rFonts w:hint="eastAsia" w:ascii="宋体" w:hAnsi="宋体" w:eastAsia="宋体" w:cs="宋体"/>
                <w:b/>
                <w:color w:val="000000"/>
                <w:kern w:val="0"/>
                <w:sz w:val="21"/>
                <w:szCs w:val="21"/>
                <w:highlight w:val="none"/>
              </w:rPr>
            </w:pPr>
            <w:r>
              <w:rPr>
                <w:rFonts w:hint="eastAsia" w:ascii="宋体" w:hAnsi="宋体" w:eastAsia="宋体" w:cs="宋体"/>
                <w:b/>
                <w:color w:val="000000"/>
                <w:kern w:val="0"/>
                <w:sz w:val="21"/>
                <w:szCs w:val="21"/>
                <w:highlight w:val="none"/>
              </w:rPr>
              <w:t>服务名称</w:t>
            </w:r>
          </w:p>
        </w:tc>
        <w:tc>
          <w:tcPr>
            <w:tcW w:w="851" w:type="dxa"/>
            <w:tcBorders>
              <w:top w:val="single" w:color="auto" w:sz="4" w:space="0"/>
              <w:left w:val="single" w:color="auto" w:sz="4" w:space="0"/>
              <w:bottom w:val="single" w:color="auto" w:sz="4" w:space="0"/>
              <w:right w:val="single" w:color="auto" w:sz="4" w:space="0"/>
            </w:tcBorders>
            <w:noWrap w:val="0"/>
            <w:vAlign w:val="center"/>
          </w:tcPr>
          <w:p w14:paraId="31E3E3FB">
            <w:pPr>
              <w:widowControl/>
              <w:jc w:val="center"/>
              <w:rPr>
                <w:rFonts w:hint="eastAsia" w:ascii="宋体" w:hAnsi="宋体" w:eastAsia="宋体" w:cs="宋体"/>
                <w:b/>
                <w:color w:val="000000"/>
                <w:kern w:val="0"/>
                <w:sz w:val="21"/>
                <w:szCs w:val="21"/>
                <w:highlight w:val="none"/>
              </w:rPr>
            </w:pPr>
            <w:r>
              <w:rPr>
                <w:rFonts w:hint="eastAsia" w:ascii="宋体" w:hAnsi="宋体" w:eastAsia="宋体" w:cs="宋体"/>
                <w:b/>
                <w:color w:val="000000"/>
                <w:kern w:val="0"/>
                <w:sz w:val="21"/>
                <w:szCs w:val="21"/>
                <w:highlight w:val="none"/>
              </w:rPr>
              <w:t>数量</w:t>
            </w:r>
          </w:p>
        </w:tc>
        <w:tc>
          <w:tcPr>
            <w:tcW w:w="6781" w:type="dxa"/>
            <w:tcBorders>
              <w:top w:val="single" w:color="auto" w:sz="4" w:space="0"/>
              <w:left w:val="single" w:color="auto" w:sz="4" w:space="0"/>
              <w:bottom w:val="single" w:color="auto" w:sz="4" w:space="0"/>
              <w:right w:val="single" w:color="auto" w:sz="4" w:space="0"/>
            </w:tcBorders>
            <w:noWrap w:val="0"/>
            <w:vAlign w:val="center"/>
          </w:tcPr>
          <w:p w14:paraId="69444C56">
            <w:pPr>
              <w:widowControl/>
              <w:jc w:val="center"/>
              <w:rPr>
                <w:rFonts w:hint="eastAsia" w:ascii="宋体" w:hAnsi="宋体" w:eastAsia="宋体" w:cs="宋体"/>
                <w:b/>
                <w:color w:val="000000"/>
                <w:kern w:val="0"/>
                <w:sz w:val="21"/>
                <w:szCs w:val="21"/>
                <w:highlight w:val="none"/>
              </w:rPr>
            </w:pPr>
            <w:r>
              <w:rPr>
                <w:rFonts w:hint="eastAsia" w:ascii="宋体" w:hAnsi="宋体" w:eastAsia="宋体" w:cs="宋体"/>
                <w:b/>
                <w:color w:val="000000"/>
                <w:kern w:val="0"/>
                <w:sz w:val="21"/>
                <w:szCs w:val="21"/>
                <w:highlight w:val="none"/>
              </w:rPr>
              <w:t>服务要求</w:t>
            </w:r>
          </w:p>
        </w:tc>
      </w:tr>
      <w:tr w14:paraId="2AC9B7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1" w:hRule="atLeast"/>
          <w:jc w:val="center"/>
        </w:trPr>
        <w:tc>
          <w:tcPr>
            <w:tcW w:w="540" w:type="dxa"/>
            <w:tcBorders>
              <w:top w:val="single" w:color="auto" w:sz="4" w:space="0"/>
              <w:left w:val="single" w:color="auto" w:sz="4" w:space="0"/>
              <w:bottom w:val="single" w:color="auto" w:sz="4" w:space="0"/>
              <w:right w:val="single" w:color="auto" w:sz="4" w:space="0"/>
            </w:tcBorders>
            <w:noWrap w:val="0"/>
            <w:vAlign w:val="center"/>
          </w:tcPr>
          <w:p w14:paraId="14EDD2D7">
            <w:pPr>
              <w:widowControl/>
              <w:tabs>
                <w:tab w:val="center" w:pos="162"/>
              </w:tabs>
              <w:spacing w:line="400" w:lineRule="exact"/>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lang w:eastAsia="zh-CN"/>
              </w:rPr>
              <w:tab/>
            </w:r>
            <w:r>
              <w:rPr>
                <w:rFonts w:hint="eastAsia" w:ascii="宋体" w:hAnsi="宋体" w:eastAsia="宋体" w:cs="宋体"/>
                <w:color w:val="000000"/>
                <w:sz w:val="21"/>
                <w:szCs w:val="21"/>
                <w:highlight w:val="none"/>
              </w:rPr>
              <w:t>1</w:t>
            </w:r>
          </w:p>
        </w:tc>
        <w:tc>
          <w:tcPr>
            <w:tcW w:w="2088" w:type="dxa"/>
            <w:tcBorders>
              <w:top w:val="single" w:color="auto" w:sz="4" w:space="0"/>
              <w:left w:val="single" w:color="auto" w:sz="4" w:space="0"/>
              <w:bottom w:val="single" w:color="auto" w:sz="4" w:space="0"/>
              <w:right w:val="single" w:color="auto" w:sz="4" w:space="0"/>
            </w:tcBorders>
            <w:noWrap w:val="0"/>
            <w:vAlign w:val="center"/>
          </w:tcPr>
          <w:p w14:paraId="33AC7AFD">
            <w:pPr>
              <w:pStyle w:val="11"/>
              <w:spacing w:line="276" w:lineRule="auto"/>
              <w:jc w:val="center"/>
              <w:rPr>
                <w:rFonts w:hint="eastAsia" w:ascii="宋体" w:hAnsi="宋体" w:eastAsia="宋体" w:cs="宋体"/>
                <w:color w:val="000000"/>
                <w:sz w:val="21"/>
                <w:szCs w:val="21"/>
                <w:highlight w:val="none"/>
                <w:lang w:val="en-US" w:eastAsia="zh-CN"/>
              </w:rPr>
            </w:pPr>
            <w:r>
              <w:rPr>
                <w:rFonts w:hint="eastAsia" w:eastAsia="宋体" w:cs="宋体"/>
                <w:color w:val="000000"/>
                <w:sz w:val="21"/>
                <w:szCs w:val="21"/>
                <w:highlight w:val="none"/>
                <w:lang w:val="en-US" w:eastAsia="zh-CN"/>
              </w:rPr>
              <w:t>友谊关、凭祥(铁路)口岸旅检通道物业管理服务采购项目</w:t>
            </w:r>
          </w:p>
        </w:tc>
        <w:tc>
          <w:tcPr>
            <w:tcW w:w="851" w:type="dxa"/>
            <w:tcBorders>
              <w:top w:val="single" w:color="auto" w:sz="4" w:space="0"/>
              <w:left w:val="single" w:color="auto" w:sz="4" w:space="0"/>
              <w:bottom w:val="single" w:color="auto" w:sz="4" w:space="0"/>
              <w:right w:val="single" w:color="auto" w:sz="4" w:space="0"/>
            </w:tcBorders>
            <w:noWrap w:val="0"/>
            <w:vAlign w:val="center"/>
          </w:tcPr>
          <w:p w14:paraId="7745DC4A">
            <w:pPr>
              <w:pStyle w:val="11"/>
              <w:spacing w:line="276" w:lineRule="auto"/>
              <w:jc w:val="center"/>
              <w:rPr>
                <w:rFonts w:hint="eastAsia" w:ascii="宋体" w:hAnsi="宋体" w:eastAsia="宋体" w:cs="宋体"/>
                <w:color w:val="000000"/>
                <w:sz w:val="21"/>
                <w:szCs w:val="21"/>
                <w:highlight w:val="none"/>
                <w:lang w:val="en-US" w:eastAsia="zh-CN"/>
              </w:rPr>
            </w:pPr>
            <w:r>
              <w:rPr>
                <w:rFonts w:hint="eastAsia" w:eastAsia="宋体" w:cs="宋体"/>
                <w:color w:val="000000"/>
                <w:sz w:val="21"/>
                <w:szCs w:val="21"/>
                <w:highlight w:val="none"/>
                <w:lang w:val="en-US" w:eastAsia="zh-CN"/>
              </w:rPr>
              <w:t>2年</w:t>
            </w:r>
          </w:p>
        </w:tc>
        <w:tc>
          <w:tcPr>
            <w:tcW w:w="6781" w:type="dxa"/>
            <w:tcBorders>
              <w:top w:val="single" w:color="auto" w:sz="4" w:space="0"/>
              <w:left w:val="single" w:color="auto" w:sz="4" w:space="0"/>
              <w:bottom w:val="single" w:color="auto" w:sz="4" w:space="0"/>
              <w:right w:val="single" w:color="auto" w:sz="4" w:space="0"/>
            </w:tcBorders>
            <w:noWrap w:val="0"/>
            <w:vAlign w:val="center"/>
          </w:tcPr>
          <w:p w14:paraId="18C6DE24">
            <w:pPr>
              <w:widowControl/>
              <w:spacing w:line="400" w:lineRule="exact"/>
              <w:ind w:firstLine="420" w:firstLineChars="200"/>
              <w:rPr>
                <w:rFonts w:hint="eastAsia" w:ascii="黑体" w:hAnsi="黑体" w:eastAsia="黑体" w:cs="黑体"/>
                <w:b w:val="0"/>
                <w:bCs w:val="0"/>
                <w:color w:val="000000"/>
                <w:sz w:val="21"/>
                <w:szCs w:val="21"/>
                <w:highlight w:val="none"/>
                <w:lang w:eastAsia="zh-CN"/>
              </w:rPr>
            </w:pPr>
            <w:r>
              <w:rPr>
                <w:rFonts w:hint="eastAsia" w:ascii="黑体" w:hAnsi="黑体" w:eastAsia="黑体" w:cs="黑体"/>
                <w:b w:val="0"/>
                <w:bCs w:val="0"/>
                <w:color w:val="000000"/>
                <w:sz w:val="21"/>
                <w:szCs w:val="21"/>
                <w:highlight w:val="none"/>
                <w:lang w:eastAsia="zh-CN"/>
              </w:rPr>
              <w:t>一、项目基本情况</w:t>
            </w:r>
          </w:p>
          <w:p w14:paraId="5158B044">
            <w:pPr>
              <w:widowControl/>
              <w:spacing w:line="400" w:lineRule="exact"/>
              <w:ind w:firstLine="420" w:firstLineChars="200"/>
              <w:rPr>
                <w:rFonts w:hint="eastAsia" w:ascii="宋体" w:hAnsi="宋体" w:eastAsia="宋体" w:cs="宋体"/>
                <w:b w:val="0"/>
                <w:bCs w:val="0"/>
                <w:color w:val="000000"/>
                <w:sz w:val="21"/>
                <w:szCs w:val="21"/>
                <w:highlight w:val="none"/>
                <w:lang w:eastAsia="zh-CN"/>
              </w:rPr>
            </w:pPr>
            <w:r>
              <w:rPr>
                <w:rFonts w:hint="eastAsia" w:ascii="宋体" w:hAnsi="宋体" w:eastAsia="宋体" w:cs="宋体"/>
                <w:b w:val="0"/>
                <w:bCs w:val="0"/>
                <w:color w:val="000000"/>
                <w:sz w:val="21"/>
                <w:szCs w:val="21"/>
                <w:highlight w:val="none"/>
                <w:lang w:eastAsia="zh-CN"/>
              </w:rPr>
              <w:t>本项目服务区域为友谊关口岸、凭祥(铁路)口岸全域管辖范围，包含口岸所有公共区域、配套设施、管理用房、绿地道路、停车场及口岸限定区域，服务内容涵盖绿化养护、全域保洁、四害消杀、秩序维护、运维服务、消防安全管理等综合性物业服务。</w:t>
            </w:r>
          </w:p>
          <w:p w14:paraId="4E4D9848">
            <w:pPr>
              <w:widowControl/>
              <w:spacing w:line="400" w:lineRule="exact"/>
              <w:ind w:firstLine="422" w:firstLineChars="200"/>
              <w:rPr>
                <w:rFonts w:hint="eastAsia" w:ascii="宋体" w:hAnsi="宋体" w:eastAsia="宋体" w:cs="宋体"/>
                <w:b/>
                <w:bCs/>
                <w:color w:val="000000"/>
                <w:sz w:val="21"/>
                <w:szCs w:val="21"/>
                <w:highlight w:val="none"/>
                <w:lang w:eastAsia="zh-CN"/>
              </w:rPr>
            </w:pPr>
            <w:r>
              <w:rPr>
                <w:rFonts w:hint="eastAsia" w:ascii="宋体" w:hAnsi="宋体" w:eastAsia="宋体" w:cs="宋体"/>
                <w:b/>
                <w:bCs/>
                <w:color w:val="000000"/>
                <w:sz w:val="21"/>
                <w:szCs w:val="21"/>
                <w:highlight w:val="none"/>
                <w:lang w:eastAsia="zh-CN"/>
              </w:rPr>
              <w:t>（一）项目要求</w:t>
            </w:r>
          </w:p>
          <w:p w14:paraId="11B7AFE2">
            <w:pPr>
              <w:keepNext w:val="0"/>
              <w:keepLines w:val="0"/>
              <w:pageBreakBefore w:val="0"/>
              <w:wordWrap/>
              <w:overflowPunct/>
              <w:topLinePunct w:val="0"/>
              <w:bidi w:val="0"/>
              <w:adjustRightInd w:val="0"/>
              <w:snapToGrid w:val="0"/>
              <w:spacing w:line="360" w:lineRule="auto"/>
              <w:ind w:leftChars="0" w:firstLine="422" w:firstLineChars="200"/>
              <w:rPr>
                <w:rFonts w:hint="eastAsia" w:ascii="宋体" w:hAnsi="宋体" w:eastAsia="宋体" w:cs="宋体"/>
                <w:bCs/>
                <w:color w:val="000000" w:themeColor="text1"/>
                <w:sz w:val="21"/>
                <w:szCs w:val="21"/>
                <w:highlight w:val="none"/>
                <w:lang w:val="zh-TW"/>
                <w14:textFill>
                  <w14:solidFill>
                    <w14:schemeClr w14:val="tx1"/>
                  </w14:solidFill>
                </w14:textFill>
              </w:rPr>
            </w:pPr>
            <w:r>
              <w:rPr>
                <w:rFonts w:hint="eastAsia" w:ascii="宋体" w:hAnsi="宋体" w:eastAsia="宋体" w:cs="宋体"/>
                <w:b/>
                <w:bCs w:val="0"/>
                <w:color w:val="000000" w:themeColor="text1"/>
                <w:sz w:val="21"/>
                <w:szCs w:val="21"/>
                <w:highlight w:val="none"/>
                <w:lang w:val="zh-TW"/>
                <w14:textFill>
                  <w14:solidFill>
                    <w14:schemeClr w14:val="tx1"/>
                  </w14:solidFill>
                </w14:textFill>
              </w:rPr>
              <w:t>1.人员配置:</w:t>
            </w:r>
            <w:r>
              <w:rPr>
                <w:rFonts w:hint="eastAsia" w:ascii="宋体" w:hAnsi="宋体" w:eastAsia="宋体" w:cs="宋体"/>
                <w:bCs/>
                <w:color w:val="000000" w:themeColor="text1"/>
                <w:sz w:val="21"/>
                <w:szCs w:val="21"/>
                <w:highlight w:val="none"/>
                <w:lang w:val="zh-TW"/>
                <w14:textFill>
                  <w14:solidFill>
                    <w14:schemeClr w14:val="tx1"/>
                  </w14:solidFill>
                </w14:textFill>
              </w:rPr>
              <w:t>项目服务期内，现场最低在岗总人数不少于 26 人，</w:t>
            </w:r>
            <w:r>
              <w:rPr>
                <w:rFonts w:hint="eastAsia" w:ascii="宋体" w:hAnsi="宋体" w:eastAsia="宋体" w:cs="宋体"/>
                <w:bCs/>
                <w:color w:val="000000" w:themeColor="text1"/>
                <w:sz w:val="21"/>
                <w:szCs w:val="21"/>
                <w:highlight w:val="none"/>
                <w:lang w:val="zh-TW" w:eastAsia="zh-CN"/>
                <w14:textFill>
                  <w14:solidFill>
                    <w14:schemeClr w14:val="tx1"/>
                  </w14:solidFill>
                </w14:textFill>
              </w:rPr>
              <w:t>成交</w:t>
            </w:r>
            <w:r>
              <w:rPr>
                <w:rFonts w:hint="eastAsia" w:ascii="宋体" w:hAnsi="宋体" w:eastAsia="宋体" w:cs="宋体"/>
                <w:bCs/>
                <w:color w:val="000000" w:themeColor="text1"/>
                <w:sz w:val="21"/>
                <w:szCs w:val="21"/>
                <w:highlight w:val="none"/>
                <w:lang w:val="zh-TW"/>
                <w14:textFill>
                  <w14:solidFill>
                    <w14:schemeClr w14:val="tx1"/>
                  </w14:solidFill>
                </w14:textFill>
              </w:rPr>
              <w:t>供应商可根据实际作业需求在</w:t>
            </w:r>
            <w:r>
              <w:rPr>
                <w:rFonts w:hint="eastAsia" w:ascii="宋体" w:hAnsi="宋体" w:eastAsia="宋体" w:cs="宋体"/>
                <w:bCs/>
                <w:color w:val="000000" w:themeColor="text1"/>
                <w:szCs w:val="21"/>
                <w:highlight w:val="none"/>
                <w:lang w:val="zh-TW"/>
                <w14:textFill>
                  <w14:solidFill>
                    <w14:schemeClr w14:val="tx1"/>
                  </w14:solidFill>
                </w14:textFill>
              </w:rPr>
              <w:t>各区域服务质量不受影响且关键岗位（项目经理、主管、水电工、消防员）持续在岗</w:t>
            </w:r>
            <w:r>
              <w:rPr>
                <w:rFonts w:hint="eastAsia" w:ascii="宋体" w:hAnsi="宋体" w:eastAsia="宋体" w:cs="宋体"/>
                <w:bCs/>
                <w:color w:val="000000" w:themeColor="text1"/>
                <w:sz w:val="21"/>
                <w:szCs w:val="21"/>
                <w:highlight w:val="none"/>
                <w:lang w:val="zh-TW"/>
                <w14:textFill>
                  <w14:solidFill>
                    <w14:schemeClr w14:val="tx1"/>
                  </w14:solidFill>
                </w14:textFill>
              </w:rPr>
              <w:t>的前提下，合理统筹排班、弹性调配岗位人员，确保各区域服务达标。</w:t>
            </w:r>
            <w:r>
              <w:rPr>
                <w:rFonts w:hint="eastAsia" w:ascii="宋体" w:hAnsi="宋体" w:eastAsia="宋体" w:cs="宋体"/>
                <w:bCs/>
                <w:color w:val="000000" w:themeColor="text1"/>
                <w:szCs w:val="21"/>
                <w:highlight w:val="none"/>
                <w:lang w:val="zh-TW"/>
                <w14:textFill>
                  <w14:solidFill>
                    <w14:schemeClr w14:val="tx1"/>
                  </w14:solidFill>
                </w14:textFill>
              </w:rPr>
              <w:t>中标供应商应在正式入驻时，将本项目的物业人员名册报采购单位备案，如有人员变动应在5个工作日内将变动人员名册报备。</w:t>
            </w:r>
            <w:r>
              <w:rPr>
                <w:rFonts w:hint="eastAsia" w:ascii="宋体" w:hAnsi="宋体" w:eastAsia="宋体" w:cs="宋体"/>
                <w:bCs/>
                <w:color w:val="000000" w:themeColor="text1"/>
                <w:sz w:val="21"/>
                <w:szCs w:val="21"/>
                <w:highlight w:val="none"/>
                <w:lang w:val="zh-TW"/>
                <w14:textFill>
                  <w14:solidFill>
                    <w14:schemeClr w14:val="tx1"/>
                  </w14:solidFill>
                </w14:textFill>
              </w:rPr>
              <w:t>岗位配置框架如下：</w:t>
            </w:r>
          </w:p>
          <w:p w14:paraId="62C0CD7F">
            <w:pPr>
              <w:keepNext w:val="0"/>
              <w:keepLines w:val="0"/>
              <w:pageBreakBefore w:val="0"/>
              <w:wordWrap/>
              <w:overflowPunct/>
              <w:topLinePunct w:val="0"/>
              <w:bidi w:val="0"/>
              <w:adjustRightInd w:val="0"/>
              <w:snapToGrid w:val="0"/>
              <w:spacing w:line="360" w:lineRule="auto"/>
              <w:ind w:leftChars="0" w:firstLine="420" w:firstLineChars="200"/>
              <w:rPr>
                <w:rFonts w:hint="eastAsia" w:ascii="宋体" w:hAnsi="宋体" w:eastAsia="宋体" w:cs="宋体"/>
                <w:bCs/>
                <w:color w:val="000000" w:themeColor="text1"/>
                <w:sz w:val="21"/>
                <w:szCs w:val="21"/>
                <w:highlight w:val="none"/>
                <w:lang w:val="zh-TW"/>
                <w14:textFill>
                  <w14:solidFill>
                    <w14:schemeClr w14:val="tx1"/>
                  </w14:solidFill>
                </w14:textFill>
              </w:rPr>
            </w:pPr>
            <w:r>
              <w:rPr>
                <w:rFonts w:hint="eastAsia" w:ascii="宋体" w:hAnsi="宋体" w:eastAsia="宋体" w:cs="宋体"/>
                <w:bCs/>
                <w:color w:val="000000" w:themeColor="text1"/>
                <w:sz w:val="21"/>
                <w:szCs w:val="21"/>
                <w:highlight w:val="none"/>
                <w:lang w:val="zh-TW"/>
                <w14:textFill>
                  <w14:solidFill>
                    <w14:schemeClr w14:val="tx1"/>
                  </w14:solidFill>
                </w14:textFill>
              </w:rPr>
              <w:t>项目经理 1 人</w:t>
            </w:r>
          </w:p>
          <w:p w14:paraId="4F162C1A">
            <w:pPr>
              <w:keepNext w:val="0"/>
              <w:keepLines w:val="0"/>
              <w:pageBreakBefore w:val="0"/>
              <w:wordWrap/>
              <w:overflowPunct/>
              <w:topLinePunct w:val="0"/>
              <w:bidi w:val="0"/>
              <w:adjustRightInd w:val="0"/>
              <w:snapToGrid w:val="0"/>
              <w:spacing w:line="360" w:lineRule="auto"/>
              <w:ind w:leftChars="0" w:firstLine="420" w:firstLineChars="200"/>
              <w:rPr>
                <w:rFonts w:hint="eastAsia" w:ascii="宋体" w:hAnsi="宋体" w:eastAsia="宋体" w:cs="宋体"/>
                <w:bCs/>
                <w:color w:val="000000" w:themeColor="text1"/>
                <w:sz w:val="21"/>
                <w:szCs w:val="21"/>
                <w:highlight w:val="none"/>
                <w:lang w:val="zh-TW"/>
                <w14:textFill>
                  <w14:solidFill>
                    <w14:schemeClr w14:val="tx1"/>
                  </w14:solidFill>
                </w14:textFill>
              </w:rPr>
            </w:pPr>
            <w:r>
              <w:rPr>
                <w:rFonts w:hint="eastAsia" w:ascii="宋体" w:hAnsi="宋体" w:eastAsia="宋体" w:cs="宋体"/>
                <w:bCs/>
                <w:color w:val="000000" w:themeColor="text1"/>
                <w:sz w:val="21"/>
                <w:szCs w:val="21"/>
                <w:highlight w:val="none"/>
                <w:lang w:val="zh-TW"/>
                <w14:textFill>
                  <w14:solidFill>
                    <w14:schemeClr w14:val="tx1"/>
                  </w14:solidFill>
                </w14:textFill>
              </w:rPr>
              <w:t>友谊关口岸项目主管 1 人</w:t>
            </w:r>
          </w:p>
          <w:p w14:paraId="7F8B79DD">
            <w:pPr>
              <w:keepNext w:val="0"/>
              <w:keepLines w:val="0"/>
              <w:pageBreakBefore w:val="0"/>
              <w:wordWrap/>
              <w:overflowPunct/>
              <w:topLinePunct w:val="0"/>
              <w:bidi w:val="0"/>
              <w:adjustRightInd w:val="0"/>
              <w:snapToGrid w:val="0"/>
              <w:spacing w:line="360" w:lineRule="auto"/>
              <w:ind w:leftChars="0" w:firstLine="420" w:firstLineChars="200"/>
              <w:rPr>
                <w:rFonts w:hint="eastAsia" w:ascii="宋体" w:hAnsi="宋体" w:eastAsia="宋体" w:cs="宋体"/>
                <w:bCs/>
                <w:color w:val="000000" w:themeColor="text1"/>
                <w:sz w:val="21"/>
                <w:szCs w:val="21"/>
                <w:highlight w:val="none"/>
                <w:lang w:val="zh-TW"/>
                <w14:textFill>
                  <w14:solidFill>
                    <w14:schemeClr w14:val="tx1"/>
                  </w14:solidFill>
                </w14:textFill>
              </w:rPr>
            </w:pPr>
            <w:r>
              <w:rPr>
                <w:rFonts w:hint="eastAsia" w:ascii="宋体" w:hAnsi="宋体" w:eastAsia="宋体" w:cs="宋体"/>
                <w:bCs/>
                <w:color w:val="000000" w:themeColor="text1"/>
                <w:sz w:val="21"/>
                <w:szCs w:val="21"/>
                <w:highlight w:val="none"/>
                <w:lang w:val="zh-TW"/>
                <w14:textFill>
                  <w14:solidFill>
                    <w14:schemeClr w14:val="tx1"/>
                  </w14:solidFill>
                </w14:textFill>
              </w:rPr>
              <w:t>铁路口岸项目主管 1 人</w:t>
            </w:r>
          </w:p>
          <w:p w14:paraId="417E1F74">
            <w:pPr>
              <w:keepNext w:val="0"/>
              <w:keepLines w:val="0"/>
              <w:pageBreakBefore w:val="0"/>
              <w:wordWrap/>
              <w:overflowPunct/>
              <w:topLinePunct w:val="0"/>
              <w:bidi w:val="0"/>
              <w:adjustRightInd w:val="0"/>
              <w:snapToGrid w:val="0"/>
              <w:spacing w:line="360" w:lineRule="auto"/>
              <w:ind w:leftChars="0" w:firstLine="420" w:firstLineChars="200"/>
              <w:rPr>
                <w:rFonts w:hint="eastAsia" w:ascii="宋体" w:hAnsi="宋体" w:eastAsia="宋体" w:cs="宋体"/>
                <w:bCs/>
                <w:color w:val="000000" w:themeColor="text1"/>
                <w:sz w:val="21"/>
                <w:szCs w:val="21"/>
                <w:highlight w:val="none"/>
                <w:lang w:val="zh-TW"/>
                <w14:textFill>
                  <w14:solidFill>
                    <w14:schemeClr w14:val="tx1"/>
                  </w14:solidFill>
                </w14:textFill>
              </w:rPr>
            </w:pPr>
            <w:r>
              <w:rPr>
                <w:rFonts w:hint="eastAsia" w:ascii="宋体" w:hAnsi="宋体" w:eastAsia="宋体" w:cs="宋体"/>
                <w:bCs/>
                <w:color w:val="000000" w:themeColor="text1"/>
                <w:sz w:val="21"/>
                <w:szCs w:val="21"/>
                <w:highlight w:val="none"/>
                <w:lang w:val="zh-TW"/>
                <w14:textFill>
                  <w14:solidFill>
                    <w14:schemeClr w14:val="tx1"/>
                  </w14:solidFill>
                </w14:textFill>
              </w:rPr>
              <w:t>友谊关口岸保洁员不少于 12 人</w:t>
            </w:r>
          </w:p>
          <w:p w14:paraId="0001DA84">
            <w:pPr>
              <w:keepNext w:val="0"/>
              <w:keepLines w:val="0"/>
              <w:pageBreakBefore w:val="0"/>
              <w:wordWrap/>
              <w:overflowPunct/>
              <w:topLinePunct w:val="0"/>
              <w:bidi w:val="0"/>
              <w:adjustRightInd w:val="0"/>
              <w:snapToGrid w:val="0"/>
              <w:spacing w:line="360" w:lineRule="auto"/>
              <w:ind w:leftChars="0" w:firstLine="420" w:firstLineChars="200"/>
              <w:rPr>
                <w:rFonts w:hint="eastAsia" w:ascii="宋体" w:hAnsi="宋体" w:eastAsia="宋体" w:cs="宋体"/>
                <w:bCs/>
                <w:color w:val="000000" w:themeColor="text1"/>
                <w:sz w:val="21"/>
                <w:szCs w:val="21"/>
                <w:highlight w:val="none"/>
                <w:lang w:val="zh-TW"/>
                <w14:textFill>
                  <w14:solidFill>
                    <w14:schemeClr w14:val="tx1"/>
                  </w14:solidFill>
                </w14:textFill>
              </w:rPr>
            </w:pPr>
            <w:r>
              <w:rPr>
                <w:rFonts w:hint="eastAsia" w:ascii="宋体" w:hAnsi="宋体" w:eastAsia="宋体" w:cs="宋体"/>
                <w:bCs/>
                <w:color w:val="000000" w:themeColor="text1"/>
                <w:sz w:val="21"/>
                <w:szCs w:val="21"/>
                <w:highlight w:val="none"/>
                <w:lang w:val="zh-TW"/>
                <w14:textFill>
                  <w14:solidFill>
                    <w14:schemeClr w14:val="tx1"/>
                  </w14:solidFill>
                </w14:textFill>
              </w:rPr>
              <w:t>铁路口岸秩序员不少于 3 人</w:t>
            </w:r>
          </w:p>
          <w:p w14:paraId="609ABE0E">
            <w:pPr>
              <w:keepNext w:val="0"/>
              <w:keepLines w:val="0"/>
              <w:pageBreakBefore w:val="0"/>
              <w:wordWrap/>
              <w:overflowPunct/>
              <w:topLinePunct w:val="0"/>
              <w:bidi w:val="0"/>
              <w:adjustRightInd w:val="0"/>
              <w:snapToGrid w:val="0"/>
              <w:spacing w:line="360" w:lineRule="auto"/>
              <w:ind w:leftChars="0" w:firstLine="420" w:firstLineChars="200"/>
              <w:rPr>
                <w:rFonts w:hint="eastAsia" w:ascii="宋体" w:hAnsi="宋体" w:eastAsia="宋体" w:cs="宋体"/>
                <w:bCs/>
                <w:color w:val="000000" w:themeColor="text1"/>
                <w:sz w:val="21"/>
                <w:szCs w:val="21"/>
                <w:highlight w:val="none"/>
                <w:lang w:val="zh-TW"/>
                <w14:textFill>
                  <w14:solidFill>
                    <w14:schemeClr w14:val="tx1"/>
                  </w14:solidFill>
                </w14:textFill>
              </w:rPr>
            </w:pPr>
            <w:r>
              <w:rPr>
                <w:rFonts w:hint="eastAsia" w:ascii="宋体" w:hAnsi="宋体" w:eastAsia="宋体" w:cs="宋体"/>
                <w:bCs/>
                <w:color w:val="000000" w:themeColor="text1"/>
                <w:sz w:val="21"/>
                <w:szCs w:val="21"/>
                <w:highlight w:val="none"/>
                <w:lang w:val="zh-TW"/>
                <w14:textFill>
                  <w14:solidFill>
                    <w14:schemeClr w14:val="tx1"/>
                  </w14:solidFill>
                </w14:textFill>
              </w:rPr>
              <w:t>铁路口岸保洁员不少于 3 人</w:t>
            </w:r>
          </w:p>
          <w:p w14:paraId="3BC574C0">
            <w:pPr>
              <w:keepNext w:val="0"/>
              <w:keepLines w:val="0"/>
              <w:pageBreakBefore w:val="0"/>
              <w:wordWrap/>
              <w:overflowPunct/>
              <w:topLinePunct w:val="0"/>
              <w:bidi w:val="0"/>
              <w:adjustRightInd w:val="0"/>
              <w:snapToGrid w:val="0"/>
              <w:spacing w:line="360" w:lineRule="auto"/>
              <w:ind w:leftChars="0" w:firstLine="420" w:firstLineChars="200"/>
              <w:rPr>
                <w:rFonts w:hint="eastAsia" w:ascii="宋体" w:hAnsi="宋体" w:eastAsia="宋体" w:cs="宋体"/>
                <w:bCs/>
                <w:color w:val="000000" w:themeColor="text1"/>
                <w:sz w:val="21"/>
                <w:szCs w:val="21"/>
                <w:highlight w:val="none"/>
                <w:lang w:val="zh-TW"/>
                <w14:textFill>
                  <w14:solidFill>
                    <w14:schemeClr w14:val="tx1"/>
                  </w14:solidFill>
                </w14:textFill>
              </w:rPr>
            </w:pPr>
            <w:r>
              <w:rPr>
                <w:rFonts w:hint="eastAsia" w:ascii="宋体" w:hAnsi="宋体" w:eastAsia="宋体" w:cs="宋体"/>
                <w:bCs/>
                <w:color w:val="000000" w:themeColor="text1"/>
                <w:sz w:val="21"/>
                <w:szCs w:val="21"/>
                <w:highlight w:val="none"/>
                <w:lang w:val="zh-TW"/>
                <w14:textFill>
                  <w14:solidFill>
                    <w14:schemeClr w14:val="tx1"/>
                  </w14:solidFill>
                </w14:textFill>
              </w:rPr>
              <w:t>水电工程维修员不少于 3 人</w:t>
            </w:r>
          </w:p>
          <w:p w14:paraId="0A7CA768">
            <w:pPr>
              <w:keepNext w:val="0"/>
              <w:keepLines w:val="0"/>
              <w:pageBreakBefore w:val="0"/>
              <w:wordWrap/>
              <w:overflowPunct/>
              <w:topLinePunct w:val="0"/>
              <w:bidi w:val="0"/>
              <w:adjustRightInd w:val="0"/>
              <w:snapToGrid w:val="0"/>
              <w:spacing w:line="360" w:lineRule="auto"/>
              <w:ind w:leftChars="0" w:firstLine="420" w:firstLineChars="200"/>
              <w:rPr>
                <w:rFonts w:hint="eastAsia" w:ascii="宋体" w:hAnsi="宋体" w:eastAsia="宋体" w:cs="宋体"/>
                <w:bCs/>
                <w:color w:val="000000" w:themeColor="text1"/>
                <w:sz w:val="21"/>
                <w:szCs w:val="21"/>
                <w:highlight w:val="none"/>
                <w:lang w:val="zh-TW"/>
                <w14:textFill>
                  <w14:solidFill>
                    <w14:schemeClr w14:val="tx1"/>
                  </w14:solidFill>
                </w14:textFill>
              </w:rPr>
            </w:pPr>
            <w:r>
              <w:rPr>
                <w:rFonts w:hint="eastAsia" w:ascii="宋体" w:hAnsi="宋体" w:eastAsia="宋体" w:cs="宋体"/>
                <w:bCs/>
                <w:color w:val="000000" w:themeColor="text1"/>
                <w:sz w:val="21"/>
                <w:szCs w:val="21"/>
                <w:highlight w:val="none"/>
                <w:lang w:val="zh-TW"/>
                <w14:textFill>
                  <w14:solidFill>
                    <w14:schemeClr w14:val="tx1"/>
                  </w14:solidFill>
                </w14:textFill>
              </w:rPr>
              <w:t>消防安全员不少于 1 人</w:t>
            </w:r>
          </w:p>
          <w:p w14:paraId="766C6A7C">
            <w:pPr>
              <w:keepNext w:val="0"/>
              <w:keepLines w:val="0"/>
              <w:pageBreakBefore w:val="0"/>
              <w:wordWrap/>
              <w:overflowPunct/>
              <w:topLinePunct w:val="0"/>
              <w:bidi w:val="0"/>
              <w:adjustRightInd w:val="0"/>
              <w:snapToGrid w:val="0"/>
              <w:spacing w:line="360" w:lineRule="auto"/>
              <w:ind w:leftChars="0" w:firstLine="420" w:firstLineChars="200"/>
              <w:rPr>
                <w:rFonts w:hint="eastAsia" w:ascii="宋体" w:hAnsi="宋体" w:eastAsia="宋体" w:cs="宋体"/>
                <w:bCs/>
                <w:color w:val="000000" w:themeColor="text1"/>
                <w:sz w:val="21"/>
                <w:szCs w:val="21"/>
                <w:highlight w:val="none"/>
                <w:lang w:val="zh-TW"/>
                <w14:textFill>
                  <w14:solidFill>
                    <w14:schemeClr w14:val="tx1"/>
                  </w14:solidFill>
                </w14:textFill>
              </w:rPr>
            </w:pPr>
            <w:r>
              <w:rPr>
                <w:rFonts w:hint="eastAsia" w:ascii="宋体" w:hAnsi="宋体" w:eastAsia="宋体" w:cs="宋体"/>
                <w:bCs/>
                <w:color w:val="000000" w:themeColor="text1"/>
                <w:sz w:val="21"/>
                <w:szCs w:val="21"/>
                <w:highlight w:val="none"/>
                <w:lang w:val="zh-TW"/>
                <w14:textFill>
                  <w14:solidFill>
                    <w14:schemeClr w14:val="tx1"/>
                  </w14:solidFill>
                </w14:textFill>
              </w:rPr>
              <w:t>绿化养护员不少于 1 人</w:t>
            </w:r>
          </w:p>
          <w:p w14:paraId="562F50B7">
            <w:pPr>
              <w:keepNext w:val="0"/>
              <w:keepLines w:val="0"/>
              <w:pageBreakBefore w:val="0"/>
              <w:wordWrap/>
              <w:overflowPunct/>
              <w:topLinePunct w:val="0"/>
              <w:bidi w:val="0"/>
              <w:adjustRightInd w:val="0"/>
              <w:snapToGrid w:val="0"/>
              <w:spacing w:line="360" w:lineRule="auto"/>
              <w:ind w:leftChars="0" w:firstLine="422" w:firstLineChars="200"/>
              <w:rPr>
                <w:rFonts w:hint="eastAsia" w:ascii="宋体" w:hAnsi="宋体" w:eastAsia="宋体" w:cs="宋体"/>
                <w:bCs/>
                <w:color w:val="000000" w:themeColor="text1"/>
                <w:sz w:val="21"/>
                <w:szCs w:val="21"/>
                <w:highlight w:val="none"/>
                <w:lang w:val="zh-TW" w:eastAsia="zh-CN"/>
                <w14:textFill>
                  <w14:solidFill>
                    <w14:schemeClr w14:val="tx1"/>
                  </w14:solidFill>
                </w14:textFill>
              </w:rPr>
            </w:pPr>
            <w:r>
              <w:rPr>
                <w:rFonts w:hint="eastAsia" w:ascii="宋体" w:hAnsi="宋体" w:eastAsia="宋体" w:cs="宋体"/>
                <w:b/>
                <w:bCs w:val="0"/>
                <w:color w:val="000000" w:themeColor="text1"/>
                <w:sz w:val="21"/>
                <w:szCs w:val="21"/>
                <w:highlight w:val="none"/>
                <w:lang w:val="zh-TW"/>
                <w14:textFill>
                  <w14:solidFill>
                    <w14:schemeClr w14:val="tx1"/>
                  </w14:solidFill>
                </w14:textFill>
              </w:rPr>
              <w:t>2.持证上岗:</w:t>
            </w:r>
            <w:r>
              <w:rPr>
                <w:rFonts w:hint="eastAsia" w:ascii="宋体" w:hAnsi="宋体" w:eastAsia="宋体" w:cs="宋体"/>
                <w:b w:val="0"/>
                <w:bCs/>
                <w:color w:val="000000" w:themeColor="text1"/>
                <w:sz w:val="21"/>
                <w:szCs w:val="21"/>
                <w:highlight w:val="none"/>
                <w:lang w:val="zh-TW"/>
                <w14:textFill>
                  <w14:solidFill>
                    <w14:schemeClr w14:val="tx1"/>
                  </w14:solidFill>
                </w14:textFill>
              </w:rPr>
              <w:t>国家法律法规明确要求持证上岗的岗位（电工、特种设备作业、消防安全管理等），相关人员须持有有效职业资格证书，履约期间提供加盖单位公章的证书复印件备案。</w:t>
            </w:r>
            <w:r>
              <w:rPr>
                <w:rFonts w:hint="eastAsia" w:ascii="宋体" w:hAnsi="宋体" w:eastAsia="宋体" w:cs="宋体"/>
                <w:bCs/>
                <w:color w:val="000000" w:themeColor="text1"/>
                <w:szCs w:val="21"/>
                <w:highlight w:val="none"/>
                <w:lang w:val="zh-TW"/>
                <w14:textFill>
                  <w14:solidFill>
                    <w14:schemeClr w14:val="tx1"/>
                  </w14:solidFill>
                </w14:textFill>
              </w:rPr>
              <w:t>未提交有效证书的，</w:t>
            </w:r>
            <w:r>
              <w:rPr>
                <w:rFonts w:hint="eastAsia" w:ascii="宋体" w:hAnsi="宋体" w:eastAsia="宋体" w:cs="宋体"/>
                <w:bCs/>
                <w:color w:val="000000" w:themeColor="text1"/>
                <w:szCs w:val="21"/>
                <w:highlight w:val="none"/>
                <w:lang w:val="zh-TW" w:eastAsia="zh-CN"/>
                <w14:textFill>
                  <w14:solidFill>
                    <w14:schemeClr w14:val="tx1"/>
                  </w14:solidFill>
                </w14:textFill>
              </w:rPr>
              <w:t>采购人</w:t>
            </w:r>
            <w:r>
              <w:rPr>
                <w:rFonts w:hint="eastAsia" w:ascii="宋体" w:hAnsi="宋体" w:eastAsia="宋体" w:cs="宋体"/>
                <w:bCs/>
                <w:color w:val="000000" w:themeColor="text1"/>
                <w:szCs w:val="21"/>
                <w:highlight w:val="none"/>
                <w:lang w:val="zh-TW"/>
                <w14:textFill>
                  <w14:solidFill>
                    <w14:schemeClr w14:val="tx1"/>
                  </w14:solidFill>
                </w14:textFill>
              </w:rPr>
              <w:t>有权拒绝该人员进场，并视为</w:t>
            </w:r>
            <w:r>
              <w:rPr>
                <w:rFonts w:hint="eastAsia" w:ascii="宋体" w:hAnsi="宋体" w:eastAsia="宋体" w:cs="宋体"/>
                <w:bCs/>
                <w:color w:val="000000" w:themeColor="text1"/>
                <w:szCs w:val="21"/>
                <w:highlight w:val="none"/>
                <w:lang w:val="en-US" w:eastAsia="zh-CN"/>
                <w14:textFill>
                  <w14:solidFill>
                    <w14:schemeClr w14:val="tx1"/>
                  </w14:solidFill>
                </w14:textFill>
              </w:rPr>
              <w:t>供应商</w:t>
            </w:r>
            <w:r>
              <w:rPr>
                <w:rFonts w:hint="eastAsia" w:ascii="宋体" w:hAnsi="宋体" w:eastAsia="宋体" w:cs="宋体"/>
                <w:bCs/>
                <w:color w:val="000000" w:themeColor="text1"/>
                <w:szCs w:val="21"/>
                <w:highlight w:val="none"/>
                <w:lang w:val="zh-TW"/>
                <w14:textFill>
                  <w14:solidFill>
                    <w14:schemeClr w14:val="tx1"/>
                  </w14:solidFill>
                </w14:textFill>
              </w:rPr>
              <w:t>违</w:t>
            </w:r>
            <w:r>
              <w:rPr>
                <w:rFonts w:hint="eastAsia" w:ascii="宋体" w:hAnsi="宋体" w:eastAsia="宋体" w:cs="宋体"/>
                <w:bCs/>
                <w:color w:val="000000" w:themeColor="text1"/>
                <w:szCs w:val="21"/>
                <w:highlight w:val="none"/>
                <w:lang w:val="zh-TW" w:eastAsia="zh-CN"/>
                <w14:textFill>
                  <w14:solidFill>
                    <w14:schemeClr w14:val="tx1"/>
                  </w14:solidFill>
                </w14:textFill>
              </w:rPr>
              <w:t>约。</w:t>
            </w:r>
          </w:p>
          <w:p w14:paraId="431B52D1">
            <w:pPr>
              <w:keepNext w:val="0"/>
              <w:keepLines w:val="0"/>
              <w:pageBreakBefore w:val="0"/>
              <w:wordWrap/>
              <w:overflowPunct/>
              <w:topLinePunct w:val="0"/>
              <w:bidi w:val="0"/>
              <w:adjustRightInd w:val="0"/>
              <w:snapToGrid w:val="0"/>
              <w:spacing w:line="360" w:lineRule="auto"/>
              <w:ind w:leftChars="0" w:firstLine="420" w:firstLineChars="200"/>
              <w:rPr>
                <w:rFonts w:hint="eastAsia" w:ascii="宋体" w:hAnsi="宋体" w:eastAsia="宋体" w:cs="宋体"/>
                <w:bCs/>
                <w:color w:val="000000" w:themeColor="text1"/>
                <w:sz w:val="21"/>
                <w:szCs w:val="21"/>
                <w:highlight w:val="none"/>
                <w:lang w:val="zh-TW"/>
                <w14:textFill>
                  <w14:solidFill>
                    <w14:schemeClr w14:val="tx1"/>
                  </w14:solidFill>
                </w14:textFill>
              </w:rPr>
            </w:pPr>
            <w:r>
              <w:rPr>
                <w:rFonts w:hint="eastAsia" w:ascii="宋体" w:hAnsi="宋体" w:eastAsia="宋体" w:cs="宋体"/>
                <w:bCs/>
                <w:color w:val="000000" w:themeColor="text1"/>
                <w:sz w:val="21"/>
                <w:szCs w:val="21"/>
                <w:highlight w:val="none"/>
                <w:lang w:val="zh-TW"/>
                <w14:textFill>
                  <w14:solidFill>
                    <w14:schemeClr w14:val="tx1"/>
                  </w14:solidFill>
                </w14:textFill>
              </w:rPr>
              <w:t>3.制度规范:供应商须建立健全质量管理、财务管理、节能减排、档案管理、安全管理等完整物业管理制度，标准化、规范化开展物业服务工作。</w:t>
            </w:r>
          </w:p>
          <w:p w14:paraId="3757608B">
            <w:pPr>
              <w:keepNext w:val="0"/>
              <w:keepLines w:val="0"/>
              <w:pageBreakBefore w:val="0"/>
              <w:wordWrap/>
              <w:overflowPunct/>
              <w:topLinePunct w:val="0"/>
              <w:bidi w:val="0"/>
              <w:adjustRightInd w:val="0"/>
              <w:snapToGrid w:val="0"/>
              <w:spacing w:line="360" w:lineRule="auto"/>
              <w:ind w:leftChars="0" w:firstLine="420" w:firstLineChars="200"/>
              <w:rPr>
                <w:rFonts w:hint="eastAsia" w:ascii="宋体" w:hAnsi="宋体" w:eastAsia="宋体" w:cs="宋体"/>
                <w:bCs/>
                <w:color w:val="000000" w:themeColor="text1"/>
                <w:sz w:val="21"/>
                <w:szCs w:val="21"/>
                <w:highlight w:val="none"/>
                <w:lang w:val="zh-TW"/>
                <w14:textFill>
                  <w14:solidFill>
                    <w14:schemeClr w14:val="tx1"/>
                  </w14:solidFill>
                </w14:textFill>
              </w:rPr>
            </w:pPr>
            <w:r>
              <w:rPr>
                <w:rFonts w:hint="eastAsia" w:ascii="宋体" w:hAnsi="宋体" w:eastAsia="宋体" w:cs="宋体"/>
                <w:bCs/>
                <w:color w:val="000000" w:themeColor="text1"/>
                <w:sz w:val="21"/>
                <w:szCs w:val="21"/>
                <w:highlight w:val="none"/>
                <w:lang w:val="zh-TW"/>
                <w14:textFill>
                  <w14:solidFill>
                    <w14:schemeClr w14:val="tx1"/>
                  </w14:solidFill>
                </w14:textFill>
              </w:rPr>
              <w:t>4.仪容规范:全体工作人员统一着装、佩戴标识，服务规范、主动热情</w:t>
            </w:r>
            <w:r>
              <w:rPr>
                <w:rFonts w:hint="eastAsia" w:ascii="宋体" w:hAnsi="宋体" w:eastAsia="宋体" w:cs="宋体"/>
                <w:bCs/>
                <w:color w:val="000000" w:themeColor="text1"/>
                <w:sz w:val="21"/>
                <w:szCs w:val="21"/>
                <w:highlight w:val="none"/>
                <w:lang w:val="zh-TW" w:eastAsia="zh-CN"/>
                <w14:textFill>
                  <w14:solidFill>
                    <w14:schemeClr w14:val="tx1"/>
                  </w14:solidFill>
                </w14:textFill>
              </w:rPr>
              <w:t>，严格遵守口岸管理制度</w:t>
            </w:r>
            <w:r>
              <w:rPr>
                <w:rFonts w:hint="eastAsia" w:ascii="宋体" w:hAnsi="宋体" w:eastAsia="宋体" w:cs="宋体"/>
                <w:bCs/>
                <w:color w:val="000000" w:themeColor="text1"/>
                <w:sz w:val="21"/>
                <w:szCs w:val="21"/>
                <w:highlight w:val="none"/>
                <w:lang w:val="zh-TW"/>
                <w14:textFill>
                  <w14:solidFill>
                    <w14:schemeClr w14:val="tx1"/>
                  </w14:solidFill>
                </w14:textFill>
              </w:rPr>
              <w:t>。</w:t>
            </w:r>
          </w:p>
          <w:p w14:paraId="1DCAF6A3">
            <w:pPr>
              <w:keepNext w:val="0"/>
              <w:keepLines w:val="0"/>
              <w:pageBreakBefore w:val="0"/>
              <w:wordWrap/>
              <w:overflowPunct/>
              <w:topLinePunct w:val="0"/>
              <w:bidi w:val="0"/>
              <w:adjustRightInd w:val="0"/>
              <w:snapToGrid w:val="0"/>
              <w:spacing w:line="360" w:lineRule="auto"/>
              <w:ind w:leftChars="0" w:firstLine="420" w:firstLineChars="200"/>
              <w:rPr>
                <w:rFonts w:hint="eastAsia" w:ascii="宋体" w:hAnsi="宋体" w:eastAsia="宋体" w:cs="宋体"/>
                <w:bCs/>
                <w:color w:val="000000" w:themeColor="text1"/>
                <w:sz w:val="21"/>
                <w:szCs w:val="21"/>
                <w:highlight w:val="none"/>
                <w:lang w:val="zh-TW"/>
                <w14:textFill>
                  <w14:solidFill>
                    <w14:schemeClr w14:val="tx1"/>
                  </w14:solidFill>
                </w14:textFill>
              </w:rPr>
            </w:pPr>
            <w:r>
              <w:rPr>
                <w:rFonts w:hint="eastAsia" w:ascii="宋体" w:hAnsi="宋体" w:eastAsia="宋体" w:cs="宋体"/>
                <w:bCs/>
                <w:color w:val="000000" w:themeColor="text1"/>
                <w:sz w:val="21"/>
                <w:szCs w:val="21"/>
                <w:highlight w:val="none"/>
                <w:lang w:val="zh-TW"/>
                <w14:textFill>
                  <w14:solidFill>
                    <w14:schemeClr w14:val="tx1"/>
                  </w14:solidFill>
                </w14:textFill>
              </w:rPr>
              <w:t>5.考核履约:</w:t>
            </w:r>
            <w:r>
              <w:rPr>
                <w:rFonts w:hint="eastAsia" w:ascii="宋体" w:hAnsi="宋体" w:eastAsia="宋体" w:cs="宋体"/>
                <w:bCs/>
                <w:color w:val="000000" w:themeColor="text1"/>
                <w:sz w:val="21"/>
                <w:szCs w:val="21"/>
                <w:highlight w:val="none"/>
                <w:lang w:val="zh-TW" w:eastAsia="zh-CN"/>
                <w14:textFill>
                  <w14:solidFill>
                    <w14:schemeClr w14:val="tx1"/>
                  </w14:solidFill>
                </w14:textFill>
              </w:rPr>
              <w:t>成交供应商</w:t>
            </w:r>
            <w:r>
              <w:rPr>
                <w:rFonts w:hint="eastAsia" w:ascii="宋体" w:hAnsi="宋体" w:eastAsia="宋体" w:cs="宋体"/>
                <w:bCs/>
                <w:color w:val="000000" w:themeColor="text1"/>
                <w:sz w:val="21"/>
                <w:szCs w:val="21"/>
                <w:highlight w:val="none"/>
                <w:lang w:val="zh-TW"/>
                <w14:textFill>
                  <w14:solidFill>
                    <w14:schemeClr w14:val="tx1"/>
                  </w14:solidFill>
                </w14:textFill>
              </w:rPr>
              <w:t>须接受</w:t>
            </w:r>
            <w:r>
              <w:rPr>
                <w:rFonts w:hint="eastAsia" w:ascii="宋体" w:hAnsi="宋体" w:eastAsia="宋体" w:cs="宋体"/>
                <w:bCs/>
                <w:color w:val="000000" w:themeColor="text1"/>
                <w:sz w:val="21"/>
                <w:szCs w:val="21"/>
                <w:highlight w:val="none"/>
                <w:lang w:val="zh-TW" w:eastAsia="zh-CN"/>
                <w14:textFill>
                  <w14:solidFill>
                    <w14:schemeClr w14:val="tx1"/>
                  </w14:solidFill>
                </w14:textFill>
              </w:rPr>
              <w:t>采购人</w:t>
            </w:r>
            <w:r>
              <w:rPr>
                <w:rFonts w:hint="eastAsia" w:ascii="宋体" w:hAnsi="宋体" w:eastAsia="宋体" w:cs="宋体"/>
                <w:bCs/>
                <w:color w:val="000000" w:themeColor="text1"/>
                <w:sz w:val="21"/>
                <w:szCs w:val="21"/>
                <w:highlight w:val="none"/>
                <w:lang w:val="zh-TW"/>
                <w14:textFill>
                  <w14:solidFill>
                    <w14:schemeClr w14:val="tx1"/>
                  </w14:solidFill>
                </w14:textFill>
              </w:rPr>
              <w:t>每月服务质量考核，未按标准提供服务</w:t>
            </w:r>
            <w:r>
              <w:rPr>
                <w:rFonts w:hint="eastAsia" w:ascii="宋体" w:hAnsi="宋体" w:eastAsia="宋体" w:cs="宋体"/>
                <w:bCs/>
                <w:color w:val="000000" w:themeColor="text1"/>
                <w:sz w:val="21"/>
                <w:szCs w:val="21"/>
                <w:highlight w:val="none"/>
                <w:lang w:val="zh-TW" w:eastAsia="zh-CN"/>
                <w14:textFill>
                  <w14:solidFill>
                    <w14:schemeClr w14:val="tx1"/>
                  </w14:solidFill>
                </w14:textFill>
              </w:rPr>
              <w:t>、</w:t>
            </w:r>
            <w:r>
              <w:rPr>
                <w:rFonts w:hint="eastAsia" w:ascii="宋体" w:hAnsi="宋体" w:eastAsia="宋体" w:cs="宋体"/>
                <w:bCs/>
                <w:color w:val="000000" w:themeColor="text1"/>
                <w:sz w:val="21"/>
                <w:szCs w:val="21"/>
                <w:highlight w:val="none"/>
                <w:lang w:val="zh-TW"/>
                <w14:textFill>
                  <w14:solidFill>
                    <w14:schemeClr w14:val="tx1"/>
                  </w14:solidFill>
                </w14:textFill>
              </w:rPr>
              <w:t>考核不达标的，按照合同约定承担违约责任。</w:t>
            </w:r>
          </w:p>
          <w:p w14:paraId="74172718">
            <w:pPr>
              <w:keepNext w:val="0"/>
              <w:keepLines w:val="0"/>
              <w:pageBreakBefore w:val="0"/>
              <w:wordWrap/>
              <w:overflowPunct/>
              <w:topLinePunct w:val="0"/>
              <w:bidi w:val="0"/>
              <w:adjustRightInd w:val="0"/>
              <w:snapToGrid w:val="0"/>
              <w:spacing w:line="360" w:lineRule="auto"/>
              <w:ind w:leftChars="0" w:firstLine="420" w:firstLineChars="200"/>
              <w:rPr>
                <w:rFonts w:hint="eastAsia" w:ascii="宋体" w:hAnsi="宋体" w:eastAsia="宋体" w:cs="宋体"/>
                <w:bCs/>
                <w:color w:val="000000" w:themeColor="text1"/>
                <w:sz w:val="21"/>
                <w:szCs w:val="21"/>
                <w:highlight w:val="none"/>
                <w:lang w:val="zh-TW"/>
                <w14:textFill>
                  <w14:solidFill>
                    <w14:schemeClr w14:val="tx1"/>
                  </w14:solidFill>
                </w14:textFill>
              </w:rPr>
            </w:pPr>
            <w:r>
              <w:rPr>
                <w:rFonts w:hint="eastAsia" w:ascii="宋体" w:hAnsi="宋体" w:eastAsia="宋体" w:cs="宋体"/>
                <w:bCs/>
                <w:color w:val="000000" w:themeColor="text1"/>
                <w:sz w:val="21"/>
                <w:szCs w:val="21"/>
                <w:highlight w:val="none"/>
                <w:lang w:val="zh-TW"/>
                <w14:textFill>
                  <w14:solidFill>
                    <w14:schemeClr w14:val="tx1"/>
                  </w14:solidFill>
                </w14:textFill>
              </w:rPr>
              <w:t>6.用工要求:</w:t>
            </w:r>
            <w:r>
              <w:rPr>
                <w:rFonts w:hint="eastAsia" w:ascii="宋体" w:hAnsi="宋体" w:eastAsia="宋体" w:cs="宋体"/>
                <w:bCs/>
                <w:color w:val="000000" w:themeColor="text1"/>
                <w:sz w:val="21"/>
                <w:szCs w:val="21"/>
                <w:highlight w:val="none"/>
                <w:lang w:val="zh-TW" w:eastAsia="zh-CN"/>
                <w14:textFill>
                  <w14:solidFill>
                    <w14:schemeClr w14:val="tx1"/>
                  </w14:solidFill>
                </w14:textFill>
              </w:rPr>
              <w:t>成交供应商</w:t>
            </w:r>
            <w:r>
              <w:rPr>
                <w:rFonts w:ascii="宋体" w:hAnsi="宋体" w:eastAsia="宋体" w:cs="宋体"/>
                <w:color w:val="000000"/>
                <w:kern w:val="0"/>
                <w:sz w:val="21"/>
                <w:szCs w:val="21"/>
                <w:highlight w:val="none"/>
                <w:lang w:val="en-US" w:eastAsia="zh-CN" w:bidi="ar"/>
              </w:rPr>
              <w:t>须依法与全部在岗人员签订劳动合同，按规定缴纳社会保险，在岗人员基本工资不得低于凭祥市现行最低工资标准，严格遵守国家劳动法律法规。采购人有权在履约期内对人员薪酬发放、社保缴纳情况进行核查。</w:t>
            </w:r>
          </w:p>
          <w:p w14:paraId="21052995">
            <w:pPr>
              <w:widowControl/>
              <w:spacing w:line="400" w:lineRule="exact"/>
              <w:ind w:firstLine="420" w:firstLineChars="200"/>
              <w:rPr>
                <w:rFonts w:hint="eastAsia" w:ascii="宋体" w:hAnsi="宋体" w:eastAsia="宋体" w:cs="宋体"/>
                <w:b w:val="0"/>
                <w:bCs w:val="0"/>
                <w:color w:val="000000"/>
                <w:sz w:val="24"/>
                <w:szCs w:val="24"/>
                <w:highlight w:val="none"/>
                <w:lang w:eastAsia="zh-CN"/>
              </w:rPr>
            </w:pPr>
            <w:r>
              <w:rPr>
                <w:rFonts w:hint="eastAsia" w:ascii="宋体" w:hAnsi="宋体" w:eastAsia="宋体" w:cs="宋体"/>
                <w:bCs/>
                <w:color w:val="000000" w:themeColor="text1"/>
                <w:sz w:val="21"/>
                <w:szCs w:val="21"/>
                <w:highlight w:val="none"/>
                <w:lang w:val="zh-TW"/>
                <w14:textFill>
                  <w14:solidFill>
                    <w14:schemeClr w14:val="tx1"/>
                  </w14:solidFill>
                </w14:textFill>
              </w:rPr>
              <w:t>7.安全责任:</w:t>
            </w:r>
            <w:r>
              <w:rPr>
                <w:rFonts w:hint="eastAsia" w:ascii="宋体" w:hAnsi="宋体" w:eastAsia="宋体" w:cs="宋体"/>
                <w:bCs/>
                <w:color w:val="000000" w:themeColor="text1"/>
                <w:szCs w:val="21"/>
                <w:highlight w:val="none"/>
                <w:lang w:val="zh-TW"/>
                <w14:textFill>
                  <w14:solidFill>
                    <w14:schemeClr w14:val="tx1"/>
                  </w14:solidFill>
                </w14:textFill>
              </w:rPr>
              <w:t>服务期间发生工伤、意外伤害、劳务纠纷等，由成交供应商依据相关法律法规负责处理并承担相应责任。因成交供应商原因造成采购人或第三方损害的，由成交供应商承担赔偿责任。因采购人提供的场地、设施存在缺陷或指示不当等过错造成事故的，采购人依法承担相应责任</w:t>
            </w:r>
            <w:r>
              <w:rPr>
                <w:rFonts w:hint="eastAsia" w:ascii="宋体" w:hAnsi="宋体" w:eastAsia="宋体" w:cs="宋体"/>
                <w:bCs/>
                <w:color w:val="000000" w:themeColor="text1"/>
                <w:sz w:val="21"/>
                <w:szCs w:val="21"/>
                <w:highlight w:val="none"/>
                <w:lang w:val="zh-TW" w:eastAsia="zh-CN"/>
                <w14:textFill>
                  <w14:solidFill>
                    <w14:schemeClr w14:val="tx1"/>
                  </w14:solidFill>
                </w14:textFill>
              </w:rPr>
              <w:t>。</w:t>
            </w:r>
          </w:p>
          <w:p w14:paraId="1E3092C4">
            <w:pPr>
              <w:widowControl/>
              <w:spacing w:line="400" w:lineRule="exact"/>
              <w:ind w:firstLine="422" w:firstLineChars="200"/>
              <w:rPr>
                <w:rFonts w:hint="eastAsia" w:ascii="宋体" w:hAnsi="宋体" w:eastAsia="宋体" w:cs="宋体"/>
                <w:b/>
                <w:bCs/>
                <w:color w:val="000000"/>
                <w:sz w:val="21"/>
                <w:szCs w:val="21"/>
                <w:highlight w:val="none"/>
                <w:lang w:eastAsia="zh-CN"/>
              </w:rPr>
            </w:pPr>
            <w:r>
              <w:rPr>
                <w:rFonts w:hint="eastAsia" w:ascii="宋体" w:hAnsi="宋体" w:eastAsia="宋体" w:cs="宋体"/>
                <w:b/>
                <w:bCs/>
                <w:color w:val="000000"/>
                <w:sz w:val="21"/>
                <w:szCs w:val="21"/>
                <w:highlight w:val="none"/>
                <w:lang w:eastAsia="zh-CN"/>
              </w:rPr>
              <w:t>（二）项目标准</w:t>
            </w:r>
          </w:p>
          <w:p w14:paraId="7D2DBEDB">
            <w:pPr>
              <w:keepNext w:val="0"/>
              <w:keepLines w:val="0"/>
              <w:pageBreakBefore w:val="0"/>
              <w:numPr>
                <w:ilvl w:val="0"/>
                <w:numId w:val="0"/>
              </w:numPr>
              <w:wordWrap/>
              <w:overflowPunct/>
              <w:topLinePunct w:val="0"/>
              <w:bidi w:val="0"/>
              <w:adjustRightInd w:val="0"/>
              <w:snapToGrid w:val="0"/>
              <w:spacing w:line="360" w:lineRule="auto"/>
              <w:ind w:leftChars="0" w:firstLine="420" w:firstLineChars="200"/>
              <w:jc w:val="both"/>
              <w:rPr>
                <w:rFonts w:hint="eastAsia" w:ascii="宋体" w:hAnsi="宋体" w:eastAsia="宋体" w:cs="宋体"/>
                <w:b w:val="0"/>
                <w:bCs w:val="0"/>
                <w:color w:val="000000"/>
                <w:sz w:val="21"/>
                <w:szCs w:val="21"/>
                <w:highlight w:val="none"/>
                <w:lang w:eastAsia="zh-CN"/>
              </w:rPr>
            </w:pPr>
            <w:r>
              <w:rPr>
                <w:rFonts w:hint="eastAsia" w:ascii="宋体" w:hAnsi="宋体" w:eastAsia="宋体" w:cs="宋体"/>
                <w:bCs/>
                <w:color w:val="000000" w:themeColor="text1"/>
                <w:sz w:val="21"/>
                <w:szCs w:val="21"/>
                <w:highlight w:val="none"/>
                <w14:textFill>
                  <w14:solidFill>
                    <w14:schemeClr w14:val="tx1"/>
                  </w14:solidFill>
                </w14:textFill>
              </w:rPr>
              <w:t>本项目绿化养护、环境卫生保洁、四害消杀、公共秩序维护、水电设施维修</w:t>
            </w:r>
            <w:r>
              <w:rPr>
                <w:rFonts w:hint="eastAsia" w:ascii="宋体" w:hAnsi="宋体" w:eastAsia="宋体" w:cs="宋体"/>
                <w:bCs/>
                <w:color w:val="000000" w:themeColor="text1"/>
                <w:sz w:val="21"/>
                <w:szCs w:val="21"/>
                <w:highlight w:val="none"/>
                <w:lang w:eastAsia="zh-CN"/>
                <w14:textFill>
                  <w14:solidFill>
                    <w14:schemeClr w14:val="tx1"/>
                  </w14:solidFill>
                </w14:textFill>
              </w:rPr>
              <w:t>、</w:t>
            </w:r>
            <w:r>
              <w:rPr>
                <w:rFonts w:hint="eastAsia" w:ascii="宋体" w:hAnsi="宋体" w:eastAsia="宋体" w:cs="宋体"/>
                <w:bCs/>
                <w:color w:val="000000" w:themeColor="text1"/>
                <w:sz w:val="21"/>
                <w:szCs w:val="21"/>
                <w:highlight w:val="none"/>
                <w14:textFill>
                  <w14:solidFill>
                    <w14:schemeClr w14:val="tx1"/>
                  </w14:solidFill>
                </w14:textFill>
              </w:rPr>
              <w:t>消防安全管理等所有物业服务内容，参照《普通住宅小区物业管理服务等级标准》一级标准，并结合口岸开放式通关区域实际场景制定适配性服务标准，确保满足口岸运行保障需要。</w:t>
            </w:r>
          </w:p>
          <w:p w14:paraId="58D31F56">
            <w:pPr>
              <w:widowControl/>
              <w:spacing w:line="400" w:lineRule="exact"/>
              <w:ind w:firstLine="422" w:firstLineChars="200"/>
              <w:rPr>
                <w:rFonts w:hint="eastAsia" w:ascii="宋体" w:hAnsi="宋体" w:eastAsia="宋体" w:cs="宋体"/>
                <w:b/>
                <w:bCs/>
                <w:color w:val="000000"/>
                <w:sz w:val="21"/>
                <w:szCs w:val="21"/>
                <w:highlight w:val="none"/>
                <w:lang w:eastAsia="zh-CN"/>
              </w:rPr>
            </w:pPr>
            <w:r>
              <w:rPr>
                <w:rFonts w:hint="eastAsia" w:ascii="宋体" w:hAnsi="宋体" w:eastAsia="宋体" w:cs="宋体"/>
                <w:b/>
                <w:bCs/>
                <w:color w:val="000000"/>
                <w:sz w:val="21"/>
                <w:szCs w:val="21"/>
                <w:highlight w:val="none"/>
                <w:lang w:eastAsia="zh-CN"/>
              </w:rPr>
              <w:t>（三）岗位主要职责</w:t>
            </w:r>
          </w:p>
          <w:p w14:paraId="6488DAFD">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firstLine="422" w:firstLineChars="200"/>
              <w:jc w:val="both"/>
              <w:textAlignment w:val="baseline"/>
              <w:rPr>
                <w:rFonts w:hint="default" w:ascii="宋体" w:hAnsi="宋体" w:eastAsia="宋体" w:cs="宋体"/>
                <w:b w:val="0"/>
                <w:bCs w:val="0"/>
                <w:smallCaps w:val="0"/>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b/>
                <w:bCs/>
                <w:smallCaps w:val="0"/>
                <w:color w:val="000000" w:themeColor="text1"/>
                <w:kern w:val="0"/>
                <w:sz w:val="21"/>
                <w:szCs w:val="21"/>
                <w:highlight w:val="none"/>
                <w:lang w:val="en-US" w:eastAsia="zh-CN"/>
                <w14:textFill>
                  <w14:solidFill>
                    <w14:schemeClr w14:val="tx1"/>
                  </w14:solidFill>
                </w14:textFill>
              </w:rPr>
              <w:t xml:space="preserve">1.项目经理 1 </w:t>
            </w:r>
            <w:r>
              <w:rPr>
                <w:rFonts w:hint="eastAsia" w:ascii="宋体" w:hAnsi="宋体" w:eastAsia="宋体" w:cs="宋体"/>
                <w:b/>
                <w:bCs/>
                <w:smallCaps w:val="0"/>
                <w:color w:val="000000" w:themeColor="text1"/>
                <w:kern w:val="0"/>
                <w:sz w:val="21"/>
                <w:szCs w:val="21"/>
                <w:highlight w:val="none"/>
                <w:lang w:val="zh-TW" w:eastAsia="zh-CN"/>
                <w14:textFill>
                  <w14:solidFill>
                    <w14:schemeClr w14:val="tx1"/>
                  </w14:solidFill>
                </w14:textFill>
              </w:rPr>
              <w:t>人</w:t>
            </w:r>
          </w:p>
          <w:p w14:paraId="2AE46FA2">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firstLine="420" w:firstLineChars="200"/>
              <w:jc w:val="both"/>
              <w:textAlignment w:val="baseline"/>
              <w:rPr>
                <w:rFonts w:hint="eastAsia" w:ascii="宋体" w:hAnsi="宋体" w:eastAsia="宋体" w:cs="宋体"/>
                <w:b w:val="0"/>
                <w:bCs w:val="0"/>
                <w:smallCaps w:val="0"/>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b w:val="0"/>
                <w:bCs w:val="0"/>
                <w:smallCaps w:val="0"/>
                <w:color w:val="000000" w:themeColor="text1"/>
                <w:kern w:val="0"/>
                <w:sz w:val="21"/>
                <w:szCs w:val="21"/>
                <w:highlight w:val="none"/>
                <w:lang w:val="en-US" w:eastAsia="zh-CN"/>
                <w14:textFill>
                  <w14:solidFill>
                    <w14:schemeClr w14:val="tx1"/>
                  </w14:solidFill>
                </w14:textFill>
              </w:rPr>
              <w:t>全面统筹友谊关、凭祥(铁路)口岸整体物业服务管理工作，负责项目整体运营、人员统筹调度、制度落实、内外部门协调、服务质量管控、问题整改、应急保障及采购人交办的各项工作任务，保障双口岸物业服务平稳有序开展。</w:t>
            </w:r>
          </w:p>
          <w:p w14:paraId="2A584170">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left="0" w:leftChars="0" w:firstLine="422" w:firstLineChars="200"/>
              <w:jc w:val="both"/>
              <w:textAlignment w:val="baseline"/>
              <w:rPr>
                <w:rFonts w:hint="eastAsia" w:ascii="宋体" w:hAnsi="宋体" w:eastAsia="宋体" w:cs="宋体"/>
                <w:b/>
                <w:bCs/>
                <w:smallCaps w:val="0"/>
                <w:color w:val="000000" w:themeColor="text1"/>
                <w:kern w:val="0"/>
                <w:sz w:val="21"/>
                <w:szCs w:val="21"/>
                <w:highlight w:val="none"/>
                <w:lang w:val="zh-TW" w:eastAsia="zh-CN"/>
                <w14:textFill>
                  <w14:solidFill>
                    <w14:schemeClr w14:val="tx1"/>
                  </w14:solidFill>
                </w14:textFill>
              </w:rPr>
            </w:pPr>
            <w:r>
              <w:rPr>
                <w:rFonts w:hint="eastAsia" w:ascii="宋体" w:hAnsi="宋体" w:eastAsia="宋体" w:cs="宋体"/>
                <w:b/>
                <w:bCs/>
                <w:smallCaps w:val="0"/>
                <w:color w:val="000000" w:themeColor="text1"/>
                <w:kern w:val="0"/>
                <w:sz w:val="21"/>
                <w:szCs w:val="21"/>
                <w:highlight w:val="none"/>
                <w:lang w:val="en-US" w:eastAsia="zh-CN"/>
                <w14:textFill>
                  <w14:solidFill>
                    <w14:schemeClr w14:val="tx1"/>
                  </w14:solidFill>
                </w14:textFill>
              </w:rPr>
              <w:t>2.</w:t>
            </w:r>
            <w:r>
              <w:rPr>
                <w:rFonts w:hint="eastAsia" w:ascii="宋体" w:hAnsi="宋体" w:eastAsia="宋体" w:cs="宋体"/>
                <w:b/>
                <w:bCs/>
                <w:smallCaps w:val="0"/>
                <w:color w:val="000000" w:themeColor="text1"/>
                <w:kern w:val="0"/>
                <w:sz w:val="21"/>
                <w:szCs w:val="21"/>
                <w:highlight w:val="none"/>
                <w:lang w:val="zh-TW" w:eastAsia="zh-CN"/>
                <w14:textFill>
                  <w14:solidFill>
                    <w14:schemeClr w14:val="tx1"/>
                  </w14:solidFill>
                </w14:textFill>
              </w:rPr>
              <w:t>友谊关口岸项目主管</w:t>
            </w:r>
            <w:r>
              <w:rPr>
                <w:rFonts w:hint="eastAsia" w:ascii="宋体" w:hAnsi="宋体" w:eastAsia="宋体" w:cs="宋体"/>
                <w:b/>
                <w:bCs/>
                <w:smallCaps w:val="0"/>
                <w:color w:val="000000" w:themeColor="text1"/>
                <w:kern w:val="0"/>
                <w:sz w:val="21"/>
                <w:szCs w:val="21"/>
                <w:highlight w:val="none"/>
                <w:lang w:val="en-US" w:eastAsia="zh-CN"/>
                <w14:textFill>
                  <w14:solidFill>
                    <w14:schemeClr w14:val="tx1"/>
                  </w14:solidFill>
                </w14:textFill>
              </w:rPr>
              <w:t xml:space="preserve"> </w:t>
            </w:r>
            <w:r>
              <w:rPr>
                <w:rFonts w:hint="eastAsia" w:ascii="宋体" w:hAnsi="宋体" w:eastAsia="宋体" w:cs="宋体"/>
                <w:b/>
                <w:bCs/>
                <w:smallCaps w:val="0"/>
                <w:color w:val="000000" w:themeColor="text1"/>
                <w:kern w:val="0"/>
                <w:sz w:val="21"/>
                <w:szCs w:val="21"/>
                <w:highlight w:val="none"/>
                <w:lang w:val="zh-TW" w:eastAsia="zh-CN"/>
                <w14:textFill>
                  <w14:solidFill>
                    <w14:schemeClr w14:val="tx1"/>
                  </w14:solidFill>
                </w14:textFill>
              </w:rPr>
              <w:t>1</w:t>
            </w:r>
            <w:r>
              <w:rPr>
                <w:rFonts w:hint="eastAsia" w:ascii="宋体" w:hAnsi="宋体" w:eastAsia="宋体" w:cs="宋体"/>
                <w:b/>
                <w:bCs/>
                <w:smallCaps w:val="0"/>
                <w:color w:val="000000" w:themeColor="text1"/>
                <w:kern w:val="0"/>
                <w:sz w:val="21"/>
                <w:szCs w:val="21"/>
                <w:highlight w:val="none"/>
                <w:lang w:val="en-US" w:eastAsia="zh-CN"/>
                <w14:textFill>
                  <w14:solidFill>
                    <w14:schemeClr w14:val="tx1"/>
                  </w14:solidFill>
                </w14:textFill>
              </w:rPr>
              <w:t xml:space="preserve"> </w:t>
            </w:r>
            <w:r>
              <w:rPr>
                <w:rFonts w:hint="eastAsia" w:ascii="宋体" w:hAnsi="宋体" w:eastAsia="宋体" w:cs="宋体"/>
                <w:b/>
                <w:bCs/>
                <w:smallCaps w:val="0"/>
                <w:color w:val="000000" w:themeColor="text1"/>
                <w:kern w:val="0"/>
                <w:sz w:val="21"/>
                <w:szCs w:val="21"/>
                <w:highlight w:val="none"/>
                <w:lang w:val="zh-TW" w:eastAsia="zh-CN"/>
                <w14:textFill>
                  <w14:solidFill>
                    <w14:schemeClr w14:val="tx1"/>
                  </w14:solidFill>
                </w14:textFill>
              </w:rPr>
              <w:t>名</w:t>
            </w:r>
          </w:p>
          <w:p w14:paraId="186A3EDD">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left="0" w:leftChars="0" w:firstLine="420" w:firstLineChars="200"/>
              <w:jc w:val="both"/>
              <w:textAlignment w:val="baseline"/>
              <w:rPr>
                <w:rFonts w:hint="eastAsia" w:ascii="宋体" w:hAnsi="宋体" w:eastAsia="宋体" w:cs="宋体"/>
                <w:b w:val="0"/>
                <w:bCs w:val="0"/>
                <w:smallCaps w:val="0"/>
                <w:color w:val="000000" w:themeColor="text1"/>
                <w:kern w:val="0"/>
                <w:sz w:val="21"/>
                <w:szCs w:val="21"/>
                <w:highlight w:val="none"/>
                <w:lang w:val="zh-TW" w:eastAsia="zh-CN"/>
                <w14:textFill>
                  <w14:solidFill>
                    <w14:schemeClr w14:val="tx1"/>
                  </w14:solidFill>
                </w14:textFill>
              </w:rPr>
            </w:pPr>
            <w:r>
              <w:rPr>
                <w:rFonts w:hint="eastAsia" w:ascii="宋体" w:hAnsi="宋体" w:eastAsia="宋体" w:cs="宋体"/>
                <w:b w:val="0"/>
                <w:bCs w:val="0"/>
                <w:smallCaps w:val="0"/>
                <w:color w:val="000000" w:themeColor="text1"/>
                <w:kern w:val="0"/>
                <w:sz w:val="21"/>
                <w:szCs w:val="21"/>
                <w:highlight w:val="none"/>
                <w:lang w:val="zh-TW" w:eastAsia="zh-CN"/>
                <w14:textFill>
                  <w14:solidFill>
                    <w14:schemeClr w14:val="tx1"/>
                  </w14:solidFill>
                </w14:textFill>
              </w:rPr>
              <w:t>专项负责友谊关口岸全域物业服务日常管理、人员排班、现场督导、卫生及绿化质量检查、秩序管控、问题整改对接、日常事务统筹，落实采购人各项工作部署。</w:t>
            </w:r>
          </w:p>
          <w:p w14:paraId="017EAB6F">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firstLine="422" w:firstLineChars="200"/>
              <w:jc w:val="both"/>
              <w:textAlignment w:val="baseline"/>
              <w:rPr>
                <w:rFonts w:hint="eastAsia" w:ascii="宋体" w:hAnsi="宋体" w:eastAsia="宋体" w:cs="宋体"/>
                <w:b/>
                <w:bCs/>
                <w:smallCaps w:val="0"/>
                <w:color w:val="000000" w:themeColor="text1"/>
                <w:kern w:val="0"/>
                <w:sz w:val="21"/>
                <w:szCs w:val="21"/>
                <w:highlight w:val="none"/>
                <w:lang w:val="zh-TW" w:eastAsia="zh-CN"/>
                <w14:textFill>
                  <w14:solidFill>
                    <w14:schemeClr w14:val="tx1"/>
                  </w14:solidFill>
                </w14:textFill>
              </w:rPr>
            </w:pPr>
            <w:r>
              <w:rPr>
                <w:rFonts w:hint="eastAsia" w:ascii="宋体" w:hAnsi="宋体" w:eastAsia="宋体" w:cs="宋体"/>
                <w:b/>
                <w:bCs/>
                <w:smallCaps w:val="0"/>
                <w:color w:val="000000" w:themeColor="text1"/>
                <w:kern w:val="0"/>
                <w:sz w:val="21"/>
                <w:szCs w:val="21"/>
                <w:highlight w:val="none"/>
                <w:lang w:val="en-US" w:eastAsia="zh-CN"/>
                <w14:textFill>
                  <w14:solidFill>
                    <w14:schemeClr w14:val="tx1"/>
                  </w14:solidFill>
                </w14:textFill>
              </w:rPr>
              <w:t>3.</w:t>
            </w:r>
            <w:r>
              <w:rPr>
                <w:rFonts w:hint="eastAsia" w:ascii="宋体" w:hAnsi="宋体" w:eastAsia="宋体" w:cs="宋体"/>
                <w:b/>
                <w:bCs/>
                <w:smallCaps w:val="0"/>
                <w:color w:val="000000" w:themeColor="text1"/>
                <w:kern w:val="0"/>
                <w:sz w:val="21"/>
                <w:szCs w:val="21"/>
                <w:highlight w:val="none"/>
                <w:lang w:val="zh-TW" w:eastAsia="zh-CN"/>
                <w14:textFill>
                  <w14:solidFill>
                    <w14:schemeClr w14:val="tx1"/>
                  </w14:solidFill>
                </w14:textFill>
              </w:rPr>
              <w:t>铁路口岸项目主管1名</w:t>
            </w:r>
          </w:p>
          <w:p w14:paraId="3A1C2311">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firstLine="420" w:firstLineChars="200"/>
              <w:jc w:val="both"/>
              <w:textAlignment w:val="baseline"/>
              <w:rPr>
                <w:rFonts w:hint="eastAsia" w:ascii="宋体" w:hAnsi="宋体" w:eastAsia="宋体" w:cs="宋体"/>
                <w:b w:val="0"/>
                <w:bCs w:val="0"/>
                <w:smallCaps w:val="0"/>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b w:val="0"/>
                <w:bCs w:val="0"/>
                <w:smallCaps w:val="0"/>
                <w:color w:val="000000" w:themeColor="text1"/>
                <w:kern w:val="0"/>
                <w:sz w:val="21"/>
                <w:szCs w:val="21"/>
                <w:highlight w:val="none"/>
                <w:lang w:val="zh-TW" w:eastAsia="zh-CN"/>
                <w14:textFill>
                  <w14:solidFill>
                    <w14:schemeClr w14:val="tx1"/>
                  </w14:solidFill>
                </w14:textFill>
              </w:rPr>
              <w:t>专项负责凭祥(铁路)口岸全域物业服务管理工作，统筹铁路口岸保洁、秩序、设施运维、日常巡查、现场管理、整改落实及各类后勤保障工作。</w:t>
            </w:r>
          </w:p>
          <w:p w14:paraId="64E70782">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left="0" w:leftChars="0" w:firstLine="422" w:firstLineChars="200"/>
              <w:jc w:val="both"/>
              <w:textAlignment w:val="baseline"/>
              <w:rPr>
                <w:rFonts w:hint="eastAsia" w:ascii="宋体" w:hAnsi="宋体" w:eastAsia="宋体" w:cs="宋体"/>
                <w:b/>
                <w:bCs/>
                <w:smallCaps w:val="0"/>
                <w:snapToGrid w:val="0"/>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b/>
                <w:bCs/>
                <w:smallCaps w:val="0"/>
                <w:snapToGrid w:val="0"/>
                <w:color w:val="000000" w:themeColor="text1"/>
                <w:kern w:val="0"/>
                <w:sz w:val="21"/>
                <w:szCs w:val="21"/>
                <w:highlight w:val="none"/>
                <w:lang w:val="en-US" w:eastAsia="zh-CN"/>
                <w14:textFill>
                  <w14:solidFill>
                    <w14:schemeClr w14:val="tx1"/>
                  </w14:solidFill>
                </w14:textFill>
              </w:rPr>
              <w:t>4.友谊关口岸保洁员</w:t>
            </w:r>
          </w:p>
          <w:p w14:paraId="2DCFE5DD">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left="0" w:leftChars="0" w:firstLine="420" w:firstLineChars="200"/>
              <w:jc w:val="both"/>
              <w:textAlignment w:val="baseline"/>
              <w:rPr>
                <w:rFonts w:hint="eastAsia" w:ascii="宋体" w:hAnsi="宋体" w:eastAsia="宋体" w:cs="宋体"/>
                <w:b w:val="0"/>
                <w:bCs w:val="0"/>
                <w:smallCaps w:val="0"/>
                <w:snapToGrid w:val="0"/>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b w:val="0"/>
                <w:bCs w:val="0"/>
                <w:smallCaps w:val="0"/>
                <w:snapToGrid w:val="0"/>
                <w:color w:val="000000" w:themeColor="text1"/>
                <w:kern w:val="0"/>
                <w:sz w:val="21"/>
                <w:szCs w:val="21"/>
                <w:highlight w:val="none"/>
                <w:lang w:val="en-US" w:eastAsia="zh-CN"/>
                <w14:textFill>
                  <w14:solidFill>
                    <w14:schemeClr w14:val="tx1"/>
                  </w14:solidFill>
                </w14:textFill>
              </w:rPr>
              <w:t>负责友谊关口岸全域公共区域、管理用房、公厕、道路、广场、停车场等室内外保洁、巡回保洁、垃圾收集、环境整治、配合全域消杀工作，保障口岸环境卫生干净达标。</w:t>
            </w:r>
          </w:p>
          <w:p w14:paraId="507F6132">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left="0" w:leftChars="0" w:firstLine="422" w:firstLineChars="200"/>
              <w:jc w:val="both"/>
              <w:textAlignment w:val="baseline"/>
              <w:rPr>
                <w:rFonts w:hint="eastAsia" w:ascii="宋体" w:hAnsi="宋体" w:eastAsia="宋体" w:cs="宋体"/>
                <w:b/>
                <w:bCs/>
                <w:sz w:val="21"/>
                <w:szCs w:val="21"/>
                <w:highlight w:val="none"/>
                <w:lang w:val="en-US" w:eastAsia="zh-CN"/>
              </w:rPr>
            </w:pPr>
            <w:r>
              <w:rPr>
                <w:rFonts w:hint="eastAsia" w:ascii="宋体" w:hAnsi="宋体" w:eastAsia="宋体" w:cs="宋体"/>
                <w:b/>
                <w:bCs/>
                <w:sz w:val="21"/>
                <w:szCs w:val="21"/>
                <w:highlight w:val="none"/>
                <w:lang w:val="en-US" w:eastAsia="zh-CN"/>
              </w:rPr>
              <w:t>5.铁路口岸秩序员</w:t>
            </w:r>
          </w:p>
          <w:p w14:paraId="062C8590">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left="0" w:leftChars="0" w:firstLine="420" w:firstLineChars="200"/>
              <w:jc w:val="both"/>
              <w:textAlignment w:val="baseline"/>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负责凭祥(铁路)口岸公共秩序维护、门区值守、全域巡逻、现场秩序管控、安全巡查、协助开展口岸安保保障及各类临时秩序维护工作，按需配备防爆物资、路锥等秩序配套设施物资。</w:t>
            </w:r>
          </w:p>
          <w:p w14:paraId="1375E686">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left="0" w:leftChars="0" w:firstLine="422" w:firstLineChars="200"/>
              <w:jc w:val="both"/>
              <w:textAlignment w:val="baseline"/>
              <w:rPr>
                <w:rFonts w:hint="eastAsia" w:ascii="宋体" w:hAnsi="宋体" w:eastAsia="宋体" w:cs="宋体"/>
                <w:b/>
                <w:bCs/>
                <w:sz w:val="21"/>
                <w:szCs w:val="21"/>
                <w:highlight w:val="none"/>
                <w:lang w:val="en-US" w:eastAsia="zh-CN"/>
              </w:rPr>
            </w:pPr>
            <w:r>
              <w:rPr>
                <w:rFonts w:hint="eastAsia" w:ascii="宋体" w:hAnsi="宋体" w:eastAsia="宋体" w:cs="宋体"/>
                <w:b/>
                <w:bCs/>
                <w:sz w:val="21"/>
                <w:szCs w:val="21"/>
                <w:highlight w:val="none"/>
                <w:lang w:val="en-US" w:eastAsia="zh-CN"/>
              </w:rPr>
              <w:t>6.铁路口岸保洁员</w:t>
            </w:r>
          </w:p>
          <w:p w14:paraId="34041673">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left="0" w:leftChars="0" w:firstLine="420" w:firstLineChars="200"/>
              <w:jc w:val="both"/>
              <w:textAlignment w:val="baseline"/>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负责凭祥(铁路)口岸管辖范围内室内外公共区域、道路、场地、公厕、配套用房的日常清洁、垃圾清运、常态化保洁及消杀配合工作。</w:t>
            </w:r>
          </w:p>
          <w:p w14:paraId="584CDB53">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left="0" w:leftChars="0" w:firstLine="422" w:firstLineChars="200"/>
              <w:jc w:val="both"/>
              <w:textAlignment w:val="baseline"/>
              <w:rPr>
                <w:rFonts w:hint="eastAsia" w:ascii="宋体" w:hAnsi="宋体" w:eastAsia="宋体" w:cs="宋体"/>
                <w:b/>
                <w:bCs/>
                <w:sz w:val="21"/>
                <w:szCs w:val="21"/>
                <w:highlight w:val="none"/>
                <w:lang w:val="en-US" w:eastAsia="zh-CN"/>
              </w:rPr>
            </w:pPr>
            <w:r>
              <w:rPr>
                <w:rFonts w:hint="eastAsia" w:ascii="宋体" w:hAnsi="宋体" w:eastAsia="宋体" w:cs="宋体"/>
                <w:b/>
                <w:bCs/>
                <w:sz w:val="21"/>
                <w:szCs w:val="21"/>
                <w:highlight w:val="none"/>
                <w:lang w:val="en-US" w:eastAsia="zh-CN"/>
              </w:rPr>
              <w:t>7.水电工程维修员</w:t>
            </w:r>
          </w:p>
          <w:p w14:paraId="24F6F08C">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firstLine="420" w:firstLineChars="200"/>
              <w:textAlignment w:val="baseline"/>
              <w:rPr>
                <w:rFonts w:hint="eastAsia" w:ascii="宋体" w:hAnsi="宋体" w:eastAsia="宋体" w:cs="宋体"/>
                <w:sz w:val="21"/>
                <w:szCs w:val="21"/>
                <w:highlight w:val="none"/>
                <w:lang w:val="en-US" w:eastAsia="zh-CN"/>
              </w:rPr>
            </w:pPr>
            <w:r>
              <w:rPr>
                <w:rFonts w:hint="eastAsia" w:ascii="宋体" w:hAnsi="宋体" w:eastAsia="宋体" w:cs="宋体"/>
                <w:szCs w:val="21"/>
                <w:highlight w:val="none"/>
              </w:rPr>
              <w:t>持有效的人社备案机构颁发的电工职业技能等级证书、应急管理部门颁发的特种作业操作证（高处作业证）上岗（正式进驻时提供给采购人）</w:t>
            </w:r>
            <w:r>
              <w:rPr>
                <w:rFonts w:hint="eastAsia" w:ascii="宋体" w:hAnsi="宋体" w:eastAsia="宋体" w:cs="宋体"/>
                <w:sz w:val="21"/>
                <w:szCs w:val="21"/>
                <w:highlight w:val="none"/>
                <w:lang w:val="en-US" w:eastAsia="zh-CN"/>
              </w:rPr>
              <w:t>。负责友谊关、铁路双口岸全域水电系统、公共设施设备、照明、管路、配套设施、2台扶梯的日常巡检、保养、故障排查、应急抢修工作；建立设备运维台账，保障设施正常运行。</w:t>
            </w:r>
          </w:p>
          <w:p w14:paraId="392503DE">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firstLine="422" w:firstLineChars="200"/>
              <w:textAlignment w:val="baseline"/>
              <w:rPr>
                <w:rFonts w:hint="eastAsia" w:ascii="宋体" w:hAnsi="宋体" w:eastAsia="宋体" w:cs="宋体"/>
                <w:b/>
                <w:bCs/>
                <w:sz w:val="21"/>
                <w:szCs w:val="21"/>
                <w:highlight w:val="none"/>
                <w:lang w:val="en-US" w:eastAsia="zh-CN"/>
              </w:rPr>
            </w:pPr>
            <w:r>
              <w:rPr>
                <w:rFonts w:hint="eastAsia" w:ascii="宋体" w:hAnsi="宋体" w:eastAsia="宋体" w:cs="宋体"/>
                <w:b/>
                <w:bCs/>
                <w:sz w:val="21"/>
                <w:szCs w:val="21"/>
                <w:highlight w:val="none"/>
                <w:lang w:val="en-US" w:eastAsia="zh-CN"/>
              </w:rPr>
              <w:t>8.消防安全员</w:t>
            </w:r>
          </w:p>
          <w:p w14:paraId="4D1B1DB3">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firstLine="420" w:firstLineChars="200"/>
              <w:textAlignment w:val="baseline"/>
              <w:rPr>
                <w:rFonts w:hint="eastAsia" w:ascii="宋体" w:hAnsi="宋体" w:eastAsia="宋体" w:cs="宋体"/>
                <w:sz w:val="21"/>
                <w:szCs w:val="21"/>
                <w:highlight w:val="none"/>
                <w:lang w:val="en-US" w:eastAsia="zh-CN"/>
              </w:rPr>
            </w:pPr>
            <w:r>
              <w:rPr>
                <w:rFonts w:hint="eastAsia" w:ascii="宋体" w:hAnsi="宋体" w:eastAsia="宋体" w:cs="宋体"/>
                <w:szCs w:val="21"/>
                <w:highlight w:val="none"/>
              </w:rPr>
              <w:t>持有效的消防相关部门颁发的消防安全管理员证书上岗（正式进驻时提供给采购人）</w:t>
            </w:r>
            <w:r>
              <w:rPr>
                <w:rFonts w:hint="eastAsia" w:ascii="宋体" w:hAnsi="宋体" w:eastAsia="宋体" w:cs="宋体"/>
                <w:sz w:val="21"/>
                <w:szCs w:val="21"/>
                <w:highlight w:val="none"/>
                <w:lang w:val="en-US" w:eastAsia="zh-CN"/>
              </w:rPr>
              <w:t>，负责双口岸全域消防安全巡查、隐患排查整改、消防设施维护、消防宣传培训、应急演练、初起火情处置、消防安全台账管理等工作。</w:t>
            </w:r>
          </w:p>
          <w:p w14:paraId="60064842">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firstLine="422" w:firstLineChars="200"/>
              <w:textAlignment w:val="baseline"/>
              <w:rPr>
                <w:rFonts w:hint="eastAsia" w:ascii="宋体" w:hAnsi="宋体" w:eastAsia="宋体" w:cs="宋体"/>
                <w:b/>
                <w:bCs/>
                <w:sz w:val="21"/>
                <w:szCs w:val="21"/>
                <w:highlight w:val="none"/>
                <w:lang w:val="en-US" w:eastAsia="zh-CN"/>
              </w:rPr>
            </w:pPr>
            <w:r>
              <w:rPr>
                <w:rFonts w:hint="eastAsia" w:ascii="宋体" w:hAnsi="宋体" w:eastAsia="宋体" w:cs="宋体"/>
                <w:b/>
                <w:bCs/>
                <w:sz w:val="21"/>
                <w:szCs w:val="21"/>
                <w:highlight w:val="none"/>
                <w:lang w:val="en-US" w:eastAsia="zh-CN"/>
              </w:rPr>
              <w:t>9.绿化养护员</w:t>
            </w:r>
          </w:p>
          <w:p w14:paraId="5F1FC614">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firstLine="420" w:firstLineChars="200"/>
              <w:textAlignment w:val="baseline"/>
              <w:rPr>
                <w:rFonts w:hint="eastAsia" w:ascii="宋体" w:hAnsi="宋体" w:eastAsia="宋体" w:cs="宋体"/>
                <w:b w:val="0"/>
                <w:bCs w:val="0"/>
                <w:color w:val="000000"/>
                <w:sz w:val="21"/>
                <w:szCs w:val="21"/>
                <w:highlight w:val="none"/>
                <w:lang w:eastAsia="zh-CN"/>
              </w:rPr>
            </w:pPr>
            <w:r>
              <w:rPr>
                <w:rFonts w:hint="eastAsia" w:ascii="宋体" w:hAnsi="宋体" w:eastAsia="宋体" w:cs="宋体"/>
                <w:sz w:val="21"/>
                <w:szCs w:val="21"/>
                <w:highlight w:val="none"/>
                <w:lang w:val="en-US" w:eastAsia="zh-CN"/>
              </w:rPr>
              <w:t>负责双口岸全域绿化植被常态化养护管理，全面落实绿化养护标准，负责绿植施肥、修剪、除草、病虫害防治、绿化垃圾清运等工作，保障口岸绿化景观整洁完好、长势良好。</w:t>
            </w:r>
          </w:p>
          <w:p w14:paraId="5D5CE71E">
            <w:pPr>
              <w:widowControl/>
              <w:spacing w:line="400" w:lineRule="exact"/>
              <w:ind w:firstLine="420" w:firstLineChars="200"/>
              <w:rPr>
                <w:rFonts w:hint="eastAsia" w:ascii="黑体" w:hAnsi="黑体" w:eastAsia="黑体" w:cs="黑体"/>
                <w:b w:val="0"/>
                <w:bCs w:val="0"/>
                <w:color w:val="000000"/>
                <w:sz w:val="21"/>
                <w:szCs w:val="21"/>
                <w:highlight w:val="none"/>
                <w:lang w:eastAsia="zh-CN"/>
              </w:rPr>
            </w:pPr>
            <w:r>
              <w:rPr>
                <w:rFonts w:hint="eastAsia" w:ascii="黑体" w:hAnsi="黑体" w:eastAsia="黑体" w:cs="黑体"/>
                <w:b w:val="0"/>
                <w:bCs w:val="0"/>
                <w:color w:val="000000"/>
                <w:sz w:val="21"/>
                <w:szCs w:val="21"/>
                <w:highlight w:val="none"/>
                <w:lang w:eastAsia="zh-CN"/>
              </w:rPr>
              <w:t>二、服务范围及内容</w:t>
            </w:r>
          </w:p>
          <w:p w14:paraId="60E92312">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left="0" w:leftChars="0" w:firstLine="422" w:firstLineChars="200"/>
              <w:jc w:val="both"/>
              <w:textAlignment w:val="baseline"/>
              <w:rPr>
                <w:rFonts w:hint="eastAsia" w:ascii="宋体" w:hAnsi="宋体" w:eastAsia="宋体" w:cs="宋体"/>
                <w:b/>
                <w:bCs/>
                <w:smallCaps w:val="0"/>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b/>
                <w:bCs/>
                <w:smallCaps w:val="0"/>
                <w:color w:val="000000" w:themeColor="text1"/>
                <w:kern w:val="0"/>
                <w:sz w:val="21"/>
                <w:szCs w:val="21"/>
                <w:highlight w:val="none"/>
                <w:lang w:val="en-US" w:eastAsia="zh-CN"/>
                <w14:textFill>
                  <w14:solidFill>
                    <w14:schemeClr w14:val="tx1"/>
                  </w14:solidFill>
                </w14:textFill>
              </w:rPr>
              <w:t>(一)绿化养护服务</w:t>
            </w:r>
          </w:p>
          <w:p w14:paraId="6AFA509B">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left="0" w:leftChars="0" w:firstLine="422" w:firstLineChars="200"/>
              <w:jc w:val="both"/>
              <w:textAlignment w:val="baseline"/>
              <w:rPr>
                <w:rFonts w:hint="eastAsia" w:ascii="宋体" w:hAnsi="宋体" w:eastAsia="宋体" w:cs="宋体"/>
                <w:b/>
                <w:bCs/>
                <w:smallCaps w:val="0"/>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b/>
                <w:bCs/>
                <w:smallCaps w:val="0"/>
                <w:color w:val="000000" w:themeColor="text1"/>
                <w:kern w:val="0"/>
                <w:sz w:val="21"/>
                <w:szCs w:val="21"/>
                <w:highlight w:val="none"/>
                <w:lang w:val="en-US" w:eastAsia="zh-CN"/>
                <w14:textFill>
                  <w14:solidFill>
                    <w14:schemeClr w14:val="tx1"/>
                  </w14:solidFill>
                </w14:textFill>
              </w:rPr>
              <w:t>全面负责友谊关、凭祥(铁路)口岸管辖区域内所有绿植、公共绿地的日常养护工作，主要包含绿植浇灌、整形修剪、杂草清除、定期施肥、病虫害排查与防治、植被养护整改、绿化垃圾清运、景观维护等全部绿化相关工作，确保口岸绿化整洁、美观、完好。</w:t>
            </w:r>
          </w:p>
          <w:p w14:paraId="7516D1D9">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left="0" w:leftChars="0" w:firstLine="422" w:firstLineChars="200"/>
              <w:jc w:val="both"/>
              <w:textAlignment w:val="baseline"/>
              <w:rPr>
                <w:rFonts w:hint="eastAsia" w:ascii="宋体" w:hAnsi="宋体" w:eastAsia="宋体" w:cs="宋体"/>
                <w:b/>
                <w:bCs/>
                <w:sz w:val="21"/>
                <w:szCs w:val="21"/>
                <w:highlight w:val="none"/>
                <w:lang w:val="en-US" w:eastAsia="zh-CN"/>
              </w:rPr>
            </w:pPr>
            <w:r>
              <w:rPr>
                <w:rFonts w:hint="eastAsia" w:ascii="宋体" w:hAnsi="宋体" w:eastAsia="宋体" w:cs="宋体"/>
                <w:b/>
                <w:bCs/>
                <w:sz w:val="21"/>
                <w:szCs w:val="21"/>
                <w:highlight w:val="none"/>
                <w:lang w:val="en-US" w:eastAsia="zh-CN"/>
              </w:rPr>
              <w:t>(二)环境卫生保洁服务</w:t>
            </w:r>
          </w:p>
          <w:p w14:paraId="6ED29B9F">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left="0" w:leftChars="0" w:firstLine="420" w:firstLineChars="200"/>
              <w:jc w:val="both"/>
              <w:textAlignment w:val="baseline"/>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负责友谊关、凭祥（铁路）口岸全域所有公共区域保洁工作，涵盖公共绿地、道路广场、停车场、出入口、公共设施、公共厕所、管理用房室内外全域清洁、除尘、去污、常态化巡回保洁。化粪池定期疏通、清淤作业：按预估约 100 立方米纳入总报价，服务期内无论实际工程量增减，均包含在合同总价内，不另行支付费用。配齐全套保洁工具物料、卫生间易耗用品，所有日常垃圾统一收集、清运至口岸指定垃圾归集点，后续由环卫站外包单位统一清运处置。</w:t>
            </w:r>
          </w:p>
          <w:p w14:paraId="658DAF99">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left="0" w:leftChars="0" w:firstLine="422" w:firstLineChars="200"/>
              <w:jc w:val="both"/>
              <w:textAlignment w:val="baseline"/>
              <w:rPr>
                <w:rFonts w:hint="eastAsia" w:ascii="宋体" w:hAnsi="宋体" w:eastAsia="宋体" w:cs="宋体"/>
                <w:b/>
                <w:bCs/>
                <w:sz w:val="21"/>
                <w:szCs w:val="21"/>
                <w:highlight w:val="none"/>
                <w:lang w:val="en-US" w:eastAsia="zh-CN"/>
              </w:rPr>
            </w:pPr>
            <w:r>
              <w:rPr>
                <w:rFonts w:hint="eastAsia" w:ascii="宋体" w:hAnsi="宋体" w:eastAsia="宋体" w:cs="宋体"/>
                <w:b/>
                <w:bCs/>
                <w:sz w:val="21"/>
                <w:szCs w:val="21"/>
                <w:highlight w:val="none"/>
                <w:lang w:val="en-US" w:eastAsia="zh-CN"/>
              </w:rPr>
              <w:t>（三）四害消杀服务</w:t>
            </w:r>
          </w:p>
          <w:p w14:paraId="2113194A">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left="0" w:leftChars="0" w:firstLine="420" w:firstLineChars="200"/>
              <w:jc w:val="both"/>
              <w:textAlignment w:val="baseline"/>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按预估 2.5 万平方米全域范围统筹灭鼠、灭蚊、灭蝇、灭蟑常态化四害消杀工作，服务期内无论实际消杀面积浮动，均包含在合同总价内，不另行支付费用。根据季节特点调整消杀频次，重点对卫生间、垃圾堆放点、排水沟、窨井、化粪池、绿化带、阴暗角落等病媒生物易滋生区域开展定期消杀作业。自备全套消杀器械、药品耗材，建立完整消杀工作台账，彻底消除蚊虫鼠蟑滋生源头，保障口岸公共卫生安全。</w:t>
            </w:r>
          </w:p>
          <w:p w14:paraId="68C1541E">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left="0" w:leftChars="0" w:firstLine="422" w:firstLineChars="200"/>
              <w:jc w:val="both"/>
              <w:textAlignment w:val="baseline"/>
              <w:rPr>
                <w:rFonts w:hint="eastAsia" w:ascii="宋体" w:hAnsi="宋体" w:eastAsia="宋体" w:cs="宋体"/>
                <w:b/>
                <w:bCs/>
                <w:sz w:val="21"/>
                <w:szCs w:val="21"/>
                <w:highlight w:val="none"/>
                <w:lang w:val="en-US" w:eastAsia="zh-CN"/>
              </w:rPr>
            </w:pPr>
            <w:r>
              <w:rPr>
                <w:rFonts w:hint="eastAsia" w:ascii="宋体" w:hAnsi="宋体" w:eastAsia="宋体" w:cs="宋体"/>
                <w:b/>
                <w:bCs/>
                <w:sz w:val="21"/>
                <w:szCs w:val="21"/>
                <w:highlight w:val="none"/>
                <w:lang w:val="en-US" w:eastAsia="zh-CN"/>
              </w:rPr>
              <w:t>（四）公共秩序维护服务</w:t>
            </w:r>
          </w:p>
          <w:p w14:paraId="2614762C">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left="0" w:leftChars="0" w:firstLine="420" w:firstLineChars="200"/>
              <w:jc w:val="both"/>
              <w:textAlignment w:val="baseline"/>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负责友谊关、凭祥(铁路)口岸管辖区域日常公共秩序管理工作，落实门区定点值岗、口岸全域常态化巡逻、现场秩序管控、人员及场地秩序引导、安全隐患巡查、现场维稳，配齐防爆物资、路锥等秩序管控、安全防护所需物资器材，配合采购人完成口岸安保、迎检、应急保障等秩序类工作。</w:t>
            </w:r>
          </w:p>
          <w:p w14:paraId="2EA0C808">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left="0" w:leftChars="0" w:firstLine="422" w:firstLineChars="200"/>
              <w:jc w:val="both"/>
              <w:textAlignment w:val="baseline"/>
              <w:rPr>
                <w:rFonts w:hint="eastAsia" w:ascii="宋体" w:hAnsi="宋体" w:eastAsia="宋体" w:cs="宋体"/>
                <w:b/>
                <w:bCs/>
                <w:sz w:val="21"/>
                <w:szCs w:val="21"/>
                <w:highlight w:val="none"/>
                <w:lang w:val="en-US" w:eastAsia="zh-CN"/>
              </w:rPr>
            </w:pPr>
            <w:r>
              <w:rPr>
                <w:rFonts w:hint="eastAsia" w:ascii="宋体" w:hAnsi="宋体" w:eastAsia="宋体" w:cs="宋体"/>
                <w:b/>
                <w:bCs/>
                <w:sz w:val="21"/>
                <w:szCs w:val="21"/>
                <w:highlight w:val="none"/>
                <w:lang w:val="en-US" w:eastAsia="zh-CN"/>
              </w:rPr>
              <w:t>（五）运维服务</w:t>
            </w:r>
          </w:p>
          <w:p w14:paraId="30920AD9">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left="0" w:leftChars="0" w:firstLine="420" w:firstLineChars="200"/>
              <w:jc w:val="both"/>
              <w:textAlignment w:val="baseline"/>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1.负责友谊关2台扶梯日常巡检，维护保养、故障排查、小型维修，配合专业机构完成电梯年检维保工作。</w:t>
            </w:r>
          </w:p>
          <w:p w14:paraId="224D6696">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left="0" w:leftChars="0" w:firstLine="420" w:firstLineChars="200"/>
              <w:jc w:val="both"/>
              <w:textAlignment w:val="baseline"/>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2.负责辖区供配电、照明、水泵、消防电气等设施设备日常巡检、保养、故障排查、抢修，建立设备台账及运维记录，落实安全用电管理，保障口岸水、电系统安全、稳定、正常运行。</w:t>
            </w:r>
          </w:p>
          <w:p w14:paraId="45883EA6">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left="0" w:leftChars="0" w:firstLine="420" w:firstLineChars="200"/>
              <w:jc w:val="both"/>
              <w:textAlignment w:val="baseline"/>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3.按需采购配备维修零星耗材，保障日常零星维修作业落地。</w:t>
            </w:r>
          </w:p>
          <w:p w14:paraId="7DA0E4FB">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left="0" w:leftChars="0" w:firstLine="422" w:firstLineChars="200"/>
              <w:jc w:val="both"/>
              <w:textAlignment w:val="baseline"/>
              <w:rPr>
                <w:rFonts w:hint="eastAsia" w:ascii="宋体" w:hAnsi="宋体" w:eastAsia="宋体" w:cs="宋体"/>
                <w:b/>
                <w:bCs/>
                <w:sz w:val="21"/>
                <w:szCs w:val="21"/>
                <w:highlight w:val="none"/>
                <w:lang w:val="en-US" w:eastAsia="zh-CN"/>
              </w:rPr>
            </w:pPr>
            <w:r>
              <w:rPr>
                <w:rFonts w:hint="eastAsia" w:ascii="宋体" w:hAnsi="宋体" w:eastAsia="宋体" w:cs="宋体"/>
                <w:b/>
                <w:bCs/>
                <w:sz w:val="21"/>
                <w:szCs w:val="21"/>
                <w:highlight w:val="none"/>
                <w:lang w:val="en-US" w:eastAsia="zh-CN"/>
              </w:rPr>
              <w:t>(六)综合应急服务</w:t>
            </w:r>
          </w:p>
          <w:p w14:paraId="6712BE2B">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left="0" w:leftChars="0" w:firstLine="420" w:firstLineChars="200"/>
              <w:jc w:val="both"/>
              <w:textAlignment w:val="baseline"/>
              <w:rPr>
                <w:rFonts w:hint="eastAsia" w:ascii="宋体" w:hAnsi="宋体" w:eastAsia="宋体" w:cs="宋体"/>
                <w:b w:val="0"/>
                <w:bCs w:val="0"/>
                <w:color w:val="000000"/>
                <w:sz w:val="21"/>
                <w:szCs w:val="21"/>
                <w:highlight w:val="none"/>
                <w:lang w:eastAsia="zh-CN"/>
              </w:rPr>
            </w:pPr>
            <w:r>
              <w:rPr>
                <w:rFonts w:hint="eastAsia" w:ascii="宋体" w:hAnsi="宋体" w:eastAsia="宋体" w:cs="宋体"/>
                <w:sz w:val="21"/>
                <w:szCs w:val="21"/>
                <w:highlight w:val="none"/>
                <w:lang w:val="en-US" w:eastAsia="zh-CN"/>
              </w:rPr>
              <w:t>遇台风、暴雨等极端天气，须第一时间加强双口岸全域巡查、设施防护、隐患排查，灾后及时开展场地清障、垃圾清理、设施排查修复工作，承接采购人交办的各类临时性、应急性物业服务工作。</w:t>
            </w:r>
          </w:p>
          <w:p w14:paraId="01B4E747">
            <w:pPr>
              <w:widowControl/>
              <w:numPr>
                <w:ilvl w:val="0"/>
                <w:numId w:val="0"/>
              </w:numPr>
              <w:kinsoku w:val="0"/>
              <w:autoSpaceDE w:val="0"/>
              <w:autoSpaceDN w:val="0"/>
              <w:adjustRightInd w:val="0"/>
              <w:snapToGrid w:val="0"/>
              <w:spacing w:after="0" w:line="360" w:lineRule="auto"/>
              <w:ind w:firstLine="422" w:firstLineChars="200"/>
              <w:textAlignment w:val="baseline"/>
              <w:outlineLvl w:val="0"/>
              <w:rPr>
                <w:rFonts w:hint="eastAsia" w:ascii="宋体" w:hAnsi="宋体" w:eastAsia="宋体" w:cs="宋体"/>
                <w:b/>
                <w:bCs/>
                <w:snapToGrid/>
                <w:color w:val="auto"/>
                <w:kern w:val="2"/>
                <w:sz w:val="21"/>
                <w:szCs w:val="21"/>
                <w:highlight w:val="none"/>
              </w:rPr>
            </w:pPr>
            <w:bookmarkStart w:id="12" w:name="_Toc9848"/>
            <w:r>
              <w:rPr>
                <w:rFonts w:hint="eastAsia" w:ascii="宋体" w:hAnsi="宋体" w:eastAsia="宋体" w:cs="宋体"/>
                <w:b/>
                <w:bCs/>
                <w:snapToGrid/>
                <w:color w:val="auto"/>
                <w:kern w:val="2"/>
                <w:sz w:val="21"/>
                <w:szCs w:val="21"/>
                <w:highlight w:val="none"/>
              </w:rPr>
              <w:t>（</w:t>
            </w:r>
            <w:r>
              <w:rPr>
                <w:rFonts w:hint="eastAsia" w:ascii="宋体" w:hAnsi="宋体" w:eastAsia="宋体" w:cs="宋体"/>
                <w:b/>
                <w:bCs/>
                <w:snapToGrid/>
                <w:kern w:val="2"/>
                <w:sz w:val="21"/>
                <w:szCs w:val="21"/>
                <w:highlight w:val="none"/>
                <w:lang w:eastAsia="zh-CN"/>
              </w:rPr>
              <w:t>七</w:t>
            </w:r>
            <w:r>
              <w:rPr>
                <w:rFonts w:hint="eastAsia" w:ascii="宋体" w:hAnsi="宋体" w:eastAsia="宋体" w:cs="宋体"/>
                <w:b/>
                <w:bCs/>
                <w:snapToGrid/>
                <w:color w:val="auto"/>
                <w:kern w:val="2"/>
                <w:sz w:val="21"/>
                <w:szCs w:val="21"/>
                <w:highlight w:val="none"/>
              </w:rPr>
              <w:t>）物业房屋共用部位、共用设施、设备、公共场地、附属配套建筑和设施的维修、养护责任及费用承担方</w:t>
            </w:r>
            <w:bookmarkEnd w:id="12"/>
          </w:p>
          <w:p w14:paraId="04014AA4">
            <w:pPr>
              <w:widowControl/>
              <w:pBdr>
                <w:top w:val="none" w:color="auto" w:sz="0" w:space="0"/>
                <w:left w:val="none" w:color="auto" w:sz="0" w:space="0"/>
                <w:bottom w:val="none" w:color="auto" w:sz="0" w:space="0"/>
                <w:right w:val="none" w:color="auto" w:sz="0" w:space="0"/>
              </w:pBdr>
              <w:spacing w:line="360" w:lineRule="atLeast"/>
              <w:ind w:firstLine="420" w:firstLineChars="200"/>
              <w:jc w:val="left"/>
              <w:rPr>
                <w:rFonts w:hint="eastAsia" w:ascii="宋体" w:hAnsi="宋体" w:eastAsia="宋体" w:cs="宋体"/>
                <w:bCs w:val="0"/>
                <w:snapToGrid/>
                <w:color w:val="auto"/>
                <w:kern w:val="2"/>
                <w:sz w:val="21"/>
                <w:szCs w:val="21"/>
                <w:highlight w:val="none"/>
              </w:rPr>
            </w:pPr>
            <w:bookmarkStart w:id="13" w:name="_Toc10966"/>
            <w:r>
              <w:rPr>
                <w:rFonts w:hint="eastAsia" w:ascii="宋体" w:hAnsi="宋体" w:eastAsia="宋体" w:cs="宋体"/>
                <w:bCs w:val="0"/>
                <w:snapToGrid/>
                <w:color w:val="auto"/>
                <w:kern w:val="2"/>
                <w:sz w:val="21"/>
                <w:szCs w:val="21"/>
                <w:highlight w:val="none"/>
              </w:rPr>
              <w:t>1、物业服务日常设备设施运行维护养护、日常维修（单项</w:t>
            </w:r>
            <w:r>
              <w:rPr>
                <w:rFonts w:hint="eastAsia" w:ascii="宋体" w:hAnsi="宋体" w:cs="宋体"/>
                <w:bCs w:val="0"/>
                <w:strike w:val="0"/>
                <w:dstrike w:val="0"/>
                <w:snapToGrid/>
                <w:color w:val="auto"/>
                <w:kern w:val="2"/>
                <w:sz w:val="21"/>
                <w:szCs w:val="21"/>
                <w:highlight w:val="none"/>
                <w:lang w:val="en-US" w:eastAsia="zh-CN"/>
              </w:rPr>
              <w:t>500</w:t>
            </w:r>
            <w:r>
              <w:rPr>
                <w:rFonts w:hint="eastAsia" w:ascii="宋体" w:hAnsi="宋体" w:eastAsia="宋体" w:cs="宋体"/>
                <w:bCs w:val="0"/>
                <w:snapToGrid/>
                <w:color w:val="auto"/>
                <w:kern w:val="2"/>
                <w:sz w:val="21"/>
                <w:szCs w:val="21"/>
                <w:highlight w:val="none"/>
              </w:rPr>
              <w:t>元以下）的耗材、零星配件、维修费用由</w:t>
            </w:r>
            <w:r>
              <w:rPr>
                <w:rFonts w:hint="eastAsia" w:ascii="宋体" w:hAnsi="宋体" w:cs="宋体"/>
                <w:bCs w:val="0"/>
                <w:snapToGrid/>
                <w:color w:val="auto"/>
                <w:kern w:val="2"/>
                <w:sz w:val="21"/>
                <w:szCs w:val="21"/>
                <w:highlight w:val="none"/>
                <w:lang w:eastAsia="zh-CN"/>
              </w:rPr>
              <w:t>成交供应商</w:t>
            </w:r>
            <w:r>
              <w:rPr>
                <w:rFonts w:hint="eastAsia" w:ascii="宋体" w:hAnsi="宋体" w:eastAsia="宋体" w:cs="宋体"/>
                <w:bCs w:val="0"/>
                <w:snapToGrid/>
                <w:color w:val="auto"/>
                <w:kern w:val="2"/>
                <w:sz w:val="21"/>
                <w:szCs w:val="21"/>
                <w:highlight w:val="none"/>
              </w:rPr>
              <w:t>负责</w:t>
            </w:r>
            <w:r>
              <w:rPr>
                <w:rFonts w:hint="eastAsia" w:ascii="宋体" w:hAnsi="宋体" w:eastAsia="宋体" w:cs="宋体"/>
                <w:bCs w:val="0"/>
                <w:snapToGrid/>
                <w:color w:val="auto"/>
                <w:kern w:val="2"/>
                <w:sz w:val="21"/>
                <w:szCs w:val="21"/>
                <w:highlight w:val="none"/>
                <w:lang w:eastAsia="zh-CN"/>
              </w:rPr>
              <w:t>（</w:t>
            </w:r>
            <w:r>
              <w:rPr>
                <w:rFonts w:hint="eastAsia" w:ascii="宋体" w:hAnsi="宋体" w:eastAsia="宋体" w:cs="宋体"/>
                <w:color w:val="auto"/>
                <w:kern w:val="2"/>
                <w:sz w:val="21"/>
                <w:szCs w:val="21"/>
                <w:highlight w:val="none"/>
                <w:lang w:val="en-US" w:eastAsia="zh-CN" w:bidi="ar"/>
              </w:rPr>
              <w:t>接到报修通知后 30 分钟内响应，一般故障当日修复完毕</w:t>
            </w:r>
            <w:r>
              <w:rPr>
                <w:rFonts w:hint="eastAsia" w:ascii="宋体" w:hAnsi="宋体" w:eastAsia="宋体" w:cs="宋体"/>
                <w:bCs w:val="0"/>
                <w:snapToGrid/>
                <w:color w:val="auto"/>
                <w:kern w:val="2"/>
                <w:sz w:val="21"/>
                <w:szCs w:val="21"/>
                <w:highlight w:val="none"/>
                <w:lang w:eastAsia="zh-CN"/>
              </w:rPr>
              <w:t>），</w:t>
            </w:r>
            <w:r>
              <w:rPr>
                <w:rFonts w:hint="eastAsia" w:ascii="宋体" w:hAnsi="宋体" w:cs="宋体"/>
                <w:bCs w:val="0"/>
                <w:snapToGrid/>
                <w:color w:val="auto"/>
                <w:kern w:val="2"/>
                <w:sz w:val="21"/>
                <w:szCs w:val="21"/>
                <w:highlight w:val="none"/>
                <w:lang w:val="en-US" w:eastAsia="zh-CN"/>
              </w:rPr>
              <w:t>本项费用全年费用控制在预算20000元之内</w:t>
            </w:r>
            <w:r>
              <w:rPr>
                <w:rFonts w:hint="eastAsia" w:ascii="宋体" w:hAnsi="宋体" w:eastAsia="宋体" w:cs="宋体"/>
                <w:bCs w:val="0"/>
                <w:snapToGrid/>
                <w:color w:val="auto"/>
                <w:kern w:val="2"/>
                <w:sz w:val="21"/>
                <w:szCs w:val="21"/>
                <w:highlight w:val="none"/>
              </w:rPr>
              <w:t>；单项</w:t>
            </w:r>
            <w:r>
              <w:rPr>
                <w:rFonts w:hint="eastAsia" w:ascii="宋体" w:hAnsi="宋体" w:cs="宋体"/>
                <w:bCs w:val="0"/>
                <w:strike w:val="0"/>
                <w:dstrike w:val="0"/>
                <w:snapToGrid/>
                <w:color w:val="auto"/>
                <w:kern w:val="2"/>
                <w:sz w:val="21"/>
                <w:szCs w:val="21"/>
                <w:highlight w:val="none"/>
                <w:lang w:val="en-US" w:eastAsia="zh-CN"/>
              </w:rPr>
              <w:t>500</w:t>
            </w:r>
            <w:r>
              <w:rPr>
                <w:rFonts w:hint="eastAsia" w:ascii="宋体" w:hAnsi="宋体" w:eastAsia="宋体" w:cs="宋体"/>
                <w:bCs w:val="0"/>
                <w:snapToGrid/>
                <w:color w:val="auto"/>
                <w:kern w:val="2"/>
                <w:sz w:val="21"/>
                <w:szCs w:val="21"/>
                <w:highlight w:val="none"/>
              </w:rPr>
              <w:t>元以上的设备设施维修、改造、更新、中修以及大修由</w:t>
            </w:r>
            <w:r>
              <w:rPr>
                <w:rFonts w:hint="eastAsia" w:ascii="宋体" w:hAnsi="宋体" w:eastAsia="宋体" w:cs="宋体"/>
                <w:bCs w:val="0"/>
                <w:snapToGrid/>
                <w:color w:val="auto"/>
                <w:kern w:val="2"/>
                <w:sz w:val="21"/>
                <w:szCs w:val="21"/>
                <w:highlight w:val="none"/>
                <w:lang w:eastAsia="zh-CN"/>
              </w:rPr>
              <w:t>采购人</w:t>
            </w:r>
            <w:r>
              <w:rPr>
                <w:rFonts w:hint="eastAsia" w:ascii="宋体" w:hAnsi="宋体" w:eastAsia="宋体" w:cs="宋体"/>
                <w:bCs w:val="0"/>
                <w:snapToGrid/>
                <w:color w:val="auto"/>
                <w:kern w:val="2"/>
                <w:sz w:val="21"/>
                <w:szCs w:val="21"/>
                <w:highlight w:val="none"/>
              </w:rPr>
              <w:t>负责请</w:t>
            </w:r>
            <w:r>
              <w:rPr>
                <w:rFonts w:hint="eastAsia" w:ascii="宋体" w:hAnsi="宋体" w:eastAsia="宋体" w:cs="宋体"/>
                <w:color w:val="auto"/>
                <w:kern w:val="2"/>
                <w:sz w:val="21"/>
                <w:szCs w:val="21"/>
                <w:highlight w:val="none"/>
                <w:lang w:val="en-US" w:eastAsia="zh-CN" w:bidi="ar"/>
              </w:rPr>
              <w:t>专业机构实施，也可根据实际需要另行委托成交供应商实施，相关费用由采购人承担。</w:t>
            </w:r>
            <w:r>
              <w:rPr>
                <w:rFonts w:hint="eastAsia" w:ascii="宋体" w:hAnsi="宋体" w:eastAsia="宋体" w:cs="宋体"/>
                <w:sz w:val="24"/>
                <w:highlight w:val="none"/>
              </w:rPr>
              <w:t xml:space="preserve"> </w:t>
            </w:r>
            <w:bookmarkEnd w:id="13"/>
          </w:p>
          <w:p w14:paraId="4238986F">
            <w:pPr>
              <w:pStyle w:val="3"/>
              <w:spacing w:after="0" w:line="400" w:lineRule="exact"/>
              <w:ind w:firstLine="420" w:firstLineChars="200"/>
              <w:outlineLvl w:val="0"/>
              <w:rPr>
                <w:rFonts w:hint="eastAsia" w:ascii="宋体" w:hAnsi="宋体" w:eastAsia="宋体" w:cs="宋体"/>
                <w:bCs w:val="0"/>
                <w:snapToGrid/>
                <w:color w:val="auto"/>
                <w:kern w:val="2"/>
                <w:sz w:val="21"/>
                <w:szCs w:val="21"/>
                <w:highlight w:val="none"/>
              </w:rPr>
            </w:pPr>
            <w:bookmarkStart w:id="14" w:name="_Toc25245"/>
            <w:r>
              <w:rPr>
                <w:rFonts w:hint="eastAsia" w:ascii="宋体" w:hAnsi="宋体" w:eastAsia="宋体" w:cs="宋体"/>
                <w:bCs w:val="0"/>
                <w:snapToGrid/>
                <w:color w:val="auto"/>
                <w:kern w:val="2"/>
                <w:sz w:val="21"/>
                <w:szCs w:val="21"/>
                <w:highlight w:val="none"/>
              </w:rPr>
              <w:t>2、中央空调、消防设施设备等特种设备的维保、年检由采购人负责，电梯的维保、年检由成交供应商负责并承担相关费用。</w:t>
            </w:r>
            <w:bookmarkEnd w:id="14"/>
            <w:bookmarkStart w:id="15" w:name="_Toc7067"/>
          </w:p>
          <w:p w14:paraId="247213D3">
            <w:pPr>
              <w:pStyle w:val="3"/>
              <w:spacing w:after="0" w:line="400" w:lineRule="exact"/>
              <w:ind w:firstLine="420" w:firstLineChars="200"/>
              <w:outlineLvl w:val="0"/>
              <w:rPr>
                <w:rFonts w:hint="eastAsia" w:ascii="宋体" w:hAnsi="宋体" w:eastAsia="宋体" w:cs="宋体"/>
                <w:bCs w:val="0"/>
                <w:snapToGrid/>
                <w:color w:val="auto"/>
                <w:kern w:val="2"/>
                <w:sz w:val="21"/>
                <w:szCs w:val="21"/>
                <w:highlight w:val="none"/>
              </w:rPr>
            </w:pPr>
            <w:r>
              <w:rPr>
                <w:rFonts w:hint="eastAsia" w:ascii="宋体" w:hAnsi="宋体" w:eastAsia="宋体" w:cs="宋体"/>
                <w:bCs w:val="0"/>
                <w:snapToGrid/>
                <w:color w:val="auto"/>
                <w:kern w:val="2"/>
                <w:sz w:val="21"/>
                <w:szCs w:val="21"/>
                <w:highlight w:val="none"/>
              </w:rPr>
              <w:t>3.园林绿化的改造、大面积补种苗木费及工程费用由</w:t>
            </w:r>
            <w:r>
              <w:rPr>
                <w:rFonts w:hint="eastAsia" w:ascii="宋体" w:hAnsi="宋体" w:eastAsia="宋体" w:cs="宋体"/>
                <w:bCs w:val="0"/>
                <w:snapToGrid/>
                <w:color w:val="auto"/>
                <w:kern w:val="2"/>
                <w:sz w:val="21"/>
                <w:szCs w:val="21"/>
                <w:highlight w:val="none"/>
                <w:lang w:eastAsia="zh-CN"/>
              </w:rPr>
              <w:t>采购人</w:t>
            </w:r>
            <w:r>
              <w:rPr>
                <w:rFonts w:hint="eastAsia" w:ascii="宋体" w:hAnsi="宋体" w:eastAsia="宋体" w:cs="宋体"/>
                <w:bCs w:val="0"/>
                <w:snapToGrid/>
                <w:color w:val="auto"/>
                <w:kern w:val="2"/>
                <w:sz w:val="21"/>
                <w:szCs w:val="21"/>
                <w:highlight w:val="none"/>
              </w:rPr>
              <w:t>承担。</w:t>
            </w:r>
            <w:bookmarkEnd w:id="15"/>
          </w:p>
          <w:p w14:paraId="2F22576D">
            <w:pPr>
              <w:pStyle w:val="3"/>
              <w:spacing w:after="0" w:line="400" w:lineRule="exact"/>
              <w:ind w:firstLine="420" w:firstLineChars="200"/>
              <w:outlineLvl w:val="0"/>
              <w:rPr>
                <w:rFonts w:hint="eastAsia" w:ascii="宋体" w:hAnsi="宋体" w:eastAsia="宋体" w:cs="宋体"/>
                <w:bCs w:val="0"/>
                <w:snapToGrid/>
                <w:color w:val="auto"/>
                <w:kern w:val="2"/>
                <w:sz w:val="21"/>
                <w:szCs w:val="21"/>
                <w:highlight w:val="none"/>
              </w:rPr>
            </w:pPr>
            <w:bookmarkStart w:id="16" w:name="_Toc727"/>
            <w:r>
              <w:rPr>
                <w:rFonts w:hint="eastAsia" w:ascii="宋体" w:hAnsi="宋体" w:eastAsia="宋体" w:cs="宋体"/>
                <w:bCs w:val="0"/>
                <w:snapToGrid/>
                <w:color w:val="auto"/>
                <w:kern w:val="2"/>
                <w:sz w:val="21"/>
                <w:szCs w:val="21"/>
                <w:highlight w:val="none"/>
              </w:rPr>
              <w:t>4.因台风、地震等不可</w:t>
            </w:r>
            <w:r>
              <w:rPr>
                <w:rFonts w:hint="eastAsia" w:ascii="宋体" w:hAnsi="宋体" w:cs="宋体"/>
                <w:bCs w:val="0"/>
                <w:snapToGrid/>
                <w:color w:val="auto"/>
                <w:kern w:val="2"/>
                <w:sz w:val="21"/>
                <w:szCs w:val="21"/>
                <w:highlight w:val="none"/>
                <w:lang w:eastAsia="zh-CN"/>
              </w:rPr>
              <w:t>抗力</w:t>
            </w:r>
            <w:r>
              <w:rPr>
                <w:rFonts w:hint="eastAsia" w:ascii="宋体" w:hAnsi="宋体" w:eastAsia="宋体" w:cs="宋体"/>
                <w:bCs w:val="0"/>
                <w:snapToGrid/>
                <w:color w:val="auto"/>
                <w:kern w:val="2"/>
                <w:sz w:val="21"/>
                <w:szCs w:val="21"/>
                <w:highlight w:val="none"/>
              </w:rPr>
              <w:t>引起的园林树木的加固、更换、大面积补苗费用由</w:t>
            </w:r>
            <w:r>
              <w:rPr>
                <w:rFonts w:hint="eastAsia" w:ascii="宋体" w:hAnsi="宋体" w:eastAsia="宋体" w:cs="宋体"/>
                <w:bCs w:val="0"/>
                <w:snapToGrid/>
                <w:color w:val="auto"/>
                <w:kern w:val="2"/>
                <w:sz w:val="21"/>
                <w:szCs w:val="21"/>
                <w:highlight w:val="none"/>
                <w:lang w:eastAsia="zh-CN"/>
              </w:rPr>
              <w:t>采购人</w:t>
            </w:r>
            <w:r>
              <w:rPr>
                <w:rFonts w:hint="eastAsia" w:ascii="宋体" w:hAnsi="宋体" w:eastAsia="宋体" w:cs="宋体"/>
                <w:bCs w:val="0"/>
                <w:snapToGrid/>
                <w:color w:val="auto"/>
                <w:kern w:val="2"/>
                <w:sz w:val="21"/>
                <w:szCs w:val="21"/>
                <w:highlight w:val="none"/>
              </w:rPr>
              <w:t>承担。</w:t>
            </w:r>
            <w:bookmarkEnd w:id="16"/>
          </w:p>
          <w:p w14:paraId="0314A9AE">
            <w:pPr>
              <w:pStyle w:val="3"/>
              <w:widowControl/>
              <w:ind w:firstLine="420" w:firstLineChars="200"/>
              <w:outlineLvl w:val="0"/>
              <w:rPr>
                <w:rFonts w:hint="eastAsia" w:ascii="宋体" w:hAnsi="宋体" w:eastAsia="宋体" w:cs="宋体"/>
                <w:b w:val="0"/>
                <w:bCs w:val="0"/>
                <w:color w:val="000000"/>
                <w:sz w:val="21"/>
                <w:szCs w:val="21"/>
                <w:highlight w:val="none"/>
                <w:lang w:eastAsia="zh-CN"/>
              </w:rPr>
            </w:pPr>
            <w:bookmarkStart w:id="17" w:name="_Toc15596"/>
            <w:r>
              <w:rPr>
                <w:rFonts w:hint="eastAsia" w:ascii="宋体" w:hAnsi="宋体" w:eastAsia="宋体" w:cs="宋体"/>
                <w:bCs w:val="0"/>
                <w:snapToGrid/>
                <w:color w:val="auto"/>
                <w:kern w:val="2"/>
                <w:sz w:val="21"/>
                <w:szCs w:val="21"/>
                <w:highlight w:val="none"/>
              </w:rPr>
              <w:t>5.化粪池的清理费用由</w:t>
            </w:r>
            <w:r>
              <w:rPr>
                <w:rFonts w:hint="eastAsia" w:ascii="宋体" w:hAnsi="宋体" w:cs="宋体"/>
                <w:bCs w:val="0"/>
                <w:snapToGrid/>
                <w:color w:val="auto"/>
                <w:kern w:val="2"/>
                <w:sz w:val="21"/>
                <w:szCs w:val="21"/>
                <w:highlight w:val="none"/>
                <w:lang w:eastAsia="zh-CN"/>
              </w:rPr>
              <w:t>成交供应商</w:t>
            </w:r>
            <w:r>
              <w:rPr>
                <w:rFonts w:hint="eastAsia" w:ascii="宋体" w:hAnsi="宋体" w:eastAsia="宋体" w:cs="宋体"/>
                <w:bCs w:val="0"/>
                <w:snapToGrid/>
                <w:color w:val="auto"/>
                <w:kern w:val="2"/>
                <w:sz w:val="21"/>
                <w:szCs w:val="21"/>
                <w:highlight w:val="none"/>
              </w:rPr>
              <w:t>负责。</w:t>
            </w:r>
            <w:bookmarkEnd w:id="17"/>
          </w:p>
          <w:p w14:paraId="4E764736">
            <w:pPr>
              <w:widowControl/>
              <w:spacing w:line="400" w:lineRule="exact"/>
              <w:ind w:firstLine="420" w:firstLineChars="200"/>
              <w:rPr>
                <w:rFonts w:hint="eastAsia" w:ascii="黑体" w:hAnsi="黑体" w:eastAsia="黑体" w:cs="黑体"/>
                <w:b w:val="0"/>
                <w:bCs w:val="0"/>
                <w:color w:val="000000"/>
                <w:sz w:val="21"/>
                <w:szCs w:val="21"/>
                <w:highlight w:val="none"/>
                <w:lang w:eastAsia="zh-CN"/>
              </w:rPr>
            </w:pPr>
            <w:r>
              <w:rPr>
                <w:rFonts w:hint="eastAsia" w:ascii="黑体" w:hAnsi="黑体" w:eastAsia="黑体" w:cs="黑体"/>
                <w:b w:val="0"/>
                <w:bCs w:val="0"/>
                <w:color w:val="000000"/>
                <w:sz w:val="21"/>
                <w:szCs w:val="21"/>
                <w:highlight w:val="none"/>
                <w:lang w:eastAsia="zh-CN"/>
              </w:rPr>
              <w:t>三、人员资质能力要求</w:t>
            </w:r>
          </w:p>
          <w:p w14:paraId="00688195">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firstLine="420" w:firstLineChars="200"/>
              <w:textAlignment w:val="baseline"/>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（一）项目经理:熟练使用办公软件，具备较强的项目统筹、团队管理、沟通协调、问题处置能力，服务意识强、责任心强。</w:t>
            </w:r>
          </w:p>
          <w:p w14:paraId="03CCA6FD">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firstLine="420" w:firstLineChars="200"/>
              <w:textAlignment w:val="baseline"/>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（二）口岸主管:熟悉口岸物业服务流程，具备现场管理、工作调度、整改落实能力，服从管理、执行力强。</w:t>
            </w:r>
          </w:p>
          <w:p w14:paraId="4F931518">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firstLine="420" w:firstLineChars="200"/>
              <w:textAlignment w:val="baseline"/>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（三）水电维修工:持有效电工证上岗，专业技能扎实，可独立处置各类水电故障及设施维修工作。</w:t>
            </w:r>
          </w:p>
          <w:p w14:paraId="3F7B5103">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firstLine="420" w:firstLineChars="200"/>
              <w:textAlignment w:val="baseline"/>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（四）消防安全员:持有效消防管理证书，熟悉消防安全规范、隐患排查、应急处置及消防培训工作。</w:t>
            </w:r>
          </w:p>
          <w:p w14:paraId="2F56D622">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firstLine="420" w:firstLineChars="200"/>
              <w:textAlignment w:val="baseline"/>
              <w:rPr>
                <w:rFonts w:hint="eastAsia" w:ascii="宋体" w:hAnsi="宋体" w:eastAsia="宋体" w:cs="宋体"/>
                <w:color w:val="000000"/>
                <w:sz w:val="21"/>
                <w:szCs w:val="21"/>
                <w:highlight w:val="none"/>
              </w:rPr>
            </w:pPr>
            <w:r>
              <w:rPr>
                <w:rFonts w:hint="eastAsia" w:ascii="宋体" w:hAnsi="宋体" w:eastAsia="宋体" w:cs="宋体"/>
                <w:sz w:val="21"/>
                <w:szCs w:val="21"/>
                <w:highlight w:val="none"/>
                <w:lang w:val="en-US" w:eastAsia="zh-CN"/>
              </w:rPr>
              <w:t>（五）绿化、保洁、秩序人员:服从岗位管理，熟悉岗位作业标准，认真落实日常服务工作。</w:t>
            </w:r>
          </w:p>
        </w:tc>
      </w:tr>
      <w:tr w14:paraId="401C8F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1" w:hRule="atLeast"/>
          <w:jc w:val="center"/>
        </w:trPr>
        <w:tc>
          <w:tcPr>
            <w:tcW w:w="10260" w:type="dxa"/>
            <w:gridSpan w:val="4"/>
            <w:tcBorders>
              <w:top w:val="single" w:color="auto" w:sz="4" w:space="0"/>
              <w:left w:val="single" w:color="auto" w:sz="4" w:space="0"/>
              <w:bottom w:val="single" w:color="auto" w:sz="4" w:space="0"/>
              <w:right w:val="single" w:color="auto" w:sz="4" w:space="0"/>
            </w:tcBorders>
            <w:noWrap w:val="0"/>
            <w:vAlign w:val="center"/>
          </w:tcPr>
          <w:p w14:paraId="62C34BBA">
            <w:pPr>
              <w:keepNext w:val="0"/>
              <w:keepLines w:val="0"/>
              <w:pageBreakBefore w:val="0"/>
              <w:widowControl/>
              <w:kinsoku/>
              <w:wordWrap/>
              <w:overflowPunct/>
              <w:topLinePunct w:val="0"/>
              <w:autoSpaceDE/>
              <w:autoSpaceDN/>
              <w:bidi w:val="0"/>
              <w:adjustRightInd/>
              <w:snapToGrid/>
              <w:spacing w:line="400" w:lineRule="exact"/>
              <w:ind w:firstLine="0" w:firstLineChars="0"/>
              <w:textAlignment w:val="auto"/>
              <w:rPr>
                <w:rFonts w:hint="eastAsia" w:ascii="宋体" w:hAnsi="宋体" w:eastAsia="宋体" w:cs="宋体"/>
                <w:color w:val="000000"/>
                <w:sz w:val="21"/>
                <w:szCs w:val="21"/>
                <w:highlight w:val="none"/>
                <w:lang w:eastAsia="zh-CN"/>
              </w:rPr>
            </w:pPr>
            <w:r>
              <w:rPr>
                <w:rFonts w:hint="eastAsia" w:ascii="宋体" w:hAnsi="宋体" w:cs="宋体"/>
                <w:color w:val="000000"/>
                <w:sz w:val="21"/>
                <w:szCs w:val="21"/>
                <w:highlight w:val="none"/>
              </w:rPr>
              <w:t>▲</w:t>
            </w:r>
            <w:r>
              <w:rPr>
                <w:rFonts w:hint="eastAsia" w:ascii="宋体" w:hAnsi="宋体" w:eastAsia="宋体" w:cs="宋体"/>
                <w:b/>
                <w:bCs/>
                <w:color w:val="000000"/>
                <w:sz w:val="21"/>
                <w:szCs w:val="21"/>
                <w:highlight w:val="none"/>
                <w:lang w:eastAsia="zh-CN"/>
              </w:rPr>
              <w:t>二、商务及其他要求</w:t>
            </w:r>
          </w:p>
        </w:tc>
      </w:tr>
      <w:tr w14:paraId="196D04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4" w:hRule="atLeast"/>
          <w:jc w:val="center"/>
        </w:trPr>
        <w:tc>
          <w:tcPr>
            <w:tcW w:w="2628" w:type="dxa"/>
            <w:gridSpan w:val="2"/>
            <w:tcBorders>
              <w:top w:val="single" w:color="auto" w:sz="4" w:space="0"/>
              <w:left w:val="single" w:color="auto" w:sz="4" w:space="0"/>
              <w:bottom w:val="single" w:color="auto" w:sz="4" w:space="0"/>
              <w:right w:val="single" w:color="auto" w:sz="4" w:space="0"/>
            </w:tcBorders>
            <w:noWrap w:val="0"/>
            <w:vAlign w:val="center"/>
          </w:tcPr>
          <w:p w14:paraId="08C6C451">
            <w:pPr>
              <w:pStyle w:val="11"/>
              <w:spacing w:line="276" w:lineRule="auto"/>
              <w:jc w:val="center"/>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合同签订时间</w:t>
            </w:r>
          </w:p>
        </w:tc>
        <w:tc>
          <w:tcPr>
            <w:tcW w:w="7632" w:type="dxa"/>
            <w:gridSpan w:val="2"/>
            <w:tcBorders>
              <w:top w:val="single" w:color="auto" w:sz="4" w:space="0"/>
              <w:left w:val="single" w:color="auto" w:sz="4" w:space="0"/>
              <w:bottom w:val="single" w:color="auto" w:sz="4" w:space="0"/>
              <w:right w:val="single" w:color="auto" w:sz="4" w:space="0"/>
            </w:tcBorders>
            <w:noWrap w:val="0"/>
            <w:vAlign w:val="center"/>
          </w:tcPr>
          <w:p w14:paraId="37066DF6">
            <w:pPr>
              <w:widowControl/>
              <w:spacing w:line="400" w:lineRule="exact"/>
              <w:ind w:firstLine="420" w:firstLineChars="200"/>
              <w:rPr>
                <w:rFonts w:hint="eastAsia" w:ascii="宋体" w:hAnsi="宋体" w:eastAsia="宋体" w:cs="宋体"/>
                <w:color w:val="FF0000"/>
                <w:sz w:val="21"/>
                <w:szCs w:val="21"/>
                <w:highlight w:val="none"/>
              </w:rPr>
            </w:pPr>
            <w:r>
              <w:rPr>
                <w:rFonts w:hint="eastAsia" w:asciiTheme="minorEastAsia" w:hAnsiTheme="minorEastAsia" w:eastAsiaTheme="minorEastAsia" w:cstheme="minorEastAsia"/>
                <w:sz w:val="21"/>
                <w:szCs w:val="21"/>
                <w:highlight w:val="none"/>
                <w:lang w:eastAsia="zh-CN"/>
              </w:rPr>
              <w:t>自成交通知书发出之日起</w:t>
            </w:r>
            <w:r>
              <w:rPr>
                <w:rFonts w:hint="eastAsia" w:asciiTheme="minorEastAsia" w:hAnsiTheme="minorEastAsia" w:cstheme="minorEastAsia"/>
                <w:sz w:val="21"/>
                <w:szCs w:val="21"/>
                <w:highlight w:val="none"/>
                <w:lang w:val="en-US" w:eastAsia="zh-CN"/>
              </w:rPr>
              <w:t>15个工作</w:t>
            </w:r>
            <w:r>
              <w:rPr>
                <w:rFonts w:hint="eastAsia" w:asciiTheme="minorEastAsia" w:hAnsiTheme="minorEastAsia" w:eastAsiaTheme="minorEastAsia" w:cstheme="minorEastAsia"/>
                <w:sz w:val="21"/>
                <w:szCs w:val="21"/>
                <w:highlight w:val="none"/>
                <w:lang w:eastAsia="zh-CN"/>
              </w:rPr>
              <w:t>日内。</w:t>
            </w:r>
          </w:p>
        </w:tc>
      </w:tr>
      <w:tr w14:paraId="719C88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4" w:hRule="atLeast"/>
          <w:jc w:val="center"/>
        </w:trPr>
        <w:tc>
          <w:tcPr>
            <w:tcW w:w="2628" w:type="dxa"/>
            <w:gridSpan w:val="2"/>
            <w:tcBorders>
              <w:top w:val="single" w:color="auto" w:sz="4" w:space="0"/>
              <w:left w:val="single" w:color="auto" w:sz="4" w:space="0"/>
              <w:bottom w:val="single" w:color="auto" w:sz="4" w:space="0"/>
              <w:right w:val="single" w:color="auto" w:sz="4" w:space="0"/>
            </w:tcBorders>
            <w:noWrap w:val="0"/>
            <w:vAlign w:val="center"/>
          </w:tcPr>
          <w:p w14:paraId="73E887E2">
            <w:pPr>
              <w:pStyle w:val="11"/>
              <w:spacing w:line="276" w:lineRule="auto"/>
              <w:jc w:val="center"/>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合同履约期限</w:t>
            </w:r>
          </w:p>
        </w:tc>
        <w:tc>
          <w:tcPr>
            <w:tcW w:w="7632" w:type="dxa"/>
            <w:gridSpan w:val="2"/>
            <w:tcBorders>
              <w:top w:val="single" w:color="auto" w:sz="4" w:space="0"/>
              <w:left w:val="single" w:color="auto" w:sz="4" w:space="0"/>
              <w:bottom w:val="single" w:color="auto" w:sz="4" w:space="0"/>
              <w:right w:val="single" w:color="auto" w:sz="4" w:space="0"/>
            </w:tcBorders>
            <w:noWrap w:val="0"/>
            <w:vAlign w:val="center"/>
          </w:tcPr>
          <w:p w14:paraId="573970F7">
            <w:pPr>
              <w:widowControl/>
              <w:spacing w:line="400" w:lineRule="exact"/>
              <w:ind w:firstLine="420" w:firstLineChars="200"/>
              <w:rPr>
                <w:rFonts w:hint="eastAsia" w:asciiTheme="minorEastAsia" w:hAnsiTheme="minorEastAsia" w:eastAsiaTheme="minorEastAsia" w:cstheme="minorEastAsia"/>
                <w:sz w:val="21"/>
                <w:szCs w:val="21"/>
                <w:highlight w:val="none"/>
                <w:lang w:eastAsia="zh-CN"/>
              </w:rPr>
            </w:pPr>
            <w:r>
              <w:rPr>
                <w:rFonts w:hint="eastAsia" w:ascii="宋体" w:hAnsi="宋体" w:eastAsia="宋体" w:cs="宋体"/>
                <w:color w:val="000000"/>
                <w:sz w:val="21"/>
                <w:szCs w:val="21"/>
                <w:highlight w:val="none"/>
                <w:lang w:val="en-US" w:eastAsia="zh-CN"/>
              </w:rPr>
              <w:t>自提供服务之日起2年，具体服务起止时间以合同约定日期为准。</w:t>
            </w:r>
          </w:p>
        </w:tc>
      </w:tr>
      <w:tr w14:paraId="204BEC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jc w:val="center"/>
        </w:trPr>
        <w:tc>
          <w:tcPr>
            <w:tcW w:w="2628" w:type="dxa"/>
            <w:gridSpan w:val="2"/>
            <w:tcBorders>
              <w:top w:val="single" w:color="auto" w:sz="4" w:space="0"/>
              <w:left w:val="single" w:color="auto" w:sz="4" w:space="0"/>
              <w:bottom w:val="single" w:color="auto" w:sz="4" w:space="0"/>
              <w:right w:val="single" w:color="auto" w:sz="4" w:space="0"/>
            </w:tcBorders>
            <w:noWrap w:val="0"/>
            <w:vAlign w:val="center"/>
          </w:tcPr>
          <w:p w14:paraId="39DC6846">
            <w:pPr>
              <w:pStyle w:val="11"/>
              <w:spacing w:line="276" w:lineRule="auto"/>
              <w:jc w:val="center"/>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服务地点</w:t>
            </w:r>
          </w:p>
        </w:tc>
        <w:tc>
          <w:tcPr>
            <w:tcW w:w="7632" w:type="dxa"/>
            <w:gridSpan w:val="2"/>
            <w:tcBorders>
              <w:top w:val="single" w:color="auto" w:sz="4" w:space="0"/>
              <w:left w:val="single" w:color="auto" w:sz="4" w:space="0"/>
              <w:bottom w:val="single" w:color="auto" w:sz="4" w:space="0"/>
              <w:right w:val="single" w:color="auto" w:sz="4" w:space="0"/>
            </w:tcBorders>
            <w:noWrap w:val="0"/>
            <w:vAlign w:val="center"/>
          </w:tcPr>
          <w:p w14:paraId="1A22CAAF">
            <w:pPr>
              <w:widowControl/>
              <w:spacing w:line="400" w:lineRule="exact"/>
              <w:ind w:firstLine="420" w:firstLineChars="200"/>
              <w:rPr>
                <w:rFonts w:hint="eastAsia" w:ascii="宋体" w:hAnsi="宋体" w:eastAsia="宋体" w:cs="宋体"/>
                <w:color w:val="000000"/>
                <w:sz w:val="21"/>
                <w:szCs w:val="21"/>
                <w:highlight w:val="none"/>
                <w:lang w:eastAsia="zh-CN"/>
              </w:rPr>
            </w:pPr>
            <w:r>
              <w:rPr>
                <w:rFonts w:hint="eastAsia" w:ascii="宋体" w:hAnsi="宋体" w:eastAsia="宋体" w:cs="宋体"/>
                <w:color w:val="000000"/>
                <w:sz w:val="21"/>
                <w:szCs w:val="21"/>
                <w:highlight w:val="none"/>
                <w:lang w:val="en-US" w:eastAsia="zh-CN"/>
              </w:rPr>
              <w:t>广西凭祥市，采购人指定地点。</w:t>
            </w:r>
          </w:p>
        </w:tc>
      </w:tr>
      <w:tr w14:paraId="1D9859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1" w:hRule="atLeast"/>
          <w:jc w:val="center"/>
        </w:trPr>
        <w:tc>
          <w:tcPr>
            <w:tcW w:w="2628" w:type="dxa"/>
            <w:gridSpan w:val="2"/>
            <w:tcBorders>
              <w:top w:val="single" w:color="auto" w:sz="4" w:space="0"/>
              <w:left w:val="single" w:color="auto" w:sz="4" w:space="0"/>
              <w:bottom w:val="single" w:color="auto" w:sz="4" w:space="0"/>
              <w:right w:val="single" w:color="auto" w:sz="4" w:space="0"/>
            </w:tcBorders>
            <w:noWrap w:val="0"/>
            <w:vAlign w:val="center"/>
          </w:tcPr>
          <w:p w14:paraId="4A7E2F77">
            <w:pPr>
              <w:pStyle w:val="11"/>
              <w:spacing w:line="276" w:lineRule="auto"/>
              <w:jc w:val="center"/>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付款方式</w:t>
            </w:r>
          </w:p>
        </w:tc>
        <w:tc>
          <w:tcPr>
            <w:tcW w:w="7632" w:type="dxa"/>
            <w:gridSpan w:val="2"/>
            <w:tcBorders>
              <w:top w:val="single" w:color="auto" w:sz="4" w:space="0"/>
              <w:left w:val="single" w:color="auto" w:sz="4" w:space="0"/>
              <w:bottom w:val="single" w:color="auto" w:sz="4" w:space="0"/>
              <w:right w:val="single" w:color="auto" w:sz="4" w:space="0"/>
            </w:tcBorders>
            <w:noWrap w:val="0"/>
            <w:vAlign w:val="center"/>
          </w:tcPr>
          <w:p w14:paraId="3BCEC57F">
            <w:pPr>
              <w:widowControl/>
              <w:spacing w:line="400" w:lineRule="exact"/>
              <w:ind w:firstLine="420" w:firstLineChars="200"/>
              <w:rPr>
                <w:rFonts w:hint="eastAsia" w:ascii="宋体" w:hAnsi="宋体" w:cs="宋体"/>
                <w:color w:val="auto"/>
                <w:szCs w:val="28"/>
                <w:highlight w:val="none"/>
                <w:lang w:val="en-US" w:eastAsia="zh-CN"/>
              </w:rPr>
            </w:pPr>
            <w:r>
              <w:rPr>
                <w:rFonts w:hint="eastAsia" w:ascii="宋体" w:hAnsi="宋体" w:cs="宋体"/>
                <w:color w:val="auto"/>
                <w:szCs w:val="28"/>
                <w:highlight w:val="none"/>
                <w:lang w:val="en-US" w:eastAsia="zh-CN"/>
              </w:rPr>
              <w:t>物业管理费由采购人每个季度支付一次（税费由成交供应商自理），成交供应商在请求支付管理费前向采购人提供服务费的正式发票，采购人于收到申请后10日内付款。</w:t>
            </w:r>
          </w:p>
        </w:tc>
      </w:tr>
      <w:tr w14:paraId="6787BC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4" w:hRule="atLeast"/>
          <w:jc w:val="center"/>
        </w:trPr>
        <w:tc>
          <w:tcPr>
            <w:tcW w:w="2628" w:type="dxa"/>
            <w:gridSpan w:val="2"/>
            <w:tcBorders>
              <w:top w:val="single" w:color="auto" w:sz="4" w:space="0"/>
              <w:left w:val="single" w:color="auto" w:sz="4" w:space="0"/>
              <w:bottom w:val="single" w:color="auto" w:sz="4" w:space="0"/>
              <w:right w:val="single" w:color="auto" w:sz="4" w:space="0"/>
            </w:tcBorders>
            <w:noWrap w:val="0"/>
            <w:vAlign w:val="center"/>
          </w:tcPr>
          <w:p w14:paraId="60AAC9FA">
            <w:pPr>
              <w:pStyle w:val="11"/>
              <w:spacing w:line="276" w:lineRule="auto"/>
              <w:jc w:val="center"/>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报价要求</w:t>
            </w:r>
          </w:p>
        </w:tc>
        <w:tc>
          <w:tcPr>
            <w:tcW w:w="7632" w:type="dxa"/>
            <w:gridSpan w:val="2"/>
            <w:tcBorders>
              <w:top w:val="single" w:color="auto" w:sz="4" w:space="0"/>
              <w:left w:val="single" w:color="auto" w:sz="4" w:space="0"/>
              <w:bottom w:val="single" w:color="auto" w:sz="4" w:space="0"/>
              <w:right w:val="single" w:color="auto" w:sz="4" w:space="0"/>
            </w:tcBorders>
            <w:noWrap w:val="0"/>
            <w:vAlign w:val="center"/>
          </w:tcPr>
          <w:p w14:paraId="7876FF16">
            <w:pPr>
              <w:keepNext w:val="0"/>
              <w:keepLines w:val="0"/>
              <w:pageBreakBefore w:val="0"/>
              <w:wordWrap/>
              <w:overflowPunct/>
              <w:topLinePunct w:val="0"/>
              <w:bidi w:val="0"/>
              <w:adjustRightInd w:val="0"/>
              <w:snapToGrid w:val="0"/>
              <w:spacing w:line="360" w:lineRule="auto"/>
              <w:ind w:firstLine="420" w:firstLineChars="200"/>
              <w:outlineLvl w:val="1"/>
              <w:rPr>
                <w:rFonts w:hint="eastAsia" w:asciiTheme="minorEastAsia" w:hAnsiTheme="minorEastAsia" w:eastAsiaTheme="minorEastAsia" w:cstheme="minorEastAsia"/>
                <w:b w:val="0"/>
                <w:bCs w:val="0"/>
                <w:color w:val="auto"/>
                <w:sz w:val="21"/>
                <w:szCs w:val="21"/>
                <w:highlight w:val="none"/>
                <w:lang w:val="en-US" w:eastAsia="zh-CN"/>
              </w:rPr>
            </w:pPr>
            <w:r>
              <w:rPr>
                <w:rFonts w:hint="eastAsia" w:asciiTheme="minorEastAsia" w:hAnsiTheme="minorEastAsia" w:eastAsiaTheme="minorEastAsia" w:cstheme="minorEastAsia"/>
                <w:b w:val="0"/>
                <w:bCs w:val="0"/>
                <w:color w:val="auto"/>
                <w:sz w:val="21"/>
                <w:szCs w:val="21"/>
                <w:highlight w:val="none"/>
                <w:lang w:val="en-US" w:eastAsia="zh-CN"/>
              </w:rPr>
              <w:t xml:space="preserve">1.报价应包含完成本项目全部服务内容所需的所有费用，包括但不限于： </w:t>
            </w:r>
          </w:p>
          <w:p w14:paraId="6167FC29">
            <w:pPr>
              <w:keepNext w:val="0"/>
              <w:keepLines w:val="0"/>
              <w:pageBreakBefore w:val="0"/>
              <w:wordWrap/>
              <w:overflowPunct/>
              <w:topLinePunct w:val="0"/>
              <w:bidi w:val="0"/>
              <w:adjustRightInd w:val="0"/>
              <w:snapToGrid w:val="0"/>
              <w:spacing w:line="360" w:lineRule="auto"/>
              <w:ind w:firstLine="420" w:firstLineChars="200"/>
              <w:outlineLvl w:val="1"/>
              <w:rPr>
                <w:rFonts w:hint="eastAsia" w:asciiTheme="minorEastAsia" w:hAnsiTheme="minorEastAsia" w:eastAsiaTheme="minorEastAsia" w:cstheme="minorEastAsia"/>
                <w:b w:val="0"/>
                <w:bCs w:val="0"/>
                <w:color w:val="auto"/>
                <w:sz w:val="21"/>
                <w:szCs w:val="21"/>
                <w:highlight w:val="none"/>
                <w:lang w:val="en-US" w:eastAsia="zh-CN"/>
              </w:rPr>
            </w:pPr>
            <w:r>
              <w:rPr>
                <w:rFonts w:hint="eastAsia" w:asciiTheme="minorEastAsia" w:hAnsiTheme="minorEastAsia" w:eastAsiaTheme="minorEastAsia" w:cstheme="minorEastAsia"/>
                <w:b w:val="0"/>
                <w:bCs w:val="0"/>
                <w:color w:val="auto"/>
                <w:sz w:val="21"/>
                <w:szCs w:val="21"/>
                <w:highlight w:val="none"/>
                <w:lang w:val="en-US" w:eastAsia="zh-CN"/>
              </w:rPr>
              <w:t xml:space="preserve">（1）服务人员薪酬、社会保险、服装、办公设备、加班费等人力成本； </w:t>
            </w:r>
          </w:p>
          <w:p w14:paraId="102B7C8A">
            <w:pPr>
              <w:keepNext w:val="0"/>
              <w:keepLines w:val="0"/>
              <w:pageBreakBefore w:val="0"/>
              <w:wordWrap/>
              <w:overflowPunct/>
              <w:topLinePunct w:val="0"/>
              <w:bidi w:val="0"/>
              <w:adjustRightInd w:val="0"/>
              <w:snapToGrid w:val="0"/>
              <w:spacing w:line="360" w:lineRule="auto"/>
              <w:ind w:firstLine="420" w:firstLineChars="200"/>
              <w:outlineLvl w:val="1"/>
              <w:rPr>
                <w:rFonts w:hint="eastAsia" w:asciiTheme="minorEastAsia" w:hAnsiTheme="minorEastAsia" w:eastAsiaTheme="minorEastAsia" w:cstheme="minorEastAsia"/>
                <w:b w:val="0"/>
                <w:bCs w:val="0"/>
                <w:color w:val="auto"/>
                <w:sz w:val="21"/>
                <w:szCs w:val="21"/>
                <w:highlight w:val="none"/>
                <w:lang w:val="en-US" w:eastAsia="zh-CN"/>
              </w:rPr>
            </w:pPr>
            <w:r>
              <w:rPr>
                <w:rFonts w:hint="eastAsia" w:asciiTheme="minorEastAsia" w:hAnsiTheme="minorEastAsia" w:eastAsiaTheme="minorEastAsia" w:cstheme="minorEastAsia"/>
                <w:b w:val="0"/>
                <w:bCs w:val="0"/>
                <w:color w:val="auto"/>
                <w:sz w:val="21"/>
                <w:szCs w:val="21"/>
                <w:highlight w:val="none"/>
                <w:lang w:val="en-US" w:eastAsia="zh-CN"/>
              </w:rPr>
              <w:t xml:space="preserve">（2）必要的保险费用和各项税金； </w:t>
            </w:r>
          </w:p>
          <w:p w14:paraId="7C2D48BC">
            <w:pPr>
              <w:keepNext w:val="0"/>
              <w:keepLines w:val="0"/>
              <w:pageBreakBefore w:val="0"/>
              <w:wordWrap/>
              <w:overflowPunct/>
              <w:topLinePunct w:val="0"/>
              <w:bidi w:val="0"/>
              <w:adjustRightInd w:val="0"/>
              <w:snapToGrid w:val="0"/>
              <w:spacing w:line="360" w:lineRule="auto"/>
              <w:ind w:firstLine="420" w:firstLineChars="200"/>
              <w:outlineLvl w:val="1"/>
              <w:rPr>
                <w:rFonts w:hint="eastAsia" w:asciiTheme="minorEastAsia" w:hAnsiTheme="minorEastAsia" w:eastAsiaTheme="minorEastAsia" w:cstheme="minorEastAsia"/>
                <w:b w:val="0"/>
                <w:bCs w:val="0"/>
                <w:color w:val="auto"/>
                <w:sz w:val="21"/>
                <w:szCs w:val="21"/>
                <w:highlight w:val="none"/>
                <w:lang w:val="en-US" w:eastAsia="zh-CN"/>
              </w:rPr>
            </w:pPr>
            <w:r>
              <w:rPr>
                <w:rFonts w:hint="eastAsia" w:asciiTheme="minorEastAsia" w:hAnsiTheme="minorEastAsia" w:eastAsiaTheme="minorEastAsia" w:cstheme="minorEastAsia"/>
                <w:b w:val="0"/>
                <w:bCs w:val="0"/>
                <w:color w:val="auto"/>
                <w:sz w:val="21"/>
                <w:szCs w:val="21"/>
                <w:highlight w:val="none"/>
                <w:lang w:val="en-US" w:eastAsia="zh-CN"/>
              </w:rPr>
              <w:t xml:space="preserve">（3）物业服务区域内的物料耗材、设备工具、运维维保等全部开支； </w:t>
            </w:r>
          </w:p>
          <w:p w14:paraId="7BCCFB73">
            <w:pPr>
              <w:keepNext w:val="0"/>
              <w:keepLines w:val="0"/>
              <w:pageBreakBefore w:val="0"/>
              <w:wordWrap/>
              <w:overflowPunct/>
              <w:topLinePunct w:val="0"/>
              <w:bidi w:val="0"/>
              <w:adjustRightInd w:val="0"/>
              <w:snapToGrid w:val="0"/>
              <w:spacing w:line="360" w:lineRule="auto"/>
              <w:ind w:firstLine="420" w:firstLineChars="200"/>
              <w:outlineLvl w:val="1"/>
              <w:rPr>
                <w:rFonts w:hint="eastAsia" w:asciiTheme="minorEastAsia" w:hAnsiTheme="minorEastAsia" w:eastAsiaTheme="minorEastAsia" w:cstheme="minorEastAsia"/>
                <w:b w:val="0"/>
                <w:bCs w:val="0"/>
                <w:color w:val="auto"/>
                <w:sz w:val="21"/>
                <w:szCs w:val="21"/>
                <w:highlight w:val="none"/>
                <w:lang w:val="en-US" w:eastAsia="zh-CN"/>
              </w:rPr>
            </w:pPr>
            <w:r>
              <w:rPr>
                <w:rFonts w:hint="eastAsia" w:asciiTheme="minorEastAsia" w:hAnsiTheme="minorEastAsia" w:eastAsiaTheme="minorEastAsia" w:cstheme="minorEastAsia"/>
                <w:b w:val="0"/>
                <w:bCs w:val="0"/>
                <w:color w:val="auto"/>
                <w:sz w:val="21"/>
                <w:szCs w:val="21"/>
                <w:highlight w:val="none"/>
                <w:lang w:val="en-US" w:eastAsia="zh-CN"/>
              </w:rPr>
              <w:t>（4）应急保障、临时任务等可能发生的特殊事项费用。</w:t>
            </w:r>
          </w:p>
          <w:p w14:paraId="029EAAD6">
            <w:pPr>
              <w:keepNext w:val="0"/>
              <w:keepLines w:val="0"/>
              <w:pageBreakBefore w:val="0"/>
              <w:wordWrap/>
              <w:overflowPunct/>
              <w:topLinePunct w:val="0"/>
              <w:bidi w:val="0"/>
              <w:adjustRightInd w:val="0"/>
              <w:snapToGrid w:val="0"/>
              <w:spacing w:line="360" w:lineRule="auto"/>
              <w:ind w:firstLine="420" w:firstLineChars="200"/>
              <w:outlineLvl w:val="1"/>
              <w:rPr>
                <w:rFonts w:hint="eastAsia" w:ascii="宋体" w:hAnsi="宋体" w:eastAsia="宋体" w:cs="宋体"/>
                <w:color w:val="000000"/>
                <w:sz w:val="21"/>
                <w:szCs w:val="21"/>
                <w:highlight w:val="none"/>
              </w:rPr>
            </w:pPr>
            <w:r>
              <w:rPr>
                <w:rFonts w:hint="eastAsia" w:asciiTheme="minorEastAsia" w:hAnsiTheme="minorEastAsia" w:eastAsiaTheme="minorEastAsia" w:cstheme="minorEastAsia"/>
                <w:b w:val="0"/>
                <w:bCs w:val="0"/>
                <w:color w:val="auto"/>
                <w:sz w:val="21"/>
                <w:szCs w:val="21"/>
                <w:highlight w:val="none"/>
                <w:lang w:val="en-US" w:eastAsia="zh-CN"/>
              </w:rPr>
              <w:t>2.供应商应结合自身经营管理能力自主报价，履约期间须严格遵守《劳动合同法》及最低工资标准、社会保险缴纳等相关法律法规规定。</w:t>
            </w:r>
          </w:p>
        </w:tc>
      </w:tr>
      <w:tr w14:paraId="352591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4" w:hRule="atLeast"/>
          <w:jc w:val="center"/>
        </w:trPr>
        <w:tc>
          <w:tcPr>
            <w:tcW w:w="2628" w:type="dxa"/>
            <w:gridSpan w:val="2"/>
            <w:tcBorders>
              <w:top w:val="single" w:color="auto" w:sz="4" w:space="0"/>
              <w:left w:val="single" w:color="auto" w:sz="4" w:space="0"/>
              <w:bottom w:val="single" w:color="auto" w:sz="4" w:space="0"/>
              <w:right w:val="single" w:color="auto" w:sz="4" w:space="0"/>
            </w:tcBorders>
            <w:noWrap w:val="0"/>
            <w:vAlign w:val="center"/>
          </w:tcPr>
          <w:p w14:paraId="7248706A">
            <w:pPr>
              <w:pStyle w:val="11"/>
              <w:spacing w:line="276" w:lineRule="auto"/>
              <w:jc w:val="center"/>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管理服务标准与要求</w:t>
            </w:r>
          </w:p>
        </w:tc>
        <w:tc>
          <w:tcPr>
            <w:tcW w:w="7632" w:type="dxa"/>
            <w:gridSpan w:val="2"/>
            <w:tcBorders>
              <w:top w:val="single" w:color="auto" w:sz="4" w:space="0"/>
              <w:left w:val="single" w:color="auto" w:sz="4" w:space="0"/>
              <w:bottom w:val="single" w:color="auto" w:sz="4" w:space="0"/>
              <w:right w:val="single" w:color="auto" w:sz="4" w:space="0"/>
            </w:tcBorders>
            <w:noWrap w:val="0"/>
            <w:vAlign w:val="center"/>
          </w:tcPr>
          <w:p w14:paraId="0F31AEE1">
            <w:pPr>
              <w:keepNext w:val="0"/>
              <w:keepLines w:val="0"/>
              <w:pageBreakBefore w:val="0"/>
              <w:wordWrap/>
              <w:overflowPunct/>
              <w:topLinePunct w:val="0"/>
              <w:bidi w:val="0"/>
              <w:adjustRightInd w:val="0"/>
              <w:snapToGrid w:val="0"/>
              <w:spacing w:line="360" w:lineRule="auto"/>
              <w:ind w:firstLine="422" w:firstLineChars="200"/>
              <w:rPr>
                <w:rFonts w:hint="eastAsia" w:ascii="宋体" w:hAnsi="宋体" w:eastAsia="宋体" w:cs="宋体"/>
                <w:sz w:val="21"/>
                <w:szCs w:val="21"/>
                <w:highlight w:val="none"/>
              </w:rPr>
            </w:pPr>
            <w:r>
              <w:rPr>
                <w:rFonts w:hint="eastAsia" w:ascii="宋体" w:hAnsi="宋体" w:eastAsia="宋体" w:cs="宋体"/>
                <w:b/>
                <w:sz w:val="21"/>
                <w:szCs w:val="21"/>
                <w:highlight w:val="none"/>
              </w:rPr>
              <w:t>1.岗位设置要求。</w:t>
            </w:r>
            <w:r>
              <w:rPr>
                <w:rFonts w:hint="eastAsia" w:ascii="宋体" w:hAnsi="宋体" w:eastAsia="宋体" w:cs="宋体"/>
                <w:sz w:val="21"/>
                <w:szCs w:val="21"/>
                <w:highlight w:val="none"/>
              </w:rPr>
              <w:t>岗位人员数量按工作需求设置，岗位人员必须是政治素质良好，无不良品行，服从管理，自觉遵守规章制度。</w:t>
            </w:r>
          </w:p>
          <w:p w14:paraId="35797F82">
            <w:pPr>
              <w:widowControl/>
              <w:spacing w:line="400" w:lineRule="exact"/>
              <w:ind w:firstLine="422" w:firstLineChars="200"/>
              <w:rPr>
                <w:rFonts w:hint="eastAsia" w:ascii="宋体" w:hAnsi="宋体" w:eastAsia="宋体" w:cs="宋体"/>
                <w:color w:val="000000"/>
                <w:sz w:val="21"/>
                <w:szCs w:val="21"/>
                <w:highlight w:val="none"/>
              </w:rPr>
            </w:pPr>
            <w:r>
              <w:rPr>
                <w:rFonts w:hint="eastAsia" w:ascii="宋体" w:hAnsi="宋体" w:eastAsia="宋体" w:cs="宋体"/>
                <w:b/>
                <w:sz w:val="21"/>
                <w:szCs w:val="21"/>
                <w:highlight w:val="none"/>
              </w:rPr>
              <w:t>2.档案及资料管理要求。</w:t>
            </w:r>
            <w:r>
              <w:rPr>
                <w:rFonts w:hint="eastAsia" w:ascii="宋体" w:hAnsi="宋体" w:eastAsia="宋体" w:cs="宋体"/>
                <w:sz w:val="21"/>
                <w:szCs w:val="21"/>
                <w:highlight w:val="none"/>
              </w:rPr>
              <w:t>保洁记录，交接班登记等要分类有序地保管，保证各类档案、资料完整，便于查询。</w:t>
            </w:r>
          </w:p>
        </w:tc>
      </w:tr>
      <w:tr w14:paraId="6A281C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 w:hRule="atLeast"/>
          <w:jc w:val="center"/>
        </w:trPr>
        <w:tc>
          <w:tcPr>
            <w:tcW w:w="2628" w:type="dxa"/>
            <w:gridSpan w:val="2"/>
            <w:tcBorders>
              <w:top w:val="single" w:color="auto" w:sz="4" w:space="0"/>
              <w:left w:val="single" w:color="auto" w:sz="4" w:space="0"/>
              <w:bottom w:val="single" w:color="auto" w:sz="4" w:space="0"/>
              <w:right w:val="single" w:color="auto" w:sz="4" w:space="0"/>
            </w:tcBorders>
            <w:noWrap w:val="0"/>
            <w:vAlign w:val="center"/>
          </w:tcPr>
          <w:p w14:paraId="30DBB13A">
            <w:pPr>
              <w:widowControl/>
              <w:spacing w:line="400" w:lineRule="exact"/>
              <w:jc w:val="center"/>
              <w:rPr>
                <w:rFonts w:hint="eastAsia" w:ascii="宋体" w:hAnsi="宋体" w:eastAsia="宋体" w:cs="宋体"/>
                <w:b w:val="0"/>
                <w:bCs w:val="0"/>
                <w:color w:val="000000"/>
                <w:sz w:val="21"/>
                <w:szCs w:val="21"/>
                <w:highlight w:val="none"/>
                <w:lang w:val="en-US" w:eastAsia="zh-CN"/>
              </w:rPr>
            </w:pPr>
          </w:p>
          <w:p w14:paraId="0528E331">
            <w:pPr>
              <w:widowControl/>
              <w:spacing w:line="400" w:lineRule="exact"/>
              <w:jc w:val="center"/>
              <w:rPr>
                <w:rFonts w:hint="eastAsia" w:ascii="宋体" w:hAnsi="宋体" w:eastAsia="宋体" w:cs="宋体"/>
                <w:b w:val="0"/>
                <w:bCs w:val="0"/>
                <w:color w:val="000000"/>
                <w:sz w:val="21"/>
                <w:szCs w:val="21"/>
                <w:highlight w:val="none"/>
                <w:lang w:val="en-US" w:eastAsia="zh-CN"/>
              </w:rPr>
            </w:pPr>
            <w:r>
              <w:rPr>
                <w:rFonts w:hint="eastAsia" w:ascii="宋体" w:hAnsi="宋体" w:eastAsia="宋体" w:cs="宋体"/>
                <w:b w:val="0"/>
                <w:bCs w:val="0"/>
                <w:color w:val="000000"/>
                <w:sz w:val="21"/>
                <w:szCs w:val="21"/>
                <w:highlight w:val="none"/>
                <w:lang w:val="en-US" w:eastAsia="zh-CN"/>
              </w:rPr>
              <w:t>验收标准</w:t>
            </w:r>
          </w:p>
          <w:p w14:paraId="73037889">
            <w:pPr>
              <w:pStyle w:val="11"/>
              <w:spacing w:line="276" w:lineRule="auto"/>
              <w:jc w:val="center"/>
              <w:rPr>
                <w:rFonts w:hint="eastAsia" w:ascii="宋体" w:hAnsi="宋体" w:cs="宋体"/>
                <w:color w:val="000000"/>
                <w:sz w:val="21"/>
                <w:szCs w:val="21"/>
                <w:highlight w:val="none"/>
              </w:rPr>
            </w:pPr>
          </w:p>
        </w:tc>
        <w:tc>
          <w:tcPr>
            <w:tcW w:w="7632" w:type="dxa"/>
            <w:gridSpan w:val="2"/>
            <w:tcBorders>
              <w:top w:val="single" w:color="auto" w:sz="4" w:space="0"/>
              <w:left w:val="single" w:color="auto" w:sz="4" w:space="0"/>
              <w:bottom w:val="single" w:color="auto" w:sz="4" w:space="0"/>
              <w:right w:val="single" w:color="auto" w:sz="4" w:space="0"/>
            </w:tcBorders>
            <w:noWrap w:val="0"/>
            <w:vAlign w:val="center"/>
          </w:tcPr>
          <w:p w14:paraId="3328E3CC">
            <w:pPr>
              <w:widowControl/>
              <w:spacing w:line="400" w:lineRule="exact"/>
              <w:ind w:firstLine="420" w:firstLineChars="200"/>
              <w:rPr>
                <w:rFonts w:hint="eastAsia" w:ascii="宋体" w:hAnsi="宋体" w:eastAsia="宋体" w:cs="宋体"/>
                <w:b w:val="0"/>
                <w:bCs w:val="0"/>
                <w:color w:val="000000"/>
                <w:sz w:val="21"/>
                <w:szCs w:val="21"/>
                <w:highlight w:val="none"/>
                <w:lang w:val="en-US" w:eastAsia="zh-CN"/>
              </w:rPr>
            </w:pPr>
            <w:r>
              <w:rPr>
                <w:rFonts w:hint="eastAsia" w:ascii="宋体" w:hAnsi="宋体" w:eastAsia="宋体" w:cs="宋体"/>
                <w:b w:val="0"/>
                <w:bCs w:val="0"/>
                <w:color w:val="000000"/>
                <w:sz w:val="21"/>
                <w:szCs w:val="21"/>
                <w:highlight w:val="none"/>
                <w:lang w:val="en-US" w:eastAsia="zh-CN"/>
              </w:rPr>
              <w:t>符合现行国家相关标准、行业标准、地方标准或者其他标准、规范。</w:t>
            </w:r>
          </w:p>
        </w:tc>
      </w:tr>
      <w:tr w14:paraId="031CCE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4" w:hRule="atLeast"/>
          <w:jc w:val="center"/>
        </w:trPr>
        <w:tc>
          <w:tcPr>
            <w:tcW w:w="2628" w:type="dxa"/>
            <w:gridSpan w:val="2"/>
            <w:tcBorders>
              <w:top w:val="single" w:color="auto" w:sz="4" w:space="0"/>
              <w:left w:val="single" w:color="auto" w:sz="4" w:space="0"/>
              <w:bottom w:val="single" w:color="auto" w:sz="4" w:space="0"/>
              <w:right w:val="single" w:color="auto" w:sz="4" w:space="0"/>
            </w:tcBorders>
            <w:noWrap w:val="0"/>
            <w:vAlign w:val="center"/>
          </w:tcPr>
          <w:p w14:paraId="6CE92D92">
            <w:pPr>
              <w:pStyle w:val="11"/>
              <w:spacing w:line="276" w:lineRule="auto"/>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其他要求</w:t>
            </w:r>
          </w:p>
        </w:tc>
        <w:tc>
          <w:tcPr>
            <w:tcW w:w="7632" w:type="dxa"/>
            <w:gridSpan w:val="2"/>
            <w:tcBorders>
              <w:top w:val="single" w:color="auto" w:sz="4" w:space="0"/>
              <w:left w:val="single" w:color="auto" w:sz="4" w:space="0"/>
              <w:bottom w:val="single" w:color="auto" w:sz="4" w:space="0"/>
              <w:right w:val="single" w:color="auto" w:sz="4" w:space="0"/>
            </w:tcBorders>
            <w:noWrap w:val="0"/>
            <w:vAlign w:val="center"/>
          </w:tcPr>
          <w:p w14:paraId="1C3938DD">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lang w:val="en-US" w:eastAsia="zh-CN"/>
              </w:rPr>
              <w:t>1.</w:t>
            </w:r>
            <w:r>
              <w:rPr>
                <w:rFonts w:hint="eastAsia" w:asciiTheme="minorEastAsia" w:hAnsiTheme="minorEastAsia" w:eastAsiaTheme="minorEastAsia" w:cstheme="minorEastAsia"/>
                <w:sz w:val="21"/>
                <w:szCs w:val="21"/>
                <w:highlight w:val="none"/>
              </w:rPr>
              <w:t>成交供应商不</w:t>
            </w:r>
            <w:r>
              <w:rPr>
                <w:rFonts w:hint="eastAsia" w:asciiTheme="minorEastAsia" w:hAnsiTheme="minorEastAsia" w:eastAsiaTheme="minorEastAsia" w:cstheme="minorEastAsia"/>
                <w:sz w:val="21"/>
                <w:szCs w:val="21"/>
                <w:highlight w:val="none"/>
                <w:lang w:eastAsia="zh-CN"/>
              </w:rPr>
              <w:t>得</w:t>
            </w:r>
            <w:r>
              <w:rPr>
                <w:rFonts w:hint="eastAsia" w:asciiTheme="minorEastAsia" w:hAnsiTheme="minorEastAsia" w:eastAsiaTheme="minorEastAsia" w:cstheme="minorEastAsia"/>
                <w:sz w:val="21"/>
                <w:szCs w:val="21"/>
                <w:highlight w:val="none"/>
              </w:rPr>
              <w:t>将</w:t>
            </w:r>
            <w:r>
              <w:rPr>
                <w:rFonts w:hint="eastAsia" w:asciiTheme="minorEastAsia" w:hAnsiTheme="minorEastAsia" w:eastAsiaTheme="minorEastAsia" w:cstheme="minorEastAsia"/>
                <w:sz w:val="21"/>
                <w:szCs w:val="21"/>
                <w:highlight w:val="none"/>
                <w:lang w:eastAsia="zh-CN"/>
              </w:rPr>
              <w:t>本项目</w:t>
            </w:r>
            <w:r>
              <w:rPr>
                <w:rFonts w:hint="eastAsia" w:asciiTheme="minorEastAsia" w:hAnsiTheme="minorEastAsia" w:eastAsiaTheme="minorEastAsia" w:cstheme="minorEastAsia"/>
                <w:sz w:val="21"/>
                <w:szCs w:val="21"/>
                <w:highlight w:val="none"/>
              </w:rPr>
              <w:t>整</w:t>
            </w:r>
            <w:r>
              <w:rPr>
                <w:rFonts w:hint="eastAsia" w:asciiTheme="minorEastAsia" w:hAnsiTheme="minorEastAsia" w:eastAsiaTheme="minorEastAsia" w:cstheme="minorEastAsia"/>
                <w:sz w:val="21"/>
                <w:szCs w:val="21"/>
                <w:highlight w:val="none"/>
                <w:lang w:eastAsia="zh-CN"/>
              </w:rPr>
              <w:t>体转</w:t>
            </w:r>
            <w:r>
              <w:rPr>
                <w:rFonts w:hint="eastAsia" w:asciiTheme="minorEastAsia" w:hAnsiTheme="minorEastAsia" w:eastAsiaTheme="minorEastAsia" w:cstheme="minorEastAsia"/>
                <w:sz w:val="21"/>
                <w:szCs w:val="21"/>
                <w:highlight w:val="none"/>
              </w:rPr>
              <w:t>包给第三方。保洁、消杀、绿化等非核心辅助服务确需分包的，分包单位须具备相应资质，且分包前须书面报采购人同意。</w:t>
            </w:r>
          </w:p>
          <w:p w14:paraId="01B8C7D4">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lang w:val="en-US" w:eastAsia="zh-CN"/>
              </w:rPr>
              <w:t>2.</w:t>
            </w:r>
            <w:r>
              <w:rPr>
                <w:rFonts w:hint="eastAsia" w:asciiTheme="minorEastAsia" w:hAnsiTheme="minorEastAsia" w:eastAsiaTheme="minorEastAsia" w:cstheme="minorEastAsia"/>
                <w:sz w:val="21"/>
                <w:szCs w:val="21"/>
                <w:highlight w:val="none"/>
              </w:rPr>
              <w:t>采购人按成交价格支付服务款项，合同范围内服务内容不另行增加其他开支；合同范围外的增量服务按签证流程另行结算。</w:t>
            </w:r>
          </w:p>
          <w:p w14:paraId="3EE32EAE">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Theme="minorEastAsia" w:hAnsiTheme="minorEastAsia" w:eastAsiaTheme="minorEastAsia" w:cstheme="minorEastAsia"/>
                <w:sz w:val="21"/>
                <w:szCs w:val="21"/>
                <w:highlight w:val="none"/>
                <w:lang w:eastAsia="zh-CN"/>
              </w:rPr>
            </w:pPr>
            <w:r>
              <w:rPr>
                <w:rFonts w:hint="eastAsia" w:asciiTheme="minorEastAsia" w:hAnsiTheme="minorEastAsia" w:eastAsiaTheme="minorEastAsia" w:cstheme="minorEastAsia"/>
                <w:sz w:val="21"/>
                <w:szCs w:val="21"/>
                <w:highlight w:val="none"/>
                <w:lang w:val="en-US" w:eastAsia="zh-CN"/>
              </w:rPr>
              <w:t>3.</w:t>
            </w:r>
            <w:r>
              <w:rPr>
                <w:rFonts w:hint="eastAsia" w:asciiTheme="minorEastAsia" w:hAnsiTheme="minorEastAsia" w:eastAsiaTheme="minorEastAsia" w:cstheme="minorEastAsia"/>
                <w:sz w:val="21"/>
                <w:szCs w:val="21"/>
                <w:highlight w:val="none"/>
                <w:lang w:eastAsia="zh-CN"/>
              </w:rPr>
              <w:t>采购人每月组织相关部门对物业服务公司的管理与服务进行一次全面考核，采用抽查方式，考核结果以100分制计算,按照考核细则进行评分，结果作为评价物业服务的依据。</w:t>
            </w:r>
          </w:p>
          <w:p w14:paraId="5528A850">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Theme="minorEastAsia" w:hAnsiTheme="minorEastAsia" w:eastAsiaTheme="minorEastAsia" w:cstheme="minorEastAsia"/>
                <w:sz w:val="21"/>
                <w:szCs w:val="21"/>
                <w:highlight w:val="none"/>
                <w:lang w:eastAsia="zh-CN"/>
              </w:rPr>
            </w:pPr>
            <w:r>
              <w:rPr>
                <w:rFonts w:hint="eastAsia" w:asciiTheme="minorEastAsia" w:hAnsiTheme="minorEastAsia" w:eastAsiaTheme="minorEastAsia" w:cstheme="minorEastAsia"/>
                <w:sz w:val="21"/>
                <w:szCs w:val="21"/>
                <w:highlight w:val="none"/>
                <w:lang w:val="en-US" w:eastAsia="zh-CN"/>
              </w:rPr>
              <w:t>4.</w:t>
            </w:r>
            <w:r>
              <w:rPr>
                <w:rFonts w:hint="eastAsia" w:asciiTheme="minorEastAsia" w:hAnsiTheme="minorEastAsia" w:eastAsiaTheme="minorEastAsia" w:cstheme="minorEastAsia"/>
                <w:sz w:val="21"/>
                <w:szCs w:val="21"/>
                <w:highlight w:val="none"/>
                <w:lang w:eastAsia="zh-CN"/>
              </w:rPr>
              <w:t>对每次考核、检查查出的问题，物业服务公司均应在业主主管部门发出的书面整改（或口头）意见规定的期限内，完成整改工作。</w:t>
            </w:r>
            <w:r>
              <w:rPr>
                <w:rFonts w:hint="eastAsia" w:asciiTheme="minorEastAsia" w:hAnsiTheme="minorEastAsia" w:eastAsiaTheme="minorEastAsia" w:cstheme="minorEastAsia"/>
                <w:b/>
                <w:bCs/>
                <w:sz w:val="21"/>
                <w:szCs w:val="21"/>
                <w:highlight w:val="none"/>
                <w:lang w:eastAsia="zh-CN"/>
              </w:rPr>
              <w:t>（具体考核细则详见采购需求附件</w:t>
            </w:r>
            <w:r>
              <w:rPr>
                <w:rFonts w:hint="eastAsia" w:asciiTheme="minorEastAsia" w:hAnsiTheme="minorEastAsia" w:eastAsiaTheme="minorEastAsia" w:cstheme="minorEastAsia"/>
                <w:b/>
                <w:bCs/>
                <w:sz w:val="21"/>
                <w:szCs w:val="21"/>
                <w:highlight w:val="none"/>
                <w:lang w:val="en-US" w:eastAsia="zh-CN"/>
              </w:rPr>
              <w:t>1</w:t>
            </w:r>
            <w:r>
              <w:rPr>
                <w:rFonts w:hint="eastAsia" w:asciiTheme="minorEastAsia" w:hAnsiTheme="minorEastAsia" w:eastAsiaTheme="minorEastAsia" w:cstheme="minorEastAsia"/>
                <w:b/>
                <w:bCs/>
                <w:sz w:val="21"/>
                <w:szCs w:val="21"/>
                <w:highlight w:val="none"/>
                <w:lang w:eastAsia="zh-CN"/>
              </w:rPr>
              <w:t>）</w:t>
            </w:r>
          </w:p>
          <w:p w14:paraId="5B7F4EC5">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Theme="minorEastAsia" w:hAnsiTheme="minorEastAsia" w:eastAsiaTheme="minorEastAsia" w:cstheme="minorEastAsia"/>
                <w:bCs/>
                <w:color w:val="auto"/>
                <w:sz w:val="21"/>
                <w:szCs w:val="21"/>
                <w:highlight w:val="none"/>
                <w:lang w:val="en-US" w:eastAsia="zh-CN"/>
              </w:rPr>
            </w:pPr>
            <w:r>
              <w:rPr>
                <w:rFonts w:hint="eastAsia" w:asciiTheme="minorEastAsia" w:hAnsiTheme="minorEastAsia" w:eastAsiaTheme="minorEastAsia" w:cstheme="minorEastAsia"/>
                <w:sz w:val="21"/>
                <w:szCs w:val="21"/>
                <w:highlight w:val="none"/>
                <w:lang w:val="en-US" w:eastAsia="zh-CN"/>
              </w:rPr>
              <w:t>5.采购人有权核实中标人的物业服务人员每月实际到岗情况。因人员缺位导致服务质量不达标的，按考核细则相应条款处理；长期人员不足且整改无效的，采购人有权追究违约责任。</w:t>
            </w:r>
          </w:p>
          <w:p w14:paraId="0E4CDB5A">
            <w:pPr>
              <w:widowControl/>
              <w:spacing w:line="400" w:lineRule="exact"/>
              <w:ind w:firstLine="420" w:firstLineChars="200"/>
              <w:rPr>
                <w:rFonts w:hint="eastAsia" w:ascii="宋体" w:hAnsi="宋体" w:eastAsia="宋体" w:cs="宋体"/>
                <w:b w:val="0"/>
                <w:bCs w:val="0"/>
                <w:color w:val="000000"/>
                <w:sz w:val="21"/>
                <w:szCs w:val="21"/>
                <w:highlight w:val="none"/>
                <w:lang w:val="en-US" w:eastAsia="zh-CN"/>
              </w:rPr>
            </w:pPr>
          </w:p>
        </w:tc>
      </w:tr>
    </w:tbl>
    <w:p w14:paraId="474E6A11">
      <w:pPr>
        <w:pStyle w:val="4"/>
        <w:ind w:left="0" w:leftChars="0" w:firstLine="0" w:firstLineChars="0"/>
        <w:rPr>
          <w:rFonts w:hint="eastAsia" w:ascii="微软雅黑" w:hAnsi="微软雅黑" w:eastAsia="微软雅黑" w:cs="微软雅黑"/>
          <w:sz w:val="32"/>
          <w:szCs w:val="32"/>
          <w:highlight w:val="none"/>
          <w:lang w:eastAsia="zh-CN"/>
        </w:rPr>
      </w:pPr>
    </w:p>
    <w:p w14:paraId="1F8585CA">
      <w:pPr>
        <w:keepNext w:val="0"/>
        <w:keepLines w:val="0"/>
        <w:pageBreakBefore w:val="0"/>
        <w:widowControl w:val="0"/>
        <w:kinsoku/>
        <w:wordWrap/>
        <w:overflowPunct/>
        <w:topLinePunct w:val="0"/>
        <w:autoSpaceDE/>
        <w:autoSpaceDN/>
        <w:bidi w:val="0"/>
        <w:adjustRightInd/>
        <w:snapToGrid/>
        <w:spacing w:line="528" w:lineRule="exact"/>
        <w:ind w:left="0"/>
        <w:jc w:val="both"/>
        <w:textAlignment w:val="auto"/>
        <w:rPr>
          <w:rFonts w:hint="eastAsia" w:ascii="微软雅黑" w:hAnsi="微软雅黑" w:eastAsia="微软雅黑" w:cs="微软雅黑"/>
          <w:b w:val="0"/>
          <w:bCs w:val="0"/>
          <w:sz w:val="32"/>
          <w:szCs w:val="32"/>
          <w:highlight w:val="none"/>
          <w:lang w:eastAsia="zh-CN"/>
        </w:rPr>
      </w:pPr>
      <w:bookmarkStart w:id="18" w:name="_Toc1361"/>
    </w:p>
    <w:p w14:paraId="1FC7AF88">
      <w:pPr>
        <w:keepNext w:val="0"/>
        <w:keepLines w:val="0"/>
        <w:pageBreakBefore w:val="0"/>
        <w:widowControl w:val="0"/>
        <w:kinsoku/>
        <w:wordWrap/>
        <w:overflowPunct/>
        <w:topLinePunct w:val="0"/>
        <w:autoSpaceDE/>
        <w:autoSpaceDN/>
        <w:bidi w:val="0"/>
        <w:adjustRightInd/>
        <w:snapToGrid/>
        <w:spacing w:line="528" w:lineRule="exact"/>
        <w:ind w:left="0"/>
        <w:jc w:val="both"/>
        <w:textAlignment w:val="auto"/>
        <w:rPr>
          <w:rFonts w:hint="eastAsia" w:ascii="微软雅黑" w:hAnsi="微软雅黑" w:eastAsia="微软雅黑" w:cs="微软雅黑"/>
          <w:b w:val="0"/>
          <w:bCs w:val="0"/>
          <w:sz w:val="32"/>
          <w:szCs w:val="32"/>
          <w:highlight w:val="none"/>
          <w:lang w:eastAsia="zh-CN"/>
        </w:rPr>
      </w:pPr>
    </w:p>
    <w:p w14:paraId="50609BE4">
      <w:pPr>
        <w:keepNext w:val="0"/>
        <w:keepLines w:val="0"/>
        <w:pageBreakBefore w:val="0"/>
        <w:widowControl w:val="0"/>
        <w:kinsoku/>
        <w:wordWrap/>
        <w:overflowPunct/>
        <w:topLinePunct w:val="0"/>
        <w:autoSpaceDE/>
        <w:autoSpaceDN/>
        <w:bidi w:val="0"/>
        <w:adjustRightInd/>
        <w:snapToGrid/>
        <w:spacing w:line="528" w:lineRule="exact"/>
        <w:ind w:left="0"/>
        <w:jc w:val="both"/>
        <w:textAlignment w:val="auto"/>
        <w:rPr>
          <w:rFonts w:hint="eastAsia" w:ascii="微软雅黑" w:hAnsi="微软雅黑" w:eastAsia="微软雅黑" w:cs="微软雅黑"/>
          <w:b w:val="0"/>
          <w:bCs w:val="0"/>
          <w:sz w:val="32"/>
          <w:szCs w:val="32"/>
          <w:highlight w:val="none"/>
          <w:lang w:eastAsia="zh-CN"/>
        </w:rPr>
      </w:pPr>
    </w:p>
    <w:p w14:paraId="1CA9987E">
      <w:pPr>
        <w:keepNext w:val="0"/>
        <w:keepLines w:val="0"/>
        <w:pageBreakBefore w:val="0"/>
        <w:widowControl w:val="0"/>
        <w:kinsoku/>
        <w:wordWrap/>
        <w:overflowPunct/>
        <w:topLinePunct w:val="0"/>
        <w:autoSpaceDE/>
        <w:autoSpaceDN/>
        <w:bidi w:val="0"/>
        <w:adjustRightInd/>
        <w:snapToGrid/>
        <w:spacing w:line="528" w:lineRule="exact"/>
        <w:ind w:left="0"/>
        <w:jc w:val="both"/>
        <w:textAlignment w:val="auto"/>
        <w:rPr>
          <w:rFonts w:hint="eastAsia" w:ascii="微软雅黑" w:hAnsi="微软雅黑" w:eastAsia="微软雅黑" w:cs="微软雅黑"/>
          <w:b w:val="0"/>
          <w:bCs w:val="0"/>
          <w:sz w:val="32"/>
          <w:szCs w:val="32"/>
          <w:highlight w:val="none"/>
          <w:lang w:eastAsia="zh-CN"/>
        </w:rPr>
      </w:pPr>
    </w:p>
    <w:p w14:paraId="7E376044">
      <w:pPr>
        <w:keepNext w:val="0"/>
        <w:keepLines w:val="0"/>
        <w:pageBreakBefore w:val="0"/>
        <w:widowControl w:val="0"/>
        <w:kinsoku/>
        <w:wordWrap/>
        <w:overflowPunct/>
        <w:topLinePunct w:val="0"/>
        <w:autoSpaceDE/>
        <w:autoSpaceDN/>
        <w:bidi w:val="0"/>
        <w:adjustRightInd/>
        <w:snapToGrid/>
        <w:spacing w:line="528" w:lineRule="exact"/>
        <w:ind w:left="0"/>
        <w:jc w:val="both"/>
        <w:textAlignment w:val="auto"/>
        <w:rPr>
          <w:rFonts w:hint="eastAsia" w:ascii="微软雅黑" w:hAnsi="微软雅黑" w:eastAsia="微软雅黑" w:cs="微软雅黑"/>
          <w:b w:val="0"/>
          <w:bCs w:val="0"/>
          <w:sz w:val="32"/>
          <w:szCs w:val="32"/>
          <w:highlight w:val="none"/>
          <w:lang w:eastAsia="zh-CN"/>
        </w:rPr>
      </w:pPr>
    </w:p>
    <w:p w14:paraId="6D5D9BFB">
      <w:pPr>
        <w:keepNext w:val="0"/>
        <w:keepLines w:val="0"/>
        <w:pageBreakBefore w:val="0"/>
        <w:widowControl w:val="0"/>
        <w:kinsoku/>
        <w:wordWrap/>
        <w:overflowPunct/>
        <w:topLinePunct w:val="0"/>
        <w:autoSpaceDE/>
        <w:autoSpaceDN/>
        <w:bidi w:val="0"/>
        <w:adjustRightInd/>
        <w:snapToGrid/>
        <w:spacing w:line="528" w:lineRule="exact"/>
        <w:ind w:left="0"/>
        <w:jc w:val="both"/>
        <w:textAlignment w:val="auto"/>
        <w:rPr>
          <w:rFonts w:hint="eastAsia" w:ascii="微软雅黑" w:hAnsi="微软雅黑" w:eastAsia="微软雅黑" w:cs="微软雅黑"/>
          <w:b w:val="0"/>
          <w:bCs w:val="0"/>
          <w:sz w:val="32"/>
          <w:szCs w:val="32"/>
          <w:highlight w:val="none"/>
          <w:lang w:eastAsia="zh-CN"/>
        </w:rPr>
      </w:pPr>
    </w:p>
    <w:p w14:paraId="16B58043">
      <w:pPr>
        <w:pStyle w:val="2"/>
        <w:rPr>
          <w:rFonts w:hint="eastAsia" w:ascii="微软雅黑" w:hAnsi="微软雅黑" w:eastAsia="微软雅黑" w:cs="微软雅黑"/>
          <w:b w:val="0"/>
          <w:bCs w:val="0"/>
          <w:sz w:val="32"/>
          <w:szCs w:val="32"/>
          <w:highlight w:val="none"/>
          <w:lang w:eastAsia="zh-CN"/>
        </w:rPr>
      </w:pPr>
    </w:p>
    <w:p w14:paraId="4F66CF26">
      <w:pPr>
        <w:pStyle w:val="4"/>
        <w:rPr>
          <w:rFonts w:hint="eastAsia" w:ascii="微软雅黑" w:hAnsi="微软雅黑" w:eastAsia="微软雅黑" w:cs="微软雅黑"/>
          <w:b w:val="0"/>
          <w:bCs w:val="0"/>
          <w:sz w:val="32"/>
          <w:szCs w:val="32"/>
          <w:highlight w:val="none"/>
          <w:lang w:eastAsia="zh-CN"/>
        </w:rPr>
      </w:pPr>
    </w:p>
    <w:p w14:paraId="6449C84C">
      <w:pPr>
        <w:pStyle w:val="4"/>
        <w:rPr>
          <w:rFonts w:hint="eastAsia" w:ascii="微软雅黑" w:hAnsi="微软雅黑" w:eastAsia="微软雅黑" w:cs="微软雅黑"/>
          <w:b w:val="0"/>
          <w:bCs w:val="0"/>
          <w:sz w:val="32"/>
          <w:szCs w:val="32"/>
          <w:highlight w:val="none"/>
          <w:lang w:eastAsia="zh-CN"/>
        </w:rPr>
      </w:pPr>
    </w:p>
    <w:p w14:paraId="6FD3C1DE">
      <w:pPr>
        <w:pStyle w:val="4"/>
        <w:rPr>
          <w:rFonts w:hint="eastAsia" w:ascii="微软雅黑" w:hAnsi="微软雅黑" w:eastAsia="微软雅黑" w:cs="微软雅黑"/>
          <w:b w:val="0"/>
          <w:bCs w:val="0"/>
          <w:sz w:val="32"/>
          <w:szCs w:val="32"/>
          <w:highlight w:val="none"/>
          <w:lang w:eastAsia="zh-CN"/>
        </w:rPr>
      </w:pPr>
    </w:p>
    <w:p w14:paraId="70DE9C96">
      <w:pPr>
        <w:pStyle w:val="4"/>
        <w:rPr>
          <w:rFonts w:hint="eastAsia" w:ascii="微软雅黑" w:hAnsi="微软雅黑" w:eastAsia="微软雅黑" w:cs="微软雅黑"/>
          <w:b w:val="0"/>
          <w:bCs w:val="0"/>
          <w:sz w:val="32"/>
          <w:szCs w:val="32"/>
          <w:highlight w:val="none"/>
          <w:lang w:eastAsia="zh-CN"/>
        </w:rPr>
      </w:pPr>
    </w:p>
    <w:p w14:paraId="6DC23132">
      <w:pPr>
        <w:pStyle w:val="4"/>
        <w:rPr>
          <w:rFonts w:hint="eastAsia" w:ascii="微软雅黑" w:hAnsi="微软雅黑" w:eastAsia="微软雅黑" w:cs="微软雅黑"/>
          <w:b w:val="0"/>
          <w:bCs w:val="0"/>
          <w:sz w:val="32"/>
          <w:szCs w:val="32"/>
          <w:highlight w:val="none"/>
          <w:lang w:eastAsia="zh-CN"/>
        </w:rPr>
      </w:pPr>
    </w:p>
    <w:p w14:paraId="76634B52">
      <w:pPr>
        <w:pStyle w:val="4"/>
        <w:rPr>
          <w:rFonts w:hint="eastAsia" w:ascii="微软雅黑" w:hAnsi="微软雅黑" w:eastAsia="微软雅黑" w:cs="微软雅黑"/>
          <w:b w:val="0"/>
          <w:bCs w:val="0"/>
          <w:sz w:val="32"/>
          <w:szCs w:val="32"/>
          <w:highlight w:val="none"/>
          <w:lang w:eastAsia="zh-CN"/>
        </w:rPr>
      </w:pPr>
    </w:p>
    <w:p w14:paraId="7EB676DF">
      <w:pPr>
        <w:pStyle w:val="4"/>
        <w:rPr>
          <w:rFonts w:hint="eastAsia" w:ascii="微软雅黑" w:hAnsi="微软雅黑" w:eastAsia="微软雅黑" w:cs="微软雅黑"/>
          <w:b w:val="0"/>
          <w:bCs w:val="0"/>
          <w:sz w:val="32"/>
          <w:szCs w:val="32"/>
          <w:highlight w:val="none"/>
          <w:lang w:eastAsia="zh-CN"/>
        </w:rPr>
      </w:pPr>
    </w:p>
    <w:p w14:paraId="5A729E2E">
      <w:pPr>
        <w:pStyle w:val="4"/>
        <w:rPr>
          <w:rFonts w:hint="eastAsia" w:ascii="微软雅黑" w:hAnsi="微软雅黑" w:eastAsia="微软雅黑" w:cs="微软雅黑"/>
          <w:b w:val="0"/>
          <w:bCs w:val="0"/>
          <w:sz w:val="32"/>
          <w:szCs w:val="32"/>
          <w:highlight w:val="none"/>
          <w:lang w:eastAsia="zh-CN"/>
        </w:rPr>
      </w:pPr>
    </w:p>
    <w:p w14:paraId="453E2B70">
      <w:pPr>
        <w:pStyle w:val="4"/>
        <w:rPr>
          <w:rFonts w:hint="eastAsia" w:ascii="微软雅黑" w:hAnsi="微软雅黑" w:eastAsia="微软雅黑" w:cs="微软雅黑"/>
          <w:b w:val="0"/>
          <w:bCs w:val="0"/>
          <w:sz w:val="32"/>
          <w:szCs w:val="32"/>
          <w:highlight w:val="none"/>
          <w:lang w:eastAsia="zh-CN"/>
        </w:rPr>
      </w:pPr>
    </w:p>
    <w:p w14:paraId="06D68000">
      <w:pPr>
        <w:pStyle w:val="4"/>
        <w:rPr>
          <w:rFonts w:hint="eastAsia" w:ascii="微软雅黑" w:hAnsi="微软雅黑" w:eastAsia="微软雅黑" w:cs="微软雅黑"/>
          <w:b w:val="0"/>
          <w:bCs w:val="0"/>
          <w:sz w:val="32"/>
          <w:szCs w:val="32"/>
          <w:highlight w:val="none"/>
          <w:lang w:eastAsia="zh-CN"/>
        </w:rPr>
      </w:pPr>
    </w:p>
    <w:p w14:paraId="7B4B36B3">
      <w:pPr>
        <w:pStyle w:val="4"/>
        <w:rPr>
          <w:rFonts w:hint="eastAsia" w:ascii="微软雅黑" w:hAnsi="微软雅黑" w:eastAsia="微软雅黑" w:cs="微软雅黑"/>
          <w:b w:val="0"/>
          <w:bCs w:val="0"/>
          <w:sz w:val="32"/>
          <w:szCs w:val="32"/>
          <w:highlight w:val="none"/>
          <w:lang w:eastAsia="zh-CN"/>
        </w:rPr>
      </w:pPr>
    </w:p>
    <w:p w14:paraId="3A7F04BF">
      <w:pPr>
        <w:pStyle w:val="4"/>
        <w:rPr>
          <w:rFonts w:hint="eastAsia" w:ascii="微软雅黑" w:hAnsi="微软雅黑" w:eastAsia="微软雅黑" w:cs="微软雅黑"/>
          <w:b w:val="0"/>
          <w:bCs w:val="0"/>
          <w:sz w:val="32"/>
          <w:szCs w:val="32"/>
          <w:highlight w:val="none"/>
          <w:lang w:eastAsia="zh-CN"/>
        </w:rPr>
      </w:pPr>
    </w:p>
    <w:p w14:paraId="2BF29082">
      <w:pPr>
        <w:keepNext w:val="0"/>
        <w:keepLines w:val="0"/>
        <w:pageBreakBefore w:val="0"/>
        <w:widowControl w:val="0"/>
        <w:kinsoku/>
        <w:wordWrap/>
        <w:overflowPunct/>
        <w:topLinePunct w:val="0"/>
        <w:autoSpaceDE/>
        <w:autoSpaceDN/>
        <w:bidi w:val="0"/>
        <w:adjustRightInd/>
        <w:snapToGrid/>
        <w:spacing w:line="528" w:lineRule="exact"/>
        <w:ind w:left="0"/>
        <w:jc w:val="both"/>
        <w:textAlignment w:val="auto"/>
        <w:rPr>
          <w:rFonts w:hint="eastAsia" w:ascii="微软雅黑" w:hAnsi="微软雅黑" w:eastAsia="微软雅黑" w:cs="微软雅黑"/>
          <w:b w:val="0"/>
          <w:bCs w:val="0"/>
          <w:sz w:val="32"/>
          <w:szCs w:val="32"/>
          <w:highlight w:val="none"/>
          <w:lang w:eastAsia="zh-CN"/>
        </w:rPr>
      </w:pPr>
    </w:p>
    <w:p w14:paraId="65C06A81">
      <w:pPr>
        <w:keepNext w:val="0"/>
        <w:keepLines w:val="0"/>
        <w:pageBreakBefore w:val="0"/>
        <w:widowControl w:val="0"/>
        <w:kinsoku/>
        <w:wordWrap/>
        <w:overflowPunct/>
        <w:topLinePunct w:val="0"/>
        <w:autoSpaceDE/>
        <w:autoSpaceDN/>
        <w:bidi w:val="0"/>
        <w:adjustRightInd/>
        <w:snapToGrid/>
        <w:spacing w:line="528" w:lineRule="exact"/>
        <w:ind w:left="0"/>
        <w:jc w:val="both"/>
        <w:textAlignment w:val="auto"/>
        <w:rPr>
          <w:rFonts w:hint="eastAsia" w:ascii="微软雅黑" w:hAnsi="微软雅黑" w:eastAsia="微软雅黑" w:cs="微软雅黑"/>
          <w:b w:val="0"/>
          <w:bCs w:val="0"/>
          <w:sz w:val="32"/>
          <w:szCs w:val="32"/>
          <w:highlight w:val="none"/>
          <w:lang w:eastAsia="zh-CN"/>
        </w:rPr>
      </w:pPr>
    </w:p>
    <w:p w14:paraId="5098D2CC">
      <w:pPr>
        <w:keepNext w:val="0"/>
        <w:keepLines w:val="0"/>
        <w:pageBreakBefore w:val="0"/>
        <w:widowControl w:val="0"/>
        <w:kinsoku/>
        <w:wordWrap/>
        <w:overflowPunct/>
        <w:topLinePunct w:val="0"/>
        <w:autoSpaceDE/>
        <w:autoSpaceDN/>
        <w:bidi w:val="0"/>
        <w:adjustRightInd/>
        <w:snapToGrid/>
        <w:spacing w:line="528" w:lineRule="exact"/>
        <w:ind w:left="0"/>
        <w:jc w:val="both"/>
        <w:textAlignment w:val="auto"/>
        <w:rPr>
          <w:rFonts w:hint="eastAsia" w:ascii="微软雅黑" w:hAnsi="微软雅黑" w:eastAsia="微软雅黑" w:cs="微软雅黑"/>
          <w:b w:val="0"/>
          <w:bCs w:val="0"/>
          <w:sz w:val="32"/>
          <w:szCs w:val="32"/>
          <w:highlight w:val="none"/>
          <w:lang w:eastAsia="zh-CN"/>
        </w:rPr>
      </w:pPr>
    </w:p>
    <w:p w14:paraId="34E09257">
      <w:pPr>
        <w:keepNext w:val="0"/>
        <w:keepLines w:val="0"/>
        <w:pageBreakBefore w:val="0"/>
        <w:widowControl w:val="0"/>
        <w:kinsoku/>
        <w:wordWrap/>
        <w:overflowPunct/>
        <w:topLinePunct w:val="0"/>
        <w:autoSpaceDE/>
        <w:autoSpaceDN/>
        <w:bidi w:val="0"/>
        <w:adjustRightInd/>
        <w:snapToGrid/>
        <w:spacing w:line="528" w:lineRule="exact"/>
        <w:ind w:left="0"/>
        <w:jc w:val="both"/>
        <w:textAlignment w:val="auto"/>
        <w:rPr>
          <w:rFonts w:hint="eastAsia" w:ascii="微软雅黑" w:hAnsi="微软雅黑" w:eastAsia="微软雅黑" w:cs="微软雅黑"/>
          <w:b w:val="0"/>
          <w:bCs w:val="0"/>
          <w:sz w:val="32"/>
          <w:szCs w:val="32"/>
          <w:highlight w:val="none"/>
          <w:lang w:eastAsia="zh-CN"/>
        </w:rPr>
      </w:pPr>
    </w:p>
    <w:p w14:paraId="513058AF">
      <w:pPr>
        <w:keepNext w:val="0"/>
        <w:keepLines w:val="0"/>
        <w:pageBreakBefore w:val="0"/>
        <w:widowControl w:val="0"/>
        <w:kinsoku/>
        <w:wordWrap/>
        <w:overflowPunct/>
        <w:topLinePunct w:val="0"/>
        <w:autoSpaceDE/>
        <w:autoSpaceDN/>
        <w:bidi w:val="0"/>
        <w:adjustRightInd/>
        <w:snapToGrid/>
        <w:spacing w:line="528" w:lineRule="exact"/>
        <w:ind w:left="0"/>
        <w:jc w:val="both"/>
        <w:textAlignment w:val="auto"/>
        <w:rPr>
          <w:rFonts w:hint="eastAsia" w:ascii="微软雅黑" w:hAnsi="微软雅黑" w:eastAsia="微软雅黑" w:cs="微软雅黑"/>
          <w:b w:val="0"/>
          <w:bCs w:val="0"/>
          <w:sz w:val="32"/>
          <w:szCs w:val="32"/>
          <w:highlight w:val="none"/>
          <w:lang w:eastAsia="zh-CN"/>
        </w:rPr>
      </w:pPr>
    </w:p>
    <w:p w14:paraId="3759EE2C">
      <w:pPr>
        <w:keepNext w:val="0"/>
        <w:keepLines w:val="0"/>
        <w:pageBreakBefore w:val="0"/>
        <w:widowControl w:val="0"/>
        <w:kinsoku/>
        <w:wordWrap/>
        <w:overflowPunct/>
        <w:topLinePunct w:val="0"/>
        <w:autoSpaceDE/>
        <w:autoSpaceDN/>
        <w:bidi w:val="0"/>
        <w:adjustRightInd/>
        <w:snapToGrid/>
        <w:spacing w:line="528" w:lineRule="exact"/>
        <w:ind w:left="0"/>
        <w:jc w:val="both"/>
        <w:textAlignment w:val="auto"/>
        <w:rPr>
          <w:rFonts w:hint="eastAsia" w:ascii="微软雅黑" w:hAnsi="微软雅黑" w:eastAsia="微软雅黑" w:cs="微软雅黑"/>
          <w:b w:val="0"/>
          <w:bCs w:val="0"/>
          <w:sz w:val="32"/>
          <w:szCs w:val="32"/>
          <w:highlight w:val="none"/>
          <w:lang w:eastAsia="zh-CN"/>
        </w:rPr>
      </w:pPr>
    </w:p>
    <w:bookmarkEnd w:id="18"/>
    <w:p w14:paraId="018C5E8C">
      <w:pPr>
        <w:pStyle w:val="3"/>
        <w:spacing w:line="500" w:lineRule="exact"/>
        <w:rPr>
          <w:rFonts w:hint="eastAsia" w:ascii="宋体" w:hAnsi="宋体" w:eastAsia="宋体" w:cs="宋体"/>
          <w:b/>
          <w:bCs w:val="0"/>
          <w:sz w:val="24"/>
          <w:szCs w:val="24"/>
          <w:highlight w:val="none"/>
        </w:rPr>
      </w:pPr>
      <w:r>
        <w:rPr>
          <w:rFonts w:hint="eastAsia" w:ascii="宋体" w:hAnsi="宋体" w:eastAsia="宋体" w:cs="宋体"/>
          <w:b/>
          <w:bCs w:val="0"/>
          <w:sz w:val="24"/>
          <w:szCs w:val="24"/>
          <w:highlight w:val="none"/>
        </w:rPr>
        <w:t>附件</w:t>
      </w:r>
      <w:r>
        <w:rPr>
          <w:rFonts w:hint="eastAsia" w:ascii="宋体" w:hAnsi="宋体" w:eastAsia="宋体" w:cs="宋体"/>
          <w:b/>
          <w:bCs w:val="0"/>
          <w:sz w:val="24"/>
          <w:szCs w:val="24"/>
          <w:highlight w:val="none"/>
          <w:lang w:val="en-US" w:eastAsia="zh-CN"/>
        </w:rPr>
        <w:t>1</w:t>
      </w:r>
      <w:r>
        <w:rPr>
          <w:rFonts w:hint="eastAsia" w:ascii="宋体" w:hAnsi="宋体" w:eastAsia="宋体" w:cs="宋体"/>
          <w:b/>
          <w:bCs w:val="0"/>
          <w:sz w:val="24"/>
          <w:szCs w:val="24"/>
          <w:highlight w:val="none"/>
        </w:rPr>
        <w:t>：</w:t>
      </w:r>
    </w:p>
    <w:p w14:paraId="074C879A">
      <w:pPr>
        <w:pStyle w:val="3"/>
        <w:spacing w:line="500" w:lineRule="exact"/>
        <w:ind w:firstLine="562" w:firstLineChars="200"/>
        <w:jc w:val="center"/>
        <w:outlineLvl w:val="0"/>
        <w:rPr>
          <w:rFonts w:hint="eastAsia" w:ascii="宋体" w:hAnsi="宋体" w:eastAsia="宋体" w:cs="宋体"/>
          <w:b/>
          <w:bCs w:val="0"/>
          <w:sz w:val="28"/>
          <w:szCs w:val="28"/>
          <w:highlight w:val="none"/>
        </w:rPr>
      </w:pPr>
      <w:r>
        <w:rPr>
          <w:rFonts w:hint="eastAsia" w:ascii="宋体" w:hAnsi="宋体" w:eastAsia="宋体" w:cs="宋体"/>
          <w:b/>
          <w:bCs w:val="0"/>
          <w:sz w:val="28"/>
          <w:szCs w:val="28"/>
          <w:highlight w:val="none"/>
          <w:lang w:eastAsia="zh-CN"/>
        </w:rPr>
        <w:t>物业</w:t>
      </w:r>
      <w:r>
        <w:rPr>
          <w:rFonts w:hint="eastAsia" w:ascii="宋体" w:hAnsi="宋体" w:eastAsia="宋体" w:cs="宋体"/>
          <w:b/>
          <w:bCs w:val="0"/>
          <w:sz w:val="28"/>
          <w:szCs w:val="28"/>
          <w:highlight w:val="none"/>
        </w:rPr>
        <w:t>服务考核标准</w:t>
      </w:r>
    </w:p>
    <w:tbl>
      <w:tblPr>
        <w:tblStyle w:val="18"/>
        <w:tblpPr w:leftFromText="180" w:rightFromText="180" w:vertAnchor="text" w:horzAnchor="page" w:tblpX="1236" w:tblpY="205"/>
        <w:tblOverlap w:val="never"/>
        <w:tblW w:w="9462"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092"/>
        <w:gridCol w:w="5985"/>
        <w:gridCol w:w="1110"/>
        <w:gridCol w:w="585"/>
        <w:gridCol w:w="690"/>
      </w:tblGrid>
      <w:tr w14:paraId="581F2B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63" w:hRule="atLeast"/>
        </w:trPr>
        <w:tc>
          <w:tcPr>
            <w:tcW w:w="1092" w:type="dxa"/>
            <w:tcBorders>
              <w:top w:val="single" w:color="000000" w:sz="4" w:space="0"/>
              <w:left w:val="single" w:color="000000" w:sz="4" w:space="0"/>
              <w:bottom w:val="single" w:color="000000" w:sz="4" w:space="0"/>
              <w:right w:val="single" w:color="000000" w:sz="4" w:space="0"/>
            </w:tcBorders>
            <w:noWrap w:val="0"/>
            <w:vAlign w:val="center"/>
          </w:tcPr>
          <w:p w14:paraId="73F619C9">
            <w:pPr>
              <w:pStyle w:val="3"/>
              <w:spacing w:line="500" w:lineRule="exact"/>
              <w:jc w:val="center"/>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内容</w:t>
            </w:r>
          </w:p>
        </w:tc>
        <w:tc>
          <w:tcPr>
            <w:tcW w:w="5985" w:type="dxa"/>
            <w:tcBorders>
              <w:top w:val="single" w:color="000000" w:sz="4" w:space="0"/>
              <w:left w:val="single" w:color="000000" w:sz="4" w:space="0"/>
              <w:bottom w:val="single" w:color="000000" w:sz="4" w:space="0"/>
              <w:right w:val="single" w:color="000000" w:sz="4" w:space="0"/>
            </w:tcBorders>
            <w:noWrap w:val="0"/>
            <w:vAlign w:val="center"/>
          </w:tcPr>
          <w:p w14:paraId="2CB0553A">
            <w:pPr>
              <w:pStyle w:val="3"/>
              <w:spacing w:line="500" w:lineRule="exact"/>
              <w:jc w:val="center"/>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考核标准</w:t>
            </w:r>
          </w:p>
        </w:tc>
        <w:tc>
          <w:tcPr>
            <w:tcW w:w="1110" w:type="dxa"/>
            <w:tcBorders>
              <w:top w:val="single" w:color="000000" w:sz="4" w:space="0"/>
              <w:left w:val="single" w:color="000000" w:sz="4" w:space="0"/>
              <w:bottom w:val="single" w:color="000000" w:sz="4" w:space="0"/>
              <w:right w:val="single" w:color="000000" w:sz="4" w:space="0"/>
            </w:tcBorders>
            <w:noWrap w:val="0"/>
            <w:vAlign w:val="center"/>
          </w:tcPr>
          <w:p w14:paraId="26BC5372">
            <w:pPr>
              <w:pStyle w:val="3"/>
              <w:spacing w:line="500" w:lineRule="exact"/>
              <w:jc w:val="center"/>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评分方法</w:t>
            </w: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3B93B6C9">
            <w:pPr>
              <w:pStyle w:val="3"/>
              <w:spacing w:line="500" w:lineRule="exact"/>
              <w:jc w:val="center"/>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扣分原因</w:t>
            </w:r>
          </w:p>
        </w:tc>
        <w:tc>
          <w:tcPr>
            <w:tcW w:w="690" w:type="dxa"/>
            <w:tcBorders>
              <w:top w:val="single" w:color="000000" w:sz="4" w:space="0"/>
              <w:left w:val="single" w:color="000000" w:sz="4" w:space="0"/>
              <w:bottom w:val="single" w:color="000000" w:sz="4" w:space="0"/>
              <w:right w:val="single" w:color="000000" w:sz="4" w:space="0"/>
            </w:tcBorders>
            <w:noWrap w:val="0"/>
            <w:vAlign w:val="center"/>
          </w:tcPr>
          <w:p w14:paraId="191C40E4">
            <w:pPr>
              <w:pStyle w:val="3"/>
              <w:spacing w:line="500" w:lineRule="exact"/>
              <w:jc w:val="center"/>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得分</w:t>
            </w:r>
          </w:p>
        </w:tc>
      </w:tr>
      <w:tr w14:paraId="7712E4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1092" w:type="dxa"/>
            <w:vMerge w:val="restart"/>
            <w:tcBorders>
              <w:top w:val="single" w:color="000000" w:sz="4" w:space="0"/>
              <w:left w:val="single" w:color="000000" w:sz="4" w:space="0"/>
              <w:bottom w:val="single" w:color="000000" w:sz="4" w:space="0"/>
              <w:right w:val="single" w:color="000000" w:sz="4" w:space="0"/>
            </w:tcBorders>
            <w:noWrap w:val="0"/>
            <w:vAlign w:val="center"/>
          </w:tcPr>
          <w:p w14:paraId="352E5E32">
            <w:pPr>
              <w:pStyle w:val="3"/>
              <w:spacing w:after="0" w:line="38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基本要求</w:t>
            </w:r>
          </w:p>
          <w:p w14:paraId="21F750DE">
            <w:pPr>
              <w:pStyle w:val="3"/>
              <w:spacing w:after="0" w:line="380" w:lineRule="exact"/>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13分</w:t>
            </w:r>
          </w:p>
        </w:tc>
        <w:tc>
          <w:tcPr>
            <w:tcW w:w="5985" w:type="dxa"/>
            <w:tcBorders>
              <w:top w:val="single" w:color="000000" w:sz="4" w:space="0"/>
              <w:left w:val="single" w:color="000000" w:sz="4" w:space="0"/>
              <w:bottom w:val="single" w:color="000000" w:sz="4" w:space="0"/>
              <w:right w:val="single" w:color="000000" w:sz="4" w:space="0"/>
            </w:tcBorders>
            <w:noWrap w:val="0"/>
            <w:vAlign w:val="top"/>
          </w:tcPr>
          <w:p w14:paraId="354E0C32">
            <w:pPr>
              <w:pStyle w:val="3"/>
              <w:spacing w:after="0" w:line="380" w:lineRule="exact"/>
              <w:ind w:firstLine="422" w:firstLineChars="200"/>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（一）物业服务单位和人员要求3分</w:t>
            </w:r>
          </w:p>
          <w:p w14:paraId="45B5924A">
            <w:pPr>
              <w:pStyle w:val="3"/>
              <w:spacing w:after="0" w:line="380" w:lineRule="exact"/>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1.具有独立法人资格，具备专业物业管理服务能力。0.5分</w:t>
            </w:r>
          </w:p>
          <w:p w14:paraId="0D28ADF5">
            <w:pPr>
              <w:pStyle w:val="3"/>
              <w:spacing w:after="0" w:line="380" w:lineRule="exact"/>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2.根据物业服务合同约定和服务项目、面积、复杂情况配备相应数量服务人员和设施设备。0.5分</w:t>
            </w:r>
          </w:p>
          <w:p w14:paraId="2BB6D72E">
            <w:pPr>
              <w:pStyle w:val="3"/>
              <w:spacing w:after="0" w:line="380" w:lineRule="exact"/>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3.建立健全规章制度，包括物业服务方案、岗位职责、工作流程及服务规范、节能节水、生活垃圾分类、内部管理制度等，并有具体落实措施及考核办法。0.5分</w:t>
            </w:r>
          </w:p>
          <w:p w14:paraId="490E0B0A">
            <w:pPr>
              <w:pStyle w:val="3"/>
              <w:spacing w:after="0" w:line="380" w:lineRule="exact"/>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4.管理人员具备物业服务知识，服务人员持有健康证（每年检查2次）。专业技术人员取得职业技能资格证书，从事特种设备作业人员取得特种作业资格。0.5分</w:t>
            </w:r>
          </w:p>
          <w:p w14:paraId="51D7D6F9">
            <w:pPr>
              <w:pStyle w:val="3"/>
              <w:spacing w:after="0" w:line="380" w:lineRule="exact"/>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5.掌握物业服务基本法律法规，熟悉口岸基本情况。上岗前进行专业技能培训和保密教育，合格后上岗。每年至少参加2次业务知识培训。0.5分</w:t>
            </w:r>
          </w:p>
          <w:p w14:paraId="1C14061C">
            <w:pPr>
              <w:pStyle w:val="3"/>
              <w:spacing w:after="0" w:line="380" w:lineRule="exact"/>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6.</w:t>
            </w:r>
            <w:r>
              <w:rPr>
                <w:rFonts w:hint="eastAsia" w:ascii="宋体" w:hAnsi="宋体" w:eastAsia="宋体" w:cs="宋体"/>
                <w:sz w:val="21"/>
                <w:szCs w:val="21"/>
                <w:highlight w:val="none"/>
              </w:rPr>
              <w:t>统一着装，佩戴工作牌，遵守工作纪律，仪容仪表整洁大方，精神风貌良好，服务主动热情。0.5分</w:t>
            </w:r>
          </w:p>
        </w:tc>
        <w:tc>
          <w:tcPr>
            <w:tcW w:w="1110" w:type="dxa"/>
            <w:tcBorders>
              <w:top w:val="single" w:color="000000" w:sz="4" w:space="0"/>
              <w:left w:val="single" w:color="000000" w:sz="4" w:space="0"/>
              <w:bottom w:val="single" w:color="000000" w:sz="4" w:space="0"/>
              <w:right w:val="single" w:color="000000" w:sz="4" w:space="0"/>
            </w:tcBorders>
            <w:noWrap w:val="0"/>
            <w:vAlign w:val="center"/>
          </w:tcPr>
          <w:p w14:paraId="780B0283">
            <w:pPr>
              <w:pStyle w:val="3"/>
              <w:spacing w:after="0" w:line="38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一项不合格扣0.5分。</w:t>
            </w:r>
          </w:p>
        </w:tc>
        <w:tc>
          <w:tcPr>
            <w:tcW w:w="585" w:type="dxa"/>
            <w:tcBorders>
              <w:top w:val="single" w:color="000000" w:sz="4" w:space="0"/>
              <w:left w:val="single" w:color="000000" w:sz="4" w:space="0"/>
              <w:bottom w:val="single" w:color="000000" w:sz="4" w:space="0"/>
              <w:right w:val="single" w:color="000000" w:sz="4" w:space="0"/>
            </w:tcBorders>
            <w:noWrap w:val="0"/>
            <w:vAlign w:val="top"/>
          </w:tcPr>
          <w:p w14:paraId="7D578C9F">
            <w:pPr>
              <w:pStyle w:val="3"/>
              <w:spacing w:after="0" w:line="380" w:lineRule="exact"/>
              <w:rPr>
                <w:rFonts w:hint="eastAsia" w:ascii="宋体" w:hAnsi="宋体" w:eastAsia="宋体" w:cs="宋体"/>
                <w:sz w:val="21"/>
                <w:szCs w:val="21"/>
                <w:highlight w:val="none"/>
              </w:rPr>
            </w:pPr>
          </w:p>
        </w:tc>
        <w:tc>
          <w:tcPr>
            <w:tcW w:w="690" w:type="dxa"/>
            <w:tcBorders>
              <w:top w:val="single" w:color="000000" w:sz="4" w:space="0"/>
              <w:left w:val="single" w:color="000000" w:sz="4" w:space="0"/>
              <w:bottom w:val="single" w:color="000000" w:sz="4" w:space="0"/>
              <w:right w:val="single" w:color="000000" w:sz="4" w:space="0"/>
            </w:tcBorders>
            <w:noWrap w:val="0"/>
            <w:vAlign w:val="top"/>
          </w:tcPr>
          <w:p w14:paraId="32BDD0C8">
            <w:pPr>
              <w:pStyle w:val="3"/>
              <w:spacing w:after="0" w:line="380" w:lineRule="exact"/>
              <w:rPr>
                <w:rFonts w:hint="eastAsia" w:ascii="宋体" w:hAnsi="宋体" w:eastAsia="宋体" w:cs="宋体"/>
                <w:sz w:val="21"/>
                <w:szCs w:val="21"/>
                <w:highlight w:val="none"/>
              </w:rPr>
            </w:pPr>
          </w:p>
        </w:tc>
      </w:tr>
      <w:tr w14:paraId="689CAC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1092" w:type="dxa"/>
            <w:vMerge w:val="continue"/>
            <w:tcBorders>
              <w:top w:val="single" w:color="000000" w:sz="4" w:space="0"/>
              <w:left w:val="single" w:color="000000" w:sz="4" w:space="0"/>
              <w:bottom w:val="single" w:color="000000" w:sz="4" w:space="0"/>
              <w:right w:val="single" w:color="000000" w:sz="4" w:space="0"/>
            </w:tcBorders>
            <w:noWrap w:val="0"/>
            <w:vAlign w:val="top"/>
          </w:tcPr>
          <w:p w14:paraId="4E481390">
            <w:pPr>
              <w:pStyle w:val="3"/>
              <w:spacing w:after="0" w:line="380" w:lineRule="exact"/>
              <w:rPr>
                <w:rFonts w:hint="eastAsia" w:ascii="宋体" w:hAnsi="宋体" w:eastAsia="宋体" w:cs="宋体"/>
                <w:sz w:val="21"/>
                <w:szCs w:val="21"/>
                <w:highlight w:val="none"/>
              </w:rPr>
            </w:pPr>
          </w:p>
        </w:tc>
        <w:tc>
          <w:tcPr>
            <w:tcW w:w="5985" w:type="dxa"/>
            <w:tcBorders>
              <w:top w:val="single" w:color="000000" w:sz="4" w:space="0"/>
              <w:left w:val="single" w:color="000000" w:sz="4" w:space="0"/>
              <w:bottom w:val="single" w:color="000000" w:sz="4" w:space="0"/>
              <w:right w:val="single" w:color="000000" w:sz="4" w:space="0"/>
            </w:tcBorders>
            <w:noWrap w:val="0"/>
            <w:vAlign w:val="top"/>
          </w:tcPr>
          <w:p w14:paraId="1A14E0BC">
            <w:pPr>
              <w:pStyle w:val="3"/>
              <w:spacing w:after="0" w:line="380" w:lineRule="exact"/>
              <w:ind w:firstLine="422" w:firstLineChars="200"/>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（二）档案管理1分</w:t>
            </w:r>
          </w:p>
          <w:p w14:paraId="580E53EE">
            <w:pPr>
              <w:pStyle w:val="3"/>
              <w:spacing w:after="0" w:line="380" w:lineRule="exact"/>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1.建立档案管理制度，进行电子备份，服务记录分类归档保存，方便查阅。档案记录及时准确、清晰完整，并有责任人和审核人签字。0.5分</w:t>
            </w:r>
          </w:p>
          <w:p w14:paraId="39981F03">
            <w:pPr>
              <w:pStyle w:val="3"/>
              <w:spacing w:after="0" w:line="380" w:lineRule="exact"/>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2.档案设置查阅权限，未经许可，不应将资料内容转作其他用途。0.5分</w:t>
            </w:r>
          </w:p>
        </w:tc>
        <w:tc>
          <w:tcPr>
            <w:tcW w:w="1110" w:type="dxa"/>
            <w:tcBorders>
              <w:top w:val="single" w:color="000000" w:sz="4" w:space="0"/>
              <w:left w:val="single" w:color="000000" w:sz="4" w:space="0"/>
              <w:bottom w:val="single" w:color="000000" w:sz="4" w:space="0"/>
              <w:right w:val="single" w:color="000000" w:sz="4" w:space="0"/>
            </w:tcBorders>
            <w:noWrap w:val="0"/>
            <w:vAlign w:val="center"/>
          </w:tcPr>
          <w:p w14:paraId="40C8C8D9">
            <w:pPr>
              <w:pStyle w:val="3"/>
              <w:spacing w:after="0" w:line="38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一项不合格扣0.5分。</w:t>
            </w:r>
          </w:p>
        </w:tc>
        <w:tc>
          <w:tcPr>
            <w:tcW w:w="585" w:type="dxa"/>
            <w:tcBorders>
              <w:top w:val="single" w:color="000000" w:sz="4" w:space="0"/>
              <w:left w:val="single" w:color="000000" w:sz="4" w:space="0"/>
              <w:bottom w:val="single" w:color="000000" w:sz="4" w:space="0"/>
              <w:right w:val="single" w:color="000000" w:sz="4" w:space="0"/>
            </w:tcBorders>
            <w:noWrap w:val="0"/>
            <w:vAlign w:val="top"/>
          </w:tcPr>
          <w:p w14:paraId="073424E3">
            <w:pPr>
              <w:pStyle w:val="3"/>
              <w:spacing w:after="0" w:line="380" w:lineRule="exact"/>
              <w:rPr>
                <w:rFonts w:hint="eastAsia" w:ascii="宋体" w:hAnsi="宋体" w:eastAsia="宋体" w:cs="宋体"/>
                <w:sz w:val="21"/>
                <w:szCs w:val="21"/>
                <w:highlight w:val="none"/>
              </w:rPr>
            </w:pPr>
          </w:p>
        </w:tc>
        <w:tc>
          <w:tcPr>
            <w:tcW w:w="690" w:type="dxa"/>
            <w:tcBorders>
              <w:top w:val="single" w:color="000000" w:sz="4" w:space="0"/>
              <w:left w:val="single" w:color="000000" w:sz="4" w:space="0"/>
              <w:bottom w:val="single" w:color="000000" w:sz="4" w:space="0"/>
              <w:right w:val="single" w:color="000000" w:sz="4" w:space="0"/>
            </w:tcBorders>
            <w:noWrap w:val="0"/>
            <w:vAlign w:val="top"/>
          </w:tcPr>
          <w:p w14:paraId="48C35A1D">
            <w:pPr>
              <w:pStyle w:val="3"/>
              <w:spacing w:after="0" w:line="380" w:lineRule="exact"/>
              <w:rPr>
                <w:rFonts w:hint="eastAsia" w:ascii="宋体" w:hAnsi="宋体" w:eastAsia="宋体" w:cs="宋体"/>
                <w:sz w:val="21"/>
                <w:szCs w:val="21"/>
                <w:highlight w:val="none"/>
              </w:rPr>
            </w:pPr>
          </w:p>
        </w:tc>
      </w:tr>
      <w:tr w14:paraId="2BC8DB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1092" w:type="dxa"/>
            <w:vMerge w:val="continue"/>
            <w:tcBorders>
              <w:top w:val="single" w:color="000000" w:sz="4" w:space="0"/>
              <w:left w:val="single" w:color="000000" w:sz="4" w:space="0"/>
              <w:bottom w:val="single" w:color="000000" w:sz="4" w:space="0"/>
              <w:right w:val="single" w:color="000000" w:sz="4" w:space="0"/>
            </w:tcBorders>
            <w:noWrap w:val="0"/>
            <w:vAlign w:val="top"/>
          </w:tcPr>
          <w:p w14:paraId="2B89193B">
            <w:pPr>
              <w:pStyle w:val="3"/>
              <w:spacing w:after="0" w:line="380" w:lineRule="exact"/>
              <w:rPr>
                <w:rFonts w:hint="eastAsia" w:ascii="宋体" w:hAnsi="宋体" w:eastAsia="宋体" w:cs="宋体"/>
                <w:sz w:val="21"/>
                <w:szCs w:val="21"/>
                <w:highlight w:val="none"/>
              </w:rPr>
            </w:pPr>
          </w:p>
        </w:tc>
        <w:tc>
          <w:tcPr>
            <w:tcW w:w="5985" w:type="dxa"/>
            <w:tcBorders>
              <w:top w:val="single" w:color="000000" w:sz="4" w:space="0"/>
              <w:left w:val="single" w:color="000000" w:sz="4" w:space="0"/>
              <w:bottom w:val="single" w:color="000000" w:sz="4" w:space="0"/>
              <w:right w:val="single" w:color="000000" w:sz="4" w:space="0"/>
            </w:tcBorders>
            <w:noWrap w:val="0"/>
            <w:vAlign w:val="top"/>
          </w:tcPr>
          <w:p w14:paraId="32E5DB9E">
            <w:pPr>
              <w:pStyle w:val="3"/>
              <w:spacing w:after="0" w:line="380" w:lineRule="exact"/>
              <w:ind w:firstLine="422" w:firstLineChars="200"/>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（三）保密管理</w:t>
            </w:r>
            <w:r>
              <w:rPr>
                <w:rFonts w:hint="eastAsia" w:ascii="宋体" w:hAnsi="宋体" w:eastAsia="宋体" w:cs="宋体"/>
                <w:b/>
                <w:bCs/>
                <w:sz w:val="21"/>
                <w:szCs w:val="21"/>
                <w:highlight w:val="none"/>
                <w:lang w:val="en-US" w:eastAsia="zh-CN"/>
              </w:rPr>
              <w:t>7</w:t>
            </w:r>
            <w:r>
              <w:rPr>
                <w:rFonts w:hint="eastAsia" w:ascii="宋体" w:hAnsi="宋体" w:eastAsia="宋体" w:cs="宋体"/>
                <w:b/>
                <w:bCs/>
                <w:sz w:val="21"/>
                <w:szCs w:val="21"/>
                <w:highlight w:val="none"/>
              </w:rPr>
              <w:t>分</w:t>
            </w:r>
          </w:p>
          <w:p w14:paraId="5FBA7A20">
            <w:pPr>
              <w:pStyle w:val="3"/>
              <w:spacing w:after="0" w:line="380" w:lineRule="exact"/>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1.根据保密需求建立保密制度，核心岗位服务人员签订保密责任书。</w:t>
            </w:r>
            <w:r>
              <w:rPr>
                <w:rFonts w:hint="eastAsia" w:ascii="宋体" w:hAnsi="宋体" w:eastAsia="宋体" w:cs="宋体"/>
                <w:sz w:val="21"/>
                <w:szCs w:val="21"/>
                <w:highlight w:val="none"/>
                <w:lang w:val="en-US" w:eastAsia="zh-CN"/>
              </w:rPr>
              <w:t>1</w:t>
            </w:r>
            <w:r>
              <w:rPr>
                <w:rFonts w:hint="eastAsia" w:ascii="宋体" w:hAnsi="宋体" w:eastAsia="宋体" w:cs="宋体"/>
                <w:sz w:val="21"/>
                <w:szCs w:val="21"/>
                <w:highlight w:val="none"/>
              </w:rPr>
              <w:t>分</w:t>
            </w:r>
          </w:p>
          <w:p w14:paraId="56680AE9">
            <w:pPr>
              <w:pStyle w:val="3"/>
              <w:spacing w:after="0" w:line="380" w:lineRule="exact"/>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2.定期对服务人员进行保密知识培训，增强保密意识。</w:t>
            </w:r>
            <w:r>
              <w:rPr>
                <w:rFonts w:hint="eastAsia" w:ascii="宋体" w:hAnsi="宋体" w:eastAsia="宋体" w:cs="宋体"/>
                <w:sz w:val="21"/>
                <w:szCs w:val="21"/>
                <w:highlight w:val="none"/>
                <w:lang w:val="en-US" w:eastAsia="zh-CN"/>
              </w:rPr>
              <w:t>1</w:t>
            </w:r>
            <w:r>
              <w:rPr>
                <w:rFonts w:hint="eastAsia" w:ascii="宋体" w:hAnsi="宋体" w:eastAsia="宋体" w:cs="宋体"/>
                <w:sz w:val="21"/>
                <w:szCs w:val="21"/>
                <w:highlight w:val="none"/>
              </w:rPr>
              <w:t>分</w:t>
            </w:r>
          </w:p>
          <w:p w14:paraId="64AA393C">
            <w:pPr>
              <w:pStyle w:val="3"/>
              <w:spacing w:after="0" w:line="380" w:lineRule="exact"/>
              <w:ind w:firstLine="420" w:firstLineChars="20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3. 发现泄密行为的，直接扣 5 分，并按相关规定追究责任。</w:t>
            </w:r>
          </w:p>
        </w:tc>
        <w:tc>
          <w:tcPr>
            <w:tcW w:w="1110" w:type="dxa"/>
            <w:tcBorders>
              <w:top w:val="single" w:color="000000" w:sz="4" w:space="0"/>
              <w:left w:val="single" w:color="000000" w:sz="4" w:space="0"/>
              <w:bottom w:val="single" w:color="000000" w:sz="4" w:space="0"/>
              <w:right w:val="single" w:color="000000" w:sz="4" w:space="0"/>
            </w:tcBorders>
            <w:noWrap w:val="0"/>
            <w:vAlign w:val="center"/>
          </w:tcPr>
          <w:p w14:paraId="63F71601">
            <w:pPr>
              <w:pStyle w:val="3"/>
              <w:spacing w:after="0" w:line="38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一项不合格扣</w:t>
            </w:r>
            <w:r>
              <w:rPr>
                <w:rFonts w:hint="eastAsia" w:ascii="宋体" w:hAnsi="宋体" w:eastAsia="宋体" w:cs="宋体"/>
                <w:sz w:val="21"/>
                <w:szCs w:val="21"/>
                <w:highlight w:val="none"/>
                <w:lang w:eastAsia="zh-CN"/>
              </w:rPr>
              <w:t>相应分</w:t>
            </w:r>
            <w:r>
              <w:rPr>
                <w:rFonts w:hint="eastAsia" w:ascii="宋体" w:hAnsi="宋体" w:eastAsia="宋体" w:cs="宋体"/>
                <w:sz w:val="21"/>
                <w:szCs w:val="21"/>
                <w:highlight w:val="none"/>
              </w:rPr>
              <w:t>。</w:t>
            </w:r>
          </w:p>
        </w:tc>
        <w:tc>
          <w:tcPr>
            <w:tcW w:w="585" w:type="dxa"/>
            <w:tcBorders>
              <w:top w:val="single" w:color="000000" w:sz="4" w:space="0"/>
              <w:left w:val="single" w:color="000000" w:sz="4" w:space="0"/>
              <w:bottom w:val="single" w:color="000000" w:sz="4" w:space="0"/>
              <w:right w:val="single" w:color="000000" w:sz="4" w:space="0"/>
            </w:tcBorders>
            <w:noWrap w:val="0"/>
            <w:vAlign w:val="top"/>
          </w:tcPr>
          <w:p w14:paraId="0FCD33C1">
            <w:pPr>
              <w:pStyle w:val="3"/>
              <w:spacing w:after="0" w:line="380" w:lineRule="exact"/>
              <w:rPr>
                <w:rFonts w:hint="eastAsia" w:ascii="宋体" w:hAnsi="宋体" w:eastAsia="宋体" w:cs="宋体"/>
                <w:sz w:val="21"/>
                <w:szCs w:val="21"/>
                <w:highlight w:val="none"/>
              </w:rPr>
            </w:pPr>
          </w:p>
        </w:tc>
        <w:tc>
          <w:tcPr>
            <w:tcW w:w="690" w:type="dxa"/>
            <w:tcBorders>
              <w:top w:val="single" w:color="000000" w:sz="4" w:space="0"/>
              <w:left w:val="single" w:color="000000" w:sz="4" w:space="0"/>
              <w:bottom w:val="single" w:color="000000" w:sz="4" w:space="0"/>
              <w:right w:val="single" w:color="000000" w:sz="4" w:space="0"/>
            </w:tcBorders>
            <w:noWrap w:val="0"/>
            <w:vAlign w:val="top"/>
          </w:tcPr>
          <w:p w14:paraId="08FF5D87">
            <w:pPr>
              <w:pStyle w:val="3"/>
              <w:spacing w:after="0" w:line="380" w:lineRule="exact"/>
              <w:rPr>
                <w:rFonts w:hint="eastAsia" w:ascii="宋体" w:hAnsi="宋体" w:eastAsia="宋体" w:cs="宋体"/>
                <w:sz w:val="21"/>
                <w:szCs w:val="21"/>
                <w:highlight w:val="none"/>
              </w:rPr>
            </w:pPr>
          </w:p>
        </w:tc>
      </w:tr>
      <w:tr w14:paraId="00C5B7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1092" w:type="dxa"/>
            <w:vMerge w:val="continue"/>
            <w:tcBorders>
              <w:top w:val="single" w:color="000000" w:sz="4" w:space="0"/>
              <w:left w:val="single" w:color="000000" w:sz="4" w:space="0"/>
              <w:bottom w:val="single" w:color="000000" w:sz="4" w:space="0"/>
              <w:right w:val="single" w:color="000000" w:sz="4" w:space="0"/>
            </w:tcBorders>
            <w:noWrap w:val="0"/>
            <w:vAlign w:val="top"/>
          </w:tcPr>
          <w:p w14:paraId="5F8917DB">
            <w:pPr>
              <w:pStyle w:val="3"/>
              <w:spacing w:after="0" w:line="380" w:lineRule="exact"/>
              <w:rPr>
                <w:rFonts w:hint="eastAsia" w:ascii="宋体" w:hAnsi="宋体" w:eastAsia="宋体" w:cs="宋体"/>
                <w:sz w:val="21"/>
                <w:szCs w:val="21"/>
                <w:highlight w:val="none"/>
              </w:rPr>
            </w:pPr>
          </w:p>
        </w:tc>
        <w:tc>
          <w:tcPr>
            <w:tcW w:w="5985" w:type="dxa"/>
            <w:tcBorders>
              <w:top w:val="single" w:color="000000" w:sz="4" w:space="0"/>
              <w:left w:val="single" w:color="000000" w:sz="4" w:space="0"/>
              <w:bottom w:val="single" w:color="000000" w:sz="4" w:space="0"/>
              <w:right w:val="single" w:color="000000" w:sz="4" w:space="0"/>
            </w:tcBorders>
            <w:noWrap w:val="0"/>
            <w:vAlign w:val="top"/>
          </w:tcPr>
          <w:p w14:paraId="0F211CEF">
            <w:pPr>
              <w:pStyle w:val="3"/>
              <w:spacing w:after="0" w:line="380" w:lineRule="exact"/>
              <w:ind w:firstLine="422" w:firstLineChars="200"/>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（四）标识管理2分</w:t>
            </w:r>
          </w:p>
          <w:p w14:paraId="1E65E5F7">
            <w:pPr>
              <w:pStyle w:val="3"/>
              <w:spacing w:after="0" w:line="380" w:lineRule="exact"/>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1.在各楼层明显位置张贴平面疏散示意图、引路标志、紧急出口及控烟标志。在主要道路和停车场(库)设置行车指示标志。0.5分</w:t>
            </w:r>
          </w:p>
          <w:p w14:paraId="65DC4BBC">
            <w:pPr>
              <w:pStyle w:val="3"/>
              <w:spacing w:after="0" w:line="380" w:lineRule="exact"/>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2.标识应风格统一，文字规范，设置在明显位置。0.5分</w:t>
            </w:r>
          </w:p>
          <w:p w14:paraId="1311DAC8">
            <w:pPr>
              <w:pStyle w:val="3"/>
              <w:spacing w:after="0" w:line="380" w:lineRule="exact"/>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3.定期对标识进行检查，发现损坏或丢失时，及时修缮或重新安装。0.5分</w:t>
            </w:r>
          </w:p>
          <w:p w14:paraId="02E6B2B7">
            <w:pPr>
              <w:pStyle w:val="3"/>
              <w:spacing w:after="0" w:line="380" w:lineRule="exact"/>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4.设置服务热线，受理及时到位，记录归档保存。0.5分</w:t>
            </w:r>
          </w:p>
        </w:tc>
        <w:tc>
          <w:tcPr>
            <w:tcW w:w="1110" w:type="dxa"/>
            <w:tcBorders>
              <w:top w:val="single" w:color="000000" w:sz="4" w:space="0"/>
              <w:left w:val="single" w:color="000000" w:sz="4" w:space="0"/>
              <w:bottom w:val="single" w:color="000000" w:sz="4" w:space="0"/>
              <w:right w:val="single" w:color="000000" w:sz="4" w:space="0"/>
            </w:tcBorders>
            <w:noWrap w:val="0"/>
            <w:vAlign w:val="center"/>
          </w:tcPr>
          <w:p w14:paraId="1AB1404E">
            <w:pPr>
              <w:pStyle w:val="3"/>
              <w:spacing w:after="0" w:line="38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一项不合格扣相应分。</w:t>
            </w:r>
          </w:p>
        </w:tc>
        <w:tc>
          <w:tcPr>
            <w:tcW w:w="585" w:type="dxa"/>
            <w:tcBorders>
              <w:top w:val="single" w:color="000000" w:sz="4" w:space="0"/>
              <w:left w:val="single" w:color="000000" w:sz="4" w:space="0"/>
              <w:bottom w:val="single" w:color="000000" w:sz="4" w:space="0"/>
              <w:right w:val="single" w:color="000000" w:sz="4" w:space="0"/>
            </w:tcBorders>
            <w:noWrap w:val="0"/>
            <w:vAlign w:val="top"/>
          </w:tcPr>
          <w:p w14:paraId="3EE32C68">
            <w:pPr>
              <w:pStyle w:val="3"/>
              <w:spacing w:after="0" w:line="380" w:lineRule="exact"/>
              <w:rPr>
                <w:rFonts w:hint="eastAsia" w:ascii="宋体" w:hAnsi="宋体" w:eastAsia="宋体" w:cs="宋体"/>
                <w:sz w:val="21"/>
                <w:szCs w:val="21"/>
                <w:highlight w:val="none"/>
              </w:rPr>
            </w:pPr>
          </w:p>
        </w:tc>
        <w:tc>
          <w:tcPr>
            <w:tcW w:w="690" w:type="dxa"/>
            <w:tcBorders>
              <w:top w:val="single" w:color="000000" w:sz="4" w:space="0"/>
              <w:left w:val="single" w:color="000000" w:sz="4" w:space="0"/>
              <w:bottom w:val="single" w:color="000000" w:sz="4" w:space="0"/>
              <w:right w:val="single" w:color="000000" w:sz="4" w:space="0"/>
            </w:tcBorders>
            <w:noWrap w:val="0"/>
            <w:vAlign w:val="top"/>
          </w:tcPr>
          <w:p w14:paraId="60249CB1">
            <w:pPr>
              <w:pStyle w:val="3"/>
              <w:spacing w:after="0" w:line="380" w:lineRule="exact"/>
              <w:rPr>
                <w:rFonts w:hint="eastAsia" w:ascii="宋体" w:hAnsi="宋体" w:eastAsia="宋体" w:cs="宋体"/>
                <w:sz w:val="21"/>
                <w:szCs w:val="21"/>
                <w:highlight w:val="none"/>
              </w:rPr>
            </w:pPr>
          </w:p>
        </w:tc>
      </w:tr>
      <w:tr w14:paraId="2627F4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1092" w:type="dxa"/>
            <w:vMerge w:val="restart"/>
            <w:tcBorders>
              <w:top w:val="single" w:color="000000" w:sz="4" w:space="0"/>
              <w:left w:val="single" w:color="000000" w:sz="4" w:space="0"/>
              <w:bottom w:val="single" w:color="000000" w:sz="4" w:space="0"/>
              <w:right w:val="single" w:color="000000" w:sz="4" w:space="0"/>
            </w:tcBorders>
            <w:noWrap w:val="0"/>
            <w:vAlign w:val="top"/>
          </w:tcPr>
          <w:p w14:paraId="47DD9546">
            <w:pPr>
              <w:pStyle w:val="3"/>
              <w:spacing w:after="0" w:line="380" w:lineRule="exact"/>
              <w:rPr>
                <w:rFonts w:hint="eastAsia" w:ascii="宋体" w:hAnsi="宋体" w:eastAsia="宋体" w:cs="宋体"/>
                <w:sz w:val="21"/>
                <w:szCs w:val="21"/>
                <w:highlight w:val="none"/>
              </w:rPr>
            </w:pPr>
          </w:p>
          <w:p w14:paraId="00756234">
            <w:pPr>
              <w:pStyle w:val="3"/>
              <w:spacing w:after="0" w:line="380" w:lineRule="exact"/>
              <w:rPr>
                <w:rFonts w:hint="eastAsia" w:ascii="宋体" w:hAnsi="宋体" w:eastAsia="宋体" w:cs="宋体"/>
                <w:sz w:val="21"/>
                <w:szCs w:val="21"/>
                <w:highlight w:val="none"/>
              </w:rPr>
            </w:pPr>
          </w:p>
          <w:p w14:paraId="5C36FCF1">
            <w:pPr>
              <w:pStyle w:val="3"/>
              <w:spacing w:after="0" w:line="380" w:lineRule="exact"/>
              <w:rPr>
                <w:rFonts w:hint="eastAsia" w:ascii="宋体" w:hAnsi="宋体" w:eastAsia="宋体" w:cs="宋体"/>
                <w:sz w:val="21"/>
                <w:szCs w:val="21"/>
                <w:highlight w:val="none"/>
              </w:rPr>
            </w:pPr>
          </w:p>
          <w:p w14:paraId="7F66B737">
            <w:pPr>
              <w:pStyle w:val="3"/>
              <w:spacing w:after="0" w:line="380" w:lineRule="exact"/>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rPr>
              <w:t>保洁服务室内区域清洁</w:t>
            </w:r>
            <w:r>
              <w:rPr>
                <w:rFonts w:hint="eastAsia" w:ascii="宋体" w:hAnsi="宋体" w:eastAsia="宋体" w:cs="宋体"/>
                <w:sz w:val="21"/>
                <w:szCs w:val="21"/>
                <w:highlight w:val="none"/>
                <w:lang w:val="en-US" w:eastAsia="zh-CN"/>
              </w:rPr>
              <w:t>21分</w:t>
            </w:r>
          </w:p>
        </w:tc>
        <w:tc>
          <w:tcPr>
            <w:tcW w:w="5985" w:type="dxa"/>
            <w:tcBorders>
              <w:top w:val="single" w:color="000000" w:sz="4" w:space="0"/>
              <w:left w:val="single" w:color="000000" w:sz="4" w:space="0"/>
              <w:bottom w:val="single" w:color="000000" w:sz="4" w:space="0"/>
              <w:right w:val="single" w:color="000000" w:sz="4" w:space="0"/>
            </w:tcBorders>
            <w:noWrap w:val="0"/>
            <w:vAlign w:val="top"/>
          </w:tcPr>
          <w:p w14:paraId="74F5A5DF">
            <w:pPr>
              <w:pStyle w:val="3"/>
              <w:spacing w:after="0" w:line="380" w:lineRule="exact"/>
              <w:ind w:firstLine="422" w:firstLineChars="200"/>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（一）保洁基本要求3.5分</w:t>
            </w:r>
          </w:p>
          <w:p w14:paraId="638B81FA">
            <w:pPr>
              <w:pStyle w:val="3"/>
              <w:spacing w:after="0" w:line="380" w:lineRule="exact"/>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1.根据清洁区域不同，清洁工具标记不同标识或颜色加以区分。0.5分</w:t>
            </w:r>
          </w:p>
          <w:p w14:paraId="0C82E280">
            <w:pPr>
              <w:pStyle w:val="3"/>
              <w:spacing w:after="0" w:line="380" w:lineRule="exact"/>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2.清洁用品符合产品标准，分类保存。危险化学品储存符合相关规定。1分</w:t>
            </w:r>
          </w:p>
          <w:p w14:paraId="36870572">
            <w:pPr>
              <w:pStyle w:val="3"/>
              <w:spacing w:after="0" w:line="380" w:lineRule="exact"/>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3.开展高危清洁作业时，采取安全防护措施。0.5分</w:t>
            </w:r>
          </w:p>
          <w:p w14:paraId="6E0A5F80">
            <w:pPr>
              <w:pStyle w:val="3"/>
              <w:spacing w:after="0" w:line="380" w:lineRule="exact"/>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4.定期对公共场所和周围环境进行预防性卫生消杀，适时投放消杀药物和设施。0.5分</w:t>
            </w:r>
          </w:p>
          <w:p w14:paraId="495A9EDC">
            <w:pPr>
              <w:pStyle w:val="3"/>
              <w:spacing w:after="0" w:line="380" w:lineRule="exact"/>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5.按相关规定采取综合措施消灭老鼠、蟑螂、白蚁，控制室内外苍蝇、蚊虫滋生。0.5分</w:t>
            </w:r>
          </w:p>
          <w:p w14:paraId="03A45545">
            <w:pPr>
              <w:pStyle w:val="3"/>
              <w:spacing w:after="0" w:line="380" w:lineRule="exact"/>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6.定期开展主题宣传和知识培训活动，包括垃圾分类、控烟等。0.5分</w:t>
            </w:r>
          </w:p>
        </w:tc>
        <w:tc>
          <w:tcPr>
            <w:tcW w:w="1110" w:type="dxa"/>
            <w:tcBorders>
              <w:top w:val="single" w:color="000000" w:sz="4" w:space="0"/>
              <w:left w:val="single" w:color="000000" w:sz="4" w:space="0"/>
              <w:bottom w:val="single" w:color="000000" w:sz="4" w:space="0"/>
              <w:right w:val="single" w:color="000000" w:sz="4" w:space="0"/>
            </w:tcBorders>
            <w:noWrap w:val="0"/>
            <w:vAlign w:val="center"/>
          </w:tcPr>
          <w:p w14:paraId="118E92FB">
            <w:pPr>
              <w:pStyle w:val="3"/>
              <w:spacing w:after="0" w:line="38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一项不合格扣相应分</w:t>
            </w:r>
          </w:p>
        </w:tc>
        <w:tc>
          <w:tcPr>
            <w:tcW w:w="585" w:type="dxa"/>
            <w:tcBorders>
              <w:top w:val="single" w:color="000000" w:sz="4" w:space="0"/>
              <w:left w:val="single" w:color="000000" w:sz="4" w:space="0"/>
              <w:bottom w:val="single" w:color="000000" w:sz="4" w:space="0"/>
              <w:right w:val="single" w:color="000000" w:sz="4" w:space="0"/>
            </w:tcBorders>
            <w:noWrap w:val="0"/>
            <w:vAlign w:val="top"/>
          </w:tcPr>
          <w:p w14:paraId="323EE674">
            <w:pPr>
              <w:pStyle w:val="3"/>
              <w:spacing w:after="0" w:line="380" w:lineRule="exact"/>
              <w:rPr>
                <w:rFonts w:hint="eastAsia" w:ascii="宋体" w:hAnsi="宋体" w:eastAsia="宋体" w:cs="宋体"/>
                <w:sz w:val="21"/>
                <w:szCs w:val="21"/>
                <w:highlight w:val="none"/>
              </w:rPr>
            </w:pPr>
          </w:p>
        </w:tc>
        <w:tc>
          <w:tcPr>
            <w:tcW w:w="690" w:type="dxa"/>
            <w:tcBorders>
              <w:top w:val="single" w:color="000000" w:sz="4" w:space="0"/>
              <w:left w:val="single" w:color="000000" w:sz="4" w:space="0"/>
              <w:bottom w:val="single" w:color="000000" w:sz="4" w:space="0"/>
              <w:right w:val="single" w:color="000000" w:sz="4" w:space="0"/>
            </w:tcBorders>
            <w:noWrap w:val="0"/>
            <w:vAlign w:val="top"/>
          </w:tcPr>
          <w:p w14:paraId="0B548D8B">
            <w:pPr>
              <w:pStyle w:val="3"/>
              <w:spacing w:after="0" w:line="380" w:lineRule="exact"/>
              <w:rPr>
                <w:rFonts w:hint="eastAsia" w:ascii="宋体" w:hAnsi="宋体" w:eastAsia="宋体" w:cs="宋体"/>
                <w:sz w:val="21"/>
                <w:szCs w:val="21"/>
                <w:highlight w:val="none"/>
              </w:rPr>
            </w:pPr>
          </w:p>
        </w:tc>
      </w:tr>
      <w:tr w14:paraId="6C6EB1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1092" w:type="dxa"/>
            <w:vMerge w:val="continue"/>
            <w:tcBorders>
              <w:top w:val="single" w:color="000000" w:sz="4" w:space="0"/>
              <w:left w:val="single" w:color="000000" w:sz="4" w:space="0"/>
              <w:bottom w:val="single" w:color="000000" w:sz="4" w:space="0"/>
              <w:right w:val="single" w:color="000000" w:sz="4" w:space="0"/>
            </w:tcBorders>
            <w:noWrap w:val="0"/>
            <w:vAlign w:val="top"/>
          </w:tcPr>
          <w:p w14:paraId="1C57C831">
            <w:pPr>
              <w:pStyle w:val="3"/>
              <w:spacing w:after="0" w:line="380" w:lineRule="exact"/>
              <w:rPr>
                <w:rFonts w:hint="eastAsia" w:ascii="宋体" w:hAnsi="宋体" w:eastAsia="宋体" w:cs="宋体"/>
                <w:sz w:val="21"/>
                <w:szCs w:val="21"/>
                <w:highlight w:val="none"/>
              </w:rPr>
            </w:pPr>
          </w:p>
        </w:tc>
        <w:tc>
          <w:tcPr>
            <w:tcW w:w="5985" w:type="dxa"/>
            <w:tcBorders>
              <w:top w:val="single" w:color="000000" w:sz="4" w:space="0"/>
              <w:left w:val="single" w:color="000000" w:sz="4" w:space="0"/>
              <w:bottom w:val="single" w:color="000000" w:sz="4" w:space="0"/>
              <w:right w:val="single" w:color="000000" w:sz="4" w:space="0"/>
            </w:tcBorders>
            <w:noWrap w:val="0"/>
            <w:vAlign w:val="top"/>
          </w:tcPr>
          <w:p w14:paraId="6ADC938E">
            <w:pPr>
              <w:pStyle w:val="3"/>
              <w:spacing w:after="0" w:line="380" w:lineRule="exact"/>
              <w:ind w:firstLine="422" w:firstLineChars="200"/>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（二）服务功能性用房2.5分</w:t>
            </w:r>
          </w:p>
          <w:p w14:paraId="1315D736">
            <w:pPr>
              <w:pStyle w:val="3"/>
              <w:spacing w:after="0" w:line="380" w:lineRule="exact"/>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1.脚踢线等处无积垢、灰尘、水迹和胶粘物。内墙面、天花板、顶角、转角及墙踢脚等处无积尘、霉斑和蜘蛛网。0.5分</w:t>
            </w:r>
          </w:p>
          <w:p w14:paraId="5D8BB0C3">
            <w:pPr>
              <w:pStyle w:val="3"/>
              <w:spacing w:after="0" w:line="380" w:lineRule="exact"/>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2.地面保持干燥洁净、无污垢、纸屑。0.5分</w:t>
            </w:r>
          </w:p>
          <w:p w14:paraId="4FC6A0D0">
            <w:pPr>
              <w:pStyle w:val="3"/>
              <w:spacing w:after="0" w:line="380" w:lineRule="exact"/>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3.玻璃门、玻璃窗表面洁净、明亮、无水迹、手指印和张贴物。窗台及上下四周接缝处光洁、无灰尘。0.5分</w:t>
            </w:r>
          </w:p>
          <w:p w14:paraId="4AEE03A1">
            <w:pPr>
              <w:pStyle w:val="3"/>
              <w:spacing w:after="0" w:line="380" w:lineRule="exact"/>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4.门面、门框、门背无油迹和灰尘，金属门饰、门锁、门附件保持金属光亮，无锈斑、污迹。0.5分</w:t>
            </w:r>
          </w:p>
          <w:p w14:paraId="4B00A135">
            <w:pPr>
              <w:pStyle w:val="3"/>
              <w:spacing w:after="0" w:line="380" w:lineRule="exact"/>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5.会议室、办公室家具表面无灰尘，辅助设施物件表面无积尘和污迹。0.5分</w:t>
            </w:r>
          </w:p>
        </w:tc>
        <w:tc>
          <w:tcPr>
            <w:tcW w:w="1110" w:type="dxa"/>
            <w:tcBorders>
              <w:top w:val="single" w:color="000000" w:sz="4" w:space="0"/>
              <w:left w:val="single" w:color="000000" w:sz="4" w:space="0"/>
              <w:bottom w:val="single" w:color="000000" w:sz="4" w:space="0"/>
              <w:right w:val="single" w:color="000000" w:sz="4" w:space="0"/>
            </w:tcBorders>
            <w:noWrap w:val="0"/>
            <w:vAlign w:val="center"/>
          </w:tcPr>
          <w:p w14:paraId="6A68486D">
            <w:pPr>
              <w:pStyle w:val="3"/>
              <w:spacing w:after="0" w:line="38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一项不合格扣0.5分</w:t>
            </w:r>
          </w:p>
        </w:tc>
        <w:tc>
          <w:tcPr>
            <w:tcW w:w="585" w:type="dxa"/>
            <w:tcBorders>
              <w:top w:val="single" w:color="000000" w:sz="4" w:space="0"/>
              <w:left w:val="single" w:color="000000" w:sz="4" w:space="0"/>
              <w:bottom w:val="single" w:color="000000" w:sz="4" w:space="0"/>
              <w:right w:val="single" w:color="000000" w:sz="4" w:space="0"/>
            </w:tcBorders>
            <w:noWrap w:val="0"/>
            <w:vAlign w:val="top"/>
          </w:tcPr>
          <w:p w14:paraId="15646DA6">
            <w:pPr>
              <w:pStyle w:val="3"/>
              <w:spacing w:after="0" w:line="380" w:lineRule="exact"/>
              <w:rPr>
                <w:rFonts w:hint="eastAsia" w:ascii="宋体" w:hAnsi="宋体" w:eastAsia="宋体" w:cs="宋体"/>
                <w:sz w:val="21"/>
                <w:szCs w:val="21"/>
                <w:highlight w:val="none"/>
              </w:rPr>
            </w:pPr>
          </w:p>
        </w:tc>
        <w:tc>
          <w:tcPr>
            <w:tcW w:w="690" w:type="dxa"/>
            <w:tcBorders>
              <w:top w:val="single" w:color="000000" w:sz="4" w:space="0"/>
              <w:left w:val="single" w:color="000000" w:sz="4" w:space="0"/>
              <w:bottom w:val="single" w:color="000000" w:sz="4" w:space="0"/>
              <w:right w:val="single" w:color="000000" w:sz="4" w:space="0"/>
            </w:tcBorders>
            <w:noWrap w:val="0"/>
            <w:vAlign w:val="top"/>
          </w:tcPr>
          <w:p w14:paraId="518D7873">
            <w:pPr>
              <w:pStyle w:val="3"/>
              <w:spacing w:after="0" w:line="380" w:lineRule="exact"/>
              <w:rPr>
                <w:rFonts w:hint="eastAsia" w:ascii="宋体" w:hAnsi="宋体" w:eastAsia="宋体" w:cs="宋体"/>
                <w:sz w:val="21"/>
                <w:szCs w:val="21"/>
                <w:highlight w:val="none"/>
              </w:rPr>
            </w:pPr>
          </w:p>
        </w:tc>
      </w:tr>
      <w:tr w14:paraId="434D95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1092" w:type="dxa"/>
            <w:vMerge w:val="continue"/>
            <w:tcBorders>
              <w:top w:val="single" w:color="000000" w:sz="4" w:space="0"/>
              <w:left w:val="single" w:color="000000" w:sz="4" w:space="0"/>
              <w:bottom w:val="single" w:color="000000" w:sz="4" w:space="0"/>
              <w:right w:val="single" w:color="000000" w:sz="4" w:space="0"/>
            </w:tcBorders>
            <w:noWrap w:val="0"/>
            <w:vAlign w:val="top"/>
          </w:tcPr>
          <w:p w14:paraId="14C5B358">
            <w:pPr>
              <w:pStyle w:val="3"/>
              <w:spacing w:after="0" w:line="380" w:lineRule="exact"/>
              <w:rPr>
                <w:rFonts w:hint="eastAsia" w:ascii="宋体" w:hAnsi="宋体" w:eastAsia="宋体" w:cs="宋体"/>
                <w:sz w:val="21"/>
                <w:szCs w:val="21"/>
                <w:highlight w:val="none"/>
              </w:rPr>
            </w:pPr>
          </w:p>
        </w:tc>
        <w:tc>
          <w:tcPr>
            <w:tcW w:w="5985" w:type="dxa"/>
            <w:tcBorders>
              <w:top w:val="single" w:color="000000" w:sz="4" w:space="0"/>
              <w:left w:val="single" w:color="000000" w:sz="4" w:space="0"/>
              <w:bottom w:val="single" w:color="000000" w:sz="4" w:space="0"/>
              <w:right w:val="single" w:color="000000" w:sz="4" w:space="0"/>
            </w:tcBorders>
            <w:noWrap w:val="0"/>
            <w:vAlign w:val="top"/>
          </w:tcPr>
          <w:p w14:paraId="5BFE2C19">
            <w:pPr>
              <w:pStyle w:val="3"/>
              <w:spacing w:after="0" w:line="380" w:lineRule="exact"/>
              <w:ind w:firstLine="422" w:firstLineChars="200"/>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（三）电梯管理1.5分</w:t>
            </w:r>
          </w:p>
          <w:p w14:paraId="2494F642">
            <w:pPr>
              <w:pStyle w:val="3"/>
              <w:spacing w:after="0" w:line="380" w:lineRule="exact"/>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1.电梯召唤面板光亮，无指印和污迹。0.5分</w:t>
            </w:r>
          </w:p>
          <w:p w14:paraId="6439C224">
            <w:pPr>
              <w:pStyle w:val="3"/>
              <w:spacing w:after="0" w:line="380" w:lineRule="exact"/>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2.电梯轿厢门和内壁面保持光亮洁净，无手印、污迹、胶黏物和乱张贴。0.5分</w:t>
            </w:r>
          </w:p>
          <w:p w14:paraId="65D610E2">
            <w:pPr>
              <w:pStyle w:val="3"/>
              <w:spacing w:after="0" w:line="380" w:lineRule="exact"/>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3.梯内地毯保持清洁，无污渍、纸屑、垃圾等，定期更换清洗。0.5分</w:t>
            </w:r>
          </w:p>
        </w:tc>
        <w:tc>
          <w:tcPr>
            <w:tcW w:w="1110" w:type="dxa"/>
            <w:tcBorders>
              <w:top w:val="single" w:color="000000" w:sz="4" w:space="0"/>
              <w:left w:val="single" w:color="000000" w:sz="4" w:space="0"/>
              <w:bottom w:val="single" w:color="000000" w:sz="4" w:space="0"/>
              <w:right w:val="single" w:color="000000" w:sz="4" w:space="0"/>
            </w:tcBorders>
            <w:noWrap w:val="0"/>
            <w:vAlign w:val="center"/>
          </w:tcPr>
          <w:p w14:paraId="4FAAA149">
            <w:pPr>
              <w:pStyle w:val="3"/>
              <w:spacing w:after="0" w:line="38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一项不合格扣0.5分。</w:t>
            </w:r>
          </w:p>
        </w:tc>
        <w:tc>
          <w:tcPr>
            <w:tcW w:w="585" w:type="dxa"/>
            <w:tcBorders>
              <w:top w:val="single" w:color="000000" w:sz="4" w:space="0"/>
              <w:left w:val="single" w:color="000000" w:sz="4" w:space="0"/>
              <w:bottom w:val="single" w:color="000000" w:sz="4" w:space="0"/>
              <w:right w:val="single" w:color="000000" w:sz="4" w:space="0"/>
            </w:tcBorders>
            <w:noWrap w:val="0"/>
            <w:vAlign w:val="top"/>
          </w:tcPr>
          <w:p w14:paraId="077BC611">
            <w:pPr>
              <w:pStyle w:val="3"/>
              <w:spacing w:after="0" w:line="380" w:lineRule="exact"/>
              <w:rPr>
                <w:rFonts w:hint="eastAsia" w:ascii="宋体" w:hAnsi="宋体" w:eastAsia="宋体" w:cs="宋体"/>
                <w:sz w:val="21"/>
                <w:szCs w:val="21"/>
                <w:highlight w:val="none"/>
              </w:rPr>
            </w:pPr>
          </w:p>
        </w:tc>
        <w:tc>
          <w:tcPr>
            <w:tcW w:w="690" w:type="dxa"/>
            <w:tcBorders>
              <w:top w:val="single" w:color="000000" w:sz="4" w:space="0"/>
              <w:left w:val="single" w:color="000000" w:sz="4" w:space="0"/>
              <w:bottom w:val="single" w:color="000000" w:sz="4" w:space="0"/>
              <w:right w:val="single" w:color="000000" w:sz="4" w:space="0"/>
            </w:tcBorders>
            <w:noWrap w:val="0"/>
            <w:vAlign w:val="top"/>
          </w:tcPr>
          <w:p w14:paraId="3BC15A07">
            <w:pPr>
              <w:pStyle w:val="3"/>
              <w:spacing w:after="0" w:line="380" w:lineRule="exact"/>
              <w:rPr>
                <w:rFonts w:hint="eastAsia" w:ascii="宋体" w:hAnsi="宋体" w:eastAsia="宋体" w:cs="宋体"/>
                <w:sz w:val="21"/>
                <w:szCs w:val="21"/>
                <w:highlight w:val="none"/>
              </w:rPr>
            </w:pPr>
          </w:p>
        </w:tc>
      </w:tr>
      <w:tr w14:paraId="2A18E7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1092" w:type="dxa"/>
            <w:vMerge w:val="continue"/>
            <w:tcBorders>
              <w:top w:val="single" w:color="000000" w:sz="4" w:space="0"/>
              <w:left w:val="single" w:color="000000" w:sz="4" w:space="0"/>
              <w:bottom w:val="single" w:color="000000" w:sz="4" w:space="0"/>
              <w:right w:val="single" w:color="000000" w:sz="4" w:space="0"/>
            </w:tcBorders>
            <w:noWrap w:val="0"/>
            <w:vAlign w:val="center"/>
          </w:tcPr>
          <w:p w14:paraId="44B1A5F2">
            <w:pPr>
              <w:pStyle w:val="3"/>
              <w:spacing w:after="0" w:line="380" w:lineRule="exact"/>
              <w:rPr>
                <w:rFonts w:hint="eastAsia" w:ascii="宋体" w:hAnsi="宋体" w:eastAsia="宋体" w:cs="宋体"/>
                <w:sz w:val="21"/>
                <w:szCs w:val="21"/>
                <w:highlight w:val="none"/>
              </w:rPr>
            </w:pPr>
          </w:p>
        </w:tc>
        <w:tc>
          <w:tcPr>
            <w:tcW w:w="5985" w:type="dxa"/>
            <w:tcBorders>
              <w:top w:val="single" w:color="000000" w:sz="4" w:space="0"/>
              <w:left w:val="single" w:color="000000" w:sz="4" w:space="0"/>
              <w:bottom w:val="single" w:color="000000" w:sz="4" w:space="0"/>
              <w:right w:val="single" w:color="000000" w:sz="4" w:space="0"/>
            </w:tcBorders>
            <w:noWrap w:val="0"/>
            <w:vAlign w:val="top"/>
          </w:tcPr>
          <w:p w14:paraId="3E35BA48">
            <w:pPr>
              <w:pStyle w:val="3"/>
              <w:spacing w:after="0" w:line="380" w:lineRule="exact"/>
              <w:ind w:firstLine="422" w:firstLineChars="200"/>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（四）走廊、过道、楼梯（消防梯）3分</w:t>
            </w:r>
          </w:p>
          <w:p w14:paraId="152234E9">
            <w:pPr>
              <w:pStyle w:val="3"/>
              <w:spacing w:after="0" w:line="380" w:lineRule="exact"/>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1.过道无堆积。楼梯无痰迹、油污、纸屑、烟蒂和废弃物。1分</w:t>
            </w:r>
          </w:p>
          <w:p w14:paraId="763227A3">
            <w:pPr>
              <w:pStyle w:val="3"/>
              <w:spacing w:after="0" w:line="380" w:lineRule="exact"/>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2.扶手栏杆洁净、无污迹、锈斑及灰尘。0.5分</w:t>
            </w:r>
          </w:p>
          <w:p w14:paraId="493A1751">
            <w:pPr>
              <w:pStyle w:val="3"/>
              <w:spacing w:after="0" w:line="380" w:lineRule="exact"/>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3.楼梯墙面无污迹、鞋印等。0.5分</w:t>
            </w:r>
          </w:p>
          <w:p w14:paraId="5CAD4411">
            <w:pPr>
              <w:pStyle w:val="3"/>
              <w:spacing w:after="0" w:line="380" w:lineRule="exact"/>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4.通道设施、消防设施无破损、无积灰、水印。0.5分</w:t>
            </w:r>
          </w:p>
          <w:p w14:paraId="17936896">
            <w:pPr>
              <w:pStyle w:val="3"/>
              <w:spacing w:after="0" w:line="380" w:lineRule="exact"/>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5.通风窗窗框、窗槽及窗沿无积灰、积水、杂物有悬挂蛛网等，玻璃定期清洁。0.5分</w:t>
            </w:r>
          </w:p>
        </w:tc>
        <w:tc>
          <w:tcPr>
            <w:tcW w:w="1110" w:type="dxa"/>
            <w:tcBorders>
              <w:top w:val="single" w:color="000000" w:sz="4" w:space="0"/>
              <w:left w:val="single" w:color="000000" w:sz="4" w:space="0"/>
              <w:bottom w:val="single" w:color="000000" w:sz="4" w:space="0"/>
              <w:right w:val="single" w:color="000000" w:sz="4" w:space="0"/>
            </w:tcBorders>
            <w:noWrap w:val="0"/>
            <w:vAlign w:val="center"/>
          </w:tcPr>
          <w:p w14:paraId="7616C74A">
            <w:pPr>
              <w:pStyle w:val="3"/>
              <w:spacing w:after="0" w:line="38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一项不合格扣相应分。</w:t>
            </w:r>
          </w:p>
        </w:tc>
        <w:tc>
          <w:tcPr>
            <w:tcW w:w="585" w:type="dxa"/>
            <w:tcBorders>
              <w:top w:val="single" w:color="000000" w:sz="4" w:space="0"/>
              <w:left w:val="single" w:color="000000" w:sz="4" w:space="0"/>
              <w:bottom w:val="single" w:color="000000" w:sz="4" w:space="0"/>
              <w:right w:val="single" w:color="000000" w:sz="4" w:space="0"/>
            </w:tcBorders>
            <w:noWrap w:val="0"/>
            <w:vAlign w:val="top"/>
          </w:tcPr>
          <w:p w14:paraId="78DCDF99">
            <w:pPr>
              <w:pStyle w:val="3"/>
              <w:spacing w:after="0" w:line="380" w:lineRule="exact"/>
              <w:rPr>
                <w:rFonts w:hint="eastAsia" w:ascii="宋体" w:hAnsi="宋体" w:eastAsia="宋体" w:cs="宋体"/>
                <w:sz w:val="21"/>
                <w:szCs w:val="21"/>
                <w:highlight w:val="none"/>
              </w:rPr>
            </w:pPr>
          </w:p>
        </w:tc>
        <w:tc>
          <w:tcPr>
            <w:tcW w:w="690" w:type="dxa"/>
            <w:tcBorders>
              <w:top w:val="single" w:color="000000" w:sz="4" w:space="0"/>
              <w:left w:val="single" w:color="000000" w:sz="4" w:space="0"/>
              <w:bottom w:val="single" w:color="000000" w:sz="4" w:space="0"/>
              <w:right w:val="single" w:color="000000" w:sz="4" w:space="0"/>
            </w:tcBorders>
            <w:noWrap w:val="0"/>
            <w:vAlign w:val="top"/>
          </w:tcPr>
          <w:p w14:paraId="0E8F9F31">
            <w:pPr>
              <w:pStyle w:val="3"/>
              <w:spacing w:after="0" w:line="380" w:lineRule="exact"/>
              <w:rPr>
                <w:rFonts w:hint="eastAsia" w:ascii="宋体" w:hAnsi="宋体" w:eastAsia="宋体" w:cs="宋体"/>
                <w:sz w:val="21"/>
                <w:szCs w:val="21"/>
                <w:highlight w:val="none"/>
              </w:rPr>
            </w:pPr>
          </w:p>
        </w:tc>
      </w:tr>
      <w:tr w14:paraId="2B71BB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1092" w:type="dxa"/>
            <w:vMerge w:val="continue"/>
            <w:tcBorders>
              <w:top w:val="single" w:color="000000" w:sz="4" w:space="0"/>
              <w:left w:val="single" w:color="000000" w:sz="4" w:space="0"/>
              <w:bottom w:val="single" w:color="000000" w:sz="4" w:space="0"/>
              <w:right w:val="single" w:color="000000" w:sz="4" w:space="0"/>
            </w:tcBorders>
            <w:noWrap w:val="0"/>
            <w:vAlign w:val="top"/>
          </w:tcPr>
          <w:p w14:paraId="3E55B4DF">
            <w:pPr>
              <w:pStyle w:val="3"/>
              <w:spacing w:after="0" w:line="380" w:lineRule="exact"/>
              <w:rPr>
                <w:rFonts w:hint="eastAsia" w:ascii="宋体" w:hAnsi="宋体" w:eastAsia="宋体" w:cs="宋体"/>
                <w:sz w:val="21"/>
                <w:szCs w:val="21"/>
                <w:highlight w:val="none"/>
              </w:rPr>
            </w:pPr>
          </w:p>
        </w:tc>
        <w:tc>
          <w:tcPr>
            <w:tcW w:w="5985" w:type="dxa"/>
            <w:tcBorders>
              <w:top w:val="single" w:color="000000" w:sz="4" w:space="0"/>
              <w:left w:val="single" w:color="000000" w:sz="4" w:space="0"/>
              <w:bottom w:val="single" w:color="000000" w:sz="4" w:space="0"/>
              <w:right w:val="single" w:color="000000" w:sz="4" w:space="0"/>
            </w:tcBorders>
            <w:noWrap w:val="0"/>
            <w:vAlign w:val="top"/>
          </w:tcPr>
          <w:p w14:paraId="517815D3">
            <w:pPr>
              <w:pStyle w:val="3"/>
              <w:spacing w:after="0" w:line="380" w:lineRule="exact"/>
              <w:ind w:firstLine="422" w:firstLineChars="200"/>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（五）卫生间5分</w:t>
            </w:r>
          </w:p>
          <w:p w14:paraId="40A994DB">
            <w:pPr>
              <w:pStyle w:val="3"/>
              <w:spacing w:after="0" w:line="380" w:lineRule="exact"/>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1.镜面明净，无水迹。0.5分</w:t>
            </w:r>
          </w:p>
          <w:p w14:paraId="28FDDEC7">
            <w:pPr>
              <w:pStyle w:val="3"/>
              <w:spacing w:after="0" w:line="380" w:lineRule="exact"/>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2.台盆和台面无积垢、锈迹、皂迹和毛发。面池水龙头无皂迹、锈迹和污垢。0.5分</w:t>
            </w:r>
          </w:p>
          <w:p w14:paraId="18367E0A">
            <w:pPr>
              <w:pStyle w:val="3"/>
              <w:spacing w:after="0" w:line="380" w:lineRule="exact"/>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3.便斗内放置清洁球，无积垢、黄迹、无堵塞。0.5分</w:t>
            </w:r>
          </w:p>
          <w:p w14:paraId="3DE23C2B">
            <w:pPr>
              <w:pStyle w:val="3"/>
              <w:spacing w:after="0" w:line="380" w:lineRule="exact"/>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4.坐便器、大便池外部无积垢，内部无黄斑、霉斑，外部无污迹、无积灰。0.5分</w:t>
            </w:r>
          </w:p>
          <w:p w14:paraId="30ACFFE3">
            <w:pPr>
              <w:pStyle w:val="3"/>
              <w:spacing w:after="0" w:line="380" w:lineRule="exact"/>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5.废纸篓无拖挂、无满溢，废弃物袋装，及时倾倒，定期清洗消毒。0.5分</w:t>
            </w:r>
          </w:p>
          <w:p w14:paraId="3F3622FB">
            <w:pPr>
              <w:pStyle w:val="3"/>
              <w:spacing w:after="0" w:line="380" w:lineRule="exact"/>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6.地面无积水印和脚印，地砖缝隙无霉斑、积垢。0.5分</w:t>
            </w:r>
          </w:p>
          <w:p w14:paraId="2418D825">
            <w:pPr>
              <w:pStyle w:val="3"/>
              <w:spacing w:after="0" w:line="380" w:lineRule="exact"/>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7.隔板无积灰、无蛛网、无锈迹、无乱张贴刻画。0.5分</w:t>
            </w:r>
          </w:p>
          <w:p w14:paraId="1B7556D6">
            <w:pPr>
              <w:pStyle w:val="3"/>
              <w:spacing w:after="0" w:line="380" w:lineRule="exact"/>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8.通风窗窗框、窗槽及窗沿无积灰、积水、杂物及悬挂蛛网，玻璃定期清洗。0.5分</w:t>
            </w:r>
          </w:p>
          <w:p w14:paraId="4B683ABD">
            <w:pPr>
              <w:pStyle w:val="3"/>
              <w:spacing w:after="0" w:line="380" w:lineRule="exact"/>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9.清洁工具摆放整齐，各类设施无积灰。0.5分</w:t>
            </w:r>
          </w:p>
          <w:p w14:paraId="1B220B08">
            <w:pPr>
              <w:pStyle w:val="3"/>
              <w:spacing w:after="0" w:line="380" w:lineRule="exact"/>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10.卫生间整体无异味、清洁明亮。0.5分</w:t>
            </w:r>
          </w:p>
        </w:tc>
        <w:tc>
          <w:tcPr>
            <w:tcW w:w="1110" w:type="dxa"/>
            <w:tcBorders>
              <w:top w:val="single" w:color="000000" w:sz="4" w:space="0"/>
              <w:left w:val="single" w:color="000000" w:sz="4" w:space="0"/>
              <w:bottom w:val="single" w:color="000000" w:sz="4" w:space="0"/>
              <w:right w:val="single" w:color="000000" w:sz="4" w:space="0"/>
            </w:tcBorders>
            <w:noWrap w:val="0"/>
            <w:vAlign w:val="center"/>
          </w:tcPr>
          <w:p w14:paraId="5C0E60D9">
            <w:pPr>
              <w:pStyle w:val="3"/>
              <w:spacing w:after="0" w:line="38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一项不合格扣0.5分。</w:t>
            </w:r>
          </w:p>
        </w:tc>
        <w:tc>
          <w:tcPr>
            <w:tcW w:w="585" w:type="dxa"/>
            <w:tcBorders>
              <w:top w:val="single" w:color="000000" w:sz="4" w:space="0"/>
              <w:left w:val="single" w:color="000000" w:sz="4" w:space="0"/>
              <w:bottom w:val="single" w:color="000000" w:sz="4" w:space="0"/>
              <w:right w:val="single" w:color="000000" w:sz="4" w:space="0"/>
            </w:tcBorders>
            <w:noWrap w:val="0"/>
            <w:vAlign w:val="top"/>
          </w:tcPr>
          <w:p w14:paraId="55CDD6AB">
            <w:pPr>
              <w:pStyle w:val="3"/>
              <w:spacing w:after="0" w:line="380" w:lineRule="exact"/>
              <w:rPr>
                <w:rFonts w:hint="eastAsia" w:ascii="宋体" w:hAnsi="宋体" w:eastAsia="宋体" w:cs="宋体"/>
                <w:sz w:val="21"/>
                <w:szCs w:val="21"/>
                <w:highlight w:val="none"/>
              </w:rPr>
            </w:pPr>
          </w:p>
        </w:tc>
        <w:tc>
          <w:tcPr>
            <w:tcW w:w="690" w:type="dxa"/>
            <w:tcBorders>
              <w:top w:val="single" w:color="000000" w:sz="4" w:space="0"/>
              <w:left w:val="single" w:color="000000" w:sz="4" w:space="0"/>
              <w:bottom w:val="single" w:color="000000" w:sz="4" w:space="0"/>
              <w:right w:val="single" w:color="000000" w:sz="4" w:space="0"/>
            </w:tcBorders>
            <w:noWrap w:val="0"/>
            <w:vAlign w:val="top"/>
          </w:tcPr>
          <w:p w14:paraId="62A1AD28">
            <w:pPr>
              <w:pStyle w:val="3"/>
              <w:spacing w:after="0" w:line="380" w:lineRule="exact"/>
              <w:rPr>
                <w:rFonts w:hint="eastAsia" w:ascii="宋体" w:hAnsi="宋体" w:eastAsia="宋体" w:cs="宋体"/>
                <w:sz w:val="21"/>
                <w:szCs w:val="21"/>
                <w:highlight w:val="none"/>
              </w:rPr>
            </w:pPr>
          </w:p>
        </w:tc>
      </w:tr>
      <w:tr w14:paraId="55D6B8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1092" w:type="dxa"/>
            <w:vMerge w:val="continue"/>
            <w:tcBorders>
              <w:top w:val="single" w:color="000000" w:sz="4" w:space="0"/>
              <w:left w:val="single" w:color="000000" w:sz="4" w:space="0"/>
              <w:bottom w:val="single" w:color="000000" w:sz="4" w:space="0"/>
              <w:right w:val="single" w:color="000000" w:sz="4" w:space="0"/>
            </w:tcBorders>
            <w:noWrap w:val="0"/>
            <w:vAlign w:val="top"/>
          </w:tcPr>
          <w:p w14:paraId="5CF1C900">
            <w:pPr>
              <w:pStyle w:val="3"/>
              <w:spacing w:after="0" w:line="380" w:lineRule="exact"/>
              <w:rPr>
                <w:rFonts w:hint="eastAsia" w:ascii="宋体" w:hAnsi="宋体" w:eastAsia="宋体" w:cs="宋体"/>
                <w:sz w:val="21"/>
                <w:szCs w:val="21"/>
                <w:highlight w:val="none"/>
              </w:rPr>
            </w:pPr>
          </w:p>
        </w:tc>
        <w:tc>
          <w:tcPr>
            <w:tcW w:w="5985" w:type="dxa"/>
            <w:tcBorders>
              <w:top w:val="single" w:color="000000" w:sz="4" w:space="0"/>
              <w:left w:val="single" w:color="000000" w:sz="4" w:space="0"/>
              <w:bottom w:val="single" w:color="000000" w:sz="4" w:space="0"/>
              <w:right w:val="single" w:color="000000" w:sz="4" w:space="0"/>
            </w:tcBorders>
            <w:noWrap w:val="0"/>
            <w:vAlign w:val="top"/>
          </w:tcPr>
          <w:p w14:paraId="3654F4BF">
            <w:pPr>
              <w:pStyle w:val="3"/>
              <w:spacing w:after="0" w:line="380" w:lineRule="exact"/>
              <w:ind w:firstLine="422" w:firstLineChars="200"/>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（六）大厅4.5分</w:t>
            </w:r>
          </w:p>
          <w:p w14:paraId="3C44FD1D">
            <w:pPr>
              <w:pStyle w:val="3"/>
              <w:spacing w:after="0" w:line="380" w:lineRule="exact"/>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1.大厅地面无垃圾、水迹及脚印，定期进行清洗。地面保持整洁。0.5分</w:t>
            </w:r>
          </w:p>
          <w:p w14:paraId="0A46B68F">
            <w:pPr>
              <w:pStyle w:val="3"/>
              <w:spacing w:after="0" w:line="380" w:lineRule="exact"/>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2.挑空厅顶及吊顶无蛛网、无长期积灰。0.5分</w:t>
            </w:r>
          </w:p>
          <w:p w14:paraId="7BBC4862">
            <w:pPr>
              <w:pStyle w:val="3"/>
              <w:spacing w:after="0" w:line="380" w:lineRule="exact"/>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3.大厅环境整洁，大理石墙面、立柱清洁光亮，无积灰。0.5分</w:t>
            </w:r>
          </w:p>
          <w:p w14:paraId="28597F04">
            <w:pPr>
              <w:pStyle w:val="3"/>
              <w:spacing w:after="0" w:line="380" w:lineRule="exact"/>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4.大厅内各类摆设、装饰物无积灰，摆放整齐。0.5分</w:t>
            </w:r>
          </w:p>
          <w:p w14:paraId="20D42778">
            <w:pPr>
              <w:pStyle w:val="3"/>
              <w:spacing w:after="0" w:line="380" w:lineRule="exact"/>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5.落地玻璃明亮，无手印，无水迹，定期清洗。0.5分</w:t>
            </w:r>
          </w:p>
          <w:p w14:paraId="0414414E">
            <w:pPr>
              <w:pStyle w:val="3"/>
              <w:spacing w:after="0" w:line="380" w:lineRule="exact"/>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6.进门地毯定期清洗、更换、无破损。0.5分</w:t>
            </w:r>
          </w:p>
          <w:p w14:paraId="3C9C102C">
            <w:pPr>
              <w:pStyle w:val="3"/>
              <w:spacing w:after="0" w:line="380" w:lineRule="exact"/>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7.绿植生长茂盛，绿叶无浮灰，花盆干净，无烟蒂、杂物、盆底无水迹。0.5分</w:t>
            </w:r>
          </w:p>
          <w:p w14:paraId="248F7BA9">
            <w:pPr>
              <w:pStyle w:val="3"/>
              <w:spacing w:after="0" w:line="380" w:lineRule="exact"/>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8.垃圾桶（烟缸）清洁无污垢，无异味，无满溢拖挂，摆放合理整齐。0.5分</w:t>
            </w:r>
          </w:p>
          <w:p w14:paraId="0567DAED">
            <w:pPr>
              <w:pStyle w:val="3"/>
              <w:spacing w:after="0" w:line="380" w:lineRule="exact"/>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9.座椅保持清洁，无水迹和污迹。0.5分</w:t>
            </w:r>
          </w:p>
        </w:tc>
        <w:tc>
          <w:tcPr>
            <w:tcW w:w="1110" w:type="dxa"/>
            <w:tcBorders>
              <w:top w:val="single" w:color="000000" w:sz="4" w:space="0"/>
              <w:left w:val="single" w:color="000000" w:sz="4" w:space="0"/>
              <w:bottom w:val="single" w:color="000000" w:sz="4" w:space="0"/>
              <w:right w:val="single" w:color="000000" w:sz="4" w:space="0"/>
            </w:tcBorders>
            <w:noWrap w:val="0"/>
            <w:vAlign w:val="center"/>
          </w:tcPr>
          <w:p w14:paraId="27097509">
            <w:pPr>
              <w:pStyle w:val="3"/>
              <w:spacing w:after="0" w:line="38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一项不合格扣0.5分。</w:t>
            </w:r>
          </w:p>
        </w:tc>
        <w:tc>
          <w:tcPr>
            <w:tcW w:w="585" w:type="dxa"/>
            <w:tcBorders>
              <w:top w:val="single" w:color="000000" w:sz="4" w:space="0"/>
              <w:left w:val="single" w:color="000000" w:sz="4" w:space="0"/>
              <w:bottom w:val="single" w:color="000000" w:sz="4" w:space="0"/>
              <w:right w:val="single" w:color="000000" w:sz="4" w:space="0"/>
            </w:tcBorders>
            <w:noWrap w:val="0"/>
            <w:vAlign w:val="top"/>
          </w:tcPr>
          <w:p w14:paraId="3C12AA9B">
            <w:pPr>
              <w:pStyle w:val="3"/>
              <w:spacing w:after="0" w:line="380" w:lineRule="exact"/>
              <w:rPr>
                <w:rFonts w:hint="eastAsia" w:ascii="宋体" w:hAnsi="宋体" w:eastAsia="宋体" w:cs="宋体"/>
                <w:sz w:val="21"/>
                <w:szCs w:val="21"/>
                <w:highlight w:val="none"/>
              </w:rPr>
            </w:pPr>
          </w:p>
        </w:tc>
        <w:tc>
          <w:tcPr>
            <w:tcW w:w="690" w:type="dxa"/>
            <w:tcBorders>
              <w:top w:val="single" w:color="000000" w:sz="4" w:space="0"/>
              <w:left w:val="single" w:color="000000" w:sz="4" w:space="0"/>
              <w:bottom w:val="single" w:color="000000" w:sz="4" w:space="0"/>
              <w:right w:val="single" w:color="000000" w:sz="4" w:space="0"/>
            </w:tcBorders>
            <w:noWrap w:val="0"/>
            <w:vAlign w:val="top"/>
          </w:tcPr>
          <w:p w14:paraId="29508620">
            <w:pPr>
              <w:pStyle w:val="3"/>
              <w:spacing w:after="0" w:line="380" w:lineRule="exact"/>
              <w:rPr>
                <w:rFonts w:hint="eastAsia" w:ascii="宋体" w:hAnsi="宋体" w:eastAsia="宋体" w:cs="宋体"/>
                <w:sz w:val="21"/>
                <w:szCs w:val="21"/>
                <w:highlight w:val="none"/>
              </w:rPr>
            </w:pPr>
          </w:p>
        </w:tc>
      </w:tr>
      <w:tr w14:paraId="08F2E5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1092" w:type="dxa"/>
            <w:vMerge w:val="continue"/>
            <w:tcBorders>
              <w:top w:val="single" w:color="000000" w:sz="4" w:space="0"/>
              <w:left w:val="single" w:color="000000" w:sz="4" w:space="0"/>
              <w:bottom w:val="single" w:color="000000" w:sz="4" w:space="0"/>
              <w:right w:val="single" w:color="000000" w:sz="4" w:space="0"/>
            </w:tcBorders>
            <w:noWrap w:val="0"/>
            <w:vAlign w:val="top"/>
          </w:tcPr>
          <w:p w14:paraId="426CDE4E">
            <w:pPr>
              <w:pStyle w:val="3"/>
              <w:spacing w:after="0" w:line="380" w:lineRule="exact"/>
              <w:rPr>
                <w:rFonts w:hint="eastAsia" w:ascii="宋体" w:hAnsi="宋体" w:eastAsia="宋体" w:cs="宋体"/>
                <w:sz w:val="21"/>
                <w:szCs w:val="21"/>
                <w:highlight w:val="none"/>
              </w:rPr>
            </w:pPr>
          </w:p>
        </w:tc>
        <w:tc>
          <w:tcPr>
            <w:tcW w:w="5985" w:type="dxa"/>
            <w:tcBorders>
              <w:top w:val="single" w:color="000000" w:sz="4" w:space="0"/>
              <w:left w:val="single" w:color="000000" w:sz="4" w:space="0"/>
              <w:bottom w:val="single" w:color="000000" w:sz="4" w:space="0"/>
              <w:right w:val="single" w:color="000000" w:sz="4" w:space="0"/>
            </w:tcBorders>
            <w:noWrap w:val="0"/>
            <w:vAlign w:val="top"/>
          </w:tcPr>
          <w:p w14:paraId="79B59523">
            <w:pPr>
              <w:pStyle w:val="3"/>
              <w:spacing w:after="0" w:line="380" w:lineRule="exact"/>
              <w:ind w:firstLine="422" w:firstLineChars="200"/>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（七）设备房1分</w:t>
            </w:r>
          </w:p>
          <w:p w14:paraId="2D967A5C">
            <w:pPr>
              <w:pStyle w:val="3"/>
              <w:spacing w:after="0" w:line="380" w:lineRule="exact"/>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1.无卫生死角，无废弃物堆积，无蛛网，无积水。0.5分</w:t>
            </w:r>
          </w:p>
          <w:p w14:paraId="0D1592B2">
            <w:pPr>
              <w:pStyle w:val="3"/>
              <w:spacing w:after="0" w:line="380" w:lineRule="exact"/>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2.管道漆面干净，无锈斑，无油渍，无积灰。0.5分</w:t>
            </w:r>
          </w:p>
        </w:tc>
        <w:tc>
          <w:tcPr>
            <w:tcW w:w="1110" w:type="dxa"/>
            <w:tcBorders>
              <w:top w:val="single" w:color="000000" w:sz="4" w:space="0"/>
              <w:left w:val="single" w:color="000000" w:sz="4" w:space="0"/>
              <w:bottom w:val="single" w:color="000000" w:sz="4" w:space="0"/>
              <w:right w:val="single" w:color="000000" w:sz="4" w:space="0"/>
            </w:tcBorders>
            <w:noWrap w:val="0"/>
            <w:vAlign w:val="center"/>
          </w:tcPr>
          <w:p w14:paraId="5FD9B14D">
            <w:pPr>
              <w:pStyle w:val="3"/>
              <w:spacing w:after="0" w:line="38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一项不合格扣0.5分。</w:t>
            </w:r>
          </w:p>
        </w:tc>
        <w:tc>
          <w:tcPr>
            <w:tcW w:w="585" w:type="dxa"/>
            <w:tcBorders>
              <w:top w:val="single" w:color="000000" w:sz="4" w:space="0"/>
              <w:left w:val="single" w:color="000000" w:sz="4" w:space="0"/>
              <w:bottom w:val="single" w:color="000000" w:sz="4" w:space="0"/>
              <w:right w:val="single" w:color="000000" w:sz="4" w:space="0"/>
            </w:tcBorders>
            <w:noWrap w:val="0"/>
            <w:vAlign w:val="top"/>
          </w:tcPr>
          <w:p w14:paraId="4C4A8AB8">
            <w:pPr>
              <w:pStyle w:val="3"/>
              <w:spacing w:after="0" w:line="380" w:lineRule="exact"/>
              <w:rPr>
                <w:rFonts w:hint="eastAsia" w:ascii="宋体" w:hAnsi="宋体" w:eastAsia="宋体" w:cs="宋体"/>
                <w:sz w:val="21"/>
                <w:szCs w:val="21"/>
                <w:highlight w:val="none"/>
              </w:rPr>
            </w:pPr>
          </w:p>
        </w:tc>
        <w:tc>
          <w:tcPr>
            <w:tcW w:w="690" w:type="dxa"/>
            <w:tcBorders>
              <w:top w:val="single" w:color="000000" w:sz="4" w:space="0"/>
              <w:left w:val="single" w:color="000000" w:sz="4" w:space="0"/>
              <w:bottom w:val="single" w:color="000000" w:sz="4" w:space="0"/>
              <w:right w:val="single" w:color="000000" w:sz="4" w:space="0"/>
            </w:tcBorders>
            <w:noWrap w:val="0"/>
            <w:vAlign w:val="top"/>
          </w:tcPr>
          <w:p w14:paraId="4121233D">
            <w:pPr>
              <w:pStyle w:val="3"/>
              <w:spacing w:after="0" w:line="380" w:lineRule="exact"/>
              <w:rPr>
                <w:rFonts w:hint="eastAsia" w:ascii="宋体" w:hAnsi="宋体" w:eastAsia="宋体" w:cs="宋体"/>
                <w:sz w:val="21"/>
                <w:szCs w:val="21"/>
                <w:highlight w:val="none"/>
              </w:rPr>
            </w:pPr>
          </w:p>
        </w:tc>
      </w:tr>
      <w:tr w14:paraId="53D028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1092" w:type="dxa"/>
            <w:vMerge w:val="restart"/>
            <w:tcBorders>
              <w:top w:val="single" w:color="000000" w:sz="4" w:space="0"/>
              <w:left w:val="single" w:color="000000" w:sz="4" w:space="0"/>
              <w:bottom w:val="single" w:color="000000" w:sz="4" w:space="0"/>
              <w:right w:val="single" w:color="000000" w:sz="4" w:space="0"/>
            </w:tcBorders>
            <w:noWrap w:val="0"/>
            <w:vAlign w:val="top"/>
          </w:tcPr>
          <w:p w14:paraId="1521FD10">
            <w:pPr>
              <w:pStyle w:val="3"/>
              <w:spacing w:after="0" w:line="38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保洁服务室外区域清洁</w:t>
            </w:r>
          </w:p>
          <w:p w14:paraId="0B35FB26">
            <w:pPr>
              <w:pStyle w:val="3"/>
              <w:spacing w:after="0" w:line="380" w:lineRule="exact"/>
              <w:ind w:firstLine="420" w:firstLineChars="200"/>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11.5分</w:t>
            </w:r>
          </w:p>
        </w:tc>
        <w:tc>
          <w:tcPr>
            <w:tcW w:w="5985" w:type="dxa"/>
            <w:tcBorders>
              <w:top w:val="single" w:color="000000" w:sz="4" w:space="0"/>
              <w:left w:val="single" w:color="000000" w:sz="4" w:space="0"/>
              <w:bottom w:val="single" w:color="000000" w:sz="4" w:space="0"/>
              <w:right w:val="single" w:color="000000" w:sz="4" w:space="0"/>
            </w:tcBorders>
            <w:noWrap w:val="0"/>
            <w:vAlign w:val="top"/>
          </w:tcPr>
          <w:p w14:paraId="7B7D31B6">
            <w:pPr>
              <w:pStyle w:val="3"/>
              <w:spacing w:after="0" w:line="380" w:lineRule="exact"/>
              <w:ind w:firstLine="422" w:firstLineChars="200"/>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（一）地下车库3.5分</w:t>
            </w:r>
          </w:p>
          <w:p w14:paraId="4DB9A14C">
            <w:pPr>
              <w:pStyle w:val="3"/>
              <w:spacing w:after="0" w:line="380" w:lineRule="exact"/>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1.车库地面无积水、积尘油迹和垃圾。0.5分</w:t>
            </w:r>
          </w:p>
          <w:p w14:paraId="1962182C">
            <w:pPr>
              <w:pStyle w:val="3"/>
              <w:spacing w:after="0" w:line="380" w:lineRule="exact"/>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2.消防设施定期除尘。0.5分</w:t>
            </w:r>
          </w:p>
          <w:p w14:paraId="2D49F318">
            <w:pPr>
              <w:pStyle w:val="3"/>
              <w:spacing w:after="0" w:line="380" w:lineRule="exact"/>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3.车库定期喷洒灭害药水进行消杀处理，保持空气流通，无异味。0.5分</w:t>
            </w:r>
          </w:p>
          <w:p w14:paraId="7E67968B">
            <w:pPr>
              <w:pStyle w:val="3"/>
              <w:spacing w:after="0" w:line="380" w:lineRule="exact"/>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4.雨季设置警告牌，做好防滑措施。0.5分</w:t>
            </w:r>
          </w:p>
          <w:p w14:paraId="02DFB884">
            <w:pPr>
              <w:pStyle w:val="3"/>
              <w:spacing w:after="0" w:line="380" w:lineRule="exact"/>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5.下水沟定期清理，无积土，无落叶，无堵塞。0.5分</w:t>
            </w:r>
          </w:p>
          <w:p w14:paraId="43918BF0">
            <w:pPr>
              <w:pStyle w:val="3"/>
              <w:spacing w:after="0" w:line="380" w:lineRule="exact"/>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6.管道设施无明显积灰。0.5分</w:t>
            </w:r>
          </w:p>
          <w:p w14:paraId="3BF01B46">
            <w:pPr>
              <w:pStyle w:val="3"/>
              <w:spacing w:after="0" w:line="380" w:lineRule="exact"/>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7.地下车库无杂物堆积，标识标杆清晰。0.5分</w:t>
            </w:r>
          </w:p>
        </w:tc>
        <w:tc>
          <w:tcPr>
            <w:tcW w:w="1110" w:type="dxa"/>
            <w:tcBorders>
              <w:top w:val="single" w:color="000000" w:sz="4" w:space="0"/>
              <w:left w:val="single" w:color="000000" w:sz="4" w:space="0"/>
              <w:bottom w:val="single" w:color="000000" w:sz="4" w:space="0"/>
              <w:right w:val="single" w:color="000000" w:sz="4" w:space="0"/>
            </w:tcBorders>
            <w:noWrap w:val="0"/>
            <w:vAlign w:val="center"/>
          </w:tcPr>
          <w:p w14:paraId="038FA201">
            <w:pPr>
              <w:pStyle w:val="3"/>
              <w:spacing w:after="0" w:line="38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项不合格扣0.5分。</w:t>
            </w:r>
          </w:p>
        </w:tc>
        <w:tc>
          <w:tcPr>
            <w:tcW w:w="585" w:type="dxa"/>
            <w:tcBorders>
              <w:top w:val="single" w:color="000000" w:sz="4" w:space="0"/>
              <w:left w:val="single" w:color="000000" w:sz="4" w:space="0"/>
              <w:bottom w:val="single" w:color="000000" w:sz="4" w:space="0"/>
              <w:right w:val="single" w:color="000000" w:sz="4" w:space="0"/>
            </w:tcBorders>
            <w:noWrap w:val="0"/>
            <w:vAlign w:val="top"/>
          </w:tcPr>
          <w:p w14:paraId="4003FD9A">
            <w:pPr>
              <w:pStyle w:val="3"/>
              <w:spacing w:after="0" w:line="380" w:lineRule="exact"/>
              <w:rPr>
                <w:rFonts w:hint="eastAsia" w:ascii="宋体" w:hAnsi="宋体" w:eastAsia="宋体" w:cs="宋体"/>
                <w:sz w:val="21"/>
                <w:szCs w:val="21"/>
                <w:highlight w:val="none"/>
              </w:rPr>
            </w:pPr>
          </w:p>
        </w:tc>
        <w:tc>
          <w:tcPr>
            <w:tcW w:w="690" w:type="dxa"/>
            <w:tcBorders>
              <w:top w:val="single" w:color="000000" w:sz="4" w:space="0"/>
              <w:left w:val="single" w:color="000000" w:sz="4" w:space="0"/>
              <w:bottom w:val="single" w:color="000000" w:sz="4" w:space="0"/>
              <w:right w:val="single" w:color="000000" w:sz="4" w:space="0"/>
            </w:tcBorders>
            <w:noWrap w:val="0"/>
            <w:vAlign w:val="top"/>
          </w:tcPr>
          <w:p w14:paraId="36CF5989">
            <w:pPr>
              <w:pStyle w:val="3"/>
              <w:spacing w:after="0" w:line="380" w:lineRule="exact"/>
              <w:rPr>
                <w:rFonts w:hint="eastAsia" w:ascii="宋体" w:hAnsi="宋体" w:eastAsia="宋体" w:cs="宋体"/>
                <w:sz w:val="21"/>
                <w:szCs w:val="21"/>
                <w:highlight w:val="none"/>
              </w:rPr>
            </w:pPr>
          </w:p>
        </w:tc>
      </w:tr>
      <w:tr w14:paraId="6A70C4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1092" w:type="dxa"/>
            <w:vMerge w:val="continue"/>
            <w:tcBorders>
              <w:top w:val="single" w:color="000000" w:sz="4" w:space="0"/>
              <w:left w:val="single" w:color="000000" w:sz="4" w:space="0"/>
              <w:bottom w:val="single" w:color="000000" w:sz="4" w:space="0"/>
              <w:right w:val="single" w:color="000000" w:sz="4" w:space="0"/>
            </w:tcBorders>
            <w:noWrap w:val="0"/>
            <w:vAlign w:val="center"/>
          </w:tcPr>
          <w:p w14:paraId="6FCA3D2A">
            <w:pPr>
              <w:pStyle w:val="3"/>
              <w:spacing w:after="0" w:line="380" w:lineRule="exact"/>
              <w:rPr>
                <w:rFonts w:hint="eastAsia" w:ascii="宋体" w:hAnsi="宋体" w:eastAsia="宋体" w:cs="宋体"/>
                <w:sz w:val="21"/>
                <w:szCs w:val="21"/>
                <w:highlight w:val="none"/>
              </w:rPr>
            </w:pPr>
          </w:p>
        </w:tc>
        <w:tc>
          <w:tcPr>
            <w:tcW w:w="5985" w:type="dxa"/>
            <w:tcBorders>
              <w:top w:val="single" w:color="000000" w:sz="4" w:space="0"/>
              <w:left w:val="single" w:color="000000" w:sz="4" w:space="0"/>
              <w:bottom w:val="single" w:color="000000" w:sz="4" w:space="0"/>
              <w:right w:val="single" w:color="000000" w:sz="4" w:space="0"/>
            </w:tcBorders>
            <w:noWrap w:val="0"/>
            <w:vAlign w:val="top"/>
          </w:tcPr>
          <w:p w14:paraId="5312A06F">
            <w:pPr>
              <w:pStyle w:val="3"/>
              <w:spacing w:after="0" w:line="380" w:lineRule="exact"/>
              <w:ind w:firstLine="422" w:firstLineChars="200"/>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（二）外立面、广场、停车场2.5分</w:t>
            </w:r>
          </w:p>
          <w:p w14:paraId="58A8B1E2">
            <w:pPr>
              <w:pStyle w:val="3"/>
              <w:spacing w:after="0" w:line="380" w:lineRule="exact"/>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1.5米以下外立面无明显积灰、渗出物及污迹，及时建议</w:t>
            </w:r>
            <w:r>
              <w:rPr>
                <w:rFonts w:hint="eastAsia" w:ascii="宋体" w:hAnsi="宋体" w:cs="宋体"/>
                <w:sz w:val="21"/>
                <w:szCs w:val="21"/>
                <w:highlight w:val="none"/>
                <w:lang w:eastAsia="zh-CN"/>
              </w:rPr>
              <w:t>采购人</w:t>
            </w:r>
            <w:r>
              <w:rPr>
                <w:rFonts w:hint="eastAsia" w:ascii="宋体" w:hAnsi="宋体" w:eastAsia="宋体" w:cs="宋体"/>
                <w:sz w:val="21"/>
                <w:szCs w:val="21"/>
                <w:highlight w:val="none"/>
              </w:rPr>
              <w:t>进行外墙清洗（通常二年一次，重要活动前视情进行）。0.5分</w:t>
            </w:r>
          </w:p>
          <w:p w14:paraId="6C69AF13">
            <w:pPr>
              <w:pStyle w:val="3"/>
              <w:spacing w:after="0" w:line="380" w:lineRule="exact"/>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2.地面保持干净、平整，路面标识清晰。无大面积积水，无大面积落叶，无青苔、杂草、油污。明沟通畅，无垃圾，落叶、淤泥等堆积，定期清理。0.5分</w:t>
            </w:r>
          </w:p>
          <w:p w14:paraId="05DA37EC">
            <w:pPr>
              <w:pStyle w:val="3"/>
              <w:spacing w:after="0" w:line="380" w:lineRule="exact"/>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3.道路指示牌、照明、垃圾桶、果壳箱等无积灰、无污垢。0.5分</w:t>
            </w:r>
          </w:p>
          <w:p w14:paraId="45A9A94D">
            <w:pPr>
              <w:pStyle w:val="3"/>
              <w:spacing w:after="0" w:line="380" w:lineRule="exact"/>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4.绿化带内无烟蒂、杂物、无白色垃圾。0.5分</w:t>
            </w:r>
          </w:p>
          <w:p w14:paraId="1669B68F">
            <w:pPr>
              <w:pStyle w:val="3"/>
              <w:spacing w:after="0" w:line="380" w:lineRule="exact"/>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5.各类设施无破损，无蛛网悬挂，无严重积灰。0.5分</w:t>
            </w:r>
          </w:p>
        </w:tc>
        <w:tc>
          <w:tcPr>
            <w:tcW w:w="1110" w:type="dxa"/>
            <w:tcBorders>
              <w:top w:val="single" w:color="000000" w:sz="4" w:space="0"/>
              <w:left w:val="single" w:color="000000" w:sz="4" w:space="0"/>
              <w:bottom w:val="single" w:color="000000" w:sz="4" w:space="0"/>
              <w:right w:val="single" w:color="000000" w:sz="4" w:space="0"/>
            </w:tcBorders>
            <w:noWrap w:val="0"/>
            <w:vAlign w:val="center"/>
          </w:tcPr>
          <w:p w14:paraId="5F5771D6">
            <w:pPr>
              <w:pStyle w:val="3"/>
              <w:spacing w:after="0" w:line="38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一项不合格扣0.5分。</w:t>
            </w:r>
          </w:p>
        </w:tc>
        <w:tc>
          <w:tcPr>
            <w:tcW w:w="585" w:type="dxa"/>
            <w:tcBorders>
              <w:top w:val="single" w:color="000000" w:sz="4" w:space="0"/>
              <w:left w:val="single" w:color="000000" w:sz="4" w:space="0"/>
              <w:bottom w:val="single" w:color="000000" w:sz="4" w:space="0"/>
              <w:right w:val="single" w:color="000000" w:sz="4" w:space="0"/>
            </w:tcBorders>
            <w:noWrap w:val="0"/>
            <w:vAlign w:val="top"/>
          </w:tcPr>
          <w:p w14:paraId="6948C534">
            <w:pPr>
              <w:pStyle w:val="3"/>
              <w:spacing w:after="0" w:line="380" w:lineRule="exact"/>
              <w:rPr>
                <w:rFonts w:hint="eastAsia" w:ascii="宋体" w:hAnsi="宋体" w:eastAsia="宋体" w:cs="宋体"/>
                <w:sz w:val="21"/>
                <w:szCs w:val="21"/>
                <w:highlight w:val="none"/>
              </w:rPr>
            </w:pPr>
          </w:p>
        </w:tc>
        <w:tc>
          <w:tcPr>
            <w:tcW w:w="690" w:type="dxa"/>
            <w:tcBorders>
              <w:top w:val="single" w:color="000000" w:sz="4" w:space="0"/>
              <w:left w:val="single" w:color="000000" w:sz="4" w:space="0"/>
              <w:bottom w:val="single" w:color="000000" w:sz="4" w:space="0"/>
              <w:right w:val="single" w:color="000000" w:sz="4" w:space="0"/>
            </w:tcBorders>
            <w:noWrap w:val="0"/>
            <w:vAlign w:val="top"/>
          </w:tcPr>
          <w:p w14:paraId="4298329B">
            <w:pPr>
              <w:pStyle w:val="3"/>
              <w:spacing w:after="0" w:line="380" w:lineRule="exact"/>
              <w:rPr>
                <w:rFonts w:hint="eastAsia" w:ascii="宋体" w:hAnsi="宋体" w:eastAsia="宋体" w:cs="宋体"/>
                <w:sz w:val="21"/>
                <w:szCs w:val="21"/>
                <w:highlight w:val="none"/>
              </w:rPr>
            </w:pPr>
          </w:p>
        </w:tc>
      </w:tr>
      <w:tr w14:paraId="0E0795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1092" w:type="dxa"/>
            <w:vMerge w:val="continue"/>
            <w:tcBorders>
              <w:top w:val="single" w:color="000000" w:sz="4" w:space="0"/>
              <w:left w:val="single" w:color="000000" w:sz="4" w:space="0"/>
              <w:bottom w:val="single" w:color="000000" w:sz="4" w:space="0"/>
              <w:right w:val="single" w:color="000000" w:sz="4" w:space="0"/>
            </w:tcBorders>
            <w:noWrap w:val="0"/>
            <w:vAlign w:val="center"/>
          </w:tcPr>
          <w:p w14:paraId="5EB50469">
            <w:pPr>
              <w:pStyle w:val="3"/>
              <w:spacing w:after="0" w:line="380" w:lineRule="exact"/>
              <w:rPr>
                <w:rFonts w:hint="eastAsia" w:ascii="宋体" w:hAnsi="宋体" w:eastAsia="宋体" w:cs="宋体"/>
                <w:sz w:val="21"/>
                <w:szCs w:val="21"/>
                <w:highlight w:val="none"/>
              </w:rPr>
            </w:pPr>
          </w:p>
        </w:tc>
        <w:tc>
          <w:tcPr>
            <w:tcW w:w="5985" w:type="dxa"/>
            <w:tcBorders>
              <w:top w:val="single" w:color="000000" w:sz="4" w:space="0"/>
              <w:left w:val="single" w:color="000000" w:sz="4" w:space="0"/>
              <w:bottom w:val="single" w:color="000000" w:sz="4" w:space="0"/>
              <w:right w:val="single" w:color="000000" w:sz="4" w:space="0"/>
            </w:tcBorders>
            <w:noWrap w:val="0"/>
            <w:vAlign w:val="center"/>
          </w:tcPr>
          <w:p w14:paraId="5622B8B6">
            <w:pPr>
              <w:pStyle w:val="3"/>
              <w:spacing w:after="0" w:line="380" w:lineRule="exact"/>
              <w:ind w:firstLine="422" w:firstLineChars="200"/>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（三）天台/屋顶/台阶2分</w:t>
            </w:r>
          </w:p>
          <w:p w14:paraId="51082CC3">
            <w:pPr>
              <w:pStyle w:val="3"/>
              <w:spacing w:after="0" w:line="380" w:lineRule="exact"/>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1.无垃圾，无淤泥，无杂草，无杂物堆积。明沟通畅，无垃圾、落叶、淤泥等堆积物。0.5分</w:t>
            </w:r>
          </w:p>
          <w:p w14:paraId="732D3649">
            <w:pPr>
              <w:pStyle w:val="3"/>
              <w:spacing w:after="0" w:line="380" w:lineRule="exact"/>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2.设施设备整齐，无大面积积灰，无私自拉线、拖挂、晾晒。0.5分</w:t>
            </w:r>
          </w:p>
          <w:p w14:paraId="5E6CE54C">
            <w:pPr>
              <w:pStyle w:val="3"/>
              <w:spacing w:after="0" w:line="380" w:lineRule="exact"/>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3.定期冲洗台阶。0.5分</w:t>
            </w:r>
          </w:p>
          <w:p w14:paraId="604B2BF4">
            <w:pPr>
              <w:pStyle w:val="3"/>
              <w:spacing w:after="0" w:line="380" w:lineRule="exact"/>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4.定期清洁屋顶，下水通畅，无垃圾、落叶、淤泥等堆积。0.5分</w:t>
            </w:r>
          </w:p>
        </w:tc>
        <w:tc>
          <w:tcPr>
            <w:tcW w:w="1110" w:type="dxa"/>
            <w:tcBorders>
              <w:top w:val="single" w:color="000000" w:sz="4" w:space="0"/>
              <w:left w:val="single" w:color="000000" w:sz="4" w:space="0"/>
              <w:bottom w:val="single" w:color="000000" w:sz="4" w:space="0"/>
              <w:right w:val="single" w:color="000000" w:sz="4" w:space="0"/>
            </w:tcBorders>
            <w:noWrap w:val="0"/>
            <w:vAlign w:val="center"/>
          </w:tcPr>
          <w:p w14:paraId="476194F4">
            <w:pPr>
              <w:pStyle w:val="3"/>
              <w:spacing w:after="0" w:line="38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一项不合格扣0.5分。</w:t>
            </w:r>
          </w:p>
        </w:tc>
        <w:tc>
          <w:tcPr>
            <w:tcW w:w="585" w:type="dxa"/>
            <w:tcBorders>
              <w:top w:val="single" w:color="000000" w:sz="4" w:space="0"/>
              <w:left w:val="single" w:color="000000" w:sz="4" w:space="0"/>
              <w:bottom w:val="single" w:color="000000" w:sz="4" w:space="0"/>
              <w:right w:val="single" w:color="000000" w:sz="4" w:space="0"/>
            </w:tcBorders>
            <w:noWrap w:val="0"/>
            <w:vAlign w:val="top"/>
          </w:tcPr>
          <w:p w14:paraId="678EDA86">
            <w:pPr>
              <w:pStyle w:val="3"/>
              <w:spacing w:after="0" w:line="380" w:lineRule="exact"/>
              <w:rPr>
                <w:rFonts w:hint="eastAsia" w:ascii="宋体" w:hAnsi="宋体" w:eastAsia="宋体" w:cs="宋体"/>
                <w:sz w:val="21"/>
                <w:szCs w:val="21"/>
                <w:highlight w:val="none"/>
              </w:rPr>
            </w:pPr>
          </w:p>
        </w:tc>
        <w:tc>
          <w:tcPr>
            <w:tcW w:w="690" w:type="dxa"/>
            <w:tcBorders>
              <w:top w:val="single" w:color="000000" w:sz="4" w:space="0"/>
              <w:left w:val="single" w:color="000000" w:sz="4" w:space="0"/>
              <w:bottom w:val="single" w:color="000000" w:sz="4" w:space="0"/>
              <w:right w:val="single" w:color="000000" w:sz="4" w:space="0"/>
            </w:tcBorders>
            <w:noWrap w:val="0"/>
            <w:vAlign w:val="top"/>
          </w:tcPr>
          <w:p w14:paraId="71C9FF76">
            <w:pPr>
              <w:pStyle w:val="3"/>
              <w:spacing w:after="0" w:line="380" w:lineRule="exact"/>
              <w:rPr>
                <w:rFonts w:hint="eastAsia" w:ascii="宋体" w:hAnsi="宋体" w:eastAsia="宋体" w:cs="宋体"/>
                <w:sz w:val="21"/>
                <w:szCs w:val="21"/>
                <w:highlight w:val="none"/>
              </w:rPr>
            </w:pPr>
          </w:p>
        </w:tc>
      </w:tr>
      <w:tr w14:paraId="4B0338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1092" w:type="dxa"/>
            <w:vMerge w:val="continue"/>
            <w:tcBorders>
              <w:top w:val="single" w:color="000000" w:sz="4" w:space="0"/>
              <w:left w:val="single" w:color="000000" w:sz="4" w:space="0"/>
              <w:bottom w:val="single" w:color="000000" w:sz="4" w:space="0"/>
              <w:right w:val="single" w:color="000000" w:sz="4" w:space="0"/>
            </w:tcBorders>
            <w:noWrap w:val="0"/>
            <w:vAlign w:val="top"/>
          </w:tcPr>
          <w:p w14:paraId="328363C3">
            <w:pPr>
              <w:pStyle w:val="3"/>
              <w:spacing w:after="0" w:line="380" w:lineRule="exact"/>
              <w:rPr>
                <w:rFonts w:hint="eastAsia" w:ascii="宋体" w:hAnsi="宋体" w:eastAsia="宋体" w:cs="宋体"/>
                <w:sz w:val="21"/>
                <w:szCs w:val="21"/>
                <w:highlight w:val="none"/>
              </w:rPr>
            </w:pPr>
          </w:p>
        </w:tc>
        <w:tc>
          <w:tcPr>
            <w:tcW w:w="5985" w:type="dxa"/>
            <w:tcBorders>
              <w:top w:val="single" w:color="000000" w:sz="4" w:space="0"/>
              <w:left w:val="single" w:color="000000" w:sz="4" w:space="0"/>
              <w:bottom w:val="single" w:color="000000" w:sz="4" w:space="0"/>
              <w:right w:val="single" w:color="000000" w:sz="4" w:space="0"/>
            </w:tcBorders>
            <w:noWrap w:val="0"/>
            <w:vAlign w:val="top"/>
          </w:tcPr>
          <w:p w14:paraId="2663AC2F">
            <w:pPr>
              <w:pStyle w:val="3"/>
              <w:spacing w:after="0" w:line="380" w:lineRule="exact"/>
              <w:ind w:firstLine="422" w:firstLineChars="200"/>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（四）园林绿地1.5分</w:t>
            </w:r>
          </w:p>
          <w:p w14:paraId="54C12EED">
            <w:pPr>
              <w:pStyle w:val="3"/>
              <w:spacing w:after="0" w:line="380" w:lineRule="exact"/>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1.无大面积落叶堆积，无枯枝修剪树枝堆积，无杂物堆积。0.5分</w:t>
            </w:r>
          </w:p>
          <w:p w14:paraId="1F954113">
            <w:pPr>
              <w:pStyle w:val="3"/>
              <w:spacing w:after="0" w:line="380" w:lineRule="exact"/>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2.目测无垃圾、飘落物等。0.5分</w:t>
            </w:r>
          </w:p>
          <w:p w14:paraId="4890A0D2">
            <w:pPr>
              <w:pStyle w:val="3"/>
              <w:spacing w:after="0" w:line="380" w:lineRule="exact"/>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3.栏杆等无灰尘，无污垢。0.5分</w:t>
            </w:r>
          </w:p>
        </w:tc>
        <w:tc>
          <w:tcPr>
            <w:tcW w:w="1110" w:type="dxa"/>
            <w:tcBorders>
              <w:top w:val="single" w:color="000000" w:sz="4" w:space="0"/>
              <w:left w:val="single" w:color="000000" w:sz="4" w:space="0"/>
              <w:bottom w:val="single" w:color="000000" w:sz="4" w:space="0"/>
              <w:right w:val="single" w:color="000000" w:sz="4" w:space="0"/>
            </w:tcBorders>
            <w:noWrap w:val="0"/>
            <w:vAlign w:val="center"/>
          </w:tcPr>
          <w:p w14:paraId="70962401">
            <w:pPr>
              <w:pStyle w:val="3"/>
              <w:spacing w:after="0" w:line="38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一项不合格扣0.5分。</w:t>
            </w:r>
          </w:p>
        </w:tc>
        <w:tc>
          <w:tcPr>
            <w:tcW w:w="585" w:type="dxa"/>
            <w:tcBorders>
              <w:top w:val="single" w:color="000000" w:sz="4" w:space="0"/>
              <w:left w:val="single" w:color="000000" w:sz="4" w:space="0"/>
              <w:bottom w:val="single" w:color="000000" w:sz="4" w:space="0"/>
              <w:right w:val="single" w:color="000000" w:sz="4" w:space="0"/>
            </w:tcBorders>
            <w:noWrap w:val="0"/>
            <w:vAlign w:val="top"/>
          </w:tcPr>
          <w:p w14:paraId="1D48FFFC">
            <w:pPr>
              <w:pStyle w:val="3"/>
              <w:spacing w:after="0" w:line="380" w:lineRule="exact"/>
              <w:rPr>
                <w:rFonts w:hint="eastAsia" w:ascii="宋体" w:hAnsi="宋体" w:eastAsia="宋体" w:cs="宋体"/>
                <w:sz w:val="21"/>
                <w:szCs w:val="21"/>
                <w:highlight w:val="none"/>
              </w:rPr>
            </w:pPr>
          </w:p>
        </w:tc>
        <w:tc>
          <w:tcPr>
            <w:tcW w:w="690" w:type="dxa"/>
            <w:tcBorders>
              <w:top w:val="single" w:color="000000" w:sz="4" w:space="0"/>
              <w:left w:val="single" w:color="000000" w:sz="4" w:space="0"/>
              <w:bottom w:val="single" w:color="000000" w:sz="4" w:space="0"/>
              <w:right w:val="single" w:color="000000" w:sz="4" w:space="0"/>
            </w:tcBorders>
            <w:noWrap w:val="0"/>
            <w:vAlign w:val="top"/>
          </w:tcPr>
          <w:p w14:paraId="7F4AD543">
            <w:pPr>
              <w:pStyle w:val="3"/>
              <w:spacing w:after="0" w:line="380" w:lineRule="exact"/>
              <w:rPr>
                <w:rFonts w:hint="eastAsia" w:ascii="宋体" w:hAnsi="宋体" w:eastAsia="宋体" w:cs="宋体"/>
                <w:sz w:val="21"/>
                <w:szCs w:val="21"/>
                <w:highlight w:val="none"/>
              </w:rPr>
            </w:pPr>
          </w:p>
        </w:tc>
      </w:tr>
      <w:tr w14:paraId="3C94B3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1092" w:type="dxa"/>
            <w:vMerge w:val="continue"/>
            <w:tcBorders>
              <w:top w:val="single" w:color="000000" w:sz="4" w:space="0"/>
              <w:left w:val="single" w:color="000000" w:sz="4" w:space="0"/>
              <w:bottom w:val="single" w:color="000000" w:sz="4" w:space="0"/>
              <w:right w:val="single" w:color="000000" w:sz="4" w:space="0"/>
            </w:tcBorders>
            <w:noWrap w:val="0"/>
            <w:vAlign w:val="top"/>
          </w:tcPr>
          <w:p w14:paraId="3A183338">
            <w:pPr>
              <w:pStyle w:val="3"/>
              <w:spacing w:after="0" w:line="380" w:lineRule="exact"/>
              <w:rPr>
                <w:rFonts w:hint="eastAsia" w:ascii="宋体" w:hAnsi="宋体" w:eastAsia="宋体" w:cs="宋体"/>
                <w:sz w:val="21"/>
                <w:szCs w:val="21"/>
                <w:highlight w:val="none"/>
              </w:rPr>
            </w:pPr>
          </w:p>
        </w:tc>
        <w:tc>
          <w:tcPr>
            <w:tcW w:w="5985" w:type="dxa"/>
            <w:tcBorders>
              <w:top w:val="single" w:color="000000" w:sz="4" w:space="0"/>
              <w:left w:val="single" w:color="000000" w:sz="4" w:space="0"/>
              <w:bottom w:val="single" w:color="000000" w:sz="4" w:space="0"/>
              <w:right w:val="single" w:color="000000" w:sz="4" w:space="0"/>
            </w:tcBorders>
            <w:noWrap w:val="0"/>
            <w:vAlign w:val="top"/>
          </w:tcPr>
          <w:p w14:paraId="6F795358">
            <w:pPr>
              <w:pStyle w:val="3"/>
              <w:spacing w:after="0" w:line="380" w:lineRule="exact"/>
              <w:ind w:firstLine="422" w:firstLineChars="200"/>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（五）垃圾2分</w:t>
            </w:r>
          </w:p>
          <w:p w14:paraId="08E93FC1">
            <w:pPr>
              <w:pStyle w:val="3"/>
              <w:spacing w:after="0" w:line="380" w:lineRule="exact"/>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1.封闭式，垃圾分类。0.5分</w:t>
            </w:r>
          </w:p>
          <w:p w14:paraId="035CBF21">
            <w:pPr>
              <w:pStyle w:val="3"/>
              <w:spacing w:after="0" w:line="380" w:lineRule="exact"/>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2.制定垃圾定时定点投放制度，明确管理责任人。0.5分</w:t>
            </w:r>
          </w:p>
          <w:p w14:paraId="0F060AAF">
            <w:pPr>
              <w:pStyle w:val="3"/>
              <w:spacing w:after="0" w:line="380" w:lineRule="exact"/>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3.垃圾日产日清，无拖挂，不满溢。清运时分类收集和运输，做好防护，避免二次污染。0.5分</w:t>
            </w:r>
          </w:p>
          <w:p w14:paraId="5D746B65">
            <w:pPr>
              <w:pStyle w:val="3"/>
              <w:spacing w:after="0" w:line="380" w:lineRule="exact"/>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4.垃圾装袋，不散放，垃圾桶等每日清洗、消毒，定期灭四害。0.5分</w:t>
            </w:r>
          </w:p>
        </w:tc>
        <w:tc>
          <w:tcPr>
            <w:tcW w:w="1110" w:type="dxa"/>
            <w:tcBorders>
              <w:top w:val="single" w:color="000000" w:sz="4" w:space="0"/>
              <w:left w:val="single" w:color="000000" w:sz="4" w:space="0"/>
              <w:bottom w:val="single" w:color="000000" w:sz="4" w:space="0"/>
              <w:right w:val="single" w:color="auto" w:sz="4" w:space="0"/>
            </w:tcBorders>
            <w:noWrap w:val="0"/>
            <w:vAlign w:val="center"/>
          </w:tcPr>
          <w:p w14:paraId="4CEB13EF">
            <w:pPr>
              <w:pStyle w:val="3"/>
              <w:spacing w:after="0" w:line="38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一项不合格扣0.5分。</w:t>
            </w:r>
          </w:p>
        </w:tc>
        <w:tc>
          <w:tcPr>
            <w:tcW w:w="585" w:type="dxa"/>
            <w:tcBorders>
              <w:top w:val="single" w:color="000000" w:sz="4" w:space="0"/>
              <w:left w:val="single" w:color="auto" w:sz="4" w:space="0"/>
              <w:bottom w:val="single" w:color="000000" w:sz="4" w:space="0"/>
              <w:right w:val="single" w:color="auto" w:sz="4" w:space="0"/>
            </w:tcBorders>
            <w:noWrap w:val="0"/>
            <w:vAlign w:val="top"/>
          </w:tcPr>
          <w:p w14:paraId="5F036DE7">
            <w:pPr>
              <w:pStyle w:val="3"/>
              <w:spacing w:after="0" w:line="380" w:lineRule="exact"/>
              <w:rPr>
                <w:rFonts w:hint="eastAsia" w:ascii="宋体" w:hAnsi="宋体" w:eastAsia="宋体" w:cs="宋体"/>
                <w:sz w:val="21"/>
                <w:szCs w:val="21"/>
                <w:highlight w:val="none"/>
              </w:rPr>
            </w:pPr>
          </w:p>
        </w:tc>
        <w:tc>
          <w:tcPr>
            <w:tcW w:w="690" w:type="dxa"/>
            <w:tcBorders>
              <w:top w:val="single" w:color="000000" w:sz="4" w:space="0"/>
              <w:left w:val="single" w:color="auto" w:sz="4" w:space="0"/>
              <w:bottom w:val="single" w:color="000000" w:sz="4" w:space="0"/>
              <w:right w:val="single" w:color="000000" w:sz="4" w:space="0"/>
            </w:tcBorders>
            <w:noWrap w:val="0"/>
            <w:vAlign w:val="top"/>
          </w:tcPr>
          <w:p w14:paraId="6C80795F">
            <w:pPr>
              <w:pStyle w:val="3"/>
              <w:spacing w:after="0" w:line="380" w:lineRule="exact"/>
              <w:rPr>
                <w:rFonts w:hint="eastAsia" w:ascii="宋体" w:hAnsi="宋体" w:eastAsia="宋体" w:cs="宋体"/>
                <w:sz w:val="21"/>
                <w:szCs w:val="21"/>
                <w:highlight w:val="none"/>
              </w:rPr>
            </w:pPr>
          </w:p>
        </w:tc>
      </w:tr>
      <w:tr w14:paraId="6E4923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1092" w:type="dxa"/>
            <w:vMerge w:val="restart"/>
            <w:tcBorders>
              <w:top w:val="single" w:color="000000" w:sz="4" w:space="0"/>
              <w:left w:val="single" w:color="000000" w:sz="4" w:space="0"/>
              <w:bottom w:val="single" w:color="000000" w:sz="4" w:space="0"/>
              <w:right w:val="single" w:color="000000" w:sz="4" w:space="0"/>
            </w:tcBorders>
            <w:noWrap w:val="0"/>
            <w:vAlign w:val="center"/>
          </w:tcPr>
          <w:p w14:paraId="0E239BDB">
            <w:pPr>
              <w:pStyle w:val="3"/>
              <w:spacing w:after="0" w:line="380" w:lineRule="exact"/>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rPr>
              <w:t>安全服务</w:t>
            </w:r>
            <w:r>
              <w:rPr>
                <w:rFonts w:hint="eastAsia" w:ascii="宋体" w:hAnsi="宋体" w:eastAsia="宋体" w:cs="宋体"/>
                <w:sz w:val="21"/>
                <w:szCs w:val="21"/>
                <w:highlight w:val="none"/>
                <w:lang w:val="en-US" w:eastAsia="zh-CN"/>
              </w:rPr>
              <w:t>18分</w:t>
            </w:r>
          </w:p>
        </w:tc>
        <w:tc>
          <w:tcPr>
            <w:tcW w:w="5985" w:type="dxa"/>
            <w:tcBorders>
              <w:top w:val="single" w:color="000000" w:sz="4" w:space="0"/>
              <w:left w:val="single" w:color="000000" w:sz="4" w:space="0"/>
              <w:bottom w:val="single" w:color="000000" w:sz="4" w:space="0"/>
              <w:right w:val="single" w:color="000000" w:sz="4" w:space="0"/>
            </w:tcBorders>
            <w:noWrap w:val="0"/>
            <w:vAlign w:val="top"/>
          </w:tcPr>
          <w:p w14:paraId="00188024">
            <w:pPr>
              <w:pStyle w:val="3"/>
              <w:spacing w:after="0" w:line="380" w:lineRule="exact"/>
              <w:ind w:firstLine="422" w:firstLineChars="200"/>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（一）公共秩序维护2分</w:t>
            </w:r>
          </w:p>
          <w:p w14:paraId="6A940CE2">
            <w:pPr>
              <w:pStyle w:val="3"/>
              <w:spacing w:after="0" w:line="380" w:lineRule="exact"/>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1.建立出入登记制度，做好人员出入登记和管理，发生问题或发现可疑危险品时及时处理。0.5分</w:t>
            </w:r>
          </w:p>
          <w:p w14:paraId="626E048C">
            <w:pPr>
              <w:pStyle w:val="3"/>
              <w:spacing w:after="0" w:line="380" w:lineRule="exact"/>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2.引导车辆按规定路线行驶、指定停放区域，车库内配置道闸和监控系统，非机动车定点有序停放。0.5分</w:t>
            </w:r>
          </w:p>
          <w:p w14:paraId="353AE058">
            <w:pPr>
              <w:pStyle w:val="3"/>
              <w:spacing w:after="0" w:line="380" w:lineRule="exact"/>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3.监控设施24小时正常运行，保证出入口和内部重点区域的安全监控。监控室收到异常情况报警信号后及时报警，并派相关人员第一时间到现场处理。0.5分</w:t>
            </w:r>
          </w:p>
          <w:p w14:paraId="66651887">
            <w:pPr>
              <w:pStyle w:val="3"/>
              <w:spacing w:after="0" w:line="380" w:lineRule="exact"/>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4.视频图像监控资料的保存期限符合相关规定，按</w:t>
            </w:r>
            <w:r>
              <w:rPr>
                <w:rFonts w:hint="eastAsia" w:ascii="宋体" w:hAnsi="宋体" w:cs="宋体"/>
                <w:sz w:val="21"/>
                <w:szCs w:val="21"/>
                <w:highlight w:val="none"/>
                <w:lang w:eastAsia="zh-CN"/>
              </w:rPr>
              <w:t>采购人</w:t>
            </w:r>
            <w:r>
              <w:rPr>
                <w:rFonts w:hint="eastAsia" w:ascii="宋体" w:hAnsi="宋体" w:eastAsia="宋体" w:cs="宋体"/>
                <w:sz w:val="21"/>
                <w:szCs w:val="21"/>
                <w:highlight w:val="none"/>
              </w:rPr>
              <w:t>要求留存。0.5分</w:t>
            </w:r>
          </w:p>
        </w:tc>
        <w:tc>
          <w:tcPr>
            <w:tcW w:w="1110" w:type="dxa"/>
            <w:tcBorders>
              <w:top w:val="single" w:color="000000" w:sz="4" w:space="0"/>
              <w:left w:val="single" w:color="000000" w:sz="4" w:space="0"/>
              <w:bottom w:val="single" w:color="000000" w:sz="4" w:space="0"/>
              <w:right w:val="single" w:color="000000" w:sz="4" w:space="0"/>
            </w:tcBorders>
            <w:noWrap w:val="0"/>
            <w:vAlign w:val="center"/>
          </w:tcPr>
          <w:p w14:paraId="07DC0034">
            <w:pPr>
              <w:pStyle w:val="3"/>
              <w:spacing w:after="0" w:line="38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一项不合格扣0.5分。</w:t>
            </w:r>
          </w:p>
        </w:tc>
        <w:tc>
          <w:tcPr>
            <w:tcW w:w="585" w:type="dxa"/>
            <w:tcBorders>
              <w:top w:val="single" w:color="000000" w:sz="4" w:space="0"/>
              <w:left w:val="single" w:color="000000" w:sz="4" w:space="0"/>
              <w:bottom w:val="single" w:color="000000" w:sz="4" w:space="0"/>
              <w:right w:val="single" w:color="000000" w:sz="4" w:space="0"/>
            </w:tcBorders>
            <w:noWrap w:val="0"/>
            <w:vAlign w:val="top"/>
          </w:tcPr>
          <w:p w14:paraId="24CFACC9">
            <w:pPr>
              <w:pStyle w:val="3"/>
              <w:spacing w:after="0" w:line="380" w:lineRule="exact"/>
              <w:rPr>
                <w:rFonts w:hint="eastAsia" w:ascii="宋体" w:hAnsi="宋体" w:eastAsia="宋体" w:cs="宋体"/>
                <w:sz w:val="21"/>
                <w:szCs w:val="21"/>
                <w:highlight w:val="none"/>
              </w:rPr>
            </w:pPr>
          </w:p>
        </w:tc>
        <w:tc>
          <w:tcPr>
            <w:tcW w:w="690" w:type="dxa"/>
            <w:tcBorders>
              <w:top w:val="single" w:color="000000" w:sz="4" w:space="0"/>
              <w:left w:val="single" w:color="000000" w:sz="4" w:space="0"/>
              <w:bottom w:val="single" w:color="000000" w:sz="4" w:space="0"/>
              <w:right w:val="single" w:color="000000" w:sz="4" w:space="0"/>
            </w:tcBorders>
            <w:noWrap w:val="0"/>
            <w:vAlign w:val="top"/>
          </w:tcPr>
          <w:p w14:paraId="14EEAC94">
            <w:pPr>
              <w:pStyle w:val="3"/>
              <w:spacing w:after="0" w:line="380" w:lineRule="exact"/>
              <w:rPr>
                <w:rFonts w:hint="eastAsia" w:ascii="宋体" w:hAnsi="宋体" w:eastAsia="宋体" w:cs="宋体"/>
                <w:sz w:val="21"/>
                <w:szCs w:val="21"/>
                <w:highlight w:val="none"/>
              </w:rPr>
            </w:pPr>
          </w:p>
        </w:tc>
      </w:tr>
      <w:tr w14:paraId="379552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1092" w:type="dxa"/>
            <w:vMerge w:val="continue"/>
            <w:tcBorders>
              <w:top w:val="single" w:color="000000" w:sz="4" w:space="0"/>
              <w:left w:val="single" w:color="000000" w:sz="4" w:space="0"/>
              <w:bottom w:val="single" w:color="000000" w:sz="4" w:space="0"/>
              <w:right w:val="single" w:color="000000" w:sz="4" w:space="0"/>
            </w:tcBorders>
            <w:noWrap w:val="0"/>
            <w:vAlign w:val="center"/>
          </w:tcPr>
          <w:p w14:paraId="103F0422">
            <w:pPr>
              <w:pStyle w:val="3"/>
              <w:spacing w:after="0" w:line="380" w:lineRule="exact"/>
              <w:rPr>
                <w:rFonts w:hint="eastAsia" w:ascii="宋体" w:hAnsi="宋体" w:eastAsia="宋体" w:cs="宋体"/>
                <w:sz w:val="21"/>
                <w:szCs w:val="21"/>
                <w:highlight w:val="none"/>
              </w:rPr>
            </w:pPr>
          </w:p>
        </w:tc>
        <w:tc>
          <w:tcPr>
            <w:tcW w:w="5985" w:type="dxa"/>
            <w:tcBorders>
              <w:top w:val="single" w:color="000000" w:sz="4" w:space="0"/>
              <w:left w:val="single" w:color="000000" w:sz="4" w:space="0"/>
              <w:bottom w:val="single" w:color="000000" w:sz="4" w:space="0"/>
              <w:right w:val="single" w:color="000000" w:sz="4" w:space="0"/>
            </w:tcBorders>
            <w:noWrap w:val="0"/>
            <w:vAlign w:val="top"/>
          </w:tcPr>
          <w:p w14:paraId="154FB23E">
            <w:pPr>
              <w:pStyle w:val="3"/>
              <w:spacing w:after="0" w:line="380" w:lineRule="exact"/>
              <w:ind w:firstLine="422" w:firstLineChars="200"/>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（二）消防安全管理9.5分</w:t>
            </w:r>
          </w:p>
          <w:p w14:paraId="18E3C2BB">
            <w:pPr>
              <w:pStyle w:val="3"/>
              <w:spacing w:after="0" w:line="380" w:lineRule="exact"/>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1.消防设施和器材配备、维护管理和消防控制室符合要求。0.5分</w:t>
            </w:r>
          </w:p>
          <w:p w14:paraId="2B8842F8">
            <w:pPr>
              <w:pStyle w:val="3"/>
              <w:spacing w:after="0" w:line="380" w:lineRule="exact"/>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2.易燃易爆品设专区专人管理，符合消防相关要求。0.5分</w:t>
            </w:r>
          </w:p>
          <w:p w14:paraId="0BE066F3">
            <w:pPr>
              <w:pStyle w:val="3"/>
              <w:spacing w:after="0" w:line="380" w:lineRule="exact"/>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3.每月至少开展一次消防检查，检查内容包括消防设施和器材、疏散通道、安全出口及消防车道畅通情况，做好记录。6分</w:t>
            </w:r>
          </w:p>
          <w:p w14:paraId="0ED9787B">
            <w:pPr>
              <w:pStyle w:val="3"/>
              <w:spacing w:after="0" w:line="380" w:lineRule="exact"/>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4.对消防安全进行巡查，出现问题及时整改并上报。0.5分</w:t>
            </w:r>
          </w:p>
          <w:p w14:paraId="4401CDBC">
            <w:pPr>
              <w:pStyle w:val="3"/>
              <w:spacing w:after="0" w:line="380" w:lineRule="exact"/>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5.每年至少各组织1次消防安全培训和生产安全培训，每半年至少组织1次消防演练。2分</w:t>
            </w:r>
          </w:p>
        </w:tc>
        <w:tc>
          <w:tcPr>
            <w:tcW w:w="1110" w:type="dxa"/>
            <w:tcBorders>
              <w:top w:val="single" w:color="000000" w:sz="4" w:space="0"/>
              <w:left w:val="single" w:color="000000" w:sz="4" w:space="0"/>
              <w:bottom w:val="single" w:color="000000" w:sz="4" w:space="0"/>
              <w:right w:val="single" w:color="000000" w:sz="4" w:space="0"/>
            </w:tcBorders>
            <w:noWrap w:val="0"/>
            <w:vAlign w:val="center"/>
          </w:tcPr>
          <w:p w14:paraId="58407254">
            <w:pPr>
              <w:pStyle w:val="3"/>
              <w:spacing w:after="0" w:line="38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一项不合格扣相应分。</w:t>
            </w:r>
          </w:p>
        </w:tc>
        <w:tc>
          <w:tcPr>
            <w:tcW w:w="585" w:type="dxa"/>
            <w:tcBorders>
              <w:top w:val="single" w:color="000000" w:sz="4" w:space="0"/>
              <w:left w:val="single" w:color="000000" w:sz="4" w:space="0"/>
              <w:bottom w:val="single" w:color="000000" w:sz="4" w:space="0"/>
              <w:right w:val="single" w:color="000000" w:sz="4" w:space="0"/>
            </w:tcBorders>
            <w:noWrap w:val="0"/>
            <w:vAlign w:val="top"/>
          </w:tcPr>
          <w:p w14:paraId="395F9265">
            <w:pPr>
              <w:pStyle w:val="3"/>
              <w:spacing w:after="0" w:line="380" w:lineRule="exact"/>
              <w:rPr>
                <w:rFonts w:hint="eastAsia" w:ascii="宋体" w:hAnsi="宋体" w:eastAsia="宋体" w:cs="宋体"/>
                <w:sz w:val="21"/>
                <w:szCs w:val="21"/>
                <w:highlight w:val="none"/>
              </w:rPr>
            </w:pPr>
          </w:p>
        </w:tc>
        <w:tc>
          <w:tcPr>
            <w:tcW w:w="690" w:type="dxa"/>
            <w:tcBorders>
              <w:top w:val="single" w:color="000000" w:sz="4" w:space="0"/>
              <w:left w:val="single" w:color="000000" w:sz="4" w:space="0"/>
              <w:bottom w:val="single" w:color="000000" w:sz="4" w:space="0"/>
              <w:right w:val="single" w:color="000000" w:sz="4" w:space="0"/>
            </w:tcBorders>
            <w:noWrap w:val="0"/>
            <w:vAlign w:val="top"/>
          </w:tcPr>
          <w:p w14:paraId="2378B589">
            <w:pPr>
              <w:pStyle w:val="3"/>
              <w:spacing w:after="0" w:line="380" w:lineRule="exact"/>
              <w:rPr>
                <w:rFonts w:hint="eastAsia" w:ascii="宋体" w:hAnsi="宋体" w:eastAsia="宋体" w:cs="宋体"/>
                <w:sz w:val="21"/>
                <w:szCs w:val="21"/>
                <w:highlight w:val="none"/>
              </w:rPr>
            </w:pPr>
          </w:p>
        </w:tc>
      </w:tr>
      <w:tr w14:paraId="4F5059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1092" w:type="dxa"/>
            <w:vMerge w:val="continue"/>
            <w:tcBorders>
              <w:top w:val="single" w:color="000000" w:sz="4" w:space="0"/>
              <w:left w:val="single" w:color="000000" w:sz="4" w:space="0"/>
              <w:bottom w:val="single" w:color="000000" w:sz="4" w:space="0"/>
              <w:right w:val="single" w:color="000000" w:sz="4" w:space="0"/>
            </w:tcBorders>
            <w:noWrap w:val="0"/>
            <w:vAlign w:val="center"/>
          </w:tcPr>
          <w:p w14:paraId="5D0DA651">
            <w:pPr>
              <w:pStyle w:val="3"/>
              <w:spacing w:after="0" w:line="380" w:lineRule="exact"/>
              <w:rPr>
                <w:rFonts w:hint="eastAsia" w:ascii="宋体" w:hAnsi="宋体" w:eastAsia="宋体" w:cs="宋体"/>
                <w:sz w:val="21"/>
                <w:szCs w:val="21"/>
                <w:highlight w:val="none"/>
              </w:rPr>
            </w:pPr>
          </w:p>
        </w:tc>
        <w:tc>
          <w:tcPr>
            <w:tcW w:w="5985" w:type="dxa"/>
            <w:tcBorders>
              <w:top w:val="single" w:color="000000" w:sz="4" w:space="0"/>
              <w:left w:val="single" w:color="000000" w:sz="4" w:space="0"/>
              <w:bottom w:val="single" w:color="000000" w:sz="4" w:space="0"/>
              <w:right w:val="single" w:color="000000" w:sz="4" w:space="0"/>
            </w:tcBorders>
            <w:noWrap w:val="0"/>
            <w:vAlign w:val="top"/>
          </w:tcPr>
          <w:p w14:paraId="403DF504">
            <w:pPr>
              <w:pStyle w:val="3"/>
              <w:spacing w:after="0" w:line="380" w:lineRule="exact"/>
              <w:ind w:firstLine="422" w:firstLineChars="200"/>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（三）突发事件处理6.5分</w:t>
            </w:r>
          </w:p>
          <w:p w14:paraId="583EA33E">
            <w:pPr>
              <w:pStyle w:val="3"/>
              <w:spacing w:after="0" w:line="380" w:lineRule="exact"/>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1.建立突发事件应急预案体系，包括但不限于电梯困人、紧急会议、火警火灾、突发停电、意外伤害、群体性上访、台风、暴雨及雷电等应急预案。4分</w:t>
            </w:r>
          </w:p>
          <w:p w14:paraId="2F94F750">
            <w:pPr>
              <w:pStyle w:val="3"/>
              <w:spacing w:after="0" w:line="380" w:lineRule="exact"/>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2.突发事件发生时立即启动应急预案，迅速展开指挥协调、信息报告、紧急处置、秩序维护、抢险救援、后勤保障等工作，并第一时间向</w:t>
            </w:r>
            <w:r>
              <w:rPr>
                <w:rFonts w:hint="eastAsia" w:ascii="宋体" w:hAnsi="宋体" w:eastAsia="宋体" w:cs="宋体"/>
                <w:sz w:val="21"/>
                <w:szCs w:val="21"/>
                <w:highlight w:val="none"/>
                <w:lang w:eastAsia="zh-CN"/>
              </w:rPr>
              <w:t>服务单位和市机关事务管理局</w:t>
            </w:r>
            <w:r>
              <w:rPr>
                <w:rFonts w:hint="eastAsia" w:ascii="宋体" w:hAnsi="宋体" w:eastAsia="宋体" w:cs="宋体"/>
                <w:sz w:val="21"/>
                <w:szCs w:val="21"/>
                <w:highlight w:val="none"/>
              </w:rPr>
              <w:t>汇报处理结果。1分</w:t>
            </w:r>
          </w:p>
          <w:p w14:paraId="271E83DF">
            <w:pPr>
              <w:pStyle w:val="3"/>
              <w:spacing w:after="0" w:line="380" w:lineRule="exact"/>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3.突发事件发生后编制突发事件处理报告，完善应急预案，并向</w:t>
            </w:r>
            <w:r>
              <w:rPr>
                <w:rFonts w:hint="eastAsia" w:ascii="宋体" w:hAnsi="宋体" w:eastAsia="宋体" w:cs="宋体"/>
                <w:sz w:val="21"/>
                <w:szCs w:val="21"/>
                <w:highlight w:val="none"/>
                <w:lang w:eastAsia="zh-CN"/>
              </w:rPr>
              <w:t>服务单位和市机关事务管理局</w:t>
            </w:r>
            <w:r>
              <w:rPr>
                <w:rFonts w:hint="eastAsia" w:ascii="宋体" w:hAnsi="宋体" w:eastAsia="宋体" w:cs="宋体"/>
                <w:sz w:val="21"/>
                <w:szCs w:val="21"/>
                <w:highlight w:val="none"/>
              </w:rPr>
              <w:t>汇报。0.5分</w:t>
            </w:r>
          </w:p>
          <w:p w14:paraId="7FA36B93">
            <w:pPr>
              <w:pStyle w:val="3"/>
              <w:spacing w:after="0" w:line="380" w:lineRule="exact"/>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4.每年至少组织1次突发事件应急演习。1分</w:t>
            </w:r>
          </w:p>
        </w:tc>
        <w:tc>
          <w:tcPr>
            <w:tcW w:w="1110" w:type="dxa"/>
            <w:tcBorders>
              <w:top w:val="single" w:color="000000" w:sz="4" w:space="0"/>
              <w:left w:val="single" w:color="000000" w:sz="4" w:space="0"/>
              <w:bottom w:val="single" w:color="000000" w:sz="4" w:space="0"/>
              <w:right w:val="single" w:color="000000" w:sz="4" w:space="0"/>
            </w:tcBorders>
            <w:noWrap w:val="0"/>
            <w:vAlign w:val="center"/>
          </w:tcPr>
          <w:p w14:paraId="6B73B11D">
            <w:pPr>
              <w:pStyle w:val="3"/>
              <w:spacing w:after="0" w:line="38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一项不合格扣相应分。</w:t>
            </w:r>
          </w:p>
        </w:tc>
        <w:tc>
          <w:tcPr>
            <w:tcW w:w="585" w:type="dxa"/>
            <w:tcBorders>
              <w:top w:val="single" w:color="000000" w:sz="4" w:space="0"/>
              <w:left w:val="single" w:color="000000" w:sz="4" w:space="0"/>
              <w:bottom w:val="single" w:color="000000" w:sz="4" w:space="0"/>
              <w:right w:val="single" w:color="000000" w:sz="4" w:space="0"/>
            </w:tcBorders>
            <w:noWrap w:val="0"/>
            <w:vAlign w:val="top"/>
          </w:tcPr>
          <w:p w14:paraId="037E11FC">
            <w:pPr>
              <w:pStyle w:val="3"/>
              <w:spacing w:after="0" w:line="380" w:lineRule="exact"/>
              <w:rPr>
                <w:rFonts w:hint="eastAsia" w:ascii="宋体" w:hAnsi="宋体" w:eastAsia="宋体" w:cs="宋体"/>
                <w:sz w:val="21"/>
                <w:szCs w:val="21"/>
                <w:highlight w:val="none"/>
              </w:rPr>
            </w:pPr>
          </w:p>
        </w:tc>
        <w:tc>
          <w:tcPr>
            <w:tcW w:w="690" w:type="dxa"/>
            <w:tcBorders>
              <w:top w:val="single" w:color="000000" w:sz="4" w:space="0"/>
              <w:left w:val="single" w:color="000000" w:sz="4" w:space="0"/>
              <w:bottom w:val="single" w:color="000000" w:sz="4" w:space="0"/>
              <w:right w:val="single" w:color="000000" w:sz="4" w:space="0"/>
            </w:tcBorders>
            <w:noWrap w:val="0"/>
            <w:vAlign w:val="top"/>
          </w:tcPr>
          <w:p w14:paraId="12DCADCF">
            <w:pPr>
              <w:pStyle w:val="3"/>
              <w:spacing w:after="0" w:line="380" w:lineRule="exact"/>
              <w:rPr>
                <w:rFonts w:hint="eastAsia" w:ascii="宋体" w:hAnsi="宋体" w:eastAsia="宋体" w:cs="宋体"/>
                <w:sz w:val="21"/>
                <w:szCs w:val="21"/>
                <w:highlight w:val="none"/>
              </w:rPr>
            </w:pPr>
          </w:p>
        </w:tc>
      </w:tr>
      <w:tr w14:paraId="56C8BB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1092" w:type="dxa"/>
            <w:vMerge w:val="restart"/>
            <w:tcBorders>
              <w:top w:val="single" w:color="000000" w:sz="4" w:space="0"/>
              <w:left w:val="single" w:color="000000" w:sz="4" w:space="0"/>
              <w:bottom w:val="single" w:color="000000" w:sz="4" w:space="0"/>
              <w:right w:val="single" w:color="000000" w:sz="4" w:space="0"/>
            </w:tcBorders>
            <w:noWrap w:val="0"/>
            <w:vAlign w:val="center"/>
          </w:tcPr>
          <w:p w14:paraId="011E7F12">
            <w:pPr>
              <w:pStyle w:val="3"/>
              <w:spacing w:after="0" w:line="380" w:lineRule="exact"/>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rPr>
              <w:t>绿化</w:t>
            </w:r>
            <w:r>
              <w:rPr>
                <w:rFonts w:hint="eastAsia" w:ascii="宋体" w:hAnsi="宋体" w:eastAsia="宋体" w:cs="宋体"/>
                <w:sz w:val="21"/>
                <w:szCs w:val="21"/>
                <w:highlight w:val="none"/>
                <w:lang w:val="en-US" w:eastAsia="zh-CN"/>
              </w:rPr>
              <w:t>6分</w:t>
            </w:r>
          </w:p>
        </w:tc>
        <w:tc>
          <w:tcPr>
            <w:tcW w:w="5985" w:type="dxa"/>
            <w:tcBorders>
              <w:top w:val="single" w:color="000000" w:sz="4" w:space="0"/>
              <w:left w:val="single" w:color="000000" w:sz="4" w:space="0"/>
              <w:bottom w:val="single" w:color="000000" w:sz="4" w:space="0"/>
              <w:right w:val="single" w:color="000000" w:sz="4" w:space="0"/>
            </w:tcBorders>
            <w:noWrap w:val="0"/>
            <w:vAlign w:val="top"/>
          </w:tcPr>
          <w:p w14:paraId="2737DDCE">
            <w:pPr>
              <w:pStyle w:val="3"/>
              <w:spacing w:after="0" w:line="380" w:lineRule="exact"/>
              <w:ind w:firstLine="422" w:firstLineChars="200"/>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（一）基本要求2分</w:t>
            </w:r>
          </w:p>
          <w:p w14:paraId="6B9EA3C4">
            <w:pPr>
              <w:pStyle w:val="3"/>
              <w:spacing w:after="0" w:line="380" w:lineRule="exact"/>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1.根据季节和气候状况，进行浇灌、施肥、修剪和松土等养护。0.5分</w:t>
            </w:r>
          </w:p>
          <w:p w14:paraId="1BCCC5AF">
            <w:pPr>
              <w:pStyle w:val="3"/>
              <w:spacing w:after="0" w:line="380" w:lineRule="exact"/>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2.绿化养护作业现场放置明显标识，保证施工人员和过往行人的安全。0.5分</w:t>
            </w:r>
          </w:p>
          <w:p w14:paraId="45EA3763">
            <w:pPr>
              <w:pStyle w:val="3"/>
              <w:spacing w:after="0" w:line="380" w:lineRule="exact"/>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3.绿化养护时产生的垃圾随产随清，室外绿化养护期内100%存活。1分</w:t>
            </w:r>
          </w:p>
        </w:tc>
        <w:tc>
          <w:tcPr>
            <w:tcW w:w="1110" w:type="dxa"/>
            <w:tcBorders>
              <w:top w:val="single" w:color="000000" w:sz="4" w:space="0"/>
              <w:left w:val="single" w:color="000000" w:sz="4" w:space="0"/>
              <w:bottom w:val="single" w:color="000000" w:sz="4" w:space="0"/>
              <w:right w:val="single" w:color="000000" w:sz="4" w:space="0"/>
            </w:tcBorders>
            <w:noWrap w:val="0"/>
            <w:vAlign w:val="center"/>
          </w:tcPr>
          <w:p w14:paraId="4FF882EB">
            <w:pPr>
              <w:pStyle w:val="3"/>
              <w:spacing w:after="0" w:line="38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一项不合格扣相应分。</w:t>
            </w:r>
          </w:p>
        </w:tc>
        <w:tc>
          <w:tcPr>
            <w:tcW w:w="585" w:type="dxa"/>
            <w:tcBorders>
              <w:top w:val="single" w:color="000000" w:sz="4" w:space="0"/>
              <w:left w:val="single" w:color="000000" w:sz="4" w:space="0"/>
              <w:bottom w:val="single" w:color="000000" w:sz="4" w:space="0"/>
              <w:right w:val="single" w:color="000000" w:sz="4" w:space="0"/>
            </w:tcBorders>
            <w:noWrap w:val="0"/>
            <w:vAlign w:val="top"/>
          </w:tcPr>
          <w:p w14:paraId="50D71C85">
            <w:pPr>
              <w:pStyle w:val="3"/>
              <w:spacing w:after="0" w:line="380" w:lineRule="exact"/>
              <w:rPr>
                <w:rFonts w:hint="eastAsia" w:ascii="宋体" w:hAnsi="宋体" w:eastAsia="宋体" w:cs="宋体"/>
                <w:sz w:val="21"/>
                <w:szCs w:val="21"/>
                <w:highlight w:val="none"/>
              </w:rPr>
            </w:pPr>
          </w:p>
        </w:tc>
        <w:tc>
          <w:tcPr>
            <w:tcW w:w="690" w:type="dxa"/>
            <w:tcBorders>
              <w:top w:val="single" w:color="000000" w:sz="4" w:space="0"/>
              <w:left w:val="single" w:color="000000" w:sz="4" w:space="0"/>
              <w:bottom w:val="single" w:color="000000" w:sz="4" w:space="0"/>
              <w:right w:val="single" w:color="000000" w:sz="4" w:space="0"/>
            </w:tcBorders>
            <w:noWrap w:val="0"/>
            <w:vAlign w:val="top"/>
          </w:tcPr>
          <w:p w14:paraId="775E9B74">
            <w:pPr>
              <w:pStyle w:val="3"/>
              <w:spacing w:after="0" w:line="380" w:lineRule="exact"/>
              <w:rPr>
                <w:rFonts w:hint="eastAsia" w:ascii="宋体" w:hAnsi="宋体" w:eastAsia="宋体" w:cs="宋体"/>
                <w:sz w:val="21"/>
                <w:szCs w:val="21"/>
                <w:highlight w:val="none"/>
              </w:rPr>
            </w:pPr>
          </w:p>
        </w:tc>
      </w:tr>
      <w:tr w14:paraId="671A1E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1092" w:type="dxa"/>
            <w:vMerge w:val="continue"/>
            <w:tcBorders>
              <w:top w:val="single" w:color="000000" w:sz="4" w:space="0"/>
              <w:left w:val="single" w:color="000000" w:sz="4" w:space="0"/>
              <w:bottom w:val="single" w:color="000000" w:sz="4" w:space="0"/>
              <w:right w:val="single" w:color="000000" w:sz="4" w:space="0"/>
            </w:tcBorders>
            <w:noWrap w:val="0"/>
            <w:vAlign w:val="center"/>
          </w:tcPr>
          <w:p w14:paraId="4D4BD460">
            <w:pPr>
              <w:pStyle w:val="3"/>
              <w:spacing w:after="0" w:line="380" w:lineRule="exact"/>
              <w:rPr>
                <w:rFonts w:hint="eastAsia" w:ascii="宋体" w:hAnsi="宋体" w:eastAsia="宋体" w:cs="宋体"/>
                <w:sz w:val="21"/>
                <w:szCs w:val="21"/>
                <w:highlight w:val="none"/>
              </w:rPr>
            </w:pPr>
          </w:p>
        </w:tc>
        <w:tc>
          <w:tcPr>
            <w:tcW w:w="5985" w:type="dxa"/>
            <w:tcBorders>
              <w:top w:val="single" w:color="000000" w:sz="4" w:space="0"/>
              <w:left w:val="single" w:color="000000" w:sz="4" w:space="0"/>
              <w:bottom w:val="single" w:color="000000" w:sz="4" w:space="0"/>
              <w:right w:val="single" w:color="000000" w:sz="4" w:space="0"/>
            </w:tcBorders>
            <w:noWrap w:val="0"/>
            <w:vAlign w:val="top"/>
          </w:tcPr>
          <w:p w14:paraId="65AFB74B">
            <w:pPr>
              <w:pStyle w:val="3"/>
              <w:spacing w:after="0" w:line="380" w:lineRule="exact"/>
              <w:ind w:firstLine="422" w:firstLineChars="200"/>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（二）室内绿化1分</w:t>
            </w:r>
          </w:p>
          <w:p w14:paraId="4528ACF4">
            <w:pPr>
              <w:pStyle w:val="3"/>
              <w:spacing w:after="0" w:line="380" w:lineRule="exact"/>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1.植株长势良好，无残枝、黄叶，花朵饱满、无萎蔫、无积灰，托盘内无积水。0.5分</w:t>
            </w:r>
          </w:p>
          <w:p w14:paraId="3A198CB4">
            <w:pPr>
              <w:pStyle w:val="3"/>
              <w:spacing w:after="0" w:line="380" w:lineRule="exact"/>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2.定期施肥浇水，出现病虫害问题及时进行治理养护。0.5分</w:t>
            </w:r>
          </w:p>
        </w:tc>
        <w:tc>
          <w:tcPr>
            <w:tcW w:w="1110" w:type="dxa"/>
            <w:tcBorders>
              <w:top w:val="single" w:color="000000" w:sz="4" w:space="0"/>
              <w:left w:val="single" w:color="000000" w:sz="4" w:space="0"/>
              <w:bottom w:val="single" w:color="000000" w:sz="4" w:space="0"/>
              <w:right w:val="single" w:color="000000" w:sz="4" w:space="0"/>
            </w:tcBorders>
            <w:noWrap w:val="0"/>
            <w:vAlign w:val="center"/>
          </w:tcPr>
          <w:p w14:paraId="65834CD4">
            <w:pPr>
              <w:pStyle w:val="3"/>
              <w:spacing w:after="0" w:line="38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一项不合格扣0.5分。</w:t>
            </w:r>
          </w:p>
        </w:tc>
        <w:tc>
          <w:tcPr>
            <w:tcW w:w="585" w:type="dxa"/>
            <w:tcBorders>
              <w:top w:val="single" w:color="000000" w:sz="4" w:space="0"/>
              <w:left w:val="single" w:color="000000" w:sz="4" w:space="0"/>
              <w:bottom w:val="single" w:color="000000" w:sz="4" w:space="0"/>
              <w:right w:val="single" w:color="000000" w:sz="4" w:space="0"/>
            </w:tcBorders>
            <w:noWrap w:val="0"/>
            <w:vAlign w:val="top"/>
          </w:tcPr>
          <w:p w14:paraId="29731183">
            <w:pPr>
              <w:pStyle w:val="3"/>
              <w:spacing w:after="0" w:line="380" w:lineRule="exact"/>
              <w:rPr>
                <w:rFonts w:hint="eastAsia" w:ascii="宋体" w:hAnsi="宋体" w:eastAsia="宋体" w:cs="宋体"/>
                <w:sz w:val="21"/>
                <w:szCs w:val="21"/>
                <w:highlight w:val="none"/>
              </w:rPr>
            </w:pPr>
          </w:p>
        </w:tc>
        <w:tc>
          <w:tcPr>
            <w:tcW w:w="690" w:type="dxa"/>
            <w:tcBorders>
              <w:top w:val="single" w:color="000000" w:sz="4" w:space="0"/>
              <w:left w:val="single" w:color="000000" w:sz="4" w:space="0"/>
              <w:bottom w:val="single" w:color="000000" w:sz="4" w:space="0"/>
              <w:right w:val="single" w:color="000000" w:sz="4" w:space="0"/>
            </w:tcBorders>
            <w:noWrap w:val="0"/>
            <w:vAlign w:val="top"/>
          </w:tcPr>
          <w:p w14:paraId="235CC5E7">
            <w:pPr>
              <w:pStyle w:val="3"/>
              <w:spacing w:after="0" w:line="380" w:lineRule="exact"/>
              <w:rPr>
                <w:rFonts w:hint="eastAsia" w:ascii="宋体" w:hAnsi="宋体" w:eastAsia="宋体" w:cs="宋体"/>
                <w:sz w:val="21"/>
                <w:szCs w:val="21"/>
                <w:highlight w:val="none"/>
              </w:rPr>
            </w:pPr>
          </w:p>
        </w:tc>
      </w:tr>
      <w:tr w14:paraId="11F54D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1092" w:type="dxa"/>
            <w:vMerge w:val="continue"/>
            <w:tcBorders>
              <w:top w:val="single" w:color="000000" w:sz="4" w:space="0"/>
              <w:left w:val="single" w:color="000000" w:sz="4" w:space="0"/>
              <w:bottom w:val="single" w:color="000000" w:sz="4" w:space="0"/>
              <w:right w:val="single" w:color="000000" w:sz="4" w:space="0"/>
            </w:tcBorders>
            <w:noWrap w:val="0"/>
            <w:vAlign w:val="center"/>
          </w:tcPr>
          <w:p w14:paraId="3E7BD09E">
            <w:pPr>
              <w:pStyle w:val="3"/>
              <w:spacing w:after="0" w:line="380" w:lineRule="exact"/>
              <w:rPr>
                <w:rFonts w:hint="eastAsia" w:ascii="宋体" w:hAnsi="宋体" w:eastAsia="宋体" w:cs="宋体"/>
                <w:sz w:val="21"/>
                <w:szCs w:val="21"/>
                <w:highlight w:val="none"/>
              </w:rPr>
            </w:pPr>
          </w:p>
        </w:tc>
        <w:tc>
          <w:tcPr>
            <w:tcW w:w="5985" w:type="dxa"/>
            <w:tcBorders>
              <w:top w:val="single" w:color="000000" w:sz="4" w:space="0"/>
              <w:left w:val="single" w:color="000000" w:sz="4" w:space="0"/>
              <w:bottom w:val="single" w:color="000000" w:sz="4" w:space="0"/>
              <w:right w:val="single" w:color="000000" w:sz="4" w:space="0"/>
            </w:tcBorders>
            <w:noWrap w:val="0"/>
            <w:vAlign w:val="top"/>
          </w:tcPr>
          <w:p w14:paraId="0299208A">
            <w:pPr>
              <w:pStyle w:val="3"/>
              <w:spacing w:after="0" w:line="380" w:lineRule="exact"/>
              <w:ind w:firstLine="422" w:firstLineChars="200"/>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（三）室外绿化2分</w:t>
            </w:r>
          </w:p>
          <w:p w14:paraId="644BB6D2">
            <w:pPr>
              <w:pStyle w:val="3"/>
              <w:spacing w:after="0" w:line="380" w:lineRule="exact"/>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1.乔木丰满健壮、生长良好，灌木枝叶紧密圆整，无脱节、无枯枝。0.5分</w:t>
            </w:r>
          </w:p>
          <w:p w14:paraId="7D83B436">
            <w:pPr>
              <w:pStyle w:val="3"/>
              <w:spacing w:after="0" w:line="380" w:lineRule="exact"/>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2.草坪生长整齐，清洁美观，修剪高度一致，覆盖率高。0.5分</w:t>
            </w:r>
          </w:p>
          <w:p w14:paraId="270DFEA6">
            <w:pPr>
              <w:pStyle w:val="3"/>
              <w:spacing w:after="0" w:line="380" w:lineRule="exact"/>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3.花卉色彩鲜艳，摆放造型新颖，无杂草、无枯死。0.5分</w:t>
            </w:r>
          </w:p>
          <w:p w14:paraId="5B577B23">
            <w:pPr>
              <w:pStyle w:val="3"/>
              <w:spacing w:after="0" w:line="380" w:lineRule="exact"/>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4.雨、台风等特殊天气前，派专人巡查，及时加固、支撑、修剪高大乔木，排除安全隐患。冬季做好绿植保温措施。0.5分</w:t>
            </w:r>
          </w:p>
        </w:tc>
        <w:tc>
          <w:tcPr>
            <w:tcW w:w="1110" w:type="dxa"/>
            <w:tcBorders>
              <w:top w:val="single" w:color="000000" w:sz="4" w:space="0"/>
              <w:left w:val="single" w:color="000000" w:sz="4" w:space="0"/>
              <w:bottom w:val="single" w:color="000000" w:sz="4" w:space="0"/>
              <w:right w:val="single" w:color="000000" w:sz="4" w:space="0"/>
            </w:tcBorders>
            <w:noWrap w:val="0"/>
            <w:vAlign w:val="center"/>
          </w:tcPr>
          <w:p w14:paraId="4C683285">
            <w:pPr>
              <w:pStyle w:val="3"/>
              <w:spacing w:after="0" w:line="38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一项不合格扣0.5分。</w:t>
            </w:r>
          </w:p>
        </w:tc>
        <w:tc>
          <w:tcPr>
            <w:tcW w:w="585" w:type="dxa"/>
            <w:tcBorders>
              <w:top w:val="single" w:color="000000" w:sz="4" w:space="0"/>
              <w:left w:val="single" w:color="000000" w:sz="4" w:space="0"/>
              <w:bottom w:val="single" w:color="000000" w:sz="4" w:space="0"/>
              <w:right w:val="single" w:color="000000" w:sz="4" w:space="0"/>
            </w:tcBorders>
            <w:noWrap w:val="0"/>
            <w:vAlign w:val="top"/>
          </w:tcPr>
          <w:p w14:paraId="2A012543">
            <w:pPr>
              <w:pStyle w:val="3"/>
              <w:spacing w:after="0" w:line="380" w:lineRule="exact"/>
              <w:rPr>
                <w:rFonts w:hint="eastAsia" w:ascii="宋体" w:hAnsi="宋体" w:eastAsia="宋体" w:cs="宋体"/>
                <w:sz w:val="21"/>
                <w:szCs w:val="21"/>
                <w:highlight w:val="none"/>
              </w:rPr>
            </w:pPr>
          </w:p>
        </w:tc>
        <w:tc>
          <w:tcPr>
            <w:tcW w:w="690" w:type="dxa"/>
            <w:tcBorders>
              <w:top w:val="single" w:color="000000" w:sz="4" w:space="0"/>
              <w:left w:val="single" w:color="000000" w:sz="4" w:space="0"/>
              <w:bottom w:val="single" w:color="000000" w:sz="4" w:space="0"/>
              <w:right w:val="single" w:color="000000" w:sz="4" w:space="0"/>
            </w:tcBorders>
            <w:noWrap w:val="0"/>
            <w:vAlign w:val="top"/>
          </w:tcPr>
          <w:p w14:paraId="18EC30B9">
            <w:pPr>
              <w:pStyle w:val="3"/>
              <w:spacing w:after="0" w:line="380" w:lineRule="exact"/>
              <w:rPr>
                <w:rFonts w:hint="eastAsia" w:ascii="宋体" w:hAnsi="宋体" w:eastAsia="宋体" w:cs="宋体"/>
                <w:sz w:val="21"/>
                <w:szCs w:val="21"/>
                <w:highlight w:val="none"/>
              </w:rPr>
            </w:pPr>
          </w:p>
        </w:tc>
      </w:tr>
      <w:tr w14:paraId="2BA259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1092" w:type="dxa"/>
            <w:vMerge w:val="continue"/>
            <w:tcBorders>
              <w:top w:val="single" w:color="000000" w:sz="4" w:space="0"/>
              <w:left w:val="single" w:color="000000" w:sz="4" w:space="0"/>
              <w:bottom w:val="single" w:color="000000" w:sz="4" w:space="0"/>
              <w:right w:val="single" w:color="000000" w:sz="4" w:space="0"/>
            </w:tcBorders>
            <w:noWrap w:val="0"/>
            <w:vAlign w:val="center"/>
          </w:tcPr>
          <w:p w14:paraId="1CC622CF">
            <w:pPr>
              <w:pStyle w:val="3"/>
              <w:spacing w:after="0" w:line="380" w:lineRule="exact"/>
              <w:rPr>
                <w:rFonts w:hint="eastAsia" w:ascii="宋体" w:hAnsi="宋体" w:eastAsia="宋体" w:cs="宋体"/>
                <w:sz w:val="21"/>
                <w:szCs w:val="21"/>
                <w:highlight w:val="none"/>
              </w:rPr>
            </w:pPr>
          </w:p>
        </w:tc>
        <w:tc>
          <w:tcPr>
            <w:tcW w:w="5985" w:type="dxa"/>
            <w:tcBorders>
              <w:top w:val="single" w:color="000000" w:sz="4" w:space="0"/>
              <w:left w:val="single" w:color="000000" w:sz="4" w:space="0"/>
              <w:bottom w:val="single" w:color="000000" w:sz="4" w:space="0"/>
              <w:right w:val="single" w:color="000000" w:sz="4" w:space="0"/>
            </w:tcBorders>
            <w:noWrap w:val="0"/>
            <w:vAlign w:val="top"/>
          </w:tcPr>
          <w:p w14:paraId="7C4464C3">
            <w:pPr>
              <w:pStyle w:val="3"/>
              <w:spacing w:after="0" w:line="380" w:lineRule="exact"/>
              <w:ind w:firstLine="422" w:firstLineChars="200"/>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（四）病虫害治理1分</w:t>
            </w:r>
          </w:p>
          <w:p w14:paraId="10692078">
            <w:pPr>
              <w:pStyle w:val="3"/>
              <w:spacing w:after="0" w:line="380" w:lineRule="exact"/>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1.根据病虫害发生规律实施综合治理。0.5分</w:t>
            </w:r>
          </w:p>
          <w:p w14:paraId="3ED2B57A">
            <w:pPr>
              <w:pStyle w:val="3"/>
              <w:spacing w:after="0" w:line="380" w:lineRule="exact"/>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2.定期检查病虫害情况，病虫害防治率 100%，危害率低于5%。0.5分</w:t>
            </w:r>
          </w:p>
        </w:tc>
        <w:tc>
          <w:tcPr>
            <w:tcW w:w="1110" w:type="dxa"/>
            <w:tcBorders>
              <w:top w:val="single" w:color="000000" w:sz="4" w:space="0"/>
              <w:left w:val="single" w:color="000000" w:sz="4" w:space="0"/>
              <w:bottom w:val="single" w:color="000000" w:sz="4" w:space="0"/>
              <w:right w:val="single" w:color="000000" w:sz="4" w:space="0"/>
            </w:tcBorders>
            <w:noWrap w:val="0"/>
            <w:vAlign w:val="center"/>
          </w:tcPr>
          <w:p w14:paraId="263E84FF">
            <w:pPr>
              <w:pStyle w:val="3"/>
              <w:spacing w:after="0" w:line="38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一项不合格扣0.5分。</w:t>
            </w:r>
          </w:p>
        </w:tc>
        <w:tc>
          <w:tcPr>
            <w:tcW w:w="585" w:type="dxa"/>
            <w:tcBorders>
              <w:top w:val="single" w:color="000000" w:sz="4" w:space="0"/>
              <w:left w:val="single" w:color="000000" w:sz="4" w:space="0"/>
              <w:bottom w:val="single" w:color="000000" w:sz="4" w:space="0"/>
              <w:right w:val="single" w:color="000000" w:sz="4" w:space="0"/>
            </w:tcBorders>
            <w:noWrap w:val="0"/>
            <w:vAlign w:val="top"/>
          </w:tcPr>
          <w:p w14:paraId="112E8589">
            <w:pPr>
              <w:pStyle w:val="3"/>
              <w:spacing w:after="0" w:line="380" w:lineRule="exact"/>
              <w:rPr>
                <w:rFonts w:hint="eastAsia" w:ascii="宋体" w:hAnsi="宋体" w:eastAsia="宋体" w:cs="宋体"/>
                <w:sz w:val="21"/>
                <w:szCs w:val="21"/>
                <w:highlight w:val="none"/>
              </w:rPr>
            </w:pPr>
          </w:p>
        </w:tc>
        <w:tc>
          <w:tcPr>
            <w:tcW w:w="690" w:type="dxa"/>
            <w:tcBorders>
              <w:top w:val="single" w:color="000000" w:sz="4" w:space="0"/>
              <w:left w:val="single" w:color="000000" w:sz="4" w:space="0"/>
              <w:bottom w:val="single" w:color="000000" w:sz="4" w:space="0"/>
              <w:right w:val="single" w:color="000000" w:sz="4" w:space="0"/>
            </w:tcBorders>
            <w:noWrap w:val="0"/>
            <w:vAlign w:val="top"/>
          </w:tcPr>
          <w:p w14:paraId="152C82A6">
            <w:pPr>
              <w:pStyle w:val="3"/>
              <w:spacing w:after="0" w:line="380" w:lineRule="exact"/>
              <w:rPr>
                <w:rFonts w:hint="eastAsia" w:ascii="宋体" w:hAnsi="宋体" w:eastAsia="宋体" w:cs="宋体"/>
                <w:sz w:val="21"/>
                <w:szCs w:val="21"/>
                <w:highlight w:val="none"/>
              </w:rPr>
            </w:pPr>
          </w:p>
        </w:tc>
      </w:tr>
      <w:tr w14:paraId="542B36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1092" w:type="dxa"/>
            <w:vMerge w:val="restart"/>
            <w:tcBorders>
              <w:top w:val="single" w:color="000000" w:sz="4" w:space="0"/>
              <w:left w:val="single" w:color="000000" w:sz="4" w:space="0"/>
              <w:bottom w:val="single" w:color="000000" w:sz="4" w:space="0"/>
              <w:right w:val="single" w:color="000000" w:sz="4" w:space="0"/>
            </w:tcBorders>
            <w:noWrap w:val="0"/>
            <w:vAlign w:val="center"/>
          </w:tcPr>
          <w:p w14:paraId="0B397569">
            <w:pPr>
              <w:pStyle w:val="3"/>
              <w:spacing w:after="0" w:line="380" w:lineRule="exact"/>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rPr>
              <w:t>设施设备维护</w:t>
            </w:r>
            <w:r>
              <w:rPr>
                <w:rFonts w:hint="eastAsia" w:ascii="宋体" w:hAnsi="宋体" w:eastAsia="宋体" w:cs="宋体"/>
                <w:sz w:val="21"/>
                <w:szCs w:val="21"/>
                <w:highlight w:val="none"/>
                <w:lang w:val="en-US" w:eastAsia="zh-CN"/>
              </w:rPr>
              <w:t>24.5分</w:t>
            </w:r>
          </w:p>
        </w:tc>
        <w:tc>
          <w:tcPr>
            <w:tcW w:w="5985" w:type="dxa"/>
            <w:tcBorders>
              <w:top w:val="single" w:color="000000" w:sz="4" w:space="0"/>
              <w:left w:val="single" w:color="000000" w:sz="4" w:space="0"/>
              <w:bottom w:val="single" w:color="000000" w:sz="4" w:space="0"/>
              <w:right w:val="single" w:color="000000" w:sz="4" w:space="0"/>
            </w:tcBorders>
            <w:noWrap w:val="0"/>
            <w:vAlign w:val="top"/>
          </w:tcPr>
          <w:p w14:paraId="541A2CE0">
            <w:pPr>
              <w:pStyle w:val="3"/>
              <w:spacing w:after="0" w:line="380" w:lineRule="exact"/>
              <w:ind w:firstLine="422" w:firstLineChars="200"/>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（一）基本要求5</w:t>
            </w:r>
            <w:r>
              <w:rPr>
                <w:rFonts w:hint="eastAsia" w:ascii="宋体" w:hAnsi="宋体" w:eastAsia="宋体" w:cs="宋体"/>
                <w:b/>
                <w:bCs/>
                <w:sz w:val="21"/>
                <w:szCs w:val="21"/>
                <w:highlight w:val="none"/>
                <w:lang w:val="en-US" w:eastAsia="zh-CN"/>
              </w:rPr>
              <w:t>.5</w:t>
            </w:r>
            <w:r>
              <w:rPr>
                <w:rFonts w:hint="eastAsia" w:ascii="宋体" w:hAnsi="宋体" w:eastAsia="宋体" w:cs="宋体"/>
                <w:b/>
                <w:bCs/>
                <w:sz w:val="21"/>
                <w:szCs w:val="21"/>
                <w:highlight w:val="none"/>
              </w:rPr>
              <w:t>分</w:t>
            </w:r>
          </w:p>
          <w:p w14:paraId="4E126075">
            <w:pPr>
              <w:pStyle w:val="3"/>
              <w:spacing w:after="0" w:line="380" w:lineRule="exact"/>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1.设施设备环境和场所具备防雷电、防火灾、防日晒、防高温、防潮湿、防腐蚀、防噪音等功能，保证设施设备安全、稳定运行。</w:t>
            </w:r>
            <w:r>
              <w:rPr>
                <w:rFonts w:hint="eastAsia" w:ascii="宋体" w:hAnsi="宋体" w:eastAsia="宋体" w:cs="宋体"/>
                <w:sz w:val="21"/>
                <w:szCs w:val="21"/>
                <w:highlight w:val="none"/>
                <w:lang w:val="en-US" w:eastAsia="zh-CN"/>
              </w:rPr>
              <w:t>1</w:t>
            </w:r>
            <w:r>
              <w:rPr>
                <w:rFonts w:hint="eastAsia" w:ascii="宋体" w:hAnsi="宋体" w:eastAsia="宋体" w:cs="宋体"/>
                <w:sz w:val="21"/>
                <w:szCs w:val="21"/>
                <w:highlight w:val="none"/>
              </w:rPr>
              <w:t>分</w:t>
            </w:r>
          </w:p>
          <w:p w14:paraId="7516AA14">
            <w:pPr>
              <w:pStyle w:val="3"/>
              <w:spacing w:after="0" w:line="380" w:lineRule="exact"/>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2.在显著位置张贴各类设施设备管理制度、紧急联系方式、设备标识、安全防护和警示标识等。1.5分</w:t>
            </w:r>
          </w:p>
          <w:p w14:paraId="3CB3487A">
            <w:pPr>
              <w:pStyle w:val="3"/>
              <w:spacing w:after="0" w:line="380" w:lineRule="exact"/>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3.建立现场管理、设施设备台账，根据设施设备运行情况，制定月、季、年度维护保养计划。0.5分</w:t>
            </w:r>
          </w:p>
          <w:p w14:paraId="44FAC85C">
            <w:pPr>
              <w:pStyle w:val="3"/>
              <w:spacing w:after="0" w:line="380" w:lineRule="exact"/>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4.对重点设施设备进行巡检，设置巡检周期、路线、内容和要求，如实记录运行参数和状况。1分</w:t>
            </w:r>
          </w:p>
          <w:p w14:paraId="49A9FE40">
            <w:pPr>
              <w:pStyle w:val="3"/>
              <w:spacing w:after="0" w:line="380" w:lineRule="exact"/>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5.设施设备损坏及时安排维修，做好检查维修记录。维修时放置警示标志，维修完毕后进行调试，及时清理现场。特种设备由具有资质的专业性机构维修养护，物业公司进行日常管理。0.5分</w:t>
            </w:r>
          </w:p>
          <w:p w14:paraId="440B188D">
            <w:pPr>
              <w:pStyle w:val="3"/>
              <w:spacing w:after="0" w:line="380" w:lineRule="exact"/>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6.制订定期与不定期的设施设备维保计划，加强日常维护保养工作，如需维修或到期更新及时报告</w:t>
            </w:r>
            <w:r>
              <w:rPr>
                <w:rFonts w:hint="eastAsia" w:ascii="宋体" w:hAnsi="宋体" w:cs="宋体"/>
                <w:sz w:val="21"/>
                <w:szCs w:val="21"/>
                <w:highlight w:val="none"/>
                <w:lang w:eastAsia="zh-CN"/>
              </w:rPr>
              <w:t>采购人</w:t>
            </w:r>
            <w:r>
              <w:rPr>
                <w:rFonts w:hint="eastAsia" w:ascii="宋体" w:hAnsi="宋体" w:eastAsia="宋体" w:cs="宋体"/>
                <w:sz w:val="21"/>
                <w:szCs w:val="21"/>
                <w:highlight w:val="none"/>
              </w:rPr>
              <w:t>并申请。1分</w:t>
            </w:r>
          </w:p>
        </w:tc>
        <w:tc>
          <w:tcPr>
            <w:tcW w:w="1110" w:type="dxa"/>
            <w:tcBorders>
              <w:top w:val="single" w:color="000000" w:sz="4" w:space="0"/>
              <w:left w:val="single" w:color="000000" w:sz="4" w:space="0"/>
              <w:bottom w:val="single" w:color="000000" w:sz="4" w:space="0"/>
              <w:right w:val="single" w:color="000000" w:sz="4" w:space="0"/>
            </w:tcBorders>
            <w:noWrap w:val="0"/>
            <w:vAlign w:val="center"/>
          </w:tcPr>
          <w:p w14:paraId="53520F63">
            <w:pPr>
              <w:pStyle w:val="3"/>
              <w:spacing w:after="0" w:line="38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一项不合格扣相应分。</w:t>
            </w:r>
          </w:p>
        </w:tc>
        <w:tc>
          <w:tcPr>
            <w:tcW w:w="585" w:type="dxa"/>
            <w:tcBorders>
              <w:top w:val="single" w:color="000000" w:sz="4" w:space="0"/>
              <w:left w:val="single" w:color="000000" w:sz="4" w:space="0"/>
              <w:bottom w:val="single" w:color="000000" w:sz="4" w:space="0"/>
              <w:right w:val="single" w:color="000000" w:sz="4" w:space="0"/>
            </w:tcBorders>
            <w:noWrap w:val="0"/>
            <w:vAlign w:val="top"/>
          </w:tcPr>
          <w:p w14:paraId="11F0F518">
            <w:pPr>
              <w:pStyle w:val="3"/>
              <w:spacing w:after="0" w:line="380" w:lineRule="exact"/>
              <w:rPr>
                <w:rFonts w:hint="eastAsia" w:ascii="宋体" w:hAnsi="宋体" w:eastAsia="宋体" w:cs="宋体"/>
                <w:sz w:val="21"/>
                <w:szCs w:val="21"/>
                <w:highlight w:val="none"/>
              </w:rPr>
            </w:pPr>
          </w:p>
        </w:tc>
        <w:tc>
          <w:tcPr>
            <w:tcW w:w="690" w:type="dxa"/>
            <w:tcBorders>
              <w:top w:val="single" w:color="000000" w:sz="4" w:space="0"/>
              <w:left w:val="single" w:color="000000" w:sz="4" w:space="0"/>
              <w:bottom w:val="single" w:color="000000" w:sz="4" w:space="0"/>
              <w:right w:val="single" w:color="000000" w:sz="4" w:space="0"/>
            </w:tcBorders>
            <w:noWrap w:val="0"/>
            <w:vAlign w:val="top"/>
          </w:tcPr>
          <w:p w14:paraId="6FB87967">
            <w:pPr>
              <w:pStyle w:val="3"/>
              <w:spacing w:after="0" w:line="380" w:lineRule="exact"/>
              <w:rPr>
                <w:rFonts w:hint="eastAsia" w:ascii="宋体" w:hAnsi="宋体" w:eastAsia="宋体" w:cs="宋体"/>
                <w:sz w:val="21"/>
                <w:szCs w:val="21"/>
                <w:highlight w:val="none"/>
              </w:rPr>
            </w:pPr>
          </w:p>
        </w:tc>
      </w:tr>
      <w:tr w14:paraId="26FF8F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1092" w:type="dxa"/>
            <w:vMerge w:val="continue"/>
            <w:tcBorders>
              <w:top w:val="single" w:color="000000" w:sz="4" w:space="0"/>
              <w:left w:val="single" w:color="000000" w:sz="4" w:space="0"/>
              <w:bottom w:val="single" w:color="000000" w:sz="4" w:space="0"/>
              <w:right w:val="single" w:color="000000" w:sz="4" w:space="0"/>
            </w:tcBorders>
            <w:noWrap w:val="0"/>
            <w:vAlign w:val="center"/>
          </w:tcPr>
          <w:p w14:paraId="5D17F530">
            <w:pPr>
              <w:pStyle w:val="3"/>
              <w:spacing w:after="0" w:line="380" w:lineRule="exact"/>
              <w:rPr>
                <w:rFonts w:hint="eastAsia" w:ascii="宋体" w:hAnsi="宋体" w:eastAsia="宋体" w:cs="宋体"/>
                <w:sz w:val="21"/>
                <w:szCs w:val="21"/>
                <w:highlight w:val="none"/>
              </w:rPr>
            </w:pPr>
          </w:p>
        </w:tc>
        <w:tc>
          <w:tcPr>
            <w:tcW w:w="5985" w:type="dxa"/>
            <w:tcBorders>
              <w:top w:val="single" w:color="000000" w:sz="4" w:space="0"/>
              <w:left w:val="single" w:color="000000" w:sz="4" w:space="0"/>
              <w:bottom w:val="single" w:color="000000" w:sz="4" w:space="0"/>
              <w:right w:val="single" w:color="000000" w:sz="4" w:space="0"/>
            </w:tcBorders>
            <w:noWrap w:val="0"/>
            <w:vAlign w:val="top"/>
          </w:tcPr>
          <w:p w14:paraId="4FF482B9">
            <w:pPr>
              <w:pStyle w:val="3"/>
              <w:spacing w:after="0" w:line="380" w:lineRule="exact"/>
              <w:ind w:firstLine="422" w:firstLineChars="200"/>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（二）能源管理1分</w:t>
            </w:r>
          </w:p>
          <w:p w14:paraId="3F5E768C">
            <w:pPr>
              <w:pStyle w:val="3"/>
              <w:spacing w:after="0" w:line="380" w:lineRule="exact"/>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1.根据气候变化、工作性质和基地的需求，调整设施设备的启停时间、运行参数，制定合理的节能运行计划。0.5分</w:t>
            </w:r>
          </w:p>
          <w:p w14:paraId="7A68F765">
            <w:pPr>
              <w:pStyle w:val="3"/>
              <w:spacing w:after="0" w:line="380" w:lineRule="exact"/>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2.对重点用能设备的能源消耗及利用效率进行监控，定期进行能源统计和分析，采取措施进行改善，实现节能减排。0.5分</w:t>
            </w:r>
          </w:p>
        </w:tc>
        <w:tc>
          <w:tcPr>
            <w:tcW w:w="1110" w:type="dxa"/>
            <w:tcBorders>
              <w:top w:val="single" w:color="000000" w:sz="4" w:space="0"/>
              <w:left w:val="single" w:color="000000" w:sz="4" w:space="0"/>
              <w:bottom w:val="single" w:color="000000" w:sz="4" w:space="0"/>
              <w:right w:val="single" w:color="000000" w:sz="4" w:space="0"/>
            </w:tcBorders>
            <w:noWrap w:val="0"/>
            <w:vAlign w:val="center"/>
          </w:tcPr>
          <w:p w14:paraId="7EF4648E">
            <w:pPr>
              <w:pStyle w:val="3"/>
              <w:spacing w:after="0" w:line="38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一项不合格扣0.5分。</w:t>
            </w:r>
          </w:p>
        </w:tc>
        <w:tc>
          <w:tcPr>
            <w:tcW w:w="585" w:type="dxa"/>
            <w:tcBorders>
              <w:top w:val="single" w:color="000000" w:sz="4" w:space="0"/>
              <w:left w:val="single" w:color="000000" w:sz="4" w:space="0"/>
              <w:bottom w:val="single" w:color="000000" w:sz="4" w:space="0"/>
              <w:right w:val="single" w:color="000000" w:sz="4" w:space="0"/>
            </w:tcBorders>
            <w:noWrap w:val="0"/>
            <w:vAlign w:val="top"/>
          </w:tcPr>
          <w:p w14:paraId="424429B0">
            <w:pPr>
              <w:pStyle w:val="3"/>
              <w:spacing w:after="0" w:line="380" w:lineRule="exact"/>
              <w:rPr>
                <w:rFonts w:hint="eastAsia" w:ascii="宋体" w:hAnsi="宋体" w:eastAsia="宋体" w:cs="宋体"/>
                <w:sz w:val="21"/>
                <w:szCs w:val="21"/>
                <w:highlight w:val="none"/>
              </w:rPr>
            </w:pPr>
          </w:p>
        </w:tc>
        <w:tc>
          <w:tcPr>
            <w:tcW w:w="690" w:type="dxa"/>
            <w:tcBorders>
              <w:top w:val="single" w:color="000000" w:sz="4" w:space="0"/>
              <w:left w:val="single" w:color="000000" w:sz="4" w:space="0"/>
              <w:bottom w:val="single" w:color="000000" w:sz="4" w:space="0"/>
              <w:right w:val="single" w:color="000000" w:sz="4" w:space="0"/>
            </w:tcBorders>
            <w:noWrap w:val="0"/>
            <w:vAlign w:val="top"/>
          </w:tcPr>
          <w:p w14:paraId="16C4DF92">
            <w:pPr>
              <w:pStyle w:val="3"/>
              <w:spacing w:after="0" w:line="380" w:lineRule="exact"/>
              <w:rPr>
                <w:rFonts w:hint="eastAsia" w:ascii="宋体" w:hAnsi="宋体" w:eastAsia="宋体" w:cs="宋体"/>
                <w:sz w:val="21"/>
                <w:szCs w:val="21"/>
                <w:highlight w:val="none"/>
              </w:rPr>
            </w:pPr>
          </w:p>
        </w:tc>
      </w:tr>
      <w:tr w14:paraId="170BCB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1092" w:type="dxa"/>
            <w:vMerge w:val="continue"/>
            <w:tcBorders>
              <w:top w:val="single" w:color="000000" w:sz="4" w:space="0"/>
              <w:left w:val="single" w:color="000000" w:sz="4" w:space="0"/>
              <w:bottom w:val="single" w:color="000000" w:sz="4" w:space="0"/>
              <w:right w:val="single" w:color="000000" w:sz="4" w:space="0"/>
            </w:tcBorders>
            <w:noWrap w:val="0"/>
            <w:vAlign w:val="center"/>
          </w:tcPr>
          <w:p w14:paraId="66338C26">
            <w:pPr>
              <w:pStyle w:val="3"/>
              <w:spacing w:after="0" w:line="380" w:lineRule="exact"/>
              <w:rPr>
                <w:rFonts w:hint="eastAsia" w:ascii="宋体" w:hAnsi="宋体" w:eastAsia="宋体" w:cs="宋体"/>
                <w:sz w:val="21"/>
                <w:szCs w:val="21"/>
                <w:highlight w:val="none"/>
              </w:rPr>
            </w:pPr>
          </w:p>
        </w:tc>
        <w:tc>
          <w:tcPr>
            <w:tcW w:w="5985" w:type="dxa"/>
            <w:tcBorders>
              <w:top w:val="single" w:color="000000" w:sz="4" w:space="0"/>
              <w:left w:val="single" w:color="000000" w:sz="4" w:space="0"/>
              <w:bottom w:val="single" w:color="000000" w:sz="4" w:space="0"/>
              <w:right w:val="single" w:color="000000" w:sz="4" w:space="0"/>
            </w:tcBorders>
            <w:noWrap w:val="0"/>
            <w:vAlign w:val="top"/>
          </w:tcPr>
          <w:p w14:paraId="2F5DF206">
            <w:pPr>
              <w:pStyle w:val="3"/>
              <w:spacing w:after="0" w:line="380" w:lineRule="exact"/>
              <w:ind w:firstLine="422" w:firstLineChars="200"/>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（三）房屋维护4.5分</w:t>
            </w:r>
          </w:p>
          <w:p w14:paraId="052F71A3">
            <w:pPr>
              <w:pStyle w:val="3"/>
              <w:spacing w:after="0" w:line="380" w:lineRule="exact"/>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1.定期巡视梁、板、柱等结构构件，发现外观有变形、开裂等现象，采取必要防护措施。0.5分</w:t>
            </w:r>
          </w:p>
          <w:p w14:paraId="44875CA7">
            <w:pPr>
              <w:pStyle w:val="3"/>
              <w:spacing w:after="0" w:line="380" w:lineRule="exact"/>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2.建筑物及其附属件质量要求包括但不限于：</w:t>
            </w:r>
          </w:p>
          <w:p w14:paraId="3B8DB8E1">
            <w:pPr>
              <w:pStyle w:val="3"/>
              <w:spacing w:after="0" w:line="380" w:lineRule="exact"/>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——房屋(含地下室)地面、墙、台面、吊顶、门窗、楼梯、通风道、卫生洁具、大厅大面积玻璃顶、外墙幕墙等完好，无霉变破损；</w:t>
            </w:r>
          </w:p>
          <w:p w14:paraId="13C2D97F">
            <w:pPr>
              <w:pStyle w:val="3"/>
              <w:spacing w:after="0" w:line="380" w:lineRule="exact"/>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——各类管道通畅无锈蚀、无滴漏，室内外标识标牌、室外栏杆、扶手及钢架完好无锈蚀；</w:t>
            </w:r>
          </w:p>
          <w:p w14:paraId="03DD8698">
            <w:pPr>
              <w:pStyle w:val="3"/>
              <w:spacing w:after="0" w:line="380" w:lineRule="exact"/>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——室外铺装及道路平整无坑洼、无破损；</w:t>
            </w:r>
          </w:p>
          <w:p w14:paraId="065DF198">
            <w:pPr>
              <w:pStyle w:val="3"/>
              <w:spacing w:after="0" w:line="380" w:lineRule="exact"/>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——玻璃无破裂，五金配件完好，门窗开闭灵活、密封性好、无异常声响；</w:t>
            </w:r>
          </w:p>
          <w:p w14:paraId="78D648B3">
            <w:pPr>
              <w:pStyle w:val="3"/>
              <w:spacing w:after="0" w:line="380" w:lineRule="exact"/>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——粉刷无剥落开裂，墙面砖、地坪、地砖、地板平整不起壳、无遗缺，吊顶无污(水)渍、开缝和破损；</w:t>
            </w:r>
          </w:p>
          <w:p w14:paraId="70821A07">
            <w:pPr>
              <w:pStyle w:val="3"/>
              <w:spacing w:after="0" w:line="380" w:lineRule="exact"/>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——屋面排水沟、室内室外排水管保障畅通。共3分</w:t>
            </w:r>
          </w:p>
          <w:p w14:paraId="4845AB0F">
            <w:pPr>
              <w:pStyle w:val="3"/>
              <w:spacing w:after="0" w:line="380" w:lineRule="exact"/>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3.维修任务在规定时间内完成。0.5分</w:t>
            </w:r>
          </w:p>
          <w:p w14:paraId="08B9603B">
            <w:pPr>
              <w:pStyle w:val="3"/>
              <w:spacing w:after="0" w:line="380" w:lineRule="exact"/>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4.由具有资质的检测机构按要求对避雷系统进行全面检测，并出具检测报告。0.5分</w:t>
            </w:r>
          </w:p>
        </w:tc>
        <w:tc>
          <w:tcPr>
            <w:tcW w:w="1110" w:type="dxa"/>
            <w:tcBorders>
              <w:top w:val="single" w:color="000000" w:sz="4" w:space="0"/>
              <w:left w:val="single" w:color="000000" w:sz="4" w:space="0"/>
              <w:bottom w:val="single" w:color="000000" w:sz="4" w:space="0"/>
              <w:right w:val="single" w:color="000000" w:sz="4" w:space="0"/>
            </w:tcBorders>
            <w:noWrap w:val="0"/>
            <w:vAlign w:val="center"/>
          </w:tcPr>
          <w:p w14:paraId="6613B8CE">
            <w:pPr>
              <w:pStyle w:val="3"/>
              <w:spacing w:after="0" w:line="38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一项不合格扣相应分。</w:t>
            </w:r>
          </w:p>
        </w:tc>
        <w:tc>
          <w:tcPr>
            <w:tcW w:w="585" w:type="dxa"/>
            <w:tcBorders>
              <w:top w:val="single" w:color="000000" w:sz="4" w:space="0"/>
              <w:left w:val="single" w:color="000000" w:sz="4" w:space="0"/>
              <w:bottom w:val="single" w:color="000000" w:sz="4" w:space="0"/>
              <w:right w:val="single" w:color="000000" w:sz="4" w:space="0"/>
            </w:tcBorders>
            <w:noWrap w:val="0"/>
            <w:vAlign w:val="top"/>
          </w:tcPr>
          <w:p w14:paraId="273787A9">
            <w:pPr>
              <w:pStyle w:val="3"/>
              <w:spacing w:after="0" w:line="380" w:lineRule="exact"/>
              <w:rPr>
                <w:rFonts w:hint="eastAsia" w:ascii="宋体" w:hAnsi="宋体" w:eastAsia="宋体" w:cs="宋体"/>
                <w:sz w:val="21"/>
                <w:szCs w:val="21"/>
                <w:highlight w:val="none"/>
              </w:rPr>
            </w:pPr>
          </w:p>
        </w:tc>
        <w:tc>
          <w:tcPr>
            <w:tcW w:w="690" w:type="dxa"/>
            <w:tcBorders>
              <w:top w:val="single" w:color="000000" w:sz="4" w:space="0"/>
              <w:left w:val="single" w:color="000000" w:sz="4" w:space="0"/>
              <w:bottom w:val="single" w:color="000000" w:sz="4" w:space="0"/>
              <w:right w:val="single" w:color="000000" w:sz="4" w:space="0"/>
            </w:tcBorders>
            <w:noWrap w:val="0"/>
            <w:vAlign w:val="top"/>
          </w:tcPr>
          <w:p w14:paraId="392D5A84">
            <w:pPr>
              <w:pStyle w:val="3"/>
              <w:spacing w:after="0" w:line="380" w:lineRule="exact"/>
              <w:rPr>
                <w:rFonts w:hint="eastAsia" w:ascii="宋体" w:hAnsi="宋体" w:eastAsia="宋体" w:cs="宋体"/>
                <w:sz w:val="21"/>
                <w:szCs w:val="21"/>
                <w:highlight w:val="none"/>
              </w:rPr>
            </w:pPr>
          </w:p>
        </w:tc>
      </w:tr>
      <w:tr w14:paraId="1A01C7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1092" w:type="dxa"/>
            <w:vMerge w:val="continue"/>
            <w:tcBorders>
              <w:top w:val="single" w:color="000000" w:sz="4" w:space="0"/>
              <w:left w:val="single" w:color="000000" w:sz="4" w:space="0"/>
              <w:bottom w:val="single" w:color="000000" w:sz="4" w:space="0"/>
              <w:right w:val="single" w:color="000000" w:sz="4" w:space="0"/>
            </w:tcBorders>
            <w:noWrap w:val="0"/>
            <w:vAlign w:val="center"/>
          </w:tcPr>
          <w:p w14:paraId="00541024">
            <w:pPr>
              <w:pStyle w:val="3"/>
              <w:spacing w:after="0" w:line="380" w:lineRule="exact"/>
              <w:rPr>
                <w:rFonts w:hint="eastAsia" w:ascii="宋体" w:hAnsi="宋体" w:eastAsia="宋体" w:cs="宋体"/>
                <w:sz w:val="21"/>
                <w:szCs w:val="21"/>
                <w:highlight w:val="none"/>
              </w:rPr>
            </w:pPr>
          </w:p>
        </w:tc>
        <w:tc>
          <w:tcPr>
            <w:tcW w:w="5985" w:type="dxa"/>
            <w:tcBorders>
              <w:top w:val="single" w:color="000000" w:sz="4" w:space="0"/>
              <w:left w:val="single" w:color="000000" w:sz="4" w:space="0"/>
              <w:bottom w:val="single" w:color="000000" w:sz="4" w:space="0"/>
              <w:right w:val="single" w:color="000000" w:sz="4" w:space="0"/>
            </w:tcBorders>
            <w:noWrap w:val="0"/>
            <w:vAlign w:val="top"/>
          </w:tcPr>
          <w:p w14:paraId="2B5C2348">
            <w:pPr>
              <w:pStyle w:val="3"/>
              <w:spacing w:after="0" w:line="380" w:lineRule="exact"/>
              <w:ind w:firstLine="422" w:firstLineChars="200"/>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（四）供配电系统3分</w:t>
            </w:r>
          </w:p>
          <w:p w14:paraId="46030CEF">
            <w:pPr>
              <w:pStyle w:val="3"/>
              <w:spacing w:after="0" w:line="380" w:lineRule="exact"/>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1.高(低)压变(配)电柜运行正常，各类表计显示正常，功率因数自动补偿电容器(组)、有源滤波系统等运行正常，自动切换准确可靠。0.5分</w:t>
            </w:r>
          </w:p>
          <w:p w14:paraId="0A037094">
            <w:pPr>
              <w:pStyle w:val="3"/>
              <w:spacing w:after="0" w:line="380" w:lineRule="exact"/>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2.各类照明灯具、泛光照明系统、应急供电系统、供用电设备设施(包括配电箱柜、桥架、井道、分电箱、开关、插座等)运行正常。0.5分</w:t>
            </w:r>
          </w:p>
          <w:p w14:paraId="607BAE31">
            <w:pPr>
              <w:pStyle w:val="3"/>
              <w:spacing w:after="0" w:line="380" w:lineRule="exact"/>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3.建立配送电运行制度、电气维修制度和配电房管理制度。0.5分</w:t>
            </w:r>
          </w:p>
          <w:p w14:paraId="0CCC3444">
            <w:pPr>
              <w:pStyle w:val="3"/>
              <w:spacing w:after="0" w:line="380" w:lineRule="exact"/>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4.委托具有检验资质的单位进行预防性试验。0.5分</w:t>
            </w:r>
          </w:p>
          <w:p w14:paraId="14B69147">
            <w:pPr>
              <w:pStyle w:val="3"/>
              <w:spacing w:after="0" w:line="380" w:lineRule="exact"/>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5.建立24小时运行值班监控制度，对供电范围内的电气设备定期巡视，对低压配电柜、配电箱、控制柜及线路等进行重点监测，至少每半天巡视一次各机房配电设备运行情况，定期进行检查、维护和清洁，并做好记录。0.5分</w:t>
            </w:r>
          </w:p>
          <w:p w14:paraId="2BE760BD">
            <w:pPr>
              <w:pStyle w:val="3"/>
              <w:spacing w:after="0" w:line="380" w:lineRule="exact"/>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6.出现故障时，物业管理单位、物业使用单位和物业服务单位第一时间进行指挥调度，维修人员及时到场，判断故障原因，并进行维修。0.5分</w:t>
            </w:r>
          </w:p>
        </w:tc>
        <w:tc>
          <w:tcPr>
            <w:tcW w:w="1110" w:type="dxa"/>
            <w:tcBorders>
              <w:top w:val="single" w:color="000000" w:sz="4" w:space="0"/>
              <w:left w:val="single" w:color="000000" w:sz="4" w:space="0"/>
              <w:bottom w:val="single" w:color="000000" w:sz="4" w:space="0"/>
              <w:right w:val="single" w:color="000000" w:sz="4" w:space="0"/>
            </w:tcBorders>
            <w:noWrap w:val="0"/>
            <w:vAlign w:val="center"/>
          </w:tcPr>
          <w:p w14:paraId="01336948">
            <w:pPr>
              <w:pStyle w:val="3"/>
              <w:spacing w:after="0" w:line="38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一项不合格扣0.5分。</w:t>
            </w:r>
          </w:p>
        </w:tc>
        <w:tc>
          <w:tcPr>
            <w:tcW w:w="585" w:type="dxa"/>
            <w:tcBorders>
              <w:top w:val="single" w:color="000000" w:sz="4" w:space="0"/>
              <w:left w:val="single" w:color="000000" w:sz="4" w:space="0"/>
              <w:bottom w:val="single" w:color="000000" w:sz="4" w:space="0"/>
              <w:right w:val="single" w:color="000000" w:sz="4" w:space="0"/>
            </w:tcBorders>
            <w:noWrap w:val="0"/>
            <w:vAlign w:val="top"/>
          </w:tcPr>
          <w:p w14:paraId="7A0F7352">
            <w:pPr>
              <w:pStyle w:val="3"/>
              <w:spacing w:after="0" w:line="380" w:lineRule="exact"/>
              <w:rPr>
                <w:rFonts w:hint="eastAsia" w:ascii="宋体" w:hAnsi="宋体" w:eastAsia="宋体" w:cs="宋体"/>
                <w:sz w:val="21"/>
                <w:szCs w:val="21"/>
                <w:highlight w:val="none"/>
              </w:rPr>
            </w:pPr>
          </w:p>
        </w:tc>
        <w:tc>
          <w:tcPr>
            <w:tcW w:w="690" w:type="dxa"/>
            <w:tcBorders>
              <w:top w:val="single" w:color="000000" w:sz="4" w:space="0"/>
              <w:left w:val="single" w:color="000000" w:sz="4" w:space="0"/>
              <w:bottom w:val="single" w:color="000000" w:sz="4" w:space="0"/>
              <w:right w:val="single" w:color="000000" w:sz="4" w:space="0"/>
            </w:tcBorders>
            <w:noWrap w:val="0"/>
            <w:vAlign w:val="top"/>
          </w:tcPr>
          <w:p w14:paraId="63D7CE51">
            <w:pPr>
              <w:pStyle w:val="3"/>
              <w:spacing w:after="0" w:line="380" w:lineRule="exact"/>
              <w:rPr>
                <w:rFonts w:hint="eastAsia" w:ascii="宋体" w:hAnsi="宋体" w:eastAsia="宋体" w:cs="宋体"/>
                <w:sz w:val="21"/>
                <w:szCs w:val="21"/>
                <w:highlight w:val="none"/>
              </w:rPr>
            </w:pPr>
          </w:p>
        </w:tc>
      </w:tr>
      <w:tr w14:paraId="2E4783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1092" w:type="dxa"/>
            <w:vMerge w:val="continue"/>
            <w:tcBorders>
              <w:top w:val="single" w:color="000000" w:sz="4" w:space="0"/>
              <w:left w:val="single" w:color="000000" w:sz="4" w:space="0"/>
              <w:bottom w:val="single" w:color="000000" w:sz="4" w:space="0"/>
              <w:right w:val="single" w:color="000000" w:sz="4" w:space="0"/>
            </w:tcBorders>
            <w:noWrap w:val="0"/>
            <w:vAlign w:val="center"/>
          </w:tcPr>
          <w:p w14:paraId="3AF0F95D">
            <w:pPr>
              <w:pStyle w:val="3"/>
              <w:spacing w:after="0" w:line="380" w:lineRule="exact"/>
              <w:rPr>
                <w:rFonts w:hint="eastAsia" w:ascii="宋体" w:hAnsi="宋体" w:eastAsia="宋体" w:cs="宋体"/>
                <w:sz w:val="21"/>
                <w:szCs w:val="21"/>
                <w:highlight w:val="none"/>
              </w:rPr>
            </w:pPr>
          </w:p>
        </w:tc>
        <w:tc>
          <w:tcPr>
            <w:tcW w:w="5985" w:type="dxa"/>
            <w:tcBorders>
              <w:top w:val="single" w:color="000000" w:sz="4" w:space="0"/>
              <w:left w:val="single" w:color="000000" w:sz="4" w:space="0"/>
              <w:bottom w:val="single" w:color="000000" w:sz="4" w:space="0"/>
              <w:right w:val="single" w:color="000000" w:sz="4" w:space="0"/>
            </w:tcBorders>
            <w:noWrap w:val="0"/>
            <w:vAlign w:val="top"/>
          </w:tcPr>
          <w:p w14:paraId="465735D3">
            <w:pPr>
              <w:pStyle w:val="3"/>
              <w:spacing w:after="0" w:line="380" w:lineRule="exact"/>
              <w:ind w:firstLine="422" w:firstLineChars="200"/>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（五）弱电系统3分</w:t>
            </w:r>
          </w:p>
          <w:p w14:paraId="1DB4F232">
            <w:pPr>
              <w:pStyle w:val="3"/>
              <w:spacing w:after="0" w:line="380" w:lineRule="exact"/>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1.定期巡查机房现场环境、监控、门禁、会议系统设备，确保传输性能符合技术指标要求并做好记录。2分</w:t>
            </w:r>
          </w:p>
          <w:p w14:paraId="628D2F37">
            <w:pPr>
              <w:pStyle w:val="3"/>
              <w:spacing w:after="0" w:line="380" w:lineRule="exact"/>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2.定期擦拭设备机柜、控制箱、单体设备外表吸附的灰尘和絮状物。0.5分</w:t>
            </w:r>
          </w:p>
          <w:p w14:paraId="2B594901">
            <w:pPr>
              <w:pStyle w:val="3"/>
              <w:spacing w:after="0" w:line="380" w:lineRule="exact"/>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3.暴雨、冰雹等恶劣天气前后，检查设备线路，排除故障隐患。0.5分</w:t>
            </w:r>
          </w:p>
        </w:tc>
        <w:tc>
          <w:tcPr>
            <w:tcW w:w="1110" w:type="dxa"/>
            <w:tcBorders>
              <w:top w:val="single" w:color="000000" w:sz="4" w:space="0"/>
              <w:left w:val="single" w:color="000000" w:sz="4" w:space="0"/>
              <w:bottom w:val="single" w:color="000000" w:sz="4" w:space="0"/>
              <w:right w:val="single" w:color="000000" w:sz="4" w:space="0"/>
            </w:tcBorders>
            <w:noWrap w:val="0"/>
            <w:vAlign w:val="center"/>
          </w:tcPr>
          <w:p w14:paraId="1CBEC6C2">
            <w:pPr>
              <w:pStyle w:val="3"/>
              <w:spacing w:after="0" w:line="38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一项不合格扣相应分。</w:t>
            </w:r>
          </w:p>
        </w:tc>
        <w:tc>
          <w:tcPr>
            <w:tcW w:w="585" w:type="dxa"/>
            <w:tcBorders>
              <w:top w:val="single" w:color="000000" w:sz="4" w:space="0"/>
              <w:left w:val="single" w:color="000000" w:sz="4" w:space="0"/>
              <w:bottom w:val="single" w:color="000000" w:sz="4" w:space="0"/>
              <w:right w:val="single" w:color="000000" w:sz="4" w:space="0"/>
            </w:tcBorders>
            <w:noWrap w:val="0"/>
            <w:vAlign w:val="top"/>
          </w:tcPr>
          <w:p w14:paraId="72E76EEC">
            <w:pPr>
              <w:pStyle w:val="3"/>
              <w:spacing w:after="0" w:line="380" w:lineRule="exact"/>
              <w:rPr>
                <w:rFonts w:hint="eastAsia" w:ascii="宋体" w:hAnsi="宋体" w:eastAsia="宋体" w:cs="宋体"/>
                <w:sz w:val="21"/>
                <w:szCs w:val="21"/>
                <w:highlight w:val="none"/>
              </w:rPr>
            </w:pPr>
          </w:p>
        </w:tc>
        <w:tc>
          <w:tcPr>
            <w:tcW w:w="690" w:type="dxa"/>
            <w:tcBorders>
              <w:top w:val="single" w:color="000000" w:sz="4" w:space="0"/>
              <w:left w:val="single" w:color="000000" w:sz="4" w:space="0"/>
              <w:bottom w:val="single" w:color="000000" w:sz="4" w:space="0"/>
              <w:right w:val="single" w:color="000000" w:sz="4" w:space="0"/>
            </w:tcBorders>
            <w:noWrap w:val="0"/>
            <w:vAlign w:val="top"/>
          </w:tcPr>
          <w:p w14:paraId="110F5D02">
            <w:pPr>
              <w:pStyle w:val="3"/>
              <w:spacing w:after="0" w:line="380" w:lineRule="exact"/>
              <w:rPr>
                <w:rFonts w:hint="eastAsia" w:ascii="宋体" w:hAnsi="宋体" w:eastAsia="宋体" w:cs="宋体"/>
                <w:sz w:val="21"/>
                <w:szCs w:val="21"/>
                <w:highlight w:val="none"/>
              </w:rPr>
            </w:pPr>
          </w:p>
        </w:tc>
      </w:tr>
      <w:tr w14:paraId="74F969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1092" w:type="dxa"/>
            <w:vMerge w:val="continue"/>
            <w:tcBorders>
              <w:top w:val="single" w:color="000000" w:sz="4" w:space="0"/>
              <w:left w:val="single" w:color="000000" w:sz="4" w:space="0"/>
              <w:bottom w:val="single" w:color="000000" w:sz="4" w:space="0"/>
              <w:right w:val="single" w:color="000000" w:sz="4" w:space="0"/>
            </w:tcBorders>
            <w:noWrap w:val="0"/>
            <w:vAlign w:val="center"/>
          </w:tcPr>
          <w:p w14:paraId="5B76CFE9">
            <w:pPr>
              <w:pStyle w:val="3"/>
              <w:spacing w:after="0" w:line="380" w:lineRule="exact"/>
              <w:rPr>
                <w:rFonts w:hint="eastAsia" w:ascii="宋体" w:hAnsi="宋体" w:eastAsia="宋体" w:cs="宋体"/>
                <w:sz w:val="21"/>
                <w:szCs w:val="21"/>
                <w:highlight w:val="none"/>
              </w:rPr>
            </w:pPr>
          </w:p>
        </w:tc>
        <w:tc>
          <w:tcPr>
            <w:tcW w:w="5985" w:type="dxa"/>
            <w:tcBorders>
              <w:top w:val="single" w:color="000000" w:sz="4" w:space="0"/>
              <w:left w:val="single" w:color="000000" w:sz="4" w:space="0"/>
              <w:bottom w:val="single" w:color="000000" w:sz="4" w:space="0"/>
              <w:right w:val="single" w:color="000000" w:sz="4" w:space="0"/>
            </w:tcBorders>
            <w:noWrap w:val="0"/>
            <w:vAlign w:val="top"/>
          </w:tcPr>
          <w:p w14:paraId="75751A49">
            <w:pPr>
              <w:pStyle w:val="3"/>
              <w:spacing w:after="0" w:line="380" w:lineRule="exact"/>
              <w:ind w:firstLine="422" w:firstLineChars="200"/>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（六）电梯升降系统3.5分</w:t>
            </w:r>
          </w:p>
          <w:p w14:paraId="6BEECC63">
            <w:pPr>
              <w:pStyle w:val="3"/>
              <w:spacing w:after="0" w:line="380" w:lineRule="exact"/>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1.电梯经有资质检测机构检验合格，在安全使用许可证有效期内安全运行。0.5分</w:t>
            </w:r>
          </w:p>
          <w:p w14:paraId="02848536">
            <w:pPr>
              <w:pStyle w:val="3"/>
              <w:spacing w:after="0" w:line="380" w:lineRule="exact"/>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2.在电梯轿厢内显著位置标明电梯使用标志、安全注意事项、应急救援电话、电梯使用管理和维护保养单位等相关信息。0.5分</w:t>
            </w:r>
          </w:p>
          <w:p w14:paraId="39B0F228">
            <w:pPr>
              <w:pStyle w:val="3"/>
              <w:spacing w:after="0" w:line="380" w:lineRule="exact"/>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3.装设易于识别和触及的紧急报警装置和自动再充电的紧急照明电源。紧急报警装置和紧急照明电源符合要求。0.5分</w:t>
            </w:r>
          </w:p>
          <w:p w14:paraId="1D35E9A3">
            <w:pPr>
              <w:pStyle w:val="3"/>
              <w:spacing w:after="0" w:line="380" w:lineRule="exact"/>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4.电梯设备机房、井道、底坑无渗水和漏水现象。轿厢内保持清洁，操作按钮及指示灯正常，楼层显示清晰，通风和照明符合要求。0.5分</w:t>
            </w:r>
          </w:p>
          <w:p w14:paraId="28ED91FB">
            <w:pPr>
              <w:pStyle w:val="3"/>
              <w:spacing w:after="0" w:line="380" w:lineRule="exact"/>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5.电梯由具有专业资质的维修保养单位至少每一个月进行一次清洁、润滑、调整和检查。建立每台电梯的台账，日常维护和应急维修及时记录。电梯维修符合要求。0.5分</w:t>
            </w:r>
          </w:p>
          <w:p w14:paraId="0CD2861D">
            <w:pPr>
              <w:pStyle w:val="3"/>
              <w:spacing w:after="0" w:line="380" w:lineRule="exact"/>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6.配置持有特种设备作业人员证的电梯安全管理人员，对电梯保养进行监督，对电梯运行进行管理。0.5分</w:t>
            </w:r>
          </w:p>
          <w:p w14:paraId="2B4473DE">
            <w:pPr>
              <w:pStyle w:val="3"/>
              <w:spacing w:after="0" w:line="380" w:lineRule="exact"/>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7.电梯发生困人、停梯等重大事件时，第一时间启动应急预案开展救援，并在现场进行指挥调度，对设备及时进行抢修处理。0.5分</w:t>
            </w:r>
          </w:p>
        </w:tc>
        <w:tc>
          <w:tcPr>
            <w:tcW w:w="1110" w:type="dxa"/>
            <w:tcBorders>
              <w:top w:val="single" w:color="000000" w:sz="4" w:space="0"/>
              <w:left w:val="single" w:color="000000" w:sz="4" w:space="0"/>
              <w:bottom w:val="single" w:color="000000" w:sz="4" w:space="0"/>
              <w:right w:val="single" w:color="000000" w:sz="4" w:space="0"/>
            </w:tcBorders>
            <w:noWrap w:val="0"/>
            <w:vAlign w:val="center"/>
          </w:tcPr>
          <w:p w14:paraId="45B0FD38">
            <w:pPr>
              <w:pStyle w:val="3"/>
              <w:spacing w:after="0" w:line="38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一项不合格扣0.5分。</w:t>
            </w:r>
          </w:p>
        </w:tc>
        <w:tc>
          <w:tcPr>
            <w:tcW w:w="585" w:type="dxa"/>
            <w:tcBorders>
              <w:top w:val="single" w:color="000000" w:sz="4" w:space="0"/>
              <w:left w:val="single" w:color="000000" w:sz="4" w:space="0"/>
              <w:bottom w:val="single" w:color="000000" w:sz="4" w:space="0"/>
              <w:right w:val="single" w:color="000000" w:sz="4" w:space="0"/>
            </w:tcBorders>
            <w:noWrap w:val="0"/>
            <w:vAlign w:val="top"/>
          </w:tcPr>
          <w:p w14:paraId="7BE86D4E">
            <w:pPr>
              <w:pStyle w:val="3"/>
              <w:spacing w:after="0" w:line="380" w:lineRule="exact"/>
              <w:rPr>
                <w:rFonts w:hint="eastAsia" w:ascii="宋体" w:hAnsi="宋体" w:eastAsia="宋体" w:cs="宋体"/>
                <w:sz w:val="21"/>
                <w:szCs w:val="21"/>
                <w:highlight w:val="none"/>
              </w:rPr>
            </w:pPr>
          </w:p>
        </w:tc>
        <w:tc>
          <w:tcPr>
            <w:tcW w:w="690" w:type="dxa"/>
            <w:tcBorders>
              <w:top w:val="single" w:color="000000" w:sz="4" w:space="0"/>
              <w:left w:val="single" w:color="000000" w:sz="4" w:space="0"/>
              <w:bottom w:val="single" w:color="000000" w:sz="4" w:space="0"/>
              <w:right w:val="single" w:color="000000" w:sz="4" w:space="0"/>
            </w:tcBorders>
            <w:noWrap w:val="0"/>
            <w:vAlign w:val="top"/>
          </w:tcPr>
          <w:p w14:paraId="572DE97A">
            <w:pPr>
              <w:pStyle w:val="3"/>
              <w:spacing w:after="0" w:line="380" w:lineRule="exact"/>
              <w:rPr>
                <w:rFonts w:hint="eastAsia" w:ascii="宋体" w:hAnsi="宋体" w:eastAsia="宋体" w:cs="宋体"/>
                <w:sz w:val="21"/>
                <w:szCs w:val="21"/>
                <w:highlight w:val="none"/>
              </w:rPr>
            </w:pPr>
          </w:p>
        </w:tc>
      </w:tr>
      <w:tr w14:paraId="4ECE45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1092" w:type="dxa"/>
            <w:vMerge w:val="continue"/>
            <w:tcBorders>
              <w:top w:val="single" w:color="000000" w:sz="4" w:space="0"/>
              <w:left w:val="single" w:color="000000" w:sz="4" w:space="0"/>
              <w:bottom w:val="single" w:color="000000" w:sz="4" w:space="0"/>
              <w:right w:val="single" w:color="000000" w:sz="4" w:space="0"/>
            </w:tcBorders>
            <w:noWrap w:val="0"/>
            <w:vAlign w:val="center"/>
          </w:tcPr>
          <w:p w14:paraId="3E18FF2F">
            <w:pPr>
              <w:pStyle w:val="3"/>
              <w:spacing w:after="0" w:line="380" w:lineRule="exact"/>
              <w:rPr>
                <w:rFonts w:hint="eastAsia" w:ascii="宋体" w:hAnsi="宋体" w:eastAsia="宋体" w:cs="宋体"/>
                <w:sz w:val="21"/>
                <w:szCs w:val="21"/>
                <w:highlight w:val="none"/>
              </w:rPr>
            </w:pPr>
          </w:p>
        </w:tc>
        <w:tc>
          <w:tcPr>
            <w:tcW w:w="5985" w:type="dxa"/>
            <w:tcBorders>
              <w:top w:val="single" w:color="000000" w:sz="4" w:space="0"/>
              <w:left w:val="single" w:color="000000" w:sz="4" w:space="0"/>
              <w:bottom w:val="single" w:color="000000" w:sz="4" w:space="0"/>
              <w:right w:val="single" w:color="000000" w:sz="4" w:space="0"/>
            </w:tcBorders>
            <w:noWrap w:val="0"/>
            <w:vAlign w:val="top"/>
          </w:tcPr>
          <w:p w14:paraId="07E2EAB1">
            <w:pPr>
              <w:pStyle w:val="3"/>
              <w:spacing w:after="0" w:line="380" w:lineRule="exact"/>
              <w:ind w:firstLine="422" w:firstLineChars="200"/>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（七）空调通风系统2分</w:t>
            </w:r>
          </w:p>
          <w:p w14:paraId="7F43BDD5">
            <w:pPr>
              <w:pStyle w:val="3"/>
              <w:spacing w:after="0" w:line="380" w:lineRule="exact"/>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1.保证空调通风系统安全运行和正常使用，无超标噪音和严重滴漏水现象。0.5分</w:t>
            </w:r>
          </w:p>
          <w:p w14:paraId="1271D02C">
            <w:pPr>
              <w:pStyle w:val="3"/>
              <w:spacing w:after="0" w:line="380" w:lineRule="exact"/>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2.定期对冷冻水、冷却水系统进行杀菌灭藻处理及除腐锈、除油化学清洗。0.5分</w:t>
            </w:r>
          </w:p>
          <w:p w14:paraId="2274E897">
            <w:pPr>
              <w:pStyle w:val="3"/>
              <w:spacing w:after="0" w:line="380" w:lineRule="exact"/>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3.分体式空调定期巡查挂机和室外支架是否稳固。0.5分</w:t>
            </w:r>
          </w:p>
          <w:p w14:paraId="5690382C">
            <w:pPr>
              <w:pStyle w:val="3"/>
              <w:spacing w:after="0" w:line="380" w:lineRule="exact"/>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4</w:t>
            </w:r>
            <w:r>
              <w:rPr>
                <w:rFonts w:hint="eastAsia" w:ascii="宋体" w:hAnsi="宋体" w:eastAsia="宋体" w:cs="宋体"/>
                <w:sz w:val="21"/>
                <w:szCs w:val="21"/>
                <w:highlight w:val="none"/>
              </w:rPr>
              <w:t>.空调通风系统出现运行故障后，维修人员及时到达现场维修，并记录存档，零修合格率100%。0.5分</w:t>
            </w:r>
          </w:p>
        </w:tc>
        <w:tc>
          <w:tcPr>
            <w:tcW w:w="1110" w:type="dxa"/>
            <w:tcBorders>
              <w:top w:val="single" w:color="000000" w:sz="4" w:space="0"/>
              <w:left w:val="single" w:color="000000" w:sz="4" w:space="0"/>
              <w:bottom w:val="single" w:color="000000" w:sz="4" w:space="0"/>
              <w:right w:val="single" w:color="000000" w:sz="4" w:space="0"/>
            </w:tcBorders>
            <w:noWrap w:val="0"/>
            <w:vAlign w:val="center"/>
          </w:tcPr>
          <w:p w14:paraId="7A5DA0A0">
            <w:pPr>
              <w:pStyle w:val="3"/>
              <w:spacing w:after="0" w:line="38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一项不合格扣0.5分。</w:t>
            </w:r>
          </w:p>
        </w:tc>
        <w:tc>
          <w:tcPr>
            <w:tcW w:w="585" w:type="dxa"/>
            <w:tcBorders>
              <w:top w:val="single" w:color="000000" w:sz="4" w:space="0"/>
              <w:left w:val="single" w:color="000000" w:sz="4" w:space="0"/>
              <w:bottom w:val="single" w:color="000000" w:sz="4" w:space="0"/>
              <w:right w:val="single" w:color="000000" w:sz="4" w:space="0"/>
            </w:tcBorders>
            <w:noWrap w:val="0"/>
            <w:vAlign w:val="top"/>
          </w:tcPr>
          <w:p w14:paraId="07A0C607">
            <w:pPr>
              <w:pStyle w:val="3"/>
              <w:spacing w:after="0" w:line="380" w:lineRule="exact"/>
              <w:rPr>
                <w:rFonts w:hint="eastAsia" w:ascii="宋体" w:hAnsi="宋体" w:eastAsia="宋体" w:cs="宋体"/>
                <w:sz w:val="21"/>
                <w:szCs w:val="21"/>
                <w:highlight w:val="none"/>
              </w:rPr>
            </w:pPr>
          </w:p>
        </w:tc>
        <w:tc>
          <w:tcPr>
            <w:tcW w:w="690" w:type="dxa"/>
            <w:tcBorders>
              <w:top w:val="single" w:color="000000" w:sz="4" w:space="0"/>
              <w:left w:val="single" w:color="000000" w:sz="4" w:space="0"/>
              <w:bottom w:val="single" w:color="000000" w:sz="4" w:space="0"/>
              <w:right w:val="single" w:color="000000" w:sz="4" w:space="0"/>
            </w:tcBorders>
            <w:noWrap w:val="0"/>
            <w:vAlign w:val="top"/>
          </w:tcPr>
          <w:p w14:paraId="2E7A2A94">
            <w:pPr>
              <w:pStyle w:val="3"/>
              <w:spacing w:after="0" w:line="380" w:lineRule="exact"/>
              <w:rPr>
                <w:rFonts w:hint="eastAsia" w:ascii="宋体" w:hAnsi="宋体" w:eastAsia="宋体" w:cs="宋体"/>
                <w:sz w:val="21"/>
                <w:szCs w:val="21"/>
                <w:highlight w:val="none"/>
              </w:rPr>
            </w:pPr>
          </w:p>
        </w:tc>
      </w:tr>
      <w:tr w14:paraId="3EED9A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1092" w:type="dxa"/>
            <w:vMerge w:val="continue"/>
            <w:tcBorders>
              <w:top w:val="single" w:color="000000" w:sz="4" w:space="0"/>
              <w:left w:val="single" w:color="000000" w:sz="4" w:space="0"/>
              <w:bottom w:val="single" w:color="000000" w:sz="4" w:space="0"/>
              <w:right w:val="single" w:color="000000" w:sz="4" w:space="0"/>
            </w:tcBorders>
            <w:noWrap w:val="0"/>
            <w:vAlign w:val="center"/>
          </w:tcPr>
          <w:p w14:paraId="05E6EFB6">
            <w:pPr>
              <w:pStyle w:val="3"/>
              <w:spacing w:after="0" w:line="380" w:lineRule="exact"/>
              <w:rPr>
                <w:rFonts w:hint="eastAsia" w:ascii="宋体" w:hAnsi="宋体" w:eastAsia="宋体" w:cs="宋体"/>
                <w:sz w:val="21"/>
                <w:szCs w:val="21"/>
                <w:highlight w:val="none"/>
              </w:rPr>
            </w:pPr>
          </w:p>
        </w:tc>
        <w:tc>
          <w:tcPr>
            <w:tcW w:w="5985" w:type="dxa"/>
            <w:tcBorders>
              <w:top w:val="single" w:color="000000" w:sz="4" w:space="0"/>
              <w:left w:val="single" w:color="000000" w:sz="4" w:space="0"/>
              <w:bottom w:val="single" w:color="000000" w:sz="4" w:space="0"/>
              <w:right w:val="single" w:color="000000" w:sz="4" w:space="0"/>
            </w:tcBorders>
            <w:noWrap w:val="0"/>
            <w:vAlign w:val="top"/>
          </w:tcPr>
          <w:p w14:paraId="01D0D4DA">
            <w:pPr>
              <w:pStyle w:val="3"/>
              <w:spacing w:after="0" w:line="380" w:lineRule="exact"/>
              <w:ind w:firstLine="422" w:firstLineChars="200"/>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（八）给排水系统2分</w:t>
            </w:r>
          </w:p>
          <w:p w14:paraId="508BDF27">
            <w:pPr>
              <w:pStyle w:val="3"/>
              <w:spacing w:after="0" w:line="380" w:lineRule="exact"/>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1.每周检查污水泵、提升泵、排水泵、阀门等，确保风机、排水系统通畅，各种管道阀门完好，仪表显示正常，无“跑、冒、滴、漏”现象。0.5分</w:t>
            </w:r>
          </w:p>
          <w:p w14:paraId="5A220E26">
            <w:pPr>
              <w:pStyle w:val="3"/>
              <w:spacing w:after="0" w:line="380" w:lineRule="exact"/>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2.每季对给排水总管进行检查，每半年对水泵、管道进行养护。每半年对给排水系统进行维护、润滑，保持管道畅通。0.5分</w:t>
            </w:r>
          </w:p>
          <w:p w14:paraId="253F4D82">
            <w:pPr>
              <w:pStyle w:val="3"/>
              <w:spacing w:after="0" w:line="380" w:lineRule="exact"/>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3.每年至少对水箱进行2次全面清洗，并提供水质检测报告。以二次供水水箱为取水点，饮用水水质符合要求，饮用水设施的日常使用管理、清洗消毒以及水质检测符合要求。0.5分</w:t>
            </w:r>
          </w:p>
          <w:p w14:paraId="6FDB7AC6">
            <w:pPr>
              <w:pStyle w:val="3"/>
              <w:spacing w:after="0" w:line="380" w:lineRule="exact"/>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4.水压及流量满足使用要求。0.5分</w:t>
            </w:r>
          </w:p>
        </w:tc>
        <w:tc>
          <w:tcPr>
            <w:tcW w:w="1110" w:type="dxa"/>
            <w:tcBorders>
              <w:top w:val="single" w:color="000000" w:sz="4" w:space="0"/>
              <w:left w:val="single" w:color="000000" w:sz="4" w:space="0"/>
              <w:bottom w:val="single" w:color="000000" w:sz="4" w:space="0"/>
              <w:right w:val="single" w:color="000000" w:sz="4" w:space="0"/>
            </w:tcBorders>
            <w:noWrap w:val="0"/>
            <w:vAlign w:val="center"/>
          </w:tcPr>
          <w:p w14:paraId="0A6AF223">
            <w:pPr>
              <w:pStyle w:val="3"/>
              <w:spacing w:after="0" w:line="38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一项不合格扣0.5分。</w:t>
            </w:r>
          </w:p>
        </w:tc>
        <w:tc>
          <w:tcPr>
            <w:tcW w:w="585" w:type="dxa"/>
            <w:tcBorders>
              <w:top w:val="single" w:color="000000" w:sz="4" w:space="0"/>
              <w:left w:val="single" w:color="000000" w:sz="4" w:space="0"/>
              <w:bottom w:val="single" w:color="000000" w:sz="4" w:space="0"/>
              <w:right w:val="single" w:color="000000" w:sz="4" w:space="0"/>
            </w:tcBorders>
            <w:noWrap w:val="0"/>
            <w:vAlign w:val="top"/>
          </w:tcPr>
          <w:p w14:paraId="2F4775AC">
            <w:pPr>
              <w:pStyle w:val="3"/>
              <w:spacing w:after="0" w:line="380" w:lineRule="exact"/>
              <w:rPr>
                <w:rFonts w:hint="eastAsia" w:ascii="宋体" w:hAnsi="宋体" w:eastAsia="宋体" w:cs="宋体"/>
                <w:sz w:val="21"/>
                <w:szCs w:val="21"/>
                <w:highlight w:val="none"/>
              </w:rPr>
            </w:pPr>
          </w:p>
        </w:tc>
        <w:tc>
          <w:tcPr>
            <w:tcW w:w="690" w:type="dxa"/>
            <w:tcBorders>
              <w:top w:val="single" w:color="000000" w:sz="4" w:space="0"/>
              <w:left w:val="single" w:color="000000" w:sz="4" w:space="0"/>
              <w:bottom w:val="single" w:color="000000" w:sz="4" w:space="0"/>
              <w:right w:val="single" w:color="000000" w:sz="4" w:space="0"/>
            </w:tcBorders>
            <w:noWrap w:val="0"/>
            <w:vAlign w:val="top"/>
          </w:tcPr>
          <w:p w14:paraId="6227A98F">
            <w:pPr>
              <w:pStyle w:val="3"/>
              <w:spacing w:after="0" w:line="380" w:lineRule="exact"/>
              <w:rPr>
                <w:rFonts w:hint="eastAsia" w:ascii="宋体" w:hAnsi="宋体" w:eastAsia="宋体" w:cs="宋体"/>
                <w:sz w:val="21"/>
                <w:szCs w:val="21"/>
                <w:highlight w:val="none"/>
              </w:rPr>
            </w:pPr>
          </w:p>
        </w:tc>
      </w:tr>
      <w:tr w14:paraId="5FBF03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1092" w:type="dxa"/>
            <w:vMerge w:val="restart"/>
            <w:tcBorders>
              <w:top w:val="single" w:color="000000" w:sz="4" w:space="0"/>
              <w:left w:val="single" w:color="000000" w:sz="4" w:space="0"/>
              <w:bottom w:val="single" w:color="000000" w:sz="4" w:space="0"/>
              <w:right w:val="single" w:color="000000" w:sz="4" w:space="0"/>
            </w:tcBorders>
            <w:noWrap w:val="0"/>
            <w:vAlign w:val="center"/>
          </w:tcPr>
          <w:p w14:paraId="3BCB5C77">
            <w:pPr>
              <w:pStyle w:val="3"/>
              <w:spacing w:after="0" w:line="380" w:lineRule="exact"/>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rPr>
              <w:t>重大公共活动服务要求</w:t>
            </w:r>
            <w:r>
              <w:rPr>
                <w:rFonts w:hint="eastAsia" w:ascii="宋体" w:hAnsi="宋体" w:eastAsia="宋体" w:cs="宋体"/>
                <w:sz w:val="21"/>
                <w:szCs w:val="21"/>
                <w:highlight w:val="none"/>
                <w:lang w:val="en-US" w:eastAsia="zh-CN"/>
              </w:rPr>
              <w:t>6分</w:t>
            </w:r>
          </w:p>
        </w:tc>
        <w:tc>
          <w:tcPr>
            <w:tcW w:w="5985" w:type="dxa"/>
            <w:tcBorders>
              <w:top w:val="single" w:color="000000" w:sz="4" w:space="0"/>
              <w:left w:val="single" w:color="000000" w:sz="4" w:space="0"/>
              <w:bottom w:val="single" w:color="000000" w:sz="4" w:space="0"/>
              <w:right w:val="single" w:color="000000" w:sz="4" w:space="0"/>
            </w:tcBorders>
            <w:noWrap w:val="0"/>
            <w:vAlign w:val="center"/>
          </w:tcPr>
          <w:p w14:paraId="7395ACF3">
            <w:pPr>
              <w:pStyle w:val="3"/>
              <w:spacing w:after="0" w:line="380" w:lineRule="exact"/>
              <w:ind w:firstLine="422" w:firstLineChars="200"/>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（一）办公室管理1.5分</w:t>
            </w:r>
          </w:p>
          <w:p w14:paraId="0E2CA9F3">
            <w:pPr>
              <w:pStyle w:val="3"/>
              <w:spacing w:after="0" w:line="380" w:lineRule="exact"/>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1.根据通知受理公共活动服务信息，及时落实到客服人员；客服人员及时回复主办单位，细节确认快速有效；服务信息发布及时、准确，各服务人员提前准备；客服会前与主办单位再次确认细节及检查跟进。0.5分</w:t>
            </w:r>
          </w:p>
          <w:p w14:paraId="5350323A">
            <w:pPr>
              <w:pStyle w:val="3"/>
              <w:spacing w:after="0" w:line="380" w:lineRule="exact"/>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2.做好各类台账，保证详实完整。0.5分</w:t>
            </w:r>
          </w:p>
          <w:p w14:paraId="0DD42C95">
            <w:pPr>
              <w:pStyle w:val="3"/>
              <w:spacing w:after="0" w:line="380" w:lineRule="exact"/>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3.重大公共活动服务做到全年随时待命状态。0.5分</w:t>
            </w:r>
          </w:p>
        </w:tc>
        <w:tc>
          <w:tcPr>
            <w:tcW w:w="1110" w:type="dxa"/>
            <w:tcBorders>
              <w:top w:val="single" w:color="000000" w:sz="4" w:space="0"/>
              <w:left w:val="single" w:color="000000" w:sz="4" w:space="0"/>
              <w:bottom w:val="single" w:color="000000" w:sz="4" w:space="0"/>
              <w:right w:val="single" w:color="000000" w:sz="4" w:space="0"/>
            </w:tcBorders>
            <w:noWrap w:val="0"/>
            <w:vAlign w:val="center"/>
          </w:tcPr>
          <w:p w14:paraId="5D634451">
            <w:pPr>
              <w:pStyle w:val="3"/>
              <w:spacing w:after="0" w:line="38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一项不合格扣0.5分。</w:t>
            </w:r>
          </w:p>
        </w:tc>
        <w:tc>
          <w:tcPr>
            <w:tcW w:w="585" w:type="dxa"/>
            <w:tcBorders>
              <w:top w:val="single" w:color="000000" w:sz="4" w:space="0"/>
              <w:left w:val="single" w:color="000000" w:sz="4" w:space="0"/>
              <w:bottom w:val="single" w:color="000000" w:sz="4" w:space="0"/>
              <w:right w:val="single" w:color="000000" w:sz="4" w:space="0"/>
            </w:tcBorders>
            <w:noWrap w:val="0"/>
            <w:vAlign w:val="top"/>
          </w:tcPr>
          <w:p w14:paraId="00F96710">
            <w:pPr>
              <w:pStyle w:val="3"/>
              <w:spacing w:after="0" w:line="380" w:lineRule="exact"/>
              <w:rPr>
                <w:rFonts w:hint="eastAsia" w:ascii="宋体" w:hAnsi="宋体" w:eastAsia="宋体" w:cs="宋体"/>
                <w:sz w:val="21"/>
                <w:szCs w:val="21"/>
                <w:highlight w:val="none"/>
              </w:rPr>
            </w:pPr>
          </w:p>
        </w:tc>
        <w:tc>
          <w:tcPr>
            <w:tcW w:w="690" w:type="dxa"/>
            <w:tcBorders>
              <w:top w:val="single" w:color="000000" w:sz="4" w:space="0"/>
              <w:left w:val="single" w:color="000000" w:sz="4" w:space="0"/>
              <w:bottom w:val="single" w:color="000000" w:sz="4" w:space="0"/>
              <w:right w:val="single" w:color="000000" w:sz="4" w:space="0"/>
            </w:tcBorders>
            <w:noWrap w:val="0"/>
            <w:vAlign w:val="top"/>
          </w:tcPr>
          <w:p w14:paraId="680192F9">
            <w:pPr>
              <w:pStyle w:val="3"/>
              <w:spacing w:after="0" w:line="380" w:lineRule="exact"/>
              <w:rPr>
                <w:rFonts w:hint="eastAsia" w:ascii="宋体" w:hAnsi="宋体" w:eastAsia="宋体" w:cs="宋体"/>
                <w:sz w:val="21"/>
                <w:szCs w:val="21"/>
                <w:highlight w:val="none"/>
              </w:rPr>
            </w:pPr>
          </w:p>
        </w:tc>
      </w:tr>
      <w:tr w14:paraId="0F09CF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1092" w:type="dxa"/>
            <w:vMerge w:val="continue"/>
            <w:tcBorders>
              <w:top w:val="single" w:color="000000" w:sz="4" w:space="0"/>
              <w:left w:val="single" w:color="000000" w:sz="4" w:space="0"/>
              <w:bottom w:val="single" w:color="000000" w:sz="4" w:space="0"/>
              <w:right w:val="single" w:color="000000" w:sz="4" w:space="0"/>
            </w:tcBorders>
            <w:noWrap w:val="0"/>
            <w:vAlign w:val="center"/>
          </w:tcPr>
          <w:p w14:paraId="325474BF">
            <w:pPr>
              <w:pStyle w:val="3"/>
              <w:spacing w:after="0" w:line="380" w:lineRule="exact"/>
              <w:rPr>
                <w:rFonts w:hint="eastAsia" w:ascii="宋体" w:hAnsi="宋体" w:eastAsia="宋体" w:cs="宋体"/>
                <w:sz w:val="21"/>
                <w:szCs w:val="21"/>
                <w:highlight w:val="none"/>
              </w:rPr>
            </w:pPr>
          </w:p>
        </w:tc>
        <w:tc>
          <w:tcPr>
            <w:tcW w:w="5985" w:type="dxa"/>
            <w:tcBorders>
              <w:top w:val="single" w:color="000000" w:sz="4" w:space="0"/>
              <w:left w:val="single" w:color="000000" w:sz="4" w:space="0"/>
              <w:bottom w:val="single" w:color="000000" w:sz="4" w:space="0"/>
              <w:right w:val="single" w:color="000000" w:sz="4" w:space="0"/>
            </w:tcBorders>
            <w:noWrap w:val="0"/>
            <w:vAlign w:val="center"/>
          </w:tcPr>
          <w:p w14:paraId="6CCD0BE8">
            <w:pPr>
              <w:pStyle w:val="3"/>
              <w:spacing w:after="0" w:line="380" w:lineRule="exact"/>
              <w:ind w:firstLine="422" w:firstLineChars="200"/>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（二）活动前准备1.5分</w:t>
            </w:r>
          </w:p>
          <w:p w14:paraId="72BD7A25">
            <w:pPr>
              <w:pStyle w:val="3"/>
              <w:spacing w:after="0" w:line="380" w:lineRule="exact"/>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1.按照主办单位提前完成活动会场清洁，保证会场用品干净整洁并在活动前半小时准备完毕。0.5分</w:t>
            </w:r>
          </w:p>
          <w:p w14:paraId="6AE090A0">
            <w:pPr>
              <w:pStyle w:val="3"/>
              <w:spacing w:after="0" w:line="380" w:lineRule="exact"/>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2.服务人员仪表端庄大方、服务热情周到，根据服务标准确保人员及时到岗、分布合理。0.5分</w:t>
            </w:r>
          </w:p>
          <w:p w14:paraId="34671B18">
            <w:pPr>
              <w:pStyle w:val="3"/>
              <w:spacing w:after="0" w:line="380" w:lineRule="exact"/>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3.工程人员关注会场灯光、空调、用电等情况，保证会议正常运行，确保会场的灯光、空调以及其他设施设备等使用遵守节能规定。如遇突发事件，及时妥善处理问题。0.5分</w:t>
            </w:r>
          </w:p>
        </w:tc>
        <w:tc>
          <w:tcPr>
            <w:tcW w:w="1110" w:type="dxa"/>
            <w:tcBorders>
              <w:top w:val="single" w:color="000000" w:sz="4" w:space="0"/>
              <w:left w:val="single" w:color="000000" w:sz="4" w:space="0"/>
              <w:bottom w:val="single" w:color="000000" w:sz="4" w:space="0"/>
              <w:right w:val="single" w:color="000000" w:sz="4" w:space="0"/>
            </w:tcBorders>
            <w:noWrap w:val="0"/>
            <w:vAlign w:val="center"/>
          </w:tcPr>
          <w:p w14:paraId="27B23E75">
            <w:pPr>
              <w:pStyle w:val="3"/>
              <w:spacing w:after="0" w:line="38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一项不合格扣0.5分。</w:t>
            </w:r>
          </w:p>
        </w:tc>
        <w:tc>
          <w:tcPr>
            <w:tcW w:w="585" w:type="dxa"/>
            <w:tcBorders>
              <w:top w:val="single" w:color="000000" w:sz="4" w:space="0"/>
              <w:left w:val="single" w:color="000000" w:sz="4" w:space="0"/>
              <w:bottom w:val="single" w:color="000000" w:sz="4" w:space="0"/>
              <w:right w:val="single" w:color="000000" w:sz="4" w:space="0"/>
            </w:tcBorders>
            <w:noWrap w:val="0"/>
            <w:vAlign w:val="top"/>
          </w:tcPr>
          <w:p w14:paraId="6F3F5A0D">
            <w:pPr>
              <w:pStyle w:val="3"/>
              <w:spacing w:after="0" w:line="380" w:lineRule="exact"/>
              <w:rPr>
                <w:rFonts w:hint="eastAsia" w:ascii="宋体" w:hAnsi="宋体" w:eastAsia="宋体" w:cs="宋体"/>
                <w:sz w:val="21"/>
                <w:szCs w:val="21"/>
                <w:highlight w:val="none"/>
              </w:rPr>
            </w:pPr>
          </w:p>
        </w:tc>
        <w:tc>
          <w:tcPr>
            <w:tcW w:w="690" w:type="dxa"/>
            <w:tcBorders>
              <w:top w:val="single" w:color="000000" w:sz="4" w:space="0"/>
              <w:left w:val="single" w:color="000000" w:sz="4" w:space="0"/>
              <w:bottom w:val="single" w:color="000000" w:sz="4" w:space="0"/>
              <w:right w:val="single" w:color="000000" w:sz="4" w:space="0"/>
            </w:tcBorders>
            <w:noWrap w:val="0"/>
            <w:vAlign w:val="top"/>
          </w:tcPr>
          <w:p w14:paraId="04B75132">
            <w:pPr>
              <w:pStyle w:val="3"/>
              <w:spacing w:after="0" w:line="380" w:lineRule="exact"/>
              <w:rPr>
                <w:rFonts w:hint="eastAsia" w:ascii="宋体" w:hAnsi="宋体" w:eastAsia="宋体" w:cs="宋体"/>
                <w:sz w:val="21"/>
                <w:szCs w:val="21"/>
                <w:highlight w:val="none"/>
              </w:rPr>
            </w:pPr>
          </w:p>
        </w:tc>
      </w:tr>
      <w:tr w14:paraId="0E9AB1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1092" w:type="dxa"/>
            <w:vMerge w:val="continue"/>
            <w:tcBorders>
              <w:top w:val="single" w:color="000000" w:sz="4" w:space="0"/>
              <w:left w:val="single" w:color="000000" w:sz="4" w:space="0"/>
              <w:bottom w:val="single" w:color="000000" w:sz="4" w:space="0"/>
              <w:right w:val="single" w:color="000000" w:sz="4" w:space="0"/>
            </w:tcBorders>
            <w:noWrap w:val="0"/>
            <w:vAlign w:val="center"/>
          </w:tcPr>
          <w:p w14:paraId="195FC565">
            <w:pPr>
              <w:pStyle w:val="3"/>
              <w:spacing w:after="0" w:line="380" w:lineRule="exact"/>
              <w:rPr>
                <w:rFonts w:hint="eastAsia" w:ascii="宋体" w:hAnsi="宋体" w:eastAsia="宋体" w:cs="宋体"/>
                <w:sz w:val="21"/>
                <w:szCs w:val="21"/>
                <w:highlight w:val="none"/>
              </w:rPr>
            </w:pPr>
          </w:p>
        </w:tc>
        <w:tc>
          <w:tcPr>
            <w:tcW w:w="5985" w:type="dxa"/>
            <w:tcBorders>
              <w:top w:val="single" w:color="000000" w:sz="4" w:space="0"/>
              <w:left w:val="single" w:color="000000" w:sz="4" w:space="0"/>
              <w:bottom w:val="single" w:color="000000" w:sz="4" w:space="0"/>
              <w:right w:val="single" w:color="000000" w:sz="4" w:space="0"/>
            </w:tcBorders>
            <w:noWrap w:val="0"/>
            <w:vAlign w:val="center"/>
          </w:tcPr>
          <w:p w14:paraId="4859C268">
            <w:pPr>
              <w:pStyle w:val="3"/>
              <w:spacing w:after="0" w:line="380" w:lineRule="exact"/>
              <w:ind w:firstLine="422" w:firstLineChars="200"/>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（三）活动中服务1.5分</w:t>
            </w:r>
          </w:p>
          <w:p w14:paraId="5EC8E1AF">
            <w:pPr>
              <w:pStyle w:val="3"/>
              <w:spacing w:after="0" w:line="380" w:lineRule="exact"/>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1.按照服务程序及服务标准做好各项保障服务工作，同时做好各项服务应急预案。0.5分</w:t>
            </w:r>
          </w:p>
          <w:p w14:paraId="386E4AB5">
            <w:pPr>
              <w:pStyle w:val="3"/>
              <w:spacing w:after="0" w:line="380" w:lineRule="exact"/>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2.服务人员保持待命状态，临时增加服务响应及时，体现个性化服务。0.5分</w:t>
            </w:r>
          </w:p>
          <w:p w14:paraId="40063AF2">
            <w:pPr>
              <w:pStyle w:val="3"/>
              <w:spacing w:after="0" w:line="380" w:lineRule="exact"/>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3.维护会场秩序，劝阻吸烟。0.5分</w:t>
            </w:r>
          </w:p>
        </w:tc>
        <w:tc>
          <w:tcPr>
            <w:tcW w:w="1110" w:type="dxa"/>
            <w:tcBorders>
              <w:top w:val="single" w:color="000000" w:sz="4" w:space="0"/>
              <w:left w:val="single" w:color="000000" w:sz="4" w:space="0"/>
              <w:bottom w:val="single" w:color="000000" w:sz="4" w:space="0"/>
              <w:right w:val="single" w:color="000000" w:sz="4" w:space="0"/>
            </w:tcBorders>
            <w:noWrap w:val="0"/>
            <w:vAlign w:val="center"/>
          </w:tcPr>
          <w:p w14:paraId="2BD696BE">
            <w:pPr>
              <w:pStyle w:val="3"/>
              <w:spacing w:after="0" w:line="38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一项不合格扣0.5分。</w:t>
            </w:r>
          </w:p>
        </w:tc>
        <w:tc>
          <w:tcPr>
            <w:tcW w:w="585" w:type="dxa"/>
            <w:tcBorders>
              <w:top w:val="single" w:color="000000" w:sz="4" w:space="0"/>
              <w:left w:val="single" w:color="000000" w:sz="4" w:space="0"/>
              <w:bottom w:val="single" w:color="000000" w:sz="4" w:space="0"/>
              <w:right w:val="single" w:color="000000" w:sz="4" w:space="0"/>
            </w:tcBorders>
            <w:noWrap w:val="0"/>
            <w:vAlign w:val="top"/>
          </w:tcPr>
          <w:p w14:paraId="413D374A">
            <w:pPr>
              <w:pStyle w:val="3"/>
              <w:spacing w:after="0" w:line="380" w:lineRule="exact"/>
              <w:rPr>
                <w:rFonts w:hint="eastAsia" w:ascii="宋体" w:hAnsi="宋体" w:eastAsia="宋体" w:cs="宋体"/>
                <w:sz w:val="21"/>
                <w:szCs w:val="21"/>
                <w:highlight w:val="none"/>
              </w:rPr>
            </w:pPr>
          </w:p>
        </w:tc>
        <w:tc>
          <w:tcPr>
            <w:tcW w:w="690" w:type="dxa"/>
            <w:tcBorders>
              <w:top w:val="single" w:color="000000" w:sz="4" w:space="0"/>
              <w:left w:val="single" w:color="000000" w:sz="4" w:space="0"/>
              <w:bottom w:val="single" w:color="000000" w:sz="4" w:space="0"/>
              <w:right w:val="single" w:color="000000" w:sz="4" w:space="0"/>
            </w:tcBorders>
            <w:noWrap w:val="0"/>
            <w:vAlign w:val="top"/>
          </w:tcPr>
          <w:p w14:paraId="40AFD0C8">
            <w:pPr>
              <w:pStyle w:val="3"/>
              <w:spacing w:after="0" w:line="380" w:lineRule="exact"/>
              <w:rPr>
                <w:rFonts w:hint="eastAsia" w:ascii="宋体" w:hAnsi="宋体" w:eastAsia="宋体" w:cs="宋体"/>
                <w:sz w:val="21"/>
                <w:szCs w:val="21"/>
                <w:highlight w:val="none"/>
              </w:rPr>
            </w:pPr>
          </w:p>
        </w:tc>
      </w:tr>
      <w:tr w14:paraId="75C9B5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1092" w:type="dxa"/>
            <w:vMerge w:val="continue"/>
            <w:tcBorders>
              <w:top w:val="single" w:color="000000" w:sz="4" w:space="0"/>
              <w:left w:val="single" w:color="000000" w:sz="4" w:space="0"/>
              <w:bottom w:val="single" w:color="000000" w:sz="4" w:space="0"/>
              <w:right w:val="single" w:color="000000" w:sz="4" w:space="0"/>
            </w:tcBorders>
            <w:noWrap w:val="0"/>
            <w:vAlign w:val="center"/>
          </w:tcPr>
          <w:p w14:paraId="3680FDE3">
            <w:pPr>
              <w:pStyle w:val="3"/>
              <w:spacing w:after="0" w:line="380" w:lineRule="exact"/>
              <w:rPr>
                <w:rFonts w:hint="eastAsia" w:ascii="宋体" w:hAnsi="宋体" w:eastAsia="宋体" w:cs="宋体"/>
                <w:sz w:val="21"/>
                <w:szCs w:val="21"/>
                <w:highlight w:val="none"/>
              </w:rPr>
            </w:pPr>
          </w:p>
        </w:tc>
        <w:tc>
          <w:tcPr>
            <w:tcW w:w="5985" w:type="dxa"/>
            <w:tcBorders>
              <w:top w:val="single" w:color="000000" w:sz="4" w:space="0"/>
              <w:left w:val="single" w:color="000000" w:sz="4" w:space="0"/>
              <w:bottom w:val="single" w:color="000000" w:sz="4" w:space="0"/>
              <w:right w:val="single" w:color="000000" w:sz="4" w:space="0"/>
            </w:tcBorders>
            <w:noWrap w:val="0"/>
            <w:vAlign w:val="center"/>
          </w:tcPr>
          <w:p w14:paraId="05986422">
            <w:pPr>
              <w:pStyle w:val="3"/>
              <w:spacing w:after="0" w:line="380" w:lineRule="exact"/>
              <w:ind w:firstLine="422" w:firstLineChars="200"/>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（四）活动后工作1.5分</w:t>
            </w:r>
          </w:p>
          <w:p w14:paraId="29EE0857">
            <w:pPr>
              <w:pStyle w:val="3"/>
              <w:spacing w:after="0" w:line="380" w:lineRule="exact"/>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1.活动后及时清扫活动场所卫生，检查会场做好参会人员遗留物品登记认领手续。0.5分</w:t>
            </w:r>
          </w:p>
          <w:p w14:paraId="6FE9DDC3">
            <w:pPr>
              <w:pStyle w:val="3"/>
              <w:spacing w:after="0" w:line="380" w:lineRule="exact"/>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2.及时恢复会场待用状态。0.5分</w:t>
            </w:r>
          </w:p>
          <w:p w14:paraId="170D4920">
            <w:pPr>
              <w:pStyle w:val="3"/>
              <w:spacing w:after="0" w:line="380" w:lineRule="exact"/>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3.会场设施、设备保持完好、维护到位。0.5分</w:t>
            </w:r>
          </w:p>
        </w:tc>
        <w:tc>
          <w:tcPr>
            <w:tcW w:w="1110" w:type="dxa"/>
            <w:tcBorders>
              <w:top w:val="single" w:color="000000" w:sz="4" w:space="0"/>
              <w:left w:val="single" w:color="000000" w:sz="4" w:space="0"/>
              <w:bottom w:val="single" w:color="000000" w:sz="4" w:space="0"/>
              <w:right w:val="single" w:color="000000" w:sz="4" w:space="0"/>
            </w:tcBorders>
            <w:noWrap w:val="0"/>
            <w:vAlign w:val="center"/>
          </w:tcPr>
          <w:p w14:paraId="488C469E">
            <w:pPr>
              <w:pStyle w:val="3"/>
              <w:spacing w:after="0" w:line="38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一项不合格扣0.5分。</w:t>
            </w:r>
          </w:p>
        </w:tc>
        <w:tc>
          <w:tcPr>
            <w:tcW w:w="585" w:type="dxa"/>
            <w:tcBorders>
              <w:top w:val="single" w:color="000000" w:sz="4" w:space="0"/>
              <w:left w:val="single" w:color="000000" w:sz="4" w:space="0"/>
              <w:bottom w:val="single" w:color="000000" w:sz="4" w:space="0"/>
              <w:right w:val="single" w:color="000000" w:sz="4" w:space="0"/>
            </w:tcBorders>
            <w:noWrap w:val="0"/>
            <w:vAlign w:val="top"/>
          </w:tcPr>
          <w:p w14:paraId="7B941C69">
            <w:pPr>
              <w:pStyle w:val="3"/>
              <w:spacing w:after="0" w:line="380" w:lineRule="exact"/>
              <w:rPr>
                <w:rFonts w:hint="eastAsia" w:ascii="宋体" w:hAnsi="宋体" w:eastAsia="宋体" w:cs="宋体"/>
                <w:sz w:val="21"/>
                <w:szCs w:val="21"/>
                <w:highlight w:val="none"/>
              </w:rPr>
            </w:pPr>
          </w:p>
        </w:tc>
        <w:tc>
          <w:tcPr>
            <w:tcW w:w="690" w:type="dxa"/>
            <w:tcBorders>
              <w:top w:val="single" w:color="000000" w:sz="4" w:space="0"/>
              <w:left w:val="single" w:color="000000" w:sz="4" w:space="0"/>
              <w:bottom w:val="single" w:color="000000" w:sz="4" w:space="0"/>
              <w:right w:val="single" w:color="000000" w:sz="4" w:space="0"/>
            </w:tcBorders>
            <w:noWrap w:val="0"/>
            <w:vAlign w:val="top"/>
          </w:tcPr>
          <w:p w14:paraId="688CD500">
            <w:pPr>
              <w:pStyle w:val="3"/>
              <w:spacing w:after="0" w:line="380" w:lineRule="exact"/>
              <w:rPr>
                <w:rFonts w:hint="eastAsia" w:ascii="宋体" w:hAnsi="宋体" w:eastAsia="宋体" w:cs="宋体"/>
                <w:sz w:val="21"/>
                <w:szCs w:val="21"/>
                <w:highlight w:val="none"/>
              </w:rPr>
            </w:pPr>
          </w:p>
        </w:tc>
      </w:tr>
      <w:tr w14:paraId="5B287E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9462" w:type="dxa"/>
            <w:gridSpan w:val="5"/>
            <w:tcBorders>
              <w:top w:val="single" w:color="000000" w:sz="4" w:space="0"/>
              <w:left w:val="single" w:color="000000" w:sz="4" w:space="0"/>
              <w:bottom w:val="single" w:color="000000" w:sz="4" w:space="0"/>
              <w:right w:val="single" w:color="000000" w:sz="4" w:space="0"/>
            </w:tcBorders>
            <w:noWrap w:val="0"/>
            <w:vAlign w:val="center"/>
          </w:tcPr>
          <w:p w14:paraId="65EC4D75">
            <w:pPr>
              <w:pStyle w:val="3"/>
              <w:spacing w:after="0" w:line="380" w:lineRule="exact"/>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考核要求</w:t>
            </w:r>
          </w:p>
          <w:p w14:paraId="7353DF55">
            <w:pPr>
              <w:pStyle w:val="3"/>
              <w:spacing w:after="0" w:line="380" w:lineRule="exact"/>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1.每月度至少开展 1 次监督考核，执行 "日巡查、周检查、月考核" 的考核机制。巡查发现的问题，</w:t>
            </w:r>
            <w:r>
              <w:rPr>
                <w:rFonts w:hint="eastAsia" w:ascii="宋体" w:hAnsi="宋体" w:cs="宋体"/>
                <w:sz w:val="21"/>
                <w:szCs w:val="21"/>
                <w:highlight w:val="none"/>
                <w:lang w:eastAsia="zh-CN"/>
              </w:rPr>
              <w:t>采购人</w:t>
            </w:r>
            <w:r>
              <w:rPr>
                <w:rFonts w:hint="eastAsia" w:ascii="宋体" w:hAnsi="宋体" w:eastAsia="宋体" w:cs="宋体"/>
                <w:sz w:val="21"/>
                <w:szCs w:val="21"/>
                <w:highlight w:val="none"/>
              </w:rPr>
              <w:t>发放整改通知书并全程跟踪整改进度。年内发放整改通知书 10 次以上的，在第四季度考核中一次性扣 5 分。</w:t>
            </w:r>
          </w:p>
          <w:p w14:paraId="7708A3D4">
            <w:pPr>
              <w:pStyle w:val="3"/>
              <w:spacing w:after="0" w:line="380" w:lineRule="exact"/>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2.月度考核：月度考核结果不足 98 分的，每少 1 分扣减当月服务费 500 元；季度考核：季度汇总考核结果不足 90 分的，每少 1 分扣减当月服务费 1000 元（在支付服务费时扣除，如当月发生其他扣款的，一并扣除）。</w:t>
            </w:r>
          </w:p>
          <w:p w14:paraId="2A3BD7B4">
            <w:pPr>
              <w:pStyle w:val="3"/>
              <w:spacing w:after="0" w:line="380" w:lineRule="exact"/>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每月度扣款总额不超过当月应付服务费的 5%；</w:t>
            </w:r>
          </w:p>
          <w:p w14:paraId="17A1F46A">
            <w:pPr>
              <w:pStyle w:val="3"/>
              <w:spacing w:after="0" w:line="380" w:lineRule="exact"/>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疫情防控工作不按要求做到位的，每发现一次扣 500 元，计入当月扣款总额；</w:t>
            </w:r>
          </w:p>
          <w:p w14:paraId="778D85F4">
            <w:pPr>
              <w:pStyle w:val="3"/>
              <w:spacing w:after="0" w:line="380" w:lineRule="exact"/>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物业服务企业须对被扣分值的相应项目按服务标准在 10 天内予以整改，整改情况纳入下月考核评分，不重复加倍扣分。</w:t>
            </w:r>
          </w:p>
          <w:p w14:paraId="61A347A1">
            <w:pPr>
              <w:pStyle w:val="3"/>
              <w:spacing w:after="0" w:line="380" w:lineRule="exact"/>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3.</w:t>
            </w:r>
            <w:r>
              <w:rPr>
                <w:rFonts w:hint="eastAsia" w:ascii="宋体" w:hAnsi="宋体" w:eastAsia="宋体" w:cs="宋体"/>
                <w:sz w:val="21"/>
                <w:szCs w:val="21"/>
                <w:highlight w:val="none"/>
              </w:rPr>
              <w:t>年度考核：年度考核平均分达不到 85 分的，为年度考核不合格。考核不合格的，采购人有权要求供应商限期整改；整改后仍达不到要求的，采购人有权提前解除服务合同。</w:t>
            </w:r>
          </w:p>
          <w:p w14:paraId="5391FD63">
            <w:pPr>
              <w:pStyle w:val="3"/>
              <w:spacing w:after="0" w:line="380" w:lineRule="exact"/>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4.月度考核小组成员由市机关事务管理局和服务单位召集。</w:t>
            </w:r>
          </w:p>
          <w:p w14:paraId="44574ED6">
            <w:pPr>
              <w:pStyle w:val="3"/>
              <w:spacing w:after="0" w:line="380" w:lineRule="exact"/>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5.出现以下安全管理责任事故的情形，物业公司应立即整改，并按合同约定承担违约责任：</w:t>
            </w:r>
          </w:p>
          <w:p w14:paraId="6242380A">
            <w:pPr>
              <w:pStyle w:val="3"/>
              <w:spacing w:after="0" w:line="380" w:lineRule="exact"/>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（1）工作时间，因管理或操作人员失误等原因导致不能正常供电，致使办公连续中断 1 小时以上的情形；</w:t>
            </w:r>
          </w:p>
          <w:p w14:paraId="24AFCB96">
            <w:pPr>
              <w:pStyle w:val="3"/>
              <w:spacing w:after="0" w:line="380" w:lineRule="exact"/>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（2）发生火灾事故，经消防部门认定负重大责任的情形；</w:t>
            </w:r>
          </w:p>
          <w:p w14:paraId="3AEC4FE7">
            <w:pPr>
              <w:pStyle w:val="3"/>
              <w:spacing w:after="0" w:line="380" w:lineRule="exact"/>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（3）组织高空作业或装修施工，发生人员伤亡事故（直接责任不在物业公司除外）的情形；</w:t>
            </w:r>
          </w:p>
          <w:p w14:paraId="1A14728C">
            <w:pPr>
              <w:pStyle w:val="3"/>
              <w:spacing w:after="0" w:line="380" w:lineRule="exact"/>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（4）因工作人员操作失误或管理疏漏，造成空调、消防设施设备、供水等重大设备严重故障，致使正常办公受到严重影响的情形；</w:t>
            </w:r>
          </w:p>
          <w:p w14:paraId="14F87080">
            <w:pPr>
              <w:pStyle w:val="3"/>
              <w:spacing w:after="0" w:line="380" w:lineRule="exact"/>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（5）其它被认定的严重责任事故。</w:t>
            </w:r>
          </w:p>
        </w:tc>
      </w:tr>
    </w:tbl>
    <w:p w14:paraId="717B2183">
      <w:pPr>
        <w:pStyle w:val="3"/>
        <w:spacing w:line="500" w:lineRule="exact"/>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检查组成员：</w:t>
      </w:r>
    </w:p>
    <w:p w14:paraId="1C896A05">
      <w:pPr>
        <w:pStyle w:val="3"/>
        <w:spacing w:line="500" w:lineRule="exact"/>
        <w:ind w:firstLine="420" w:firstLineChars="200"/>
        <w:rPr>
          <w:rFonts w:hint="eastAsia" w:ascii="宋体" w:hAnsi="宋体" w:eastAsia="宋体" w:cs="宋体"/>
          <w:bCs/>
          <w:sz w:val="21"/>
          <w:szCs w:val="21"/>
          <w:highlight w:val="none"/>
        </w:rPr>
      </w:pPr>
      <w:r>
        <w:rPr>
          <w:rFonts w:hint="eastAsia" w:ascii="宋体" w:hAnsi="宋体" w:eastAsia="宋体" w:cs="宋体"/>
          <w:bCs/>
          <w:sz w:val="21"/>
          <w:szCs w:val="21"/>
          <w:highlight w:val="none"/>
        </w:rPr>
        <w:t>受检单位负责人：</w:t>
      </w:r>
    </w:p>
    <w:p w14:paraId="22792786">
      <w:pPr>
        <w:pStyle w:val="8"/>
        <w:rPr>
          <w:highlight w:val="none"/>
        </w:rPr>
      </w:pPr>
      <w:r>
        <w:rPr>
          <w:rFonts w:hint="eastAsia" w:ascii="宋体" w:hAnsi="宋体" w:eastAsia="宋体" w:cs="宋体"/>
          <w:bCs/>
          <w:sz w:val="21"/>
          <w:szCs w:val="21"/>
          <w:highlight w:val="none"/>
        </w:rPr>
        <w:t>年   月   日</w:t>
      </w:r>
    </w:p>
    <w:p w14:paraId="2F723A46">
      <w:pPr>
        <w:pStyle w:val="4"/>
        <w:rPr>
          <w:rFonts w:hint="eastAsia" w:ascii="微软雅黑" w:hAnsi="微软雅黑" w:eastAsia="微软雅黑" w:cs="微软雅黑"/>
          <w:sz w:val="32"/>
          <w:szCs w:val="32"/>
          <w:highlight w:val="none"/>
          <w:lang w:eastAsia="zh-CN"/>
        </w:rPr>
      </w:pPr>
      <w:bookmarkStart w:id="46" w:name="_GoBack"/>
      <w:bookmarkEnd w:id="46"/>
    </w:p>
    <w:p w14:paraId="59597D39">
      <w:pPr>
        <w:pStyle w:val="4"/>
        <w:rPr>
          <w:rFonts w:hint="eastAsia" w:ascii="微软雅黑" w:hAnsi="微软雅黑" w:eastAsia="微软雅黑" w:cs="微软雅黑"/>
          <w:sz w:val="32"/>
          <w:szCs w:val="32"/>
          <w:highlight w:val="none"/>
          <w:lang w:eastAsia="zh-CN"/>
        </w:rPr>
      </w:pPr>
    </w:p>
    <w:p w14:paraId="4A1B709D">
      <w:pPr>
        <w:pStyle w:val="4"/>
        <w:rPr>
          <w:rFonts w:hint="eastAsia" w:ascii="微软雅黑" w:hAnsi="微软雅黑" w:eastAsia="微软雅黑" w:cs="微软雅黑"/>
          <w:sz w:val="32"/>
          <w:szCs w:val="32"/>
          <w:highlight w:val="none"/>
          <w:lang w:eastAsia="zh-CN"/>
        </w:rPr>
      </w:pPr>
    </w:p>
    <w:p w14:paraId="04B66058">
      <w:pPr>
        <w:pStyle w:val="4"/>
        <w:rPr>
          <w:rFonts w:hint="eastAsia" w:ascii="微软雅黑" w:hAnsi="微软雅黑" w:eastAsia="微软雅黑" w:cs="微软雅黑"/>
          <w:sz w:val="32"/>
          <w:szCs w:val="32"/>
          <w:highlight w:val="none"/>
          <w:lang w:eastAsia="zh-CN"/>
        </w:rPr>
      </w:pPr>
    </w:p>
    <w:p w14:paraId="40BC815E">
      <w:pPr>
        <w:pStyle w:val="4"/>
        <w:rPr>
          <w:rFonts w:hint="eastAsia" w:ascii="微软雅黑" w:hAnsi="微软雅黑" w:eastAsia="微软雅黑" w:cs="微软雅黑"/>
          <w:sz w:val="32"/>
          <w:szCs w:val="32"/>
          <w:highlight w:val="none"/>
          <w:lang w:eastAsia="zh-CN"/>
        </w:rPr>
      </w:pPr>
    </w:p>
    <w:p w14:paraId="34A73059">
      <w:pPr>
        <w:pStyle w:val="4"/>
        <w:rPr>
          <w:rFonts w:hint="eastAsia" w:ascii="微软雅黑" w:hAnsi="微软雅黑" w:eastAsia="微软雅黑" w:cs="微软雅黑"/>
          <w:sz w:val="32"/>
          <w:szCs w:val="32"/>
          <w:highlight w:val="none"/>
          <w:lang w:eastAsia="zh-CN"/>
        </w:rPr>
      </w:pPr>
    </w:p>
    <w:p w14:paraId="7800F6D5">
      <w:pPr>
        <w:pStyle w:val="4"/>
        <w:rPr>
          <w:rFonts w:hint="eastAsia" w:ascii="微软雅黑" w:hAnsi="微软雅黑" w:eastAsia="微软雅黑" w:cs="微软雅黑"/>
          <w:sz w:val="32"/>
          <w:szCs w:val="32"/>
          <w:highlight w:val="none"/>
          <w:lang w:eastAsia="zh-CN"/>
        </w:rPr>
      </w:pPr>
    </w:p>
    <w:p w14:paraId="0631137B">
      <w:pPr>
        <w:pStyle w:val="4"/>
        <w:rPr>
          <w:rFonts w:hint="eastAsia" w:ascii="微软雅黑" w:hAnsi="微软雅黑" w:eastAsia="微软雅黑" w:cs="微软雅黑"/>
          <w:sz w:val="32"/>
          <w:szCs w:val="32"/>
          <w:highlight w:val="none"/>
          <w:lang w:eastAsia="zh-CN"/>
        </w:rPr>
      </w:pPr>
    </w:p>
    <w:p w14:paraId="0894F566">
      <w:pPr>
        <w:pStyle w:val="4"/>
        <w:rPr>
          <w:rFonts w:hint="eastAsia" w:ascii="微软雅黑" w:hAnsi="微软雅黑" w:eastAsia="微软雅黑" w:cs="微软雅黑"/>
          <w:sz w:val="32"/>
          <w:szCs w:val="32"/>
          <w:highlight w:val="none"/>
          <w:lang w:eastAsia="zh-CN"/>
        </w:rPr>
      </w:pPr>
    </w:p>
    <w:p w14:paraId="164958E5">
      <w:pPr>
        <w:pStyle w:val="4"/>
        <w:rPr>
          <w:rFonts w:hint="eastAsia" w:ascii="微软雅黑" w:hAnsi="微软雅黑" w:eastAsia="微软雅黑" w:cs="微软雅黑"/>
          <w:sz w:val="32"/>
          <w:szCs w:val="32"/>
          <w:highlight w:val="none"/>
          <w:lang w:eastAsia="zh-CN"/>
        </w:rPr>
      </w:pPr>
    </w:p>
    <w:p w14:paraId="673AEAC3">
      <w:pPr>
        <w:pStyle w:val="4"/>
        <w:rPr>
          <w:rFonts w:hint="eastAsia" w:ascii="微软雅黑" w:hAnsi="微软雅黑" w:eastAsia="微软雅黑" w:cs="微软雅黑"/>
          <w:sz w:val="32"/>
          <w:szCs w:val="32"/>
          <w:highlight w:val="none"/>
          <w:lang w:eastAsia="zh-CN"/>
        </w:rPr>
      </w:pPr>
    </w:p>
    <w:p w14:paraId="283A689D">
      <w:pPr>
        <w:pStyle w:val="4"/>
        <w:rPr>
          <w:rFonts w:hint="eastAsia" w:ascii="微软雅黑" w:hAnsi="微软雅黑" w:eastAsia="微软雅黑" w:cs="微软雅黑"/>
          <w:sz w:val="32"/>
          <w:szCs w:val="32"/>
          <w:highlight w:val="none"/>
          <w:lang w:eastAsia="zh-CN"/>
        </w:rPr>
      </w:pPr>
    </w:p>
    <w:p w14:paraId="4C072B2D">
      <w:pPr>
        <w:pStyle w:val="4"/>
        <w:rPr>
          <w:rFonts w:hint="eastAsia" w:ascii="微软雅黑" w:hAnsi="微软雅黑" w:eastAsia="微软雅黑" w:cs="微软雅黑"/>
          <w:sz w:val="32"/>
          <w:szCs w:val="32"/>
          <w:highlight w:val="none"/>
          <w:lang w:eastAsia="zh-CN"/>
        </w:rPr>
      </w:pPr>
    </w:p>
    <w:p w14:paraId="1792E69F">
      <w:pPr>
        <w:pStyle w:val="4"/>
        <w:tabs>
          <w:tab w:val="left" w:pos="3293"/>
        </w:tabs>
        <w:rPr>
          <w:rFonts w:hint="eastAsia" w:ascii="微软雅黑" w:hAnsi="微软雅黑" w:cs="微软雅黑"/>
          <w:sz w:val="32"/>
          <w:szCs w:val="32"/>
          <w:highlight w:val="none"/>
          <w:lang w:eastAsia="zh-CN"/>
        </w:rPr>
      </w:pPr>
      <w:r>
        <w:rPr>
          <w:rFonts w:hint="eastAsia" w:ascii="微软雅黑" w:hAnsi="微软雅黑" w:cs="微软雅黑"/>
          <w:sz w:val="32"/>
          <w:szCs w:val="32"/>
          <w:highlight w:val="none"/>
          <w:lang w:eastAsia="zh-CN"/>
        </w:rPr>
        <w:tab/>
      </w:r>
    </w:p>
    <w:p w14:paraId="549A4501">
      <w:pPr>
        <w:pStyle w:val="4"/>
        <w:tabs>
          <w:tab w:val="left" w:pos="3293"/>
        </w:tabs>
        <w:rPr>
          <w:rFonts w:hint="eastAsia" w:ascii="微软雅黑" w:hAnsi="微软雅黑" w:cs="微软雅黑"/>
          <w:sz w:val="32"/>
          <w:szCs w:val="32"/>
          <w:highlight w:val="none"/>
          <w:lang w:eastAsia="zh-CN"/>
        </w:rPr>
      </w:pPr>
    </w:p>
    <w:p w14:paraId="2A708A4D">
      <w:pPr>
        <w:pStyle w:val="4"/>
        <w:tabs>
          <w:tab w:val="left" w:pos="3293"/>
        </w:tabs>
        <w:rPr>
          <w:rFonts w:hint="eastAsia" w:ascii="微软雅黑" w:hAnsi="微软雅黑" w:cs="微软雅黑"/>
          <w:sz w:val="32"/>
          <w:szCs w:val="32"/>
          <w:highlight w:val="none"/>
          <w:lang w:eastAsia="zh-CN"/>
        </w:rPr>
      </w:pPr>
    </w:p>
    <w:p w14:paraId="10297260">
      <w:pPr>
        <w:pStyle w:val="4"/>
        <w:tabs>
          <w:tab w:val="left" w:pos="3293"/>
        </w:tabs>
        <w:rPr>
          <w:rFonts w:hint="eastAsia" w:ascii="微软雅黑" w:hAnsi="微软雅黑" w:cs="微软雅黑"/>
          <w:sz w:val="32"/>
          <w:szCs w:val="32"/>
          <w:highlight w:val="none"/>
          <w:lang w:eastAsia="zh-CN"/>
        </w:rPr>
      </w:pPr>
    </w:p>
    <w:p w14:paraId="6C71806F">
      <w:pPr>
        <w:pStyle w:val="4"/>
        <w:tabs>
          <w:tab w:val="left" w:pos="3293"/>
        </w:tabs>
        <w:rPr>
          <w:rFonts w:hint="eastAsia" w:ascii="微软雅黑" w:hAnsi="微软雅黑" w:cs="微软雅黑"/>
          <w:sz w:val="32"/>
          <w:szCs w:val="32"/>
          <w:highlight w:val="none"/>
          <w:lang w:eastAsia="zh-CN"/>
        </w:rPr>
      </w:pPr>
    </w:p>
    <w:p w14:paraId="00B350D8">
      <w:pPr>
        <w:pStyle w:val="4"/>
        <w:tabs>
          <w:tab w:val="left" w:pos="3293"/>
        </w:tabs>
        <w:rPr>
          <w:rFonts w:hint="eastAsia" w:ascii="微软雅黑" w:hAnsi="微软雅黑" w:cs="微软雅黑"/>
          <w:sz w:val="32"/>
          <w:szCs w:val="32"/>
          <w:highlight w:val="none"/>
          <w:lang w:eastAsia="zh-CN"/>
        </w:rPr>
      </w:pPr>
    </w:p>
    <w:p w14:paraId="5FC2B2BE">
      <w:pPr>
        <w:pStyle w:val="4"/>
        <w:tabs>
          <w:tab w:val="left" w:pos="3293"/>
        </w:tabs>
        <w:rPr>
          <w:rFonts w:hint="eastAsia" w:ascii="微软雅黑" w:hAnsi="微软雅黑" w:cs="微软雅黑"/>
          <w:sz w:val="32"/>
          <w:szCs w:val="32"/>
          <w:highlight w:val="none"/>
          <w:lang w:eastAsia="zh-CN"/>
        </w:rPr>
      </w:pPr>
    </w:p>
    <w:p w14:paraId="593D5244">
      <w:pPr>
        <w:pStyle w:val="4"/>
        <w:tabs>
          <w:tab w:val="left" w:pos="3293"/>
        </w:tabs>
        <w:rPr>
          <w:rFonts w:hint="eastAsia" w:ascii="微软雅黑" w:hAnsi="微软雅黑" w:cs="微软雅黑"/>
          <w:sz w:val="32"/>
          <w:szCs w:val="32"/>
          <w:highlight w:val="none"/>
          <w:lang w:eastAsia="zh-CN"/>
        </w:rPr>
      </w:pPr>
    </w:p>
    <w:p w14:paraId="30310963">
      <w:pPr>
        <w:pStyle w:val="4"/>
        <w:tabs>
          <w:tab w:val="left" w:pos="3293"/>
        </w:tabs>
        <w:rPr>
          <w:rFonts w:hint="eastAsia" w:ascii="微软雅黑" w:hAnsi="微软雅黑" w:cs="微软雅黑"/>
          <w:sz w:val="32"/>
          <w:szCs w:val="32"/>
          <w:highlight w:val="none"/>
          <w:lang w:eastAsia="zh-CN"/>
        </w:rPr>
      </w:pPr>
    </w:p>
    <w:p w14:paraId="7A612135">
      <w:pPr>
        <w:pStyle w:val="4"/>
        <w:tabs>
          <w:tab w:val="left" w:pos="3293"/>
        </w:tabs>
        <w:rPr>
          <w:rFonts w:hint="eastAsia" w:ascii="微软雅黑" w:hAnsi="微软雅黑" w:cs="微软雅黑"/>
          <w:sz w:val="32"/>
          <w:szCs w:val="32"/>
          <w:highlight w:val="none"/>
          <w:lang w:eastAsia="zh-CN"/>
        </w:rPr>
      </w:pPr>
    </w:p>
    <w:p w14:paraId="2AAC63A6">
      <w:pPr>
        <w:pStyle w:val="4"/>
        <w:tabs>
          <w:tab w:val="left" w:pos="3293"/>
        </w:tabs>
        <w:rPr>
          <w:rFonts w:hint="eastAsia" w:ascii="微软雅黑" w:hAnsi="微软雅黑" w:cs="微软雅黑"/>
          <w:sz w:val="32"/>
          <w:szCs w:val="32"/>
          <w:highlight w:val="none"/>
          <w:lang w:eastAsia="zh-CN"/>
        </w:rPr>
      </w:pPr>
    </w:p>
    <w:p w14:paraId="3F9C4457">
      <w:pPr>
        <w:pStyle w:val="4"/>
        <w:rPr>
          <w:rFonts w:hint="eastAsia" w:ascii="微软雅黑" w:hAnsi="微软雅黑" w:eastAsia="微软雅黑" w:cs="微软雅黑"/>
          <w:sz w:val="32"/>
          <w:szCs w:val="32"/>
          <w:highlight w:val="none"/>
          <w:lang w:eastAsia="zh-CN"/>
        </w:rPr>
      </w:pPr>
    </w:p>
    <w:p w14:paraId="2099383D">
      <w:pPr>
        <w:pStyle w:val="4"/>
        <w:rPr>
          <w:rFonts w:hint="eastAsia" w:ascii="微软雅黑" w:hAnsi="微软雅黑" w:eastAsia="微软雅黑" w:cs="微软雅黑"/>
          <w:sz w:val="32"/>
          <w:szCs w:val="32"/>
          <w:highlight w:val="none"/>
          <w:lang w:eastAsia="zh-CN"/>
        </w:rPr>
      </w:pPr>
    </w:p>
    <w:p w14:paraId="626434DE">
      <w:pPr>
        <w:pStyle w:val="4"/>
        <w:rPr>
          <w:rFonts w:hint="eastAsia" w:ascii="微软雅黑" w:hAnsi="微软雅黑" w:eastAsia="微软雅黑" w:cs="微软雅黑"/>
          <w:sz w:val="32"/>
          <w:szCs w:val="32"/>
          <w:highlight w:val="none"/>
          <w:lang w:eastAsia="zh-CN"/>
        </w:rPr>
      </w:pPr>
    </w:p>
    <w:p w14:paraId="0F22252D">
      <w:pPr>
        <w:pStyle w:val="14"/>
        <w:jc w:val="center"/>
        <w:rPr>
          <w:rFonts w:hint="eastAsia" w:asciiTheme="minorHAnsi" w:hAnsiTheme="minorHAnsi" w:eastAsiaTheme="minorEastAsia" w:cstheme="minorBidi"/>
          <w:b/>
          <w:bCs/>
          <w:kern w:val="2"/>
          <w:sz w:val="44"/>
          <w:szCs w:val="44"/>
          <w:highlight w:val="none"/>
          <w:lang w:val="en-US" w:eastAsia="zh-CN" w:bidi="ar-SA"/>
        </w:rPr>
      </w:pPr>
    </w:p>
    <w:p w14:paraId="151C0DDF">
      <w:pPr>
        <w:rPr>
          <w:rFonts w:hint="eastAsia" w:asciiTheme="minorHAnsi" w:hAnsiTheme="minorHAnsi" w:eastAsiaTheme="minorEastAsia" w:cstheme="minorBidi"/>
          <w:b/>
          <w:bCs/>
          <w:kern w:val="2"/>
          <w:sz w:val="44"/>
          <w:szCs w:val="44"/>
          <w:highlight w:val="none"/>
          <w:lang w:val="en-US" w:eastAsia="zh-CN" w:bidi="ar-SA"/>
        </w:rPr>
      </w:pPr>
    </w:p>
    <w:p w14:paraId="25D03023">
      <w:pPr>
        <w:rPr>
          <w:rFonts w:hint="eastAsia" w:asciiTheme="minorHAnsi" w:hAnsiTheme="minorHAnsi" w:eastAsiaTheme="minorEastAsia" w:cstheme="minorBidi"/>
          <w:b/>
          <w:bCs/>
          <w:kern w:val="2"/>
          <w:sz w:val="44"/>
          <w:szCs w:val="44"/>
          <w:highlight w:val="none"/>
          <w:lang w:val="en-US" w:eastAsia="zh-CN" w:bidi="ar-SA"/>
        </w:rPr>
      </w:pPr>
    </w:p>
    <w:p w14:paraId="088157F4">
      <w:pPr>
        <w:rPr>
          <w:rFonts w:hint="eastAsia" w:asciiTheme="minorHAnsi" w:hAnsiTheme="minorHAnsi" w:eastAsiaTheme="minorEastAsia" w:cstheme="minorBidi"/>
          <w:b/>
          <w:bCs/>
          <w:kern w:val="2"/>
          <w:sz w:val="44"/>
          <w:szCs w:val="44"/>
          <w:highlight w:val="none"/>
          <w:lang w:val="en-US" w:eastAsia="zh-CN" w:bidi="ar-SA"/>
        </w:rPr>
      </w:pPr>
    </w:p>
    <w:p w14:paraId="2F82EDAF">
      <w:pPr>
        <w:pStyle w:val="5"/>
        <w:bidi w:val="0"/>
        <w:jc w:val="center"/>
        <w:rPr>
          <w:rFonts w:hint="eastAsia"/>
          <w:highlight w:val="none"/>
          <w:lang w:val="en-US" w:eastAsia="zh-CN"/>
        </w:rPr>
        <w:sectPr>
          <w:pgSz w:w="11906" w:h="16838"/>
          <w:pgMar w:top="720" w:right="720" w:bottom="720" w:left="720" w:header="851" w:footer="992" w:gutter="0"/>
          <w:pgNumType w:fmt="decimal"/>
          <w:cols w:space="425" w:num="1"/>
          <w:docGrid w:type="lines" w:linePitch="312" w:charSpace="0"/>
        </w:sectPr>
      </w:pPr>
      <w:bookmarkStart w:id="19" w:name="_Toc1667"/>
      <w:r>
        <w:rPr>
          <w:rFonts w:hint="eastAsia"/>
          <w:highlight w:val="none"/>
          <w:lang w:val="en-US" w:eastAsia="zh-CN"/>
        </w:rPr>
        <w:t>第四章 竞争性磋商响应文件格式</w:t>
      </w:r>
      <w:bookmarkEnd w:id="19"/>
    </w:p>
    <w:p w14:paraId="6E5F081D">
      <w:pPr>
        <w:pStyle w:val="26"/>
        <w:jc w:val="center"/>
        <w:rPr>
          <w:b/>
          <w:color w:val="auto"/>
          <w:sz w:val="28"/>
          <w:szCs w:val="28"/>
          <w:highlight w:val="none"/>
        </w:rPr>
      </w:pPr>
      <w:r>
        <w:rPr>
          <w:rFonts w:hint="eastAsia"/>
          <w:b/>
          <w:color w:val="auto"/>
          <w:sz w:val="28"/>
          <w:szCs w:val="28"/>
          <w:highlight w:val="none"/>
        </w:rPr>
        <w:t>一、 竞争性</w:t>
      </w:r>
      <w:r>
        <w:rPr>
          <w:rFonts w:hint="eastAsia"/>
          <w:b/>
          <w:color w:val="auto"/>
          <w:sz w:val="28"/>
          <w:szCs w:val="28"/>
          <w:highlight w:val="none"/>
          <w:lang w:eastAsia="zh-CN"/>
        </w:rPr>
        <w:t>磋商</w:t>
      </w:r>
      <w:r>
        <w:rPr>
          <w:rFonts w:hint="eastAsia"/>
          <w:b/>
          <w:color w:val="auto"/>
          <w:sz w:val="28"/>
          <w:szCs w:val="28"/>
          <w:highlight w:val="none"/>
        </w:rPr>
        <w:t>响应文件封面格式</w:t>
      </w:r>
    </w:p>
    <w:p w14:paraId="55112961">
      <w:pPr>
        <w:spacing w:after="50" w:line="360" w:lineRule="exact"/>
        <w:rPr>
          <w:rFonts w:ascii="宋体" w:hAnsi="宋体"/>
          <w:b/>
          <w:color w:val="auto"/>
          <w:szCs w:val="21"/>
          <w:highlight w:val="none"/>
        </w:rPr>
      </w:pPr>
    </w:p>
    <w:p w14:paraId="2171A8AA">
      <w:pPr>
        <w:adjustRightInd w:val="0"/>
        <w:snapToGrid w:val="0"/>
        <w:spacing w:line="360" w:lineRule="auto"/>
        <w:ind w:firstLine="643" w:firstLineChars="200"/>
        <w:jc w:val="left"/>
        <w:rPr>
          <w:rFonts w:hint="eastAsia" w:ascii="宋体" w:hAnsi="宋体"/>
          <w:bCs/>
          <w:color w:val="auto"/>
          <w:sz w:val="24"/>
          <w:highlight w:val="none"/>
        </w:rPr>
      </w:pPr>
      <w:r>
        <w:rPr>
          <w:rFonts w:hint="eastAsia" w:ascii="宋体" w:hAnsi="宋体"/>
          <w:b/>
          <w:color w:val="auto"/>
          <w:sz w:val="32"/>
          <w:szCs w:val="32"/>
          <w:highlight w:val="none"/>
        </w:rPr>
        <w:t>封面</w:t>
      </w:r>
    </w:p>
    <w:p w14:paraId="31EED0EE">
      <w:pPr>
        <w:adjustRightInd w:val="0"/>
        <w:snapToGrid w:val="0"/>
        <w:spacing w:line="360" w:lineRule="auto"/>
        <w:jc w:val="center"/>
        <w:rPr>
          <w:rFonts w:hint="eastAsia" w:ascii="宋体" w:hAnsi="宋体"/>
          <w:b/>
          <w:bCs/>
          <w:color w:val="auto"/>
          <w:sz w:val="72"/>
          <w:szCs w:val="72"/>
          <w:highlight w:val="none"/>
        </w:rPr>
      </w:pPr>
      <w:r>
        <w:rPr>
          <w:rFonts w:hint="eastAsia" w:ascii="宋体" w:hAnsi="宋体"/>
          <w:b/>
          <w:bCs/>
          <w:color w:val="auto"/>
          <w:sz w:val="72"/>
          <w:szCs w:val="72"/>
          <w:highlight w:val="none"/>
        </w:rPr>
        <w:t>竞争性</w:t>
      </w:r>
      <w:r>
        <w:rPr>
          <w:rFonts w:hint="eastAsia" w:ascii="宋体" w:hAnsi="宋体"/>
          <w:b/>
          <w:bCs/>
          <w:color w:val="auto"/>
          <w:sz w:val="72"/>
          <w:szCs w:val="72"/>
          <w:highlight w:val="none"/>
          <w:lang w:eastAsia="zh-CN"/>
        </w:rPr>
        <w:t>磋商</w:t>
      </w:r>
      <w:r>
        <w:rPr>
          <w:rFonts w:hint="eastAsia" w:ascii="宋体" w:hAnsi="宋体"/>
          <w:b/>
          <w:bCs/>
          <w:color w:val="auto"/>
          <w:sz w:val="72"/>
          <w:szCs w:val="72"/>
          <w:highlight w:val="none"/>
        </w:rPr>
        <w:t>响应文件</w:t>
      </w:r>
    </w:p>
    <w:p w14:paraId="371660E8">
      <w:pPr>
        <w:adjustRightInd w:val="0"/>
        <w:snapToGrid w:val="0"/>
        <w:spacing w:line="360" w:lineRule="auto"/>
        <w:jc w:val="center"/>
        <w:rPr>
          <w:rFonts w:hint="eastAsia" w:ascii="宋体" w:hAnsi="宋体"/>
          <w:b/>
          <w:bCs/>
          <w:color w:val="auto"/>
          <w:sz w:val="32"/>
          <w:szCs w:val="32"/>
          <w:highlight w:val="none"/>
        </w:rPr>
      </w:pPr>
    </w:p>
    <w:p w14:paraId="18B49041">
      <w:pPr>
        <w:adjustRightInd w:val="0"/>
        <w:snapToGrid w:val="0"/>
        <w:spacing w:line="360" w:lineRule="auto"/>
        <w:ind w:firstLine="1911" w:firstLineChars="595"/>
        <w:rPr>
          <w:rFonts w:hint="eastAsia" w:ascii="宋体" w:hAnsi="宋体"/>
          <w:b/>
          <w:bCs/>
          <w:color w:val="auto"/>
          <w:sz w:val="32"/>
          <w:szCs w:val="32"/>
          <w:highlight w:val="none"/>
        </w:rPr>
      </w:pPr>
    </w:p>
    <w:p w14:paraId="7477AC68">
      <w:pPr>
        <w:adjustRightInd w:val="0"/>
        <w:snapToGrid w:val="0"/>
        <w:spacing w:line="360" w:lineRule="auto"/>
        <w:ind w:firstLine="1911" w:firstLineChars="595"/>
        <w:rPr>
          <w:rFonts w:hint="eastAsia" w:ascii="宋体" w:hAnsi="宋体"/>
          <w:b/>
          <w:bCs/>
          <w:color w:val="auto"/>
          <w:sz w:val="32"/>
          <w:szCs w:val="32"/>
          <w:highlight w:val="none"/>
        </w:rPr>
      </w:pPr>
      <w:r>
        <w:rPr>
          <w:rFonts w:hint="eastAsia" w:ascii="宋体" w:hAnsi="宋体"/>
          <w:b/>
          <w:bCs/>
          <w:color w:val="auto"/>
          <w:sz w:val="32"/>
          <w:szCs w:val="32"/>
          <w:highlight w:val="none"/>
        </w:rPr>
        <w:t xml:space="preserve">项目编号：  </w:t>
      </w:r>
    </w:p>
    <w:p w14:paraId="4C46B4A9">
      <w:pPr>
        <w:adjustRightInd w:val="0"/>
        <w:snapToGrid w:val="0"/>
        <w:spacing w:line="360" w:lineRule="auto"/>
        <w:ind w:firstLine="1911" w:firstLineChars="595"/>
        <w:rPr>
          <w:rFonts w:ascii="宋体" w:hAnsi="宋体"/>
          <w:b/>
          <w:bCs/>
          <w:color w:val="auto"/>
          <w:sz w:val="32"/>
          <w:szCs w:val="32"/>
          <w:highlight w:val="none"/>
        </w:rPr>
      </w:pPr>
      <w:r>
        <w:rPr>
          <w:rFonts w:hint="eastAsia" w:ascii="宋体" w:hAnsi="宋体"/>
          <w:b/>
          <w:bCs/>
          <w:color w:val="auto"/>
          <w:sz w:val="32"/>
          <w:szCs w:val="32"/>
          <w:highlight w:val="none"/>
        </w:rPr>
        <w:t>项目名称：</w:t>
      </w:r>
    </w:p>
    <w:p w14:paraId="016809AD">
      <w:pPr>
        <w:adjustRightInd w:val="0"/>
        <w:snapToGrid w:val="0"/>
        <w:spacing w:line="360" w:lineRule="auto"/>
        <w:rPr>
          <w:rFonts w:hint="eastAsia" w:ascii="宋体" w:hAnsi="宋体"/>
          <w:b/>
          <w:bCs/>
          <w:color w:val="auto"/>
          <w:sz w:val="32"/>
          <w:szCs w:val="32"/>
          <w:highlight w:val="none"/>
        </w:rPr>
      </w:pPr>
      <w:r>
        <w:rPr>
          <w:rFonts w:ascii="宋体" w:hAnsi="宋体"/>
          <w:b/>
          <w:bCs/>
          <w:color w:val="auto"/>
          <w:sz w:val="32"/>
          <w:szCs w:val="32"/>
          <w:highlight w:val="none"/>
        </w:rPr>
        <w:t xml:space="preserve">           </w:t>
      </w:r>
    </w:p>
    <w:p w14:paraId="7B626F87">
      <w:pPr>
        <w:adjustRightInd w:val="0"/>
        <w:snapToGrid w:val="0"/>
        <w:spacing w:line="360" w:lineRule="auto"/>
        <w:ind w:firstLine="1911" w:firstLineChars="595"/>
        <w:rPr>
          <w:rFonts w:ascii="宋体" w:hAnsi="宋体"/>
          <w:b/>
          <w:bCs/>
          <w:color w:val="auto"/>
          <w:sz w:val="32"/>
          <w:szCs w:val="32"/>
          <w:highlight w:val="none"/>
        </w:rPr>
      </w:pPr>
    </w:p>
    <w:p w14:paraId="613CFE68">
      <w:pPr>
        <w:spacing w:line="360" w:lineRule="auto"/>
        <w:rPr>
          <w:rFonts w:hint="eastAsia" w:ascii="宋体" w:hAnsi="宋体" w:cs="宋体"/>
          <w:color w:val="auto"/>
          <w:kern w:val="0"/>
          <w:sz w:val="24"/>
          <w:highlight w:val="none"/>
        </w:rPr>
      </w:pPr>
    </w:p>
    <w:p w14:paraId="3AFA0084">
      <w:pPr>
        <w:spacing w:line="360" w:lineRule="auto"/>
        <w:rPr>
          <w:rFonts w:hint="eastAsia" w:ascii="宋体" w:hAnsi="宋体" w:cs="宋体"/>
          <w:color w:val="auto"/>
          <w:kern w:val="0"/>
          <w:sz w:val="24"/>
          <w:highlight w:val="none"/>
        </w:rPr>
      </w:pPr>
    </w:p>
    <w:p w14:paraId="735190F5">
      <w:pPr>
        <w:spacing w:line="360" w:lineRule="auto"/>
        <w:rPr>
          <w:rFonts w:hint="eastAsia" w:ascii="宋体" w:hAnsi="宋体"/>
          <w:color w:val="auto"/>
          <w:sz w:val="24"/>
          <w:highlight w:val="none"/>
        </w:rPr>
      </w:pPr>
    </w:p>
    <w:p w14:paraId="4D0107DB">
      <w:pPr>
        <w:spacing w:line="360" w:lineRule="auto"/>
        <w:rPr>
          <w:rFonts w:hint="eastAsia" w:ascii="宋体" w:hAnsi="宋体"/>
          <w:b/>
          <w:bCs/>
          <w:color w:val="auto"/>
          <w:sz w:val="30"/>
          <w:szCs w:val="30"/>
          <w:highlight w:val="none"/>
        </w:rPr>
      </w:pPr>
      <w:r>
        <w:rPr>
          <w:rFonts w:hint="eastAsia" w:ascii="宋体" w:hAnsi="宋体"/>
          <w:b/>
          <w:bCs/>
          <w:color w:val="auto"/>
          <w:sz w:val="30"/>
          <w:szCs w:val="30"/>
          <w:highlight w:val="none"/>
        </w:rPr>
        <w:t xml:space="preserve"> </w:t>
      </w:r>
    </w:p>
    <w:p w14:paraId="12688A2D">
      <w:pPr>
        <w:spacing w:line="360" w:lineRule="auto"/>
        <w:rPr>
          <w:rFonts w:hint="eastAsia" w:ascii="宋体" w:hAnsi="宋体"/>
          <w:b/>
          <w:bCs/>
          <w:color w:val="auto"/>
          <w:sz w:val="30"/>
          <w:szCs w:val="30"/>
          <w:highlight w:val="none"/>
        </w:rPr>
      </w:pPr>
    </w:p>
    <w:p w14:paraId="4D92DB03">
      <w:pPr>
        <w:spacing w:line="360" w:lineRule="auto"/>
        <w:rPr>
          <w:rFonts w:hint="eastAsia" w:ascii="宋体" w:hAnsi="宋体"/>
          <w:b/>
          <w:bCs/>
          <w:color w:val="auto"/>
          <w:sz w:val="30"/>
          <w:szCs w:val="30"/>
          <w:highlight w:val="none"/>
        </w:rPr>
      </w:pPr>
      <w:r>
        <w:rPr>
          <w:rFonts w:hint="eastAsia" w:ascii="宋体" w:hAnsi="宋体"/>
          <w:b/>
          <w:bCs/>
          <w:color w:val="auto"/>
          <w:sz w:val="30"/>
          <w:szCs w:val="30"/>
          <w:highlight w:val="none"/>
        </w:rPr>
        <w:t xml:space="preserve"> </w:t>
      </w:r>
    </w:p>
    <w:p w14:paraId="538B449F">
      <w:pPr>
        <w:spacing w:line="360" w:lineRule="auto"/>
        <w:ind w:firstLine="1751" w:firstLineChars="545"/>
        <w:rPr>
          <w:rFonts w:hint="eastAsia" w:ascii="宋体" w:hAnsi="宋体"/>
          <w:b/>
          <w:bCs/>
          <w:color w:val="auto"/>
          <w:sz w:val="32"/>
          <w:szCs w:val="32"/>
          <w:highlight w:val="none"/>
        </w:rPr>
      </w:pPr>
      <w:r>
        <w:rPr>
          <w:rFonts w:hint="eastAsia" w:ascii="宋体" w:hAnsi="宋体"/>
          <w:b/>
          <w:bCs/>
          <w:color w:val="auto"/>
          <w:sz w:val="32"/>
          <w:szCs w:val="32"/>
          <w:highlight w:val="none"/>
        </w:rPr>
        <w:t>供  应  商：</w:t>
      </w:r>
      <w:r>
        <w:rPr>
          <w:rFonts w:hint="eastAsia" w:ascii="宋体" w:hAnsi="宋体"/>
          <w:b/>
          <w:bCs/>
          <w:color w:val="auto"/>
          <w:sz w:val="32"/>
          <w:szCs w:val="32"/>
          <w:highlight w:val="none"/>
          <w:u w:val="single"/>
        </w:rPr>
        <w:t xml:space="preserve">                 （盖公章） </w:t>
      </w:r>
    </w:p>
    <w:p w14:paraId="6396CE17">
      <w:pPr>
        <w:spacing w:line="360" w:lineRule="auto"/>
        <w:ind w:firstLine="1751" w:firstLineChars="545"/>
        <w:rPr>
          <w:rFonts w:hint="eastAsia" w:ascii="宋体" w:hAnsi="宋体"/>
          <w:b/>
          <w:bCs/>
          <w:color w:val="auto"/>
          <w:sz w:val="32"/>
          <w:szCs w:val="32"/>
          <w:highlight w:val="none"/>
        </w:rPr>
      </w:pPr>
      <w:r>
        <w:rPr>
          <w:rFonts w:hint="eastAsia" w:ascii="宋体" w:hAnsi="宋体"/>
          <w:b/>
          <w:bCs/>
          <w:color w:val="auto"/>
          <w:sz w:val="32"/>
          <w:szCs w:val="32"/>
          <w:highlight w:val="none"/>
        </w:rPr>
        <w:t>供应商地址：</w:t>
      </w:r>
      <w:r>
        <w:rPr>
          <w:rFonts w:hint="eastAsia" w:ascii="宋体" w:hAnsi="宋体"/>
          <w:b/>
          <w:bCs/>
          <w:color w:val="auto"/>
          <w:sz w:val="32"/>
          <w:szCs w:val="32"/>
          <w:highlight w:val="none"/>
          <w:u w:val="single"/>
        </w:rPr>
        <w:t xml:space="preserve">                          </w:t>
      </w:r>
      <w:r>
        <w:rPr>
          <w:rFonts w:hint="eastAsia" w:ascii="宋体" w:hAnsi="宋体"/>
          <w:b/>
          <w:bCs/>
          <w:color w:val="auto"/>
          <w:sz w:val="32"/>
          <w:szCs w:val="32"/>
          <w:highlight w:val="none"/>
        </w:rPr>
        <w:t xml:space="preserve">  </w:t>
      </w:r>
    </w:p>
    <w:p w14:paraId="32429EB4">
      <w:pPr>
        <w:spacing w:line="360" w:lineRule="auto"/>
        <w:jc w:val="center"/>
        <w:rPr>
          <w:rFonts w:hint="eastAsia" w:ascii="宋体" w:hAnsi="宋体"/>
          <w:b/>
          <w:bCs/>
          <w:color w:val="auto"/>
          <w:sz w:val="32"/>
          <w:szCs w:val="32"/>
          <w:highlight w:val="none"/>
        </w:rPr>
      </w:pPr>
    </w:p>
    <w:p w14:paraId="1166F261">
      <w:pPr>
        <w:spacing w:line="360" w:lineRule="auto"/>
        <w:jc w:val="center"/>
        <w:rPr>
          <w:rFonts w:hint="eastAsia" w:ascii="宋体" w:hAnsi="宋体"/>
          <w:b/>
          <w:bCs/>
          <w:color w:val="auto"/>
          <w:sz w:val="32"/>
          <w:szCs w:val="32"/>
          <w:highlight w:val="none"/>
        </w:rPr>
        <w:sectPr>
          <w:pgSz w:w="11906" w:h="16838"/>
          <w:pgMar w:top="720" w:right="720" w:bottom="720" w:left="720" w:header="851" w:footer="992" w:gutter="0"/>
          <w:pgNumType w:fmt="decimal"/>
          <w:cols w:space="425" w:num="1"/>
          <w:docGrid w:type="lines" w:linePitch="312" w:charSpace="0"/>
        </w:sectPr>
      </w:pPr>
      <w:r>
        <w:rPr>
          <w:rFonts w:ascii="宋体" w:hAnsi="宋体"/>
          <w:b/>
          <w:bCs/>
          <w:color w:val="auto"/>
          <w:sz w:val="32"/>
          <w:szCs w:val="32"/>
          <w:highlight w:val="none"/>
        </w:rPr>
        <w:t xml:space="preserve">    </w:t>
      </w:r>
      <w:r>
        <w:rPr>
          <w:rFonts w:hint="eastAsia" w:ascii="宋体" w:hAnsi="宋体"/>
          <w:b/>
          <w:bCs/>
          <w:color w:val="auto"/>
          <w:sz w:val="32"/>
          <w:szCs w:val="32"/>
          <w:highlight w:val="none"/>
        </w:rPr>
        <w:t>年  月  日</w:t>
      </w:r>
    </w:p>
    <w:p w14:paraId="36434EE8">
      <w:pPr>
        <w:pageBreakBefore/>
        <w:numPr>
          <w:ilvl w:val="0"/>
          <w:numId w:val="0"/>
        </w:numPr>
        <w:spacing w:line="520" w:lineRule="exact"/>
        <w:jc w:val="center"/>
        <w:rPr>
          <w:rFonts w:hint="eastAsia" w:ascii="宋体" w:hAnsi="宋体"/>
          <w:b/>
          <w:color w:val="auto"/>
          <w:sz w:val="28"/>
          <w:szCs w:val="28"/>
          <w:highlight w:val="none"/>
          <w:lang w:eastAsia="zh-CN"/>
        </w:rPr>
      </w:pPr>
      <w:r>
        <w:rPr>
          <w:rFonts w:hint="eastAsia" w:ascii="宋体" w:hAnsi="宋体"/>
          <w:b/>
          <w:color w:val="auto"/>
          <w:sz w:val="28"/>
          <w:szCs w:val="28"/>
          <w:highlight w:val="none"/>
          <w:lang w:eastAsia="zh-CN"/>
        </w:rPr>
        <w:t>二、竞争性磋商响应文件目录</w:t>
      </w:r>
    </w:p>
    <w:p w14:paraId="283694EE">
      <w:pPr>
        <w:pStyle w:val="3"/>
        <w:keepNext w:val="0"/>
        <w:keepLines w:val="0"/>
        <w:pageBreakBefore w:val="0"/>
        <w:widowControl w:val="0"/>
        <w:numPr>
          <w:ilvl w:val="0"/>
          <w:numId w:val="0"/>
        </w:numPr>
        <w:kinsoku/>
        <w:wordWrap/>
        <w:overflowPunct/>
        <w:topLinePunct w:val="0"/>
        <w:autoSpaceDE/>
        <w:autoSpaceDN/>
        <w:bidi w:val="0"/>
        <w:adjustRightInd/>
        <w:snapToGrid/>
        <w:ind w:firstLine="420" w:firstLineChars="200"/>
        <w:textAlignment w:val="auto"/>
        <w:rPr>
          <w:rFonts w:hint="eastAsia"/>
          <w:sz w:val="21"/>
          <w:szCs w:val="21"/>
          <w:highlight w:val="none"/>
          <w:lang w:eastAsia="zh-CN"/>
        </w:rPr>
      </w:pPr>
      <w:r>
        <w:rPr>
          <w:rFonts w:hint="eastAsia"/>
          <w:sz w:val="21"/>
          <w:szCs w:val="21"/>
          <w:highlight w:val="none"/>
          <w:lang w:eastAsia="zh-CN"/>
        </w:rPr>
        <w:t>1.资格审查文件：</w:t>
      </w:r>
    </w:p>
    <w:p w14:paraId="2560CA19">
      <w:pPr>
        <w:pStyle w:val="3"/>
        <w:keepNext w:val="0"/>
        <w:keepLines w:val="0"/>
        <w:pageBreakBefore w:val="0"/>
        <w:widowControl w:val="0"/>
        <w:numPr>
          <w:ilvl w:val="0"/>
          <w:numId w:val="0"/>
        </w:numPr>
        <w:kinsoku/>
        <w:wordWrap/>
        <w:overflowPunct/>
        <w:topLinePunct w:val="0"/>
        <w:autoSpaceDE/>
        <w:autoSpaceDN/>
        <w:bidi w:val="0"/>
        <w:adjustRightInd/>
        <w:snapToGrid/>
        <w:ind w:firstLine="420" w:firstLineChars="200"/>
        <w:textAlignment w:val="auto"/>
        <w:rPr>
          <w:rFonts w:hint="eastAsia"/>
          <w:sz w:val="21"/>
          <w:szCs w:val="21"/>
          <w:highlight w:val="none"/>
          <w:lang w:eastAsia="zh-CN"/>
        </w:rPr>
      </w:pPr>
      <w:r>
        <w:rPr>
          <w:rFonts w:hint="eastAsia"/>
          <w:sz w:val="21"/>
          <w:szCs w:val="21"/>
          <w:highlight w:val="none"/>
          <w:lang w:eastAsia="zh-CN"/>
        </w:rPr>
        <w:t>（1）有效的“营业执照”等证明文件扫描件或其他电子文件</w:t>
      </w:r>
      <w:r>
        <w:rPr>
          <w:rFonts w:hint="eastAsia"/>
          <w:b/>
          <w:bCs/>
          <w:sz w:val="21"/>
          <w:szCs w:val="21"/>
          <w:highlight w:val="none"/>
          <w:lang w:eastAsia="zh-CN"/>
        </w:rPr>
        <w:t>（必须提供）</w:t>
      </w:r>
    </w:p>
    <w:p w14:paraId="3FB5C287">
      <w:pPr>
        <w:pStyle w:val="3"/>
        <w:keepNext w:val="0"/>
        <w:keepLines w:val="0"/>
        <w:pageBreakBefore w:val="0"/>
        <w:widowControl w:val="0"/>
        <w:numPr>
          <w:ilvl w:val="0"/>
          <w:numId w:val="0"/>
        </w:numPr>
        <w:kinsoku/>
        <w:wordWrap/>
        <w:overflowPunct/>
        <w:topLinePunct w:val="0"/>
        <w:autoSpaceDE/>
        <w:autoSpaceDN/>
        <w:bidi w:val="0"/>
        <w:adjustRightInd/>
        <w:snapToGrid/>
        <w:ind w:firstLine="420" w:firstLineChars="200"/>
        <w:textAlignment w:val="auto"/>
        <w:rPr>
          <w:rFonts w:hint="eastAsia"/>
          <w:sz w:val="21"/>
          <w:szCs w:val="21"/>
          <w:highlight w:val="none"/>
          <w:lang w:eastAsia="zh-CN"/>
        </w:rPr>
      </w:pPr>
      <w:r>
        <w:rPr>
          <w:rFonts w:hint="eastAsia"/>
          <w:sz w:val="21"/>
          <w:szCs w:val="21"/>
          <w:highlight w:val="none"/>
          <w:lang w:eastAsia="zh-CN"/>
        </w:rPr>
        <w:t>（2）崇左市政府采购供应商信用承诺函</w:t>
      </w:r>
      <w:r>
        <w:rPr>
          <w:rFonts w:hint="eastAsia"/>
          <w:b/>
          <w:bCs/>
          <w:sz w:val="21"/>
          <w:szCs w:val="21"/>
          <w:highlight w:val="none"/>
          <w:lang w:eastAsia="zh-CN"/>
        </w:rPr>
        <w:t>（格式见附件一，必须提供）</w:t>
      </w:r>
    </w:p>
    <w:p w14:paraId="65082AE1">
      <w:pPr>
        <w:pStyle w:val="3"/>
        <w:keepNext w:val="0"/>
        <w:keepLines w:val="0"/>
        <w:pageBreakBefore w:val="0"/>
        <w:widowControl w:val="0"/>
        <w:numPr>
          <w:ilvl w:val="0"/>
          <w:numId w:val="0"/>
        </w:numPr>
        <w:kinsoku/>
        <w:wordWrap/>
        <w:overflowPunct/>
        <w:topLinePunct w:val="0"/>
        <w:autoSpaceDE/>
        <w:autoSpaceDN/>
        <w:bidi w:val="0"/>
        <w:adjustRightInd/>
        <w:snapToGrid/>
        <w:ind w:firstLine="420" w:firstLineChars="200"/>
        <w:textAlignment w:val="auto"/>
        <w:rPr>
          <w:rFonts w:hint="eastAsia"/>
          <w:sz w:val="21"/>
          <w:szCs w:val="21"/>
          <w:highlight w:val="none"/>
          <w:lang w:eastAsia="zh-CN"/>
        </w:rPr>
      </w:pPr>
      <w:r>
        <w:rPr>
          <w:rFonts w:hint="eastAsia"/>
          <w:sz w:val="21"/>
          <w:szCs w:val="21"/>
          <w:highlight w:val="none"/>
          <w:lang w:eastAsia="zh-CN"/>
        </w:rPr>
        <w:t>（3）中小型企业声明函或残疾人福利性单位声明函或监狱企业证明材料</w:t>
      </w:r>
      <w:r>
        <w:rPr>
          <w:rFonts w:hint="eastAsia"/>
          <w:b/>
          <w:bCs/>
          <w:sz w:val="21"/>
          <w:szCs w:val="21"/>
          <w:highlight w:val="none"/>
          <w:lang w:eastAsia="zh-CN"/>
        </w:rPr>
        <w:t>（格式见附件二，必须提供）</w:t>
      </w:r>
    </w:p>
    <w:p w14:paraId="4B95D18B">
      <w:pPr>
        <w:pStyle w:val="3"/>
        <w:keepNext w:val="0"/>
        <w:keepLines w:val="0"/>
        <w:pageBreakBefore w:val="0"/>
        <w:widowControl w:val="0"/>
        <w:numPr>
          <w:ilvl w:val="0"/>
          <w:numId w:val="0"/>
        </w:numPr>
        <w:kinsoku/>
        <w:wordWrap/>
        <w:overflowPunct/>
        <w:topLinePunct w:val="0"/>
        <w:autoSpaceDE/>
        <w:autoSpaceDN/>
        <w:bidi w:val="0"/>
        <w:adjustRightInd/>
        <w:snapToGrid/>
        <w:ind w:firstLine="420" w:firstLineChars="200"/>
        <w:textAlignment w:val="auto"/>
        <w:rPr>
          <w:rFonts w:hint="eastAsia"/>
          <w:sz w:val="21"/>
          <w:szCs w:val="21"/>
          <w:highlight w:val="none"/>
          <w:lang w:eastAsia="zh-CN"/>
        </w:rPr>
      </w:pPr>
      <w:r>
        <w:rPr>
          <w:rFonts w:hint="eastAsia"/>
          <w:sz w:val="21"/>
          <w:szCs w:val="21"/>
          <w:highlight w:val="none"/>
          <w:lang w:eastAsia="zh-CN"/>
        </w:rPr>
        <w:t>2.商务技术文件：</w:t>
      </w:r>
    </w:p>
    <w:p w14:paraId="2A38D012">
      <w:pPr>
        <w:pStyle w:val="3"/>
        <w:keepNext w:val="0"/>
        <w:keepLines w:val="0"/>
        <w:pageBreakBefore w:val="0"/>
        <w:widowControl w:val="0"/>
        <w:numPr>
          <w:ilvl w:val="0"/>
          <w:numId w:val="0"/>
        </w:numPr>
        <w:kinsoku/>
        <w:wordWrap/>
        <w:overflowPunct/>
        <w:topLinePunct w:val="0"/>
        <w:autoSpaceDE/>
        <w:autoSpaceDN/>
        <w:bidi w:val="0"/>
        <w:adjustRightInd/>
        <w:snapToGrid/>
        <w:ind w:firstLine="420" w:firstLineChars="200"/>
        <w:textAlignment w:val="auto"/>
        <w:rPr>
          <w:rFonts w:hint="eastAsia"/>
          <w:sz w:val="21"/>
          <w:szCs w:val="21"/>
          <w:highlight w:val="none"/>
          <w:lang w:eastAsia="zh-CN"/>
        </w:rPr>
      </w:pPr>
      <w:r>
        <w:rPr>
          <w:rFonts w:hint="eastAsia"/>
          <w:sz w:val="21"/>
          <w:szCs w:val="21"/>
          <w:highlight w:val="none"/>
          <w:lang w:eastAsia="zh-CN"/>
        </w:rPr>
        <w:t>（1）磋商书</w:t>
      </w:r>
      <w:r>
        <w:rPr>
          <w:rFonts w:hint="eastAsia"/>
          <w:b/>
          <w:bCs/>
          <w:sz w:val="21"/>
          <w:szCs w:val="21"/>
          <w:highlight w:val="none"/>
          <w:lang w:eastAsia="zh-CN"/>
        </w:rPr>
        <w:t>（格式见附件</w:t>
      </w:r>
      <w:r>
        <w:rPr>
          <w:rFonts w:hint="eastAsia"/>
          <w:b/>
          <w:bCs/>
          <w:sz w:val="21"/>
          <w:szCs w:val="21"/>
          <w:highlight w:val="none"/>
          <w:lang w:val="en-US" w:eastAsia="zh-CN"/>
        </w:rPr>
        <w:t>三，必须提供</w:t>
      </w:r>
      <w:r>
        <w:rPr>
          <w:rFonts w:hint="eastAsia"/>
          <w:b/>
          <w:bCs/>
          <w:sz w:val="21"/>
          <w:szCs w:val="21"/>
          <w:highlight w:val="none"/>
          <w:lang w:eastAsia="zh-CN"/>
        </w:rPr>
        <w:t>）</w:t>
      </w:r>
    </w:p>
    <w:p w14:paraId="07A256B2">
      <w:pPr>
        <w:pStyle w:val="3"/>
        <w:keepNext w:val="0"/>
        <w:keepLines w:val="0"/>
        <w:pageBreakBefore w:val="0"/>
        <w:widowControl w:val="0"/>
        <w:numPr>
          <w:ilvl w:val="0"/>
          <w:numId w:val="0"/>
        </w:numPr>
        <w:kinsoku/>
        <w:wordWrap/>
        <w:overflowPunct/>
        <w:topLinePunct w:val="0"/>
        <w:autoSpaceDE/>
        <w:autoSpaceDN/>
        <w:bidi w:val="0"/>
        <w:adjustRightInd/>
        <w:snapToGrid/>
        <w:ind w:firstLine="420" w:firstLineChars="200"/>
        <w:textAlignment w:val="auto"/>
        <w:rPr>
          <w:rFonts w:hint="eastAsia"/>
          <w:sz w:val="21"/>
          <w:szCs w:val="21"/>
          <w:highlight w:val="none"/>
          <w:lang w:eastAsia="zh-CN"/>
        </w:rPr>
      </w:pPr>
      <w:r>
        <w:rPr>
          <w:rFonts w:hint="eastAsia"/>
          <w:sz w:val="21"/>
          <w:szCs w:val="21"/>
          <w:highlight w:val="none"/>
          <w:lang w:eastAsia="zh-CN"/>
        </w:rPr>
        <w:t>（</w:t>
      </w:r>
      <w:r>
        <w:rPr>
          <w:rFonts w:hint="eastAsia"/>
          <w:sz w:val="21"/>
          <w:szCs w:val="21"/>
          <w:highlight w:val="none"/>
          <w:lang w:val="en-US" w:eastAsia="zh-CN"/>
        </w:rPr>
        <w:t>2</w:t>
      </w:r>
      <w:r>
        <w:rPr>
          <w:rFonts w:hint="eastAsia"/>
          <w:sz w:val="21"/>
          <w:szCs w:val="21"/>
          <w:highlight w:val="none"/>
          <w:lang w:eastAsia="zh-CN"/>
        </w:rPr>
        <w:t>）报价表</w:t>
      </w:r>
      <w:r>
        <w:rPr>
          <w:rFonts w:hint="eastAsia"/>
          <w:b/>
          <w:bCs/>
          <w:sz w:val="21"/>
          <w:szCs w:val="21"/>
          <w:highlight w:val="none"/>
          <w:lang w:eastAsia="zh-CN"/>
        </w:rPr>
        <w:t>（格式见附件</w:t>
      </w:r>
      <w:r>
        <w:rPr>
          <w:rFonts w:hint="eastAsia"/>
          <w:b/>
          <w:bCs/>
          <w:sz w:val="21"/>
          <w:szCs w:val="21"/>
          <w:highlight w:val="none"/>
          <w:lang w:val="en-US" w:eastAsia="zh-CN"/>
        </w:rPr>
        <w:t>四，必须提供</w:t>
      </w:r>
      <w:r>
        <w:rPr>
          <w:rFonts w:hint="eastAsia"/>
          <w:b/>
          <w:bCs/>
          <w:sz w:val="21"/>
          <w:szCs w:val="21"/>
          <w:highlight w:val="none"/>
          <w:lang w:eastAsia="zh-CN"/>
        </w:rPr>
        <w:t>）</w:t>
      </w:r>
    </w:p>
    <w:p w14:paraId="2501C989">
      <w:pPr>
        <w:pStyle w:val="3"/>
        <w:keepNext w:val="0"/>
        <w:keepLines w:val="0"/>
        <w:pageBreakBefore w:val="0"/>
        <w:widowControl w:val="0"/>
        <w:numPr>
          <w:ilvl w:val="0"/>
          <w:numId w:val="0"/>
        </w:numPr>
        <w:kinsoku/>
        <w:wordWrap/>
        <w:overflowPunct/>
        <w:topLinePunct w:val="0"/>
        <w:autoSpaceDE/>
        <w:autoSpaceDN/>
        <w:bidi w:val="0"/>
        <w:adjustRightInd/>
        <w:snapToGrid/>
        <w:ind w:firstLine="420" w:firstLineChars="200"/>
        <w:textAlignment w:val="auto"/>
        <w:rPr>
          <w:rFonts w:hint="eastAsia"/>
          <w:sz w:val="21"/>
          <w:szCs w:val="21"/>
          <w:highlight w:val="none"/>
          <w:lang w:eastAsia="zh-CN"/>
        </w:rPr>
      </w:pPr>
      <w:r>
        <w:rPr>
          <w:rFonts w:hint="eastAsia"/>
          <w:sz w:val="21"/>
          <w:szCs w:val="21"/>
          <w:highlight w:val="none"/>
          <w:lang w:eastAsia="zh-CN"/>
        </w:rPr>
        <w:t>（</w:t>
      </w:r>
      <w:r>
        <w:rPr>
          <w:rFonts w:hint="eastAsia"/>
          <w:sz w:val="21"/>
          <w:szCs w:val="21"/>
          <w:highlight w:val="none"/>
          <w:lang w:val="en-US" w:eastAsia="zh-CN"/>
        </w:rPr>
        <w:t>3</w:t>
      </w:r>
      <w:r>
        <w:rPr>
          <w:rFonts w:hint="eastAsia"/>
          <w:sz w:val="21"/>
          <w:szCs w:val="21"/>
          <w:highlight w:val="none"/>
          <w:lang w:eastAsia="zh-CN"/>
        </w:rPr>
        <w:t>）法定代表人（负责人）授权委托书和委托代理人身份证扫描件</w:t>
      </w:r>
      <w:r>
        <w:rPr>
          <w:rFonts w:hint="eastAsia"/>
          <w:b/>
          <w:bCs/>
          <w:sz w:val="21"/>
          <w:szCs w:val="21"/>
          <w:highlight w:val="none"/>
          <w:lang w:eastAsia="zh-CN"/>
        </w:rPr>
        <w:t>（格式见附件</w:t>
      </w:r>
      <w:r>
        <w:rPr>
          <w:rFonts w:hint="eastAsia"/>
          <w:b/>
          <w:bCs/>
          <w:sz w:val="21"/>
          <w:szCs w:val="21"/>
          <w:highlight w:val="none"/>
          <w:lang w:val="en-US" w:eastAsia="zh-CN"/>
        </w:rPr>
        <w:t>五，</w:t>
      </w:r>
      <w:r>
        <w:rPr>
          <w:rFonts w:hint="eastAsia"/>
          <w:b/>
          <w:bCs/>
          <w:sz w:val="21"/>
          <w:szCs w:val="21"/>
          <w:highlight w:val="none"/>
          <w:lang w:eastAsia="zh-CN"/>
        </w:rPr>
        <w:t>委托代理时必须提供）</w:t>
      </w:r>
    </w:p>
    <w:p w14:paraId="15432635">
      <w:pPr>
        <w:pStyle w:val="3"/>
        <w:keepNext w:val="0"/>
        <w:keepLines w:val="0"/>
        <w:pageBreakBefore w:val="0"/>
        <w:widowControl w:val="0"/>
        <w:numPr>
          <w:ilvl w:val="0"/>
          <w:numId w:val="0"/>
        </w:numPr>
        <w:kinsoku/>
        <w:wordWrap/>
        <w:overflowPunct/>
        <w:topLinePunct w:val="0"/>
        <w:autoSpaceDE/>
        <w:autoSpaceDN/>
        <w:bidi w:val="0"/>
        <w:adjustRightInd/>
        <w:snapToGrid/>
        <w:ind w:firstLine="420" w:firstLineChars="200"/>
        <w:textAlignment w:val="auto"/>
        <w:rPr>
          <w:rFonts w:hint="default"/>
          <w:sz w:val="21"/>
          <w:szCs w:val="21"/>
          <w:highlight w:val="none"/>
          <w:lang w:val="en-US" w:eastAsia="zh-CN"/>
        </w:rPr>
      </w:pPr>
      <w:r>
        <w:rPr>
          <w:rFonts w:hint="eastAsia"/>
          <w:sz w:val="21"/>
          <w:szCs w:val="21"/>
          <w:highlight w:val="none"/>
          <w:lang w:eastAsia="zh-CN"/>
        </w:rPr>
        <w:t>（</w:t>
      </w:r>
      <w:r>
        <w:rPr>
          <w:rFonts w:hint="eastAsia"/>
          <w:sz w:val="21"/>
          <w:szCs w:val="21"/>
          <w:highlight w:val="none"/>
          <w:lang w:val="en-US" w:eastAsia="zh-CN"/>
        </w:rPr>
        <w:t>4</w:t>
      </w:r>
      <w:r>
        <w:rPr>
          <w:rFonts w:hint="eastAsia"/>
          <w:sz w:val="21"/>
          <w:szCs w:val="21"/>
          <w:highlight w:val="none"/>
          <w:lang w:eastAsia="zh-CN"/>
        </w:rPr>
        <w:t>）法定代表人(负责人)身份证扫描件或其他电子文件</w:t>
      </w:r>
      <w:r>
        <w:rPr>
          <w:rFonts w:hint="eastAsia"/>
          <w:b/>
          <w:bCs/>
          <w:sz w:val="21"/>
          <w:szCs w:val="21"/>
          <w:highlight w:val="none"/>
          <w:lang w:eastAsia="zh-CN"/>
        </w:rPr>
        <w:t>（</w:t>
      </w:r>
      <w:r>
        <w:rPr>
          <w:rFonts w:hint="eastAsia" w:ascii="宋体" w:hAnsi="宋体"/>
          <w:b/>
          <w:bCs/>
          <w:sz w:val="21"/>
          <w:szCs w:val="21"/>
          <w:highlight w:val="none"/>
          <w:lang w:eastAsia="zh-CN"/>
        </w:rPr>
        <w:t>当</w:t>
      </w:r>
      <w:r>
        <w:rPr>
          <w:rFonts w:hint="eastAsia" w:ascii="宋体" w:hAnsi="宋体"/>
          <w:b/>
          <w:bCs/>
          <w:sz w:val="21"/>
          <w:szCs w:val="21"/>
          <w:highlight w:val="none"/>
        </w:rPr>
        <w:t>法定代表人(负责人)参加磋商时，必须提供</w:t>
      </w:r>
      <w:r>
        <w:rPr>
          <w:rFonts w:hint="eastAsia"/>
          <w:b/>
          <w:bCs/>
          <w:sz w:val="21"/>
          <w:szCs w:val="21"/>
          <w:highlight w:val="none"/>
          <w:lang w:eastAsia="zh-CN"/>
        </w:rPr>
        <w:t>）</w:t>
      </w:r>
    </w:p>
    <w:p w14:paraId="7FD7F2E5">
      <w:pPr>
        <w:pStyle w:val="3"/>
        <w:keepNext w:val="0"/>
        <w:keepLines w:val="0"/>
        <w:pageBreakBefore w:val="0"/>
        <w:widowControl w:val="0"/>
        <w:numPr>
          <w:ilvl w:val="0"/>
          <w:numId w:val="0"/>
        </w:numPr>
        <w:kinsoku/>
        <w:wordWrap/>
        <w:overflowPunct/>
        <w:topLinePunct w:val="0"/>
        <w:autoSpaceDE/>
        <w:autoSpaceDN/>
        <w:bidi w:val="0"/>
        <w:adjustRightInd/>
        <w:snapToGrid/>
        <w:ind w:firstLine="420" w:firstLineChars="200"/>
        <w:textAlignment w:val="auto"/>
        <w:rPr>
          <w:rFonts w:hint="eastAsia"/>
          <w:sz w:val="21"/>
          <w:szCs w:val="21"/>
          <w:highlight w:val="none"/>
          <w:lang w:eastAsia="zh-CN"/>
        </w:rPr>
      </w:pPr>
      <w:r>
        <w:rPr>
          <w:rFonts w:hint="eastAsia"/>
          <w:sz w:val="21"/>
          <w:szCs w:val="21"/>
          <w:highlight w:val="none"/>
          <w:lang w:eastAsia="zh-CN"/>
        </w:rPr>
        <w:t>（</w:t>
      </w:r>
      <w:r>
        <w:rPr>
          <w:rFonts w:hint="eastAsia"/>
          <w:sz w:val="21"/>
          <w:szCs w:val="21"/>
          <w:highlight w:val="none"/>
          <w:lang w:val="en-US" w:eastAsia="zh-CN"/>
        </w:rPr>
        <w:t>5</w:t>
      </w:r>
      <w:r>
        <w:rPr>
          <w:rFonts w:hint="eastAsia"/>
          <w:sz w:val="21"/>
          <w:szCs w:val="21"/>
          <w:highlight w:val="none"/>
          <w:lang w:eastAsia="zh-CN"/>
        </w:rPr>
        <w:t>）商务、技术响应、偏离情况说明表</w:t>
      </w:r>
      <w:r>
        <w:rPr>
          <w:rFonts w:hint="eastAsia"/>
          <w:b/>
          <w:bCs/>
          <w:sz w:val="21"/>
          <w:szCs w:val="21"/>
          <w:highlight w:val="none"/>
          <w:lang w:eastAsia="zh-CN"/>
        </w:rPr>
        <w:t>（格式见附件</w:t>
      </w:r>
      <w:r>
        <w:rPr>
          <w:rFonts w:hint="eastAsia"/>
          <w:b/>
          <w:bCs/>
          <w:sz w:val="21"/>
          <w:szCs w:val="21"/>
          <w:highlight w:val="none"/>
          <w:lang w:val="en-US" w:eastAsia="zh-CN"/>
        </w:rPr>
        <w:t>六，必须提供</w:t>
      </w:r>
      <w:r>
        <w:rPr>
          <w:rFonts w:hint="eastAsia"/>
          <w:b/>
          <w:bCs/>
          <w:sz w:val="21"/>
          <w:szCs w:val="21"/>
          <w:highlight w:val="none"/>
          <w:lang w:eastAsia="zh-CN"/>
        </w:rPr>
        <w:t>）</w:t>
      </w:r>
    </w:p>
    <w:p w14:paraId="08E8AA86">
      <w:pPr>
        <w:ind w:firstLine="420" w:firstLineChars="200"/>
        <w:rPr>
          <w:rFonts w:hint="eastAsia"/>
          <w:sz w:val="21"/>
          <w:szCs w:val="21"/>
          <w:highlight w:val="none"/>
          <w:lang w:eastAsia="zh-CN"/>
        </w:rPr>
      </w:pPr>
      <w:r>
        <w:rPr>
          <w:rFonts w:hint="eastAsia" w:ascii="Times New Roman" w:hAnsi="Times New Roman" w:eastAsia="宋体" w:cs="Times New Roman"/>
          <w:kern w:val="2"/>
          <w:sz w:val="21"/>
          <w:szCs w:val="21"/>
          <w:highlight w:val="none"/>
          <w:lang w:val="en-US" w:eastAsia="zh-CN" w:bidi="ar-SA"/>
        </w:rPr>
        <w:t>（6）</w:t>
      </w:r>
      <w:r>
        <w:rPr>
          <w:rFonts w:hint="eastAsia"/>
          <w:sz w:val="21"/>
          <w:szCs w:val="21"/>
          <w:highlight w:val="none"/>
          <w:lang w:eastAsia="zh-CN"/>
        </w:rPr>
        <w:t>项目整体服务方案</w:t>
      </w:r>
      <w:r>
        <w:rPr>
          <w:rFonts w:hint="eastAsia"/>
          <w:b/>
          <w:bCs/>
          <w:sz w:val="21"/>
          <w:szCs w:val="21"/>
          <w:highlight w:val="none"/>
          <w:lang w:eastAsia="zh-CN"/>
        </w:rPr>
        <w:t>（格式自拟，必须提供）</w:t>
      </w:r>
    </w:p>
    <w:p w14:paraId="7B1CA20D">
      <w:pPr>
        <w:ind w:firstLine="420" w:firstLineChars="200"/>
        <w:rPr>
          <w:rFonts w:hint="eastAsia"/>
          <w:sz w:val="21"/>
          <w:szCs w:val="21"/>
          <w:highlight w:val="none"/>
          <w:lang w:eastAsia="zh-CN"/>
        </w:rPr>
      </w:pPr>
      <w:r>
        <w:rPr>
          <w:rFonts w:hint="eastAsia"/>
          <w:sz w:val="21"/>
          <w:szCs w:val="21"/>
          <w:highlight w:val="none"/>
          <w:lang w:eastAsia="zh-CN"/>
        </w:rPr>
        <w:t>（</w:t>
      </w:r>
      <w:r>
        <w:rPr>
          <w:rFonts w:hint="eastAsia" w:ascii="Times New Roman" w:hAnsi="Times New Roman" w:eastAsia="宋体" w:cs="Times New Roman"/>
          <w:kern w:val="2"/>
          <w:sz w:val="21"/>
          <w:szCs w:val="21"/>
          <w:highlight w:val="none"/>
          <w:lang w:val="en-US" w:eastAsia="zh-CN" w:bidi="ar-SA"/>
        </w:rPr>
        <w:t>7）</w:t>
      </w:r>
      <w:r>
        <w:rPr>
          <w:rFonts w:hint="eastAsia"/>
          <w:sz w:val="21"/>
          <w:szCs w:val="21"/>
          <w:highlight w:val="none"/>
          <w:lang w:eastAsia="zh-CN"/>
        </w:rPr>
        <w:t>服务承诺</w:t>
      </w:r>
      <w:r>
        <w:rPr>
          <w:rFonts w:hint="eastAsia"/>
          <w:b/>
          <w:bCs/>
          <w:sz w:val="21"/>
          <w:szCs w:val="21"/>
          <w:highlight w:val="none"/>
          <w:lang w:eastAsia="zh-CN"/>
        </w:rPr>
        <w:t>（格式自拟，必须提供）</w:t>
      </w:r>
    </w:p>
    <w:p w14:paraId="7D7AFD2F">
      <w:pPr>
        <w:ind w:firstLine="420" w:firstLineChars="200"/>
        <w:rPr>
          <w:rFonts w:hint="eastAsia"/>
          <w:sz w:val="21"/>
          <w:szCs w:val="21"/>
          <w:highlight w:val="none"/>
          <w:lang w:eastAsia="zh-CN"/>
        </w:rPr>
      </w:pPr>
      <w:r>
        <w:rPr>
          <w:rFonts w:hint="eastAsia"/>
          <w:sz w:val="21"/>
          <w:szCs w:val="21"/>
          <w:highlight w:val="none"/>
          <w:lang w:eastAsia="zh-CN"/>
        </w:rPr>
        <w:t>（</w:t>
      </w:r>
      <w:r>
        <w:rPr>
          <w:rFonts w:hint="eastAsia" w:ascii="Times New Roman" w:hAnsi="Times New Roman" w:eastAsia="宋体" w:cs="Times New Roman"/>
          <w:kern w:val="2"/>
          <w:sz w:val="21"/>
          <w:szCs w:val="21"/>
          <w:highlight w:val="none"/>
          <w:lang w:val="en-US" w:eastAsia="zh-CN" w:bidi="ar-SA"/>
        </w:rPr>
        <w:t>8）</w:t>
      </w:r>
      <w:r>
        <w:rPr>
          <w:rFonts w:hint="eastAsia"/>
          <w:sz w:val="21"/>
          <w:szCs w:val="21"/>
          <w:highlight w:val="none"/>
          <w:lang w:eastAsia="zh-CN"/>
        </w:rPr>
        <w:t>具有类似物业服务项目的证明材料（以合同或者中标 (成交) 通知书扫描件为准，并加盖供应商公章）。</w:t>
      </w:r>
      <w:r>
        <w:rPr>
          <w:rFonts w:hint="eastAsia"/>
          <w:b/>
          <w:bCs/>
          <w:sz w:val="21"/>
          <w:szCs w:val="21"/>
          <w:highlight w:val="none"/>
          <w:lang w:eastAsia="zh-CN"/>
        </w:rPr>
        <w:t>（如有，请提供）</w:t>
      </w:r>
    </w:p>
    <w:p w14:paraId="264E4D6C">
      <w:pPr>
        <w:ind w:firstLine="420" w:firstLineChars="200"/>
        <w:rPr>
          <w:rFonts w:hint="eastAsia"/>
          <w:sz w:val="21"/>
          <w:szCs w:val="21"/>
          <w:highlight w:val="none"/>
          <w:lang w:eastAsia="zh-CN"/>
        </w:rPr>
      </w:pPr>
      <w:r>
        <w:rPr>
          <w:rFonts w:hint="eastAsia" w:ascii="Times New Roman" w:hAnsi="Times New Roman" w:eastAsia="宋体" w:cs="Times New Roman"/>
          <w:kern w:val="2"/>
          <w:sz w:val="21"/>
          <w:szCs w:val="21"/>
          <w:highlight w:val="none"/>
          <w:lang w:val="en-US" w:eastAsia="zh-CN" w:bidi="ar-SA"/>
        </w:rPr>
        <w:t>（9）</w:t>
      </w:r>
      <w:r>
        <w:rPr>
          <w:rFonts w:hint="eastAsia"/>
          <w:sz w:val="21"/>
          <w:szCs w:val="21"/>
          <w:highlight w:val="none"/>
          <w:lang w:eastAsia="zh-CN"/>
        </w:rPr>
        <w:t>采购需求中要求必须提供的材料</w:t>
      </w:r>
      <w:r>
        <w:rPr>
          <w:rFonts w:hint="eastAsia"/>
          <w:b/>
          <w:bCs/>
          <w:sz w:val="21"/>
          <w:szCs w:val="21"/>
          <w:highlight w:val="none"/>
          <w:lang w:eastAsia="zh-CN"/>
        </w:rPr>
        <w:t>（如有，请提供）</w:t>
      </w:r>
    </w:p>
    <w:p w14:paraId="621E5039">
      <w:pPr>
        <w:pStyle w:val="3"/>
        <w:ind w:firstLine="420" w:firstLineChars="200"/>
        <w:rPr>
          <w:rFonts w:hint="eastAsia"/>
          <w:highlight w:val="none"/>
          <w:lang w:eastAsia="zh-CN"/>
        </w:rPr>
      </w:pPr>
      <w:r>
        <w:rPr>
          <w:rFonts w:hint="eastAsia"/>
          <w:sz w:val="21"/>
          <w:szCs w:val="21"/>
          <w:highlight w:val="none"/>
          <w:lang w:eastAsia="zh-CN"/>
        </w:rPr>
        <w:t>（</w:t>
      </w:r>
      <w:r>
        <w:rPr>
          <w:rFonts w:hint="eastAsia"/>
          <w:sz w:val="21"/>
          <w:szCs w:val="21"/>
          <w:highlight w:val="none"/>
          <w:lang w:val="en-US" w:eastAsia="zh-CN"/>
        </w:rPr>
        <w:t>10</w:t>
      </w:r>
      <w:r>
        <w:rPr>
          <w:rFonts w:hint="eastAsia"/>
          <w:sz w:val="21"/>
          <w:szCs w:val="21"/>
          <w:highlight w:val="none"/>
          <w:lang w:eastAsia="zh-CN"/>
        </w:rPr>
        <w:t>）供应商可结合本项目的评审办法视自身情况自行提交其他相关证明材料</w:t>
      </w:r>
      <w:r>
        <w:rPr>
          <w:rFonts w:hint="eastAsia"/>
          <w:b/>
          <w:bCs/>
          <w:sz w:val="21"/>
          <w:szCs w:val="21"/>
          <w:highlight w:val="none"/>
          <w:lang w:eastAsia="zh-CN"/>
        </w:rPr>
        <w:t>（如有，请提供）</w:t>
      </w:r>
    </w:p>
    <w:p w14:paraId="40CAFA53">
      <w:pPr>
        <w:pStyle w:val="3"/>
        <w:keepNext w:val="0"/>
        <w:keepLines w:val="0"/>
        <w:pageBreakBefore w:val="0"/>
        <w:widowControl w:val="0"/>
        <w:numPr>
          <w:ilvl w:val="0"/>
          <w:numId w:val="0"/>
        </w:numPr>
        <w:kinsoku/>
        <w:wordWrap/>
        <w:overflowPunct/>
        <w:topLinePunct w:val="0"/>
        <w:autoSpaceDE/>
        <w:autoSpaceDN/>
        <w:bidi w:val="0"/>
        <w:adjustRightInd/>
        <w:snapToGrid/>
        <w:ind w:firstLine="420" w:firstLineChars="200"/>
        <w:textAlignment w:val="auto"/>
        <w:rPr>
          <w:rFonts w:hint="eastAsia"/>
          <w:sz w:val="21"/>
          <w:szCs w:val="21"/>
          <w:highlight w:val="none"/>
          <w:lang w:eastAsia="zh-CN"/>
        </w:rPr>
      </w:pPr>
      <w:r>
        <w:rPr>
          <w:rFonts w:hint="eastAsia"/>
          <w:sz w:val="21"/>
          <w:szCs w:val="21"/>
          <w:highlight w:val="none"/>
          <w:lang w:eastAsia="zh-CN"/>
        </w:rPr>
        <w:t>▲注：磋商书、法定代表人（负责人）授权委托书、报价表等必须按采购文件格式要求签署和加盖单位公章。</w:t>
      </w:r>
    </w:p>
    <w:p w14:paraId="23C82DA3">
      <w:pPr>
        <w:pageBreakBefore/>
        <w:spacing w:line="520" w:lineRule="exact"/>
        <w:ind w:firstLine="4468"/>
        <w:rPr>
          <w:rFonts w:hint="eastAsia" w:ascii="宋体" w:hAnsi="宋体" w:eastAsiaTheme="minorEastAsia"/>
          <w:b/>
          <w:color w:val="auto"/>
          <w:sz w:val="28"/>
          <w:szCs w:val="28"/>
          <w:highlight w:val="none"/>
          <w:lang w:eastAsia="zh-CN"/>
        </w:rPr>
      </w:pPr>
      <w:r>
        <w:rPr>
          <w:rFonts w:hint="eastAsia" w:ascii="宋体" w:hAnsi="宋体"/>
          <w:b/>
          <w:color w:val="auto"/>
          <w:sz w:val="28"/>
          <w:szCs w:val="28"/>
          <w:highlight w:val="none"/>
          <w:lang w:eastAsia="zh-CN"/>
        </w:rPr>
        <w:t>三</w:t>
      </w:r>
      <w:r>
        <w:rPr>
          <w:rFonts w:hint="eastAsia" w:ascii="宋体" w:hAnsi="宋体"/>
          <w:b/>
          <w:color w:val="auto"/>
          <w:sz w:val="28"/>
          <w:szCs w:val="28"/>
          <w:highlight w:val="none"/>
        </w:rPr>
        <w:t>、附</w:t>
      </w:r>
      <w:r>
        <w:rPr>
          <w:rFonts w:hint="eastAsia" w:ascii="宋体" w:hAnsi="宋体"/>
          <w:b/>
          <w:color w:val="auto"/>
          <w:sz w:val="28"/>
          <w:szCs w:val="28"/>
          <w:highlight w:val="none"/>
          <w:lang w:eastAsia="zh-CN"/>
        </w:rPr>
        <w:t>件格式</w:t>
      </w:r>
    </w:p>
    <w:p w14:paraId="3D86C364">
      <w:pPr>
        <w:spacing w:line="520" w:lineRule="exact"/>
        <w:rPr>
          <w:rFonts w:ascii="宋体" w:hAnsi="宋体"/>
          <w:color w:val="auto"/>
          <w:szCs w:val="21"/>
          <w:highlight w:val="none"/>
        </w:rPr>
      </w:pPr>
      <w:r>
        <w:rPr>
          <w:rFonts w:hint="eastAsia" w:ascii="宋体" w:hAnsi="宋体"/>
          <w:color w:val="auto"/>
          <w:szCs w:val="21"/>
          <w:highlight w:val="none"/>
        </w:rPr>
        <w:t xml:space="preserve">附件一 </w:t>
      </w:r>
    </w:p>
    <w:p w14:paraId="1F22DCE5">
      <w:pPr>
        <w:keepNext w:val="0"/>
        <w:keepLines w:val="0"/>
        <w:widowControl/>
        <w:suppressLineNumbers w:val="0"/>
        <w:jc w:val="center"/>
        <w:rPr>
          <w:rFonts w:hint="eastAsia" w:asciiTheme="minorEastAsia" w:hAnsiTheme="minorEastAsia" w:eastAsiaTheme="minorEastAsia" w:cstheme="minorEastAsia"/>
          <w:b/>
          <w:color w:val="auto"/>
          <w:sz w:val="32"/>
          <w:szCs w:val="32"/>
          <w:highlight w:val="none"/>
        </w:rPr>
      </w:pPr>
      <w:r>
        <w:rPr>
          <w:rFonts w:hint="eastAsia" w:asciiTheme="minorEastAsia" w:hAnsiTheme="minorEastAsia" w:eastAsiaTheme="minorEastAsia" w:cstheme="minorEastAsia"/>
          <w:b/>
          <w:bCs/>
          <w:color w:val="000000"/>
          <w:kern w:val="0"/>
          <w:sz w:val="32"/>
          <w:szCs w:val="32"/>
          <w:highlight w:val="none"/>
          <w:lang w:val="en-US" w:eastAsia="zh-CN" w:bidi="ar"/>
        </w:rPr>
        <w:t>崇左市政府采购供应商信用承诺函（格式）</w:t>
      </w:r>
    </w:p>
    <w:p w14:paraId="0E5FD72B">
      <w:pPr>
        <w:spacing w:line="520" w:lineRule="exact"/>
        <w:rPr>
          <w:rFonts w:ascii="宋体" w:hAnsi="宋体"/>
          <w:color w:val="auto"/>
          <w:szCs w:val="21"/>
          <w:highlight w:val="none"/>
        </w:rPr>
      </w:pPr>
    </w:p>
    <w:p w14:paraId="6FF8DD12">
      <w:pPr>
        <w:spacing w:line="520" w:lineRule="exact"/>
        <w:rPr>
          <w:rFonts w:ascii="宋体" w:hAnsi="宋体"/>
          <w:color w:val="auto"/>
          <w:szCs w:val="21"/>
          <w:highlight w:val="none"/>
        </w:rPr>
      </w:pPr>
      <w:r>
        <w:rPr>
          <w:rFonts w:hint="eastAsia" w:ascii="宋体" w:hAnsi="宋体"/>
          <w:color w:val="auto"/>
          <w:szCs w:val="21"/>
          <w:highlight w:val="none"/>
          <w:u w:val="none"/>
          <w:lang w:eastAsia="zh-CN"/>
        </w:rPr>
        <w:t>致</w:t>
      </w:r>
      <w:r>
        <w:rPr>
          <w:rFonts w:hint="eastAsia" w:ascii="宋体" w:hAnsi="宋体"/>
          <w:color w:val="auto"/>
          <w:szCs w:val="21"/>
          <w:highlight w:val="none"/>
          <w:u w:val="single"/>
          <w:lang w:eastAsia="zh-CN"/>
        </w:rPr>
        <w:t>崇左市政府集中采购中心</w:t>
      </w:r>
      <w:r>
        <w:rPr>
          <w:rFonts w:hint="eastAsia" w:ascii="宋体" w:hAnsi="宋体"/>
          <w:color w:val="auto"/>
          <w:szCs w:val="21"/>
          <w:highlight w:val="none"/>
        </w:rPr>
        <w:t>：</w:t>
      </w:r>
    </w:p>
    <w:p w14:paraId="3B45CEC5">
      <w:pPr>
        <w:spacing w:line="520" w:lineRule="exact"/>
        <w:ind w:firstLine="420"/>
        <w:rPr>
          <w:rFonts w:hint="eastAsia" w:ascii="宋体" w:hAnsi="宋体"/>
          <w:color w:val="auto"/>
          <w:szCs w:val="21"/>
          <w:highlight w:val="none"/>
          <w:lang w:eastAsia="zh-CN"/>
        </w:rPr>
      </w:pPr>
      <w:r>
        <w:rPr>
          <w:rFonts w:hint="eastAsia" w:ascii="宋体" w:hAnsi="宋体"/>
          <w:color w:val="auto"/>
          <w:szCs w:val="21"/>
          <w:highlight w:val="none"/>
        </w:rPr>
        <w:t>我方自愿参加 （项目名称） 项目（项目编号：         ）的政府采购活动，严格遵守《中华人民共和国政府采购法》及相关法律法规，依法诚信经营，无条件遵守本次政府采购活动的各项规定，并郑重承诺</w:t>
      </w:r>
      <w:r>
        <w:rPr>
          <w:rFonts w:hint="eastAsia" w:ascii="宋体" w:hAnsi="宋体"/>
          <w:color w:val="auto"/>
          <w:szCs w:val="21"/>
          <w:highlight w:val="none"/>
          <w:lang w:eastAsia="zh-CN"/>
        </w:rPr>
        <w:t>：</w:t>
      </w:r>
    </w:p>
    <w:p w14:paraId="09A6090B">
      <w:pPr>
        <w:pStyle w:val="12"/>
        <w:rPr>
          <w:rFonts w:hint="eastAsia" w:ascii="宋体" w:hAnsi="宋体"/>
          <w:color w:val="auto"/>
          <w:szCs w:val="21"/>
          <w:highlight w:val="none"/>
          <w:lang w:eastAsia="zh-CN"/>
        </w:rPr>
      </w:pPr>
    </w:p>
    <w:p w14:paraId="388BD1D6">
      <w:pPr>
        <w:spacing w:line="520" w:lineRule="exact"/>
        <w:ind w:firstLine="42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lang w:val="en-US" w:eastAsia="zh-CN"/>
        </w:rPr>
        <w:t xml:space="preserve">1.我方具有独立承担民事责任的能力或我方属于银行、保险、石油石化、电力、电信等有行业特殊情况的法人的分支机构在参加本次政府采购活动前已取得总公司的授权。 </w:t>
      </w:r>
    </w:p>
    <w:p w14:paraId="2A4C12CC">
      <w:pPr>
        <w:spacing w:line="520" w:lineRule="exact"/>
        <w:ind w:firstLine="42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lang w:val="en-US" w:eastAsia="zh-CN"/>
        </w:rPr>
        <w:t xml:space="preserve">2.我方具有符合采购文件资格要求的财务状况报告。 </w:t>
      </w:r>
    </w:p>
    <w:p w14:paraId="012C576F">
      <w:pPr>
        <w:spacing w:line="520" w:lineRule="exact"/>
        <w:ind w:firstLine="42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lang w:val="en-US" w:eastAsia="zh-CN"/>
        </w:rPr>
        <w:t xml:space="preserve">3.我方具有符合采购文件资格要求的依法缴纳税收和社会保障资金的良好记录。 </w:t>
      </w:r>
    </w:p>
    <w:p w14:paraId="773C99E6">
      <w:pPr>
        <w:spacing w:line="520" w:lineRule="exact"/>
        <w:ind w:firstLine="42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lang w:val="en-US" w:eastAsia="zh-CN"/>
        </w:rPr>
        <w:t xml:space="preserve">4.我方具有符合采购文件资格要求履行合同所必需的设备和专业技术能力。 </w:t>
      </w:r>
    </w:p>
    <w:p w14:paraId="7858FF6E">
      <w:pPr>
        <w:spacing w:line="520" w:lineRule="exact"/>
        <w:ind w:firstLine="42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lang w:val="en-US" w:eastAsia="zh-CN"/>
        </w:rPr>
        <w:t xml:space="preserve">5.我方参加政府采购活动前3年内在经营活动中没有重大违法记录。 </w:t>
      </w:r>
    </w:p>
    <w:p w14:paraId="41542D12">
      <w:pPr>
        <w:spacing w:line="520" w:lineRule="exact"/>
        <w:ind w:firstLine="42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lang w:val="en-US" w:eastAsia="zh-CN"/>
        </w:rPr>
        <w:t xml:space="preserve">我方对以上承诺内容的真实性负责。如有虚假，将依法承担相应责任。 </w:t>
      </w:r>
    </w:p>
    <w:p w14:paraId="34047203">
      <w:pPr>
        <w:keepNext w:val="0"/>
        <w:keepLines w:val="0"/>
        <w:widowControl/>
        <w:suppressLineNumbers w:val="0"/>
        <w:jc w:val="left"/>
        <w:rPr>
          <w:rFonts w:hint="eastAsia" w:ascii="宋体" w:hAnsi="宋体" w:eastAsia="宋体" w:cs="宋体"/>
          <w:color w:val="000000"/>
          <w:kern w:val="0"/>
          <w:sz w:val="24"/>
          <w:szCs w:val="24"/>
          <w:highlight w:val="none"/>
          <w:lang w:val="en-US" w:eastAsia="zh-CN" w:bidi="ar"/>
        </w:rPr>
      </w:pPr>
    </w:p>
    <w:p w14:paraId="0F97BEE1">
      <w:pPr>
        <w:pStyle w:val="12"/>
        <w:rPr>
          <w:rFonts w:hint="eastAsia"/>
          <w:highlight w:val="none"/>
          <w:lang w:val="en-US" w:eastAsia="zh-CN"/>
        </w:rPr>
      </w:pPr>
    </w:p>
    <w:p w14:paraId="3C847ABA">
      <w:pPr>
        <w:keepNext w:val="0"/>
        <w:keepLines w:val="0"/>
        <w:widowControl/>
        <w:suppressLineNumbers w:val="0"/>
        <w:jc w:val="left"/>
        <w:rPr>
          <w:rFonts w:hint="eastAsia" w:ascii="宋体" w:hAnsi="宋体" w:eastAsia="宋体" w:cs="宋体"/>
          <w:color w:val="000000"/>
          <w:kern w:val="0"/>
          <w:sz w:val="24"/>
          <w:szCs w:val="24"/>
          <w:highlight w:val="none"/>
          <w:lang w:val="en-US" w:eastAsia="zh-CN" w:bidi="ar"/>
        </w:rPr>
      </w:pPr>
    </w:p>
    <w:p w14:paraId="2BB3C53D">
      <w:pPr>
        <w:keepNext w:val="0"/>
        <w:keepLines w:val="0"/>
        <w:widowControl/>
        <w:suppressLineNumbers w:val="0"/>
        <w:ind w:firstLine="4800" w:firstLineChars="2000"/>
        <w:jc w:val="left"/>
        <w:rPr>
          <w:rFonts w:hint="default" w:ascii="宋体" w:hAnsi="宋体" w:eastAsia="宋体" w:cs="宋体"/>
          <w:color w:val="000000"/>
          <w:kern w:val="0"/>
          <w:sz w:val="24"/>
          <w:szCs w:val="24"/>
          <w:highlight w:val="none"/>
          <w:lang w:val="en-US" w:eastAsia="zh-CN" w:bidi="ar"/>
        </w:rPr>
      </w:pPr>
      <w:r>
        <w:rPr>
          <w:rFonts w:hint="eastAsia" w:ascii="宋体" w:hAnsi="宋体" w:eastAsia="宋体" w:cs="宋体"/>
          <w:color w:val="000000"/>
          <w:kern w:val="0"/>
          <w:sz w:val="24"/>
          <w:szCs w:val="24"/>
          <w:highlight w:val="none"/>
          <w:lang w:val="en-US" w:eastAsia="zh-CN" w:bidi="ar"/>
        </w:rPr>
        <w:t xml:space="preserve">供应商名称（盖章）： </w:t>
      </w:r>
    </w:p>
    <w:p w14:paraId="02975A67">
      <w:pPr>
        <w:keepNext w:val="0"/>
        <w:keepLines w:val="0"/>
        <w:widowControl/>
        <w:suppressLineNumbers w:val="0"/>
        <w:ind w:firstLine="4800" w:firstLineChars="2000"/>
        <w:jc w:val="left"/>
        <w:rPr>
          <w:rFonts w:ascii="宋体" w:hAnsi="宋体"/>
          <w:color w:val="auto"/>
          <w:szCs w:val="21"/>
          <w:highlight w:val="none"/>
        </w:rPr>
      </w:pPr>
      <w:r>
        <w:rPr>
          <w:rFonts w:hint="eastAsia" w:ascii="宋体" w:hAnsi="宋体" w:eastAsia="宋体" w:cs="宋体"/>
          <w:color w:val="000000"/>
          <w:kern w:val="0"/>
          <w:sz w:val="24"/>
          <w:szCs w:val="24"/>
          <w:highlight w:val="none"/>
          <w:lang w:val="en-US" w:eastAsia="zh-CN" w:bidi="ar"/>
        </w:rPr>
        <w:t>日期：</w:t>
      </w:r>
    </w:p>
    <w:p w14:paraId="54B12F4B">
      <w:pPr>
        <w:spacing w:line="520" w:lineRule="exact"/>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注：1.参与政府采购活动的供应商可按第 1 点的内容：“我方具有独立承担民事责任的能力或我方属于银行、保险、石油石化、电力、电信等有行业特殊情况的法人的分支机构在参加本次政府采购活动前已取得总公司的授权。”进行承诺，也可以根据自身的真实情况选择以下 2 种方式进行承诺：一是“我方具有独立承担民事责任的能力”进行承诺；二是“我方属于银行、保险、石油石化、电力、电信等有行业特殊情况的法人的分支机构在参加本次政府采购活动前已取得总公司的授权”进行承诺。参加政府采购活动的供应商只要第 1 点承诺的内容包含有：具有独立承担民事责任的能力、在参加本次政府采购活动前已取得总公司的授权等内容的即为有效的承诺。2.第 1 点所指的行业特殊情况使用了“等”字表示列举未尽，即行业特殊情况包含但不限于银行、保险、石油石化、电力、电信。</w:t>
      </w:r>
    </w:p>
    <w:p w14:paraId="5EBEB531">
      <w:pPr>
        <w:pStyle w:val="4"/>
        <w:rPr>
          <w:rFonts w:hint="eastAsia"/>
          <w:highlight w:val="none"/>
        </w:rPr>
      </w:pPr>
    </w:p>
    <w:p w14:paraId="03865DEA">
      <w:pPr>
        <w:rPr>
          <w:rFonts w:hint="eastAsia"/>
          <w:highlight w:val="none"/>
          <w:lang w:val="en-US" w:eastAsia="zh-CN"/>
        </w:rPr>
      </w:pPr>
      <w:r>
        <w:rPr>
          <w:rFonts w:hint="eastAsia"/>
          <w:highlight w:val="none"/>
          <w:lang w:val="en-US" w:eastAsia="zh-CN"/>
        </w:rPr>
        <w:t>附件二</w:t>
      </w:r>
    </w:p>
    <w:p w14:paraId="30B774BC">
      <w:pPr>
        <w:snapToGrid w:val="0"/>
        <w:spacing w:before="120" w:beforeLines="50" w:after="50"/>
        <w:jc w:val="left"/>
        <w:rPr>
          <w:rFonts w:hint="eastAsia" w:ascii="宋体" w:hAnsi="宋体"/>
          <w:b/>
          <w:color w:val="auto"/>
          <w:sz w:val="24"/>
          <w:highlight w:val="none"/>
        </w:rPr>
      </w:pPr>
      <w:r>
        <w:rPr>
          <w:rFonts w:hint="eastAsia" w:ascii="宋体" w:hAnsi="宋体"/>
          <w:b/>
          <w:color w:val="auto"/>
          <w:sz w:val="24"/>
          <w:highlight w:val="none"/>
          <w:lang w:val="en-US" w:eastAsia="zh-CN"/>
        </w:rPr>
        <w:t>说明：磋商供应商</w:t>
      </w:r>
      <w:r>
        <w:rPr>
          <w:rFonts w:hint="eastAsia" w:ascii="宋体" w:hAnsi="宋体" w:eastAsia="宋体" w:cs="Times New Roman"/>
          <w:b/>
          <w:bCs/>
          <w:color w:val="auto"/>
          <w:sz w:val="24"/>
          <w:highlight w:val="none"/>
        </w:rPr>
        <w:t>属于</w:t>
      </w:r>
      <w:r>
        <w:rPr>
          <w:rFonts w:hint="eastAsia" w:ascii="宋体" w:hAnsi="宋体" w:eastAsia="宋体" w:cs="Times New Roman"/>
          <w:b/>
          <w:bCs/>
          <w:color w:val="auto"/>
          <w:sz w:val="24"/>
          <w:highlight w:val="none"/>
          <w:lang w:eastAsia="zh-CN"/>
        </w:rPr>
        <w:t>中型、</w:t>
      </w:r>
      <w:r>
        <w:rPr>
          <w:rFonts w:hint="eastAsia" w:ascii="宋体" w:hAnsi="宋体" w:eastAsia="宋体" w:cs="Times New Roman"/>
          <w:b/>
          <w:bCs/>
          <w:color w:val="auto"/>
          <w:sz w:val="24"/>
          <w:highlight w:val="none"/>
        </w:rPr>
        <w:t>小型、微型企业的，请提供《中小企业声明函》(格式见附件)；属监狱企业的，请提供由省级以上监狱管理局、戒毒管理局（含新疆生产建设兵团）出具的属于监狱企业的证明文件；属于残疾人福利性单位的，请提供《残疾人福利性单位声明函》(格式见附件)；（必须提供，否则按无效投标处理）</w:t>
      </w:r>
    </w:p>
    <w:p w14:paraId="017866DC">
      <w:pPr>
        <w:pStyle w:val="30"/>
        <w:spacing w:line="506" w:lineRule="exact"/>
        <w:ind w:firstLine="0"/>
        <w:jc w:val="center"/>
        <w:rPr>
          <w:b/>
          <w:bCs/>
          <w:color w:val="auto"/>
          <w:sz w:val="32"/>
          <w:szCs w:val="32"/>
          <w:highlight w:val="none"/>
        </w:rPr>
      </w:pPr>
    </w:p>
    <w:p w14:paraId="204D525E">
      <w:pPr>
        <w:pStyle w:val="30"/>
        <w:spacing w:line="506" w:lineRule="exact"/>
        <w:ind w:firstLine="0"/>
        <w:jc w:val="center"/>
        <w:rPr>
          <w:rFonts w:hint="eastAsia"/>
          <w:b/>
          <w:bCs/>
          <w:color w:val="auto"/>
          <w:sz w:val="32"/>
          <w:szCs w:val="32"/>
          <w:highlight w:val="none"/>
        </w:rPr>
      </w:pPr>
      <w:r>
        <w:rPr>
          <w:b/>
          <w:bCs/>
          <w:color w:val="auto"/>
          <w:sz w:val="32"/>
          <w:szCs w:val="32"/>
          <w:highlight w:val="none"/>
        </w:rPr>
        <w:t>中小企业声明函</w:t>
      </w:r>
    </w:p>
    <w:p w14:paraId="5A45209D">
      <w:pPr>
        <w:pStyle w:val="30"/>
        <w:spacing w:line="506" w:lineRule="exact"/>
        <w:ind w:firstLine="640"/>
        <w:jc w:val="both"/>
        <w:rPr>
          <w:rFonts w:hint="eastAsia"/>
          <w:color w:val="auto"/>
          <w:sz w:val="21"/>
          <w:szCs w:val="21"/>
          <w:highlight w:val="none"/>
        </w:rPr>
      </w:pPr>
    </w:p>
    <w:p w14:paraId="412EF575">
      <w:pPr>
        <w:pStyle w:val="30"/>
        <w:spacing w:line="506" w:lineRule="exact"/>
        <w:ind w:firstLine="640"/>
        <w:jc w:val="both"/>
        <w:rPr>
          <w:color w:val="auto"/>
          <w:sz w:val="21"/>
          <w:szCs w:val="21"/>
          <w:highlight w:val="none"/>
        </w:rPr>
      </w:pPr>
      <w:r>
        <w:rPr>
          <w:color w:val="auto"/>
          <w:sz w:val="21"/>
          <w:szCs w:val="21"/>
          <w:highlight w:val="none"/>
        </w:rPr>
        <w:t>本公司（联合体）郑重声明，根据《政府采购促进中小企业发展管理办法》（财库〔2020〕46号）的规定，本公司 （联合体）参加</w:t>
      </w:r>
      <w:r>
        <w:rPr>
          <w:color w:val="auto"/>
          <w:sz w:val="21"/>
          <w:szCs w:val="21"/>
          <w:highlight w:val="none"/>
          <w:u w:val="single"/>
        </w:rPr>
        <w:t>（单位名称）</w:t>
      </w:r>
      <w:r>
        <w:rPr>
          <w:color w:val="auto"/>
          <w:sz w:val="21"/>
          <w:szCs w:val="21"/>
          <w:highlight w:val="none"/>
        </w:rPr>
        <w:t>的</w:t>
      </w:r>
      <w:r>
        <w:rPr>
          <w:color w:val="auto"/>
          <w:sz w:val="21"/>
          <w:szCs w:val="21"/>
          <w:highlight w:val="none"/>
          <w:u w:val="single"/>
        </w:rPr>
        <w:t>（项目名称）</w:t>
      </w:r>
      <w:r>
        <w:rPr>
          <w:color w:val="auto"/>
          <w:sz w:val="21"/>
          <w:szCs w:val="21"/>
          <w:highlight w:val="none"/>
        </w:rPr>
        <w:t>釆购活动</w:t>
      </w:r>
      <w:r>
        <w:rPr>
          <w:rFonts w:hint="eastAsia"/>
          <w:color w:val="auto"/>
          <w:sz w:val="21"/>
          <w:szCs w:val="21"/>
          <w:highlight w:val="none"/>
          <w:lang w:eastAsia="zh-CN"/>
        </w:rPr>
        <w:t>，</w:t>
      </w:r>
      <w:r>
        <w:rPr>
          <w:rFonts w:hint="eastAsia"/>
          <w:color w:val="auto"/>
          <w:sz w:val="21"/>
          <w:szCs w:val="21"/>
          <w:highlight w:val="none"/>
        </w:rPr>
        <w:t>工程的施工单位全部为符合政策要求的中小企业（或者：服务全部由符合政策要求的中小企业承接）</w:t>
      </w:r>
      <w:r>
        <w:rPr>
          <w:color w:val="auto"/>
          <w:sz w:val="21"/>
          <w:szCs w:val="21"/>
          <w:highlight w:val="none"/>
        </w:rPr>
        <w:t>。相关企业（含联合体中的中小企业、签订分包意向协议的中小企业）的具体情况如下</w:t>
      </w:r>
      <w:bookmarkStart w:id="20" w:name="bookmark1"/>
      <w:bookmarkEnd w:id="20"/>
      <w:r>
        <w:rPr>
          <w:rFonts w:hint="eastAsia"/>
          <w:color w:val="auto"/>
          <w:sz w:val="21"/>
          <w:szCs w:val="21"/>
          <w:highlight w:val="none"/>
        </w:rPr>
        <w:t>：</w:t>
      </w:r>
    </w:p>
    <w:p w14:paraId="1E0C2D3A">
      <w:pPr>
        <w:pStyle w:val="30"/>
        <w:spacing w:line="506" w:lineRule="exact"/>
        <w:ind w:firstLine="640"/>
        <w:jc w:val="both"/>
        <w:rPr>
          <w:color w:val="auto"/>
          <w:sz w:val="21"/>
          <w:szCs w:val="21"/>
          <w:highlight w:val="none"/>
        </w:rPr>
      </w:pPr>
      <w:r>
        <w:rPr>
          <w:rFonts w:hint="eastAsia"/>
          <w:color w:val="auto"/>
          <w:sz w:val="21"/>
          <w:szCs w:val="21"/>
          <w:highlight w:val="none"/>
        </w:rPr>
        <w:t>1.</w:t>
      </w:r>
      <w:r>
        <w:rPr>
          <w:rFonts w:hint="eastAsia"/>
          <w:color w:val="auto"/>
          <w:sz w:val="21"/>
          <w:szCs w:val="21"/>
          <w:highlight w:val="none"/>
          <w:u w:val="single"/>
        </w:rPr>
        <w:t xml:space="preserve">     （</w:t>
      </w:r>
      <w:r>
        <w:rPr>
          <w:color w:val="auto"/>
          <w:sz w:val="21"/>
          <w:szCs w:val="21"/>
          <w:highlight w:val="none"/>
          <w:u w:val="single"/>
        </w:rPr>
        <w:t>标的名称</w:t>
      </w:r>
      <w:r>
        <w:rPr>
          <w:rFonts w:hint="eastAsia"/>
          <w:color w:val="auto"/>
          <w:sz w:val="21"/>
          <w:szCs w:val="21"/>
          <w:highlight w:val="none"/>
          <w:u w:val="single"/>
        </w:rPr>
        <w:t>）</w:t>
      </w:r>
      <w:r>
        <w:rPr>
          <w:rFonts w:hint="eastAsia"/>
          <w:color w:val="auto"/>
          <w:sz w:val="21"/>
          <w:szCs w:val="21"/>
          <w:highlight w:val="none"/>
        </w:rPr>
        <w:t>，</w:t>
      </w:r>
      <w:r>
        <w:rPr>
          <w:color w:val="auto"/>
          <w:sz w:val="21"/>
          <w:szCs w:val="21"/>
          <w:highlight w:val="none"/>
        </w:rPr>
        <w:t>属于</w:t>
      </w:r>
      <w:r>
        <w:rPr>
          <w:rFonts w:hint="eastAsia"/>
          <w:color w:val="auto"/>
          <w:sz w:val="21"/>
          <w:szCs w:val="21"/>
          <w:highlight w:val="none"/>
          <w:u w:val="single"/>
        </w:rPr>
        <w:t xml:space="preserve">     </w:t>
      </w:r>
      <w:r>
        <w:rPr>
          <w:color w:val="auto"/>
          <w:sz w:val="21"/>
          <w:szCs w:val="21"/>
          <w:highlight w:val="none"/>
          <w:u w:val="single"/>
        </w:rPr>
        <w:t>（釆购文件中明确的所属行业）行业</w:t>
      </w:r>
      <w:r>
        <w:rPr>
          <w:rFonts w:hint="eastAsia"/>
          <w:color w:val="auto"/>
          <w:sz w:val="21"/>
          <w:szCs w:val="21"/>
          <w:highlight w:val="none"/>
        </w:rPr>
        <w:t>；</w:t>
      </w:r>
      <w:r>
        <w:rPr>
          <w:rFonts w:hint="eastAsia"/>
          <w:color w:val="auto"/>
          <w:sz w:val="21"/>
          <w:szCs w:val="21"/>
          <w:highlight w:val="none"/>
          <w:lang w:eastAsia="zh-CN"/>
        </w:rPr>
        <w:t>承建（承接）企业</w:t>
      </w:r>
      <w:r>
        <w:rPr>
          <w:color w:val="auto"/>
          <w:sz w:val="21"/>
          <w:szCs w:val="21"/>
          <w:highlight w:val="none"/>
        </w:rPr>
        <w:t>为</w:t>
      </w:r>
      <w:r>
        <w:rPr>
          <w:color w:val="auto"/>
          <w:sz w:val="21"/>
          <w:szCs w:val="21"/>
          <w:highlight w:val="none"/>
          <w:u w:val="single"/>
        </w:rPr>
        <w:t>（企业名称）</w:t>
      </w:r>
      <w:r>
        <w:rPr>
          <w:rFonts w:hint="eastAsia"/>
          <w:color w:val="auto"/>
          <w:sz w:val="21"/>
          <w:szCs w:val="21"/>
          <w:highlight w:val="none"/>
        </w:rPr>
        <w:t>，</w:t>
      </w:r>
      <w:r>
        <w:rPr>
          <w:color w:val="auto"/>
          <w:sz w:val="21"/>
          <w:szCs w:val="21"/>
          <w:highlight w:val="none"/>
        </w:rPr>
        <w:t>从业人员</w:t>
      </w:r>
      <w:r>
        <w:rPr>
          <w:rFonts w:hint="eastAsia"/>
          <w:color w:val="auto"/>
          <w:sz w:val="21"/>
          <w:szCs w:val="21"/>
          <w:highlight w:val="none"/>
          <w:u w:val="single"/>
        </w:rPr>
        <w:t xml:space="preserve"> </w:t>
      </w:r>
      <w:r>
        <w:rPr>
          <w:color w:val="auto"/>
          <w:sz w:val="21"/>
          <w:szCs w:val="21"/>
          <w:highlight w:val="none"/>
          <w:u w:val="single"/>
        </w:rPr>
        <w:tab/>
      </w:r>
      <w:r>
        <w:rPr>
          <w:color w:val="auto"/>
          <w:sz w:val="21"/>
          <w:szCs w:val="21"/>
          <w:highlight w:val="none"/>
        </w:rPr>
        <w:t>人，营业收入为</w:t>
      </w:r>
      <w:r>
        <w:rPr>
          <w:rFonts w:hint="eastAsia"/>
          <w:color w:val="auto"/>
          <w:sz w:val="21"/>
          <w:szCs w:val="21"/>
          <w:highlight w:val="none"/>
          <w:u w:val="single"/>
        </w:rPr>
        <w:t xml:space="preserve">    </w:t>
      </w:r>
      <w:r>
        <w:rPr>
          <w:color w:val="auto"/>
          <w:sz w:val="21"/>
          <w:szCs w:val="21"/>
          <w:highlight w:val="none"/>
        </w:rPr>
        <w:t>万元，资产总额为</w:t>
      </w:r>
      <w:r>
        <w:rPr>
          <w:rFonts w:hint="eastAsia"/>
          <w:color w:val="auto"/>
          <w:sz w:val="21"/>
          <w:szCs w:val="21"/>
          <w:highlight w:val="none"/>
          <w:u w:val="single"/>
        </w:rPr>
        <w:t xml:space="preserve">     </w:t>
      </w:r>
      <w:r>
        <w:rPr>
          <w:color w:val="auto"/>
          <w:sz w:val="21"/>
          <w:szCs w:val="21"/>
          <w:highlight w:val="none"/>
        </w:rPr>
        <w:t>万元</w:t>
      </w:r>
      <w:r>
        <w:rPr>
          <w:rFonts w:hint="eastAsia"/>
          <w:color w:val="auto"/>
          <w:sz w:val="21"/>
          <w:szCs w:val="21"/>
          <w:highlight w:val="none"/>
        </w:rPr>
        <w:t>，</w:t>
      </w:r>
      <w:r>
        <w:rPr>
          <w:color w:val="auto"/>
          <w:sz w:val="21"/>
          <w:szCs w:val="21"/>
          <w:highlight w:val="none"/>
        </w:rPr>
        <w:t>属于</w:t>
      </w:r>
      <w:r>
        <w:rPr>
          <w:color w:val="auto"/>
          <w:sz w:val="21"/>
          <w:szCs w:val="21"/>
          <w:highlight w:val="none"/>
          <w:u w:val="single"/>
        </w:rPr>
        <w:t>（中型企业、小型企业、微型企业）</w:t>
      </w:r>
      <w:r>
        <w:rPr>
          <w:rFonts w:hint="eastAsia"/>
          <w:color w:val="auto"/>
          <w:sz w:val="21"/>
          <w:szCs w:val="21"/>
          <w:highlight w:val="none"/>
        </w:rPr>
        <w:t>；</w:t>
      </w:r>
      <w:r>
        <w:rPr>
          <w:color w:val="auto"/>
          <w:sz w:val="21"/>
          <w:szCs w:val="21"/>
          <w:highlight w:val="none"/>
        </w:rPr>
        <w:t xml:space="preserve"> </w:t>
      </w:r>
    </w:p>
    <w:p w14:paraId="4A8C0980">
      <w:pPr>
        <w:pStyle w:val="30"/>
        <w:spacing w:line="506" w:lineRule="exact"/>
        <w:ind w:firstLine="640"/>
        <w:jc w:val="both"/>
        <w:rPr>
          <w:color w:val="auto"/>
          <w:sz w:val="21"/>
          <w:szCs w:val="21"/>
          <w:highlight w:val="none"/>
        </w:rPr>
      </w:pPr>
      <w:r>
        <w:rPr>
          <w:rFonts w:hint="eastAsia"/>
          <w:color w:val="auto"/>
          <w:sz w:val="21"/>
          <w:szCs w:val="21"/>
          <w:highlight w:val="none"/>
        </w:rPr>
        <w:t>2.</w:t>
      </w:r>
      <w:r>
        <w:rPr>
          <w:rFonts w:hint="eastAsia"/>
          <w:color w:val="auto"/>
          <w:sz w:val="21"/>
          <w:szCs w:val="21"/>
          <w:highlight w:val="none"/>
          <w:u w:val="single"/>
        </w:rPr>
        <w:t xml:space="preserve">   </w:t>
      </w:r>
      <w:r>
        <w:rPr>
          <w:rFonts w:hint="eastAsia"/>
          <w:color w:val="auto"/>
          <w:sz w:val="21"/>
          <w:szCs w:val="21"/>
          <w:highlight w:val="none"/>
          <w:u w:val="single"/>
          <w:lang w:val="en-US" w:eastAsia="zh-CN"/>
        </w:rPr>
        <w:t xml:space="preserve"> </w:t>
      </w:r>
      <w:r>
        <w:rPr>
          <w:rFonts w:hint="eastAsia"/>
          <w:color w:val="auto"/>
          <w:sz w:val="21"/>
          <w:szCs w:val="21"/>
          <w:highlight w:val="none"/>
          <w:u w:val="single"/>
        </w:rPr>
        <w:t xml:space="preserve"> </w:t>
      </w:r>
      <w:r>
        <w:rPr>
          <w:color w:val="auto"/>
          <w:sz w:val="21"/>
          <w:szCs w:val="21"/>
          <w:highlight w:val="none"/>
          <w:u w:val="single"/>
        </w:rPr>
        <w:t>（标的名称）</w:t>
      </w:r>
      <w:r>
        <w:rPr>
          <w:rFonts w:hint="eastAsia"/>
          <w:color w:val="auto"/>
          <w:sz w:val="21"/>
          <w:szCs w:val="21"/>
          <w:highlight w:val="none"/>
        </w:rPr>
        <w:t>，</w:t>
      </w:r>
      <w:r>
        <w:rPr>
          <w:color w:val="auto"/>
          <w:sz w:val="21"/>
          <w:szCs w:val="21"/>
          <w:highlight w:val="none"/>
        </w:rPr>
        <w:t>属于</w:t>
      </w:r>
      <w:r>
        <w:rPr>
          <w:rFonts w:hint="eastAsia"/>
          <w:color w:val="auto"/>
          <w:sz w:val="21"/>
          <w:szCs w:val="21"/>
          <w:highlight w:val="none"/>
          <w:u w:val="single"/>
        </w:rPr>
        <w:t xml:space="preserve">     </w:t>
      </w:r>
      <w:r>
        <w:rPr>
          <w:color w:val="auto"/>
          <w:sz w:val="21"/>
          <w:szCs w:val="21"/>
          <w:highlight w:val="none"/>
          <w:u w:val="single"/>
        </w:rPr>
        <w:t>（釆购文件中明确的所属行业）行业</w:t>
      </w:r>
      <w:r>
        <w:rPr>
          <w:rFonts w:hint="eastAsia"/>
          <w:color w:val="auto"/>
          <w:sz w:val="21"/>
          <w:szCs w:val="21"/>
          <w:highlight w:val="none"/>
        </w:rPr>
        <w:t>；</w:t>
      </w:r>
      <w:r>
        <w:rPr>
          <w:rFonts w:hint="eastAsia"/>
          <w:color w:val="auto"/>
          <w:sz w:val="21"/>
          <w:szCs w:val="21"/>
          <w:highlight w:val="none"/>
          <w:lang w:eastAsia="zh-CN"/>
        </w:rPr>
        <w:t>承建（承接）企业</w:t>
      </w:r>
      <w:r>
        <w:rPr>
          <w:color w:val="auto"/>
          <w:sz w:val="21"/>
          <w:szCs w:val="21"/>
          <w:highlight w:val="none"/>
        </w:rPr>
        <w:t>为</w:t>
      </w:r>
      <w:r>
        <w:rPr>
          <w:color w:val="auto"/>
          <w:sz w:val="21"/>
          <w:szCs w:val="21"/>
          <w:highlight w:val="none"/>
          <w:u w:val="single"/>
        </w:rPr>
        <w:t>（企业名称）</w:t>
      </w:r>
      <w:r>
        <w:rPr>
          <w:rFonts w:hint="eastAsia"/>
          <w:color w:val="auto"/>
          <w:sz w:val="21"/>
          <w:szCs w:val="21"/>
          <w:highlight w:val="none"/>
          <w:lang w:eastAsia="zh-CN"/>
        </w:rPr>
        <w:t>，</w:t>
      </w:r>
      <w:r>
        <w:rPr>
          <w:color w:val="auto"/>
          <w:sz w:val="21"/>
          <w:szCs w:val="21"/>
          <w:highlight w:val="none"/>
        </w:rPr>
        <w:t>从业人员</w:t>
      </w:r>
      <w:r>
        <w:rPr>
          <w:color w:val="auto"/>
          <w:sz w:val="21"/>
          <w:szCs w:val="21"/>
          <w:highlight w:val="none"/>
          <w:u w:val="single"/>
        </w:rPr>
        <w:tab/>
      </w:r>
      <w:r>
        <w:rPr>
          <w:color w:val="auto"/>
          <w:sz w:val="21"/>
          <w:szCs w:val="21"/>
          <w:highlight w:val="none"/>
        </w:rPr>
        <w:t>人，营业收入为</w:t>
      </w:r>
      <w:r>
        <w:rPr>
          <w:rFonts w:hint="eastAsia"/>
          <w:color w:val="auto"/>
          <w:sz w:val="21"/>
          <w:szCs w:val="21"/>
          <w:highlight w:val="none"/>
          <w:u w:val="single"/>
        </w:rPr>
        <w:t xml:space="preserve">    </w:t>
      </w:r>
      <w:r>
        <w:rPr>
          <w:color w:val="auto"/>
          <w:sz w:val="21"/>
          <w:szCs w:val="21"/>
          <w:highlight w:val="none"/>
        </w:rPr>
        <w:t>万元，资产总额为</w:t>
      </w:r>
      <w:r>
        <w:rPr>
          <w:rFonts w:hint="eastAsia"/>
          <w:color w:val="auto"/>
          <w:sz w:val="21"/>
          <w:szCs w:val="21"/>
          <w:highlight w:val="none"/>
          <w:u w:val="single"/>
        </w:rPr>
        <w:t xml:space="preserve">  </w:t>
      </w:r>
      <w:r>
        <w:rPr>
          <w:rFonts w:hint="eastAsia"/>
          <w:color w:val="auto"/>
          <w:sz w:val="21"/>
          <w:szCs w:val="21"/>
          <w:highlight w:val="none"/>
          <w:u w:val="single"/>
          <w:lang w:val="en-US" w:eastAsia="zh-CN"/>
        </w:rPr>
        <w:t xml:space="preserve"> </w:t>
      </w:r>
      <w:r>
        <w:rPr>
          <w:rFonts w:hint="eastAsia"/>
          <w:color w:val="auto"/>
          <w:sz w:val="21"/>
          <w:szCs w:val="21"/>
          <w:highlight w:val="none"/>
          <w:u w:val="single"/>
        </w:rPr>
        <w:t xml:space="preserve">  </w:t>
      </w:r>
      <w:r>
        <w:rPr>
          <w:color w:val="auto"/>
          <w:sz w:val="21"/>
          <w:szCs w:val="21"/>
          <w:highlight w:val="none"/>
        </w:rPr>
        <w:t>万元，属于</w:t>
      </w:r>
      <w:r>
        <w:rPr>
          <w:color w:val="auto"/>
          <w:sz w:val="21"/>
          <w:szCs w:val="21"/>
          <w:highlight w:val="none"/>
          <w:u w:val="single"/>
        </w:rPr>
        <w:t>（中型企业、小型企业、微型企业）</w:t>
      </w:r>
      <w:r>
        <w:rPr>
          <w:rFonts w:hint="eastAsia"/>
          <w:color w:val="auto"/>
          <w:sz w:val="21"/>
          <w:szCs w:val="21"/>
          <w:highlight w:val="none"/>
        </w:rPr>
        <w:t>；</w:t>
      </w:r>
    </w:p>
    <w:p w14:paraId="42C2E8DA">
      <w:pPr>
        <w:pStyle w:val="30"/>
        <w:spacing w:line="506" w:lineRule="exact"/>
        <w:ind w:firstLine="640"/>
        <w:jc w:val="both"/>
        <w:rPr>
          <w:color w:val="auto"/>
          <w:sz w:val="21"/>
          <w:szCs w:val="21"/>
          <w:highlight w:val="none"/>
        </w:rPr>
      </w:pPr>
      <w:r>
        <w:rPr>
          <w:rFonts w:hint="eastAsia"/>
          <w:color w:val="auto"/>
          <w:sz w:val="21"/>
          <w:szCs w:val="21"/>
          <w:highlight w:val="none"/>
        </w:rPr>
        <w:t>......</w:t>
      </w:r>
    </w:p>
    <w:p w14:paraId="53DBA715">
      <w:pPr>
        <w:pStyle w:val="30"/>
        <w:spacing w:line="499" w:lineRule="exact"/>
        <w:ind w:firstLine="640"/>
        <w:jc w:val="both"/>
        <w:rPr>
          <w:color w:val="auto"/>
          <w:sz w:val="21"/>
          <w:szCs w:val="21"/>
          <w:highlight w:val="none"/>
        </w:rPr>
      </w:pPr>
      <w:r>
        <w:rPr>
          <w:color w:val="auto"/>
          <w:sz w:val="21"/>
          <w:szCs w:val="21"/>
          <w:highlight w:val="none"/>
        </w:rPr>
        <w:t>以上企业，不属于大企业的分支机构，不存在控股股东为大企业的情形，也不存在与大企业的负责人为同一人的情形。</w:t>
      </w:r>
    </w:p>
    <w:p w14:paraId="6EB9DE91">
      <w:pPr>
        <w:pStyle w:val="30"/>
        <w:spacing w:after="40" w:line="499" w:lineRule="exact"/>
        <w:ind w:firstLine="640"/>
        <w:jc w:val="both"/>
        <w:rPr>
          <w:rFonts w:hint="eastAsia"/>
          <w:color w:val="auto"/>
          <w:sz w:val="21"/>
          <w:szCs w:val="21"/>
          <w:highlight w:val="none"/>
        </w:rPr>
      </w:pPr>
      <w:r>
        <w:rPr>
          <w:color w:val="auto"/>
          <w:sz w:val="21"/>
          <w:szCs w:val="21"/>
          <w:highlight w:val="none"/>
        </w:rPr>
        <w:t>本企业对上述声明内容的真实性</w:t>
      </w:r>
      <w:r>
        <w:rPr>
          <w:rFonts w:hint="eastAsia"/>
          <w:color w:val="auto"/>
          <w:sz w:val="21"/>
          <w:szCs w:val="21"/>
          <w:highlight w:val="none"/>
        </w:rPr>
        <w:t>负责</w:t>
      </w:r>
      <w:r>
        <w:rPr>
          <w:color w:val="auto"/>
          <w:sz w:val="21"/>
          <w:szCs w:val="21"/>
          <w:highlight w:val="none"/>
        </w:rPr>
        <w:t>。如有虚假，将依法承担相应责任。</w:t>
      </w:r>
    </w:p>
    <w:p w14:paraId="43D93538">
      <w:pPr>
        <w:pStyle w:val="30"/>
        <w:spacing w:after="40" w:line="499" w:lineRule="exact"/>
        <w:ind w:firstLine="640"/>
        <w:jc w:val="both"/>
        <w:rPr>
          <w:color w:val="auto"/>
          <w:sz w:val="21"/>
          <w:szCs w:val="21"/>
          <w:highlight w:val="none"/>
        </w:rPr>
      </w:pPr>
    </w:p>
    <w:p w14:paraId="146A82BF">
      <w:pPr>
        <w:pStyle w:val="30"/>
        <w:spacing w:line="506" w:lineRule="exact"/>
        <w:ind w:firstLine="640"/>
        <w:jc w:val="both"/>
        <w:rPr>
          <w:color w:val="auto"/>
          <w:sz w:val="21"/>
          <w:szCs w:val="21"/>
          <w:highlight w:val="none"/>
        </w:rPr>
      </w:pPr>
      <w:r>
        <w:rPr>
          <w:rFonts w:hint="eastAsia"/>
          <w:color w:val="auto"/>
          <w:sz w:val="21"/>
          <w:szCs w:val="21"/>
          <w:highlight w:val="none"/>
        </w:rPr>
        <w:t xml:space="preserve">                          </w:t>
      </w:r>
      <w:r>
        <w:rPr>
          <w:color w:val="auto"/>
          <w:sz w:val="21"/>
          <w:szCs w:val="21"/>
          <w:highlight w:val="none"/>
        </w:rPr>
        <w:t>企业名称（盖章）：</w:t>
      </w:r>
    </w:p>
    <w:p w14:paraId="45FA4983">
      <w:pPr>
        <w:pStyle w:val="30"/>
        <w:spacing w:line="506" w:lineRule="exact"/>
        <w:ind w:firstLine="640"/>
        <w:jc w:val="both"/>
        <w:rPr>
          <w:color w:val="auto"/>
          <w:sz w:val="21"/>
          <w:szCs w:val="21"/>
          <w:highlight w:val="none"/>
        </w:rPr>
      </w:pPr>
      <w:r>
        <w:rPr>
          <w:rFonts w:hint="eastAsia"/>
          <w:color w:val="auto"/>
          <w:sz w:val="21"/>
          <w:szCs w:val="21"/>
          <w:highlight w:val="none"/>
        </w:rPr>
        <w:t xml:space="preserve">                          日期：</w:t>
      </w:r>
    </w:p>
    <w:p w14:paraId="234F37BB">
      <w:pPr>
        <w:pStyle w:val="31"/>
        <w:spacing w:after="0"/>
        <w:rPr>
          <w:rFonts w:hint="eastAsia"/>
          <w:color w:val="auto"/>
          <w:sz w:val="21"/>
          <w:szCs w:val="21"/>
          <w:highlight w:val="none"/>
        </w:rPr>
      </w:pPr>
    </w:p>
    <w:p w14:paraId="15E25F3C">
      <w:pPr>
        <w:pStyle w:val="31"/>
        <w:spacing w:after="0"/>
        <w:rPr>
          <w:rFonts w:hint="eastAsia"/>
          <w:color w:val="auto"/>
          <w:highlight w:val="none"/>
        </w:rPr>
      </w:pPr>
    </w:p>
    <w:p w14:paraId="3D2D265E">
      <w:pPr>
        <w:pStyle w:val="31"/>
        <w:adjustRightInd w:val="0"/>
        <w:snapToGrid w:val="0"/>
        <w:spacing w:after="0" w:line="360" w:lineRule="exact"/>
        <w:jc w:val="left"/>
        <w:rPr>
          <w:rFonts w:hint="eastAsia"/>
          <w:color w:val="auto"/>
          <w:sz w:val="21"/>
          <w:szCs w:val="21"/>
          <w:highlight w:val="none"/>
        </w:rPr>
      </w:pPr>
      <w:r>
        <w:rPr>
          <w:color w:val="auto"/>
          <w:sz w:val="21"/>
          <w:szCs w:val="21"/>
          <w:highlight w:val="none"/>
        </w:rPr>
        <w:t>备注：</w:t>
      </w:r>
    </w:p>
    <w:p w14:paraId="66C5DF65">
      <w:pPr>
        <w:pStyle w:val="31"/>
        <w:adjustRightInd w:val="0"/>
        <w:snapToGrid w:val="0"/>
        <w:spacing w:after="0" w:line="360" w:lineRule="exact"/>
        <w:jc w:val="left"/>
        <w:rPr>
          <w:rFonts w:hint="eastAsia"/>
          <w:color w:val="auto"/>
          <w:sz w:val="21"/>
          <w:szCs w:val="21"/>
          <w:highlight w:val="none"/>
        </w:rPr>
      </w:pPr>
      <w:r>
        <w:rPr>
          <w:rFonts w:hint="eastAsia"/>
          <w:color w:val="auto"/>
          <w:sz w:val="21"/>
          <w:szCs w:val="21"/>
          <w:highlight w:val="none"/>
        </w:rPr>
        <w:t>1、</w:t>
      </w:r>
      <w:r>
        <w:rPr>
          <w:color w:val="auto"/>
          <w:sz w:val="21"/>
          <w:szCs w:val="21"/>
          <w:highlight w:val="none"/>
        </w:rPr>
        <w:t>从业人员、营业收入、资产总额填报上一年度数据，无上一年度数据的新成立企业可不填报</w:t>
      </w:r>
      <w:r>
        <w:rPr>
          <w:rFonts w:hint="eastAsia"/>
          <w:color w:val="auto"/>
          <w:sz w:val="21"/>
          <w:szCs w:val="21"/>
          <w:highlight w:val="none"/>
        </w:rPr>
        <w:t>相关数据。</w:t>
      </w:r>
    </w:p>
    <w:p w14:paraId="0C8F372D">
      <w:pPr>
        <w:pStyle w:val="31"/>
        <w:adjustRightInd w:val="0"/>
        <w:snapToGrid w:val="0"/>
        <w:spacing w:after="0" w:line="360" w:lineRule="exact"/>
        <w:jc w:val="left"/>
        <w:rPr>
          <w:rFonts w:hint="eastAsia"/>
          <w:color w:val="auto"/>
          <w:sz w:val="21"/>
          <w:szCs w:val="21"/>
          <w:highlight w:val="none"/>
        </w:rPr>
      </w:pPr>
      <w:r>
        <w:rPr>
          <w:rFonts w:hint="eastAsia"/>
          <w:color w:val="auto"/>
          <w:sz w:val="21"/>
          <w:szCs w:val="21"/>
          <w:highlight w:val="none"/>
        </w:rPr>
        <w:t>2、供应商须依据《采购需求》中明确的标的所属行业进行填报。</w:t>
      </w:r>
    </w:p>
    <w:p w14:paraId="380A5CE3">
      <w:pPr>
        <w:pStyle w:val="31"/>
        <w:adjustRightInd w:val="0"/>
        <w:snapToGrid w:val="0"/>
        <w:spacing w:after="0" w:line="360" w:lineRule="exact"/>
        <w:jc w:val="left"/>
        <w:rPr>
          <w:rFonts w:hint="eastAsia"/>
          <w:color w:val="auto"/>
          <w:sz w:val="21"/>
          <w:szCs w:val="21"/>
          <w:highlight w:val="none"/>
        </w:rPr>
      </w:pPr>
      <w:r>
        <w:rPr>
          <w:rFonts w:hint="eastAsia"/>
          <w:color w:val="auto"/>
          <w:sz w:val="21"/>
          <w:szCs w:val="21"/>
          <w:highlight w:val="none"/>
        </w:rPr>
        <w:t>3、填报依据：《政府采购促进中小企业发展管理办法》（财库</w:t>
      </w:r>
      <w:r>
        <w:rPr>
          <w:rFonts w:hint="eastAsia"/>
          <w:color w:val="auto"/>
          <w:sz w:val="21"/>
          <w:szCs w:val="21"/>
          <w:highlight w:val="none"/>
          <w:lang w:eastAsia="zh-CN"/>
        </w:rPr>
        <w:t>〔2020〕46号</w:t>
      </w:r>
      <w:r>
        <w:rPr>
          <w:rFonts w:hint="eastAsia"/>
          <w:color w:val="auto"/>
          <w:sz w:val="21"/>
          <w:szCs w:val="21"/>
          <w:highlight w:val="none"/>
        </w:rPr>
        <w:t>）；</w:t>
      </w:r>
    </w:p>
    <w:p w14:paraId="1865C5A9">
      <w:pPr>
        <w:pStyle w:val="31"/>
        <w:adjustRightInd w:val="0"/>
        <w:snapToGrid w:val="0"/>
        <w:spacing w:after="0" w:line="360" w:lineRule="exact"/>
        <w:jc w:val="left"/>
        <w:rPr>
          <w:rFonts w:hint="eastAsia"/>
          <w:color w:val="auto"/>
          <w:sz w:val="21"/>
          <w:szCs w:val="21"/>
          <w:highlight w:val="none"/>
        </w:rPr>
      </w:pPr>
      <w:r>
        <w:rPr>
          <w:rFonts w:hint="eastAsia"/>
          <w:color w:val="auto"/>
          <w:sz w:val="21"/>
          <w:szCs w:val="21"/>
          <w:highlight w:val="none"/>
        </w:rPr>
        <w:t xml:space="preserve">             《关于印发中小企业划型标准规定的通知》（工信部联企业</w:t>
      </w:r>
      <w:r>
        <w:rPr>
          <w:rFonts w:hint="eastAsia"/>
          <w:color w:val="auto"/>
          <w:sz w:val="21"/>
          <w:szCs w:val="21"/>
          <w:highlight w:val="none"/>
          <w:lang w:eastAsia="zh-CN"/>
        </w:rPr>
        <w:t>〔2011〕300号</w:t>
      </w:r>
      <w:r>
        <w:rPr>
          <w:rFonts w:hint="eastAsia"/>
          <w:color w:val="auto"/>
          <w:sz w:val="21"/>
          <w:szCs w:val="21"/>
          <w:highlight w:val="none"/>
        </w:rPr>
        <w:t>）</w:t>
      </w:r>
    </w:p>
    <w:p w14:paraId="200D5B40">
      <w:pPr>
        <w:pStyle w:val="14"/>
        <w:rPr>
          <w:rFonts w:hint="default"/>
          <w:highlight w:val="none"/>
          <w:lang w:val="en-US" w:eastAsia="zh-CN"/>
        </w:rPr>
        <w:sectPr>
          <w:pgSz w:w="11906" w:h="16838"/>
          <w:pgMar w:top="720" w:right="720" w:bottom="720" w:left="720" w:header="851" w:footer="992" w:gutter="0"/>
          <w:pgNumType w:fmt="decimal"/>
          <w:cols w:space="425" w:num="1"/>
          <w:docGrid w:type="lines" w:linePitch="312" w:charSpace="0"/>
        </w:sectPr>
      </w:pPr>
    </w:p>
    <w:p w14:paraId="64F8CB43">
      <w:pPr>
        <w:spacing w:line="360" w:lineRule="auto"/>
        <w:ind w:firstLine="643" w:firstLineChars="200"/>
        <w:contextualSpacing/>
        <w:jc w:val="center"/>
        <w:outlineLvl w:val="0"/>
        <w:rPr>
          <w:rFonts w:hint="eastAsia" w:ascii="宋体" w:hAnsi="宋体" w:eastAsiaTheme="minorEastAsia" w:cstheme="minorBidi"/>
          <w:b/>
          <w:bCs/>
          <w:color w:val="auto"/>
          <w:kern w:val="0"/>
          <w:sz w:val="32"/>
          <w:szCs w:val="32"/>
          <w:highlight w:val="none"/>
          <w:lang w:val="en-US" w:eastAsia="zh-CN" w:bidi="ar-SA"/>
        </w:rPr>
      </w:pPr>
      <w:bookmarkStart w:id="21" w:name="_Toc6550"/>
      <w:r>
        <w:rPr>
          <w:rFonts w:hint="eastAsia" w:ascii="宋体" w:hAnsi="宋体" w:eastAsiaTheme="minorEastAsia" w:cstheme="minorBidi"/>
          <w:b/>
          <w:bCs/>
          <w:color w:val="auto"/>
          <w:kern w:val="0"/>
          <w:sz w:val="32"/>
          <w:szCs w:val="32"/>
          <w:highlight w:val="none"/>
          <w:lang w:val="en-US" w:eastAsia="zh-CN" w:bidi="ar-SA"/>
        </w:rPr>
        <w:t>残疾人福利性单位声明函</w:t>
      </w:r>
      <w:bookmarkEnd w:id="21"/>
    </w:p>
    <w:p w14:paraId="1E32863A">
      <w:pPr>
        <w:pStyle w:val="15"/>
        <w:rPr>
          <w:rFonts w:hint="eastAsia"/>
          <w:highlight w:val="none"/>
        </w:rPr>
      </w:pPr>
    </w:p>
    <w:p w14:paraId="1A05DA6D">
      <w:pPr>
        <w:spacing w:line="360" w:lineRule="auto"/>
        <w:ind w:firstLine="444" w:firstLineChars="200"/>
        <w:contextualSpacing/>
        <w:rPr>
          <w:rFonts w:hint="eastAsia" w:asciiTheme="minorEastAsia" w:hAnsiTheme="minorEastAsia" w:eastAsiaTheme="minorEastAsia" w:cstheme="minorEastAsia"/>
          <w:color w:val="auto"/>
          <w:spacing w:val="6"/>
          <w:sz w:val="21"/>
          <w:szCs w:val="21"/>
          <w:highlight w:val="none"/>
        </w:rPr>
      </w:pPr>
      <w:r>
        <w:rPr>
          <w:rFonts w:hint="eastAsia" w:asciiTheme="minorEastAsia" w:hAnsiTheme="minorEastAsia" w:eastAsiaTheme="minorEastAsia" w:cstheme="minorEastAsia"/>
          <w:color w:val="auto"/>
          <w:spacing w:val="6"/>
          <w:sz w:val="21"/>
          <w:szCs w:val="21"/>
          <w:highlight w:val="none"/>
        </w:rPr>
        <w:t>本单位郑重声明，根据《财政部 民政部 中国残疾人联合会关于促进残疾人就业政府采购政策的通知》（财库</w:t>
      </w:r>
      <w:r>
        <w:rPr>
          <w:rFonts w:hint="eastAsia" w:asciiTheme="minorEastAsia" w:hAnsiTheme="minorEastAsia" w:eastAsiaTheme="minorEastAsia" w:cstheme="minorEastAsia"/>
          <w:color w:val="auto"/>
          <w:sz w:val="21"/>
          <w:szCs w:val="21"/>
          <w:highlight w:val="none"/>
        </w:rPr>
        <w:t>〔2017〕 141</w:t>
      </w:r>
      <w:r>
        <w:rPr>
          <w:rFonts w:hint="eastAsia" w:asciiTheme="minorEastAsia" w:hAnsiTheme="minorEastAsia" w:eastAsiaTheme="minorEastAsia" w:cstheme="minorEastAsia"/>
          <w:color w:val="auto"/>
          <w:spacing w:val="6"/>
          <w:sz w:val="21"/>
          <w:szCs w:val="21"/>
          <w:highlight w:val="none"/>
        </w:rPr>
        <w:t>号）的规定，本单位为符合条件的残疾人福利性单位，且本单位参加</w:t>
      </w:r>
      <w:r>
        <w:rPr>
          <w:rFonts w:hint="eastAsia" w:asciiTheme="minorEastAsia" w:hAnsiTheme="minorEastAsia" w:eastAsiaTheme="minorEastAsia" w:cstheme="minorEastAsia"/>
          <w:color w:val="auto"/>
          <w:spacing w:val="6"/>
          <w:sz w:val="21"/>
          <w:szCs w:val="21"/>
          <w:highlight w:val="none"/>
          <w:u w:val="single"/>
          <w:lang w:val="en-US" w:eastAsia="zh-CN"/>
        </w:rPr>
        <w:t xml:space="preserve">        </w:t>
      </w:r>
      <w:r>
        <w:rPr>
          <w:rFonts w:hint="eastAsia" w:asciiTheme="minorEastAsia" w:hAnsiTheme="minorEastAsia" w:eastAsiaTheme="minorEastAsia" w:cstheme="minorEastAsia"/>
          <w:color w:val="auto"/>
          <w:spacing w:val="6"/>
          <w:sz w:val="21"/>
          <w:szCs w:val="21"/>
          <w:highlight w:val="none"/>
        </w:rPr>
        <w:t>单位的</w:t>
      </w:r>
      <w:r>
        <w:rPr>
          <w:rFonts w:hint="eastAsia" w:asciiTheme="minorEastAsia" w:hAnsiTheme="minorEastAsia" w:eastAsiaTheme="minorEastAsia" w:cstheme="minorEastAsia"/>
          <w:color w:val="auto"/>
          <w:spacing w:val="6"/>
          <w:sz w:val="21"/>
          <w:szCs w:val="21"/>
          <w:highlight w:val="none"/>
          <w:u w:val="single"/>
          <w:lang w:val="en-US" w:eastAsia="zh-CN"/>
        </w:rPr>
        <w:t xml:space="preserve">       </w:t>
      </w:r>
      <w:r>
        <w:rPr>
          <w:rFonts w:hint="eastAsia" w:asciiTheme="minorEastAsia" w:hAnsiTheme="minorEastAsia" w:eastAsiaTheme="minorEastAsia" w:cstheme="minorEastAsia"/>
          <w:color w:val="auto"/>
          <w:spacing w:val="6"/>
          <w:sz w:val="21"/>
          <w:szCs w:val="21"/>
          <w:highlight w:val="none"/>
        </w:rPr>
        <w:t>项目采购活动提供本单位制造的货物（由本单位承担工程/提供服务），或者提供其他残</w:t>
      </w:r>
      <w:r>
        <w:rPr>
          <w:rFonts w:hint="eastAsia" w:asciiTheme="minorEastAsia" w:hAnsiTheme="minorEastAsia" w:eastAsiaTheme="minorEastAsia" w:cstheme="minorEastAsia"/>
          <w:color w:val="auto"/>
          <w:spacing w:val="-6"/>
          <w:sz w:val="21"/>
          <w:szCs w:val="21"/>
          <w:highlight w:val="none"/>
        </w:rPr>
        <w:t>疾人福利性单位制造的货物（不包括使用非残疾人福利性单位注册商标的货物）。</w:t>
      </w:r>
    </w:p>
    <w:p w14:paraId="49A3B95E">
      <w:pPr>
        <w:spacing w:line="360" w:lineRule="auto"/>
        <w:ind w:firstLine="444" w:firstLineChars="200"/>
        <w:contextualSpacing/>
        <w:rPr>
          <w:rFonts w:hint="eastAsia" w:asciiTheme="minorEastAsia" w:hAnsiTheme="minorEastAsia" w:eastAsiaTheme="minorEastAsia" w:cstheme="minorEastAsia"/>
          <w:color w:val="auto"/>
          <w:spacing w:val="6"/>
          <w:sz w:val="21"/>
          <w:szCs w:val="21"/>
          <w:highlight w:val="none"/>
        </w:rPr>
      </w:pPr>
      <w:r>
        <w:rPr>
          <w:rFonts w:hint="eastAsia" w:asciiTheme="minorEastAsia" w:hAnsiTheme="minorEastAsia" w:eastAsiaTheme="minorEastAsia" w:cstheme="minorEastAsia"/>
          <w:color w:val="auto"/>
          <w:spacing w:val="6"/>
          <w:sz w:val="21"/>
          <w:szCs w:val="21"/>
          <w:highlight w:val="none"/>
        </w:rPr>
        <w:t>本单位对上述声明的真实性负责。如有虚假，将依法承担相应责任。</w:t>
      </w:r>
    </w:p>
    <w:p w14:paraId="1280B6A0">
      <w:pPr>
        <w:spacing w:line="360" w:lineRule="auto"/>
        <w:ind w:firstLine="444" w:firstLineChars="200"/>
        <w:contextualSpacing/>
        <w:rPr>
          <w:rFonts w:hint="eastAsia" w:asciiTheme="minorEastAsia" w:hAnsiTheme="minorEastAsia" w:eastAsiaTheme="minorEastAsia" w:cstheme="minorEastAsia"/>
          <w:color w:val="auto"/>
          <w:spacing w:val="6"/>
          <w:sz w:val="21"/>
          <w:szCs w:val="21"/>
          <w:highlight w:val="none"/>
        </w:rPr>
      </w:pPr>
    </w:p>
    <w:p w14:paraId="4815D967">
      <w:pPr>
        <w:spacing w:line="360" w:lineRule="auto"/>
        <w:ind w:firstLine="444" w:firstLineChars="200"/>
        <w:contextualSpacing/>
        <w:rPr>
          <w:rFonts w:hint="eastAsia" w:asciiTheme="minorEastAsia" w:hAnsiTheme="minorEastAsia" w:eastAsiaTheme="minorEastAsia" w:cstheme="minorEastAsia"/>
          <w:color w:val="auto"/>
          <w:spacing w:val="6"/>
          <w:sz w:val="21"/>
          <w:szCs w:val="21"/>
          <w:highlight w:val="none"/>
        </w:rPr>
      </w:pPr>
    </w:p>
    <w:p w14:paraId="7010EE39">
      <w:pPr>
        <w:tabs>
          <w:tab w:val="left" w:pos="4860"/>
        </w:tabs>
        <w:spacing w:line="360" w:lineRule="auto"/>
        <w:ind w:right="1560" w:firstLine="444" w:firstLineChars="200"/>
        <w:contextualSpacing/>
        <w:jc w:val="center"/>
        <w:rPr>
          <w:rFonts w:hint="eastAsia" w:asciiTheme="minorEastAsia" w:hAnsiTheme="minorEastAsia" w:eastAsiaTheme="minorEastAsia" w:cstheme="minorEastAsia"/>
          <w:color w:val="auto"/>
          <w:spacing w:val="6"/>
          <w:sz w:val="21"/>
          <w:szCs w:val="21"/>
          <w:highlight w:val="none"/>
        </w:rPr>
      </w:pPr>
      <w:r>
        <w:rPr>
          <w:rFonts w:hint="eastAsia" w:asciiTheme="minorEastAsia" w:hAnsiTheme="minorEastAsia" w:eastAsiaTheme="minorEastAsia" w:cstheme="minorEastAsia"/>
          <w:color w:val="auto"/>
          <w:spacing w:val="6"/>
          <w:sz w:val="21"/>
          <w:szCs w:val="21"/>
          <w:highlight w:val="none"/>
        </w:rPr>
        <w:t>单位名称（盖公章）：</w:t>
      </w:r>
    </w:p>
    <w:p w14:paraId="20AFBA94">
      <w:pPr>
        <w:tabs>
          <w:tab w:val="left" w:pos="4860"/>
        </w:tabs>
        <w:spacing w:line="360" w:lineRule="auto"/>
        <w:ind w:right="1560" w:firstLine="444" w:firstLineChars="200"/>
        <w:contextualSpacing/>
        <w:jc w:val="center"/>
        <w:rPr>
          <w:rFonts w:hint="eastAsia" w:asciiTheme="minorEastAsia" w:hAnsiTheme="minorEastAsia" w:eastAsiaTheme="minorEastAsia" w:cstheme="minorEastAsia"/>
          <w:color w:val="auto"/>
          <w:spacing w:val="6"/>
          <w:sz w:val="21"/>
          <w:szCs w:val="21"/>
          <w:highlight w:val="none"/>
        </w:rPr>
      </w:pPr>
      <w:r>
        <w:rPr>
          <w:rFonts w:hint="eastAsia" w:asciiTheme="minorEastAsia" w:hAnsiTheme="minorEastAsia" w:eastAsiaTheme="minorEastAsia" w:cstheme="minorEastAsia"/>
          <w:color w:val="auto"/>
          <w:spacing w:val="6"/>
          <w:sz w:val="21"/>
          <w:szCs w:val="21"/>
          <w:highlight w:val="none"/>
        </w:rPr>
        <w:t>日  期：</w:t>
      </w:r>
    </w:p>
    <w:p w14:paraId="18EF5C03">
      <w:pPr>
        <w:spacing w:line="360" w:lineRule="auto"/>
        <w:contextualSpacing/>
        <w:rPr>
          <w:rFonts w:hint="eastAsia" w:asciiTheme="minorEastAsia" w:hAnsiTheme="minorEastAsia" w:eastAsiaTheme="minorEastAsia" w:cstheme="minorEastAsia"/>
          <w:color w:val="auto"/>
          <w:sz w:val="21"/>
          <w:szCs w:val="21"/>
          <w:highlight w:val="none"/>
        </w:rPr>
      </w:pPr>
    </w:p>
    <w:p w14:paraId="55985A20">
      <w:pPr>
        <w:spacing w:line="360" w:lineRule="auto"/>
        <w:contextualSpacing/>
        <w:rPr>
          <w:rFonts w:hint="eastAsia" w:asciiTheme="minorEastAsia" w:hAnsiTheme="minorEastAsia" w:eastAsiaTheme="minorEastAsia" w:cstheme="minorEastAsia"/>
          <w:color w:val="auto"/>
          <w:sz w:val="21"/>
          <w:szCs w:val="21"/>
          <w:highlight w:val="none"/>
        </w:rPr>
      </w:pPr>
    </w:p>
    <w:p w14:paraId="50396E79">
      <w:pPr>
        <w:spacing w:line="360" w:lineRule="auto"/>
        <w:contextualSpacing/>
        <w:rPr>
          <w:rFonts w:hint="eastAsia" w:asciiTheme="minorEastAsia" w:hAnsiTheme="minorEastAsia" w:eastAsiaTheme="minorEastAsia" w:cstheme="minorEastAsia"/>
          <w:color w:val="auto"/>
          <w:sz w:val="21"/>
          <w:szCs w:val="21"/>
          <w:highlight w:val="none"/>
        </w:rPr>
      </w:pPr>
    </w:p>
    <w:p w14:paraId="07238636">
      <w:pPr>
        <w:spacing w:line="360" w:lineRule="auto"/>
        <w:ind w:firstLine="420" w:firstLineChars="200"/>
        <w:contextualSpacing/>
        <w:rPr>
          <w:rFonts w:hint="eastAsia" w:asciiTheme="minorEastAsia" w:hAnsiTheme="minorEastAsia" w:eastAsiaTheme="minorEastAsia" w:cstheme="minorEastAsia"/>
          <w:sz w:val="21"/>
          <w:szCs w:val="21"/>
          <w:highlight w:val="none"/>
          <w:lang w:val="en-US" w:eastAsia="zh-CN"/>
        </w:rPr>
        <w:sectPr>
          <w:pgSz w:w="11906" w:h="16838"/>
          <w:pgMar w:top="720" w:right="720" w:bottom="720" w:left="720" w:header="851" w:footer="992" w:gutter="0"/>
          <w:pgNumType w:fmt="decimal"/>
          <w:cols w:space="425" w:num="1"/>
          <w:docGrid w:type="lines" w:linePitch="312" w:charSpace="0"/>
        </w:sectPr>
      </w:pPr>
      <w:r>
        <w:rPr>
          <w:rFonts w:hint="eastAsia" w:asciiTheme="minorEastAsia" w:hAnsiTheme="minorEastAsia" w:eastAsiaTheme="minorEastAsia" w:cstheme="minorEastAsia"/>
          <w:color w:val="auto"/>
          <w:sz w:val="21"/>
          <w:szCs w:val="21"/>
          <w:highlight w:val="none"/>
        </w:rPr>
        <w:t>注：请根据自己的真实情况出具《残疾人福利性单位声明函》。依法享受中小企业优惠政策的，采购代理机构在公告中标结果时，同时公告其《残疾人福利性单位声明函》，接受社会监督。</w:t>
      </w:r>
    </w:p>
    <w:p w14:paraId="0C5EB906">
      <w:pPr>
        <w:rPr>
          <w:rFonts w:hint="eastAsia"/>
          <w:highlight w:val="none"/>
          <w:lang w:val="en-US" w:eastAsia="zh-CN"/>
        </w:rPr>
      </w:pPr>
      <w:r>
        <w:rPr>
          <w:rFonts w:hint="eastAsia"/>
          <w:highlight w:val="none"/>
          <w:lang w:val="en-US" w:eastAsia="zh-CN"/>
        </w:rPr>
        <w:t>附件三</w:t>
      </w:r>
    </w:p>
    <w:p w14:paraId="32CEC569">
      <w:pPr>
        <w:spacing w:line="520" w:lineRule="exact"/>
        <w:jc w:val="center"/>
        <w:rPr>
          <w:rFonts w:hint="eastAsia" w:asciiTheme="minorEastAsia" w:hAnsiTheme="minorEastAsia" w:eastAsiaTheme="minorEastAsia" w:cstheme="minorEastAsia"/>
          <w:b/>
          <w:color w:val="auto"/>
          <w:sz w:val="32"/>
          <w:szCs w:val="32"/>
          <w:highlight w:val="none"/>
        </w:rPr>
      </w:pPr>
      <w:r>
        <w:rPr>
          <w:rFonts w:hint="eastAsia" w:asciiTheme="minorEastAsia" w:hAnsiTheme="minorEastAsia" w:eastAsiaTheme="minorEastAsia" w:cstheme="minorEastAsia"/>
          <w:b/>
          <w:color w:val="auto"/>
          <w:sz w:val="32"/>
          <w:szCs w:val="32"/>
          <w:highlight w:val="none"/>
          <w:lang w:eastAsia="zh-CN"/>
        </w:rPr>
        <w:t>磋</w:t>
      </w:r>
      <w:r>
        <w:rPr>
          <w:rFonts w:hint="eastAsia" w:asciiTheme="minorEastAsia" w:hAnsiTheme="minorEastAsia" w:eastAsiaTheme="minorEastAsia" w:cstheme="minorEastAsia"/>
          <w:b/>
          <w:color w:val="auto"/>
          <w:sz w:val="32"/>
          <w:szCs w:val="32"/>
          <w:highlight w:val="none"/>
          <w:lang w:val="en-US" w:eastAsia="zh-CN"/>
        </w:rPr>
        <w:t xml:space="preserve"> </w:t>
      </w:r>
      <w:r>
        <w:rPr>
          <w:rFonts w:hint="eastAsia" w:asciiTheme="minorEastAsia" w:hAnsiTheme="minorEastAsia" w:eastAsiaTheme="minorEastAsia" w:cstheme="minorEastAsia"/>
          <w:b/>
          <w:color w:val="auto"/>
          <w:sz w:val="32"/>
          <w:szCs w:val="32"/>
          <w:highlight w:val="none"/>
          <w:lang w:eastAsia="zh-CN"/>
        </w:rPr>
        <w:t>商</w:t>
      </w:r>
      <w:r>
        <w:rPr>
          <w:rFonts w:hint="eastAsia" w:asciiTheme="minorEastAsia" w:hAnsiTheme="minorEastAsia" w:eastAsiaTheme="minorEastAsia" w:cstheme="minorEastAsia"/>
          <w:b/>
          <w:color w:val="auto"/>
          <w:sz w:val="32"/>
          <w:szCs w:val="32"/>
          <w:highlight w:val="none"/>
        </w:rPr>
        <w:t xml:space="preserve"> 书</w:t>
      </w:r>
    </w:p>
    <w:p w14:paraId="57D99920">
      <w:pPr>
        <w:spacing w:line="520" w:lineRule="exact"/>
        <w:jc w:val="center"/>
        <w:rPr>
          <w:rFonts w:ascii="宋体" w:hAnsi="宋体"/>
          <w:b/>
          <w:color w:val="auto"/>
          <w:szCs w:val="21"/>
          <w:highlight w:val="none"/>
        </w:rPr>
      </w:pPr>
    </w:p>
    <w:p w14:paraId="17BB1B57">
      <w:pPr>
        <w:pStyle w:val="11"/>
        <w:spacing w:line="520" w:lineRule="exact"/>
        <w:rPr>
          <w:color w:val="auto"/>
          <w:highlight w:val="none"/>
        </w:rPr>
      </w:pPr>
      <w:r>
        <w:rPr>
          <w:rFonts w:hint="eastAsia"/>
          <w:color w:val="auto"/>
          <w:highlight w:val="none"/>
          <w:u w:val="single"/>
          <w:lang w:eastAsia="zh-CN"/>
        </w:rPr>
        <w:t>崇左市政府集中采购中心</w:t>
      </w:r>
      <w:r>
        <w:rPr>
          <w:rFonts w:hint="eastAsia"/>
          <w:color w:val="auto"/>
          <w:highlight w:val="none"/>
        </w:rPr>
        <w:t>：</w:t>
      </w:r>
    </w:p>
    <w:p w14:paraId="080B82B7">
      <w:pPr>
        <w:spacing w:line="400" w:lineRule="exact"/>
        <w:ind w:firstLine="420" w:firstLineChars="200"/>
        <w:rPr>
          <w:color w:val="auto"/>
          <w:highlight w:val="none"/>
        </w:rPr>
      </w:pPr>
      <w:r>
        <w:rPr>
          <w:rFonts w:hint="eastAsia"/>
          <w:color w:val="auto"/>
          <w:highlight w:val="none"/>
        </w:rPr>
        <w:t>依据贵方（项目名称/项目编号）项目政府采购的</w:t>
      </w:r>
      <w:r>
        <w:rPr>
          <w:rFonts w:hint="eastAsia"/>
          <w:color w:val="auto"/>
          <w:highlight w:val="none"/>
          <w:lang w:eastAsia="zh-CN"/>
        </w:rPr>
        <w:t>磋商</w:t>
      </w:r>
      <w:r>
        <w:rPr>
          <w:rFonts w:hint="eastAsia"/>
          <w:color w:val="auto"/>
          <w:highlight w:val="none"/>
        </w:rPr>
        <w:t>采购文件，我方（姓名和职务）经正式授权并代表本单位（供应商名称、地址）提交下述竞争性</w:t>
      </w:r>
      <w:r>
        <w:rPr>
          <w:rFonts w:hint="eastAsia"/>
          <w:color w:val="auto"/>
          <w:highlight w:val="none"/>
          <w:lang w:eastAsia="zh-CN"/>
        </w:rPr>
        <w:t>磋商</w:t>
      </w:r>
      <w:r>
        <w:rPr>
          <w:rFonts w:hint="eastAsia"/>
          <w:color w:val="auto"/>
          <w:highlight w:val="none"/>
        </w:rPr>
        <w:t>响应文件（价格文件、商务技术文件）。</w:t>
      </w:r>
    </w:p>
    <w:p w14:paraId="3166810D">
      <w:pPr>
        <w:pStyle w:val="11"/>
        <w:spacing w:line="520" w:lineRule="exact"/>
        <w:ind w:firstLine="480"/>
        <w:rPr>
          <w:color w:val="auto"/>
          <w:highlight w:val="none"/>
        </w:rPr>
      </w:pPr>
      <w:r>
        <w:rPr>
          <w:rFonts w:hint="eastAsia"/>
          <w:color w:val="auto"/>
          <w:highlight w:val="none"/>
        </w:rPr>
        <w:t>1. 报价表；</w:t>
      </w:r>
    </w:p>
    <w:p w14:paraId="15F90CDC">
      <w:pPr>
        <w:pStyle w:val="11"/>
        <w:spacing w:line="520" w:lineRule="exact"/>
        <w:ind w:firstLine="480"/>
        <w:rPr>
          <w:color w:val="auto"/>
          <w:highlight w:val="none"/>
        </w:rPr>
      </w:pPr>
      <w:r>
        <w:rPr>
          <w:rFonts w:hint="eastAsia"/>
          <w:color w:val="auto"/>
          <w:highlight w:val="none"/>
        </w:rPr>
        <w:t>2. 商务、技术响应、偏离情况说明表；</w:t>
      </w:r>
    </w:p>
    <w:p w14:paraId="2EC43F20">
      <w:pPr>
        <w:pStyle w:val="11"/>
        <w:spacing w:line="520" w:lineRule="exact"/>
        <w:ind w:firstLine="480"/>
        <w:rPr>
          <w:color w:val="auto"/>
          <w:highlight w:val="none"/>
        </w:rPr>
      </w:pPr>
      <w:r>
        <w:rPr>
          <w:rFonts w:hint="eastAsia"/>
          <w:color w:val="auto"/>
          <w:highlight w:val="none"/>
        </w:rPr>
        <w:t>3. 资格证明文件；</w:t>
      </w:r>
    </w:p>
    <w:p w14:paraId="3B7E89AE">
      <w:pPr>
        <w:pStyle w:val="11"/>
        <w:spacing w:line="520" w:lineRule="exact"/>
        <w:ind w:firstLine="480"/>
        <w:rPr>
          <w:color w:val="auto"/>
          <w:highlight w:val="none"/>
        </w:rPr>
      </w:pPr>
      <w:r>
        <w:rPr>
          <w:rFonts w:hint="eastAsia"/>
          <w:color w:val="auto"/>
          <w:highlight w:val="none"/>
        </w:rPr>
        <w:t>4. 按竞争性</w:t>
      </w:r>
      <w:r>
        <w:rPr>
          <w:rFonts w:hint="eastAsia"/>
          <w:color w:val="auto"/>
          <w:highlight w:val="none"/>
          <w:lang w:eastAsia="zh-CN"/>
        </w:rPr>
        <w:t>磋商</w:t>
      </w:r>
      <w:r>
        <w:rPr>
          <w:rFonts w:hint="eastAsia"/>
          <w:color w:val="auto"/>
          <w:highlight w:val="none"/>
        </w:rPr>
        <w:t>文件</w:t>
      </w:r>
      <w:r>
        <w:rPr>
          <w:rFonts w:hint="eastAsia"/>
          <w:color w:val="auto"/>
          <w:highlight w:val="none"/>
          <w:lang w:eastAsia="zh-CN"/>
        </w:rPr>
        <w:t>磋商</w:t>
      </w:r>
      <w:r>
        <w:rPr>
          <w:rFonts w:hint="eastAsia"/>
          <w:color w:val="auto"/>
          <w:highlight w:val="none"/>
        </w:rPr>
        <w:t>供应商须知和采购需求提供的有关文件；</w:t>
      </w:r>
    </w:p>
    <w:p w14:paraId="12A41490">
      <w:pPr>
        <w:pStyle w:val="11"/>
        <w:spacing w:line="520" w:lineRule="exact"/>
        <w:ind w:firstLine="315"/>
        <w:rPr>
          <w:color w:val="auto"/>
          <w:highlight w:val="none"/>
        </w:rPr>
      </w:pPr>
      <w:r>
        <w:rPr>
          <w:rFonts w:hint="eastAsia"/>
          <w:color w:val="auto"/>
          <w:highlight w:val="none"/>
        </w:rPr>
        <w:t>在此，授权代表宣布同意如下：</w:t>
      </w:r>
    </w:p>
    <w:p w14:paraId="514D7A07">
      <w:pPr>
        <w:pStyle w:val="11"/>
        <w:spacing w:line="520" w:lineRule="exact"/>
        <w:ind w:firstLine="525" w:firstLineChars="250"/>
        <w:rPr>
          <w:color w:val="auto"/>
          <w:highlight w:val="none"/>
        </w:rPr>
      </w:pPr>
      <w:r>
        <w:rPr>
          <w:rFonts w:hint="eastAsia"/>
          <w:color w:val="auto"/>
          <w:highlight w:val="none"/>
        </w:rPr>
        <w:t>1. 将按竞争性</w:t>
      </w:r>
      <w:r>
        <w:rPr>
          <w:rFonts w:hint="eastAsia"/>
          <w:color w:val="auto"/>
          <w:highlight w:val="none"/>
          <w:lang w:eastAsia="zh-CN"/>
        </w:rPr>
        <w:t>磋商</w:t>
      </w:r>
      <w:r>
        <w:rPr>
          <w:rFonts w:hint="eastAsia"/>
          <w:color w:val="auto"/>
          <w:highlight w:val="none"/>
        </w:rPr>
        <w:t>文件的约定履行合同责任和义务；</w:t>
      </w:r>
    </w:p>
    <w:p w14:paraId="69B8C0A5">
      <w:pPr>
        <w:pStyle w:val="11"/>
        <w:spacing w:line="520" w:lineRule="exact"/>
        <w:ind w:firstLine="525" w:firstLineChars="250"/>
        <w:rPr>
          <w:color w:val="auto"/>
          <w:highlight w:val="none"/>
        </w:rPr>
      </w:pPr>
      <w:r>
        <w:rPr>
          <w:rFonts w:hint="eastAsia"/>
          <w:color w:val="auto"/>
          <w:highlight w:val="none"/>
        </w:rPr>
        <w:t>2. 已详细审查全部竞争性</w:t>
      </w:r>
      <w:r>
        <w:rPr>
          <w:rFonts w:hint="eastAsia"/>
          <w:color w:val="auto"/>
          <w:highlight w:val="none"/>
          <w:lang w:eastAsia="zh-CN"/>
        </w:rPr>
        <w:t>磋商</w:t>
      </w:r>
      <w:r>
        <w:rPr>
          <w:rFonts w:hint="eastAsia"/>
          <w:color w:val="auto"/>
          <w:highlight w:val="none"/>
        </w:rPr>
        <w:t>文件，包括</w:t>
      </w:r>
      <w:r>
        <w:rPr>
          <w:rFonts w:hint="eastAsia"/>
          <w:color w:val="auto"/>
          <w:highlight w:val="none"/>
          <w:u w:val="single"/>
        </w:rPr>
        <w:t>（补遗文件）（如果有的话）</w:t>
      </w:r>
      <w:r>
        <w:rPr>
          <w:rFonts w:hint="eastAsia"/>
          <w:color w:val="auto"/>
          <w:highlight w:val="none"/>
        </w:rPr>
        <w:t>；</w:t>
      </w:r>
    </w:p>
    <w:p w14:paraId="374FA3AE">
      <w:pPr>
        <w:pStyle w:val="11"/>
        <w:spacing w:line="520" w:lineRule="exact"/>
        <w:ind w:firstLine="525" w:firstLineChars="250"/>
        <w:rPr>
          <w:color w:val="auto"/>
          <w:highlight w:val="none"/>
        </w:rPr>
      </w:pPr>
      <w:r>
        <w:rPr>
          <w:rFonts w:hint="eastAsia"/>
          <w:color w:val="auto"/>
          <w:highlight w:val="none"/>
        </w:rPr>
        <w:t>3. 同意提供按照贵方可能要求的与其</w:t>
      </w:r>
      <w:r>
        <w:rPr>
          <w:rFonts w:hint="eastAsia"/>
          <w:color w:val="auto"/>
          <w:highlight w:val="none"/>
          <w:lang w:eastAsia="zh-CN"/>
        </w:rPr>
        <w:t>磋商</w:t>
      </w:r>
      <w:r>
        <w:rPr>
          <w:rFonts w:hint="eastAsia"/>
          <w:color w:val="auto"/>
          <w:highlight w:val="none"/>
        </w:rPr>
        <w:t>有关的一切数据或资料；</w:t>
      </w:r>
    </w:p>
    <w:p w14:paraId="785D84CD">
      <w:pPr>
        <w:pStyle w:val="11"/>
        <w:spacing w:line="520" w:lineRule="exact"/>
        <w:ind w:firstLine="525" w:firstLineChars="250"/>
        <w:rPr>
          <w:color w:val="auto"/>
          <w:highlight w:val="none"/>
          <w:u w:val="single"/>
        </w:rPr>
      </w:pPr>
      <w:r>
        <w:rPr>
          <w:rFonts w:hint="eastAsia"/>
          <w:color w:val="auto"/>
          <w:highlight w:val="none"/>
        </w:rPr>
        <w:t>4. 与本</w:t>
      </w:r>
      <w:r>
        <w:rPr>
          <w:rFonts w:hint="eastAsia"/>
          <w:color w:val="auto"/>
          <w:highlight w:val="none"/>
          <w:lang w:eastAsia="zh-CN"/>
        </w:rPr>
        <w:t>磋商</w:t>
      </w:r>
      <w:r>
        <w:rPr>
          <w:rFonts w:hint="eastAsia"/>
          <w:color w:val="auto"/>
          <w:highlight w:val="none"/>
        </w:rPr>
        <w:t>有关的一切正式往来信函请寄：</w:t>
      </w:r>
      <w:r>
        <w:rPr>
          <w:rFonts w:hint="eastAsia"/>
          <w:color w:val="auto"/>
          <w:highlight w:val="none"/>
          <w:u w:val="single"/>
        </w:rPr>
        <w:t xml:space="preserve">                       </w:t>
      </w:r>
    </w:p>
    <w:p w14:paraId="1997B76B">
      <w:pPr>
        <w:pStyle w:val="11"/>
        <w:spacing w:line="520" w:lineRule="exact"/>
        <w:ind w:firstLine="840"/>
        <w:rPr>
          <w:color w:val="auto"/>
          <w:highlight w:val="none"/>
          <w:u w:val="single"/>
        </w:rPr>
      </w:pPr>
      <w:r>
        <w:rPr>
          <w:rFonts w:hint="eastAsia"/>
          <w:color w:val="auto"/>
          <w:highlight w:val="none"/>
        </w:rPr>
        <w:t>开户银行：</w:t>
      </w:r>
      <w:r>
        <w:rPr>
          <w:rFonts w:hint="eastAsia"/>
          <w:color w:val="auto"/>
          <w:highlight w:val="none"/>
          <w:u w:val="single"/>
        </w:rPr>
        <w:t xml:space="preserve">                         </w:t>
      </w:r>
      <w:r>
        <w:rPr>
          <w:rFonts w:hint="eastAsia"/>
          <w:color w:val="auto"/>
          <w:highlight w:val="none"/>
        </w:rPr>
        <w:t xml:space="preserve">  账号/行号：</w:t>
      </w:r>
      <w:r>
        <w:rPr>
          <w:rFonts w:hint="eastAsia"/>
          <w:color w:val="auto"/>
          <w:highlight w:val="none"/>
          <w:u w:val="single"/>
        </w:rPr>
        <w:t xml:space="preserve">          </w:t>
      </w:r>
    </w:p>
    <w:p w14:paraId="2A4EFFD3">
      <w:pPr>
        <w:pStyle w:val="11"/>
        <w:spacing w:line="520" w:lineRule="exact"/>
        <w:ind w:firstLine="840"/>
        <w:rPr>
          <w:color w:val="auto"/>
          <w:highlight w:val="none"/>
        </w:rPr>
      </w:pPr>
      <w:r>
        <w:rPr>
          <w:rFonts w:hint="eastAsia"/>
          <w:color w:val="auto"/>
          <w:highlight w:val="none"/>
        </w:rPr>
        <w:t>电话/传真：</w:t>
      </w:r>
      <w:r>
        <w:rPr>
          <w:rFonts w:hint="eastAsia"/>
          <w:color w:val="auto"/>
          <w:highlight w:val="none"/>
          <w:u w:val="single"/>
        </w:rPr>
        <w:t xml:space="preserve">                        </w:t>
      </w:r>
      <w:r>
        <w:rPr>
          <w:rFonts w:hint="eastAsia"/>
          <w:color w:val="auto"/>
          <w:highlight w:val="none"/>
        </w:rPr>
        <w:t xml:space="preserve"> 电子函件：</w:t>
      </w:r>
      <w:r>
        <w:rPr>
          <w:rFonts w:hint="eastAsia"/>
          <w:color w:val="auto"/>
          <w:highlight w:val="none"/>
          <w:u w:val="single"/>
        </w:rPr>
        <w:t xml:space="preserve">             </w:t>
      </w:r>
      <w:r>
        <w:rPr>
          <w:rFonts w:hint="eastAsia"/>
          <w:color w:val="auto"/>
          <w:highlight w:val="none"/>
        </w:rPr>
        <w:t xml:space="preserve">              </w:t>
      </w:r>
    </w:p>
    <w:p w14:paraId="3D9DB78E">
      <w:pPr>
        <w:pStyle w:val="11"/>
        <w:spacing w:line="520" w:lineRule="exact"/>
        <w:ind w:firstLine="840"/>
        <w:rPr>
          <w:color w:val="auto"/>
          <w:highlight w:val="none"/>
          <w:u w:val="single"/>
        </w:rPr>
      </w:pPr>
      <w:r>
        <w:rPr>
          <w:rFonts w:hint="eastAsia"/>
          <w:color w:val="auto"/>
          <w:highlight w:val="none"/>
        </w:rPr>
        <w:t>日期：</w:t>
      </w:r>
      <w:r>
        <w:rPr>
          <w:rFonts w:hint="eastAsia"/>
          <w:color w:val="auto"/>
          <w:highlight w:val="none"/>
          <w:u w:val="single"/>
        </w:rPr>
        <w:t xml:space="preserve">      </w:t>
      </w:r>
      <w:r>
        <w:rPr>
          <w:rFonts w:hint="eastAsia"/>
          <w:color w:val="auto"/>
          <w:highlight w:val="none"/>
        </w:rPr>
        <w:t>年</w:t>
      </w:r>
      <w:r>
        <w:rPr>
          <w:rFonts w:hint="eastAsia"/>
          <w:color w:val="auto"/>
          <w:highlight w:val="none"/>
          <w:u w:val="single"/>
        </w:rPr>
        <w:t xml:space="preserve"> </w:t>
      </w:r>
      <w:r>
        <w:rPr>
          <w:rFonts w:hint="eastAsia"/>
          <w:color w:val="auto"/>
          <w:highlight w:val="none"/>
          <w:u w:val="single"/>
          <w:lang w:val="en-US" w:eastAsia="zh-CN"/>
        </w:rPr>
        <w:t xml:space="preserve"> </w:t>
      </w:r>
      <w:r>
        <w:rPr>
          <w:rFonts w:hint="eastAsia"/>
          <w:color w:val="auto"/>
          <w:highlight w:val="none"/>
          <w:u w:val="single"/>
        </w:rPr>
        <w:t xml:space="preserve">  </w:t>
      </w:r>
      <w:r>
        <w:rPr>
          <w:rFonts w:hint="eastAsia"/>
          <w:color w:val="auto"/>
          <w:highlight w:val="none"/>
        </w:rPr>
        <w:t>月</w:t>
      </w:r>
      <w:r>
        <w:rPr>
          <w:rFonts w:hint="eastAsia"/>
          <w:color w:val="auto"/>
          <w:highlight w:val="none"/>
          <w:u w:val="single"/>
        </w:rPr>
        <w:t xml:space="preserve">    </w:t>
      </w:r>
      <w:r>
        <w:rPr>
          <w:rFonts w:hint="eastAsia"/>
          <w:color w:val="auto"/>
          <w:highlight w:val="none"/>
        </w:rPr>
        <w:t>日</w:t>
      </w:r>
    </w:p>
    <w:p w14:paraId="691E02B7">
      <w:pPr>
        <w:pStyle w:val="11"/>
        <w:spacing w:line="520" w:lineRule="exact"/>
        <w:ind w:firstLine="840"/>
        <w:rPr>
          <w:color w:val="auto"/>
          <w:highlight w:val="none"/>
          <w:u w:val="single"/>
        </w:rPr>
      </w:pPr>
      <w:r>
        <w:rPr>
          <w:rFonts w:hint="eastAsia"/>
          <w:color w:val="auto"/>
          <w:highlight w:val="none"/>
        </w:rPr>
        <w:t>法定代表人或委托代理人（被授权人）签字</w:t>
      </w:r>
      <w:r>
        <w:rPr>
          <w:rFonts w:hint="eastAsia"/>
          <w:color w:val="auto"/>
          <w:highlight w:val="none"/>
          <w:lang w:eastAsia="zh-CN"/>
        </w:rPr>
        <w:t>（或签章）</w:t>
      </w:r>
      <w:r>
        <w:rPr>
          <w:rFonts w:hint="eastAsia"/>
          <w:color w:val="auto"/>
          <w:highlight w:val="none"/>
        </w:rPr>
        <w:t>：</w:t>
      </w:r>
      <w:r>
        <w:rPr>
          <w:rFonts w:hint="eastAsia"/>
          <w:color w:val="auto"/>
          <w:highlight w:val="none"/>
          <w:u w:val="single"/>
        </w:rPr>
        <w:t xml:space="preserve">                       </w:t>
      </w:r>
    </w:p>
    <w:p w14:paraId="2417EA91">
      <w:pPr>
        <w:pStyle w:val="14"/>
        <w:ind w:firstLine="840" w:firstLineChars="400"/>
        <w:rPr>
          <w:rFonts w:hint="eastAsia"/>
          <w:highlight w:val="none"/>
        </w:rPr>
        <w:sectPr>
          <w:pgSz w:w="11906" w:h="16838"/>
          <w:pgMar w:top="720" w:right="720" w:bottom="720" w:left="720" w:header="851" w:footer="992" w:gutter="0"/>
          <w:pgNumType w:fmt="decimal"/>
          <w:cols w:space="425" w:num="1"/>
          <w:docGrid w:type="lines" w:linePitch="312" w:charSpace="0"/>
        </w:sectPr>
      </w:pPr>
      <w:r>
        <w:rPr>
          <w:rFonts w:hint="eastAsia"/>
          <w:color w:val="auto"/>
          <w:highlight w:val="none"/>
          <w:lang w:eastAsia="zh-CN"/>
        </w:rPr>
        <w:t>磋商</w:t>
      </w:r>
      <w:r>
        <w:rPr>
          <w:rFonts w:hint="eastAsia"/>
          <w:color w:val="auto"/>
          <w:highlight w:val="none"/>
        </w:rPr>
        <w:t>供应商名称（盖章）：</w:t>
      </w:r>
      <w:r>
        <w:rPr>
          <w:rFonts w:hint="eastAsia"/>
          <w:color w:val="auto"/>
          <w:highlight w:val="none"/>
          <w:u w:val="single"/>
        </w:rPr>
        <w:t xml:space="preserve">                                    </w:t>
      </w:r>
      <w:r>
        <w:rPr>
          <w:rFonts w:hint="eastAsia"/>
          <w:color w:val="auto"/>
          <w:highlight w:val="none"/>
        </w:rPr>
        <w:t xml:space="preserve">       </w:t>
      </w:r>
    </w:p>
    <w:p w14:paraId="3533D3AB">
      <w:pPr>
        <w:spacing w:line="500" w:lineRule="exact"/>
        <w:jc w:val="left"/>
        <w:rPr>
          <w:rFonts w:hint="eastAsia" w:ascii="宋体" w:hAnsi="宋体" w:eastAsiaTheme="minorEastAsia"/>
          <w:b w:val="0"/>
          <w:bCs/>
          <w:highlight w:val="none"/>
          <w:lang w:eastAsia="zh-CN"/>
        </w:rPr>
      </w:pPr>
      <w:r>
        <w:rPr>
          <w:rFonts w:hint="eastAsia" w:ascii="宋体" w:hAnsi="宋体"/>
          <w:b w:val="0"/>
          <w:bCs/>
          <w:highlight w:val="none"/>
          <w:lang w:eastAsia="zh-CN"/>
        </w:rPr>
        <w:t>附件四</w:t>
      </w:r>
    </w:p>
    <w:p w14:paraId="6B363496">
      <w:pPr>
        <w:spacing w:line="500" w:lineRule="exact"/>
        <w:jc w:val="center"/>
        <w:rPr>
          <w:rFonts w:ascii="宋体" w:hAnsi="宋体"/>
          <w:b/>
          <w:color w:val="auto"/>
          <w:highlight w:val="none"/>
        </w:rPr>
      </w:pPr>
      <w:r>
        <w:rPr>
          <w:rFonts w:hint="eastAsia" w:ascii="宋体" w:hAnsi="宋体"/>
          <w:b/>
          <w:color w:val="auto"/>
          <w:sz w:val="32"/>
          <w:szCs w:val="32"/>
          <w:highlight w:val="none"/>
        </w:rPr>
        <w:t>报  价  表</w:t>
      </w:r>
    </w:p>
    <w:p w14:paraId="0F06BA10">
      <w:pPr>
        <w:spacing w:line="500" w:lineRule="exact"/>
        <w:ind w:firstLine="210" w:firstLineChars="100"/>
        <w:rPr>
          <w:rFonts w:ascii="宋体" w:hAnsi="宋体"/>
          <w:highlight w:val="none"/>
          <w:u w:val="single"/>
        </w:rPr>
      </w:pPr>
      <w:r>
        <w:rPr>
          <w:rFonts w:hint="eastAsia" w:ascii="宋体" w:hAnsi="宋体"/>
          <w:highlight w:val="none"/>
        </w:rPr>
        <w:t>项目编号:</w:t>
      </w:r>
      <w:r>
        <w:rPr>
          <w:rFonts w:hint="eastAsia" w:ascii="宋体" w:hAnsi="宋体"/>
          <w:highlight w:val="none"/>
          <w:u w:val="single"/>
        </w:rPr>
        <w:t xml:space="preserve">                 </w:t>
      </w:r>
    </w:p>
    <w:p w14:paraId="6D2207AD">
      <w:pPr>
        <w:spacing w:line="500" w:lineRule="exact"/>
        <w:ind w:firstLine="210" w:firstLineChars="100"/>
        <w:rPr>
          <w:rFonts w:hint="eastAsia" w:ascii="宋体" w:hAnsi="宋体"/>
          <w:highlight w:val="none"/>
        </w:rPr>
      </w:pPr>
      <w:r>
        <w:rPr>
          <w:rFonts w:hint="eastAsia" w:ascii="宋体" w:hAnsi="宋体"/>
          <w:highlight w:val="none"/>
        </w:rPr>
        <w:t>项目名称:</w:t>
      </w:r>
      <w:r>
        <w:rPr>
          <w:rFonts w:hint="eastAsia" w:ascii="宋体" w:hAnsi="宋体"/>
          <w:highlight w:val="none"/>
          <w:u w:val="single"/>
        </w:rPr>
        <w:t xml:space="preserve">                 </w:t>
      </w:r>
      <w:r>
        <w:rPr>
          <w:rFonts w:hint="eastAsia" w:ascii="宋体" w:hAnsi="宋体"/>
          <w:highlight w:val="none"/>
        </w:rPr>
        <w:t xml:space="preserve">    </w:t>
      </w:r>
    </w:p>
    <w:p w14:paraId="011F08A3">
      <w:pPr>
        <w:pStyle w:val="11"/>
        <w:rPr>
          <w:rFonts w:hint="eastAsia"/>
          <w:highlight w:val="none"/>
        </w:rPr>
      </w:pPr>
    </w:p>
    <w:tbl>
      <w:tblPr>
        <w:tblStyle w:val="18"/>
        <w:tblW w:w="9785"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094"/>
        <w:gridCol w:w="3576"/>
        <w:gridCol w:w="1446"/>
        <w:gridCol w:w="1663"/>
        <w:gridCol w:w="1006"/>
      </w:tblGrid>
      <w:tr w14:paraId="087237B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73" w:hRule="atLeast"/>
          <w:jc w:val="center"/>
        </w:trPr>
        <w:tc>
          <w:tcPr>
            <w:tcW w:w="2094" w:type="dxa"/>
            <w:tcBorders>
              <w:top w:val="single" w:color="auto" w:sz="4" w:space="0"/>
              <w:left w:val="single" w:color="auto" w:sz="4" w:space="0"/>
              <w:bottom w:val="single" w:color="auto" w:sz="4" w:space="0"/>
              <w:right w:val="single" w:color="auto" w:sz="4" w:space="0"/>
            </w:tcBorders>
            <w:noWrap w:val="0"/>
            <w:vAlign w:val="center"/>
          </w:tcPr>
          <w:p w14:paraId="73C80E93">
            <w:pPr>
              <w:snapToGrid w:val="0"/>
              <w:spacing w:before="50" w:after="50"/>
              <w:jc w:val="center"/>
              <w:rPr>
                <w:rFonts w:ascii="宋体" w:hAnsi="宋体"/>
                <w:b/>
                <w:color w:val="auto"/>
                <w:szCs w:val="21"/>
                <w:highlight w:val="none"/>
              </w:rPr>
            </w:pPr>
            <w:r>
              <w:rPr>
                <w:rFonts w:hint="eastAsia" w:ascii="宋体" w:hAnsi="宋体"/>
                <w:b/>
                <w:color w:val="auto"/>
                <w:szCs w:val="21"/>
                <w:highlight w:val="none"/>
              </w:rPr>
              <w:t>服务名称</w:t>
            </w:r>
          </w:p>
        </w:tc>
        <w:tc>
          <w:tcPr>
            <w:tcW w:w="3576" w:type="dxa"/>
            <w:tcBorders>
              <w:top w:val="single" w:color="auto" w:sz="4" w:space="0"/>
              <w:left w:val="single" w:color="auto" w:sz="4" w:space="0"/>
              <w:bottom w:val="single" w:color="auto" w:sz="4" w:space="0"/>
              <w:right w:val="single" w:color="auto" w:sz="4" w:space="0"/>
            </w:tcBorders>
            <w:noWrap w:val="0"/>
            <w:vAlign w:val="center"/>
          </w:tcPr>
          <w:p w14:paraId="1C0ED948">
            <w:pPr>
              <w:snapToGrid w:val="0"/>
              <w:spacing w:before="50" w:after="50"/>
              <w:jc w:val="center"/>
              <w:rPr>
                <w:rFonts w:ascii="宋体" w:hAnsi="宋体"/>
                <w:b/>
                <w:color w:val="auto"/>
                <w:szCs w:val="21"/>
                <w:highlight w:val="none"/>
              </w:rPr>
            </w:pPr>
            <w:r>
              <w:rPr>
                <w:rFonts w:hint="eastAsia" w:ascii="宋体" w:hAnsi="宋体"/>
                <w:b/>
                <w:color w:val="auto"/>
                <w:szCs w:val="21"/>
                <w:highlight w:val="none"/>
              </w:rPr>
              <w:t>服务内容</w:t>
            </w:r>
          </w:p>
        </w:tc>
        <w:tc>
          <w:tcPr>
            <w:tcW w:w="1446" w:type="dxa"/>
            <w:tcBorders>
              <w:top w:val="single" w:color="auto" w:sz="4" w:space="0"/>
              <w:left w:val="single" w:color="auto" w:sz="4" w:space="0"/>
              <w:bottom w:val="single" w:color="auto" w:sz="4" w:space="0"/>
              <w:right w:val="single" w:color="auto" w:sz="4" w:space="0"/>
            </w:tcBorders>
            <w:noWrap w:val="0"/>
            <w:vAlign w:val="center"/>
          </w:tcPr>
          <w:p w14:paraId="54CFDF8C">
            <w:pPr>
              <w:snapToGrid w:val="0"/>
              <w:jc w:val="center"/>
              <w:rPr>
                <w:rFonts w:hint="eastAsia" w:ascii="宋体" w:hAnsi="宋体"/>
                <w:b/>
                <w:bCs/>
                <w:color w:val="auto"/>
                <w:szCs w:val="21"/>
                <w:highlight w:val="none"/>
              </w:rPr>
            </w:pPr>
            <w:r>
              <w:rPr>
                <w:rFonts w:hint="eastAsia" w:ascii="宋体" w:hAnsi="宋体"/>
                <w:b/>
                <w:bCs/>
                <w:color w:val="auto"/>
                <w:szCs w:val="21"/>
                <w:highlight w:val="none"/>
                <w:lang w:eastAsia="zh-CN"/>
              </w:rPr>
              <w:t>服务期限</w:t>
            </w:r>
          </w:p>
        </w:tc>
        <w:tc>
          <w:tcPr>
            <w:tcW w:w="1663" w:type="dxa"/>
            <w:tcBorders>
              <w:top w:val="single" w:color="auto" w:sz="4" w:space="0"/>
              <w:left w:val="single" w:color="auto" w:sz="4" w:space="0"/>
              <w:bottom w:val="single" w:color="auto" w:sz="4" w:space="0"/>
              <w:right w:val="single" w:color="auto" w:sz="4" w:space="0"/>
            </w:tcBorders>
            <w:noWrap w:val="0"/>
            <w:vAlign w:val="center"/>
          </w:tcPr>
          <w:p w14:paraId="445A006B">
            <w:pPr>
              <w:snapToGrid w:val="0"/>
              <w:jc w:val="center"/>
              <w:rPr>
                <w:rFonts w:hint="eastAsia" w:ascii="宋体" w:hAnsi="宋体"/>
                <w:b/>
                <w:bCs/>
                <w:color w:val="auto"/>
                <w:szCs w:val="21"/>
                <w:highlight w:val="none"/>
              </w:rPr>
            </w:pPr>
            <w:r>
              <w:rPr>
                <w:rFonts w:hint="eastAsia" w:ascii="宋体" w:hAnsi="宋体"/>
                <w:b/>
                <w:bCs/>
                <w:color w:val="auto"/>
                <w:szCs w:val="21"/>
                <w:highlight w:val="none"/>
                <w:lang w:eastAsia="zh-CN"/>
              </w:rPr>
              <w:t>总价（元）</w:t>
            </w:r>
          </w:p>
        </w:tc>
        <w:tc>
          <w:tcPr>
            <w:tcW w:w="1006" w:type="dxa"/>
            <w:tcBorders>
              <w:top w:val="single" w:color="auto" w:sz="4" w:space="0"/>
              <w:left w:val="single" w:color="auto" w:sz="4" w:space="0"/>
              <w:bottom w:val="single" w:color="auto" w:sz="4" w:space="0"/>
              <w:right w:val="single" w:color="auto" w:sz="4" w:space="0"/>
            </w:tcBorders>
            <w:noWrap w:val="0"/>
            <w:vAlign w:val="center"/>
          </w:tcPr>
          <w:p w14:paraId="099DCF2A">
            <w:pPr>
              <w:snapToGrid w:val="0"/>
              <w:jc w:val="both"/>
              <w:rPr>
                <w:rFonts w:hint="eastAsia" w:ascii="宋体" w:hAnsi="宋体" w:eastAsia="宋体" w:cs="宋体"/>
                <w:b/>
                <w:bCs/>
                <w:color w:val="auto"/>
                <w:szCs w:val="21"/>
                <w:highlight w:val="none"/>
                <w:lang w:eastAsia="zh-CN"/>
              </w:rPr>
            </w:pPr>
            <w:r>
              <w:rPr>
                <w:rFonts w:hint="eastAsia" w:ascii="宋体" w:hAnsi="宋体" w:eastAsia="宋体" w:cs="宋体"/>
                <w:b/>
                <w:bCs/>
                <w:color w:val="auto"/>
                <w:szCs w:val="21"/>
                <w:highlight w:val="none"/>
                <w:lang w:eastAsia="zh-CN"/>
              </w:rPr>
              <w:t>备注</w:t>
            </w:r>
          </w:p>
        </w:tc>
      </w:tr>
      <w:tr w14:paraId="2DC31FE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39" w:hRule="atLeast"/>
          <w:jc w:val="center"/>
        </w:trPr>
        <w:tc>
          <w:tcPr>
            <w:tcW w:w="2094" w:type="dxa"/>
            <w:tcBorders>
              <w:top w:val="single" w:color="auto" w:sz="4" w:space="0"/>
              <w:left w:val="single" w:color="auto" w:sz="4" w:space="0"/>
              <w:bottom w:val="single" w:color="auto" w:sz="4" w:space="0"/>
              <w:right w:val="single" w:color="auto" w:sz="4" w:space="0"/>
            </w:tcBorders>
            <w:noWrap w:val="0"/>
            <w:vAlign w:val="center"/>
          </w:tcPr>
          <w:p w14:paraId="5B8D53EC">
            <w:pPr>
              <w:widowControl/>
              <w:jc w:val="center"/>
              <w:rPr>
                <w:rFonts w:ascii="宋体" w:hAnsi="宋体" w:cs="宋体"/>
                <w:color w:val="auto"/>
                <w:kern w:val="0"/>
                <w:szCs w:val="21"/>
                <w:highlight w:val="none"/>
              </w:rPr>
            </w:pPr>
          </w:p>
        </w:tc>
        <w:tc>
          <w:tcPr>
            <w:tcW w:w="3576" w:type="dxa"/>
            <w:tcBorders>
              <w:top w:val="single" w:color="auto" w:sz="4" w:space="0"/>
              <w:left w:val="single" w:color="auto" w:sz="4" w:space="0"/>
              <w:bottom w:val="single" w:color="auto" w:sz="4" w:space="0"/>
              <w:right w:val="single" w:color="auto" w:sz="4" w:space="0"/>
            </w:tcBorders>
            <w:noWrap w:val="0"/>
            <w:vAlign w:val="center"/>
          </w:tcPr>
          <w:p w14:paraId="60924C03">
            <w:pPr>
              <w:widowControl/>
              <w:spacing w:line="300" w:lineRule="exact"/>
              <w:jc w:val="center"/>
              <w:rPr>
                <w:rFonts w:hint="eastAsia" w:ascii="宋体" w:hAnsi="宋体" w:eastAsia="宋体" w:cs="宋体"/>
                <w:color w:val="auto"/>
                <w:kern w:val="0"/>
                <w:sz w:val="22"/>
                <w:szCs w:val="22"/>
                <w:highlight w:val="none"/>
                <w:lang w:val="en-US" w:eastAsia="zh-CN"/>
              </w:rPr>
            </w:pPr>
          </w:p>
        </w:tc>
        <w:tc>
          <w:tcPr>
            <w:tcW w:w="1446" w:type="dxa"/>
            <w:tcBorders>
              <w:top w:val="single" w:color="auto" w:sz="4" w:space="0"/>
              <w:left w:val="single" w:color="auto" w:sz="4" w:space="0"/>
              <w:bottom w:val="single" w:color="auto" w:sz="4" w:space="0"/>
              <w:right w:val="single" w:color="auto" w:sz="4" w:space="0"/>
            </w:tcBorders>
            <w:noWrap w:val="0"/>
            <w:vAlign w:val="center"/>
          </w:tcPr>
          <w:p w14:paraId="59DAD8C7">
            <w:pPr>
              <w:snapToGrid w:val="0"/>
              <w:spacing w:before="50" w:after="50"/>
              <w:rPr>
                <w:rFonts w:hint="default" w:ascii="宋体" w:hAnsi="宋体" w:eastAsia="宋体"/>
                <w:color w:val="auto"/>
                <w:szCs w:val="21"/>
                <w:highlight w:val="none"/>
                <w:lang w:val="en-US" w:eastAsia="zh-CN"/>
              </w:rPr>
            </w:pPr>
            <w:r>
              <w:rPr>
                <w:rFonts w:hint="eastAsia" w:ascii="宋体" w:hAnsi="宋体"/>
                <w:color w:val="auto"/>
                <w:szCs w:val="21"/>
                <w:highlight w:val="none"/>
              </w:rPr>
              <w:t xml:space="preserve">  </w:t>
            </w:r>
            <w:r>
              <w:rPr>
                <w:rFonts w:hint="eastAsia" w:ascii="宋体" w:hAnsi="宋体"/>
                <w:color w:val="auto"/>
                <w:szCs w:val="21"/>
                <w:highlight w:val="none"/>
                <w:lang w:val="en-US" w:eastAsia="zh-CN"/>
              </w:rPr>
              <w:t xml:space="preserve">  </w:t>
            </w:r>
            <w:r>
              <w:rPr>
                <w:rFonts w:hint="eastAsia" w:ascii="宋体" w:hAnsi="宋体"/>
                <w:color w:val="auto"/>
                <w:szCs w:val="21"/>
                <w:highlight w:val="none"/>
              </w:rPr>
              <w:t xml:space="preserve"> </w:t>
            </w:r>
          </w:p>
        </w:tc>
        <w:tc>
          <w:tcPr>
            <w:tcW w:w="1663" w:type="dxa"/>
            <w:tcBorders>
              <w:top w:val="single" w:color="auto" w:sz="4" w:space="0"/>
              <w:left w:val="single" w:color="auto" w:sz="4" w:space="0"/>
              <w:bottom w:val="single" w:color="auto" w:sz="4" w:space="0"/>
              <w:right w:val="single" w:color="auto" w:sz="4" w:space="0"/>
            </w:tcBorders>
            <w:noWrap w:val="0"/>
            <w:vAlign w:val="center"/>
          </w:tcPr>
          <w:p w14:paraId="368FD7E4">
            <w:pPr>
              <w:snapToGrid w:val="0"/>
              <w:spacing w:before="50" w:after="50"/>
              <w:rPr>
                <w:rFonts w:hint="eastAsia" w:ascii="宋体" w:hAnsi="宋体"/>
                <w:color w:val="auto"/>
                <w:szCs w:val="21"/>
                <w:highlight w:val="none"/>
              </w:rPr>
            </w:pPr>
          </w:p>
        </w:tc>
        <w:tc>
          <w:tcPr>
            <w:tcW w:w="1006" w:type="dxa"/>
            <w:tcBorders>
              <w:top w:val="single" w:color="auto" w:sz="4" w:space="0"/>
              <w:left w:val="single" w:color="auto" w:sz="4" w:space="0"/>
              <w:bottom w:val="single" w:color="auto" w:sz="4" w:space="0"/>
              <w:right w:val="single" w:color="auto" w:sz="4" w:space="0"/>
            </w:tcBorders>
            <w:noWrap w:val="0"/>
            <w:vAlign w:val="center"/>
          </w:tcPr>
          <w:p w14:paraId="5CB1714D">
            <w:pPr>
              <w:snapToGrid w:val="0"/>
              <w:spacing w:before="50" w:after="50"/>
              <w:rPr>
                <w:rFonts w:hint="eastAsia" w:ascii="宋体" w:hAnsi="宋体"/>
                <w:color w:val="auto"/>
                <w:szCs w:val="21"/>
                <w:highlight w:val="none"/>
              </w:rPr>
            </w:pPr>
          </w:p>
        </w:tc>
      </w:tr>
      <w:tr w14:paraId="58E6F20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772" w:hRule="atLeast"/>
          <w:jc w:val="center"/>
        </w:trPr>
        <w:tc>
          <w:tcPr>
            <w:tcW w:w="9785" w:type="dxa"/>
            <w:gridSpan w:val="5"/>
            <w:tcBorders>
              <w:top w:val="single" w:color="auto" w:sz="4" w:space="0"/>
              <w:left w:val="single" w:color="auto" w:sz="4" w:space="0"/>
              <w:bottom w:val="single" w:color="auto" w:sz="4" w:space="0"/>
              <w:right w:val="single" w:color="auto" w:sz="4" w:space="0"/>
            </w:tcBorders>
            <w:noWrap w:val="0"/>
            <w:vAlign w:val="bottom"/>
          </w:tcPr>
          <w:p w14:paraId="5DC0BCFC">
            <w:pPr>
              <w:snapToGrid w:val="0"/>
              <w:spacing w:before="50" w:after="50" w:line="360" w:lineRule="auto"/>
              <w:rPr>
                <w:rFonts w:ascii="宋体" w:hAnsi="宋体" w:cs="宋体"/>
                <w:color w:val="auto"/>
                <w:spacing w:val="-7"/>
                <w:sz w:val="24"/>
                <w:highlight w:val="none"/>
              </w:rPr>
            </w:pPr>
            <w:r>
              <w:rPr>
                <w:rFonts w:ascii="宋体" w:hAnsi="宋体" w:cs="宋体"/>
                <w:color w:val="auto"/>
                <w:spacing w:val="-7"/>
                <w:sz w:val="24"/>
                <w:highlight w:val="none"/>
              </w:rPr>
              <w:t>合计金额大写：人民币</w:t>
            </w:r>
            <w:r>
              <w:rPr>
                <w:rFonts w:ascii="宋体" w:hAnsi="宋体" w:cs="宋体"/>
                <w:color w:val="auto"/>
                <w:spacing w:val="5"/>
                <w:sz w:val="24"/>
                <w:highlight w:val="none"/>
                <w:u w:val="single"/>
              </w:rPr>
              <w:t xml:space="preserve">        </w:t>
            </w:r>
            <w:r>
              <w:rPr>
                <w:rFonts w:hint="eastAsia" w:ascii="宋体" w:hAnsi="宋体" w:cs="宋体"/>
                <w:color w:val="auto"/>
                <w:spacing w:val="5"/>
                <w:sz w:val="24"/>
                <w:highlight w:val="none"/>
                <w:u w:val="single"/>
              </w:rPr>
              <w:t xml:space="preserve">                 </w:t>
            </w:r>
            <w:r>
              <w:rPr>
                <w:rFonts w:ascii="宋体" w:hAnsi="宋体" w:cs="宋体"/>
                <w:color w:val="auto"/>
                <w:spacing w:val="5"/>
                <w:sz w:val="24"/>
                <w:highlight w:val="none"/>
                <w:u w:val="single"/>
              </w:rPr>
              <w:t xml:space="preserve">   </w:t>
            </w:r>
            <w:r>
              <w:rPr>
                <w:rFonts w:ascii="宋体" w:hAnsi="宋体" w:cs="宋体"/>
                <w:color w:val="auto"/>
                <w:spacing w:val="-7"/>
                <w:sz w:val="24"/>
                <w:highlight w:val="none"/>
              </w:rPr>
              <w:t>（￥</w:t>
            </w:r>
            <w:r>
              <w:rPr>
                <w:rFonts w:ascii="宋体" w:hAnsi="宋体" w:cs="宋体"/>
                <w:color w:val="auto"/>
                <w:spacing w:val="2"/>
                <w:sz w:val="24"/>
                <w:highlight w:val="none"/>
                <w:u w:val="single"/>
              </w:rPr>
              <w:t xml:space="preserve">           </w:t>
            </w:r>
            <w:r>
              <w:rPr>
                <w:rFonts w:ascii="宋体" w:hAnsi="宋体" w:cs="宋体"/>
                <w:color w:val="auto"/>
                <w:spacing w:val="-7"/>
                <w:sz w:val="24"/>
                <w:highlight w:val="none"/>
              </w:rPr>
              <w:t>）</w:t>
            </w:r>
          </w:p>
        </w:tc>
      </w:tr>
    </w:tbl>
    <w:p w14:paraId="4529F4BC">
      <w:pPr>
        <w:autoSpaceDE w:val="0"/>
        <w:autoSpaceDN w:val="0"/>
        <w:adjustRightInd w:val="0"/>
        <w:outlineLvl w:val="9"/>
        <w:rPr>
          <w:rFonts w:ascii="宋体" w:hAnsi="宋体"/>
          <w:b/>
          <w:kern w:val="0"/>
          <w:highlight w:val="none"/>
        </w:rPr>
      </w:pPr>
    </w:p>
    <w:p w14:paraId="4226DA8B">
      <w:pPr>
        <w:spacing w:line="374" w:lineRule="atLeast"/>
        <w:rPr>
          <w:rFonts w:ascii="宋体" w:hAnsi="宋体"/>
          <w:highlight w:val="none"/>
        </w:rPr>
      </w:pPr>
      <w:r>
        <w:rPr>
          <w:rFonts w:hint="eastAsia" w:ascii="宋体" w:hAnsi="宋体"/>
          <w:highlight w:val="none"/>
        </w:rPr>
        <w:t>注：</w:t>
      </w:r>
    </w:p>
    <w:p w14:paraId="7E5BCDC5">
      <w:pPr>
        <w:adjustRightInd w:val="0"/>
        <w:snapToGrid w:val="0"/>
        <w:spacing w:line="400" w:lineRule="exact"/>
        <w:rPr>
          <w:rFonts w:hint="eastAsia" w:ascii="宋体" w:hAnsi="宋体"/>
          <w:bCs/>
          <w:highlight w:val="none"/>
        </w:rPr>
      </w:pPr>
      <w:r>
        <w:rPr>
          <w:rFonts w:hint="eastAsia" w:ascii="宋体" w:hAnsi="宋体"/>
          <w:bCs/>
          <w:highlight w:val="none"/>
        </w:rPr>
        <w:t>1.</w:t>
      </w:r>
      <w:r>
        <w:rPr>
          <w:rFonts w:hint="eastAsia" w:ascii="宋体" w:hAnsi="宋体"/>
          <w:bCs/>
          <w:highlight w:val="none"/>
          <w:lang w:eastAsia="zh-CN"/>
        </w:rPr>
        <w:t>磋商供应商</w:t>
      </w:r>
      <w:r>
        <w:rPr>
          <w:rFonts w:hint="eastAsia" w:ascii="宋体" w:hAnsi="宋体"/>
          <w:bCs/>
          <w:highlight w:val="none"/>
        </w:rPr>
        <w:t>的</w:t>
      </w:r>
      <w:r>
        <w:rPr>
          <w:rFonts w:hint="eastAsia" w:ascii="宋体" w:hAnsi="宋体"/>
          <w:bCs/>
          <w:highlight w:val="none"/>
          <w:lang w:eastAsia="zh-CN"/>
        </w:rPr>
        <w:t>报价表</w:t>
      </w:r>
      <w:r>
        <w:rPr>
          <w:rFonts w:hint="eastAsia" w:ascii="宋体" w:hAnsi="宋体"/>
          <w:bCs/>
          <w:highlight w:val="none"/>
        </w:rPr>
        <w:t>必须加盖</w:t>
      </w:r>
      <w:r>
        <w:rPr>
          <w:rFonts w:hint="eastAsia" w:ascii="宋体" w:hAnsi="宋体"/>
          <w:bCs/>
          <w:highlight w:val="none"/>
          <w:lang w:eastAsia="zh-CN"/>
        </w:rPr>
        <w:t>磋商供应商</w:t>
      </w:r>
      <w:r>
        <w:rPr>
          <w:rFonts w:hint="eastAsia" w:ascii="宋体" w:hAnsi="宋体"/>
          <w:bCs/>
          <w:highlight w:val="none"/>
        </w:rPr>
        <w:t>公章并由法定代表人或者委托代理人签字</w:t>
      </w:r>
      <w:r>
        <w:rPr>
          <w:rFonts w:hint="eastAsia" w:ascii="宋体" w:hAnsi="宋体"/>
          <w:bCs/>
          <w:highlight w:val="none"/>
          <w:lang w:eastAsia="zh-CN"/>
        </w:rPr>
        <w:t>或签章</w:t>
      </w:r>
      <w:r>
        <w:rPr>
          <w:rFonts w:hint="eastAsia" w:ascii="宋体" w:hAnsi="宋体"/>
          <w:bCs/>
          <w:highlight w:val="none"/>
        </w:rPr>
        <w:t>，否则其</w:t>
      </w:r>
      <w:r>
        <w:rPr>
          <w:rFonts w:hint="eastAsia" w:ascii="宋体" w:hAnsi="宋体"/>
          <w:bCs/>
          <w:highlight w:val="none"/>
          <w:lang w:eastAsia="zh-CN"/>
        </w:rPr>
        <w:t>响应</w:t>
      </w:r>
      <w:r>
        <w:rPr>
          <w:rFonts w:hint="eastAsia" w:ascii="宋体" w:hAnsi="宋体"/>
          <w:bCs/>
          <w:highlight w:val="none"/>
        </w:rPr>
        <w:t>作无效</w:t>
      </w:r>
      <w:r>
        <w:rPr>
          <w:rFonts w:hint="eastAsia" w:ascii="宋体" w:hAnsi="宋体"/>
          <w:bCs/>
          <w:highlight w:val="none"/>
          <w:lang w:eastAsia="zh-CN"/>
        </w:rPr>
        <w:t>响应</w:t>
      </w:r>
      <w:r>
        <w:rPr>
          <w:rFonts w:hint="eastAsia" w:ascii="宋体" w:hAnsi="宋体"/>
          <w:bCs/>
          <w:highlight w:val="none"/>
        </w:rPr>
        <w:t>处理。</w:t>
      </w:r>
    </w:p>
    <w:p w14:paraId="223878DA">
      <w:pPr>
        <w:adjustRightInd w:val="0"/>
        <w:snapToGrid w:val="0"/>
        <w:spacing w:line="400" w:lineRule="exact"/>
        <w:rPr>
          <w:rFonts w:hint="eastAsia" w:ascii="宋体" w:hAnsi="宋体"/>
          <w:bCs/>
          <w:highlight w:val="none"/>
        </w:rPr>
      </w:pPr>
      <w:r>
        <w:rPr>
          <w:rFonts w:hint="eastAsia" w:ascii="宋体" w:hAnsi="宋体"/>
          <w:bCs/>
          <w:highlight w:val="none"/>
        </w:rPr>
        <w:t>2.报价一经涂改，应在涂改处加盖</w:t>
      </w:r>
      <w:r>
        <w:rPr>
          <w:rFonts w:hint="eastAsia" w:ascii="宋体" w:hAnsi="宋体"/>
          <w:bCs/>
          <w:highlight w:val="none"/>
          <w:lang w:eastAsia="zh-CN"/>
        </w:rPr>
        <w:t>磋商供应商</w:t>
      </w:r>
      <w:r>
        <w:rPr>
          <w:rFonts w:hint="eastAsia" w:ascii="宋体" w:hAnsi="宋体"/>
          <w:bCs/>
          <w:highlight w:val="none"/>
        </w:rPr>
        <w:t>公章或者由法定代表人或者委托代理人签字或者盖章，否则其</w:t>
      </w:r>
      <w:r>
        <w:rPr>
          <w:rFonts w:hint="eastAsia" w:ascii="宋体" w:hAnsi="宋体"/>
          <w:bCs/>
          <w:highlight w:val="none"/>
          <w:lang w:eastAsia="zh-CN"/>
        </w:rPr>
        <w:t>响应</w:t>
      </w:r>
      <w:r>
        <w:rPr>
          <w:rFonts w:hint="eastAsia" w:ascii="宋体" w:hAnsi="宋体"/>
          <w:bCs/>
          <w:highlight w:val="none"/>
        </w:rPr>
        <w:t>作无效</w:t>
      </w:r>
      <w:r>
        <w:rPr>
          <w:rFonts w:hint="eastAsia" w:ascii="宋体" w:hAnsi="宋体"/>
          <w:bCs/>
          <w:highlight w:val="none"/>
          <w:lang w:eastAsia="zh-CN"/>
        </w:rPr>
        <w:t>响应</w:t>
      </w:r>
      <w:r>
        <w:rPr>
          <w:rFonts w:hint="eastAsia" w:ascii="宋体" w:hAnsi="宋体"/>
          <w:bCs/>
          <w:highlight w:val="none"/>
        </w:rPr>
        <w:t>处理。</w:t>
      </w:r>
    </w:p>
    <w:p w14:paraId="6192EBFB">
      <w:pPr>
        <w:adjustRightInd w:val="0"/>
        <w:snapToGrid w:val="0"/>
        <w:spacing w:line="400" w:lineRule="exact"/>
        <w:rPr>
          <w:rFonts w:hint="default" w:ascii="宋体" w:hAnsi="宋体" w:eastAsiaTheme="minorEastAsia"/>
          <w:highlight w:val="none"/>
          <w:lang w:val="en-US" w:eastAsia="zh-CN"/>
        </w:rPr>
      </w:pPr>
      <w:r>
        <w:rPr>
          <w:rFonts w:hint="eastAsia" w:ascii="宋体" w:hAnsi="宋体"/>
          <w:bCs/>
          <w:highlight w:val="none"/>
          <w:lang w:val="en-US" w:eastAsia="zh-CN"/>
        </w:rPr>
        <w:t>3</w:t>
      </w:r>
      <w:r>
        <w:rPr>
          <w:rFonts w:hint="eastAsia" w:ascii="宋体" w:hAnsi="宋体"/>
          <w:bCs/>
          <w:highlight w:val="none"/>
        </w:rPr>
        <w:t>.</w:t>
      </w:r>
      <w:r>
        <w:rPr>
          <w:rFonts w:hint="eastAsia" w:ascii="宋体" w:hAnsi="宋体"/>
          <w:bCs/>
          <w:highlight w:val="none"/>
          <w:lang w:eastAsia="zh-CN"/>
        </w:rPr>
        <w:t>报价表中“服务名称”“服务内容”“服务期限”“总价（元）”“合计金额”必须填写。</w:t>
      </w:r>
    </w:p>
    <w:p w14:paraId="281DBD49">
      <w:pPr>
        <w:spacing w:line="500" w:lineRule="exact"/>
        <w:ind w:firstLine="831" w:firstLineChars="396"/>
        <w:rPr>
          <w:rFonts w:ascii="宋体" w:hAnsi="宋体"/>
          <w:bCs/>
          <w:highlight w:val="none"/>
        </w:rPr>
      </w:pPr>
    </w:p>
    <w:p w14:paraId="469FFA7F">
      <w:pPr>
        <w:spacing w:line="500" w:lineRule="exact"/>
        <w:ind w:firstLine="831" w:firstLineChars="396"/>
        <w:rPr>
          <w:rFonts w:ascii="宋体" w:hAnsi="宋体"/>
          <w:bCs/>
          <w:highlight w:val="none"/>
        </w:rPr>
      </w:pPr>
    </w:p>
    <w:p w14:paraId="2FED8B6C">
      <w:pPr>
        <w:pStyle w:val="11"/>
        <w:spacing w:line="500" w:lineRule="exact"/>
        <w:ind w:firstLine="3570" w:firstLineChars="1700"/>
        <w:rPr>
          <w:rFonts w:hAnsi="宋体"/>
          <w:highlight w:val="none"/>
          <w:u w:val="single"/>
        </w:rPr>
      </w:pPr>
      <w:r>
        <w:rPr>
          <w:rFonts w:hint="eastAsia" w:hAnsi="宋体"/>
          <w:highlight w:val="none"/>
        </w:rPr>
        <w:t>法定代表人或委托代理人签字（</w:t>
      </w:r>
      <w:r>
        <w:rPr>
          <w:rFonts w:hint="eastAsia"/>
          <w:highlight w:val="none"/>
          <w:lang w:eastAsia="zh-CN"/>
        </w:rPr>
        <w:t>或签章</w:t>
      </w:r>
      <w:r>
        <w:rPr>
          <w:rFonts w:hint="eastAsia" w:hAnsi="宋体"/>
          <w:highlight w:val="none"/>
        </w:rPr>
        <w:t>）:</w:t>
      </w:r>
      <w:r>
        <w:rPr>
          <w:rFonts w:hint="eastAsia" w:hAnsi="宋体"/>
          <w:highlight w:val="none"/>
          <w:u w:val="single"/>
        </w:rPr>
        <w:t xml:space="preserve">              </w:t>
      </w:r>
    </w:p>
    <w:p w14:paraId="4055E9CE">
      <w:pPr>
        <w:pStyle w:val="11"/>
        <w:spacing w:line="500" w:lineRule="exact"/>
        <w:ind w:firstLine="3570" w:firstLineChars="1700"/>
        <w:rPr>
          <w:rFonts w:hAnsi="宋体"/>
          <w:highlight w:val="none"/>
          <w:u w:val="single"/>
        </w:rPr>
      </w:pPr>
      <w:r>
        <w:rPr>
          <w:rFonts w:hint="eastAsia" w:hAnsi="宋体"/>
          <w:highlight w:val="none"/>
        </w:rPr>
        <w:t>磋商</w:t>
      </w:r>
      <w:r>
        <w:rPr>
          <w:rFonts w:hint="eastAsia" w:hAnsi="宋体"/>
          <w:highlight w:val="none"/>
          <w:lang w:eastAsia="zh-CN"/>
        </w:rPr>
        <w:t>供应商</w:t>
      </w:r>
      <w:r>
        <w:rPr>
          <w:rFonts w:hint="eastAsia" w:hAnsi="宋体"/>
          <w:highlight w:val="none"/>
        </w:rPr>
        <w:t>名称（盖章）：</w:t>
      </w:r>
      <w:r>
        <w:rPr>
          <w:rFonts w:hint="eastAsia" w:hAnsi="宋体"/>
          <w:highlight w:val="none"/>
          <w:u w:val="single"/>
        </w:rPr>
        <w:t xml:space="preserve">  </w:t>
      </w:r>
      <w:r>
        <w:rPr>
          <w:rFonts w:hint="eastAsia" w:hAnsi="宋体"/>
          <w:highlight w:val="none"/>
          <w:u w:val="single"/>
          <w:lang w:val="en-US" w:eastAsia="zh-CN"/>
        </w:rPr>
        <w:t xml:space="preserve">               </w:t>
      </w:r>
      <w:r>
        <w:rPr>
          <w:rFonts w:hint="eastAsia" w:hAnsi="宋体"/>
          <w:highlight w:val="none"/>
          <w:u w:val="single"/>
        </w:rPr>
        <w:t xml:space="preserve">     </w:t>
      </w:r>
    </w:p>
    <w:p w14:paraId="480A1A41">
      <w:pPr>
        <w:spacing w:line="500" w:lineRule="exact"/>
        <w:ind w:firstLine="3570" w:firstLineChars="1700"/>
        <w:rPr>
          <w:rFonts w:ascii="宋体" w:hAnsi="宋体"/>
          <w:highlight w:val="none"/>
        </w:rPr>
      </w:pPr>
      <w:r>
        <w:rPr>
          <w:rFonts w:hint="eastAsia" w:ascii="宋体" w:hAnsi="宋体"/>
          <w:highlight w:val="none"/>
        </w:rPr>
        <w:t>报价时间：</w:t>
      </w:r>
      <w:r>
        <w:rPr>
          <w:rFonts w:hint="eastAsia" w:ascii="宋体" w:hAnsi="宋体"/>
          <w:highlight w:val="none"/>
          <w:u w:val="single"/>
        </w:rPr>
        <w:t xml:space="preserve">     </w:t>
      </w:r>
      <w:r>
        <w:rPr>
          <w:rFonts w:hint="eastAsia" w:ascii="宋体" w:hAnsi="宋体"/>
          <w:highlight w:val="none"/>
        </w:rPr>
        <w:t>年</w:t>
      </w:r>
      <w:r>
        <w:rPr>
          <w:rFonts w:hint="eastAsia" w:ascii="宋体" w:hAnsi="宋体"/>
          <w:highlight w:val="none"/>
          <w:u w:val="single"/>
        </w:rPr>
        <w:t xml:space="preserve">     </w:t>
      </w:r>
      <w:r>
        <w:rPr>
          <w:rFonts w:hint="eastAsia" w:ascii="宋体" w:hAnsi="宋体"/>
          <w:highlight w:val="none"/>
        </w:rPr>
        <w:t>月</w:t>
      </w:r>
      <w:r>
        <w:rPr>
          <w:rFonts w:hint="eastAsia" w:ascii="宋体" w:hAnsi="宋体"/>
          <w:highlight w:val="none"/>
          <w:u w:val="single"/>
        </w:rPr>
        <w:t xml:space="preserve">    </w:t>
      </w:r>
      <w:r>
        <w:rPr>
          <w:rFonts w:hint="eastAsia" w:ascii="宋体" w:hAnsi="宋体"/>
          <w:highlight w:val="none"/>
        </w:rPr>
        <w:t>日</w:t>
      </w:r>
    </w:p>
    <w:p w14:paraId="64DDDF1C">
      <w:pPr>
        <w:spacing w:line="500" w:lineRule="exact"/>
        <w:ind w:firstLine="420"/>
        <w:rPr>
          <w:rFonts w:hint="eastAsia" w:ascii="宋体" w:hAnsi="宋体"/>
          <w:highlight w:val="none"/>
        </w:rPr>
        <w:sectPr>
          <w:pgSz w:w="11906" w:h="16838"/>
          <w:pgMar w:top="720" w:right="720" w:bottom="720" w:left="720" w:header="851" w:footer="992" w:gutter="0"/>
          <w:pgNumType w:fmt="decimal"/>
          <w:cols w:space="425" w:num="1"/>
          <w:docGrid w:type="lines" w:linePitch="312" w:charSpace="0"/>
        </w:sectPr>
      </w:pPr>
    </w:p>
    <w:p w14:paraId="20EF0239">
      <w:pPr>
        <w:pageBreakBefore/>
        <w:adjustRightInd w:val="0"/>
        <w:snapToGrid w:val="0"/>
        <w:spacing w:line="300" w:lineRule="auto"/>
        <w:ind w:left="-88" w:leftChars="-42"/>
        <w:rPr>
          <w:rFonts w:ascii="宋体" w:hAnsi="宋体"/>
          <w:highlight w:val="none"/>
        </w:rPr>
      </w:pPr>
      <w:r>
        <w:rPr>
          <w:rFonts w:hint="eastAsia" w:ascii="宋体" w:hAnsi="宋体"/>
          <w:highlight w:val="none"/>
        </w:rPr>
        <w:t>附件</w:t>
      </w:r>
      <w:r>
        <w:rPr>
          <w:rFonts w:hint="eastAsia" w:ascii="宋体" w:hAnsi="宋体"/>
          <w:highlight w:val="none"/>
          <w:lang w:eastAsia="zh-CN"/>
        </w:rPr>
        <w:t>五</w:t>
      </w:r>
      <w:r>
        <w:rPr>
          <w:rFonts w:hint="eastAsia" w:ascii="宋体" w:hAnsi="宋体"/>
          <w:highlight w:val="none"/>
        </w:rPr>
        <w:t xml:space="preserve">  </w:t>
      </w:r>
    </w:p>
    <w:p w14:paraId="2D688D7A">
      <w:pPr>
        <w:spacing w:line="300" w:lineRule="auto"/>
        <w:rPr>
          <w:rFonts w:ascii="宋体" w:hAnsi="宋体"/>
          <w:b/>
          <w:highlight w:val="none"/>
        </w:rPr>
      </w:pPr>
    </w:p>
    <w:p w14:paraId="6C8D439E">
      <w:pPr>
        <w:snapToGrid w:val="0"/>
        <w:spacing w:line="300" w:lineRule="auto"/>
        <w:jc w:val="center"/>
        <w:rPr>
          <w:rStyle w:val="29"/>
          <w:rFonts w:hint="eastAsia" w:ascii="仿宋_GB2312" w:hAnsi="宋体" w:eastAsia="仿宋_GB2312"/>
          <w:b/>
          <w:bCs/>
          <w:color w:val="auto"/>
          <w:sz w:val="32"/>
          <w:szCs w:val="32"/>
          <w:highlight w:val="none"/>
        </w:rPr>
      </w:pPr>
      <w:r>
        <w:rPr>
          <w:rStyle w:val="29"/>
          <w:rFonts w:hint="eastAsia" w:asciiTheme="minorEastAsia" w:hAnsiTheme="minorEastAsia" w:eastAsiaTheme="minorEastAsia" w:cstheme="minorEastAsia"/>
          <w:b/>
          <w:bCs/>
          <w:color w:val="auto"/>
          <w:sz w:val="32"/>
          <w:szCs w:val="32"/>
          <w:highlight w:val="none"/>
        </w:rPr>
        <w:t>法定代表人</w:t>
      </w:r>
      <w:r>
        <w:rPr>
          <w:rStyle w:val="29"/>
          <w:rFonts w:hint="eastAsia" w:asciiTheme="minorEastAsia" w:hAnsiTheme="minorEastAsia" w:eastAsiaTheme="minorEastAsia" w:cstheme="minorEastAsia"/>
          <w:b/>
          <w:bCs/>
          <w:color w:val="auto"/>
          <w:sz w:val="32"/>
          <w:szCs w:val="32"/>
          <w:highlight w:val="none"/>
          <w:lang w:eastAsia="zh-CN"/>
        </w:rPr>
        <w:t>（</w:t>
      </w:r>
      <w:r>
        <w:rPr>
          <w:rStyle w:val="29"/>
          <w:rFonts w:hint="eastAsia" w:asciiTheme="minorEastAsia" w:hAnsiTheme="minorEastAsia" w:eastAsiaTheme="minorEastAsia" w:cstheme="minorEastAsia"/>
          <w:b/>
          <w:bCs/>
          <w:color w:val="auto"/>
          <w:sz w:val="32"/>
          <w:szCs w:val="32"/>
          <w:highlight w:val="none"/>
        </w:rPr>
        <w:t>负责人</w:t>
      </w:r>
      <w:r>
        <w:rPr>
          <w:rStyle w:val="29"/>
          <w:rFonts w:hint="eastAsia" w:asciiTheme="minorEastAsia" w:hAnsiTheme="minorEastAsia" w:eastAsiaTheme="minorEastAsia" w:cstheme="minorEastAsia"/>
          <w:b/>
          <w:bCs/>
          <w:color w:val="auto"/>
          <w:sz w:val="32"/>
          <w:szCs w:val="32"/>
          <w:highlight w:val="none"/>
          <w:lang w:eastAsia="zh-CN"/>
        </w:rPr>
        <w:t>）</w:t>
      </w:r>
      <w:r>
        <w:rPr>
          <w:rStyle w:val="29"/>
          <w:rFonts w:hint="eastAsia" w:asciiTheme="minorEastAsia" w:hAnsiTheme="minorEastAsia" w:eastAsiaTheme="minorEastAsia" w:cstheme="minorEastAsia"/>
          <w:b/>
          <w:bCs/>
          <w:color w:val="auto"/>
          <w:sz w:val="32"/>
          <w:szCs w:val="32"/>
          <w:highlight w:val="none"/>
        </w:rPr>
        <w:t>授权委托书</w:t>
      </w:r>
    </w:p>
    <w:p w14:paraId="5B72FE25">
      <w:pPr>
        <w:snapToGrid w:val="0"/>
        <w:spacing w:line="520" w:lineRule="exact"/>
        <w:rPr>
          <w:rStyle w:val="29"/>
          <w:rFonts w:hint="eastAsia" w:ascii="宋体" w:hAnsi="宋体"/>
          <w:color w:val="auto"/>
          <w:highlight w:val="none"/>
        </w:rPr>
      </w:pPr>
      <w:r>
        <w:rPr>
          <w:rStyle w:val="29"/>
          <w:rFonts w:hint="eastAsia" w:ascii="宋体" w:hAnsi="宋体"/>
          <w:color w:val="auto"/>
          <w:highlight w:val="none"/>
        </w:rPr>
        <w:t xml:space="preserve"> </w:t>
      </w:r>
    </w:p>
    <w:p w14:paraId="2A7CC3B2">
      <w:pPr>
        <w:spacing w:line="520" w:lineRule="exact"/>
        <w:rPr>
          <w:rFonts w:ascii="宋体" w:hAnsi="宋体"/>
          <w:color w:val="auto"/>
          <w:highlight w:val="none"/>
        </w:rPr>
      </w:pPr>
      <w:r>
        <w:rPr>
          <w:rFonts w:hint="eastAsia" w:ascii="宋体" w:hAnsi="宋体"/>
          <w:color w:val="auto"/>
          <w:highlight w:val="none"/>
          <w:u w:val="single"/>
          <w:lang w:eastAsia="zh-CN"/>
        </w:rPr>
        <w:t>崇左市</w:t>
      </w:r>
      <w:r>
        <w:rPr>
          <w:rFonts w:hint="eastAsia" w:ascii="宋体" w:hAnsi="宋体"/>
          <w:color w:val="auto"/>
          <w:highlight w:val="none"/>
          <w:u w:val="single"/>
        </w:rPr>
        <w:t>政府</w:t>
      </w:r>
      <w:r>
        <w:rPr>
          <w:rFonts w:hint="eastAsia" w:ascii="宋体" w:hAnsi="宋体"/>
          <w:color w:val="auto"/>
          <w:highlight w:val="none"/>
          <w:u w:val="single"/>
          <w:lang w:eastAsia="zh-CN"/>
        </w:rPr>
        <w:t>集中</w:t>
      </w:r>
      <w:r>
        <w:rPr>
          <w:rFonts w:hint="eastAsia" w:ascii="宋体" w:hAnsi="宋体"/>
          <w:color w:val="auto"/>
          <w:highlight w:val="none"/>
          <w:u w:val="single"/>
        </w:rPr>
        <w:t>采购中心</w:t>
      </w:r>
      <w:r>
        <w:rPr>
          <w:rFonts w:hint="eastAsia" w:ascii="宋体" w:hAnsi="宋体"/>
          <w:color w:val="auto"/>
          <w:highlight w:val="none"/>
        </w:rPr>
        <w:t>：</w:t>
      </w:r>
    </w:p>
    <w:p w14:paraId="5D052957">
      <w:pPr>
        <w:spacing w:line="520" w:lineRule="exact"/>
        <w:ind w:firstLine="420"/>
        <w:rPr>
          <w:rFonts w:ascii="宋体" w:hAnsi="宋体"/>
          <w:color w:val="auto"/>
          <w:highlight w:val="none"/>
        </w:rPr>
      </w:pPr>
      <w:r>
        <w:rPr>
          <w:rFonts w:hint="eastAsia" w:ascii="宋体" w:hAnsi="宋体"/>
          <w:color w:val="auto"/>
          <w:highlight w:val="none"/>
        </w:rPr>
        <w:t>兹授权</w:t>
      </w:r>
      <w:r>
        <w:rPr>
          <w:rFonts w:hint="eastAsia" w:ascii="宋体" w:hAnsi="宋体"/>
          <w:color w:val="auto"/>
          <w:highlight w:val="none"/>
          <w:u w:val="single"/>
        </w:rPr>
        <w:t xml:space="preserve">      </w:t>
      </w:r>
      <w:r>
        <w:rPr>
          <w:rFonts w:hint="eastAsia" w:ascii="宋体" w:hAnsi="宋体"/>
          <w:color w:val="auto"/>
          <w:highlight w:val="none"/>
        </w:rPr>
        <w:t>同志为我公司参加贵单位组织的</w:t>
      </w:r>
      <w:r>
        <w:rPr>
          <w:rFonts w:hint="eastAsia" w:ascii="宋体" w:hAnsi="宋体"/>
          <w:color w:val="auto"/>
          <w:highlight w:val="none"/>
          <w:u w:val="single"/>
        </w:rPr>
        <w:t>（项目名称、项目编号）</w:t>
      </w:r>
      <w:r>
        <w:rPr>
          <w:rFonts w:hint="eastAsia" w:ascii="宋体" w:hAnsi="宋体"/>
          <w:color w:val="auto"/>
          <w:highlight w:val="none"/>
          <w:u w:val="none"/>
        </w:rPr>
        <w:t>竞争性</w:t>
      </w:r>
      <w:r>
        <w:rPr>
          <w:rFonts w:hint="eastAsia" w:ascii="宋体" w:hAnsi="宋体"/>
          <w:color w:val="auto"/>
          <w:highlight w:val="none"/>
          <w:u w:val="none"/>
          <w:lang w:eastAsia="zh-CN"/>
        </w:rPr>
        <w:t>磋商</w:t>
      </w:r>
      <w:r>
        <w:rPr>
          <w:rFonts w:hint="eastAsia" w:ascii="宋体" w:hAnsi="宋体"/>
          <w:color w:val="auto"/>
          <w:highlight w:val="none"/>
        </w:rPr>
        <w:t>采购活动的委托代理人，全权代表我公司处理在该项目活动中的一切事宜。代理期限从</w:t>
      </w:r>
      <w:r>
        <w:rPr>
          <w:rFonts w:hint="eastAsia" w:ascii="宋体" w:hAnsi="宋体"/>
          <w:color w:val="auto"/>
          <w:highlight w:val="none"/>
          <w:u w:val="single"/>
        </w:rPr>
        <w:t xml:space="preserve">     </w:t>
      </w:r>
      <w:r>
        <w:rPr>
          <w:rFonts w:hint="eastAsia" w:ascii="宋体" w:hAnsi="宋体"/>
          <w:color w:val="auto"/>
          <w:highlight w:val="none"/>
        </w:rPr>
        <w:t>年</w:t>
      </w:r>
      <w:r>
        <w:rPr>
          <w:rFonts w:hint="eastAsia" w:ascii="宋体" w:hAnsi="宋体"/>
          <w:color w:val="auto"/>
          <w:highlight w:val="none"/>
          <w:u w:val="single"/>
        </w:rPr>
        <w:t xml:space="preserve">   </w:t>
      </w:r>
      <w:r>
        <w:rPr>
          <w:rFonts w:hint="eastAsia" w:ascii="宋体" w:hAnsi="宋体"/>
          <w:color w:val="auto"/>
          <w:highlight w:val="none"/>
        </w:rPr>
        <w:t>月</w:t>
      </w:r>
      <w:r>
        <w:rPr>
          <w:rFonts w:hint="eastAsia" w:ascii="宋体" w:hAnsi="宋体"/>
          <w:color w:val="auto"/>
          <w:highlight w:val="none"/>
          <w:u w:val="single"/>
        </w:rPr>
        <w:t xml:space="preserve">   </w:t>
      </w:r>
      <w:r>
        <w:rPr>
          <w:rFonts w:hint="eastAsia" w:ascii="宋体" w:hAnsi="宋体"/>
          <w:color w:val="auto"/>
          <w:highlight w:val="none"/>
        </w:rPr>
        <w:t>日起至</w:t>
      </w:r>
      <w:r>
        <w:rPr>
          <w:rFonts w:hint="eastAsia" w:ascii="宋体" w:hAnsi="宋体"/>
          <w:color w:val="auto"/>
          <w:highlight w:val="none"/>
          <w:u w:val="single"/>
        </w:rPr>
        <w:t xml:space="preserve">     </w:t>
      </w:r>
      <w:r>
        <w:rPr>
          <w:rFonts w:hint="eastAsia" w:ascii="宋体" w:hAnsi="宋体"/>
          <w:color w:val="auto"/>
          <w:highlight w:val="none"/>
        </w:rPr>
        <w:t>年</w:t>
      </w:r>
      <w:r>
        <w:rPr>
          <w:rFonts w:hint="eastAsia" w:ascii="宋体" w:hAnsi="宋体"/>
          <w:color w:val="auto"/>
          <w:highlight w:val="none"/>
          <w:u w:val="single"/>
        </w:rPr>
        <w:t xml:space="preserve">   </w:t>
      </w:r>
      <w:r>
        <w:rPr>
          <w:rFonts w:hint="eastAsia" w:ascii="宋体" w:hAnsi="宋体"/>
          <w:color w:val="auto"/>
          <w:highlight w:val="none"/>
        </w:rPr>
        <w:t>月</w:t>
      </w:r>
      <w:r>
        <w:rPr>
          <w:rFonts w:hint="eastAsia" w:ascii="宋体" w:hAnsi="宋体"/>
          <w:color w:val="auto"/>
          <w:highlight w:val="none"/>
          <w:u w:val="single"/>
        </w:rPr>
        <w:t xml:space="preserve">   </w:t>
      </w:r>
      <w:r>
        <w:rPr>
          <w:rFonts w:hint="eastAsia" w:ascii="宋体" w:hAnsi="宋体"/>
          <w:color w:val="auto"/>
          <w:highlight w:val="none"/>
        </w:rPr>
        <w:t xml:space="preserve">日止。 </w:t>
      </w:r>
    </w:p>
    <w:p w14:paraId="3B79C5C7">
      <w:pPr>
        <w:spacing w:line="520" w:lineRule="exact"/>
        <w:rPr>
          <w:rFonts w:ascii="宋体" w:hAnsi="宋体"/>
          <w:color w:val="auto"/>
          <w:highlight w:val="none"/>
        </w:rPr>
      </w:pPr>
    </w:p>
    <w:p w14:paraId="1DF1019F">
      <w:pPr>
        <w:spacing w:line="520" w:lineRule="exact"/>
        <w:rPr>
          <w:rFonts w:ascii="宋体" w:hAnsi="宋体"/>
          <w:color w:val="auto"/>
          <w:highlight w:val="none"/>
        </w:rPr>
      </w:pPr>
      <w:r>
        <w:rPr>
          <w:rFonts w:hint="eastAsia" w:ascii="宋体" w:hAnsi="宋体"/>
          <w:color w:val="auto"/>
          <w:highlight w:val="none"/>
          <w:lang w:eastAsia="zh-CN"/>
        </w:rPr>
        <w:t>磋商</w:t>
      </w:r>
      <w:r>
        <w:rPr>
          <w:rFonts w:hint="eastAsia" w:ascii="宋体" w:hAnsi="宋体"/>
          <w:color w:val="auto"/>
          <w:highlight w:val="none"/>
        </w:rPr>
        <w:t>供应商（盖章）：</w:t>
      </w:r>
      <w:r>
        <w:rPr>
          <w:rFonts w:hint="eastAsia" w:ascii="宋体" w:hAnsi="宋体"/>
          <w:color w:val="auto"/>
          <w:highlight w:val="none"/>
          <w:u w:val="single"/>
        </w:rPr>
        <w:t xml:space="preserve">               </w:t>
      </w:r>
    </w:p>
    <w:p w14:paraId="7CC34E64">
      <w:pPr>
        <w:spacing w:line="520" w:lineRule="exact"/>
        <w:rPr>
          <w:rFonts w:ascii="宋体" w:hAnsi="宋体"/>
          <w:color w:val="auto"/>
          <w:highlight w:val="none"/>
        </w:rPr>
      </w:pPr>
      <w:r>
        <w:rPr>
          <w:rFonts w:hint="eastAsia" w:ascii="宋体" w:hAnsi="宋体"/>
          <w:color w:val="auto"/>
          <w:highlight w:val="none"/>
        </w:rPr>
        <w:t>法定代表人签字</w:t>
      </w:r>
      <w:r>
        <w:rPr>
          <w:rFonts w:hint="eastAsia" w:ascii="宋体" w:hAnsi="宋体"/>
          <w:color w:val="auto"/>
          <w:highlight w:val="none"/>
          <w:lang w:eastAsia="zh-CN"/>
        </w:rPr>
        <w:t>（</w:t>
      </w:r>
      <w:r>
        <w:rPr>
          <w:rFonts w:hint="eastAsia" w:ascii="宋体" w:hAnsi="宋体"/>
          <w:color w:val="auto"/>
          <w:highlight w:val="none"/>
        </w:rPr>
        <w:t>或签章）：</w:t>
      </w:r>
      <w:r>
        <w:rPr>
          <w:rFonts w:hint="eastAsia" w:ascii="宋体" w:hAnsi="宋体"/>
          <w:color w:val="auto"/>
          <w:highlight w:val="none"/>
          <w:u w:val="single"/>
        </w:rPr>
        <w:t xml:space="preserve">       </w:t>
      </w:r>
    </w:p>
    <w:p w14:paraId="7F301D61">
      <w:pPr>
        <w:spacing w:line="520" w:lineRule="exact"/>
        <w:rPr>
          <w:rFonts w:ascii="宋体" w:hAnsi="宋体"/>
          <w:color w:val="auto"/>
          <w:highlight w:val="none"/>
        </w:rPr>
      </w:pPr>
      <w:r>
        <w:rPr>
          <w:rFonts w:hint="eastAsia" w:ascii="宋体" w:hAnsi="宋体"/>
          <w:color w:val="auto"/>
          <w:highlight w:val="none"/>
        </w:rPr>
        <w:t>签发日期：</w:t>
      </w:r>
      <w:r>
        <w:rPr>
          <w:rFonts w:hint="eastAsia" w:ascii="宋体" w:hAnsi="宋体"/>
          <w:color w:val="auto"/>
          <w:highlight w:val="none"/>
          <w:u w:val="single"/>
        </w:rPr>
        <w:t xml:space="preserve">      </w:t>
      </w:r>
      <w:r>
        <w:rPr>
          <w:rFonts w:hint="eastAsia" w:ascii="宋体" w:hAnsi="宋体"/>
          <w:color w:val="auto"/>
          <w:highlight w:val="none"/>
        </w:rPr>
        <w:t>年</w:t>
      </w:r>
      <w:r>
        <w:rPr>
          <w:rFonts w:hint="eastAsia" w:ascii="宋体" w:hAnsi="宋体"/>
          <w:color w:val="auto"/>
          <w:highlight w:val="none"/>
          <w:u w:val="single"/>
        </w:rPr>
        <w:t xml:space="preserve">    </w:t>
      </w:r>
      <w:r>
        <w:rPr>
          <w:rFonts w:hint="eastAsia" w:ascii="宋体" w:hAnsi="宋体"/>
          <w:color w:val="auto"/>
          <w:highlight w:val="none"/>
        </w:rPr>
        <w:t>月</w:t>
      </w:r>
      <w:r>
        <w:rPr>
          <w:rFonts w:hint="eastAsia" w:ascii="宋体" w:hAnsi="宋体"/>
          <w:color w:val="auto"/>
          <w:highlight w:val="none"/>
          <w:u w:val="single"/>
        </w:rPr>
        <w:t xml:space="preserve">   </w:t>
      </w:r>
      <w:r>
        <w:rPr>
          <w:rFonts w:hint="eastAsia" w:ascii="宋体" w:hAnsi="宋体"/>
          <w:color w:val="auto"/>
          <w:highlight w:val="none"/>
        </w:rPr>
        <w:t>日</w:t>
      </w:r>
    </w:p>
    <w:p w14:paraId="51E496E9">
      <w:pPr>
        <w:spacing w:line="520" w:lineRule="exact"/>
        <w:rPr>
          <w:rFonts w:ascii="宋体" w:hAnsi="宋体"/>
          <w:color w:val="auto"/>
          <w:highlight w:val="none"/>
        </w:rPr>
      </w:pPr>
    </w:p>
    <w:p w14:paraId="3881AC75">
      <w:pPr>
        <w:spacing w:line="520" w:lineRule="exact"/>
        <w:rPr>
          <w:rFonts w:ascii="宋体" w:hAnsi="宋体"/>
          <w:color w:val="auto"/>
          <w:highlight w:val="none"/>
        </w:rPr>
      </w:pPr>
      <w:r>
        <w:rPr>
          <w:rFonts w:hint="eastAsia" w:ascii="宋体" w:hAnsi="宋体"/>
          <w:color w:val="auto"/>
          <w:highlight w:val="none"/>
        </w:rPr>
        <w:t>附：委托代理人工作单位</w:t>
      </w:r>
      <w:r>
        <w:rPr>
          <w:rFonts w:hint="eastAsia" w:ascii="宋体" w:hAnsi="宋体"/>
          <w:color w:val="auto"/>
          <w:highlight w:val="none"/>
          <w:u w:val="single"/>
        </w:rPr>
        <w:t xml:space="preserve">               </w:t>
      </w:r>
    </w:p>
    <w:p w14:paraId="01651A4C">
      <w:pPr>
        <w:spacing w:line="520" w:lineRule="exact"/>
        <w:ind w:firstLine="420"/>
        <w:rPr>
          <w:rFonts w:ascii="宋体" w:hAnsi="宋体"/>
          <w:color w:val="auto"/>
          <w:highlight w:val="none"/>
        </w:rPr>
      </w:pPr>
      <w:r>
        <w:rPr>
          <w:rFonts w:hint="eastAsia" w:ascii="宋体" w:hAnsi="宋体"/>
          <w:color w:val="auto"/>
          <w:highlight w:val="none"/>
        </w:rPr>
        <w:t>职务：</w:t>
      </w:r>
      <w:r>
        <w:rPr>
          <w:rFonts w:hint="eastAsia" w:ascii="宋体" w:hAnsi="宋体"/>
          <w:color w:val="auto"/>
          <w:highlight w:val="none"/>
          <w:u w:val="single"/>
        </w:rPr>
        <w:t xml:space="preserve">                    </w:t>
      </w:r>
      <w:r>
        <w:rPr>
          <w:rFonts w:hint="eastAsia" w:ascii="宋体" w:hAnsi="宋体"/>
          <w:color w:val="auto"/>
          <w:highlight w:val="none"/>
        </w:rPr>
        <w:t xml:space="preserve">      性别：</w:t>
      </w:r>
      <w:r>
        <w:rPr>
          <w:rFonts w:hint="eastAsia" w:ascii="宋体" w:hAnsi="宋体"/>
          <w:color w:val="auto"/>
          <w:highlight w:val="none"/>
          <w:u w:val="single"/>
        </w:rPr>
        <w:t xml:space="preserve">    </w:t>
      </w:r>
    </w:p>
    <w:p w14:paraId="5EE785AB">
      <w:pPr>
        <w:spacing w:line="520" w:lineRule="exact"/>
        <w:ind w:firstLine="420"/>
        <w:rPr>
          <w:rFonts w:hint="eastAsia" w:ascii="宋体" w:hAnsi="宋体"/>
          <w:color w:val="auto"/>
          <w:highlight w:val="none"/>
          <w:u w:val="single"/>
        </w:rPr>
      </w:pPr>
      <w:r>
        <w:rPr>
          <w:rFonts w:hint="eastAsia" w:ascii="宋体" w:hAnsi="宋体"/>
          <w:color w:val="auto"/>
          <w:highlight w:val="none"/>
        </w:rPr>
        <w:t>身份证号码：</w:t>
      </w:r>
      <w:r>
        <w:rPr>
          <w:rFonts w:hint="eastAsia" w:ascii="宋体" w:hAnsi="宋体"/>
          <w:color w:val="auto"/>
          <w:highlight w:val="none"/>
          <w:u w:val="single"/>
        </w:rPr>
        <w:t xml:space="preserve">                              </w:t>
      </w:r>
    </w:p>
    <w:p w14:paraId="31DACE10">
      <w:pPr>
        <w:spacing w:line="520" w:lineRule="exact"/>
        <w:ind w:firstLine="420"/>
        <w:rPr>
          <w:rFonts w:ascii="宋体" w:hAnsi="宋体"/>
          <w:color w:val="auto"/>
          <w:highlight w:val="none"/>
          <w:u w:val="single"/>
        </w:rPr>
      </w:pPr>
    </w:p>
    <w:tbl>
      <w:tblPr>
        <w:tblStyle w:val="18"/>
        <w:tblW w:w="8981" w:type="dxa"/>
        <w:tblInd w:w="331" w:type="dxa"/>
        <w:tblLayout w:type="fixed"/>
        <w:tblCellMar>
          <w:top w:w="0" w:type="dxa"/>
          <w:left w:w="108" w:type="dxa"/>
          <w:bottom w:w="0" w:type="dxa"/>
          <w:right w:w="108" w:type="dxa"/>
        </w:tblCellMar>
      </w:tblPr>
      <w:tblGrid>
        <w:gridCol w:w="8981"/>
      </w:tblGrid>
      <w:tr w14:paraId="70CD6D1C">
        <w:tblPrEx>
          <w:tblCellMar>
            <w:top w:w="0" w:type="dxa"/>
            <w:left w:w="108" w:type="dxa"/>
            <w:bottom w:w="0" w:type="dxa"/>
            <w:right w:w="108" w:type="dxa"/>
          </w:tblCellMar>
        </w:tblPrEx>
        <w:trPr>
          <w:trHeight w:val="1893" w:hRule="atLeast"/>
        </w:trPr>
        <w:tc>
          <w:tcPr>
            <w:tcW w:w="8981" w:type="dxa"/>
            <w:tcBorders>
              <w:top w:val="single" w:color="000000" w:sz="4" w:space="0"/>
              <w:left w:val="single" w:color="000000" w:sz="4" w:space="0"/>
              <w:bottom w:val="single" w:color="000000" w:sz="4" w:space="0"/>
              <w:right w:val="single" w:color="000000" w:sz="4" w:space="0"/>
            </w:tcBorders>
            <w:noWrap w:val="0"/>
            <w:vAlign w:val="top"/>
          </w:tcPr>
          <w:p w14:paraId="7629356A">
            <w:pPr>
              <w:spacing w:line="300" w:lineRule="auto"/>
              <w:rPr>
                <w:rFonts w:ascii="宋体" w:hAnsi="宋体"/>
                <w:color w:val="auto"/>
                <w:highlight w:val="none"/>
              </w:rPr>
            </w:pPr>
            <w:r>
              <w:rPr>
                <w:rFonts w:hint="eastAsia" w:ascii="宋体" w:hAnsi="宋体"/>
                <w:color w:val="auto"/>
                <w:highlight w:val="none"/>
              </w:rPr>
              <w:t>粘贴委托代理人的正面及反面身份证复印件</w:t>
            </w:r>
          </w:p>
        </w:tc>
      </w:tr>
    </w:tbl>
    <w:p w14:paraId="29F6A3F2">
      <w:pPr>
        <w:spacing w:line="300" w:lineRule="auto"/>
        <w:jc w:val="center"/>
        <w:rPr>
          <w:rFonts w:hint="eastAsia" w:ascii="宋体" w:hAnsi="宋体"/>
          <w:b/>
          <w:sz w:val="32"/>
          <w:szCs w:val="32"/>
          <w:highlight w:val="none"/>
        </w:rPr>
      </w:pPr>
    </w:p>
    <w:p w14:paraId="6EF7E18D">
      <w:pPr>
        <w:spacing w:line="300" w:lineRule="auto"/>
        <w:jc w:val="center"/>
        <w:rPr>
          <w:rFonts w:hint="eastAsia" w:ascii="宋体" w:hAnsi="宋体"/>
          <w:b/>
          <w:sz w:val="32"/>
          <w:szCs w:val="32"/>
          <w:highlight w:val="none"/>
        </w:rPr>
      </w:pPr>
    </w:p>
    <w:p w14:paraId="6816D280">
      <w:pPr>
        <w:spacing w:line="300" w:lineRule="auto"/>
        <w:jc w:val="center"/>
        <w:rPr>
          <w:rFonts w:hint="eastAsia" w:ascii="宋体" w:hAnsi="宋体"/>
          <w:b/>
          <w:sz w:val="32"/>
          <w:szCs w:val="32"/>
          <w:highlight w:val="none"/>
        </w:rPr>
      </w:pPr>
    </w:p>
    <w:p w14:paraId="6934D725">
      <w:pPr>
        <w:spacing w:line="300" w:lineRule="auto"/>
        <w:jc w:val="center"/>
        <w:rPr>
          <w:rFonts w:hint="eastAsia" w:ascii="宋体" w:hAnsi="宋体"/>
          <w:b/>
          <w:sz w:val="32"/>
          <w:szCs w:val="32"/>
          <w:highlight w:val="none"/>
        </w:rPr>
      </w:pPr>
    </w:p>
    <w:p w14:paraId="534D61DE">
      <w:pPr>
        <w:spacing w:line="300" w:lineRule="auto"/>
        <w:jc w:val="center"/>
        <w:rPr>
          <w:rFonts w:hint="eastAsia" w:ascii="宋体" w:hAnsi="宋体"/>
          <w:b/>
          <w:sz w:val="32"/>
          <w:szCs w:val="32"/>
          <w:highlight w:val="none"/>
        </w:rPr>
      </w:pPr>
    </w:p>
    <w:p w14:paraId="6E232912">
      <w:pPr>
        <w:spacing w:line="300" w:lineRule="auto"/>
        <w:jc w:val="center"/>
        <w:rPr>
          <w:rFonts w:hint="eastAsia" w:ascii="宋体" w:hAnsi="宋体"/>
          <w:b/>
          <w:sz w:val="32"/>
          <w:szCs w:val="32"/>
          <w:highlight w:val="none"/>
        </w:rPr>
      </w:pPr>
    </w:p>
    <w:p w14:paraId="1A82104F">
      <w:pPr>
        <w:spacing w:line="300" w:lineRule="auto"/>
        <w:jc w:val="center"/>
        <w:rPr>
          <w:rFonts w:hint="eastAsia" w:ascii="宋体" w:hAnsi="宋体"/>
          <w:b/>
          <w:sz w:val="32"/>
          <w:szCs w:val="32"/>
          <w:highlight w:val="none"/>
        </w:rPr>
      </w:pPr>
    </w:p>
    <w:p w14:paraId="13997EBE">
      <w:pPr>
        <w:pageBreakBefore/>
        <w:adjustRightInd w:val="0"/>
        <w:snapToGrid w:val="0"/>
        <w:spacing w:line="300" w:lineRule="auto"/>
        <w:ind w:left="-88" w:leftChars="-42"/>
        <w:rPr>
          <w:rFonts w:hint="eastAsia" w:ascii="宋体" w:hAnsi="宋体"/>
          <w:highlight w:val="none"/>
          <w:lang w:eastAsia="zh-CN"/>
        </w:rPr>
      </w:pPr>
      <w:r>
        <w:rPr>
          <w:rFonts w:hint="eastAsia" w:ascii="宋体" w:hAnsi="宋体"/>
          <w:highlight w:val="none"/>
          <w:lang w:eastAsia="zh-CN"/>
        </w:rPr>
        <w:t>附件六</w:t>
      </w:r>
    </w:p>
    <w:p w14:paraId="2846A881">
      <w:pPr>
        <w:spacing w:line="300" w:lineRule="auto"/>
        <w:jc w:val="center"/>
        <w:rPr>
          <w:rFonts w:ascii="宋体" w:hAnsi="宋体"/>
          <w:b/>
          <w:sz w:val="32"/>
          <w:szCs w:val="32"/>
          <w:highlight w:val="none"/>
        </w:rPr>
      </w:pPr>
      <w:r>
        <w:rPr>
          <w:rFonts w:hint="eastAsia" w:ascii="宋体" w:hAnsi="宋体"/>
          <w:b/>
          <w:sz w:val="32"/>
          <w:szCs w:val="32"/>
          <w:highlight w:val="none"/>
        </w:rPr>
        <w:t>商务、技术响应、偏离情况说明表</w:t>
      </w:r>
    </w:p>
    <w:p w14:paraId="07701C4E">
      <w:pPr>
        <w:spacing w:line="300" w:lineRule="auto"/>
        <w:rPr>
          <w:rFonts w:ascii="宋体" w:hAnsi="宋体"/>
          <w:highlight w:val="none"/>
        </w:rPr>
      </w:pPr>
    </w:p>
    <w:p w14:paraId="54F8118D">
      <w:pPr>
        <w:spacing w:line="500" w:lineRule="exact"/>
        <w:rPr>
          <w:rFonts w:ascii="宋体" w:hAnsi="宋体"/>
          <w:highlight w:val="none"/>
          <w:u w:val="single"/>
        </w:rPr>
      </w:pPr>
      <w:r>
        <w:rPr>
          <w:rFonts w:hint="eastAsia" w:ascii="宋体" w:hAnsi="宋体"/>
          <w:highlight w:val="none"/>
        </w:rPr>
        <w:t>项目名称:</w:t>
      </w:r>
      <w:r>
        <w:rPr>
          <w:rFonts w:hint="eastAsia" w:ascii="宋体" w:hAnsi="宋体"/>
          <w:highlight w:val="none"/>
          <w:u w:val="single"/>
        </w:rPr>
        <w:t xml:space="preserve">                 </w:t>
      </w:r>
    </w:p>
    <w:p w14:paraId="495ED860">
      <w:pPr>
        <w:spacing w:line="500" w:lineRule="exact"/>
        <w:rPr>
          <w:rFonts w:ascii="宋体" w:hAnsi="宋体"/>
          <w:highlight w:val="none"/>
        </w:rPr>
      </w:pPr>
      <w:r>
        <w:rPr>
          <w:rFonts w:hint="eastAsia" w:ascii="宋体" w:hAnsi="宋体"/>
          <w:highlight w:val="none"/>
        </w:rPr>
        <w:t>项目编号:</w:t>
      </w:r>
      <w:r>
        <w:rPr>
          <w:rFonts w:hint="eastAsia" w:ascii="宋体" w:hAnsi="宋体"/>
          <w:highlight w:val="none"/>
          <w:u w:val="single"/>
        </w:rPr>
        <w:t xml:space="preserve">                 </w:t>
      </w:r>
      <w:r>
        <w:rPr>
          <w:rFonts w:hint="eastAsia" w:ascii="宋体" w:hAnsi="宋体"/>
          <w:highlight w:val="none"/>
        </w:rPr>
        <w:t xml:space="preserve">    </w:t>
      </w:r>
    </w:p>
    <w:p w14:paraId="63310601">
      <w:pPr>
        <w:spacing w:line="500" w:lineRule="exact"/>
        <w:rPr>
          <w:rFonts w:ascii="宋体" w:hAnsi="宋体"/>
          <w:b/>
          <w:highlight w:val="none"/>
        </w:rPr>
      </w:pPr>
    </w:p>
    <w:tbl>
      <w:tblPr>
        <w:tblStyle w:val="18"/>
        <w:tblW w:w="9628" w:type="dxa"/>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48"/>
        <w:gridCol w:w="2931"/>
        <w:gridCol w:w="3087"/>
        <w:gridCol w:w="1535"/>
        <w:gridCol w:w="1427"/>
      </w:tblGrid>
      <w:tr w14:paraId="3BF65EC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648" w:type="dxa"/>
            <w:tcBorders>
              <w:top w:val="single" w:color="auto" w:sz="4" w:space="0"/>
              <w:left w:val="single" w:color="auto" w:sz="4" w:space="0"/>
              <w:bottom w:val="single" w:color="auto" w:sz="6" w:space="0"/>
              <w:right w:val="single" w:color="auto" w:sz="6" w:space="0"/>
            </w:tcBorders>
            <w:noWrap w:val="0"/>
            <w:vAlign w:val="center"/>
          </w:tcPr>
          <w:p w14:paraId="2CB96BF3">
            <w:pPr>
              <w:ind w:right="-107" w:rightChars="-51"/>
              <w:rPr>
                <w:rFonts w:ascii="宋体" w:hAnsi="宋体"/>
                <w:highlight w:val="none"/>
              </w:rPr>
            </w:pPr>
            <w:r>
              <w:rPr>
                <w:rFonts w:hint="eastAsia" w:ascii="宋体" w:hAnsi="宋体"/>
                <w:highlight w:val="none"/>
              </w:rPr>
              <w:t>序号</w:t>
            </w:r>
          </w:p>
        </w:tc>
        <w:tc>
          <w:tcPr>
            <w:tcW w:w="2931" w:type="dxa"/>
            <w:tcBorders>
              <w:top w:val="single" w:color="auto" w:sz="4" w:space="0"/>
              <w:left w:val="single" w:color="auto" w:sz="6" w:space="0"/>
              <w:bottom w:val="single" w:color="auto" w:sz="6" w:space="0"/>
              <w:right w:val="single" w:color="auto" w:sz="6" w:space="0"/>
            </w:tcBorders>
            <w:noWrap w:val="0"/>
            <w:vAlign w:val="center"/>
          </w:tcPr>
          <w:p w14:paraId="289CCBCC">
            <w:pPr>
              <w:rPr>
                <w:rFonts w:ascii="宋体" w:hAnsi="宋体"/>
                <w:highlight w:val="none"/>
              </w:rPr>
            </w:pPr>
            <w:bookmarkStart w:id="22" w:name="_Toc173066402"/>
            <w:bookmarkStart w:id="23" w:name="_Toc254970589"/>
            <w:bookmarkStart w:id="24" w:name="_Toc254970730"/>
            <w:bookmarkStart w:id="25" w:name="_Toc173211901"/>
            <w:r>
              <w:rPr>
                <w:rFonts w:hint="eastAsia" w:ascii="宋体" w:hAnsi="宋体"/>
                <w:highlight w:val="none"/>
              </w:rPr>
              <w:t>竞争性磋商文件要求</w:t>
            </w:r>
            <w:bookmarkEnd w:id="22"/>
            <w:bookmarkEnd w:id="23"/>
            <w:bookmarkEnd w:id="24"/>
            <w:bookmarkEnd w:id="25"/>
          </w:p>
        </w:tc>
        <w:tc>
          <w:tcPr>
            <w:tcW w:w="3087" w:type="dxa"/>
            <w:tcBorders>
              <w:top w:val="single" w:color="auto" w:sz="4" w:space="0"/>
              <w:left w:val="single" w:color="auto" w:sz="6" w:space="0"/>
              <w:bottom w:val="single" w:color="auto" w:sz="6" w:space="0"/>
              <w:right w:val="single" w:color="auto" w:sz="6" w:space="0"/>
            </w:tcBorders>
            <w:noWrap w:val="0"/>
            <w:vAlign w:val="center"/>
          </w:tcPr>
          <w:p w14:paraId="1FA1B7EC">
            <w:pPr>
              <w:rPr>
                <w:rFonts w:ascii="宋体" w:hAnsi="宋体"/>
                <w:highlight w:val="none"/>
              </w:rPr>
            </w:pPr>
            <w:bookmarkStart w:id="26" w:name="_Toc254970731"/>
            <w:bookmarkStart w:id="27" w:name="_Toc254970590"/>
            <w:bookmarkStart w:id="28" w:name="_Toc173066403"/>
            <w:bookmarkStart w:id="29" w:name="_Toc173211902"/>
            <w:r>
              <w:rPr>
                <w:rFonts w:hint="eastAsia" w:ascii="宋体" w:hAnsi="宋体"/>
                <w:highlight w:val="none"/>
              </w:rPr>
              <w:t>竞争性磋商响应文件具体响应</w:t>
            </w:r>
            <w:bookmarkEnd w:id="26"/>
            <w:bookmarkEnd w:id="27"/>
            <w:bookmarkEnd w:id="28"/>
            <w:bookmarkEnd w:id="29"/>
          </w:p>
        </w:tc>
        <w:tc>
          <w:tcPr>
            <w:tcW w:w="1535" w:type="dxa"/>
            <w:tcBorders>
              <w:top w:val="single" w:color="auto" w:sz="4" w:space="0"/>
              <w:left w:val="single" w:color="auto" w:sz="6" w:space="0"/>
              <w:bottom w:val="single" w:color="auto" w:sz="6" w:space="0"/>
              <w:right w:val="single" w:color="auto" w:sz="6" w:space="0"/>
            </w:tcBorders>
            <w:noWrap w:val="0"/>
            <w:vAlign w:val="center"/>
          </w:tcPr>
          <w:p w14:paraId="6F7A628B">
            <w:pPr>
              <w:rPr>
                <w:rFonts w:ascii="宋体" w:hAnsi="宋体"/>
                <w:highlight w:val="none"/>
              </w:rPr>
            </w:pPr>
            <w:bookmarkStart w:id="30" w:name="_Toc173211903"/>
            <w:bookmarkStart w:id="31" w:name="_Toc254970732"/>
            <w:bookmarkStart w:id="32" w:name="_Toc173066404"/>
            <w:bookmarkStart w:id="33" w:name="_Toc254970591"/>
            <w:r>
              <w:rPr>
                <w:rFonts w:hint="eastAsia" w:ascii="宋体" w:hAnsi="宋体"/>
                <w:highlight w:val="none"/>
              </w:rPr>
              <w:t>响应/偏离</w:t>
            </w:r>
            <w:bookmarkEnd w:id="30"/>
            <w:bookmarkEnd w:id="31"/>
            <w:bookmarkEnd w:id="32"/>
            <w:bookmarkEnd w:id="33"/>
          </w:p>
        </w:tc>
        <w:tc>
          <w:tcPr>
            <w:tcW w:w="1427" w:type="dxa"/>
            <w:tcBorders>
              <w:top w:val="single" w:color="auto" w:sz="4" w:space="0"/>
              <w:left w:val="single" w:color="auto" w:sz="6" w:space="0"/>
              <w:bottom w:val="single" w:color="auto" w:sz="6" w:space="0"/>
              <w:right w:val="single" w:color="auto" w:sz="4" w:space="0"/>
            </w:tcBorders>
            <w:noWrap w:val="0"/>
            <w:vAlign w:val="center"/>
          </w:tcPr>
          <w:p w14:paraId="42B53E34">
            <w:pPr>
              <w:rPr>
                <w:rFonts w:ascii="宋体" w:hAnsi="宋体"/>
                <w:highlight w:val="none"/>
              </w:rPr>
            </w:pPr>
            <w:bookmarkStart w:id="34" w:name="_Toc254970733"/>
            <w:bookmarkStart w:id="35" w:name="_Toc173066405"/>
            <w:bookmarkStart w:id="36" w:name="_Toc173211904"/>
            <w:bookmarkStart w:id="37" w:name="_Toc254970592"/>
            <w:r>
              <w:rPr>
                <w:rFonts w:hint="eastAsia" w:ascii="宋体" w:hAnsi="宋体"/>
                <w:highlight w:val="none"/>
              </w:rPr>
              <w:t>说明</w:t>
            </w:r>
            <w:bookmarkEnd w:id="34"/>
            <w:bookmarkEnd w:id="35"/>
            <w:bookmarkEnd w:id="36"/>
            <w:bookmarkEnd w:id="37"/>
          </w:p>
        </w:tc>
      </w:tr>
      <w:tr w14:paraId="721786A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9628" w:type="dxa"/>
            <w:gridSpan w:val="5"/>
            <w:tcBorders>
              <w:top w:val="single" w:color="auto" w:sz="6" w:space="0"/>
              <w:left w:val="single" w:color="auto" w:sz="4" w:space="0"/>
              <w:bottom w:val="single" w:color="auto" w:sz="6" w:space="0"/>
              <w:right w:val="single" w:color="auto" w:sz="4" w:space="0"/>
            </w:tcBorders>
            <w:noWrap w:val="0"/>
            <w:vAlign w:val="center"/>
          </w:tcPr>
          <w:p w14:paraId="6CB3CB1C">
            <w:pPr>
              <w:rPr>
                <w:rFonts w:ascii="宋体" w:hAnsi="宋体"/>
                <w:highlight w:val="none"/>
              </w:rPr>
            </w:pPr>
            <w:r>
              <w:rPr>
                <w:rFonts w:hint="eastAsia" w:ascii="宋体" w:hAnsi="宋体"/>
                <w:highlight w:val="none"/>
              </w:rPr>
              <w:t>商务部分</w:t>
            </w:r>
          </w:p>
        </w:tc>
      </w:tr>
      <w:tr w14:paraId="23A4D2C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200" w:hRule="atLeast"/>
          <w:jc w:val="center"/>
        </w:trPr>
        <w:tc>
          <w:tcPr>
            <w:tcW w:w="648" w:type="dxa"/>
            <w:tcBorders>
              <w:top w:val="single" w:color="auto" w:sz="6" w:space="0"/>
              <w:left w:val="single" w:color="auto" w:sz="4" w:space="0"/>
              <w:bottom w:val="single" w:color="auto" w:sz="6" w:space="0"/>
              <w:right w:val="single" w:color="auto" w:sz="6" w:space="0"/>
            </w:tcBorders>
            <w:noWrap w:val="0"/>
            <w:vAlign w:val="center"/>
          </w:tcPr>
          <w:p w14:paraId="31D1AA7A">
            <w:pPr>
              <w:rPr>
                <w:rFonts w:ascii="宋体" w:hAnsi="宋体"/>
                <w:highlight w:val="none"/>
              </w:rPr>
            </w:pPr>
            <w:bookmarkStart w:id="38" w:name="_Toc173066406"/>
            <w:bookmarkStart w:id="39" w:name="_Toc254970734"/>
            <w:bookmarkStart w:id="40" w:name="_Toc173211905"/>
            <w:bookmarkStart w:id="41" w:name="_Toc254970593"/>
            <w:r>
              <w:rPr>
                <w:rFonts w:hint="eastAsia" w:ascii="宋体" w:hAnsi="宋体"/>
                <w:highlight w:val="none"/>
              </w:rPr>
              <w:t>1</w:t>
            </w:r>
            <w:bookmarkEnd w:id="38"/>
            <w:bookmarkEnd w:id="39"/>
            <w:bookmarkEnd w:id="40"/>
            <w:bookmarkEnd w:id="41"/>
          </w:p>
        </w:tc>
        <w:tc>
          <w:tcPr>
            <w:tcW w:w="2931" w:type="dxa"/>
            <w:tcBorders>
              <w:top w:val="single" w:color="auto" w:sz="6" w:space="0"/>
              <w:left w:val="single" w:color="auto" w:sz="6" w:space="0"/>
              <w:bottom w:val="single" w:color="auto" w:sz="6" w:space="0"/>
              <w:right w:val="single" w:color="auto" w:sz="6" w:space="0"/>
            </w:tcBorders>
            <w:noWrap w:val="0"/>
            <w:vAlign w:val="center"/>
          </w:tcPr>
          <w:p w14:paraId="4664B550">
            <w:pPr>
              <w:rPr>
                <w:rFonts w:ascii="宋体" w:hAnsi="宋体"/>
                <w:highlight w:val="none"/>
              </w:rPr>
            </w:pPr>
            <w:r>
              <w:rPr>
                <w:rFonts w:hint="eastAsia" w:ascii="宋体" w:hAnsi="宋体"/>
                <w:highlight w:val="none"/>
              </w:rPr>
              <w:t>项目服务期限</w:t>
            </w:r>
          </w:p>
        </w:tc>
        <w:tc>
          <w:tcPr>
            <w:tcW w:w="3087" w:type="dxa"/>
            <w:tcBorders>
              <w:top w:val="single" w:color="auto" w:sz="6" w:space="0"/>
              <w:left w:val="single" w:color="auto" w:sz="6" w:space="0"/>
              <w:bottom w:val="single" w:color="auto" w:sz="6" w:space="0"/>
              <w:right w:val="single" w:color="auto" w:sz="6" w:space="0"/>
            </w:tcBorders>
            <w:noWrap w:val="0"/>
            <w:vAlign w:val="center"/>
          </w:tcPr>
          <w:p w14:paraId="63007202">
            <w:pPr>
              <w:rPr>
                <w:rFonts w:ascii="宋体" w:hAnsi="宋体"/>
                <w:highlight w:val="none"/>
              </w:rPr>
            </w:pPr>
          </w:p>
        </w:tc>
        <w:tc>
          <w:tcPr>
            <w:tcW w:w="1535" w:type="dxa"/>
            <w:tcBorders>
              <w:top w:val="single" w:color="auto" w:sz="6" w:space="0"/>
              <w:left w:val="single" w:color="auto" w:sz="6" w:space="0"/>
              <w:bottom w:val="single" w:color="auto" w:sz="6" w:space="0"/>
              <w:right w:val="single" w:color="auto" w:sz="6" w:space="0"/>
            </w:tcBorders>
            <w:noWrap w:val="0"/>
            <w:vAlign w:val="center"/>
          </w:tcPr>
          <w:p w14:paraId="3552CFF7">
            <w:pPr>
              <w:rPr>
                <w:rFonts w:ascii="宋体" w:hAnsi="宋体"/>
                <w:highlight w:val="none"/>
              </w:rPr>
            </w:pPr>
          </w:p>
        </w:tc>
        <w:tc>
          <w:tcPr>
            <w:tcW w:w="1427" w:type="dxa"/>
            <w:tcBorders>
              <w:top w:val="single" w:color="auto" w:sz="6" w:space="0"/>
              <w:left w:val="single" w:color="auto" w:sz="6" w:space="0"/>
              <w:bottom w:val="single" w:color="auto" w:sz="6" w:space="0"/>
              <w:right w:val="single" w:color="auto" w:sz="4" w:space="0"/>
            </w:tcBorders>
            <w:noWrap w:val="0"/>
            <w:vAlign w:val="center"/>
          </w:tcPr>
          <w:p w14:paraId="2F284034">
            <w:pPr>
              <w:rPr>
                <w:rFonts w:ascii="宋体" w:hAnsi="宋体"/>
                <w:highlight w:val="none"/>
              </w:rPr>
            </w:pPr>
          </w:p>
        </w:tc>
      </w:tr>
      <w:tr w14:paraId="10A09FE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648" w:type="dxa"/>
            <w:tcBorders>
              <w:top w:val="single" w:color="auto" w:sz="6" w:space="0"/>
              <w:left w:val="single" w:color="auto" w:sz="4" w:space="0"/>
              <w:bottom w:val="single" w:color="auto" w:sz="6" w:space="0"/>
              <w:right w:val="single" w:color="auto" w:sz="6" w:space="0"/>
            </w:tcBorders>
            <w:noWrap w:val="0"/>
            <w:vAlign w:val="center"/>
          </w:tcPr>
          <w:p w14:paraId="72DA85C4">
            <w:pPr>
              <w:rPr>
                <w:rFonts w:ascii="宋体" w:hAnsi="宋体"/>
                <w:highlight w:val="none"/>
              </w:rPr>
            </w:pPr>
            <w:r>
              <w:rPr>
                <w:rFonts w:hint="eastAsia" w:ascii="宋体" w:hAnsi="宋体"/>
                <w:highlight w:val="none"/>
              </w:rPr>
              <w:t>…</w:t>
            </w:r>
          </w:p>
        </w:tc>
        <w:tc>
          <w:tcPr>
            <w:tcW w:w="2931" w:type="dxa"/>
            <w:tcBorders>
              <w:top w:val="single" w:color="auto" w:sz="6" w:space="0"/>
              <w:left w:val="single" w:color="auto" w:sz="6" w:space="0"/>
              <w:bottom w:val="single" w:color="auto" w:sz="6" w:space="0"/>
              <w:right w:val="single" w:color="auto" w:sz="6" w:space="0"/>
            </w:tcBorders>
            <w:noWrap w:val="0"/>
            <w:vAlign w:val="center"/>
          </w:tcPr>
          <w:p w14:paraId="01DE6964">
            <w:pPr>
              <w:rPr>
                <w:rFonts w:ascii="宋体" w:hAnsi="宋体"/>
                <w:highlight w:val="none"/>
              </w:rPr>
            </w:pPr>
          </w:p>
        </w:tc>
        <w:tc>
          <w:tcPr>
            <w:tcW w:w="3087" w:type="dxa"/>
            <w:tcBorders>
              <w:top w:val="single" w:color="auto" w:sz="6" w:space="0"/>
              <w:left w:val="single" w:color="auto" w:sz="6" w:space="0"/>
              <w:bottom w:val="single" w:color="auto" w:sz="6" w:space="0"/>
              <w:right w:val="single" w:color="auto" w:sz="6" w:space="0"/>
            </w:tcBorders>
            <w:noWrap w:val="0"/>
            <w:vAlign w:val="center"/>
          </w:tcPr>
          <w:p w14:paraId="09F38C9F">
            <w:pPr>
              <w:rPr>
                <w:rFonts w:ascii="宋体" w:hAnsi="宋体"/>
                <w:highlight w:val="none"/>
              </w:rPr>
            </w:pPr>
          </w:p>
        </w:tc>
        <w:tc>
          <w:tcPr>
            <w:tcW w:w="1535" w:type="dxa"/>
            <w:tcBorders>
              <w:top w:val="single" w:color="auto" w:sz="6" w:space="0"/>
              <w:left w:val="single" w:color="auto" w:sz="6" w:space="0"/>
              <w:bottom w:val="single" w:color="auto" w:sz="6" w:space="0"/>
              <w:right w:val="single" w:color="auto" w:sz="6" w:space="0"/>
            </w:tcBorders>
            <w:noWrap w:val="0"/>
            <w:vAlign w:val="center"/>
          </w:tcPr>
          <w:p w14:paraId="634C5736">
            <w:pPr>
              <w:rPr>
                <w:rFonts w:ascii="宋体" w:hAnsi="宋体"/>
                <w:highlight w:val="none"/>
              </w:rPr>
            </w:pPr>
          </w:p>
        </w:tc>
        <w:tc>
          <w:tcPr>
            <w:tcW w:w="1427" w:type="dxa"/>
            <w:tcBorders>
              <w:top w:val="single" w:color="auto" w:sz="6" w:space="0"/>
              <w:left w:val="single" w:color="auto" w:sz="6" w:space="0"/>
              <w:bottom w:val="single" w:color="auto" w:sz="6" w:space="0"/>
              <w:right w:val="single" w:color="auto" w:sz="4" w:space="0"/>
            </w:tcBorders>
            <w:noWrap w:val="0"/>
            <w:vAlign w:val="center"/>
          </w:tcPr>
          <w:p w14:paraId="64A87407">
            <w:pPr>
              <w:rPr>
                <w:rFonts w:ascii="宋体" w:hAnsi="宋体"/>
                <w:highlight w:val="none"/>
              </w:rPr>
            </w:pPr>
          </w:p>
        </w:tc>
      </w:tr>
      <w:tr w14:paraId="3D67E6D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9628" w:type="dxa"/>
            <w:gridSpan w:val="5"/>
            <w:tcBorders>
              <w:top w:val="single" w:color="auto" w:sz="6" w:space="0"/>
              <w:left w:val="single" w:color="auto" w:sz="4" w:space="0"/>
              <w:bottom w:val="single" w:color="auto" w:sz="6" w:space="0"/>
              <w:right w:val="single" w:color="auto" w:sz="4" w:space="0"/>
            </w:tcBorders>
            <w:noWrap w:val="0"/>
            <w:vAlign w:val="center"/>
          </w:tcPr>
          <w:p w14:paraId="1E135310">
            <w:pPr>
              <w:rPr>
                <w:rFonts w:ascii="宋体" w:hAnsi="宋体"/>
                <w:highlight w:val="none"/>
              </w:rPr>
            </w:pPr>
            <w:r>
              <w:rPr>
                <w:rFonts w:hint="eastAsia" w:ascii="宋体" w:hAnsi="宋体"/>
                <w:highlight w:val="none"/>
              </w:rPr>
              <w:t>技术部分</w:t>
            </w:r>
          </w:p>
        </w:tc>
      </w:tr>
      <w:tr w14:paraId="17A0383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648" w:type="dxa"/>
            <w:tcBorders>
              <w:top w:val="single" w:color="auto" w:sz="6" w:space="0"/>
              <w:left w:val="single" w:color="auto" w:sz="4" w:space="0"/>
              <w:bottom w:val="single" w:color="auto" w:sz="6" w:space="0"/>
              <w:right w:val="single" w:color="auto" w:sz="6" w:space="0"/>
            </w:tcBorders>
            <w:noWrap w:val="0"/>
            <w:vAlign w:val="center"/>
          </w:tcPr>
          <w:p w14:paraId="14BE907A">
            <w:pPr>
              <w:rPr>
                <w:rFonts w:ascii="宋体" w:hAnsi="宋体"/>
                <w:highlight w:val="none"/>
              </w:rPr>
            </w:pPr>
            <w:r>
              <w:rPr>
                <w:rFonts w:hint="eastAsia" w:ascii="宋体" w:hAnsi="宋体"/>
                <w:highlight w:val="none"/>
              </w:rPr>
              <w:t>1</w:t>
            </w:r>
          </w:p>
        </w:tc>
        <w:tc>
          <w:tcPr>
            <w:tcW w:w="2931" w:type="dxa"/>
            <w:tcBorders>
              <w:top w:val="single" w:color="auto" w:sz="6" w:space="0"/>
              <w:left w:val="single" w:color="auto" w:sz="6" w:space="0"/>
              <w:bottom w:val="single" w:color="auto" w:sz="6" w:space="0"/>
              <w:right w:val="single" w:color="auto" w:sz="6" w:space="0"/>
            </w:tcBorders>
            <w:noWrap w:val="0"/>
            <w:vAlign w:val="center"/>
          </w:tcPr>
          <w:p w14:paraId="62821B17">
            <w:pPr>
              <w:rPr>
                <w:rFonts w:ascii="宋体" w:hAnsi="宋体"/>
                <w:highlight w:val="none"/>
              </w:rPr>
            </w:pPr>
          </w:p>
        </w:tc>
        <w:tc>
          <w:tcPr>
            <w:tcW w:w="3087" w:type="dxa"/>
            <w:tcBorders>
              <w:top w:val="single" w:color="auto" w:sz="6" w:space="0"/>
              <w:left w:val="single" w:color="auto" w:sz="6" w:space="0"/>
              <w:bottom w:val="single" w:color="auto" w:sz="6" w:space="0"/>
              <w:right w:val="single" w:color="auto" w:sz="6" w:space="0"/>
            </w:tcBorders>
            <w:noWrap w:val="0"/>
            <w:vAlign w:val="center"/>
          </w:tcPr>
          <w:p w14:paraId="3CCE4099">
            <w:pPr>
              <w:rPr>
                <w:rFonts w:ascii="宋体" w:hAnsi="宋体"/>
                <w:highlight w:val="none"/>
              </w:rPr>
            </w:pPr>
          </w:p>
        </w:tc>
        <w:tc>
          <w:tcPr>
            <w:tcW w:w="1535" w:type="dxa"/>
            <w:tcBorders>
              <w:top w:val="single" w:color="auto" w:sz="6" w:space="0"/>
              <w:left w:val="single" w:color="auto" w:sz="6" w:space="0"/>
              <w:bottom w:val="single" w:color="auto" w:sz="6" w:space="0"/>
              <w:right w:val="single" w:color="auto" w:sz="6" w:space="0"/>
            </w:tcBorders>
            <w:noWrap w:val="0"/>
            <w:vAlign w:val="center"/>
          </w:tcPr>
          <w:p w14:paraId="4A8064EF">
            <w:pPr>
              <w:rPr>
                <w:rFonts w:ascii="宋体" w:hAnsi="宋体"/>
                <w:highlight w:val="none"/>
              </w:rPr>
            </w:pPr>
          </w:p>
        </w:tc>
        <w:tc>
          <w:tcPr>
            <w:tcW w:w="1427" w:type="dxa"/>
            <w:tcBorders>
              <w:top w:val="single" w:color="auto" w:sz="6" w:space="0"/>
              <w:left w:val="single" w:color="auto" w:sz="6" w:space="0"/>
              <w:bottom w:val="single" w:color="auto" w:sz="6" w:space="0"/>
              <w:right w:val="single" w:color="auto" w:sz="4" w:space="0"/>
            </w:tcBorders>
            <w:noWrap w:val="0"/>
            <w:vAlign w:val="center"/>
          </w:tcPr>
          <w:p w14:paraId="6C6A32E8">
            <w:pPr>
              <w:rPr>
                <w:rFonts w:ascii="宋体" w:hAnsi="宋体"/>
                <w:highlight w:val="none"/>
              </w:rPr>
            </w:pPr>
          </w:p>
        </w:tc>
      </w:tr>
      <w:tr w14:paraId="2A5EE3A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648" w:type="dxa"/>
            <w:tcBorders>
              <w:top w:val="single" w:color="auto" w:sz="6" w:space="0"/>
              <w:left w:val="single" w:color="auto" w:sz="4" w:space="0"/>
              <w:bottom w:val="single" w:color="auto" w:sz="6" w:space="0"/>
              <w:right w:val="single" w:color="auto" w:sz="6" w:space="0"/>
            </w:tcBorders>
            <w:noWrap w:val="0"/>
            <w:vAlign w:val="center"/>
          </w:tcPr>
          <w:p w14:paraId="6CE9B702">
            <w:pPr>
              <w:rPr>
                <w:rFonts w:ascii="宋体" w:hAnsi="宋体"/>
                <w:highlight w:val="none"/>
              </w:rPr>
            </w:pPr>
            <w:r>
              <w:rPr>
                <w:rFonts w:hint="eastAsia" w:ascii="宋体" w:hAnsi="宋体"/>
                <w:highlight w:val="none"/>
              </w:rPr>
              <w:t>2</w:t>
            </w:r>
          </w:p>
        </w:tc>
        <w:tc>
          <w:tcPr>
            <w:tcW w:w="2931" w:type="dxa"/>
            <w:tcBorders>
              <w:top w:val="single" w:color="auto" w:sz="6" w:space="0"/>
              <w:left w:val="single" w:color="auto" w:sz="6" w:space="0"/>
              <w:bottom w:val="single" w:color="auto" w:sz="6" w:space="0"/>
              <w:right w:val="single" w:color="auto" w:sz="6" w:space="0"/>
            </w:tcBorders>
            <w:noWrap w:val="0"/>
            <w:vAlign w:val="center"/>
          </w:tcPr>
          <w:p w14:paraId="6B61B1B5">
            <w:pPr>
              <w:rPr>
                <w:rFonts w:ascii="宋体" w:hAnsi="宋体"/>
                <w:highlight w:val="none"/>
              </w:rPr>
            </w:pPr>
          </w:p>
        </w:tc>
        <w:tc>
          <w:tcPr>
            <w:tcW w:w="3087" w:type="dxa"/>
            <w:tcBorders>
              <w:top w:val="single" w:color="auto" w:sz="6" w:space="0"/>
              <w:left w:val="single" w:color="auto" w:sz="6" w:space="0"/>
              <w:bottom w:val="single" w:color="auto" w:sz="6" w:space="0"/>
              <w:right w:val="single" w:color="auto" w:sz="6" w:space="0"/>
            </w:tcBorders>
            <w:noWrap w:val="0"/>
            <w:vAlign w:val="center"/>
          </w:tcPr>
          <w:p w14:paraId="084C2970">
            <w:pPr>
              <w:rPr>
                <w:rFonts w:ascii="宋体" w:hAnsi="宋体"/>
                <w:highlight w:val="none"/>
              </w:rPr>
            </w:pPr>
          </w:p>
        </w:tc>
        <w:tc>
          <w:tcPr>
            <w:tcW w:w="1535" w:type="dxa"/>
            <w:tcBorders>
              <w:top w:val="single" w:color="auto" w:sz="6" w:space="0"/>
              <w:left w:val="single" w:color="auto" w:sz="6" w:space="0"/>
              <w:bottom w:val="single" w:color="auto" w:sz="6" w:space="0"/>
              <w:right w:val="single" w:color="auto" w:sz="6" w:space="0"/>
            </w:tcBorders>
            <w:noWrap w:val="0"/>
            <w:vAlign w:val="center"/>
          </w:tcPr>
          <w:p w14:paraId="3BB298EA">
            <w:pPr>
              <w:rPr>
                <w:rFonts w:ascii="宋体" w:hAnsi="宋体"/>
                <w:highlight w:val="none"/>
              </w:rPr>
            </w:pPr>
          </w:p>
        </w:tc>
        <w:tc>
          <w:tcPr>
            <w:tcW w:w="1427" w:type="dxa"/>
            <w:tcBorders>
              <w:top w:val="single" w:color="auto" w:sz="6" w:space="0"/>
              <w:left w:val="single" w:color="auto" w:sz="6" w:space="0"/>
              <w:bottom w:val="single" w:color="auto" w:sz="6" w:space="0"/>
              <w:right w:val="single" w:color="auto" w:sz="4" w:space="0"/>
            </w:tcBorders>
            <w:noWrap w:val="0"/>
            <w:vAlign w:val="center"/>
          </w:tcPr>
          <w:p w14:paraId="32EC45CE">
            <w:pPr>
              <w:rPr>
                <w:rFonts w:ascii="宋体" w:hAnsi="宋体"/>
                <w:highlight w:val="none"/>
              </w:rPr>
            </w:pPr>
          </w:p>
        </w:tc>
      </w:tr>
      <w:tr w14:paraId="0A25100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648" w:type="dxa"/>
            <w:tcBorders>
              <w:top w:val="single" w:color="auto" w:sz="6" w:space="0"/>
              <w:left w:val="single" w:color="auto" w:sz="4" w:space="0"/>
              <w:bottom w:val="single" w:color="auto" w:sz="6" w:space="0"/>
              <w:right w:val="single" w:color="auto" w:sz="6" w:space="0"/>
            </w:tcBorders>
            <w:noWrap w:val="0"/>
            <w:vAlign w:val="center"/>
          </w:tcPr>
          <w:p w14:paraId="2E378DF3">
            <w:pPr>
              <w:rPr>
                <w:rFonts w:ascii="宋体" w:hAnsi="宋体"/>
                <w:highlight w:val="none"/>
              </w:rPr>
            </w:pPr>
            <w:r>
              <w:rPr>
                <w:rFonts w:hint="eastAsia" w:ascii="宋体" w:hAnsi="宋体"/>
                <w:highlight w:val="none"/>
              </w:rPr>
              <w:t>3</w:t>
            </w:r>
          </w:p>
        </w:tc>
        <w:tc>
          <w:tcPr>
            <w:tcW w:w="2931" w:type="dxa"/>
            <w:tcBorders>
              <w:top w:val="single" w:color="auto" w:sz="6" w:space="0"/>
              <w:left w:val="single" w:color="auto" w:sz="6" w:space="0"/>
              <w:bottom w:val="single" w:color="auto" w:sz="6" w:space="0"/>
              <w:right w:val="single" w:color="auto" w:sz="6" w:space="0"/>
            </w:tcBorders>
            <w:noWrap w:val="0"/>
            <w:vAlign w:val="center"/>
          </w:tcPr>
          <w:p w14:paraId="429F5863">
            <w:pPr>
              <w:rPr>
                <w:rFonts w:ascii="宋体" w:hAnsi="宋体"/>
                <w:highlight w:val="none"/>
              </w:rPr>
            </w:pPr>
          </w:p>
        </w:tc>
        <w:tc>
          <w:tcPr>
            <w:tcW w:w="3087" w:type="dxa"/>
            <w:tcBorders>
              <w:top w:val="single" w:color="auto" w:sz="6" w:space="0"/>
              <w:left w:val="single" w:color="auto" w:sz="6" w:space="0"/>
              <w:bottom w:val="single" w:color="auto" w:sz="6" w:space="0"/>
              <w:right w:val="single" w:color="auto" w:sz="6" w:space="0"/>
            </w:tcBorders>
            <w:noWrap w:val="0"/>
            <w:vAlign w:val="center"/>
          </w:tcPr>
          <w:p w14:paraId="508C384F">
            <w:pPr>
              <w:rPr>
                <w:rFonts w:ascii="宋体" w:hAnsi="宋体"/>
                <w:highlight w:val="none"/>
              </w:rPr>
            </w:pPr>
          </w:p>
        </w:tc>
        <w:tc>
          <w:tcPr>
            <w:tcW w:w="1535" w:type="dxa"/>
            <w:tcBorders>
              <w:top w:val="single" w:color="auto" w:sz="6" w:space="0"/>
              <w:left w:val="single" w:color="auto" w:sz="6" w:space="0"/>
              <w:bottom w:val="single" w:color="auto" w:sz="6" w:space="0"/>
              <w:right w:val="single" w:color="auto" w:sz="6" w:space="0"/>
            </w:tcBorders>
            <w:noWrap w:val="0"/>
            <w:vAlign w:val="center"/>
          </w:tcPr>
          <w:p w14:paraId="0709091B">
            <w:pPr>
              <w:rPr>
                <w:rFonts w:ascii="宋体" w:hAnsi="宋体"/>
                <w:highlight w:val="none"/>
              </w:rPr>
            </w:pPr>
          </w:p>
        </w:tc>
        <w:tc>
          <w:tcPr>
            <w:tcW w:w="1427" w:type="dxa"/>
            <w:tcBorders>
              <w:top w:val="single" w:color="auto" w:sz="6" w:space="0"/>
              <w:left w:val="single" w:color="auto" w:sz="6" w:space="0"/>
              <w:bottom w:val="single" w:color="auto" w:sz="6" w:space="0"/>
              <w:right w:val="single" w:color="auto" w:sz="4" w:space="0"/>
            </w:tcBorders>
            <w:noWrap w:val="0"/>
            <w:vAlign w:val="center"/>
          </w:tcPr>
          <w:p w14:paraId="55EC3D06">
            <w:pPr>
              <w:rPr>
                <w:rFonts w:ascii="宋体" w:hAnsi="宋体"/>
                <w:highlight w:val="none"/>
              </w:rPr>
            </w:pPr>
          </w:p>
        </w:tc>
      </w:tr>
      <w:tr w14:paraId="606BD27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190" w:hRule="atLeast"/>
          <w:jc w:val="center"/>
        </w:trPr>
        <w:tc>
          <w:tcPr>
            <w:tcW w:w="648" w:type="dxa"/>
            <w:tcBorders>
              <w:top w:val="single" w:color="auto" w:sz="6" w:space="0"/>
              <w:left w:val="single" w:color="auto" w:sz="4" w:space="0"/>
              <w:bottom w:val="single" w:color="auto" w:sz="4" w:space="0"/>
              <w:right w:val="single" w:color="auto" w:sz="6" w:space="0"/>
            </w:tcBorders>
            <w:noWrap w:val="0"/>
            <w:vAlign w:val="center"/>
          </w:tcPr>
          <w:p w14:paraId="20939D1A">
            <w:pPr>
              <w:rPr>
                <w:rFonts w:ascii="宋体" w:hAnsi="宋体"/>
                <w:highlight w:val="none"/>
              </w:rPr>
            </w:pPr>
            <w:r>
              <w:rPr>
                <w:rFonts w:hint="eastAsia" w:ascii="宋体" w:hAnsi="宋体"/>
                <w:highlight w:val="none"/>
              </w:rPr>
              <w:t>…</w:t>
            </w:r>
          </w:p>
        </w:tc>
        <w:tc>
          <w:tcPr>
            <w:tcW w:w="2931" w:type="dxa"/>
            <w:tcBorders>
              <w:top w:val="single" w:color="auto" w:sz="6" w:space="0"/>
              <w:left w:val="single" w:color="auto" w:sz="6" w:space="0"/>
              <w:bottom w:val="single" w:color="auto" w:sz="4" w:space="0"/>
              <w:right w:val="single" w:color="auto" w:sz="6" w:space="0"/>
            </w:tcBorders>
            <w:noWrap w:val="0"/>
            <w:vAlign w:val="center"/>
          </w:tcPr>
          <w:p w14:paraId="13B1C516">
            <w:pPr>
              <w:rPr>
                <w:rFonts w:ascii="宋体" w:hAnsi="宋体"/>
                <w:highlight w:val="none"/>
              </w:rPr>
            </w:pPr>
          </w:p>
        </w:tc>
        <w:tc>
          <w:tcPr>
            <w:tcW w:w="3087" w:type="dxa"/>
            <w:tcBorders>
              <w:top w:val="single" w:color="auto" w:sz="6" w:space="0"/>
              <w:left w:val="single" w:color="auto" w:sz="6" w:space="0"/>
              <w:bottom w:val="single" w:color="auto" w:sz="4" w:space="0"/>
              <w:right w:val="single" w:color="auto" w:sz="6" w:space="0"/>
            </w:tcBorders>
            <w:noWrap w:val="0"/>
            <w:vAlign w:val="center"/>
          </w:tcPr>
          <w:p w14:paraId="5D787E40">
            <w:pPr>
              <w:rPr>
                <w:rFonts w:ascii="宋体" w:hAnsi="宋体"/>
                <w:highlight w:val="none"/>
              </w:rPr>
            </w:pPr>
          </w:p>
        </w:tc>
        <w:tc>
          <w:tcPr>
            <w:tcW w:w="1535" w:type="dxa"/>
            <w:tcBorders>
              <w:top w:val="single" w:color="auto" w:sz="6" w:space="0"/>
              <w:left w:val="single" w:color="auto" w:sz="6" w:space="0"/>
              <w:bottom w:val="single" w:color="auto" w:sz="4" w:space="0"/>
              <w:right w:val="single" w:color="auto" w:sz="4" w:space="0"/>
            </w:tcBorders>
            <w:noWrap w:val="0"/>
            <w:vAlign w:val="center"/>
          </w:tcPr>
          <w:p w14:paraId="5F1ECF52">
            <w:pPr>
              <w:rPr>
                <w:rFonts w:ascii="宋体" w:hAnsi="宋体"/>
                <w:highlight w:val="none"/>
              </w:rPr>
            </w:pPr>
          </w:p>
        </w:tc>
        <w:tc>
          <w:tcPr>
            <w:tcW w:w="1427" w:type="dxa"/>
            <w:tcBorders>
              <w:top w:val="single" w:color="auto" w:sz="6" w:space="0"/>
              <w:left w:val="single" w:color="auto" w:sz="4" w:space="0"/>
              <w:bottom w:val="single" w:color="auto" w:sz="4" w:space="0"/>
              <w:right w:val="single" w:color="auto" w:sz="4" w:space="0"/>
            </w:tcBorders>
            <w:noWrap w:val="0"/>
            <w:vAlign w:val="center"/>
          </w:tcPr>
          <w:p w14:paraId="06EC636B">
            <w:pPr>
              <w:rPr>
                <w:rFonts w:ascii="宋体" w:hAnsi="宋体"/>
                <w:highlight w:val="none"/>
              </w:rPr>
            </w:pPr>
          </w:p>
        </w:tc>
      </w:tr>
    </w:tbl>
    <w:p w14:paraId="796D00E3">
      <w:pPr>
        <w:adjustRightInd w:val="0"/>
        <w:snapToGrid w:val="0"/>
        <w:spacing w:line="360" w:lineRule="exact"/>
        <w:rPr>
          <w:rFonts w:ascii="宋体" w:hAnsi="宋体"/>
          <w:highlight w:val="none"/>
        </w:rPr>
      </w:pPr>
      <w:r>
        <w:rPr>
          <w:rFonts w:hint="eastAsia" w:ascii="宋体" w:hAnsi="宋体"/>
          <w:highlight w:val="none"/>
        </w:rPr>
        <w:t>说明：1、应写明竞争性磋商响应文件对商务与技术要求的响应和偏离情况</w:t>
      </w:r>
      <w:r>
        <w:rPr>
          <w:rFonts w:hint="eastAsia" w:ascii="宋体" w:hAnsi="宋体"/>
          <w:bCs/>
          <w:highlight w:val="none"/>
        </w:rPr>
        <w:t>；</w:t>
      </w:r>
    </w:p>
    <w:p w14:paraId="1CDA84EB">
      <w:pPr>
        <w:pStyle w:val="10"/>
        <w:spacing w:line="360" w:lineRule="exact"/>
        <w:ind w:firstLine="630" w:firstLineChars="300"/>
        <w:rPr>
          <w:rFonts w:ascii="宋体" w:hAnsi="宋体" w:eastAsia="宋体"/>
          <w:sz w:val="21"/>
          <w:szCs w:val="21"/>
          <w:highlight w:val="none"/>
        </w:rPr>
      </w:pPr>
      <w:r>
        <w:rPr>
          <w:rFonts w:hint="eastAsia" w:ascii="宋体" w:hAnsi="宋体" w:eastAsia="宋体"/>
          <w:sz w:val="21"/>
          <w:szCs w:val="21"/>
          <w:highlight w:val="none"/>
        </w:rPr>
        <w:t xml:space="preserve">2、应对照竞争性磋商文件“第三章  </w:t>
      </w:r>
      <w:r>
        <w:rPr>
          <w:rFonts w:hint="eastAsia" w:ascii="宋体" w:hAnsi="宋体" w:eastAsia="宋体"/>
          <w:sz w:val="21"/>
          <w:szCs w:val="21"/>
          <w:highlight w:val="none"/>
          <w:lang w:eastAsia="zh-CN"/>
        </w:rPr>
        <w:t>采购需求</w:t>
      </w:r>
      <w:r>
        <w:rPr>
          <w:rFonts w:hint="eastAsia" w:ascii="宋体" w:hAnsi="宋体" w:eastAsia="宋体"/>
          <w:sz w:val="21"/>
          <w:szCs w:val="21"/>
          <w:highlight w:val="none"/>
        </w:rPr>
        <w:t>”，逐条说明所提供货物和服务已对竞争性磋商文件的商务、技术做出了实质性的响应，并申明商务、技术条文的响应和偏离。特别对有具体商务、技术参数要求的，供应商必须提供对应的详细应答。如果仅注明“符合”、“满足”或简单复制竞争性磋商文件要求，将导致磋商被拒绝。</w:t>
      </w:r>
    </w:p>
    <w:p w14:paraId="774B6B3A">
      <w:pPr>
        <w:pStyle w:val="11"/>
        <w:spacing w:line="360" w:lineRule="exact"/>
        <w:rPr>
          <w:rFonts w:hAnsi="宋体"/>
          <w:highlight w:val="none"/>
        </w:rPr>
      </w:pPr>
    </w:p>
    <w:p w14:paraId="425DFF9F">
      <w:pPr>
        <w:rPr>
          <w:rFonts w:hint="eastAsia" w:ascii="宋体" w:hAnsi="宋体"/>
          <w:highlight w:val="none"/>
        </w:rPr>
      </w:pPr>
    </w:p>
    <w:p w14:paraId="22D3990D">
      <w:pPr>
        <w:rPr>
          <w:rFonts w:hint="eastAsia" w:ascii="宋体" w:hAnsi="宋体"/>
          <w:highlight w:val="none"/>
        </w:rPr>
      </w:pPr>
    </w:p>
    <w:p w14:paraId="2825E119">
      <w:pPr>
        <w:pStyle w:val="11"/>
        <w:spacing w:line="500" w:lineRule="exact"/>
        <w:ind w:firstLine="420" w:firstLineChars="200"/>
        <w:rPr>
          <w:rFonts w:hAnsi="宋体"/>
          <w:highlight w:val="none"/>
          <w:u w:val="single"/>
        </w:rPr>
      </w:pPr>
      <w:r>
        <w:rPr>
          <w:rFonts w:hint="eastAsia" w:ascii="宋体" w:hAnsi="宋体"/>
          <w:highlight w:val="none"/>
        </w:rPr>
        <w:t xml:space="preserve">                                     </w:t>
      </w:r>
      <w:r>
        <w:rPr>
          <w:rFonts w:hint="eastAsia" w:ascii="宋体" w:hAnsi="宋体"/>
          <w:highlight w:val="none"/>
          <w:lang w:val="en-US" w:eastAsia="zh-CN"/>
        </w:rPr>
        <w:t xml:space="preserve"> </w:t>
      </w:r>
      <w:r>
        <w:rPr>
          <w:rFonts w:hint="eastAsia" w:hAnsi="宋体"/>
          <w:highlight w:val="none"/>
        </w:rPr>
        <w:t>法定代表人或委托代理人签字（</w:t>
      </w:r>
      <w:r>
        <w:rPr>
          <w:rFonts w:hint="eastAsia"/>
          <w:highlight w:val="none"/>
          <w:lang w:eastAsia="zh-CN"/>
        </w:rPr>
        <w:t>或签章</w:t>
      </w:r>
      <w:r>
        <w:rPr>
          <w:rFonts w:hint="eastAsia" w:hAnsi="宋体"/>
          <w:highlight w:val="none"/>
        </w:rPr>
        <w:t>）:</w:t>
      </w:r>
      <w:r>
        <w:rPr>
          <w:rFonts w:hint="eastAsia" w:hAnsi="宋体"/>
          <w:highlight w:val="none"/>
          <w:u w:val="single"/>
        </w:rPr>
        <w:t xml:space="preserve">              </w:t>
      </w:r>
    </w:p>
    <w:p w14:paraId="7FA3B1B6">
      <w:pPr>
        <w:pStyle w:val="11"/>
        <w:spacing w:line="500" w:lineRule="exact"/>
        <w:ind w:firstLine="4410" w:firstLineChars="2100"/>
        <w:rPr>
          <w:rFonts w:hAnsi="宋体"/>
          <w:highlight w:val="none"/>
          <w:u w:val="single"/>
        </w:rPr>
      </w:pPr>
      <w:r>
        <w:rPr>
          <w:rFonts w:hint="eastAsia" w:hAnsi="宋体"/>
          <w:highlight w:val="none"/>
        </w:rPr>
        <w:t>磋商</w:t>
      </w:r>
      <w:r>
        <w:rPr>
          <w:rFonts w:hint="eastAsia" w:hAnsi="宋体"/>
          <w:highlight w:val="none"/>
          <w:lang w:eastAsia="zh-CN"/>
        </w:rPr>
        <w:t>供应商</w:t>
      </w:r>
      <w:r>
        <w:rPr>
          <w:rFonts w:hint="eastAsia" w:hAnsi="宋体"/>
          <w:highlight w:val="none"/>
        </w:rPr>
        <w:t>名称（盖章）：</w:t>
      </w:r>
      <w:r>
        <w:rPr>
          <w:rFonts w:hint="eastAsia" w:hAnsi="宋体"/>
          <w:highlight w:val="none"/>
          <w:u w:val="single"/>
        </w:rPr>
        <w:t xml:space="preserve">  </w:t>
      </w:r>
      <w:r>
        <w:rPr>
          <w:rFonts w:hint="eastAsia" w:hAnsi="宋体"/>
          <w:highlight w:val="none"/>
          <w:u w:val="single"/>
          <w:lang w:val="en-US" w:eastAsia="zh-CN"/>
        </w:rPr>
        <w:t xml:space="preserve">               </w:t>
      </w:r>
      <w:r>
        <w:rPr>
          <w:rFonts w:hint="eastAsia" w:hAnsi="宋体"/>
          <w:highlight w:val="none"/>
          <w:u w:val="single"/>
        </w:rPr>
        <w:t xml:space="preserve">     </w:t>
      </w:r>
    </w:p>
    <w:p w14:paraId="4E0BC098">
      <w:pPr>
        <w:spacing w:line="500" w:lineRule="exact"/>
        <w:ind w:firstLine="4410" w:firstLineChars="2100"/>
        <w:rPr>
          <w:rFonts w:hint="eastAsia" w:ascii="宋体" w:hAnsi="宋体"/>
          <w:highlight w:val="none"/>
        </w:rPr>
        <w:sectPr>
          <w:pgSz w:w="11906" w:h="16838"/>
          <w:pgMar w:top="720" w:right="720" w:bottom="720" w:left="720" w:header="851" w:footer="992" w:gutter="0"/>
          <w:pgNumType w:fmt="decimal"/>
          <w:cols w:space="425" w:num="1"/>
          <w:docGrid w:type="lines" w:linePitch="312" w:charSpace="0"/>
        </w:sectPr>
      </w:pPr>
      <w:r>
        <w:rPr>
          <w:rFonts w:hint="eastAsia" w:ascii="宋体" w:hAnsi="宋体"/>
          <w:highlight w:val="none"/>
        </w:rPr>
        <w:t>报价时间：</w:t>
      </w:r>
      <w:r>
        <w:rPr>
          <w:rFonts w:hint="eastAsia" w:ascii="宋体" w:hAnsi="宋体"/>
          <w:highlight w:val="none"/>
          <w:u w:val="single"/>
        </w:rPr>
        <w:t xml:space="preserve">     </w:t>
      </w:r>
      <w:r>
        <w:rPr>
          <w:rFonts w:hint="eastAsia" w:ascii="宋体" w:hAnsi="宋体"/>
          <w:highlight w:val="none"/>
        </w:rPr>
        <w:t>年</w:t>
      </w:r>
      <w:r>
        <w:rPr>
          <w:rFonts w:hint="eastAsia" w:ascii="宋体" w:hAnsi="宋体"/>
          <w:highlight w:val="none"/>
          <w:u w:val="single"/>
        </w:rPr>
        <w:t xml:space="preserve">     </w:t>
      </w:r>
      <w:r>
        <w:rPr>
          <w:rFonts w:hint="eastAsia" w:ascii="宋体" w:hAnsi="宋体"/>
          <w:highlight w:val="none"/>
        </w:rPr>
        <w:t>月</w:t>
      </w:r>
      <w:r>
        <w:rPr>
          <w:rFonts w:hint="eastAsia" w:ascii="宋体" w:hAnsi="宋体"/>
          <w:highlight w:val="none"/>
          <w:u w:val="single"/>
        </w:rPr>
        <w:t xml:space="preserve">    </w:t>
      </w:r>
      <w:r>
        <w:rPr>
          <w:rFonts w:hint="eastAsia" w:ascii="宋体" w:hAnsi="宋体"/>
          <w:highlight w:val="none"/>
        </w:rPr>
        <w:t>日</w:t>
      </w:r>
    </w:p>
    <w:p w14:paraId="44CC90C0">
      <w:pPr>
        <w:pStyle w:val="5"/>
        <w:bidi w:val="0"/>
        <w:jc w:val="both"/>
        <w:rPr>
          <w:rFonts w:hint="eastAsia"/>
          <w:highlight w:val="none"/>
          <w:lang w:val="en-US" w:eastAsia="zh-CN"/>
        </w:rPr>
      </w:pPr>
      <w:bookmarkStart w:id="42" w:name="_Toc23051"/>
    </w:p>
    <w:p w14:paraId="2706FD9C">
      <w:pPr>
        <w:pStyle w:val="5"/>
        <w:bidi w:val="0"/>
        <w:jc w:val="both"/>
        <w:rPr>
          <w:rFonts w:hint="eastAsia"/>
          <w:highlight w:val="none"/>
          <w:lang w:val="en-US" w:eastAsia="zh-CN"/>
        </w:rPr>
      </w:pPr>
    </w:p>
    <w:p w14:paraId="5BB2D56F">
      <w:pPr>
        <w:pStyle w:val="5"/>
        <w:bidi w:val="0"/>
        <w:jc w:val="both"/>
        <w:rPr>
          <w:rFonts w:hint="eastAsia"/>
          <w:highlight w:val="none"/>
          <w:lang w:val="en-US" w:eastAsia="zh-CN"/>
        </w:rPr>
      </w:pPr>
    </w:p>
    <w:p w14:paraId="0789CCC1">
      <w:pPr>
        <w:pStyle w:val="5"/>
        <w:bidi w:val="0"/>
        <w:jc w:val="both"/>
        <w:rPr>
          <w:rFonts w:hint="eastAsia"/>
          <w:highlight w:val="none"/>
          <w:lang w:val="en-US" w:eastAsia="zh-CN"/>
        </w:rPr>
      </w:pPr>
    </w:p>
    <w:p w14:paraId="4E298F96">
      <w:pPr>
        <w:pStyle w:val="5"/>
        <w:bidi w:val="0"/>
        <w:jc w:val="both"/>
        <w:rPr>
          <w:rFonts w:hint="eastAsia"/>
          <w:highlight w:val="none"/>
          <w:lang w:val="en-US" w:eastAsia="zh-CN"/>
        </w:rPr>
      </w:pPr>
    </w:p>
    <w:p w14:paraId="765C536B">
      <w:pPr>
        <w:pStyle w:val="5"/>
        <w:bidi w:val="0"/>
        <w:jc w:val="both"/>
        <w:rPr>
          <w:rFonts w:hint="eastAsia"/>
          <w:highlight w:val="none"/>
          <w:lang w:val="en-US" w:eastAsia="zh-CN"/>
        </w:rPr>
      </w:pPr>
    </w:p>
    <w:p w14:paraId="512418DD">
      <w:pPr>
        <w:pStyle w:val="5"/>
        <w:bidi w:val="0"/>
        <w:jc w:val="center"/>
        <w:rPr>
          <w:rFonts w:hint="eastAsia"/>
          <w:highlight w:val="none"/>
          <w:lang w:val="en-US" w:eastAsia="zh-CN"/>
        </w:rPr>
        <w:sectPr>
          <w:pgSz w:w="11906" w:h="16838"/>
          <w:pgMar w:top="720" w:right="720" w:bottom="720" w:left="720" w:header="851" w:footer="992" w:gutter="0"/>
          <w:pgNumType w:fmt="decimal"/>
          <w:cols w:space="425" w:num="1"/>
          <w:docGrid w:type="lines" w:linePitch="312" w:charSpace="0"/>
        </w:sectPr>
      </w:pPr>
      <w:r>
        <w:rPr>
          <w:rFonts w:hint="eastAsia"/>
          <w:highlight w:val="none"/>
          <w:lang w:val="en-US" w:eastAsia="zh-CN"/>
        </w:rPr>
        <w:t>第五章 合同主要条</w:t>
      </w:r>
      <w:bookmarkEnd w:id="42"/>
      <w:r>
        <w:rPr>
          <w:rFonts w:hint="eastAsia"/>
          <w:highlight w:val="none"/>
          <w:lang w:val="en-US" w:eastAsia="zh-CN"/>
        </w:rPr>
        <w:t>款</w:t>
      </w:r>
    </w:p>
    <w:p w14:paraId="7B5D4454">
      <w:pPr>
        <w:pStyle w:val="11"/>
        <w:jc w:val="center"/>
        <w:rPr>
          <w:b/>
          <w:color w:val="auto"/>
          <w:sz w:val="52"/>
          <w:szCs w:val="52"/>
          <w:highlight w:val="none"/>
        </w:rPr>
      </w:pPr>
      <w:r>
        <w:rPr>
          <w:rFonts w:hint="eastAsia"/>
          <w:b/>
          <w:color w:val="auto"/>
          <w:sz w:val="52"/>
          <w:szCs w:val="52"/>
          <w:highlight w:val="none"/>
          <w:lang w:eastAsia="zh-CN"/>
        </w:rPr>
        <w:t>凭祥市</w:t>
      </w:r>
      <w:r>
        <w:rPr>
          <w:rFonts w:hint="eastAsia"/>
          <w:b/>
          <w:color w:val="auto"/>
          <w:sz w:val="52"/>
          <w:szCs w:val="52"/>
          <w:highlight w:val="none"/>
        </w:rPr>
        <w:t>政府采购合同</w:t>
      </w:r>
    </w:p>
    <w:p w14:paraId="7D0E4F56">
      <w:pPr>
        <w:pStyle w:val="11"/>
        <w:rPr>
          <w:color w:val="auto"/>
          <w:highlight w:val="none"/>
        </w:rPr>
      </w:pPr>
    </w:p>
    <w:p w14:paraId="3BA3777A">
      <w:pPr>
        <w:pStyle w:val="11"/>
        <w:rPr>
          <w:color w:val="auto"/>
          <w:highlight w:val="none"/>
        </w:rPr>
      </w:pPr>
    </w:p>
    <w:p w14:paraId="029264BE">
      <w:pPr>
        <w:pStyle w:val="11"/>
        <w:rPr>
          <w:rFonts w:hint="eastAsia"/>
          <w:color w:val="auto"/>
          <w:highlight w:val="none"/>
        </w:rPr>
      </w:pPr>
    </w:p>
    <w:p w14:paraId="173B31DE">
      <w:pPr>
        <w:pStyle w:val="11"/>
        <w:rPr>
          <w:rFonts w:hint="eastAsia"/>
          <w:color w:val="auto"/>
          <w:highlight w:val="none"/>
        </w:rPr>
      </w:pPr>
    </w:p>
    <w:p w14:paraId="10A448C3">
      <w:pPr>
        <w:pStyle w:val="11"/>
        <w:rPr>
          <w:color w:val="auto"/>
          <w:highlight w:val="none"/>
        </w:rPr>
      </w:pPr>
    </w:p>
    <w:p w14:paraId="1A8E178A">
      <w:pPr>
        <w:pStyle w:val="11"/>
        <w:rPr>
          <w:color w:val="auto"/>
          <w:highlight w:val="none"/>
        </w:rPr>
      </w:pPr>
    </w:p>
    <w:p w14:paraId="3D7BC92A">
      <w:pPr>
        <w:pStyle w:val="11"/>
        <w:ind w:firstLine="1590"/>
        <w:rPr>
          <w:b/>
          <w:color w:val="auto"/>
          <w:sz w:val="32"/>
          <w:szCs w:val="32"/>
          <w:highlight w:val="none"/>
          <w:u w:val="single"/>
        </w:rPr>
      </w:pPr>
      <w:r>
        <w:rPr>
          <w:rFonts w:hint="eastAsia"/>
          <w:b/>
          <w:color w:val="auto"/>
          <w:sz w:val="32"/>
          <w:szCs w:val="32"/>
          <w:highlight w:val="none"/>
        </w:rPr>
        <w:t>合同名称：</w:t>
      </w:r>
      <w:r>
        <w:rPr>
          <w:rFonts w:hint="eastAsia"/>
          <w:b/>
          <w:color w:val="auto"/>
          <w:sz w:val="32"/>
          <w:szCs w:val="32"/>
          <w:highlight w:val="none"/>
          <w:u w:val="single"/>
        </w:rPr>
        <w:t xml:space="preserve">                    </w:t>
      </w:r>
    </w:p>
    <w:p w14:paraId="402948C2">
      <w:pPr>
        <w:pStyle w:val="11"/>
        <w:ind w:firstLine="1590"/>
        <w:rPr>
          <w:b/>
          <w:color w:val="auto"/>
          <w:sz w:val="32"/>
          <w:szCs w:val="32"/>
          <w:highlight w:val="none"/>
          <w:u w:val="single"/>
        </w:rPr>
      </w:pPr>
      <w:r>
        <w:rPr>
          <w:rFonts w:hint="eastAsia"/>
          <w:b/>
          <w:color w:val="auto"/>
          <w:sz w:val="32"/>
          <w:szCs w:val="32"/>
          <w:highlight w:val="none"/>
        </w:rPr>
        <w:t>合同编号：</w:t>
      </w:r>
      <w:r>
        <w:rPr>
          <w:rFonts w:hint="eastAsia"/>
          <w:b/>
          <w:color w:val="auto"/>
          <w:sz w:val="32"/>
          <w:szCs w:val="32"/>
          <w:highlight w:val="none"/>
          <w:u w:val="single"/>
        </w:rPr>
        <w:t xml:space="preserve">                    </w:t>
      </w:r>
    </w:p>
    <w:p w14:paraId="19A2E0B2">
      <w:pPr>
        <w:pStyle w:val="11"/>
        <w:jc w:val="center"/>
        <w:rPr>
          <w:color w:val="auto"/>
          <w:highlight w:val="none"/>
        </w:rPr>
      </w:pPr>
    </w:p>
    <w:p w14:paraId="52E5D37E">
      <w:pPr>
        <w:pStyle w:val="11"/>
        <w:jc w:val="center"/>
        <w:rPr>
          <w:rFonts w:hint="eastAsia"/>
          <w:color w:val="auto"/>
          <w:highlight w:val="none"/>
        </w:rPr>
      </w:pPr>
    </w:p>
    <w:p w14:paraId="21897872">
      <w:pPr>
        <w:pStyle w:val="11"/>
        <w:jc w:val="center"/>
        <w:rPr>
          <w:rFonts w:hint="eastAsia"/>
          <w:color w:val="auto"/>
          <w:highlight w:val="none"/>
        </w:rPr>
      </w:pPr>
    </w:p>
    <w:p w14:paraId="3E60D67C">
      <w:pPr>
        <w:pStyle w:val="11"/>
        <w:jc w:val="center"/>
        <w:rPr>
          <w:color w:val="auto"/>
          <w:highlight w:val="none"/>
        </w:rPr>
      </w:pPr>
    </w:p>
    <w:p w14:paraId="697CC7DF">
      <w:pPr>
        <w:pStyle w:val="11"/>
        <w:jc w:val="center"/>
        <w:rPr>
          <w:color w:val="auto"/>
          <w:highlight w:val="none"/>
        </w:rPr>
      </w:pPr>
    </w:p>
    <w:p w14:paraId="6999FA58">
      <w:pPr>
        <w:pStyle w:val="11"/>
        <w:ind w:firstLine="1590"/>
        <w:rPr>
          <w:b/>
          <w:color w:val="auto"/>
          <w:sz w:val="32"/>
          <w:szCs w:val="32"/>
          <w:highlight w:val="none"/>
          <w:u w:val="single"/>
        </w:rPr>
      </w:pPr>
      <w:r>
        <w:rPr>
          <w:rFonts w:hint="eastAsia"/>
          <w:b/>
          <w:color w:val="auto"/>
          <w:sz w:val="32"/>
          <w:szCs w:val="32"/>
          <w:highlight w:val="none"/>
        </w:rPr>
        <w:t>采购人（甲方）</w:t>
      </w:r>
      <w:r>
        <w:rPr>
          <w:rFonts w:hint="eastAsia"/>
          <w:b/>
          <w:color w:val="auto"/>
          <w:sz w:val="32"/>
          <w:szCs w:val="32"/>
          <w:highlight w:val="none"/>
          <w:u w:val="single"/>
        </w:rPr>
        <w:t xml:space="preserve">                    </w:t>
      </w:r>
    </w:p>
    <w:p w14:paraId="4839A3B8">
      <w:pPr>
        <w:pStyle w:val="11"/>
        <w:spacing w:line="340" w:lineRule="exact"/>
        <w:ind w:firstLine="1039"/>
        <w:rPr>
          <w:color w:val="auto"/>
          <w:highlight w:val="none"/>
        </w:rPr>
      </w:pPr>
    </w:p>
    <w:p w14:paraId="527D7310">
      <w:pPr>
        <w:pStyle w:val="11"/>
        <w:spacing w:line="340" w:lineRule="exact"/>
        <w:ind w:firstLine="1590"/>
        <w:rPr>
          <w:b/>
          <w:color w:val="auto"/>
          <w:sz w:val="32"/>
          <w:szCs w:val="32"/>
          <w:highlight w:val="none"/>
          <w:u w:val="single"/>
        </w:rPr>
      </w:pPr>
      <w:r>
        <w:rPr>
          <w:rFonts w:hint="default"/>
          <w:b/>
          <w:color w:val="auto"/>
          <w:sz w:val="32"/>
          <w:szCs w:val="32"/>
          <w:highlight w:val="none"/>
          <w:lang w:val="en-US"/>
        </w:rPr>
        <w:t>住   所</w:t>
      </w:r>
      <w:r>
        <w:rPr>
          <w:rFonts w:hint="eastAsia"/>
          <w:b/>
          <w:color w:val="auto"/>
          <w:sz w:val="32"/>
          <w:szCs w:val="32"/>
          <w:highlight w:val="none"/>
        </w:rPr>
        <w:t>：</w:t>
      </w:r>
      <w:r>
        <w:rPr>
          <w:rFonts w:hint="eastAsia"/>
          <w:b/>
          <w:color w:val="auto"/>
          <w:sz w:val="32"/>
          <w:szCs w:val="32"/>
          <w:highlight w:val="none"/>
          <w:u w:val="single"/>
        </w:rPr>
        <w:t xml:space="preserve">                          </w:t>
      </w:r>
    </w:p>
    <w:p w14:paraId="4435CD2B">
      <w:pPr>
        <w:pStyle w:val="11"/>
        <w:rPr>
          <w:color w:val="auto"/>
          <w:highlight w:val="none"/>
        </w:rPr>
      </w:pPr>
    </w:p>
    <w:p w14:paraId="5C60EC99">
      <w:pPr>
        <w:pStyle w:val="11"/>
        <w:spacing w:line="340" w:lineRule="exact"/>
        <w:ind w:firstLine="1590"/>
        <w:rPr>
          <w:b/>
          <w:color w:val="auto"/>
          <w:sz w:val="32"/>
          <w:szCs w:val="32"/>
          <w:highlight w:val="none"/>
        </w:rPr>
      </w:pPr>
    </w:p>
    <w:p w14:paraId="443897C4">
      <w:pPr>
        <w:pStyle w:val="11"/>
        <w:spacing w:line="340" w:lineRule="exact"/>
        <w:ind w:firstLine="1590"/>
        <w:rPr>
          <w:b/>
          <w:color w:val="auto"/>
          <w:sz w:val="32"/>
          <w:szCs w:val="32"/>
          <w:highlight w:val="none"/>
        </w:rPr>
      </w:pPr>
      <w:r>
        <w:rPr>
          <w:rFonts w:hint="eastAsia"/>
          <w:b/>
          <w:color w:val="auto"/>
          <w:sz w:val="32"/>
          <w:szCs w:val="32"/>
          <w:highlight w:val="none"/>
        </w:rPr>
        <w:t>供 应 商（乙方）</w:t>
      </w:r>
      <w:r>
        <w:rPr>
          <w:rFonts w:hint="eastAsia"/>
          <w:b/>
          <w:color w:val="auto"/>
          <w:sz w:val="32"/>
          <w:szCs w:val="32"/>
          <w:highlight w:val="none"/>
          <w:u w:val="single"/>
        </w:rPr>
        <w:t xml:space="preserve">                   </w:t>
      </w:r>
    </w:p>
    <w:p w14:paraId="02745E95">
      <w:pPr>
        <w:pStyle w:val="11"/>
        <w:spacing w:line="340" w:lineRule="exact"/>
        <w:ind w:firstLine="1039"/>
        <w:rPr>
          <w:color w:val="auto"/>
          <w:highlight w:val="none"/>
        </w:rPr>
      </w:pPr>
      <w:r>
        <w:rPr>
          <w:rFonts w:hint="eastAsia"/>
          <w:color w:val="auto"/>
          <w:highlight w:val="none"/>
        </w:rPr>
        <w:t xml:space="preserve">     </w:t>
      </w:r>
      <w:bookmarkStart w:id="43" w:name="OLE_LINK5"/>
    </w:p>
    <w:p w14:paraId="185FAA75">
      <w:pPr>
        <w:pStyle w:val="11"/>
        <w:spacing w:line="340" w:lineRule="exact"/>
        <w:ind w:firstLine="1590"/>
        <w:rPr>
          <w:b/>
          <w:color w:val="auto"/>
          <w:sz w:val="32"/>
          <w:szCs w:val="32"/>
          <w:highlight w:val="none"/>
          <w:u w:val="single"/>
        </w:rPr>
      </w:pPr>
      <w:r>
        <w:rPr>
          <w:rFonts w:hint="default"/>
          <w:b/>
          <w:color w:val="auto"/>
          <w:sz w:val="32"/>
          <w:szCs w:val="32"/>
          <w:highlight w:val="none"/>
          <w:lang w:val="en-US"/>
        </w:rPr>
        <w:t>住   所</w:t>
      </w:r>
      <w:r>
        <w:rPr>
          <w:rFonts w:hint="eastAsia"/>
          <w:b/>
          <w:color w:val="auto"/>
          <w:sz w:val="32"/>
          <w:szCs w:val="32"/>
          <w:highlight w:val="none"/>
        </w:rPr>
        <w:t>：</w:t>
      </w:r>
      <w:r>
        <w:rPr>
          <w:rFonts w:hint="eastAsia"/>
          <w:b/>
          <w:color w:val="auto"/>
          <w:sz w:val="32"/>
          <w:szCs w:val="32"/>
          <w:highlight w:val="none"/>
          <w:u w:val="single"/>
        </w:rPr>
        <w:t xml:space="preserve">                          </w:t>
      </w:r>
    </w:p>
    <w:p w14:paraId="6EFD8717">
      <w:pPr>
        <w:pStyle w:val="11"/>
        <w:rPr>
          <w:color w:val="auto"/>
          <w:highlight w:val="none"/>
        </w:rPr>
      </w:pPr>
    </w:p>
    <w:bookmarkEnd w:id="43"/>
    <w:p w14:paraId="6D5F0F96">
      <w:pPr>
        <w:pStyle w:val="11"/>
        <w:jc w:val="center"/>
        <w:rPr>
          <w:color w:val="auto"/>
          <w:highlight w:val="none"/>
        </w:rPr>
      </w:pPr>
    </w:p>
    <w:p w14:paraId="38207DEA">
      <w:pPr>
        <w:pStyle w:val="11"/>
        <w:jc w:val="center"/>
        <w:rPr>
          <w:rFonts w:hint="eastAsia"/>
          <w:color w:val="auto"/>
          <w:highlight w:val="none"/>
        </w:rPr>
      </w:pPr>
    </w:p>
    <w:p w14:paraId="11EA2F50">
      <w:pPr>
        <w:pStyle w:val="11"/>
        <w:jc w:val="center"/>
        <w:rPr>
          <w:rFonts w:hint="eastAsia"/>
          <w:color w:val="auto"/>
          <w:highlight w:val="none"/>
        </w:rPr>
      </w:pPr>
    </w:p>
    <w:p w14:paraId="2345BBBD">
      <w:pPr>
        <w:pStyle w:val="11"/>
        <w:jc w:val="both"/>
        <w:rPr>
          <w:color w:val="auto"/>
          <w:highlight w:val="none"/>
        </w:rPr>
      </w:pPr>
    </w:p>
    <w:p w14:paraId="254D1CDF">
      <w:pPr>
        <w:pStyle w:val="11"/>
        <w:jc w:val="center"/>
        <w:rPr>
          <w:color w:val="auto"/>
          <w:highlight w:val="none"/>
        </w:rPr>
      </w:pPr>
    </w:p>
    <w:p w14:paraId="444552C0">
      <w:pPr>
        <w:pStyle w:val="11"/>
        <w:ind w:firstLine="1590"/>
        <w:rPr>
          <w:b/>
          <w:color w:val="auto"/>
          <w:sz w:val="32"/>
          <w:szCs w:val="32"/>
          <w:highlight w:val="none"/>
          <w:u w:val="single"/>
        </w:rPr>
      </w:pPr>
      <w:r>
        <w:rPr>
          <w:rFonts w:hint="eastAsia"/>
          <w:b/>
          <w:color w:val="auto"/>
          <w:sz w:val="32"/>
          <w:szCs w:val="32"/>
          <w:highlight w:val="none"/>
        </w:rPr>
        <w:t>签订合同地点：</w:t>
      </w:r>
      <w:r>
        <w:rPr>
          <w:rFonts w:hint="eastAsia"/>
          <w:b/>
          <w:color w:val="auto"/>
          <w:sz w:val="32"/>
          <w:szCs w:val="32"/>
          <w:highlight w:val="none"/>
          <w:u w:val="single"/>
        </w:rPr>
        <w:t xml:space="preserve">                    </w:t>
      </w:r>
    </w:p>
    <w:p w14:paraId="59E7223E">
      <w:pPr>
        <w:pStyle w:val="11"/>
        <w:ind w:firstLine="1590"/>
        <w:rPr>
          <w:b/>
          <w:color w:val="auto"/>
          <w:sz w:val="32"/>
          <w:szCs w:val="32"/>
          <w:highlight w:val="none"/>
        </w:rPr>
      </w:pPr>
      <w:r>
        <w:rPr>
          <w:rFonts w:hint="eastAsia"/>
          <w:b/>
          <w:color w:val="auto"/>
          <w:sz w:val="32"/>
          <w:szCs w:val="32"/>
          <w:highlight w:val="none"/>
        </w:rPr>
        <w:t>签订合同时间：</w:t>
      </w:r>
      <w:r>
        <w:rPr>
          <w:rFonts w:hint="eastAsia"/>
          <w:b/>
          <w:color w:val="auto"/>
          <w:sz w:val="32"/>
          <w:szCs w:val="32"/>
          <w:highlight w:val="none"/>
          <w:u w:val="single"/>
        </w:rPr>
        <w:t xml:space="preserve">                    </w:t>
      </w:r>
    </w:p>
    <w:p w14:paraId="5319B29E">
      <w:pPr>
        <w:pStyle w:val="11"/>
        <w:jc w:val="center"/>
        <w:rPr>
          <w:color w:val="auto"/>
          <w:highlight w:val="none"/>
        </w:rPr>
      </w:pPr>
      <w:r>
        <w:rPr>
          <w:rFonts w:hint="eastAsia"/>
          <w:color w:val="auto"/>
          <w:highlight w:val="none"/>
        </w:rPr>
        <w:t xml:space="preserve"> </w:t>
      </w:r>
    </w:p>
    <w:p w14:paraId="25C1F0BC">
      <w:pPr>
        <w:pStyle w:val="11"/>
        <w:rPr>
          <w:color w:val="auto"/>
          <w:highlight w:val="none"/>
        </w:rPr>
      </w:pPr>
    </w:p>
    <w:p w14:paraId="4B4F2D63">
      <w:pPr>
        <w:pStyle w:val="11"/>
        <w:jc w:val="center"/>
        <w:rPr>
          <w:color w:val="auto"/>
          <w:highlight w:val="none"/>
        </w:rPr>
      </w:pPr>
    </w:p>
    <w:p w14:paraId="69C8E798">
      <w:pPr>
        <w:pStyle w:val="11"/>
        <w:jc w:val="center"/>
        <w:rPr>
          <w:rFonts w:hint="eastAsia"/>
          <w:color w:val="auto"/>
          <w:highlight w:val="none"/>
        </w:rPr>
      </w:pPr>
      <w:r>
        <w:rPr>
          <w:rFonts w:hint="eastAsia"/>
          <w:color w:val="auto"/>
          <w:highlight w:val="none"/>
        </w:rPr>
        <w:t>合同使用说明：根据《中华人民共和国政府采购法》、《中华人民共和国民法典》等法律、法规规定，</w:t>
      </w:r>
    </w:p>
    <w:p w14:paraId="47BED1CC">
      <w:pPr>
        <w:pStyle w:val="11"/>
        <w:jc w:val="center"/>
        <w:rPr>
          <w:rFonts w:hint="eastAsia"/>
          <w:color w:val="auto"/>
          <w:highlight w:val="none"/>
        </w:rPr>
        <w:sectPr>
          <w:pgSz w:w="11906" w:h="16838"/>
          <w:pgMar w:top="720" w:right="720" w:bottom="720" w:left="720" w:header="851" w:footer="992" w:gutter="0"/>
          <w:pgNumType w:fmt="decimal"/>
          <w:cols w:space="425" w:num="1"/>
          <w:docGrid w:type="lines" w:linePitch="312" w:charSpace="0"/>
        </w:sectPr>
      </w:pPr>
      <w:r>
        <w:rPr>
          <w:rFonts w:hint="eastAsia"/>
          <w:color w:val="auto"/>
          <w:highlight w:val="none"/>
        </w:rPr>
        <w:t>按照竞争性</w:t>
      </w:r>
      <w:r>
        <w:rPr>
          <w:rFonts w:hint="eastAsia"/>
          <w:color w:val="auto"/>
          <w:highlight w:val="none"/>
          <w:lang w:eastAsia="zh-CN"/>
        </w:rPr>
        <w:t>磋商</w:t>
      </w:r>
      <w:r>
        <w:rPr>
          <w:rFonts w:hint="eastAsia"/>
          <w:color w:val="auto"/>
          <w:highlight w:val="none"/>
        </w:rPr>
        <w:t>文件规定条款和成交供应商竞争性</w:t>
      </w:r>
      <w:r>
        <w:rPr>
          <w:rFonts w:hint="eastAsia"/>
          <w:color w:val="auto"/>
          <w:highlight w:val="none"/>
          <w:lang w:eastAsia="zh-CN"/>
        </w:rPr>
        <w:t>磋商</w:t>
      </w:r>
      <w:r>
        <w:rPr>
          <w:rFonts w:hint="eastAsia"/>
          <w:color w:val="auto"/>
          <w:highlight w:val="none"/>
        </w:rPr>
        <w:t>响应文件及其承诺，甲乙双方签订本合同。</w:t>
      </w:r>
    </w:p>
    <w:p w14:paraId="3A060CD7">
      <w:pPr>
        <w:spacing w:line="300" w:lineRule="auto"/>
        <w:ind w:left="0" w:leftChars="0" w:firstLine="0" w:firstLineChars="0"/>
        <w:jc w:val="center"/>
        <w:rPr>
          <w:rFonts w:hint="eastAsia" w:ascii="黑体" w:hAnsi="宋体" w:eastAsia="黑体"/>
          <w:b/>
          <w:bCs/>
          <w:color w:val="auto"/>
          <w:sz w:val="44"/>
          <w:szCs w:val="44"/>
          <w:highlight w:val="none"/>
          <w:lang w:eastAsia="zh-CN"/>
        </w:rPr>
      </w:pPr>
      <w:r>
        <w:rPr>
          <w:rFonts w:hint="eastAsia" w:ascii="黑体" w:hAnsi="宋体" w:eastAsia="黑体"/>
          <w:b/>
          <w:color w:val="auto"/>
          <w:sz w:val="44"/>
          <w:szCs w:val="44"/>
          <w:highlight w:val="none"/>
        </w:rPr>
        <w:t>采购</w:t>
      </w:r>
      <w:r>
        <w:rPr>
          <w:rFonts w:hint="eastAsia" w:ascii="黑体" w:hAnsi="宋体" w:eastAsia="黑体"/>
          <w:b/>
          <w:bCs/>
          <w:color w:val="auto"/>
          <w:sz w:val="44"/>
          <w:szCs w:val="44"/>
          <w:highlight w:val="none"/>
        </w:rPr>
        <w:t>合同文本</w:t>
      </w:r>
      <w:r>
        <w:rPr>
          <w:rFonts w:hint="eastAsia" w:ascii="黑体" w:hAnsi="宋体" w:eastAsia="黑体"/>
          <w:b/>
          <w:bCs/>
          <w:color w:val="auto"/>
          <w:sz w:val="44"/>
          <w:szCs w:val="44"/>
          <w:highlight w:val="none"/>
          <w:lang w:eastAsia="zh-CN"/>
        </w:rPr>
        <w:t>（格式）</w:t>
      </w:r>
    </w:p>
    <w:p w14:paraId="03A3101B">
      <w:pPr>
        <w:snapToGrid w:val="0"/>
        <w:spacing w:line="360" w:lineRule="exact"/>
        <w:ind w:right="480"/>
        <w:jc w:val="center"/>
        <w:rPr>
          <w:rFonts w:hint="eastAsia" w:ascii="宋体" w:hAnsi="宋体"/>
          <w:b/>
          <w:bCs/>
          <w:color w:val="auto"/>
          <w:szCs w:val="21"/>
          <w:highlight w:val="none"/>
        </w:rPr>
      </w:pPr>
      <w:r>
        <w:rPr>
          <w:rFonts w:hint="eastAsia" w:ascii="宋体" w:hAnsi="宋体"/>
          <w:b/>
          <w:bCs/>
          <w:color w:val="auto"/>
          <w:szCs w:val="21"/>
          <w:highlight w:val="none"/>
        </w:rPr>
        <w:t xml:space="preserve">                                        </w:t>
      </w:r>
    </w:p>
    <w:p w14:paraId="4522D6D3">
      <w:pPr>
        <w:snapToGrid w:val="0"/>
        <w:spacing w:line="360" w:lineRule="exact"/>
        <w:ind w:right="480"/>
        <w:jc w:val="center"/>
        <w:rPr>
          <w:rFonts w:hint="eastAsia" w:ascii="宋体" w:hAnsi="宋体"/>
          <w:bCs/>
          <w:color w:val="auto"/>
          <w:szCs w:val="21"/>
          <w:highlight w:val="none"/>
        </w:rPr>
      </w:pPr>
      <w:r>
        <w:rPr>
          <w:rFonts w:hint="eastAsia" w:ascii="宋体" w:hAnsi="宋体"/>
          <w:bCs/>
          <w:color w:val="auto"/>
          <w:szCs w:val="21"/>
          <w:highlight w:val="none"/>
        </w:rPr>
        <w:t xml:space="preserve">                                                              合同编号：</w:t>
      </w:r>
    </w:p>
    <w:p w14:paraId="215ABBC5">
      <w:pPr>
        <w:snapToGrid w:val="0"/>
        <w:spacing w:line="360" w:lineRule="exact"/>
        <w:ind w:firstLine="3685" w:firstLineChars="1748"/>
        <w:rPr>
          <w:rFonts w:hint="eastAsia" w:ascii="宋体" w:hAnsi="宋体"/>
          <w:b/>
          <w:color w:val="auto"/>
          <w:szCs w:val="21"/>
          <w:highlight w:val="none"/>
        </w:rPr>
      </w:pPr>
    </w:p>
    <w:p w14:paraId="744F744C">
      <w:pPr>
        <w:snapToGrid w:val="0"/>
        <w:spacing w:line="360" w:lineRule="exact"/>
        <w:rPr>
          <w:rFonts w:hint="eastAsia" w:ascii="宋体" w:hAnsi="宋体"/>
          <w:color w:val="auto"/>
          <w:szCs w:val="21"/>
          <w:highlight w:val="none"/>
          <w:u w:val="single"/>
        </w:rPr>
      </w:pPr>
      <w:r>
        <w:rPr>
          <w:rFonts w:hint="eastAsia" w:ascii="宋体" w:hAnsi="宋体"/>
          <w:color w:val="auto"/>
          <w:szCs w:val="21"/>
          <w:highlight w:val="none"/>
        </w:rPr>
        <w:t xml:space="preserve">   采购单位（甲方）</w:t>
      </w:r>
      <w:r>
        <w:rPr>
          <w:rFonts w:hint="eastAsia" w:ascii="宋体" w:hAnsi="宋体"/>
          <w:color w:val="auto"/>
          <w:szCs w:val="21"/>
          <w:highlight w:val="none"/>
          <w:u w:val="single"/>
        </w:rPr>
        <w:t xml:space="preserve"> </w:t>
      </w:r>
      <w:r>
        <w:rPr>
          <w:rFonts w:hint="eastAsia" w:ascii="宋体" w:hAnsi="宋体"/>
          <w:color w:val="auto"/>
          <w:szCs w:val="21"/>
          <w:highlight w:val="none"/>
          <w:u w:val="single"/>
          <w:lang w:val="en-US" w:eastAsia="zh-CN"/>
        </w:rPr>
        <w:t xml:space="preserve">                        </w:t>
      </w:r>
      <w:r>
        <w:rPr>
          <w:rFonts w:hint="eastAsia" w:ascii="宋体" w:hAnsi="宋体"/>
          <w:color w:val="auto"/>
          <w:szCs w:val="21"/>
          <w:highlight w:val="none"/>
          <w:u w:val="single"/>
        </w:rPr>
        <w:t xml:space="preserve"> </w:t>
      </w:r>
      <w:r>
        <w:rPr>
          <w:rFonts w:hint="eastAsia" w:ascii="宋体" w:hAnsi="宋体"/>
          <w:color w:val="auto"/>
          <w:spacing w:val="-20"/>
          <w:szCs w:val="21"/>
          <w:highlight w:val="none"/>
        </w:rPr>
        <w:t xml:space="preserve">       采  购  计  划  号</w:t>
      </w:r>
      <w:r>
        <w:rPr>
          <w:rFonts w:hint="eastAsia" w:ascii="宋体" w:hAnsi="宋体"/>
          <w:color w:val="auto"/>
          <w:szCs w:val="21"/>
          <w:highlight w:val="none"/>
          <w:u w:val="single"/>
        </w:rPr>
        <w:t xml:space="preserve">                                          </w:t>
      </w:r>
    </w:p>
    <w:p w14:paraId="7E79FDDD">
      <w:pPr>
        <w:snapToGrid w:val="0"/>
        <w:spacing w:line="360" w:lineRule="exact"/>
        <w:rPr>
          <w:rFonts w:hint="eastAsia" w:ascii="宋体" w:hAnsi="宋体"/>
          <w:color w:val="auto"/>
          <w:szCs w:val="21"/>
          <w:highlight w:val="none"/>
          <w:u w:val="single"/>
        </w:rPr>
      </w:pPr>
      <w:r>
        <w:rPr>
          <w:rFonts w:hint="eastAsia" w:ascii="宋体" w:hAnsi="宋体"/>
          <w:color w:val="auto"/>
          <w:szCs w:val="21"/>
          <w:highlight w:val="none"/>
        </w:rPr>
        <w:t xml:space="preserve">   供 应 商（乙方）</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项目名称和编号</w:t>
      </w:r>
      <w:r>
        <w:rPr>
          <w:rFonts w:hint="eastAsia" w:ascii="宋体" w:hAnsi="宋体"/>
          <w:color w:val="auto"/>
          <w:szCs w:val="21"/>
          <w:highlight w:val="none"/>
          <w:u w:val="single"/>
        </w:rPr>
        <w:t xml:space="preserve">                                       </w:t>
      </w:r>
    </w:p>
    <w:p w14:paraId="71487706">
      <w:pPr>
        <w:snapToGrid w:val="0"/>
        <w:spacing w:line="360" w:lineRule="exact"/>
        <w:rPr>
          <w:rFonts w:hint="eastAsia" w:ascii="宋体" w:hAnsi="宋体"/>
          <w:color w:val="auto"/>
          <w:szCs w:val="21"/>
          <w:highlight w:val="none"/>
          <w:u w:val="single"/>
        </w:rPr>
      </w:pPr>
      <w:r>
        <w:rPr>
          <w:rFonts w:hint="eastAsia" w:ascii="宋体" w:hAnsi="宋体"/>
          <w:color w:val="auto"/>
          <w:szCs w:val="21"/>
          <w:highlight w:val="none"/>
        </w:rPr>
        <w:t xml:space="preserve">   签  订  地  点  </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签  订  时  间</w:t>
      </w:r>
      <w:r>
        <w:rPr>
          <w:rFonts w:hint="eastAsia" w:ascii="宋体" w:hAnsi="宋体"/>
          <w:color w:val="auto"/>
          <w:szCs w:val="21"/>
          <w:highlight w:val="none"/>
          <w:u w:val="single"/>
        </w:rPr>
        <w:t xml:space="preserve">                                   </w:t>
      </w:r>
    </w:p>
    <w:p w14:paraId="46CAE343">
      <w:pPr>
        <w:snapToGrid w:val="0"/>
        <w:spacing w:line="400" w:lineRule="exact"/>
        <w:ind w:firstLine="420" w:firstLineChars="200"/>
        <w:rPr>
          <w:rFonts w:hint="eastAsia" w:ascii="宋体" w:hAnsi="宋体"/>
          <w:color w:val="auto"/>
          <w:szCs w:val="21"/>
          <w:highlight w:val="none"/>
        </w:rPr>
      </w:pPr>
    </w:p>
    <w:p w14:paraId="4077BCE9">
      <w:pPr>
        <w:keepNext w:val="0"/>
        <w:keepLines w:val="0"/>
        <w:pageBreakBefore w:val="0"/>
        <w:widowControl/>
        <w:kinsoku/>
        <w:wordWrap/>
        <w:overflowPunct/>
        <w:topLinePunct w:val="0"/>
        <w:autoSpaceDE/>
        <w:autoSpaceDN/>
        <w:bidi w:val="0"/>
        <w:adjustRightInd w:val="0"/>
        <w:snapToGrid w:val="0"/>
        <w:spacing w:line="440" w:lineRule="exact"/>
        <w:ind w:firstLine="420"/>
        <w:jc w:val="left"/>
        <w:textAlignment w:val="auto"/>
        <w:rPr>
          <w:rFonts w:ascii="宋体" w:hAnsi="宋体" w:cs="宋体"/>
          <w:kern w:val="0"/>
          <w:highlight w:val="none"/>
          <w:u w:val="single"/>
        </w:rPr>
      </w:pPr>
      <w:r>
        <w:rPr>
          <w:rFonts w:hint="eastAsia" w:ascii="宋体" w:hAnsi="宋体" w:cs="宋体"/>
          <w:kern w:val="0"/>
          <w:highlight w:val="none"/>
        </w:rPr>
        <w:t>根据国家和地方政府有关物业管理的法律、法规和政策规定，甲、乙双方本着自愿、平等原则，就</w:t>
      </w:r>
      <w:r>
        <w:rPr>
          <w:rFonts w:hint="eastAsia" w:ascii="宋体" w:hAnsi="宋体" w:cs="宋体"/>
          <w:kern w:val="0"/>
          <w:highlight w:val="none"/>
          <w:u w:val="single"/>
        </w:rPr>
        <w:t xml:space="preserve">                     </w:t>
      </w:r>
      <w:r>
        <w:rPr>
          <w:rFonts w:hint="eastAsia" w:ascii="宋体" w:hAnsi="宋体" w:cs="宋体"/>
          <w:kern w:val="0"/>
          <w:highlight w:val="none"/>
        </w:rPr>
        <w:t>服务事宜充分协商一致，特签订本合同，以资信守履行。</w:t>
      </w:r>
    </w:p>
    <w:p w14:paraId="71B0EDA8">
      <w:pPr>
        <w:keepNext w:val="0"/>
        <w:keepLines w:val="0"/>
        <w:pageBreakBefore w:val="0"/>
        <w:widowControl/>
        <w:kinsoku/>
        <w:wordWrap/>
        <w:overflowPunct/>
        <w:topLinePunct w:val="0"/>
        <w:autoSpaceDE/>
        <w:autoSpaceDN/>
        <w:bidi w:val="0"/>
        <w:adjustRightInd w:val="0"/>
        <w:snapToGrid w:val="0"/>
        <w:spacing w:line="440" w:lineRule="exact"/>
        <w:ind w:firstLine="424" w:firstLineChars="201"/>
        <w:jc w:val="left"/>
        <w:textAlignment w:val="auto"/>
        <w:rPr>
          <w:rFonts w:ascii="宋体" w:hAnsi="宋体" w:cs="宋体"/>
          <w:kern w:val="0"/>
          <w:highlight w:val="none"/>
        </w:rPr>
      </w:pPr>
      <w:r>
        <w:rPr>
          <w:rFonts w:hint="eastAsia" w:ascii="宋体" w:hAnsi="宋体" w:cs="宋体"/>
          <w:b/>
          <w:bCs/>
          <w:kern w:val="0"/>
          <w:highlight w:val="none"/>
        </w:rPr>
        <w:t>第一条</w:t>
      </w:r>
      <w:r>
        <w:rPr>
          <w:rFonts w:hint="eastAsia" w:ascii="宋体" w:hAnsi="宋体" w:cs="宋体"/>
          <w:kern w:val="0"/>
          <w:highlight w:val="none"/>
        </w:rPr>
        <w:t xml:space="preserve"> 甲方聘请乙方为</w:t>
      </w:r>
      <w:r>
        <w:rPr>
          <w:rFonts w:hint="eastAsia" w:ascii="宋体" w:hAnsi="宋体" w:cs="宋体"/>
          <w:kern w:val="0"/>
          <w:highlight w:val="none"/>
          <w:u w:val="single"/>
        </w:rPr>
        <w:t xml:space="preserve">                                               </w:t>
      </w:r>
      <w:r>
        <w:rPr>
          <w:rFonts w:hint="eastAsia" w:ascii="宋体" w:hAnsi="宋体" w:cs="宋体"/>
          <w:kern w:val="0"/>
          <w:highlight w:val="none"/>
        </w:rPr>
        <w:t>使用人提供管理服务。</w:t>
      </w:r>
    </w:p>
    <w:p w14:paraId="1DB820D8">
      <w:pPr>
        <w:keepNext w:val="0"/>
        <w:keepLines w:val="0"/>
        <w:pageBreakBefore w:val="0"/>
        <w:widowControl/>
        <w:kinsoku/>
        <w:wordWrap/>
        <w:overflowPunct/>
        <w:topLinePunct w:val="0"/>
        <w:autoSpaceDE/>
        <w:autoSpaceDN/>
        <w:bidi w:val="0"/>
        <w:adjustRightInd w:val="0"/>
        <w:snapToGrid w:val="0"/>
        <w:spacing w:line="440" w:lineRule="exact"/>
        <w:ind w:firstLine="424" w:firstLineChars="201"/>
        <w:jc w:val="left"/>
        <w:textAlignment w:val="auto"/>
        <w:rPr>
          <w:rFonts w:ascii="宋体" w:hAnsi="宋体" w:cs="宋体"/>
          <w:kern w:val="0"/>
          <w:highlight w:val="none"/>
        </w:rPr>
      </w:pPr>
      <w:r>
        <w:rPr>
          <w:rFonts w:hint="eastAsia" w:ascii="宋体" w:hAnsi="宋体" w:cs="宋体"/>
          <w:b/>
          <w:bCs/>
          <w:kern w:val="0"/>
          <w:highlight w:val="none"/>
        </w:rPr>
        <w:t xml:space="preserve">第二条 </w:t>
      </w:r>
      <w:r>
        <w:rPr>
          <w:rFonts w:hint="eastAsia" w:ascii="宋体" w:hAnsi="宋体" w:cs="宋体"/>
          <w:kern w:val="0"/>
          <w:highlight w:val="none"/>
        </w:rPr>
        <w:t>服务区域基本情况如下：</w:t>
      </w:r>
    </w:p>
    <w:p w14:paraId="427A84AA">
      <w:pPr>
        <w:keepNext w:val="0"/>
        <w:keepLines w:val="0"/>
        <w:pageBreakBefore w:val="0"/>
        <w:widowControl/>
        <w:kinsoku/>
        <w:wordWrap/>
        <w:overflowPunct/>
        <w:topLinePunct w:val="0"/>
        <w:autoSpaceDE/>
        <w:autoSpaceDN/>
        <w:bidi w:val="0"/>
        <w:adjustRightInd w:val="0"/>
        <w:snapToGrid w:val="0"/>
        <w:spacing w:line="440" w:lineRule="exact"/>
        <w:ind w:firstLine="422" w:firstLineChars="201"/>
        <w:jc w:val="left"/>
        <w:textAlignment w:val="auto"/>
        <w:rPr>
          <w:rFonts w:ascii="宋体" w:hAnsi="宋体" w:cs="宋体"/>
          <w:kern w:val="0"/>
          <w:highlight w:val="none"/>
        </w:rPr>
      </w:pPr>
      <w:r>
        <w:rPr>
          <w:rFonts w:hint="eastAsia" w:ascii="宋体" w:hAnsi="宋体" w:cs="宋体"/>
          <w:kern w:val="0"/>
          <w:highlight w:val="none"/>
        </w:rPr>
        <w:t>具体管理范围及构成细目见本项目采购文件中</w:t>
      </w:r>
      <w:r>
        <w:rPr>
          <w:rFonts w:hint="eastAsia" w:ascii="宋体" w:hAnsi="宋体" w:cs="宋体"/>
          <w:color w:val="auto"/>
          <w:kern w:val="0"/>
          <w:highlight w:val="none"/>
        </w:rPr>
        <w:t>第</w:t>
      </w:r>
      <w:r>
        <w:rPr>
          <w:rFonts w:hint="eastAsia" w:ascii="宋体" w:hAnsi="宋体" w:cs="宋体"/>
          <w:color w:val="auto"/>
          <w:kern w:val="0"/>
          <w:highlight w:val="none"/>
          <w:lang w:eastAsia="zh-CN"/>
        </w:rPr>
        <w:t>三</w:t>
      </w:r>
      <w:r>
        <w:rPr>
          <w:rFonts w:hint="eastAsia" w:ascii="宋体" w:hAnsi="宋体" w:cs="宋体"/>
          <w:color w:val="auto"/>
          <w:kern w:val="0"/>
          <w:highlight w:val="none"/>
        </w:rPr>
        <w:t>章《采购需求》</w:t>
      </w:r>
      <w:r>
        <w:rPr>
          <w:rFonts w:hint="eastAsia" w:ascii="宋体" w:hAnsi="宋体" w:cs="宋体"/>
          <w:kern w:val="0"/>
          <w:highlight w:val="none"/>
        </w:rPr>
        <w:t>的相关内容。</w:t>
      </w:r>
    </w:p>
    <w:p w14:paraId="3E52781D">
      <w:pPr>
        <w:keepNext w:val="0"/>
        <w:keepLines w:val="0"/>
        <w:pageBreakBefore w:val="0"/>
        <w:widowControl/>
        <w:kinsoku/>
        <w:wordWrap/>
        <w:overflowPunct/>
        <w:topLinePunct w:val="0"/>
        <w:autoSpaceDE/>
        <w:autoSpaceDN/>
        <w:bidi w:val="0"/>
        <w:adjustRightInd w:val="0"/>
        <w:snapToGrid w:val="0"/>
        <w:spacing w:line="440" w:lineRule="exact"/>
        <w:ind w:firstLine="424" w:firstLineChars="201"/>
        <w:jc w:val="left"/>
        <w:textAlignment w:val="auto"/>
        <w:rPr>
          <w:rFonts w:ascii="宋体" w:hAnsi="宋体" w:cs="宋体"/>
          <w:kern w:val="0"/>
          <w:highlight w:val="none"/>
        </w:rPr>
      </w:pPr>
      <w:r>
        <w:rPr>
          <w:rFonts w:hint="eastAsia" w:ascii="宋体" w:hAnsi="宋体" w:cs="宋体"/>
          <w:b/>
          <w:bCs/>
          <w:kern w:val="0"/>
          <w:highlight w:val="none"/>
        </w:rPr>
        <w:t>第三条</w:t>
      </w:r>
      <w:r>
        <w:rPr>
          <w:rFonts w:hint="eastAsia" w:ascii="宋体" w:hAnsi="宋体" w:cs="宋体"/>
          <w:kern w:val="0"/>
          <w:highlight w:val="none"/>
        </w:rPr>
        <w:t xml:space="preserve"> 乙方提供的管理服务包括以下内容： </w:t>
      </w:r>
    </w:p>
    <w:p w14:paraId="45B1AF44">
      <w:pPr>
        <w:keepNext w:val="0"/>
        <w:keepLines w:val="0"/>
        <w:pageBreakBefore w:val="0"/>
        <w:widowControl/>
        <w:kinsoku/>
        <w:wordWrap/>
        <w:overflowPunct/>
        <w:topLinePunct w:val="0"/>
        <w:autoSpaceDE/>
        <w:autoSpaceDN/>
        <w:bidi w:val="0"/>
        <w:adjustRightInd w:val="0"/>
        <w:snapToGrid w:val="0"/>
        <w:spacing w:line="440" w:lineRule="exact"/>
        <w:ind w:firstLine="422" w:firstLineChars="201"/>
        <w:jc w:val="left"/>
        <w:textAlignment w:val="auto"/>
        <w:rPr>
          <w:rFonts w:ascii="宋体" w:hAnsi="宋体" w:cs="宋体"/>
          <w:kern w:val="0"/>
          <w:highlight w:val="none"/>
        </w:rPr>
      </w:pPr>
      <w:r>
        <w:rPr>
          <w:rFonts w:hint="eastAsia" w:ascii="宋体" w:hAnsi="宋体" w:cs="宋体"/>
          <w:kern w:val="0"/>
          <w:highlight w:val="none"/>
        </w:rPr>
        <w:t>（一）</w:t>
      </w:r>
      <w:r>
        <w:rPr>
          <w:rFonts w:hint="eastAsia" w:ascii="宋体" w:hAnsi="宋体" w:cs="宋体"/>
          <w:kern w:val="0"/>
          <w:highlight w:val="none"/>
          <w:u w:val="single"/>
        </w:rPr>
        <w:t xml:space="preserve">                                                                         </w:t>
      </w:r>
      <w:r>
        <w:rPr>
          <w:rFonts w:hint="eastAsia" w:ascii="宋体" w:hAnsi="宋体" w:cs="宋体"/>
          <w:kern w:val="0"/>
          <w:highlight w:val="none"/>
        </w:rPr>
        <w:t>；</w:t>
      </w:r>
    </w:p>
    <w:p w14:paraId="13707761">
      <w:pPr>
        <w:keepNext w:val="0"/>
        <w:keepLines w:val="0"/>
        <w:pageBreakBefore w:val="0"/>
        <w:widowControl/>
        <w:kinsoku/>
        <w:wordWrap/>
        <w:overflowPunct/>
        <w:topLinePunct w:val="0"/>
        <w:autoSpaceDE/>
        <w:autoSpaceDN/>
        <w:bidi w:val="0"/>
        <w:adjustRightInd w:val="0"/>
        <w:snapToGrid w:val="0"/>
        <w:spacing w:line="440" w:lineRule="exact"/>
        <w:ind w:firstLine="422" w:firstLineChars="201"/>
        <w:jc w:val="left"/>
        <w:textAlignment w:val="auto"/>
        <w:rPr>
          <w:rFonts w:ascii="宋体" w:hAnsi="宋体"/>
          <w:highlight w:val="none"/>
        </w:rPr>
      </w:pPr>
      <w:r>
        <w:rPr>
          <w:rFonts w:hint="eastAsia" w:ascii="宋体" w:hAnsi="宋体" w:cs="宋体"/>
          <w:kern w:val="0"/>
          <w:highlight w:val="none"/>
        </w:rPr>
        <w:t>（二）</w:t>
      </w:r>
      <w:r>
        <w:rPr>
          <w:rFonts w:hint="eastAsia" w:ascii="宋体" w:hAnsi="宋体"/>
          <w:highlight w:val="none"/>
          <w:u w:val="single"/>
        </w:rPr>
        <w:t xml:space="preserve">                                                                          </w:t>
      </w:r>
      <w:r>
        <w:rPr>
          <w:rFonts w:hint="eastAsia" w:ascii="宋体" w:hAnsi="宋体"/>
          <w:highlight w:val="none"/>
        </w:rPr>
        <w:t>；</w:t>
      </w:r>
    </w:p>
    <w:p w14:paraId="0E121D9C">
      <w:pPr>
        <w:keepNext w:val="0"/>
        <w:keepLines w:val="0"/>
        <w:pageBreakBefore w:val="0"/>
        <w:widowControl/>
        <w:kinsoku/>
        <w:wordWrap/>
        <w:overflowPunct/>
        <w:topLinePunct w:val="0"/>
        <w:autoSpaceDE/>
        <w:autoSpaceDN/>
        <w:bidi w:val="0"/>
        <w:adjustRightInd w:val="0"/>
        <w:snapToGrid w:val="0"/>
        <w:spacing w:line="440" w:lineRule="exact"/>
        <w:ind w:firstLine="422" w:firstLineChars="201"/>
        <w:jc w:val="left"/>
        <w:textAlignment w:val="auto"/>
        <w:rPr>
          <w:rFonts w:ascii="宋体" w:hAnsi="宋体" w:cs="宋体"/>
          <w:kern w:val="0"/>
          <w:highlight w:val="none"/>
        </w:rPr>
      </w:pPr>
      <w:r>
        <w:rPr>
          <w:rFonts w:hint="eastAsia" w:ascii="宋体" w:hAnsi="宋体" w:cs="宋体"/>
          <w:kern w:val="0"/>
          <w:highlight w:val="none"/>
        </w:rPr>
        <w:t>（</w:t>
      </w:r>
      <w:r>
        <w:rPr>
          <w:rFonts w:hint="eastAsia" w:ascii="宋体" w:hAnsi="宋体" w:cs="宋体"/>
          <w:kern w:val="0"/>
          <w:highlight w:val="none"/>
          <w:u w:val="single"/>
        </w:rPr>
        <w:t>三）具体服务内容包含采购文件的《采购需求》、磋商文件的《服务方案》和乙方的所有承诺服务内容；</w:t>
      </w:r>
    </w:p>
    <w:p w14:paraId="52428107">
      <w:pPr>
        <w:keepNext w:val="0"/>
        <w:keepLines w:val="0"/>
        <w:pageBreakBefore w:val="0"/>
        <w:widowControl/>
        <w:kinsoku/>
        <w:wordWrap/>
        <w:overflowPunct/>
        <w:topLinePunct w:val="0"/>
        <w:autoSpaceDE/>
        <w:autoSpaceDN/>
        <w:bidi w:val="0"/>
        <w:adjustRightInd w:val="0"/>
        <w:snapToGrid w:val="0"/>
        <w:spacing w:line="440" w:lineRule="exact"/>
        <w:ind w:firstLine="424" w:firstLineChars="201"/>
        <w:jc w:val="left"/>
        <w:textAlignment w:val="auto"/>
        <w:rPr>
          <w:rFonts w:ascii="宋体" w:hAnsi="宋体" w:cs="宋体"/>
          <w:kern w:val="0"/>
          <w:highlight w:val="none"/>
        </w:rPr>
      </w:pPr>
      <w:r>
        <w:rPr>
          <w:rFonts w:hint="eastAsia" w:ascii="宋体" w:hAnsi="宋体" w:cs="宋体"/>
          <w:b/>
          <w:bCs/>
          <w:kern w:val="0"/>
          <w:highlight w:val="none"/>
        </w:rPr>
        <w:t xml:space="preserve">第四条 </w:t>
      </w:r>
      <w:r>
        <w:rPr>
          <w:rFonts w:hint="eastAsia" w:ascii="宋体" w:hAnsi="宋体" w:cs="宋体"/>
          <w:kern w:val="0"/>
          <w:highlight w:val="none"/>
        </w:rPr>
        <w:t>乙方提供的服务质量标准按国家和地方政府的规定和本合同约定的服务质量要求及乙方在采购文件中的承诺执行。</w:t>
      </w:r>
    </w:p>
    <w:p w14:paraId="5AC12B04">
      <w:pPr>
        <w:keepNext w:val="0"/>
        <w:keepLines w:val="0"/>
        <w:pageBreakBefore w:val="0"/>
        <w:widowControl/>
        <w:kinsoku/>
        <w:wordWrap/>
        <w:overflowPunct/>
        <w:topLinePunct w:val="0"/>
        <w:autoSpaceDE/>
        <w:autoSpaceDN/>
        <w:bidi w:val="0"/>
        <w:adjustRightInd w:val="0"/>
        <w:snapToGrid w:val="0"/>
        <w:spacing w:line="440" w:lineRule="exact"/>
        <w:ind w:firstLine="422" w:firstLineChars="201"/>
        <w:jc w:val="left"/>
        <w:textAlignment w:val="auto"/>
        <w:rPr>
          <w:rFonts w:ascii="宋体" w:hAnsi="宋体" w:cs="宋体"/>
          <w:kern w:val="0"/>
          <w:highlight w:val="none"/>
        </w:rPr>
      </w:pPr>
      <w:r>
        <w:rPr>
          <w:rFonts w:hint="eastAsia" w:ascii="宋体" w:hAnsi="宋体" w:cs="宋体"/>
          <w:kern w:val="0"/>
          <w:highlight w:val="none"/>
        </w:rPr>
        <w:t>本合同约定的服务质量要求见本项目采购文件中《采购需求》。</w:t>
      </w:r>
    </w:p>
    <w:p w14:paraId="105EB34E">
      <w:pPr>
        <w:keepNext w:val="0"/>
        <w:keepLines w:val="0"/>
        <w:pageBreakBefore w:val="0"/>
        <w:widowControl/>
        <w:numPr>
          <w:ilvl w:val="0"/>
          <w:numId w:val="0"/>
        </w:numPr>
        <w:kinsoku/>
        <w:wordWrap/>
        <w:overflowPunct/>
        <w:topLinePunct w:val="0"/>
        <w:autoSpaceDE/>
        <w:autoSpaceDN/>
        <w:bidi w:val="0"/>
        <w:adjustRightInd w:val="0"/>
        <w:snapToGrid w:val="0"/>
        <w:spacing w:line="440" w:lineRule="exact"/>
        <w:ind w:firstLine="422" w:firstLineChars="200"/>
        <w:jc w:val="left"/>
        <w:textAlignment w:val="auto"/>
        <w:rPr>
          <w:rFonts w:hint="eastAsia" w:ascii="宋体" w:hAnsi="宋体" w:cs="宋体"/>
          <w:kern w:val="0"/>
          <w:highlight w:val="none"/>
        </w:rPr>
      </w:pPr>
      <w:r>
        <w:rPr>
          <w:rFonts w:hint="eastAsia" w:ascii="宋体" w:hAnsi="宋体" w:cs="宋体"/>
          <w:b/>
          <w:bCs/>
          <w:kern w:val="0"/>
          <w:highlight w:val="none"/>
          <w:lang w:eastAsia="zh-CN"/>
        </w:rPr>
        <w:t>第五条</w:t>
      </w:r>
      <w:r>
        <w:rPr>
          <w:rFonts w:hint="eastAsia" w:ascii="宋体" w:hAnsi="宋体" w:cs="宋体"/>
          <w:b/>
          <w:bCs/>
          <w:kern w:val="0"/>
          <w:highlight w:val="none"/>
        </w:rPr>
        <w:t xml:space="preserve"> </w:t>
      </w:r>
      <w:r>
        <w:rPr>
          <w:rFonts w:hint="eastAsia" w:ascii="宋体" w:hAnsi="宋体" w:cs="宋体"/>
          <w:kern w:val="0"/>
          <w:highlight w:val="none"/>
        </w:rPr>
        <w:t>合同金额：</w:t>
      </w:r>
      <w:r>
        <w:rPr>
          <w:rFonts w:hint="eastAsia" w:ascii="宋体" w:hAnsi="宋体" w:cs="宋体"/>
          <w:kern w:val="0"/>
          <w:highlight w:val="none"/>
          <w:u w:val="single"/>
        </w:rPr>
        <w:t xml:space="preserve">                                 （￥                    ）</w:t>
      </w:r>
      <w:r>
        <w:rPr>
          <w:rFonts w:hint="eastAsia" w:ascii="宋体" w:hAnsi="宋体" w:cs="宋体"/>
          <w:kern w:val="0"/>
          <w:highlight w:val="none"/>
        </w:rPr>
        <w:t>，</w:t>
      </w:r>
    </w:p>
    <w:p w14:paraId="2951B4E0">
      <w:pPr>
        <w:keepNext w:val="0"/>
        <w:keepLines w:val="0"/>
        <w:pageBreakBefore w:val="0"/>
        <w:widowControl/>
        <w:numPr>
          <w:ilvl w:val="0"/>
          <w:numId w:val="0"/>
        </w:numPr>
        <w:kinsoku/>
        <w:wordWrap/>
        <w:overflowPunct/>
        <w:topLinePunct w:val="0"/>
        <w:autoSpaceDE/>
        <w:autoSpaceDN/>
        <w:bidi w:val="0"/>
        <w:adjustRightInd w:val="0"/>
        <w:snapToGrid w:val="0"/>
        <w:spacing w:line="440" w:lineRule="exact"/>
        <w:ind w:firstLine="420" w:firstLineChars="200"/>
        <w:jc w:val="left"/>
        <w:textAlignment w:val="auto"/>
        <w:rPr>
          <w:rFonts w:hint="eastAsia" w:ascii="宋体" w:hAnsi="宋体" w:cs="宋体" w:eastAsiaTheme="minorEastAsia"/>
          <w:b/>
          <w:bCs/>
          <w:kern w:val="0"/>
          <w:highlight w:val="none"/>
          <w:u w:val="single"/>
          <w:lang w:eastAsia="zh-CN"/>
        </w:rPr>
      </w:pPr>
      <w:r>
        <w:rPr>
          <w:rFonts w:hint="eastAsia" w:ascii="宋体" w:hAnsi="宋体"/>
          <w:color w:val="auto"/>
          <w:szCs w:val="21"/>
          <w:highlight w:val="none"/>
          <w:lang w:eastAsia="zh-CN"/>
        </w:rPr>
        <w:t>服务</w:t>
      </w:r>
      <w:r>
        <w:rPr>
          <w:rFonts w:hint="eastAsia" w:ascii="宋体" w:hAnsi="宋体"/>
          <w:color w:val="auto"/>
          <w:szCs w:val="21"/>
          <w:highlight w:val="none"/>
        </w:rPr>
        <w:t>期限</w:t>
      </w:r>
      <w:r>
        <w:rPr>
          <w:rFonts w:ascii="宋体" w:hAnsi="宋体"/>
          <w:color w:val="auto"/>
          <w:szCs w:val="21"/>
          <w:highlight w:val="none"/>
        </w:rPr>
        <w:t>为</w:t>
      </w:r>
      <w:r>
        <w:rPr>
          <w:rFonts w:hint="eastAsia" w:ascii="宋体" w:hAnsi="宋体"/>
          <w:color w:val="auto"/>
          <w:szCs w:val="21"/>
          <w:highlight w:val="none"/>
          <w:u w:val="single"/>
        </w:rPr>
        <w:t xml:space="preserve">     </w:t>
      </w:r>
      <w:r>
        <w:rPr>
          <w:rFonts w:hint="eastAsia" w:ascii="宋体" w:hAnsi="宋体"/>
          <w:color w:val="auto"/>
          <w:szCs w:val="21"/>
          <w:highlight w:val="none"/>
        </w:rPr>
        <w:t>年，自</w:t>
      </w:r>
      <w:r>
        <w:rPr>
          <w:rFonts w:hint="eastAsia" w:ascii="宋体" w:hAnsi="宋体"/>
          <w:color w:val="auto"/>
          <w:szCs w:val="21"/>
          <w:highlight w:val="none"/>
          <w:u w:val="single"/>
        </w:rPr>
        <w:t xml:space="preserve">  </w:t>
      </w:r>
      <w:r>
        <w:rPr>
          <w:rFonts w:hint="eastAsia" w:ascii="宋体" w:hAnsi="宋体"/>
          <w:color w:val="auto"/>
          <w:szCs w:val="21"/>
          <w:highlight w:val="none"/>
          <w:u w:val="single"/>
          <w:lang w:val="en-US" w:eastAsia="zh-CN"/>
        </w:rPr>
        <w:t xml:space="preserve"> </w:t>
      </w: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u w:val="single"/>
          <w:lang w:val="en-US" w:eastAsia="zh-CN"/>
        </w:rPr>
        <w:t xml:space="preserve"> </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hint="eastAsia" w:ascii="宋体" w:hAnsi="宋体"/>
          <w:color w:val="auto"/>
          <w:szCs w:val="21"/>
          <w:highlight w:val="none"/>
          <w:u w:val="single"/>
          <w:lang w:val="en-US" w:eastAsia="zh-CN"/>
        </w:rPr>
        <w:t xml:space="preserve"> </w:t>
      </w:r>
      <w:r>
        <w:rPr>
          <w:rFonts w:hint="eastAsia" w:ascii="宋体" w:hAnsi="宋体"/>
          <w:color w:val="auto"/>
          <w:szCs w:val="21"/>
          <w:highlight w:val="none"/>
          <w:u w:val="single"/>
        </w:rPr>
        <w:t xml:space="preserve"> </w:t>
      </w:r>
      <w:r>
        <w:rPr>
          <w:rFonts w:hint="eastAsia" w:ascii="宋体" w:hAnsi="宋体"/>
          <w:color w:val="auto"/>
          <w:szCs w:val="21"/>
          <w:highlight w:val="none"/>
        </w:rPr>
        <w:t>日起至</w:t>
      </w:r>
      <w:r>
        <w:rPr>
          <w:rFonts w:hint="eastAsia" w:ascii="宋体" w:hAnsi="宋体"/>
          <w:color w:val="auto"/>
          <w:szCs w:val="21"/>
          <w:highlight w:val="none"/>
          <w:u w:val="single"/>
        </w:rPr>
        <w:t xml:space="preserve">  </w:t>
      </w:r>
      <w:r>
        <w:rPr>
          <w:rFonts w:hint="eastAsia" w:ascii="宋体" w:hAnsi="宋体"/>
          <w:color w:val="auto"/>
          <w:szCs w:val="21"/>
          <w:highlight w:val="none"/>
          <w:u w:val="single"/>
          <w:lang w:val="en-US" w:eastAsia="zh-CN"/>
        </w:rPr>
        <w:t xml:space="preserve"> </w:t>
      </w: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u w:val="single"/>
          <w:lang w:val="en-US" w:eastAsia="zh-CN"/>
        </w:rPr>
        <w:t xml:space="preserve">  </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hint="eastAsia" w:ascii="宋体" w:hAnsi="宋体"/>
          <w:color w:val="auto"/>
          <w:szCs w:val="21"/>
          <w:highlight w:val="none"/>
          <w:u w:val="single"/>
          <w:lang w:val="en-US" w:eastAsia="zh-CN"/>
        </w:rPr>
        <w:t xml:space="preserve">  </w:t>
      </w:r>
      <w:r>
        <w:rPr>
          <w:rFonts w:hint="eastAsia" w:ascii="宋体" w:hAnsi="宋体"/>
          <w:color w:val="auto"/>
          <w:szCs w:val="21"/>
          <w:highlight w:val="none"/>
          <w:u w:val="single"/>
        </w:rPr>
        <w:t xml:space="preserve"> </w:t>
      </w:r>
      <w:r>
        <w:rPr>
          <w:rFonts w:hint="eastAsia" w:ascii="宋体" w:hAnsi="宋体"/>
          <w:color w:val="auto"/>
          <w:szCs w:val="21"/>
          <w:highlight w:val="none"/>
        </w:rPr>
        <w:t>日止</w:t>
      </w:r>
      <w:r>
        <w:rPr>
          <w:rFonts w:hint="eastAsia" w:ascii="宋体" w:hAnsi="宋体"/>
          <w:color w:val="auto"/>
          <w:szCs w:val="21"/>
          <w:highlight w:val="none"/>
          <w:lang w:eastAsia="zh-CN"/>
        </w:rPr>
        <w:t>。</w:t>
      </w:r>
    </w:p>
    <w:p w14:paraId="07F76533">
      <w:pPr>
        <w:keepNext w:val="0"/>
        <w:keepLines w:val="0"/>
        <w:pageBreakBefore w:val="0"/>
        <w:widowControl/>
        <w:kinsoku/>
        <w:wordWrap/>
        <w:overflowPunct/>
        <w:topLinePunct w:val="0"/>
        <w:autoSpaceDE/>
        <w:autoSpaceDN/>
        <w:bidi w:val="0"/>
        <w:adjustRightInd w:val="0"/>
        <w:snapToGrid w:val="0"/>
        <w:spacing w:line="440" w:lineRule="exact"/>
        <w:ind w:firstLine="422" w:firstLineChars="201"/>
        <w:jc w:val="left"/>
        <w:textAlignment w:val="auto"/>
        <w:rPr>
          <w:rFonts w:hint="default" w:ascii="宋体" w:hAnsi="宋体" w:cs="宋体"/>
          <w:kern w:val="0"/>
          <w:highlight w:val="none"/>
          <w:u w:val="none"/>
          <w:lang w:val="en-US" w:eastAsia="zh-CN"/>
        </w:rPr>
      </w:pPr>
      <w:r>
        <w:rPr>
          <w:rFonts w:hint="eastAsia" w:ascii="宋体" w:hAnsi="宋体" w:cs="宋体"/>
          <w:kern w:val="0"/>
          <w:highlight w:val="none"/>
        </w:rPr>
        <w:t>付款方式为：</w:t>
      </w:r>
      <w:r>
        <w:rPr>
          <w:rFonts w:hint="eastAsia" w:ascii="宋体" w:hAnsi="宋体" w:cs="宋体"/>
          <w:kern w:val="0"/>
          <w:highlight w:val="none"/>
          <w:u w:val="single"/>
          <w:lang w:val="en-US" w:eastAsia="zh-CN"/>
        </w:rPr>
        <w:t xml:space="preserve">                                                                      。</w:t>
      </w:r>
    </w:p>
    <w:p w14:paraId="0E4BE5F4">
      <w:pPr>
        <w:keepNext w:val="0"/>
        <w:keepLines w:val="0"/>
        <w:pageBreakBefore w:val="0"/>
        <w:widowControl/>
        <w:kinsoku/>
        <w:wordWrap/>
        <w:overflowPunct/>
        <w:topLinePunct w:val="0"/>
        <w:autoSpaceDE/>
        <w:autoSpaceDN/>
        <w:bidi w:val="0"/>
        <w:adjustRightInd w:val="0"/>
        <w:snapToGrid w:val="0"/>
        <w:spacing w:line="440" w:lineRule="exact"/>
        <w:ind w:firstLine="424" w:firstLineChars="201"/>
        <w:jc w:val="left"/>
        <w:textAlignment w:val="auto"/>
        <w:rPr>
          <w:rFonts w:ascii="宋体" w:hAnsi="宋体" w:cs="宋体"/>
          <w:kern w:val="0"/>
          <w:highlight w:val="none"/>
          <w:u w:val="none"/>
        </w:rPr>
      </w:pPr>
      <w:r>
        <w:rPr>
          <w:rFonts w:hint="eastAsia" w:ascii="宋体" w:hAnsi="宋体" w:cs="宋体"/>
          <w:b/>
          <w:bCs/>
          <w:kern w:val="0"/>
          <w:highlight w:val="none"/>
          <w:u w:val="none"/>
        </w:rPr>
        <w:t>第六条  甲方权利义务</w:t>
      </w:r>
    </w:p>
    <w:p w14:paraId="7210B104">
      <w:pPr>
        <w:keepNext w:val="0"/>
        <w:keepLines w:val="0"/>
        <w:pageBreakBefore w:val="0"/>
        <w:widowControl/>
        <w:kinsoku/>
        <w:wordWrap/>
        <w:overflowPunct/>
        <w:topLinePunct w:val="0"/>
        <w:autoSpaceDE/>
        <w:autoSpaceDN/>
        <w:bidi w:val="0"/>
        <w:adjustRightInd w:val="0"/>
        <w:snapToGrid w:val="0"/>
        <w:spacing w:line="440" w:lineRule="exact"/>
        <w:ind w:firstLine="422" w:firstLineChars="201"/>
        <w:jc w:val="left"/>
        <w:textAlignment w:val="auto"/>
        <w:rPr>
          <w:rFonts w:hint="eastAsia" w:ascii="宋体" w:hAnsi="宋体" w:cs="宋体"/>
          <w:kern w:val="0"/>
          <w:highlight w:val="none"/>
        </w:rPr>
      </w:pPr>
      <w:r>
        <w:rPr>
          <w:rFonts w:hint="eastAsia" w:ascii="宋体" w:hAnsi="宋体" w:cs="宋体"/>
          <w:kern w:val="0"/>
          <w:highlight w:val="none"/>
        </w:rPr>
        <w:t>（一）审定乙方管理服务方案和工作计划，听取乙方管理情况报告，监督检查乙方各项方案和计划的实施；</w:t>
      </w:r>
    </w:p>
    <w:p w14:paraId="329B9F4D">
      <w:pPr>
        <w:keepNext w:val="0"/>
        <w:keepLines w:val="0"/>
        <w:pageBreakBefore w:val="0"/>
        <w:widowControl/>
        <w:kinsoku/>
        <w:wordWrap/>
        <w:overflowPunct/>
        <w:topLinePunct w:val="0"/>
        <w:autoSpaceDE/>
        <w:autoSpaceDN/>
        <w:bidi w:val="0"/>
        <w:adjustRightInd w:val="0"/>
        <w:snapToGrid w:val="0"/>
        <w:spacing w:line="440" w:lineRule="exact"/>
        <w:ind w:firstLine="422" w:firstLineChars="201"/>
        <w:jc w:val="left"/>
        <w:textAlignment w:val="auto"/>
        <w:rPr>
          <w:rFonts w:hint="eastAsia" w:ascii="宋体" w:hAnsi="宋体" w:cs="宋体"/>
          <w:kern w:val="0"/>
          <w:highlight w:val="none"/>
        </w:rPr>
      </w:pPr>
      <w:r>
        <w:rPr>
          <w:rFonts w:hint="eastAsia" w:ascii="宋体" w:hAnsi="宋体" w:cs="宋体"/>
          <w:kern w:val="0"/>
          <w:highlight w:val="none"/>
        </w:rPr>
        <w:t>（二）协调、处理本合同生效前发生的遗留问题；</w:t>
      </w:r>
    </w:p>
    <w:p w14:paraId="54238699">
      <w:pPr>
        <w:keepNext w:val="0"/>
        <w:keepLines w:val="0"/>
        <w:pageBreakBefore w:val="0"/>
        <w:widowControl/>
        <w:kinsoku/>
        <w:wordWrap/>
        <w:overflowPunct/>
        <w:topLinePunct w:val="0"/>
        <w:autoSpaceDE/>
        <w:autoSpaceDN/>
        <w:bidi w:val="0"/>
        <w:adjustRightInd w:val="0"/>
        <w:snapToGrid w:val="0"/>
        <w:spacing w:line="440" w:lineRule="exact"/>
        <w:ind w:firstLine="422" w:firstLineChars="201"/>
        <w:jc w:val="left"/>
        <w:textAlignment w:val="auto"/>
        <w:rPr>
          <w:rFonts w:ascii="宋体" w:hAnsi="宋体" w:cs="宋体"/>
          <w:kern w:val="0"/>
          <w:highlight w:val="none"/>
        </w:rPr>
      </w:pPr>
      <w:r>
        <w:rPr>
          <w:rFonts w:hint="eastAsia" w:ascii="宋体" w:hAnsi="宋体" w:cs="宋体"/>
          <w:kern w:val="0"/>
          <w:highlight w:val="none"/>
        </w:rPr>
        <w:t>（三）法律、法规、政策规定的其他权利、义务。</w:t>
      </w:r>
    </w:p>
    <w:p w14:paraId="1CFA2E18">
      <w:pPr>
        <w:keepNext w:val="0"/>
        <w:keepLines w:val="0"/>
        <w:pageBreakBefore w:val="0"/>
        <w:widowControl/>
        <w:kinsoku/>
        <w:wordWrap/>
        <w:overflowPunct/>
        <w:topLinePunct w:val="0"/>
        <w:autoSpaceDE/>
        <w:autoSpaceDN/>
        <w:bidi w:val="0"/>
        <w:adjustRightInd w:val="0"/>
        <w:snapToGrid w:val="0"/>
        <w:spacing w:line="440" w:lineRule="exact"/>
        <w:ind w:firstLine="424" w:firstLineChars="201"/>
        <w:jc w:val="left"/>
        <w:textAlignment w:val="auto"/>
        <w:rPr>
          <w:rFonts w:ascii="宋体" w:hAnsi="宋体" w:cs="宋体"/>
          <w:kern w:val="0"/>
          <w:highlight w:val="none"/>
        </w:rPr>
      </w:pPr>
      <w:r>
        <w:rPr>
          <w:rFonts w:hint="eastAsia" w:ascii="宋体" w:hAnsi="宋体" w:cs="宋体"/>
          <w:b/>
          <w:bCs/>
          <w:kern w:val="0"/>
          <w:highlight w:val="none"/>
        </w:rPr>
        <w:t>第七条  乙方权利义务</w:t>
      </w:r>
    </w:p>
    <w:p w14:paraId="211B8C6B">
      <w:pPr>
        <w:keepNext w:val="0"/>
        <w:keepLines w:val="0"/>
        <w:pageBreakBefore w:val="0"/>
        <w:widowControl/>
        <w:kinsoku/>
        <w:wordWrap/>
        <w:overflowPunct/>
        <w:topLinePunct w:val="0"/>
        <w:autoSpaceDE/>
        <w:autoSpaceDN/>
        <w:bidi w:val="0"/>
        <w:adjustRightInd w:val="0"/>
        <w:snapToGrid w:val="0"/>
        <w:spacing w:line="440" w:lineRule="exact"/>
        <w:ind w:firstLine="424" w:firstLineChars="202"/>
        <w:jc w:val="left"/>
        <w:textAlignment w:val="auto"/>
        <w:rPr>
          <w:rFonts w:hint="eastAsia" w:ascii="宋体" w:hAnsi="宋体" w:cs="宋体"/>
          <w:kern w:val="0"/>
          <w:highlight w:val="none"/>
        </w:rPr>
      </w:pPr>
      <w:r>
        <w:rPr>
          <w:rFonts w:hint="eastAsia" w:ascii="宋体" w:hAnsi="宋体" w:cs="宋体"/>
          <w:kern w:val="0"/>
          <w:highlight w:val="none"/>
        </w:rPr>
        <w:t>（一）按有关法律、法规和政策规定和本合同的约定制订物业管理服务方案和工作计划，全面履行本项目采购文件中规定的成交人应履行的义务和乙方在</w:t>
      </w:r>
      <w:r>
        <w:rPr>
          <w:rFonts w:hint="eastAsia" w:ascii="宋体" w:hAnsi="宋体" w:cs="宋体"/>
          <w:kern w:val="0"/>
          <w:highlight w:val="none"/>
          <w:lang w:eastAsia="zh-CN"/>
        </w:rPr>
        <w:t>响应文件</w:t>
      </w:r>
      <w:r>
        <w:rPr>
          <w:rFonts w:hint="eastAsia" w:ascii="宋体" w:hAnsi="宋体" w:cs="宋体"/>
          <w:kern w:val="0"/>
          <w:highlight w:val="none"/>
        </w:rPr>
        <w:t>承诺的所有内容，每月向甲方通报一次物业管理服务实施情况；</w:t>
      </w:r>
    </w:p>
    <w:p w14:paraId="7A207815">
      <w:pPr>
        <w:keepNext w:val="0"/>
        <w:keepLines w:val="0"/>
        <w:pageBreakBefore w:val="0"/>
        <w:widowControl/>
        <w:kinsoku/>
        <w:wordWrap/>
        <w:overflowPunct/>
        <w:topLinePunct w:val="0"/>
        <w:autoSpaceDE/>
        <w:autoSpaceDN/>
        <w:bidi w:val="0"/>
        <w:adjustRightInd w:val="0"/>
        <w:snapToGrid w:val="0"/>
        <w:spacing w:line="440" w:lineRule="exact"/>
        <w:ind w:firstLine="422" w:firstLineChars="201"/>
        <w:jc w:val="left"/>
        <w:textAlignment w:val="auto"/>
        <w:rPr>
          <w:rFonts w:hint="eastAsia" w:ascii="宋体" w:hAnsi="宋体" w:cs="宋体"/>
          <w:kern w:val="0"/>
          <w:highlight w:val="none"/>
        </w:rPr>
      </w:pPr>
      <w:r>
        <w:rPr>
          <w:rFonts w:hint="eastAsia" w:ascii="宋体" w:hAnsi="宋体" w:cs="宋体"/>
          <w:kern w:val="0"/>
          <w:highlight w:val="none"/>
        </w:rPr>
        <w:t>（二）法律、法规、政策规定的其他权利、义务。</w:t>
      </w:r>
    </w:p>
    <w:p w14:paraId="315D0812">
      <w:pPr>
        <w:keepNext w:val="0"/>
        <w:keepLines w:val="0"/>
        <w:pageBreakBefore w:val="0"/>
        <w:widowControl/>
        <w:kinsoku/>
        <w:wordWrap/>
        <w:overflowPunct/>
        <w:topLinePunct w:val="0"/>
        <w:autoSpaceDE/>
        <w:autoSpaceDN/>
        <w:bidi w:val="0"/>
        <w:adjustRightInd w:val="0"/>
        <w:snapToGrid w:val="0"/>
        <w:spacing w:line="440" w:lineRule="exact"/>
        <w:ind w:firstLine="422" w:firstLineChars="201"/>
        <w:jc w:val="left"/>
        <w:textAlignment w:val="auto"/>
        <w:rPr>
          <w:rFonts w:hint="eastAsia" w:ascii="宋体" w:hAnsi="宋体" w:cs="宋体"/>
          <w:b/>
          <w:bCs/>
          <w:kern w:val="0"/>
          <w:highlight w:val="none"/>
        </w:rPr>
      </w:pPr>
      <w:r>
        <w:rPr>
          <w:rFonts w:hint="eastAsia" w:ascii="宋体" w:hAnsi="宋体" w:cs="宋体"/>
          <w:kern w:val="0"/>
          <w:highlight w:val="none"/>
        </w:rPr>
        <w:t>（</w:t>
      </w:r>
      <w:r>
        <w:rPr>
          <w:rFonts w:hint="eastAsia" w:ascii="宋体" w:hAnsi="宋体" w:cs="宋体"/>
          <w:kern w:val="0"/>
          <w:highlight w:val="none"/>
          <w:lang w:val="en-US" w:eastAsia="zh-CN"/>
        </w:rPr>
        <w:t>三</w:t>
      </w:r>
      <w:r>
        <w:rPr>
          <w:rFonts w:hint="eastAsia" w:ascii="宋体" w:hAnsi="宋体" w:cs="宋体"/>
          <w:kern w:val="0"/>
          <w:highlight w:val="none"/>
        </w:rPr>
        <w:t>）乙方必须与履行本合同乙方所有相关工作人员签订劳动合同，并为其购买社会保险或工伤保险/购买足额的雇主责任保险（保险金额不低于150万元），作为乙方工作人员的福利保障，如乙方违反该约定则视为乙方违约，在履行合同过程中，如发生人身伤亡等事故的，由乙方自行交涉并承担全部赔偿责任，如因此造成甲方经济损失的，甲方有权向乙方追偿。</w:t>
      </w:r>
    </w:p>
    <w:p w14:paraId="5928CA0F">
      <w:pPr>
        <w:keepNext w:val="0"/>
        <w:keepLines w:val="0"/>
        <w:pageBreakBefore w:val="0"/>
        <w:widowControl/>
        <w:kinsoku/>
        <w:wordWrap/>
        <w:overflowPunct/>
        <w:topLinePunct w:val="0"/>
        <w:autoSpaceDE/>
        <w:autoSpaceDN/>
        <w:bidi w:val="0"/>
        <w:adjustRightInd w:val="0"/>
        <w:snapToGrid w:val="0"/>
        <w:spacing w:line="440" w:lineRule="exact"/>
        <w:ind w:firstLine="424" w:firstLineChars="201"/>
        <w:jc w:val="left"/>
        <w:textAlignment w:val="auto"/>
        <w:rPr>
          <w:rFonts w:ascii="宋体" w:hAnsi="宋体" w:cs="宋体"/>
          <w:kern w:val="0"/>
          <w:highlight w:val="none"/>
        </w:rPr>
      </w:pPr>
      <w:r>
        <w:rPr>
          <w:rFonts w:hint="eastAsia" w:ascii="宋体" w:hAnsi="宋体" w:cs="宋体"/>
          <w:b/>
          <w:bCs/>
          <w:kern w:val="0"/>
          <w:highlight w:val="none"/>
        </w:rPr>
        <w:t>第八条</w:t>
      </w:r>
      <w:r>
        <w:rPr>
          <w:rFonts w:hint="eastAsia" w:ascii="宋体" w:hAnsi="宋体" w:cs="宋体"/>
          <w:kern w:val="0"/>
          <w:highlight w:val="none"/>
        </w:rPr>
        <w:t xml:space="preserve"> </w:t>
      </w:r>
      <w:r>
        <w:rPr>
          <w:rFonts w:hint="eastAsia" w:ascii="宋体" w:hAnsi="宋体" w:cs="宋体"/>
          <w:b/>
          <w:bCs/>
          <w:kern w:val="0"/>
          <w:highlight w:val="none"/>
        </w:rPr>
        <w:t>违约责任</w:t>
      </w:r>
    </w:p>
    <w:p w14:paraId="73FB9017">
      <w:pPr>
        <w:keepNext w:val="0"/>
        <w:keepLines w:val="0"/>
        <w:pageBreakBefore w:val="0"/>
        <w:widowControl/>
        <w:kinsoku/>
        <w:wordWrap/>
        <w:overflowPunct/>
        <w:topLinePunct w:val="0"/>
        <w:autoSpaceDE/>
        <w:autoSpaceDN/>
        <w:bidi w:val="0"/>
        <w:adjustRightInd w:val="0"/>
        <w:snapToGrid w:val="0"/>
        <w:spacing w:line="440" w:lineRule="exact"/>
        <w:ind w:firstLine="422" w:firstLineChars="201"/>
        <w:jc w:val="left"/>
        <w:textAlignment w:val="auto"/>
        <w:rPr>
          <w:rFonts w:hint="eastAsia" w:ascii="宋体" w:hAnsi="宋体" w:cs="宋体"/>
          <w:color w:val="auto"/>
          <w:kern w:val="0"/>
          <w:highlight w:val="none"/>
        </w:rPr>
      </w:pPr>
      <w:r>
        <w:rPr>
          <w:rFonts w:hint="eastAsia" w:ascii="宋体" w:hAnsi="宋体" w:cs="宋体"/>
          <w:kern w:val="0"/>
          <w:highlight w:val="none"/>
        </w:rPr>
        <w:t>（一）乙方未尽管理责任导致损坏、损失的，应按责任比例相应承担费用</w:t>
      </w:r>
      <w:r>
        <w:rPr>
          <w:rFonts w:hint="eastAsia" w:ascii="宋体" w:hAnsi="宋体" w:cs="宋体"/>
          <w:kern w:val="0"/>
          <w:highlight w:val="none"/>
          <w:lang w:eastAsia="zh-CN"/>
        </w:rPr>
        <w:t>。</w:t>
      </w:r>
      <w:r>
        <w:rPr>
          <w:rFonts w:hint="eastAsia" w:ascii="宋体" w:hAnsi="宋体" w:cs="宋体"/>
          <w:kern w:val="0"/>
          <w:highlight w:val="none"/>
        </w:rPr>
        <w:t>乙方出现其他未能履行合同或</w:t>
      </w:r>
      <w:r>
        <w:rPr>
          <w:rFonts w:hint="eastAsia" w:ascii="宋体" w:hAnsi="宋体" w:cs="宋体"/>
          <w:kern w:val="0"/>
          <w:highlight w:val="none"/>
          <w:lang w:eastAsia="zh-CN"/>
        </w:rPr>
        <w:t>履行合同</w:t>
      </w:r>
      <w:r>
        <w:rPr>
          <w:rFonts w:hint="eastAsia" w:ascii="宋体" w:hAnsi="宋体" w:cs="宋体"/>
          <w:kern w:val="0"/>
          <w:highlight w:val="none"/>
        </w:rPr>
        <w:t>不符合招标约定要求，甲方有权书面敦促乙方整改，乙方应在收到甲方书面通知之日起七日内给予书面答复并进行整改，逾期未整改或整改不合格的，视为乙方违约</w:t>
      </w:r>
      <w:r>
        <w:rPr>
          <w:rFonts w:hint="eastAsia" w:ascii="宋体" w:hAnsi="宋体" w:cs="宋体"/>
          <w:kern w:val="0"/>
          <w:highlight w:val="none"/>
          <w:lang w:eastAsia="zh-CN"/>
        </w:rPr>
        <w:t>，</w:t>
      </w:r>
      <w:r>
        <w:rPr>
          <w:rFonts w:hint="eastAsia" w:ascii="宋体" w:hAnsi="宋体" w:cs="宋体"/>
          <w:kern w:val="0"/>
          <w:highlight w:val="none"/>
        </w:rPr>
        <w:t>甲方有权书面通知乙方解除服务合同，且无需支付合同解除后的合同后续费用。</w:t>
      </w:r>
      <w:r>
        <w:rPr>
          <w:rFonts w:hint="eastAsia" w:ascii="宋体" w:hAnsi="宋体" w:cs="宋体"/>
          <w:color w:val="auto"/>
          <w:kern w:val="0"/>
          <w:highlight w:val="none"/>
        </w:rPr>
        <w:t>同时，乙方应向甲方支付</w:t>
      </w:r>
      <w:r>
        <w:rPr>
          <w:rFonts w:hint="eastAsia" w:ascii="宋体" w:hAnsi="宋体" w:cs="宋体"/>
          <w:color w:val="auto"/>
          <w:kern w:val="0"/>
          <w:highlight w:val="none"/>
          <w:lang w:eastAsia="zh-CN"/>
        </w:rPr>
        <w:t>三</w:t>
      </w:r>
      <w:r>
        <w:rPr>
          <w:rFonts w:hint="eastAsia" w:ascii="宋体" w:hAnsi="宋体" w:cs="宋体"/>
          <w:color w:val="auto"/>
          <w:kern w:val="0"/>
          <w:highlight w:val="none"/>
        </w:rPr>
        <w:t>个月物业管理费总和的违约金，该违约金不足以弥补甲方实际损失（包括但不限于服务中断产生的安保费、清洁费，为选聘新服务商产生的招标代理费及与原合同价款的价差损失等）的，乙方还应就不足部分进行赔偿。</w:t>
      </w:r>
    </w:p>
    <w:p w14:paraId="197CDA81">
      <w:pPr>
        <w:keepNext w:val="0"/>
        <w:keepLines w:val="0"/>
        <w:pageBreakBefore w:val="0"/>
        <w:widowControl/>
        <w:kinsoku/>
        <w:wordWrap/>
        <w:overflowPunct/>
        <w:topLinePunct w:val="0"/>
        <w:autoSpaceDE/>
        <w:autoSpaceDN/>
        <w:bidi w:val="0"/>
        <w:adjustRightInd w:val="0"/>
        <w:snapToGrid w:val="0"/>
        <w:spacing w:line="440" w:lineRule="exact"/>
        <w:ind w:firstLine="422" w:firstLineChars="201"/>
        <w:jc w:val="left"/>
        <w:textAlignment w:val="auto"/>
        <w:rPr>
          <w:rFonts w:hint="eastAsia" w:ascii="宋体" w:hAnsi="宋体" w:cs="宋体"/>
          <w:kern w:val="0"/>
          <w:highlight w:val="none"/>
        </w:rPr>
      </w:pPr>
      <w:r>
        <w:rPr>
          <w:rFonts w:hint="eastAsia" w:ascii="宋体" w:hAnsi="宋体" w:cs="宋体"/>
          <w:kern w:val="0"/>
          <w:highlight w:val="none"/>
        </w:rPr>
        <w:t>（二）甲方违法、违约导致乙方不能提供约定服务的，乙方有权要求甲方在一个月内解决，逾期未解决的，甲方应承担相应的责任；乙方违法、违约，不履行本项目采购文件的规定和本合同约定、投标承诺和约定服务的，甲方有权根据本合同和本项目采购文件中的规定要求乙方承担相应责任、解除或终止本合同。</w:t>
      </w:r>
    </w:p>
    <w:p w14:paraId="6141631C">
      <w:pPr>
        <w:keepNext w:val="0"/>
        <w:keepLines w:val="0"/>
        <w:pageBreakBefore w:val="0"/>
        <w:widowControl/>
        <w:kinsoku/>
        <w:wordWrap/>
        <w:overflowPunct/>
        <w:topLinePunct w:val="0"/>
        <w:autoSpaceDE/>
        <w:autoSpaceDN/>
        <w:bidi w:val="0"/>
        <w:adjustRightInd w:val="0"/>
        <w:snapToGrid w:val="0"/>
        <w:spacing w:line="440" w:lineRule="exact"/>
        <w:ind w:firstLine="283" w:firstLineChars="135"/>
        <w:jc w:val="left"/>
        <w:textAlignment w:val="auto"/>
        <w:rPr>
          <w:rFonts w:hint="eastAsia" w:ascii="宋体" w:hAnsi="宋体" w:cs="宋体" w:eastAsiaTheme="minorEastAsia"/>
          <w:kern w:val="0"/>
          <w:highlight w:val="none"/>
          <w:lang w:eastAsia="zh-CN"/>
        </w:rPr>
      </w:pPr>
      <w:r>
        <w:rPr>
          <w:rFonts w:hint="eastAsia" w:ascii="宋体" w:hAnsi="宋体" w:cs="宋体"/>
          <w:kern w:val="0"/>
          <w:highlight w:val="none"/>
        </w:rPr>
        <w:t>（三）</w:t>
      </w:r>
      <w:r>
        <w:rPr>
          <w:rFonts w:hint="eastAsia" w:ascii="宋体" w:hAnsi="宋体" w:cs="宋体"/>
          <w:color w:val="auto"/>
          <w:kern w:val="0"/>
          <w:highlight w:val="none"/>
        </w:rPr>
        <w:t>任何一方违约解除合同或因违约被解除合同的，应向对方支付共为三个月的物业管理费总和的违约金</w:t>
      </w:r>
      <w:r>
        <w:rPr>
          <w:rFonts w:hint="eastAsia" w:ascii="宋体" w:hAnsi="宋体" w:cs="宋体"/>
          <w:color w:val="auto"/>
          <w:kern w:val="0"/>
          <w:highlight w:val="none"/>
          <w:lang w:eastAsia="zh-CN"/>
        </w:rPr>
        <w:t>。</w:t>
      </w:r>
    </w:p>
    <w:p w14:paraId="3766C78B">
      <w:pPr>
        <w:keepNext w:val="0"/>
        <w:keepLines w:val="0"/>
        <w:pageBreakBefore w:val="0"/>
        <w:widowControl/>
        <w:kinsoku/>
        <w:wordWrap/>
        <w:overflowPunct/>
        <w:topLinePunct w:val="0"/>
        <w:autoSpaceDE/>
        <w:autoSpaceDN/>
        <w:bidi w:val="0"/>
        <w:adjustRightInd w:val="0"/>
        <w:snapToGrid w:val="0"/>
        <w:spacing w:line="440" w:lineRule="exact"/>
        <w:ind w:firstLine="283" w:firstLineChars="135"/>
        <w:jc w:val="left"/>
        <w:textAlignment w:val="auto"/>
        <w:rPr>
          <w:rFonts w:hint="eastAsia" w:ascii="宋体" w:hAnsi="宋体" w:cs="宋体"/>
          <w:kern w:val="0"/>
          <w:highlight w:val="none"/>
        </w:rPr>
      </w:pPr>
      <w:r>
        <w:rPr>
          <w:rFonts w:hint="eastAsia" w:ascii="宋体" w:hAnsi="宋体" w:cs="宋体"/>
          <w:kern w:val="0"/>
          <w:highlight w:val="none"/>
        </w:rPr>
        <w:t>（四）守约方在履行本合同过程中向违约方主张权利的，因此产生的诉讼费、律师费等费用由违约方承担。</w:t>
      </w:r>
    </w:p>
    <w:p w14:paraId="798C6705">
      <w:pPr>
        <w:keepNext w:val="0"/>
        <w:keepLines w:val="0"/>
        <w:pageBreakBefore w:val="0"/>
        <w:widowControl/>
        <w:kinsoku/>
        <w:wordWrap/>
        <w:overflowPunct/>
        <w:topLinePunct w:val="0"/>
        <w:autoSpaceDE/>
        <w:autoSpaceDN/>
        <w:bidi w:val="0"/>
        <w:adjustRightInd w:val="0"/>
        <w:snapToGrid w:val="0"/>
        <w:spacing w:line="440" w:lineRule="exact"/>
        <w:ind w:firstLine="424" w:firstLineChars="201"/>
        <w:jc w:val="left"/>
        <w:textAlignment w:val="auto"/>
        <w:rPr>
          <w:rFonts w:hint="eastAsia" w:ascii="宋体" w:hAnsi="宋体" w:cs="宋体"/>
          <w:kern w:val="0"/>
          <w:highlight w:val="none"/>
        </w:rPr>
      </w:pPr>
      <w:r>
        <w:rPr>
          <w:rFonts w:hint="eastAsia" w:ascii="宋体" w:hAnsi="宋体" w:cs="宋体"/>
          <w:b/>
          <w:bCs/>
          <w:kern w:val="0"/>
          <w:highlight w:val="none"/>
        </w:rPr>
        <w:t xml:space="preserve">第九条  </w:t>
      </w:r>
      <w:r>
        <w:rPr>
          <w:rFonts w:hint="eastAsia" w:ascii="宋体" w:hAnsi="宋体" w:cs="宋体"/>
          <w:highlight w:val="none"/>
        </w:rPr>
        <w:t>双方在履行合同中所发生的一切争议，应通过协商解决。如协商不成，向甲方所在地人民法院提起诉讼。本合同载明的各方地址（单位地址）可作为送达法律文书、对账单、法院送达诉讼文书，各方往来信函等的地址，因载明的地址有误或未及时告知变更后的地址，导致相关文书及诉讼文书未能实际被接收的，邮寄送达的，相关文书被退回之日即视为送达之日。</w:t>
      </w:r>
    </w:p>
    <w:p w14:paraId="4D269EAD">
      <w:pPr>
        <w:pStyle w:val="11"/>
        <w:keepNext w:val="0"/>
        <w:keepLines w:val="0"/>
        <w:pageBreakBefore w:val="0"/>
        <w:kinsoku/>
        <w:wordWrap/>
        <w:overflowPunct/>
        <w:topLinePunct w:val="0"/>
        <w:autoSpaceDE/>
        <w:autoSpaceDN/>
        <w:bidi w:val="0"/>
        <w:adjustRightInd w:val="0"/>
        <w:snapToGrid w:val="0"/>
        <w:spacing w:line="440" w:lineRule="exact"/>
        <w:ind w:firstLine="424" w:firstLineChars="201"/>
        <w:textAlignment w:val="auto"/>
        <w:rPr>
          <w:rFonts w:hAnsi="宋体"/>
          <w:highlight w:val="none"/>
        </w:rPr>
      </w:pPr>
      <w:r>
        <w:rPr>
          <w:rFonts w:hint="eastAsia" w:hAnsi="宋体" w:cs="宋体"/>
          <w:b/>
          <w:bCs/>
          <w:kern w:val="0"/>
          <w:highlight w:val="none"/>
        </w:rPr>
        <w:t xml:space="preserve">第十条  </w:t>
      </w:r>
      <w:r>
        <w:rPr>
          <w:rFonts w:hint="eastAsia" w:hAnsi="宋体"/>
          <w:highlight w:val="none"/>
        </w:rPr>
        <w:t>在合同期限内，任何一方因不可抗力事件导致不能按时履行合同，则合同履行期可顺延，其延长期与不可抗力影响期相同。由于不可抗力事件导致合同的根本目的不能实现时，一方可解除合同。</w:t>
      </w:r>
    </w:p>
    <w:p w14:paraId="50C143B5">
      <w:pPr>
        <w:pStyle w:val="11"/>
        <w:keepNext w:val="0"/>
        <w:keepLines w:val="0"/>
        <w:pageBreakBefore w:val="0"/>
        <w:kinsoku/>
        <w:wordWrap/>
        <w:overflowPunct/>
        <w:topLinePunct w:val="0"/>
        <w:autoSpaceDE/>
        <w:autoSpaceDN/>
        <w:bidi w:val="0"/>
        <w:adjustRightInd w:val="0"/>
        <w:snapToGrid w:val="0"/>
        <w:spacing w:line="440" w:lineRule="exact"/>
        <w:ind w:firstLine="422" w:firstLineChars="201"/>
        <w:textAlignment w:val="auto"/>
        <w:rPr>
          <w:rFonts w:hAnsi="宋体"/>
          <w:highlight w:val="none"/>
        </w:rPr>
      </w:pPr>
      <w:r>
        <w:rPr>
          <w:rFonts w:hint="eastAsia" w:hAnsi="宋体"/>
          <w:highlight w:val="none"/>
        </w:rPr>
        <w:t>不可抗力事件发生后，应立即通知对方，并提供有关权威机构出具的证明。</w:t>
      </w:r>
    </w:p>
    <w:p w14:paraId="0CFC387E">
      <w:pPr>
        <w:pStyle w:val="11"/>
        <w:keepNext w:val="0"/>
        <w:keepLines w:val="0"/>
        <w:pageBreakBefore w:val="0"/>
        <w:kinsoku/>
        <w:wordWrap/>
        <w:overflowPunct/>
        <w:topLinePunct w:val="0"/>
        <w:autoSpaceDE/>
        <w:autoSpaceDN/>
        <w:bidi w:val="0"/>
        <w:adjustRightInd w:val="0"/>
        <w:snapToGrid w:val="0"/>
        <w:spacing w:line="440" w:lineRule="exact"/>
        <w:ind w:firstLine="422" w:firstLineChars="201"/>
        <w:textAlignment w:val="auto"/>
        <w:rPr>
          <w:rFonts w:hAnsi="宋体"/>
          <w:highlight w:val="none"/>
        </w:rPr>
      </w:pPr>
      <w:r>
        <w:rPr>
          <w:rFonts w:hint="eastAsia" w:hAnsi="宋体"/>
          <w:highlight w:val="none"/>
        </w:rPr>
        <w:t>不可抗力事件延续120天以上，双方应通过友好协商，确定是否继续履行合同。</w:t>
      </w:r>
    </w:p>
    <w:p w14:paraId="486ED523">
      <w:pPr>
        <w:pStyle w:val="11"/>
        <w:keepNext w:val="0"/>
        <w:keepLines w:val="0"/>
        <w:pageBreakBefore w:val="0"/>
        <w:kinsoku/>
        <w:wordWrap/>
        <w:overflowPunct/>
        <w:topLinePunct w:val="0"/>
        <w:autoSpaceDE/>
        <w:autoSpaceDN/>
        <w:bidi w:val="0"/>
        <w:adjustRightInd w:val="0"/>
        <w:snapToGrid w:val="0"/>
        <w:spacing w:line="440" w:lineRule="exact"/>
        <w:ind w:firstLine="422" w:firstLineChars="201"/>
        <w:textAlignment w:val="auto"/>
        <w:rPr>
          <w:rFonts w:hint="eastAsia" w:hAnsi="宋体" w:cs="宋体"/>
          <w:kern w:val="0"/>
          <w:highlight w:val="none"/>
        </w:rPr>
      </w:pPr>
      <w:r>
        <w:rPr>
          <w:rFonts w:hAnsi="宋体"/>
          <w:highlight w:val="none"/>
        </w:rPr>
        <w:t>因不可抗力导致合同无法履行的</w:t>
      </w:r>
      <w:r>
        <w:rPr>
          <w:rFonts w:hint="eastAsia" w:hAnsi="宋体"/>
          <w:highlight w:val="none"/>
        </w:rPr>
        <w:t>，</w:t>
      </w:r>
      <w:r>
        <w:rPr>
          <w:rFonts w:hAnsi="宋体"/>
          <w:highlight w:val="none"/>
        </w:rPr>
        <w:t>双方互不承担违约责任</w:t>
      </w:r>
      <w:r>
        <w:rPr>
          <w:rFonts w:hint="eastAsia" w:hAnsi="宋体"/>
          <w:highlight w:val="none"/>
        </w:rPr>
        <w:t>。</w:t>
      </w:r>
    </w:p>
    <w:p w14:paraId="716892A0">
      <w:pPr>
        <w:pStyle w:val="11"/>
        <w:keepNext w:val="0"/>
        <w:keepLines w:val="0"/>
        <w:pageBreakBefore w:val="0"/>
        <w:kinsoku/>
        <w:wordWrap/>
        <w:overflowPunct/>
        <w:topLinePunct w:val="0"/>
        <w:autoSpaceDE/>
        <w:autoSpaceDN/>
        <w:bidi w:val="0"/>
        <w:adjustRightInd w:val="0"/>
        <w:snapToGrid w:val="0"/>
        <w:spacing w:line="440" w:lineRule="exact"/>
        <w:ind w:firstLine="424" w:firstLineChars="201"/>
        <w:textAlignment w:val="auto"/>
        <w:rPr>
          <w:rFonts w:hAnsi="宋体"/>
          <w:highlight w:val="none"/>
        </w:rPr>
      </w:pPr>
      <w:r>
        <w:rPr>
          <w:rFonts w:hint="eastAsia" w:hAnsi="宋体"/>
          <w:b/>
          <w:bCs/>
          <w:highlight w:val="none"/>
        </w:rPr>
        <w:t xml:space="preserve">第十一条  </w:t>
      </w:r>
      <w:r>
        <w:rPr>
          <w:rFonts w:hint="eastAsia" w:hAnsi="宋体" w:cs="宋体"/>
          <w:kern w:val="0"/>
          <w:highlight w:val="none"/>
        </w:rPr>
        <w:t>本合同附件为合同有效组成部分。凡本合同及附件未规定的事宜以及合同词语，均以有关法律、法规、政策规定为准。</w:t>
      </w:r>
    </w:p>
    <w:p w14:paraId="6F91FD0E">
      <w:pPr>
        <w:keepNext w:val="0"/>
        <w:keepLines w:val="0"/>
        <w:pageBreakBefore w:val="0"/>
        <w:widowControl/>
        <w:kinsoku/>
        <w:wordWrap/>
        <w:overflowPunct/>
        <w:topLinePunct w:val="0"/>
        <w:autoSpaceDE/>
        <w:autoSpaceDN/>
        <w:bidi w:val="0"/>
        <w:adjustRightInd w:val="0"/>
        <w:snapToGrid w:val="0"/>
        <w:spacing w:line="440" w:lineRule="exact"/>
        <w:ind w:firstLine="424" w:firstLineChars="201"/>
        <w:jc w:val="left"/>
        <w:textAlignment w:val="auto"/>
        <w:rPr>
          <w:rFonts w:hint="eastAsia" w:ascii="宋体" w:hAnsi="宋体" w:cs="宋体"/>
          <w:kern w:val="0"/>
          <w:highlight w:val="none"/>
        </w:rPr>
      </w:pPr>
      <w:r>
        <w:rPr>
          <w:rFonts w:hint="eastAsia" w:ascii="宋体" w:hAnsi="宋体" w:cs="宋体"/>
          <w:b/>
          <w:bCs/>
          <w:kern w:val="0"/>
          <w:highlight w:val="none"/>
        </w:rPr>
        <w:t xml:space="preserve">第十二条  </w:t>
      </w:r>
      <w:r>
        <w:rPr>
          <w:rFonts w:hint="eastAsia" w:ascii="宋体" w:hAnsi="宋体" w:cs="宋体"/>
          <w:kern w:val="0"/>
          <w:highlight w:val="none"/>
        </w:rPr>
        <w:t>本合同未尽事宜由甲、乙方双方另行协商签订补充协议，补充协议与本合同具有同等效力。</w:t>
      </w:r>
    </w:p>
    <w:p w14:paraId="6C942EBD">
      <w:pPr>
        <w:keepNext w:val="0"/>
        <w:keepLines w:val="0"/>
        <w:pageBreakBefore w:val="0"/>
        <w:kinsoku/>
        <w:wordWrap/>
        <w:overflowPunct/>
        <w:topLinePunct w:val="0"/>
        <w:autoSpaceDE/>
        <w:autoSpaceDN/>
        <w:bidi w:val="0"/>
        <w:adjustRightInd w:val="0"/>
        <w:snapToGrid w:val="0"/>
        <w:spacing w:line="440" w:lineRule="exact"/>
        <w:ind w:firstLine="424" w:firstLineChars="201"/>
        <w:textAlignment w:val="auto"/>
        <w:rPr>
          <w:rFonts w:hint="eastAsia" w:ascii="宋体" w:hAnsi="宋体" w:eastAsiaTheme="minorEastAsia"/>
          <w:highlight w:val="none"/>
          <w:lang w:eastAsia="zh-CN"/>
        </w:rPr>
      </w:pPr>
      <w:r>
        <w:rPr>
          <w:rFonts w:hint="eastAsia" w:ascii="宋体" w:hAnsi="宋体" w:cs="宋体"/>
          <w:b/>
          <w:bCs/>
          <w:kern w:val="0"/>
          <w:highlight w:val="none"/>
        </w:rPr>
        <w:t xml:space="preserve">第十三条  </w:t>
      </w:r>
      <w:r>
        <w:rPr>
          <w:rFonts w:hint="eastAsia" w:ascii="宋体" w:hAnsi="宋体"/>
          <w:highlight w:val="none"/>
        </w:rPr>
        <w:t>本合同一式</w:t>
      </w:r>
      <w:r>
        <w:rPr>
          <w:rFonts w:hint="eastAsia" w:ascii="宋体" w:hAnsi="宋体"/>
          <w:highlight w:val="none"/>
          <w:lang w:eastAsia="zh-CN"/>
        </w:rPr>
        <w:t>陆</w:t>
      </w:r>
      <w:r>
        <w:rPr>
          <w:rFonts w:hint="eastAsia" w:ascii="宋体" w:hAnsi="宋体"/>
          <w:highlight w:val="none"/>
        </w:rPr>
        <w:t>份，具有同等法律效力。</w:t>
      </w:r>
      <w:r>
        <w:rPr>
          <w:rFonts w:hint="eastAsia" w:ascii="宋体" w:hAnsi="宋体"/>
          <w:spacing w:val="4"/>
          <w:szCs w:val="21"/>
          <w:highlight w:val="none"/>
        </w:rPr>
        <w:t>政府采购监督管理</w:t>
      </w:r>
      <w:r>
        <w:rPr>
          <w:rFonts w:hint="eastAsia" w:ascii="宋体" w:hAnsi="宋体"/>
          <w:spacing w:val="4"/>
          <w:szCs w:val="21"/>
          <w:highlight w:val="none"/>
          <w:lang w:eastAsia="zh-CN"/>
        </w:rPr>
        <w:t>部门</w:t>
      </w:r>
      <w:r>
        <w:rPr>
          <w:rFonts w:hint="eastAsia" w:ascii="宋体" w:hAnsi="宋体"/>
          <w:spacing w:val="4"/>
          <w:szCs w:val="21"/>
          <w:highlight w:val="none"/>
        </w:rPr>
        <w:t>、</w:t>
      </w:r>
      <w:r>
        <w:rPr>
          <w:rFonts w:hint="eastAsia" w:ascii="宋体" w:hAnsi="宋体"/>
          <w:spacing w:val="4"/>
          <w:szCs w:val="21"/>
          <w:highlight w:val="none"/>
          <w:lang w:eastAsia="zh-CN"/>
        </w:rPr>
        <w:t>崇左市政府集中采购中心</w:t>
      </w:r>
      <w:r>
        <w:rPr>
          <w:rFonts w:hint="eastAsia" w:ascii="宋体" w:hAnsi="宋体"/>
          <w:highlight w:val="none"/>
        </w:rPr>
        <w:t>各</w:t>
      </w:r>
      <w:r>
        <w:rPr>
          <w:rFonts w:hint="eastAsia" w:ascii="宋体" w:hAnsi="宋体"/>
          <w:highlight w:val="none"/>
          <w:lang w:eastAsia="zh-CN"/>
        </w:rPr>
        <w:t>壹</w:t>
      </w:r>
      <w:r>
        <w:rPr>
          <w:rFonts w:hint="eastAsia" w:ascii="宋体" w:hAnsi="宋体"/>
          <w:highlight w:val="none"/>
        </w:rPr>
        <w:t>份，</w:t>
      </w:r>
      <w:r>
        <w:rPr>
          <w:rFonts w:hint="eastAsia" w:ascii="宋体" w:hAnsi="宋体"/>
          <w:szCs w:val="21"/>
          <w:highlight w:val="none"/>
        </w:rPr>
        <w:t>甲方</w:t>
      </w:r>
      <w:r>
        <w:rPr>
          <w:rFonts w:hint="eastAsia" w:ascii="宋体" w:hAnsi="宋体"/>
          <w:szCs w:val="21"/>
          <w:highlight w:val="none"/>
          <w:lang w:eastAsia="zh-CN"/>
        </w:rPr>
        <w:t>、乙方各贰</w:t>
      </w:r>
      <w:r>
        <w:rPr>
          <w:rFonts w:hint="eastAsia" w:ascii="宋体" w:hAnsi="宋体"/>
          <w:szCs w:val="21"/>
          <w:highlight w:val="none"/>
        </w:rPr>
        <w:t>份</w:t>
      </w:r>
      <w:r>
        <w:rPr>
          <w:rFonts w:hint="eastAsia" w:ascii="宋体" w:hAnsi="宋体"/>
          <w:szCs w:val="21"/>
          <w:highlight w:val="none"/>
          <w:lang w:eastAsia="zh-CN"/>
        </w:rPr>
        <w:t>（</w:t>
      </w:r>
      <w:r>
        <w:rPr>
          <w:rFonts w:hint="eastAsia" w:ascii="宋体" w:hAnsi="宋体"/>
          <w:szCs w:val="21"/>
          <w:highlight w:val="none"/>
        </w:rPr>
        <w:t>可根据需要另增加）</w:t>
      </w:r>
      <w:r>
        <w:rPr>
          <w:rFonts w:hint="eastAsia" w:ascii="宋体" w:hAnsi="宋体"/>
          <w:szCs w:val="21"/>
          <w:highlight w:val="none"/>
          <w:lang w:eastAsia="zh-CN"/>
        </w:rPr>
        <w:t>。</w:t>
      </w:r>
    </w:p>
    <w:p w14:paraId="50D6642A">
      <w:pPr>
        <w:keepNext w:val="0"/>
        <w:keepLines w:val="0"/>
        <w:pageBreakBefore w:val="0"/>
        <w:kinsoku/>
        <w:wordWrap/>
        <w:overflowPunct/>
        <w:topLinePunct w:val="0"/>
        <w:autoSpaceDE/>
        <w:autoSpaceDN/>
        <w:bidi w:val="0"/>
        <w:adjustRightInd w:val="0"/>
        <w:snapToGrid w:val="0"/>
        <w:spacing w:line="440" w:lineRule="exact"/>
        <w:ind w:firstLine="422" w:firstLineChars="201"/>
        <w:textAlignment w:val="auto"/>
        <w:rPr>
          <w:rFonts w:ascii="宋体" w:hAnsi="宋体"/>
          <w:highlight w:val="none"/>
        </w:rPr>
      </w:pPr>
      <w:r>
        <w:rPr>
          <w:rFonts w:hint="eastAsia" w:ascii="宋体" w:hAnsi="宋体"/>
          <w:highlight w:val="none"/>
        </w:rPr>
        <w:t>本合同</w:t>
      </w:r>
      <w:r>
        <w:rPr>
          <w:rFonts w:hint="eastAsia" w:ascii="宋体" w:hAnsi="宋体"/>
          <w:highlight w:val="none"/>
          <w:lang w:eastAsia="zh-CN"/>
        </w:rPr>
        <w:t>经</w:t>
      </w:r>
      <w:r>
        <w:rPr>
          <w:rFonts w:hint="eastAsia" w:ascii="宋体" w:hAnsi="宋体"/>
          <w:highlight w:val="none"/>
        </w:rPr>
        <w:t>甲乙双方</w:t>
      </w:r>
      <w:r>
        <w:rPr>
          <w:rFonts w:hint="eastAsia" w:ascii="宋体" w:hAnsi="宋体"/>
          <w:highlight w:val="none"/>
          <w:lang w:eastAsia="zh-CN"/>
        </w:rPr>
        <w:t>代表</w:t>
      </w:r>
      <w:r>
        <w:rPr>
          <w:rFonts w:hint="eastAsia" w:ascii="宋体" w:hAnsi="宋体"/>
          <w:highlight w:val="none"/>
        </w:rPr>
        <w:t>签字</w:t>
      </w:r>
      <w:r>
        <w:rPr>
          <w:rFonts w:hint="eastAsia" w:ascii="宋体" w:hAnsi="宋体"/>
          <w:highlight w:val="none"/>
          <w:lang w:eastAsia="zh-CN"/>
        </w:rPr>
        <w:t>并加盖单位公</w:t>
      </w:r>
      <w:r>
        <w:rPr>
          <w:rFonts w:hint="eastAsia" w:ascii="宋体" w:hAnsi="宋体"/>
          <w:highlight w:val="none"/>
        </w:rPr>
        <w:t>章后生效，</w:t>
      </w:r>
      <w:r>
        <w:rPr>
          <w:rFonts w:hint="eastAsia" w:ascii="宋体" w:hAnsi="宋体"/>
          <w:highlight w:val="none"/>
          <w:lang w:eastAsia="zh-CN"/>
        </w:rPr>
        <w:t>本合同</w:t>
      </w:r>
      <w:r>
        <w:rPr>
          <w:rFonts w:hint="eastAsia" w:ascii="宋体" w:hAnsi="宋体"/>
          <w:highlight w:val="none"/>
        </w:rPr>
        <w:t>自签订之日起</w:t>
      </w:r>
      <w:r>
        <w:rPr>
          <w:rFonts w:hint="eastAsia" w:ascii="宋体" w:hAnsi="宋体"/>
          <w:highlight w:val="none"/>
          <w:lang w:eastAsia="zh-CN"/>
        </w:rPr>
        <w:t>两</w:t>
      </w:r>
      <w:r>
        <w:rPr>
          <w:rFonts w:hint="eastAsia" w:ascii="宋体" w:hAnsi="宋体"/>
          <w:highlight w:val="none"/>
        </w:rPr>
        <w:t>个工作日内，</w:t>
      </w:r>
      <w:r>
        <w:rPr>
          <w:rFonts w:hint="eastAsia" w:ascii="宋体" w:hAnsi="宋体"/>
          <w:color w:val="auto"/>
          <w:spacing w:val="4"/>
          <w:szCs w:val="21"/>
          <w:highlight w:val="none"/>
        </w:rPr>
        <w:t>采购人应当将合同通过广西政府采购云平台上传完成合同网上公示。</w:t>
      </w:r>
    </w:p>
    <w:tbl>
      <w:tblPr>
        <w:tblStyle w:val="18"/>
        <w:tblW w:w="1068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41"/>
        <w:gridCol w:w="5341"/>
      </w:tblGrid>
      <w:tr w14:paraId="57A71D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78" w:hRule="atLeast"/>
        </w:trPr>
        <w:tc>
          <w:tcPr>
            <w:tcW w:w="5341" w:type="dxa"/>
            <w:tcBorders>
              <w:top w:val="single" w:color="auto" w:sz="4" w:space="0"/>
              <w:left w:val="single" w:color="auto" w:sz="4" w:space="0"/>
              <w:bottom w:val="single" w:color="auto" w:sz="4" w:space="0"/>
              <w:right w:val="single" w:color="auto" w:sz="4" w:space="0"/>
            </w:tcBorders>
            <w:noWrap w:val="0"/>
            <w:vAlign w:val="center"/>
          </w:tcPr>
          <w:p w14:paraId="4FB38CC7">
            <w:pPr>
              <w:snapToGrid w:val="0"/>
              <w:spacing w:line="400" w:lineRule="exact"/>
              <w:rPr>
                <w:rFonts w:ascii="宋体" w:hAnsi="宋体"/>
                <w:highlight w:val="none"/>
              </w:rPr>
            </w:pPr>
            <w:r>
              <w:rPr>
                <w:rFonts w:hint="eastAsia" w:ascii="宋体" w:hAnsi="宋体"/>
                <w:highlight w:val="none"/>
              </w:rPr>
              <w:t xml:space="preserve">甲方（章）           </w:t>
            </w:r>
          </w:p>
          <w:p w14:paraId="0E7649E4">
            <w:pPr>
              <w:snapToGrid w:val="0"/>
              <w:spacing w:line="400" w:lineRule="exact"/>
              <w:rPr>
                <w:rFonts w:hint="eastAsia" w:ascii="宋体" w:hAnsi="宋体"/>
                <w:highlight w:val="none"/>
              </w:rPr>
            </w:pPr>
          </w:p>
          <w:p w14:paraId="01C70F9C">
            <w:pPr>
              <w:snapToGrid w:val="0"/>
              <w:spacing w:line="400" w:lineRule="exact"/>
              <w:ind w:firstLine="945" w:firstLineChars="450"/>
              <w:jc w:val="right"/>
              <w:rPr>
                <w:rFonts w:ascii="宋体" w:hAnsi="宋体"/>
                <w:highlight w:val="none"/>
              </w:rPr>
            </w:pPr>
            <w:r>
              <w:rPr>
                <w:rFonts w:hint="eastAsia" w:ascii="宋体" w:hAnsi="宋体"/>
                <w:highlight w:val="none"/>
              </w:rPr>
              <w:t>年   月   日</w:t>
            </w:r>
          </w:p>
        </w:tc>
        <w:tc>
          <w:tcPr>
            <w:tcW w:w="5341" w:type="dxa"/>
            <w:tcBorders>
              <w:top w:val="single" w:color="auto" w:sz="4" w:space="0"/>
              <w:left w:val="single" w:color="auto" w:sz="4" w:space="0"/>
              <w:bottom w:val="single" w:color="auto" w:sz="4" w:space="0"/>
              <w:right w:val="single" w:color="auto" w:sz="4" w:space="0"/>
            </w:tcBorders>
            <w:noWrap w:val="0"/>
            <w:vAlign w:val="center"/>
          </w:tcPr>
          <w:p w14:paraId="4738B7F8">
            <w:pPr>
              <w:snapToGrid w:val="0"/>
              <w:spacing w:line="400" w:lineRule="exact"/>
              <w:rPr>
                <w:rFonts w:ascii="宋体" w:hAnsi="宋体"/>
                <w:highlight w:val="none"/>
              </w:rPr>
            </w:pPr>
            <w:r>
              <w:rPr>
                <w:rFonts w:hint="eastAsia" w:ascii="宋体" w:hAnsi="宋体"/>
                <w:highlight w:val="none"/>
              </w:rPr>
              <w:t xml:space="preserve">乙方（章）              </w:t>
            </w:r>
          </w:p>
          <w:p w14:paraId="2C013B9B">
            <w:pPr>
              <w:snapToGrid w:val="0"/>
              <w:spacing w:line="400" w:lineRule="exact"/>
              <w:rPr>
                <w:rFonts w:hint="eastAsia" w:ascii="宋体" w:hAnsi="宋体"/>
                <w:highlight w:val="none"/>
              </w:rPr>
            </w:pPr>
          </w:p>
          <w:p w14:paraId="68BDB11E">
            <w:pPr>
              <w:snapToGrid w:val="0"/>
              <w:spacing w:line="400" w:lineRule="exact"/>
              <w:jc w:val="right"/>
              <w:rPr>
                <w:rFonts w:ascii="宋体" w:hAnsi="宋体"/>
                <w:highlight w:val="none"/>
              </w:rPr>
            </w:pPr>
            <w:r>
              <w:rPr>
                <w:rFonts w:hint="eastAsia" w:ascii="宋体" w:hAnsi="宋体"/>
                <w:highlight w:val="none"/>
              </w:rPr>
              <w:t xml:space="preserve"> 年   月   日</w:t>
            </w:r>
          </w:p>
        </w:tc>
      </w:tr>
      <w:tr w14:paraId="68D4E2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7" w:hRule="atLeast"/>
        </w:trPr>
        <w:tc>
          <w:tcPr>
            <w:tcW w:w="5341" w:type="dxa"/>
            <w:tcBorders>
              <w:top w:val="single" w:color="auto" w:sz="4" w:space="0"/>
              <w:left w:val="single" w:color="auto" w:sz="4" w:space="0"/>
              <w:bottom w:val="single" w:color="auto" w:sz="4" w:space="0"/>
              <w:right w:val="single" w:color="auto" w:sz="4" w:space="0"/>
            </w:tcBorders>
            <w:noWrap w:val="0"/>
            <w:vAlign w:val="center"/>
          </w:tcPr>
          <w:p w14:paraId="315B9A35">
            <w:pPr>
              <w:snapToGrid w:val="0"/>
              <w:spacing w:line="400" w:lineRule="exact"/>
              <w:rPr>
                <w:rFonts w:ascii="宋体" w:hAnsi="宋体"/>
                <w:highlight w:val="none"/>
              </w:rPr>
            </w:pPr>
            <w:r>
              <w:rPr>
                <w:rFonts w:hint="eastAsia" w:ascii="宋体" w:hAnsi="宋体"/>
                <w:highlight w:val="none"/>
              </w:rPr>
              <w:t>单位地址：</w:t>
            </w:r>
          </w:p>
        </w:tc>
        <w:tc>
          <w:tcPr>
            <w:tcW w:w="5341" w:type="dxa"/>
            <w:tcBorders>
              <w:top w:val="single" w:color="auto" w:sz="4" w:space="0"/>
              <w:left w:val="single" w:color="auto" w:sz="4" w:space="0"/>
              <w:bottom w:val="single" w:color="auto" w:sz="4" w:space="0"/>
              <w:right w:val="single" w:color="auto" w:sz="4" w:space="0"/>
            </w:tcBorders>
            <w:noWrap w:val="0"/>
            <w:vAlign w:val="center"/>
          </w:tcPr>
          <w:p w14:paraId="1CCE113E">
            <w:pPr>
              <w:snapToGrid w:val="0"/>
              <w:spacing w:line="400" w:lineRule="exact"/>
              <w:rPr>
                <w:rFonts w:ascii="宋体" w:hAnsi="宋体"/>
                <w:highlight w:val="none"/>
              </w:rPr>
            </w:pPr>
            <w:r>
              <w:rPr>
                <w:rFonts w:hint="eastAsia" w:ascii="宋体" w:hAnsi="宋体"/>
                <w:highlight w:val="none"/>
              </w:rPr>
              <w:t>单位地址：</w:t>
            </w:r>
          </w:p>
        </w:tc>
      </w:tr>
      <w:tr w14:paraId="4FAAD2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7" w:hRule="atLeast"/>
        </w:trPr>
        <w:tc>
          <w:tcPr>
            <w:tcW w:w="5341" w:type="dxa"/>
            <w:tcBorders>
              <w:top w:val="single" w:color="auto" w:sz="4" w:space="0"/>
              <w:left w:val="single" w:color="auto" w:sz="4" w:space="0"/>
              <w:bottom w:val="single" w:color="auto" w:sz="4" w:space="0"/>
              <w:right w:val="single" w:color="auto" w:sz="4" w:space="0"/>
            </w:tcBorders>
            <w:noWrap w:val="0"/>
            <w:vAlign w:val="center"/>
          </w:tcPr>
          <w:p w14:paraId="5019B699">
            <w:pPr>
              <w:snapToGrid w:val="0"/>
              <w:spacing w:line="400" w:lineRule="exact"/>
              <w:rPr>
                <w:rFonts w:ascii="宋体" w:hAnsi="宋体"/>
                <w:highlight w:val="none"/>
              </w:rPr>
            </w:pPr>
            <w:r>
              <w:rPr>
                <w:rFonts w:hint="eastAsia" w:ascii="宋体" w:hAnsi="宋体"/>
                <w:highlight w:val="none"/>
              </w:rPr>
              <w:t>法定代表人：</w:t>
            </w:r>
          </w:p>
        </w:tc>
        <w:tc>
          <w:tcPr>
            <w:tcW w:w="5341" w:type="dxa"/>
            <w:tcBorders>
              <w:top w:val="single" w:color="auto" w:sz="4" w:space="0"/>
              <w:left w:val="single" w:color="auto" w:sz="4" w:space="0"/>
              <w:bottom w:val="single" w:color="auto" w:sz="4" w:space="0"/>
              <w:right w:val="single" w:color="auto" w:sz="4" w:space="0"/>
            </w:tcBorders>
            <w:noWrap w:val="0"/>
            <w:vAlign w:val="center"/>
          </w:tcPr>
          <w:p w14:paraId="7BDFB1C1">
            <w:pPr>
              <w:snapToGrid w:val="0"/>
              <w:spacing w:line="400" w:lineRule="exact"/>
              <w:rPr>
                <w:rFonts w:ascii="宋体" w:hAnsi="宋体"/>
                <w:highlight w:val="none"/>
              </w:rPr>
            </w:pPr>
            <w:r>
              <w:rPr>
                <w:rFonts w:hint="eastAsia" w:ascii="宋体" w:hAnsi="宋体"/>
                <w:highlight w:val="none"/>
              </w:rPr>
              <w:t>法定代表人：</w:t>
            </w:r>
          </w:p>
        </w:tc>
      </w:tr>
      <w:tr w14:paraId="07198F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7" w:hRule="atLeast"/>
        </w:trPr>
        <w:tc>
          <w:tcPr>
            <w:tcW w:w="5341" w:type="dxa"/>
            <w:tcBorders>
              <w:top w:val="single" w:color="auto" w:sz="4" w:space="0"/>
              <w:left w:val="single" w:color="auto" w:sz="4" w:space="0"/>
              <w:bottom w:val="single" w:color="auto" w:sz="4" w:space="0"/>
              <w:right w:val="single" w:color="auto" w:sz="4" w:space="0"/>
            </w:tcBorders>
            <w:noWrap w:val="0"/>
            <w:vAlign w:val="center"/>
          </w:tcPr>
          <w:p w14:paraId="2942C863">
            <w:pPr>
              <w:snapToGrid w:val="0"/>
              <w:spacing w:line="400" w:lineRule="exact"/>
              <w:rPr>
                <w:rFonts w:ascii="宋体" w:hAnsi="宋体"/>
                <w:highlight w:val="none"/>
              </w:rPr>
            </w:pPr>
            <w:r>
              <w:rPr>
                <w:rFonts w:hint="eastAsia" w:ascii="宋体" w:hAnsi="宋体"/>
                <w:highlight w:val="none"/>
                <w:lang w:eastAsia="zh-CN"/>
              </w:rPr>
              <w:t>授权代表</w:t>
            </w:r>
            <w:r>
              <w:rPr>
                <w:rFonts w:hint="eastAsia" w:ascii="宋体" w:hAnsi="宋体"/>
                <w:highlight w:val="none"/>
              </w:rPr>
              <w:t>：</w:t>
            </w:r>
          </w:p>
        </w:tc>
        <w:tc>
          <w:tcPr>
            <w:tcW w:w="5341" w:type="dxa"/>
            <w:tcBorders>
              <w:top w:val="single" w:color="auto" w:sz="4" w:space="0"/>
              <w:left w:val="single" w:color="auto" w:sz="4" w:space="0"/>
              <w:bottom w:val="single" w:color="auto" w:sz="4" w:space="0"/>
              <w:right w:val="single" w:color="auto" w:sz="4" w:space="0"/>
            </w:tcBorders>
            <w:noWrap w:val="0"/>
            <w:vAlign w:val="center"/>
          </w:tcPr>
          <w:p w14:paraId="607CAF68">
            <w:pPr>
              <w:snapToGrid w:val="0"/>
              <w:spacing w:line="400" w:lineRule="exact"/>
              <w:rPr>
                <w:rFonts w:hint="eastAsia" w:ascii="宋体" w:hAnsi="宋体" w:eastAsiaTheme="minorEastAsia"/>
                <w:highlight w:val="none"/>
                <w:lang w:eastAsia="zh-CN"/>
              </w:rPr>
            </w:pPr>
            <w:r>
              <w:rPr>
                <w:rFonts w:hint="eastAsia" w:ascii="宋体" w:hAnsi="宋体"/>
                <w:highlight w:val="none"/>
                <w:lang w:eastAsia="zh-CN"/>
              </w:rPr>
              <w:t>授权代表：</w:t>
            </w:r>
          </w:p>
        </w:tc>
      </w:tr>
      <w:tr w14:paraId="605093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7" w:hRule="atLeast"/>
        </w:trPr>
        <w:tc>
          <w:tcPr>
            <w:tcW w:w="5341" w:type="dxa"/>
            <w:tcBorders>
              <w:top w:val="single" w:color="auto" w:sz="4" w:space="0"/>
              <w:left w:val="single" w:color="auto" w:sz="4" w:space="0"/>
              <w:bottom w:val="single" w:color="auto" w:sz="4" w:space="0"/>
              <w:right w:val="single" w:color="auto" w:sz="4" w:space="0"/>
            </w:tcBorders>
            <w:noWrap w:val="0"/>
            <w:vAlign w:val="center"/>
          </w:tcPr>
          <w:p w14:paraId="7FC009FB">
            <w:pPr>
              <w:snapToGrid w:val="0"/>
              <w:spacing w:line="400" w:lineRule="exact"/>
              <w:rPr>
                <w:rFonts w:ascii="宋体" w:hAnsi="宋体"/>
                <w:highlight w:val="none"/>
              </w:rPr>
            </w:pPr>
            <w:r>
              <w:rPr>
                <w:rFonts w:hint="eastAsia" w:ascii="宋体" w:hAnsi="宋体"/>
                <w:highlight w:val="none"/>
              </w:rPr>
              <w:t>电话：</w:t>
            </w:r>
          </w:p>
        </w:tc>
        <w:tc>
          <w:tcPr>
            <w:tcW w:w="5341" w:type="dxa"/>
            <w:tcBorders>
              <w:top w:val="single" w:color="auto" w:sz="4" w:space="0"/>
              <w:left w:val="single" w:color="auto" w:sz="4" w:space="0"/>
              <w:bottom w:val="single" w:color="auto" w:sz="4" w:space="0"/>
              <w:right w:val="single" w:color="auto" w:sz="4" w:space="0"/>
            </w:tcBorders>
            <w:noWrap w:val="0"/>
            <w:vAlign w:val="center"/>
          </w:tcPr>
          <w:p w14:paraId="1142439D">
            <w:pPr>
              <w:snapToGrid w:val="0"/>
              <w:spacing w:line="400" w:lineRule="exact"/>
              <w:rPr>
                <w:rFonts w:ascii="宋体" w:hAnsi="宋体"/>
                <w:highlight w:val="none"/>
              </w:rPr>
            </w:pPr>
            <w:r>
              <w:rPr>
                <w:rFonts w:hint="eastAsia" w:ascii="宋体" w:hAnsi="宋体"/>
                <w:highlight w:val="none"/>
              </w:rPr>
              <w:t>电话：</w:t>
            </w:r>
          </w:p>
        </w:tc>
      </w:tr>
      <w:tr w14:paraId="7FE057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7" w:hRule="atLeast"/>
        </w:trPr>
        <w:tc>
          <w:tcPr>
            <w:tcW w:w="5341" w:type="dxa"/>
            <w:tcBorders>
              <w:top w:val="single" w:color="auto" w:sz="4" w:space="0"/>
              <w:left w:val="single" w:color="auto" w:sz="4" w:space="0"/>
              <w:bottom w:val="single" w:color="auto" w:sz="4" w:space="0"/>
              <w:right w:val="single" w:color="auto" w:sz="4" w:space="0"/>
            </w:tcBorders>
            <w:noWrap w:val="0"/>
            <w:vAlign w:val="center"/>
          </w:tcPr>
          <w:p w14:paraId="419FB687">
            <w:pPr>
              <w:snapToGrid w:val="0"/>
              <w:spacing w:line="400" w:lineRule="exact"/>
              <w:rPr>
                <w:rFonts w:ascii="宋体" w:hAnsi="宋体"/>
                <w:highlight w:val="none"/>
              </w:rPr>
            </w:pPr>
            <w:r>
              <w:rPr>
                <w:rFonts w:hint="eastAsia" w:ascii="宋体" w:hAnsi="宋体"/>
                <w:highlight w:val="none"/>
              </w:rPr>
              <w:t>电子邮箱：</w:t>
            </w:r>
          </w:p>
        </w:tc>
        <w:tc>
          <w:tcPr>
            <w:tcW w:w="5341" w:type="dxa"/>
            <w:tcBorders>
              <w:top w:val="single" w:color="auto" w:sz="4" w:space="0"/>
              <w:left w:val="single" w:color="auto" w:sz="4" w:space="0"/>
              <w:bottom w:val="single" w:color="auto" w:sz="4" w:space="0"/>
              <w:right w:val="single" w:color="auto" w:sz="4" w:space="0"/>
            </w:tcBorders>
            <w:noWrap w:val="0"/>
            <w:vAlign w:val="center"/>
          </w:tcPr>
          <w:p w14:paraId="58DA722A">
            <w:pPr>
              <w:snapToGrid w:val="0"/>
              <w:spacing w:line="400" w:lineRule="exact"/>
              <w:rPr>
                <w:rFonts w:ascii="宋体" w:hAnsi="宋体"/>
                <w:highlight w:val="none"/>
              </w:rPr>
            </w:pPr>
            <w:r>
              <w:rPr>
                <w:rFonts w:hint="eastAsia" w:ascii="宋体" w:hAnsi="宋体"/>
                <w:highlight w:val="none"/>
              </w:rPr>
              <w:t>电子邮箱：</w:t>
            </w:r>
          </w:p>
        </w:tc>
      </w:tr>
      <w:tr w14:paraId="020B04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7" w:hRule="atLeast"/>
        </w:trPr>
        <w:tc>
          <w:tcPr>
            <w:tcW w:w="5341" w:type="dxa"/>
            <w:tcBorders>
              <w:top w:val="single" w:color="auto" w:sz="4" w:space="0"/>
              <w:left w:val="single" w:color="auto" w:sz="4" w:space="0"/>
              <w:bottom w:val="single" w:color="auto" w:sz="4" w:space="0"/>
              <w:right w:val="single" w:color="auto" w:sz="4" w:space="0"/>
            </w:tcBorders>
            <w:noWrap w:val="0"/>
            <w:vAlign w:val="center"/>
          </w:tcPr>
          <w:p w14:paraId="4E10043F">
            <w:pPr>
              <w:snapToGrid w:val="0"/>
              <w:spacing w:line="400" w:lineRule="exact"/>
              <w:rPr>
                <w:rFonts w:ascii="宋体" w:hAnsi="宋体"/>
                <w:highlight w:val="none"/>
              </w:rPr>
            </w:pPr>
            <w:r>
              <w:rPr>
                <w:rFonts w:hint="eastAsia" w:ascii="宋体" w:hAnsi="宋体"/>
                <w:highlight w:val="none"/>
              </w:rPr>
              <w:t>开户银行：</w:t>
            </w:r>
          </w:p>
        </w:tc>
        <w:tc>
          <w:tcPr>
            <w:tcW w:w="5341" w:type="dxa"/>
            <w:tcBorders>
              <w:top w:val="single" w:color="auto" w:sz="4" w:space="0"/>
              <w:left w:val="single" w:color="auto" w:sz="4" w:space="0"/>
              <w:bottom w:val="single" w:color="auto" w:sz="4" w:space="0"/>
              <w:right w:val="single" w:color="auto" w:sz="4" w:space="0"/>
            </w:tcBorders>
            <w:noWrap w:val="0"/>
            <w:vAlign w:val="center"/>
          </w:tcPr>
          <w:p w14:paraId="74D50AFB">
            <w:pPr>
              <w:snapToGrid w:val="0"/>
              <w:spacing w:line="400" w:lineRule="exact"/>
              <w:rPr>
                <w:rFonts w:ascii="宋体" w:hAnsi="宋体"/>
                <w:highlight w:val="none"/>
              </w:rPr>
            </w:pPr>
            <w:r>
              <w:rPr>
                <w:rFonts w:hint="eastAsia" w:ascii="宋体" w:hAnsi="宋体"/>
                <w:highlight w:val="none"/>
              </w:rPr>
              <w:t>开户银行：</w:t>
            </w:r>
          </w:p>
        </w:tc>
      </w:tr>
      <w:tr w14:paraId="02A9B5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7" w:hRule="atLeast"/>
        </w:trPr>
        <w:tc>
          <w:tcPr>
            <w:tcW w:w="5341" w:type="dxa"/>
            <w:tcBorders>
              <w:top w:val="single" w:color="auto" w:sz="4" w:space="0"/>
              <w:left w:val="single" w:color="auto" w:sz="4" w:space="0"/>
              <w:bottom w:val="single" w:color="auto" w:sz="4" w:space="0"/>
              <w:right w:val="single" w:color="auto" w:sz="4" w:space="0"/>
            </w:tcBorders>
            <w:noWrap w:val="0"/>
            <w:vAlign w:val="center"/>
          </w:tcPr>
          <w:p w14:paraId="00431F72">
            <w:pPr>
              <w:snapToGrid w:val="0"/>
              <w:spacing w:line="400" w:lineRule="exact"/>
              <w:rPr>
                <w:rFonts w:ascii="宋体" w:hAnsi="宋体"/>
                <w:highlight w:val="none"/>
              </w:rPr>
            </w:pPr>
            <w:r>
              <w:rPr>
                <w:rFonts w:hint="eastAsia" w:ascii="宋体" w:hAnsi="宋体"/>
                <w:highlight w:val="none"/>
              </w:rPr>
              <w:t>账号：</w:t>
            </w:r>
          </w:p>
        </w:tc>
        <w:tc>
          <w:tcPr>
            <w:tcW w:w="5341" w:type="dxa"/>
            <w:tcBorders>
              <w:top w:val="single" w:color="auto" w:sz="4" w:space="0"/>
              <w:left w:val="single" w:color="auto" w:sz="4" w:space="0"/>
              <w:bottom w:val="single" w:color="auto" w:sz="4" w:space="0"/>
              <w:right w:val="single" w:color="auto" w:sz="4" w:space="0"/>
            </w:tcBorders>
            <w:noWrap w:val="0"/>
            <w:vAlign w:val="center"/>
          </w:tcPr>
          <w:p w14:paraId="0C8CFA1C">
            <w:pPr>
              <w:snapToGrid w:val="0"/>
              <w:spacing w:line="400" w:lineRule="exact"/>
              <w:rPr>
                <w:rFonts w:ascii="宋体" w:hAnsi="宋体"/>
                <w:highlight w:val="none"/>
              </w:rPr>
            </w:pPr>
            <w:r>
              <w:rPr>
                <w:rFonts w:hint="eastAsia" w:ascii="宋体" w:hAnsi="宋体"/>
                <w:highlight w:val="none"/>
              </w:rPr>
              <w:t>账号：</w:t>
            </w:r>
          </w:p>
        </w:tc>
      </w:tr>
      <w:tr w14:paraId="4DF3A3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7" w:hRule="atLeast"/>
        </w:trPr>
        <w:tc>
          <w:tcPr>
            <w:tcW w:w="5341" w:type="dxa"/>
            <w:tcBorders>
              <w:top w:val="single" w:color="auto" w:sz="4" w:space="0"/>
              <w:left w:val="single" w:color="auto" w:sz="4" w:space="0"/>
              <w:bottom w:val="single" w:color="auto" w:sz="4" w:space="0"/>
              <w:right w:val="single" w:color="auto" w:sz="4" w:space="0"/>
            </w:tcBorders>
            <w:noWrap w:val="0"/>
            <w:vAlign w:val="center"/>
          </w:tcPr>
          <w:p w14:paraId="78D7FE6E">
            <w:pPr>
              <w:snapToGrid w:val="0"/>
              <w:rPr>
                <w:rFonts w:ascii="宋体" w:hAnsi="宋体"/>
                <w:highlight w:val="none"/>
              </w:rPr>
            </w:pPr>
            <w:r>
              <w:rPr>
                <w:rFonts w:hint="eastAsia" w:ascii="宋体" w:hAnsi="宋体"/>
                <w:highlight w:val="none"/>
              </w:rPr>
              <w:t>纳税人识别号或统一社会信用代码：</w:t>
            </w:r>
          </w:p>
        </w:tc>
        <w:tc>
          <w:tcPr>
            <w:tcW w:w="5341" w:type="dxa"/>
            <w:tcBorders>
              <w:top w:val="single" w:color="auto" w:sz="4" w:space="0"/>
              <w:left w:val="single" w:color="auto" w:sz="4" w:space="0"/>
              <w:bottom w:val="single" w:color="auto" w:sz="4" w:space="0"/>
              <w:right w:val="single" w:color="auto" w:sz="4" w:space="0"/>
            </w:tcBorders>
            <w:noWrap w:val="0"/>
            <w:vAlign w:val="center"/>
          </w:tcPr>
          <w:p w14:paraId="0E76EB3F">
            <w:pPr>
              <w:snapToGrid w:val="0"/>
              <w:rPr>
                <w:rFonts w:ascii="宋体" w:hAnsi="宋体"/>
                <w:highlight w:val="none"/>
              </w:rPr>
            </w:pPr>
            <w:r>
              <w:rPr>
                <w:rFonts w:hint="eastAsia" w:ascii="宋体" w:hAnsi="宋体"/>
                <w:highlight w:val="none"/>
              </w:rPr>
              <w:t>纳税人识别号或统一社会信用代码：</w:t>
            </w:r>
          </w:p>
        </w:tc>
      </w:tr>
      <w:tr w14:paraId="03B65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7" w:hRule="atLeast"/>
        </w:trPr>
        <w:tc>
          <w:tcPr>
            <w:tcW w:w="5341" w:type="dxa"/>
            <w:tcBorders>
              <w:top w:val="single" w:color="auto" w:sz="4" w:space="0"/>
              <w:left w:val="single" w:color="auto" w:sz="4" w:space="0"/>
              <w:bottom w:val="single" w:color="auto" w:sz="4" w:space="0"/>
              <w:right w:val="single" w:color="auto" w:sz="4" w:space="0"/>
            </w:tcBorders>
            <w:noWrap w:val="0"/>
            <w:vAlign w:val="center"/>
          </w:tcPr>
          <w:p w14:paraId="2982CA3E">
            <w:pPr>
              <w:snapToGrid w:val="0"/>
              <w:spacing w:line="400" w:lineRule="exact"/>
              <w:rPr>
                <w:rFonts w:ascii="宋体" w:hAnsi="宋体"/>
                <w:highlight w:val="none"/>
              </w:rPr>
            </w:pPr>
            <w:r>
              <w:rPr>
                <w:rFonts w:hint="eastAsia" w:ascii="宋体" w:hAnsi="宋体"/>
                <w:highlight w:val="none"/>
              </w:rPr>
              <w:t>邮政编码：</w:t>
            </w:r>
          </w:p>
        </w:tc>
        <w:tc>
          <w:tcPr>
            <w:tcW w:w="5341" w:type="dxa"/>
            <w:tcBorders>
              <w:top w:val="single" w:color="auto" w:sz="4" w:space="0"/>
              <w:left w:val="single" w:color="auto" w:sz="4" w:space="0"/>
              <w:bottom w:val="single" w:color="auto" w:sz="4" w:space="0"/>
              <w:right w:val="single" w:color="auto" w:sz="4" w:space="0"/>
            </w:tcBorders>
            <w:noWrap w:val="0"/>
            <w:vAlign w:val="center"/>
          </w:tcPr>
          <w:p w14:paraId="366C2F94">
            <w:pPr>
              <w:snapToGrid w:val="0"/>
              <w:spacing w:line="400" w:lineRule="exact"/>
              <w:rPr>
                <w:rFonts w:ascii="宋体" w:hAnsi="宋体"/>
                <w:highlight w:val="none"/>
              </w:rPr>
            </w:pPr>
            <w:r>
              <w:rPr>
                <w:rFonts w:hint="eastAsia" w:ascii="宋体" w:hAnsi="宋体"/>
                <w:highlight w:val="none"/>
              </w:rPr>
              <w:t>邮政编码：</w:t>
            </w:r>
          </w:p>
        </w:tc>
      </w:tr>
    </w:tbl>
    <w:p w14:paraId="73EB69E8">
      <w:pPr>
        <w:pStyle w:val="11"/>
        <w:spacing w:line="360" w:lineRule="exact"/>
        <w:ind w:firstLine="1555"/>
        <w:jc w:val="center"/>
        <w:rPr>
          <w:rFonts w:hint="eastAsia" w:hAnsi="宋体"/>
          <w:b/>
          <w:bCs/>
          <w:kern w:val="0"/>
          <w:highlight w:val="none"/>
        </w:rPr>
      </w:pPr>
      <w:r>
        <w:rPr>
          <w:rFonts w:hint="eastAsia" w:hAnsi="宋体"/>
          <w:b/>
          <w:bCs/>
          <w:kern w:val="0"/>
          <w:highlight w:val="none"/>
        </w:rPr>
        <w:t xml:space="preserve"> </w:t>
      </w:r>
    </w:p>
    <w:p w14:paraId="31AC61EE">
      <w:pPr>
        <w:pStyle w:val="11"/>
        <w:jc w:val="center"/>
        <w:rPr>
          <w:rFonts w:hint="eastAsia"/>
          <w:color w:val="auto"/>
          <w:highlight w:val="none"/>
        </w:rPr>
      </w:pPr>
    </w:p>
    <w:p w14:paraId="4647322A">
      <w:pPr>
        <w:pStyle w:val="14"/>
        <w:rPr>
          <w:rFonts w:hint="default"/>
          <w:highlight w:val="none"/>
          <w:lang w:val="en-US" w:eastAsia="zh-CN"/>
        </w:rPr>
        <w:sectPr>
          <w:pgSz w:w="11906" w:h="16838"/>
          <w:pgMar w:top="720" w:right="720" w:bottom="720" w:left="720" w:header="851" w:footer="992" w:gutter="0"/>
          <w:pgNumType w:fmt="decimal"/>
          <w:cols w:space="425" w:num="1"/>
          <w:docGrid w:type="lines" w:linePitch="312" w:charSpace="0"/>
        </w:sectPr>
      </w:pPr>
    </w:p>
    <w:p w14:paraId="374A7635">
      <w:pPr>
        <w:jc w:val="center"/>
        <w:rPr>
          <w:rFonts w:hint="eastAsia"/>
          <w:b/>
          <w:bCs/>
          <w:sz w:val="44"/>
          <w:szCs w:val="44"/>
          <w:highlight w:val="none"/>
          <w:lang w:val="en-US" w:eastAsia="zh-CN"/>
        </w:rPr>
      </w:pPr>
    </w:p>
    <w:p w14:paraId="7D7C1323">
      <w:pPr>
        <w:jc w:val="center"/>
        <w:rPr>
          <w:rFonts w:hint="eastAsia"/>
          <w:b/>
          <w:bCs/>
          <w:sz w:val="44"/>
          <w:szCs w:val="44"/>
          <w:highlight w:val="none"/>
          <w:lang w:val="en-US" w:eastAsia="zh-CN"/>
        </w:rPr>
      </w:pPr>
    </w:p>
    <w:p w14:paraId="71E59B0A">
      <w:pPr>
        <w:jc w:val="center"/>
        <w:rPr>
          <w:rFonts w:hint="eastAsia"/>
          <w:b/>
          <w:bCs/>
          <w:sz w:val="44"/>
          <w:szCs w:val="44"/>
          <w:highlight w:val="none"/>
          <w:lang w:val="en-US" w:eastAsia="zh-CN"/>
        </w:rPr>
      </w:pPr>
    </w:p>
    <w:p w14:paraId="31A7A2A7">
      <w:pPr>
        <w:jc w:val="center"/>
        <w:rPr>
          <w:rFonts w:hint="eastAsia"/>
          <w:b/>
          <w:bCs/>
          <w:sz w:val="44"/>
          <w:szCs w:val="44"/>
          <w:highlight w:val="none"/>
          <w:lang w:val="en-US" w:eastAsia="zh-CN"/>
        </w:rPr>
      </w:pPr>
    </w:p>
    <w:p w14:paraId="3CBE7275">
      <w:pPr>
        <w:jc w:val="center"/>
        <w:rPr>
          <w:rFonts w:hint="eastAsia"/>
          <w:b/>
          <w:bCs/>
          <w:sz w:val="44"/>
          <w:szCs w:val="44"/>
          <w:highlight w:val="none"/>
          <w:lang w:val="en-US" w:eastAsia="zh-CN"/>
        </w:rPr>
      </w:pPr>
    </w:p>
    <w:p w14:paraId="5BD5B005">
      <w:pPr>
        <w:jc w:val="center"/>
        <w:rPr>
          <w:rFonts w:hint="eastAsia"/>
          <w:b/>
          <w:bCs/>
          <w:sz w:val="44"/>
          <w:szCs w:val="44"/>
          <w:highlight w:val="none"/>
          <w:lang w:val="en-US" w:eastAsia="zh-CN"/>
        </w:rPr>
      </w:pPr>
    </w:p>
    <w:p w14:paraId="02B961C9">
      <w:pPr>
        <w:jc w:val="center"/>
        <w:rPr>
          <w:rFonts w:hint="eastAsia"/>
          <w:b/>
          <w:bCs/>
          <w:sz w:val="44"/>
          <w:szCs w:val="44"/>
          <w:highlight w:val="none"/>
          <w:lang w:val="en-US" w:eastAsia="zh-CN"/>
        </w:rPr>
      </w:pPr>
    </w:p>
    <w:p w14:paraId="195430C1">
      <w:pPr>
        <w:jc w:val="center"/>
        <w:rPr>
          <w:rFonts w:hint="eastAsia"/>
          <w:b/>
          <w:bCs/>
          <w:sz w:val="44"/>
          <w:szCs w:val="44"/>
          <w:highlight w:val="none"/>
          <w:lang w:val="en-US" w:eastAsia="zh-CN"/>
        </w:rPr>
      </w:pPr>
    </w:p>
    <w:p w14:paraId="02A1EB7D">
      <w:pPr>
        <w:jc w:val="center"/>
        <w:rPr>
          <w:rFonts w:hint="eastAsia"/>
          <w:b/>
          <w:bCs/>
          <w:sz w:val="44"/>
          <w:szCs w:val="44"/>
          <w:highlight w:val="none"/>
          <w:lang w:val="en-US" w:eastAsia="zh-CN"/>
        </w:rPr>
      </w:pPr>
    </w:p>
    <w:p w14:paraId="4CC9A65F">
      <w:pPr>
        <w:jc w:val="center"/>
        <w:rPr>
          <w:rFonts w:hint="eastAsia"/>
          <w:b/>
          <w:bCs/>
          <w:sz w:val="44"/>
          <w:szCs w:val="44"/>
          <w:highlight w:val="none"/>
          <w:lang w:val="en-US" w:eastAsia="zh-CN"/>
        </w:rPr>
      </w:pPr>
    </w:p>
    <w:p w14:paraId="0A12CFDF">
      <w:pPr>
        <w:pStyle w:val="5"/>
        <w:bidi w:val="0"/>
        <w:jc w:val="center"/>
        <w:rPr>
          <w:rFonts w:hint="eastAsia"/>
          <w:b/>
          <w:bCs/>
          <w:szCs w:val="44"/>
          <w:highlight w:val="none"/>
          <w:lang w:val="en-US" w:eastAsia="zh-CN"/>
        </w:rPr>
        <w:sectPr>
          <w:pgSz w:w="11906" w:h="16838"/>
          <w:pgMar w:top="720" w:right="720" w:bottom="720" w:left="720" w:header="851" w:footer="992" w:gutter="0"/>
          <w:pgNumType w:fmt="decimal"/>
          <w:cols w:space="425" w:num="1"/>
          <w:docGrid w:type="lines" w:linePitch="312" w:charSpace="0"/>
        </w:sectPr>
      </w:pPr>
      <w:bookmarkStart w:id="44" w:name="_Toc22860"/>
      <w:r>
        <w:rPr>
          <w:rFonts w:hint="eastAsia"/>
          <w:highlight w:val="none"/>
          <w:lang w:val="en-US" w:eastAsia="zh-CN"/>
        </w:rPr>
        <w:t>第六章 评分方法及评分标准</w:t>
      </w:r>
      <w:bookmarkEnd w:id="44"/>
    </w:p>
    <w:p w14:paraId="5FA6BFE4">
      <w:pPr>
        <w:pStyle w:val="11"/>
        <w:adjustRightInd w:val="0"/>
        <w:snapToGrid w:val="0"/>
        <w:spacing w:line="420" w:lineRule="exact"/>
        <w:jc w:val="center"/>
        <w:rPr>
          <w:rFonts w:hint="default" w:hAnsi="宋体" w:cs="宋体" w:eastAsiaTheme="minorEastAsia"/>
          <w:b/>
          <w:bCs/>
          <w:sz w:val="32"/>
          <w:szCs w:val="32"/>
          <w:highlight w:val="none"/>
          <w:lang w:val="en-US" w:eastAsia="zh-CN"/>
        </w:rPr>
      </w:pPr>
      <w:r>
        <w:rPr>
          <w:rFonts w:hint="eastAsia" w:hAnsi="宋体" w:cs="宋体"/>
          <w:b/>
          <w:bCs/>
          <w:sz w:val="32"/>
          <w:szCs w:val="32"/>
          <w:highlight w:val="none"/>
          <w:lang w:eastAsia="zh-CN"/>
        </w:rPr>
        <w:t>第六章</w:t>
      </w:r>
      <w:r>
        <w:rPr>
          <w:rFonts w:hint="eastAsia" w:hAnsi="宋体" w:cs="宋体"/>
          <w:b/>
          <w:bCs/>
          <w:sz w:val="32"/>
          <w:szCs w:val="32"/>
          <w:highlight w:val="none"/>
          <w:lang w:val="en-US" w:eastAsia="zh-CN"/>
        </w:rPr>
        <w:t xml:space="preserve"> 评分方法及评分标准</w:t>
      </w:r>
    </w:p>
    <w:p w14:paraId="7CB76095">
      <w:pPr>
        <w:pStyle w:val="11"/>
        <w:keepNext w:val="0"/>
        <w:keepLines w:val="0"/>
        <w:pageBreakBefore w:val="0"/>
        <w:widowControl w:val="0"/>
        <w:kinsoku/>
        <w:wordWrap/>
        <w:overflowPunct/>
        <w:topLinePunct w:val="0"/>
        <w:autoSpaceDE/>
        <w:autoSpaceDN/>
        <w:bidi w:val="0"/>
        <w:adjustRightInd w:val="0"/>
        <w:snapToGrid w:val="0"/>
        <w:spacing w:line="420" w:lineRule="exact"/>
        <w:ind w:firstLine="422" w:firstLineChars="200"/>
        <w:textAlignment w:val="auto"/>
        <w:rPr>
          <w:rFonts w:hint="eastAsia" w:hAnsi="宋体" w:cs="宋体"/>
          <w:b/>
          <w:bCs/>
          <w:szCs w:val="21"/>
          <w:highlight w:val="none"/>
        </w:rPr>
      </w:pPr>
      <w:r>
        <w:rPr>
          <w:rFonts w:hint="eastAsia" w:hAnsi="宋体" w:cs="宋体"/>
          <w:b/>
          <w:bCs/>
          <w:szCs w:val="21"/>
          <w:highlight w:val="none"/>
        </w:rPr>
        <w:t>一、评标原则</w:t>
      </w:r>
    </w:p>
    <w:p w14:paraId="7E34A0F9">
      <w:pPr>
        <w:pStyle w:val="11"/>
        <w:keepNext w:val="0"/>
        <w:keepLines w:val="0"/>
        <w:pageBreakBefore w:val="0"/>
        <w:widowControl w:val="0"/>
        <w:kinsoku/>
        <w:wordWrap/>
        <w:overflowPunct/>
        <w:topLinePunct w:val="0"/>
        <w:autoSpaceDE/>
        <w:autoSpaceDN/>
        <w:bidi w:val="0"/>
        <w:adjustRightInd w:val="0"/>
        <w:snapToGrid w:val="0"/>
        <w:spacing w:line="420" w:lineRule="exact"/>
        <w:ind w:firstLine="420" w:firstLineChars="200"/>
        <w:textAlignment w:val="auto"/>
        <w:rPr>
          <w:rFonts w:hint="eastAsia" w:hAnsi="宋体" w:cs="宋体"/>
          <w:color w:val="auto"/>
          <w:kern w:val="0"/>
          <w:szCs w:val="21"/>
          <w:highlight w:val="none"/>
        </w:rPr>
      </w:pPr>
      <w:r>
        <w:rPr>
          <w:rFonts w:hint="eastAsia" w:cs="宋体"/>
          <w:szCs w:val="21"/>
          <w:highlight w:val="none"/>
          <w:lang w:eastAsia="zh-CN"/>
        </w:rPr>
        <w:t>（一）</w:t>
      </w:r>
      <w:r>
        <w:rPr>
          <w:rFonts w:hint="eastAsia" w:hAnsi="宋体" w:cs="宋体"/>
          <w:szCs w:val="21"/>
          <w:highlight w:val="none"/>
        </w:rPr>
        <w:t>磋商小组</w:t>
      </w:r>
      <w:r>
        <w:rPr>
          <w:rFonts w:hint="eastAsia" w:hAnsi="宋体" w:cs="宋体"/>
          <w:kern w:val="0"/>
          <w:szCs w:val="21"/>
          <w:highlight w:val="none"/>
        </w:rPr>
        <w:t>成员组成：本竞争性磋商采购项目的磋商小组由采购人代表和评审专家共</w:t>
      </w:r>
      <w:r>
        <w:rPr>
          <w:rFonts w:hint="eastAsia" w:hAnsi="宋体" w:cs="宋体"/>
          <w:color w:val="auto"/>
          <w:kern w:val="0"/>
          <w:szCs w:val="21"/>
          <w:highlight w:val="none"/>
        </w:rPr>
        <w:t>三人以上的单数组成，其中评审专家的人数不得少于磋商小组成员总数的三分之二。</w:t>
      </w:r>
    </w:p>
    <w:p w14:paraId="38481F74">
      <w:pPr>
        <w:pStyle w:val="11"/>
        <w:keepNext w:val="0"/>
        <w:keepLines w:val="0"/>
        <w:pageBreakBefore w:val="0"/>
        <w:widowControl w:val="0"/>
        <w:kinsoku/>
        <w:wordWrap/>
        <w:overflowPunct/>
        <w:topLinePunct w:val="0"/>
        <w:autoSpaceDE/>
        <w:autoSpaceDN/>
        <w:bidi w:val="0"/>
        <w:adjustRightInd w:val="0"/>
        <w:snapToGrid w:val="0"/>
        <w:spacing w:line="420" w:lineRule="exact"/>
        <w:ind w:firstLine="420" w:firstLineChars="200"/>
        <w:textAlignment w:val="auto"/>
        <w:rPr>
          <w:rFonts w:hint="eastAsia" w:hAnsi="宋体" w:cs="宋体"/>
          <w:kern w:val="0"/>
          <w:szCs w:val="21"/>
          <w:highlight w:val="none"/>
        </w:rPr>
      </w:pPr>
      <w:r>
        <w:rPr>
          <w:rFonts w:hint="eastAsia" w:cs="宋体"/>
          <w:kern w:val="0"/>
          <w:szCs w:val="21"/>
          <w:highlight w:val="none"/>
          <w:lang w:eastAsia="zh-CN"/>
        </w:rPr>
        <w:t>（二）</w:t>
      </w:r>
      <w:r>
        <w:rPr>
          <w:rFonts w:hint="eastAsia" w:hAnsi="宋体" w:cs="宋体"/>
          <w:kern w:val="0"/>
          <w:szCs w:val="21"/>
          <w:highlight w:val="none"/>
        </w:rPr>
        <w:t>评审依据：磋商小组以竞争性磋商文件和竞争性磋商响应文件为依据，对磋商人的内容按百分制打分。</w:t>
      </w:r>
    </w:p>
    <w:p w14:paraId="472240F2">
      <w:pPr>
        <w:pStyle w:val="11"/>
        <w:keepNext w:val="0"/>
        <w:keepLines w:val="0"/>
        <w:pageBreakBefore w:val="0"/>
        <w:widowControl w:val="0"/>
        <w:kinsoku/>
        <w:wordWrap/>
        <w:overflowPunct/>
        <w:topLinePunct w:val="0"/>
        <w:autoSpaceDE/>
        <w:autoSpaceDN/>
        <w:bidi w:val="0"/>
        <w:adjustRightInd w:val="0"/>
        <w:snapToGrid w:val="0"/>
        <w:spacing w:line="420" w:lineRule="exact"/>
        <w:ind w:firstLine="420" w:firstLineChars="200"/>
        <w:textAlignment w:val="auto"/>
        <w:rPr>
          <w:rFonts w:hint="eastAsia" w:hAnsi="宋体" w:cs="宋体"/>
          <w:kern w:val="0"/>
          <w:szCs w:val="21"/>
          <w:highlight w:val="none"/>
        </w:rPr>
      </w:pPr>
      <w:r>
        <w:rPr>
          <w:rFonts w:hint="eastAsia" w:hAnsi="宋体" w:cs="宋体"/>
          <w:kern w:val="0"/>
          <w:szCs w:val="21"/>
          <w:highlight w:val="none"/>
        </w:rPr>
        <w:t>（三）评审方法：采用百分制综合评分法。</w:t>
      </w:r>
    </w:p>
    <w:p w14:paraId="6FF4E6A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left"/>
        <w:textAlignment w:val="auto"/>
        <w:rPr>
          <w:rFonts w:hint="eastAsia" w:asciiTheme="minorEastAsia" w:hAnsiTheme="minorEastAsia" w:cstheme="minorEastAsia"/>
          <w:b/>
          <w:bCs/>
          <w:color w:val="auto"/>
          <w:spacing w:val="0"/>
          <w:sz w:val="21"/>
          <w:szCs w:val="21"/>
          <w:highlight w:val="none"/>
          <w:lang w:eastAsia="zh-CN"/>
        </w:rPr>
      </w:pPr>
      <w:r>
        <w:rPr>
          <w:rFonts w:hint="eastAsia" w:cs="宋体"/>
          <w:kern w:val="0"/>
          <w:szCs w:val="21"/>
          <w:highlight w:val="none"/>
          <w:lang w:eastAsia="zh-CN"/>
        </w:rPr>
        <w:t>（四）</w:t>
      </w:r>
      <w:r>
        <w:rPr>
          <w:rFonts w:hint="eastAsia"/>
          <w:b/>
          <w:bCs/>
          <w:highlight w:val="none"/>
          <w:lang w:val="en-US" w:eastAsia="zh-CN"/>
        </w:rPr>
        <w:t>异常低价投标（响应）审查：</w:t>
      </w:r>
      <w:r>
        <w:rPr>
          <w:rFonts w:hint="eastAsia" w:asciiTheme="minorEastAsia" w:hAnsiTheme="minorEastAsia" w:cstheme="minorEastAsia"/>
          <w:b/>
          <w:bCs/>
          <w:color w:val="auto"/>
          <w:spacing w:val="0"/>
          <w:sz w:val="21"/>
          <w:szCs w:val="21"/>
          <w:highlight w:val="none"/>
          <w:lang w:eastAsia="zh-CN"/>
        </w:rPr>
        <w:t>磋商</w:t>
      </w:r>
      <w:r>
        <w:rPr>
          <w:rFonts w:hint="eastAsia" w:asciiTheme="minorEastAsia" w:hAnsiTheme="minorEastAsia" w:eastAsiaTheme="minorEastAsia" w:cstheme="minorEastAsia"/>
          <w:b/>
          <w:bCs/>
          <w:color w:val="auto"/>
          <w:spacing w:val="0"/>
          <w:sz w:val="21"/>
          <w:szCs w:val="21"/>
          <w:highlight w:val="none"/>
        </w:rPr>
        <w:t>小组认为供应商的报价明显低于其他供应商的报价，应当启动异常低价响应审查程序；异常低价响应审查的启动原因、审查意见和审查结果应当在评审报告中记录。</w:t>
      </w:r>
    </w:p>
    <w:p w14:paraId="5D15DA70">
      <w:pPr>
        <w:pStyle w:val="14"/>
        <w:keepNext w:val="0"/>
        <w:keepLines w:val="0"/>
        <w:pageBreakBefore w:val="0"/>
        <w:widowControl w:val="0"/>
        <w:kinsoku/>
        <w:wordWrap/>
        <w:overflowPunct/>
        <w:topLinePunct w:val="0"/>
        <w:autoSpaceDE/>
        <w:autoSpaceDN/>
        <w:bidi w:val="0"/>
        <w:adjustRightInd/>
        <w:snapToGrid/>
        <w:spacing w:line="400" w:lineRule="exact"/>
        <w:ind w:firstLine="422" w:firstLineChars="200"/>
        <w:textAlignment w:val="auto"/>
        <w:rPr>
          <w:rFonts w:hint="eastAsia"/>
          <w:b/>
          <w:bCs/>
          <w:highlight w:val="none"/>
          <w:lang w:val="en-US" w:eastAsia="zh-CN"/>
        </w:rPr>
      </w:pPr>
      <w:r>
        <w:rPr>
          <w:rFonts w:hint="eastAsia"/>
          <w:b/>
          <w:bCs/>
          <w:highlight w:val="none"/>
          <w:lang w:val="en-US" w:eastAsia="zh-CN"/>
        </w:rPr>
        <w:t>（1）出现下列情形之一的，评审委员会应当启动异常低价投标（响应）审查程序：</w:t>
      </w:r>
    </w:p>
    <w:p w14:paraId="5EC80FF5">
      <w:pPr>
        <w:pStyle w:val="14"/>
        <w:keepNext w:val="0"/>
        <w:keepLines w:val="0"/>
        <w:pageBreakBefore w:val="0"/>
        <w:widowControl w:val="0"/>
        <w:kinsoku/>
        <w:wordWrap/>
        <w:overflowPunct/>
        <w:topLinePunct w:val="0"/>
        <w:autoSpaceDE/>
        <w:autoSpaceDN/>
        <w:bidi w:val="0"/>
        <w:adjustRightInd/>
        <w:snapToGrid/>
        <w:spacing w:line="400" w:lineRule="exact"/>
        <w:ind w:firstLine="422" w:firstLineChars="200"/>
        <w:textAlignment w:val="auto"/>
        <w:rPr>
          <w:rFonts w:hint="eastAsia"/>
          <w:b/>
          <w:bCs/>
          <w:highlight w:val="none"/>
          <w:lang w:val="en-US" w:eastAsia="zh-CN"/>
        </w:rPr>
      </w:pPr>
      <w:r>
        <w:rPr>
          <w:rFonts w:hint="eastAsia"/>
          <w:b/>
          <w:bCs/>
          <w:highlight w:val="none"/>
          <w:lang w:val="en-US" w:eastAsia="zh-CN"/>
        </w:rPr>
        <w:t>1.投标（响应）报价低于全部通过符合性审查供应商投标（响应）报价平均值50%的，即投标（响应）报价&lt;全部通过符合性审查供应商投标（响应）报价平均值×50%；</w:t>
      </w:r>
    </w:p>
    <w:p w14:paraId="3B7AFE74">
      <w:pPr>
        <w:pStyle w:val="14"/>
        <w:keepNext w:val="0"/>
        <w:keepLines w:val="0"/>
        <w:pageBreakBefore w:val="0"/>
        <w:widowControl w:val="0"/>
        <w:kinsoku/>
        <w:wordWrap/>
        <w:overflowPunct/>
        <w:topLinePunct w:val="0"/>
        <w:autoSpaceDE/>
        <w:autoSpaceDN/>
        <w:bidi w:val="0"/>
        <w:adjustRightInd/>
        <w:snapToGrid/>
        <w:spacing w:line="400" w:lineRule="exact"/>
        <w:ind w:firstLine="422" w:firstLineChars="200"/>
        <w:textAlignment w:val="auto"/>
        <w:rPr>
          <w:rFonts w:hint="eastAsia"/>
          <w:b/>
          <w:bCs/>
          <w:highlight w:val="none"/>
          <w:lang w:val="en-US" w:eastAsia="zh-CN"/>
        </w:rPr>
      </w:pPr>
      <w:r>
        <w:rPr>
          <w:rFonts w:hint="eastAsia"/>
          <w:b/>
          <w:bCs/>
          <w:highlight w:val="none"/>
          <w:lang w:val="en-US" w:eastAsia="zh-CN"/>
        </w:rPr>
        <w:t>2.投标（响应）报价低于通过符合性审查的次低报价供应商投标（响应）报价50%的，即投标（响应）报价&lt;通过符合性审查的次低报价供应商投标（响应）报价×50%；</w:t>
      </w:r>
    </w:p>
    <w:p w14:paraId="211981E1">
      <w:pPr>
        <w:pStyle w:val="14"/>
        <w:keepNext w:val="0"/>
        <w:keepLines w:val="0"/>
        <w:pageBreakBefore w:val="0"/>
        <w:widowControl w:val="0"/>
        <w:kinsoku/>
        <w:wordWrap/>
        <w:overflowPunct/>
        <w:topLinePunct w:val="0"/>
        <w:autoSpaceDE/>
        <w:autoSpaceDN/>
        <w:bidi w:val="0"/>
        <w:adjustRightInd/>
        <w:snapToGrid/>
        <w:spacing w:line="400" w:lineRule="exact"/>
        <w:ind w:firstLine="422" w:firstLineChars="200"/>
        <w:textAlignment w:val="auto"/>
        <w:rPr>
          <w:rFonts w:hint="eastAsia"/>
          <w:b/>
          <w:bCs/>
          <w:highlight w:val="none"/>
          <w:lang w:val="en-US" w:eastAsia="zh-CN"/>
        </w:rPr>
      </w:pPr>
      <w:r>
        <w:rPr>
          <w:rFonts w:hint="eastAsia"/>
          <w:b/>
          <w:bCs/>
          <w:highlight w:val="none"/>
          <w:lang w:val="en-US" w:eastAsia="zh-CN"/>
        </w:rPr>
        <w:t>3.投标（响应）报价低于采购项目最高限价45%的，即投标（响应）报价&lt;采购项目最高限价×45%；</w:t>
      </w:r>
    </w:p>
    <w:p w14:paraId="63D5C11F">
      <w:pPr>
        <w:pStyle w:val="14"/>
        <w:keepNext w:val="0"/>
        <w:keepLines w:val="0"/>
        <w:pageBreakBefore w:val="0"/>
        <w:widowControl w:val="0"/>
        <w:kinsoku/>
        <w:wordWrap/>
        <w:overflowPunct/>
        <w:topLinePunct w:val="0"/>
        <w:autoSpaceDE/>
        <w:autoSpaceDN/>
        <w:bidi w:val="0"/>
        <w:adjustRightInd/>
        <w:snapToGrid/>
        <w:spacing w:line="400" w:lineRule="exact"/>
        <w:ind w:firstLine="422" w:firstLineChars="200"/>
        <w:textAlignment w:val="auto"/>
        <w:rPr>
          <w:rFonts w:hint="eastAsia"/>
          <w:b/>
          <w:bCs/>
          <w:highlight w:val="none"/>
          <w:lang w:val="en-US" w:eastAsia="zh-CN"/>
        </w:rPr>
      </w:pPr>
      <w:r>
        <w:rPr>
          <w:rFonts w:hint="eastAsia"/>
          <w:b/>
          <w:bCs/>
          <w:highlight w:val="none"/>
          <w:lang w:val="en-US" w:eastAsia="zh-CN"/>
        </w:rPr>
        <w:t>4.评审委员会基于专业判断，认为供应商报价过低，有可能影响产品质量或者不能诚信履约的其他情形。</w:t>
      </w:r>
    </w:p>
    <w:p w14:paraId="575AD1A7">
      <w:pPr>
        <w:pStyle w:val="14"/>
        <w:keepNext w:val="0"/>
        <w:keepLines w:val="0"/>
        <w:pageBreakBefore w:val="0"/>
        <w:widowControl w:val="0"/>
        <w:kinsoku/>
        <w:wordWrap/>
        <w:overflowPunct/>
        <w:topLinePunct w:val="0"/>
        <w:autoSpaceDE/>
        <w:autoSpaceDN/>
        <w:bidi w:val="0"/>
        <w:adjustRightInd/>
        <w:snapToGrid/>
        <w:spacing w:line="400" w:lineRule="exact"/>
        <w:ind w:firstLine="422" w:firstLineChars="200"/>
        <w:textAlignment w:val="auto"/>
        <w:rPr>
          <w:rFonts w:hint="eastAsia"/>
          <w:b/>
          <w:bCs/>
          <w:highlight w:val="none"/>
          <w:lang w:val="en-US" w:eastAsia="zh-CN"/>
        </w:rPr>
      </w:pPr>
      <w:r>
        <w:rPr>
          <w:rFonts w:hint="eastAsia"/>
          <w:b/>
          <w:bCs/>
          <w:highlight w:val="none"/>
          <w:lang w:val="en-US" w:eastAsia="zh-CN"/>
        </w:rPr>
        <w:t>采购人可以结合具体项目实际情况，提高上述第1项至第3项中启动异常低价投标（响应）审查的数值标准，但是最高不得超过65%。</w:t>
      </w:r>
    </w:p>
    <w:p w14:paraId="6704AA6D">
      <w:pPr>
        <w:pStyle w:val="14"/>
        <w:keepNext w:val="0"/>
        <w:keepLines w:val="0"/>
        <w:pageBreakBefore w:val="0"/>
        <w:widowControl w:val="0"/>
        <w:kinsoku/>
        <w:wordWrap/>
        <w:overflowPunct/>
        <w:topLinePunct w:val="0"/>
        <w:autoSpaceDE/>
        <w:autoSpaceDN/>
        <w:bidi w:val="0"/>
        <w:adjustRightInd/>
        <w:snapToGrid/>
        <w:spacing w:line="400" w:lineRule="exact"/>
        <w:ind w:firstLine="422" w:firstLineChars="200"/>
        <w:textAlignment w:val="auto"/>
        <w:rPr>
          <w:rFonts w:hint="eastAsia"/>
          <w:b/>
          <w:bCs/>
          <w:highlight w:val="none"/>
          <w:lang w:val="en-US" w:eastAsia="zh-CN"/>
        </w:rPr>
      </w:pPr>
      <w:r>
        <w:rPr>
          <w:rFonts w:hint="eastAsia"/>
          <w:b/>
          <w:bCs/>
          <w:highlight w:val="none"/>
          <w:lang w:val="en-US" w:eastAsia="zh-CN"/>
        </w:rPr>
        <w:t>相关法律法规对供应商报价有规定的，从其规定。</w:t>
      </w:r>
    </w:p>
    <w:p w14:paraId="29E519E3">
      <w:pPr>
        <w:pStyle w:val="14"/>
        <w:keepNext w:val="0"/>
        <w:keepLines w:val="0"/>
        <w:pageBreakBefore w:val="0"/>
        <w:widowControl w:val="0"/>
        <w:kinsoku/>
        <w:wordWrap/>
        <w:overflowPunct/>
        <w:topLinePunct w:val="0"/>
        <w:autoSpaceDE/>
        <w:autoSpaceDN/>
        <w:bidi w:val="0"/>
        <w:adjustRightInd/>
        <w:snapToGrid/>
        <w:spacing w:line="400" w:lineRule="exact"/>
        <w:ind w:firstLine="422" w:firstLineChars="200"/>
        <w:textAlignment w:val="auto"/>
        <w:rPr>
          <w:rFonts w:hint="eastAsia"/>
          <w:b/>
          <w:bCs/>
          <w:highlight w:val="none"/>
          <w:lang w:val="en-US" w:eastAsia="zh-CN"/>
        </w:rPr>
      </w:pPr>
      <w:r>
        <w:rPr>
          <w:rFonts w:hint="eastAsia"/>
          <w:b/>
          <w:bCs/>
          <w:highlight w:val="none"/>
          <w:lang w:val="en-US" w:eastAsia="zh-CN"/>
        </w:rPr>
        <w:t>（2）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1E4A7E0D">
      <w:pPr>
        <w:pStyle w:val="14"/>
        <w:keepNext w:val="0"/>
        <w:keepLines w:val="0"/>
        <w:pageBreakBefore w:val="0"/>
        <w:widowControl w:val="0"/>
        <w:kinsoku/>
        <w:wordWrap/>
        <w:overflowPunct/>
        <w:topLinePunct w:val="0"/>
        <w:autoSpaceDE/>
        <w:autoSpaceDN/>
        <w:bidi w:val="0"/>
        <w:adjustRightInd/>
        <w:snapToGrid/>
        <w:spacing w:line="400" w:lineRule="exact"/>
        <w:ind w:firstLine="422" w:firstLineChars="200"/>
        <w:textAlignment w:val="auto"/>
        <w:rPr>
          <w:rFonts w:hint="eastAsia"/>
          <w:b/>
          <w:bCs/>
          <w:highlight w:val="none"/>
          <w:lang w:val="en-US" w:eastAsia="zh-CN"/>
        </w:rPr>
      </w:pPr>
      <w:r>
        <w:rPr>
          <w:rFonts w:hint="eastAsia"/>
          <w:b/>
          <w:bCs/>
          <w:highlight w:val="none"/>
          <w:lang w:val="en-US" w:eastAsia="zh-CN"/>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14:paraId="74DA7A3A">
      <w:pPr>
        <w:pStyle w:val="14"/>
        <w:keepNext w:val="0"/>
        <w:keepLines w:val="0"/>
        <w:pageBreakBefore w:val="0"/>
        <w:widowControl w:val="0"/>
        <w:kinsoku/>
        <w:wordWrap/>
        <w:overflowPunct/>
        <w:topLinePunct w:val="0"/>
        <w:autoSpaceDE/>
        <w:autoSpaceDN/>
        <w:bidi w:val="0"/>
        <w:adjustRightInd/>
        <w:snapToGrid/>
        <w:spacing w:line="400" w:lineRule="exact"/>
        <w:ind w:firstLine="422" w:firstLineChars="200"/>
        <w:textAlignment w:val="auto"/>
        <w:rPr>
          <w:rFonts w:hint="eastAsia"/>
          <w:b/>
          <w:bCs/>
          <w:highlight w:val="none"/>
          <w:lang w:val="en-US" w:eastAsia="zh-CN"/>
        </w:rPr>
      </w:pPr>
      <w:r>
        <w:rPr>
          <w:rFonts w:hint="eastAsia"/>
          <w:b/>
          <w:bCs/>
          <w:highlight w:val="none"/>
          <w:lang w:val="en-US" w:eastAsia="zh-CN"/>
        </w:rPr>
        <w:t>采购人、采购代理机构应当为评审委员会在评审现场及时获取同类项目中标（成交）价格、类似产品市场价格水平、行业人工费用标准、国家有关部门指导行业协会发布的行业平均成本等相关信息资料提供便利。评审委员会借助互联网等渠道查询相关信息的，应当严格遵守评审工作纪律，不得实施影响评审公正的行为。</w:t>
      </w:r>
    </w:p>
    <w:p w14:paraId="36EA62BF">
      <w:pPr>
        <w:pStyle w:val="14"/>
        <w:keepNext w:val="0"/>
        <w:keepLines w:val="0"/>
        <w:pageBreakBefore w:val="0"/>
        <w:widowControl w:val="0"/>
        <w:kinsoku/>
        <w:wordWrap/>
        <w:overflowPunct/>
        <w:topLinePunct w:val="0"/>
        <w:autoSpaceDE/>
        <w:autoSpaceDN/>
        <w:bidi w:val="0"/>
        <w:adjustRightInd/>
        <w:snapToGrid/>
        <w:spacing w:line="400" w:lineRule="exact"/>
        <w:ind w:firstLine="422" w:firstLineChars="200"/>
        <w:textAlignment w:val="auto"/>
        <w:rPr>
          <w:rFonts w:hint="eastAsia"/>
          <w:b/>
          <w:bCs/>
          <w:highlight w:val="none"/>
          <w:lang w:val="en-US" w:eastAsia="zh-CN"/>
        </w:rPr>
      </w:pPr>
      <w:r>
        <w:rPr>
          <w:rFonts w:hint="eastAsia"/>
          <w:b/>
          <w:bCs/>
          <w:highlight w:val="none"/>
          <w:lang w:val="en-US" w:eastAsia="zh-CN"/>
        </w:rPr>
        <w:t>异常低价投标（响应）审查的启动原因、审查意见和审查结果应当在评审报告中记录，并随供应商提供的相关书面说明及证明材料，以及评审委员会有关互联网浏览、查询历史一并归档。</w:t>
      </w:r>
    </w:p>
    <w:p w14:paraId="2DB9BF65">
      <w:pPr>
        <w:pStyle w:val="11"/>
        <w:adjustRightInd w:val="0"/>
        <w:snapToGrid w:val="0"/>
        <w:spacing w:line="420" w:lineRule="exact"/>
        <w:ind w:firstLine="359" w:firstLineChars="171"/>
        <w:rPr>
          <w:rFonts w:hint="eastAsia" w:hAnsi="宋体" w:cs="宋体" w:eastAsiaTheme="minorEastAsia"/>
          <w:kern w:val="0"/>
          <w:szCs w:val="21"/>
          <w:highlight w:val="none"/>
          <w:lang w:eastAsia="zh-CN"/>
        </w:rPr>
      </w:pPr>
    </w:p>
    <w:p w14:paraId="034A3677">
      <w:pPr>
        <w:pStyle w:val="11"/>
        <w:adjustRightInd w:val="0"/>
        <w:snapToGrid w:val="0"/>
        <w:spacing w:line="420" w:lineRule="exact"/>
        <w:ind w:firstLine="359" w:firstLineChars="171"/>
        <w:rPr>
          <w:rFonts w:hint="eastAsia" w:hAnsi="宋体" w:cs="宋体" w:eastAsiaTheme="minorEastAsia"/>
          <w:kern w:val="0"/>
          <w:szCs w:val="21"/>
          <w:highlight w:val="none"/>
          <w:lang w:eastAsia="zh-CN"/>
        </w:rPr>
      </w:pPr>
    </w:p>
    <w:p w14:paraId="6EC3CC98">
      <w:pPr>
        <w:pStyle w:val="11"/>
        <w:adjustRightInd w:val="0"/>
        <w:snapToGrid w:val="0"/>
        <w:spacing w:line="420" w:lineRule="exact"/>
        <w:ind w:firstLine="359" w:firstLineChars="171"/>
        <w:rPr>
          <w:rFonts w:hint="eastAsia" w:hAnsi="宋体" w:cs="宋体" w:eastAsiaTheme="minorEastAsia"/>
          <w:kern w:val="0"/>
          <w:szCs w:val="21"/>
          <w:highlight w:val="none"/>
          <w:lang w:eastAsia="zh-CN"/>
        </w:rPr>
      </w:pPr>
    </w:p>
    <w:p w14:paraId="090E7967">
      <w:pPr>
        <w:pStyle w:val="11"/>
        <w:keepNext w:val="0"/>
        <w:keepLines w:val="0"/>
        <w:pageBreakBefore w:val="0"/>
        <w:widowControl w:val="0"/>
        <w:numPr>
          <w:ilvl w:val="0"/>
          <w:numId w:val="2"/>
        </w:numPr>
        <w:kinsoku/>
        <w:wordWrap/>
        <w:overflowPunct/>
        <w:topLinePunct w:val="0"/>
        <w:autoSpaceDE/>
        <w:autoSpaceDN/>
        <w:bidi w:val="0"/>
        <w:adjustRightInd w:val="0"/>
        <w:snapToGrid w:val="0"/>
        <w:spacing w:line="420" w:lineRule="exact"/>
        <w:ind w:firstLine="422" w:firstLineChars="200"/>
        <w:textAlignment w:val="auto"/>
        <w:rPr>
          <w:rFonts w:hint="eastAsia" w:ascii="宋体" w:hAnsi="宋体" w:cs="宋体"/>
          <w:b/>
          <w:bCs/>
          <w:szCs w:val="21"/>
          <w:highlight w:val="none"/>
        </w:rPr>
      </w:pPr>
      <w:r>
        <w:rPr>
          <w:rFonts w:hint="eastAsia" w:ascii="宋体" w:hAnsi="宋体" w:cs="宋体"/>
          <w:b/>
          <w:bCs/>
          <w:szCs w:val="21"/>
          <w:highlight w:val="none"/>
        </w:rPr>
        <w:t>评审标准</w:t>
      </w:r>
    </w:p>
    <w:tbl>
      <w:tblPr>
        <w:tblStyle w:val="33"/>
        <w:tblpPr w:leftFromText="180" w:rightFromText="180" w:vertAnchor="text" w:horzAnchor="page" w:tblpX="1234" w:tblpY="167"/>
        <w:tblOverlap w:val="never"/>
        <w:tblW w:w="9632"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17"/>
        <w:gridCol w:w="1290"/>
        <w:gridCol w:w="6934"/>
        <w:gridCol w:w="691"/>
      </w:tblGrid>
      <w:tr w14:paraId="5DEC1F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1" w:hRule="atLeast"/>
        </w:trPr>
        <w:tc>
          <w:tcPr>
            <w:tcW w:w="717" w:type="dxa"/>
            <w:textDirection w:val="tbRlV"/>
            <w:vAlign w:val="center"/>
          </w:tcPr>
          <w:p w14:paraId="7BCA0A89">
            <w:pPr>
              <w:keepNext w:val="0"/>
              <w:keepLines w:val="0"/>
              <w:pageBreakBefore w:val="0"/>
              <w:widowControl/>
              <w:kinsoku/>
              <w:wordWrap/>
              <w:overflowPunct/>
              <w:topLinePunct w:val="0"/>
              <w:bidi w:val="0"/>
              <w:adjustRightInd w:val="0"/>
              <w:snapToGrid w:val="0"/>
              <w:spacing w:line="400" w:lineRule="exact"/>
              <w:jc w:val="center"/>
              <w:textAlignment w:val="auto"/>
              <w:rPr>
                <w:rFonts w:hint="eastAsia" w:ascii="宋体" w:hAnsi="宋体" w:eastAsia="宋体" w:cs="宋体"/>
                <w:b/>
                <w:bCs/>
                <w:kern w:val="0"/>
                <w:sz w:val="21"/>
                <w:szCs w:val="21"/>
                <w:highlight w:val="none"/>
              </w:rPr>
            </w:pPr>
            <w:r>
              <w:rPr>
                <w:rFonts w:hint="eastAsia" w:ascii="宋体" w:hAnsi="宋体" w:eastAsia="宋体" w:cs="宋体"/>
                <w:b/>
                <w:bCs/>
                <w:kern w:val="0"/>
                <w:sz w:val="21"/>
                <w:szCs w:val="21"/>
                <w:highlight w:val="none"/>
              </w:rPr>
              <w:t>序号</w:t>
            </w:r>
          </w:p>
        </w:tc>
        <w:tc>
          <w:tcPr>
            <w:tcW w:w="1290" w:type="dxa"/>
            <w:vAlign w:val="center"/>
          </w:tcPr>
          <w:p w14:paraId="207BB099">
            <w:pPr>
              <w:keepNext w:val="0"/>
              <w:keepLines w:val="0"/>
              <w:pageBreakBefore w:val="0"/>
              <w:widowControl/>
              <w:kinsoku/>
              <w:wordWrap/>
              <w:overflowPunct/>
              <w:topLinePunct w:val="0"/>
              <w:bidi w:val="0"/>
              <w:adjustRightInd w:val="0"/>
              <w:snapToGrid w:val="0"/>
              <w:spacing w:line="400" w:lineRule="exact"/>
              <w:jc w:val="center"/>
              <w:textAlignment w:val="auto"/>
              <w:rPr>
                <w:rFonts w:hint="eastAsia" w:ascii="宋体" w:hAnsi="宋体" w:eastAsia="宋体" w:cs="宋体"/>
                <w:b/>
                <w:bCs/>
                <w:kern w:val="0"/>
                <w:sz w:val="21"/>
                <w:szCs w:val="21"/>
                <w:highlight w:val="none"/>
              </w:rPr>
            </w:pPr>
            <w:r>
              <w:rPr>
                <w:rFonts w:hint="eastAsia" w:ascii="宋体" w:hAnsi="宋体" w:eastAsia="宋体" w:cs="宋体"/>
                <w:b/>
                <w:bCs/>
                <w:kern w:val="0"/>
                <w:sz w:val="21"/>
                <w:szCs w:val="21"/>
                <w:highlight w:val="none"/>
              </w:rPr>
              <w:t>评审因素</w:t>
            </w:r>
          </w:p>
        </w:tc>
        <w:tc>
          <w:tcPr>
            <w:tcW w:w="6934" w:type="dxa"/>
            <w:vAlign w:val="center"/>
          </w:tcPr>
          <w:p w14:paraId="09A4E4A7">
            <w:pPr>
              <w:keepNext w:val="0"/>
              <w:keepLines w:val="0"/>
              <w:pageBreakBefore w:val="0"/>
              <w:widowControl/>
              <w:kinsoku/>
              <w:wordWrap/>
              <w:overflowPunct/>
              <w:topLinePunct w:val="0"/>
              <w:bidi w:val="0"/>
              <w:adjustRightInd w:val="0"/>
              <w:snapToGrid w:val="0"/>
              <w:spacing w:line="400" w:lineRule="exact"/>
              <w:jc w:val="center"/>
              <w:textAlignment w:val="auto"/>
              <w:rPr>
                <w:rFonts w:hint="eastAsia" w:ascii="宋体" w:hAnsi="宋体" w:eastAsia="宋体" w:cs="宋体"/>
                <w:b/>
                <w:bCs/>
                <w:kern w:val="0"/>
                <w:sz w:val="21"/>
                <w:szCs w:val="21"/>
                <w:highlight w:val="none"/>
              </w:rPr>
            </w:pPr>
            <w:r>
              <w:rPr>
                <w:rFonts w:hint="eastAsia" w:ascii="宋体" w:hAnsi="宋体" w:eastAsia="宋体" w:cs="宋体"/>
                <w:b/>
                <w:bCs/>
                <w:kern w:val="0"/>
                <w:sz w:val="21"/>
                <w:szCs w:val="21"/>
                <w:highlight w:val="none"/>
              </w:rPr>
              <w:t>评审因素具体内容</w:t>
            </w:r>
          </w:p>
        </w:tc>
        <w:tc>
          <w:tcPr>
            <w:tcW w:w="691" w:type="dxa"/>
            <w:vAlign w:val="center"/>
          </w:tcPr>
          <w:p w14:paraId="36127CB8">
            <w:pPr>
              <w:keepNext w:val="0"/>
              <w:keepLines w:val="0"/>
              <w:pageBreakBefore w:val="0"/>
              <w:widowControl/>
              <w:kinsoku/>
              <w:wordWrap/>
              <w:overflowPunct/>
              <w:topLinePunct w:val="0"/>
              <w:bidi w:val="0"/>
              <w:adjustRightInd w:val="0"/>
              <w:snapToGrid w:val="0"/>
              <w:spacing w:line="400" w:lineRule="exact"/>
              <w:jc w:val="center"/>
              <w:textAlignment w:val="auto"/>
              <w:rPr>
                <w:rFonts w:hint="eastAsia" w:ascii="宋体" w:hAnsi="宋体" w:eastAsia="宋体" w:cs="宋体"/>
                <w:b/>
                <w:bCs/>
                <w:kern w:val="0"/>
                <w:sz w:val="21"/>
                <w:szCs w:val="21"/>
                <w:highlight w:val="none"/>
              </w:rPr>
            </w:pPr>
            <w:r>
              <w:rPr>
                <w:rFonts w:hint="eastAsia" w:ascii="宋体" w:hAnsi="宋体" w:eastAsia="宋体" w:cs="宋体"/>
                <w:b/>
                <w:bCs/>
                <w:kern w:val="0"/>
                <w:sz w:val="21"/>
                <w:szCs w:val="21"/>
                <w:highlight w:val="none"/>
              </w:rPr>
              <w:t>分值</w:t>
            </w:r>
          </w:p>
        </w:tc>
      </w:tr>
      <w:tr w14:paraId="22C4940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33" w:hRule="atLeast"/>
        </w:trPr>
        <w:tc>
          <w:tcPr>
            <w:tcW w:w="717" w:type="dxa"/>
            <w:vAlign w:val="top"/>
          </w:tcPr>
          <w:p w14:paraId="08EDDDE2">
            <w:pPr>
              <w:keepNext w:val="0"/>
              <w:keepLines w:val="0"/>
              <w:pageBreakBefore w:val="0"/>
              <w:widowControl w:val="0"/>
              <w:kinsoku/>
              <w:wordWrap/>
              <w:overflowPunct/>
              <w:topLinePunct w:val="0"/>
              <w:bidi w:val="0"/>
              <w:adjustRightInd w:val="0"/>
              <w:snapToGrid w:val="0"/>
              <w:spacing w:line="400" w:lineRule="exact"/>
              <w:jc w:val="center"/>
              <w:textAlignment w:val="auto"/>
              <w:rPr>
                <w:rFonts w:hint="eastAsia" w:asciiTheme="minorEastAsia" w:hAnsiTheme="minorEastAsia" w:eastAsiaTheme="minorEastAsia" w:cstheme="minorEastAsia"/>
                <w:sz w:val="22"/>
                <w:szCs w:val="22"/>
                <w:highlight w:val="none"/>
              </w:rPr>
            </w:pPr>
          </w:p>
          <w:p w14:paraId="078FF41E">
            <w:pPr>
              <w:keepNext w:val="0"/>
              <w:keepLines w:val="0"/>
              <w:pageBreakBefore w:val="0"/>
              <w:widowControl w:val="0"/>
              <w:kinsoku/>
              <w:wordWrap/>
              <w:overflowPunct/>
              <w:topLinePunct w:val="0"/>
              <w:bidi w:val="0"/>
              <w:adjustRightInd w:val="0"/>
              <w:snapToGrid w:val="0"/>
              <w:spacing w:line="400" w:lineRule="exact"/>
              <w:jc w:val="center"/>
              <w:textAlignment w:val="auto"/>
              <w:rPr>
                <w:rFonts w:hint="eastAsia" w:asciiTheme="minorEastAsia" w:hAnsiTheme="minorEastAsia" w:eastAsiaTheme="minorEastAsia" w:cstheme="minorEastAsia"/>
                <w:sz w:val="22"/>
                <w:szCs w:val="22"/>
                <w:highlight w:val="none"/>
              </w:rPr>
            </w:pPr>
          </w:p>
          <w:p w14:paraId="09F86B33">
            <w:pPr>
              <w:keepNext w:val="0"/>
              <w:keepLines w:val="0"/>
              <w:pageBreakBefore w:val="0"/>
              <w:widowControl w:val="0"/>
              <w:kinsoku/>
              <w:wordWrap/>
              <w:overflowPunct/>
              <w:topLinePunct w:val="0"/>
              <w:bidi w:val="0"/>
              <w:adjustRightInd w:val="0"/>
              <w:snapToGrid w:val="0"/>
              <w:spacing w:before="65" w:line="400" w:lineRule="exact"/>
              <w:jc w:val="center"/>
              <w:textAlignment w:val="auto"/>
              <w:rPr>
                <w:rFonts w:hint="eastAsia" w:asciiTheme="minorEastAsia" w:hAnsiTheme="minorEastAsia" w:eastAsiaTheme="minorEastAsia" w:cstheme="minorEastAsia"/>
                <w:sz w:val="22"/>
                <w:szCs w:val="22"/>
                <w:highlight w:val="none"/>
                <w:lang w:val="en-US" w:eastAsia="zh-CN"/>
              </w:rPr>
            </w:pPr>
          </w:p>
          <w:p w14:paraId="1D7B3ED4">
            <w:pPr>
              <w:keepNext w:val="0"/>
              <w:keepLines w:val="0"/>
              <w:pageBreakBefore w:val="0"/>
              <w:widowControl w:val="0"/>
              <w:kinsoku/>
              <w:wordWrap/>
              <w:overflowPunct/>
              <w:topLinePunct w:val="0"/>
              <w:bidi w:val="0"/>
              <w:adjustRightInd w:val="0"/>
              <w:snapToGrid w:val="0"/>
              <w:spacing w:before="65" w:line="400" w:lineRule="exact"/>
              <w:ind w:firstLine="220" w:firstLineChars="100"/>
              <w:jc w:val="center"/>
              <w:textAlignment w:val="auto"/>
              <w:rPr>
                <w:rFonts w:hint="eastAsia" w:asciiTheme="minorEastAsia" w:hAnsiTheme="minorEastAsia" w:eastAsiaTheme="minorEastAsia" w:cstheme="minorEastAsia"/>
                <w:sz w:val="22"/>
                <w:szCs w:val="22"/>
                <w:highlight w:val="none"/>
                <w:lang w:val="en-US" w:eastAsia="zh-CN"/>
              </w:rPr>
            </w:pPr>
          </w:p>
          <w:p w14:paraId="640F75A6">
            <w:pPr>
              <w:keepNext w:val="0"/>
              <w:keepLines w:val="0"/>
              <w:pageBreakBefore w:val="0"/>
              <w:widowControl w:val="0"/>
              <w:kinsoku/>
              <w:wordWrap/>
              <w:overflowPunct/>
              <w:topLinePunct w:val="0"/>
              <w:bidi w:val="0"/>
              <w:adjustRightInd w:val="0"/>
              <w:snapToGrid w:val="0"/>
              <w:spacing w:before="65" w:line="400" w:lineRule="exact"/>
              <w:ind w:firstLine="220" w:firstLineChars="100"/>
              <w:jc w:val="both"/>
              <w:textAlignment w:val="auto"/>
              <w:rPr>
                <w:rFonts w:hint="eastAsia" w:asciiTheme="minorEastAsia" w:hAnsiTheme="minorEastAsia" w:eastAsiaTheme="minorEastAsia" w:cstheme="minorEastAsia"/>
                <w:sz w:val="22"/>
                <w:szCs w:val="22"/>
                <w:highlight w:val="none"/>
                <w:lang w:val="en-US" w:eastAsia="zh-CN"/>
              </w:rPr>
            </w:pPr>
            <w:r>
              <w:rPr>
                <w:rFonts w:hint="eastAsia" w:asciiTheme="minorEastAsia" w:hAnsiTheme="minorEastAsia" w:eastAsiaTheme="minorEastAsia" w:cstheme="minorEastAsia"/>
                <w:sz w:val="22"/>
                <w:szCs w:val="22"/>
                <w:highlight w:val="none"/>
                <w:lang w:val="en-US" w:eastAsia="zh-CN"/>
              </w:rPr>
              <w:t>1</w:t>
            </w:r>
          </w:p>
        </w:tc>
        <w:tc>
          <w:tcPr>
            <w:tcW w:w="1290" w:type="dxa"/>
            <w:vAlign w:val="top"/>
          </w:tcPr>
          <w:p w14:paraId="39BD0067">
            <w:pPr>
              <w:keepNext w:val="0"/>
              <w:keepLines w:val="0"/>
              <w:pageBreakBefore w:val="0"/>
              <w:widowControl w:val="0"/>
              <w:kinsoku/>
              <w:wordWrap/>
              <w:overflowPunct/>
              <w:topLinePunct w:val="0"/>
              <w:bidi w:val="0"/>
              <w:adjustRightInd w:val="0"/>
              <w:snapToGrid w:val="0"/>
              <w:spacing w:before="65" w:line="400" w:lineRule="exact"/>
              <w:jc w:val="center"/>
              <w:textAlignment w:val="auto"/>
              <w:rPr>
                <w:rFonts w:hint="eastAsia" w:asciiTheme="minorEastAsia" w:hAnsiTheme="minorEastAsia" w:eastAsiaTheme="minorEastAsia" w:cstheme="minorEastAsia"/>
                <w:spacing w:val="7"/>
                <w:sz w:val="22"/>
                <w:szCs w:val="22"/>
                <w:highlight w:val="none"/>
              </w:rPr>
            </w:pPr>
          </w:p>
          <w:p w14:paraId="31A9831D">
            <w:pPr>
              <w:keepNext w:val="0"/>
              <w:keepLines w:val="0"/>
              <w:pageBreakBefore w:val="0"/>
              <w:widowControl w:val="0"/>
              <w:kinsoku/>
              <w:wordWrap/>
              <w:overflowPunct/>
              <w:topLinePunct w:val="0"/>
              <w:bidi w:val="0"/>
              <w:adjustRightInd w:val="0"/>
              <w:snapToGrid w:val="0"/>
              <w:spacing w:before="65" w:line="400" w:lineRule="exact"/>
              <w:jc w:val="center"/>
              <w:textAlignment w:val="auto"/>
              <w:rPr>
                <w:rFonts w:hint="eastAsia" w:asciiTheme="minorEastAsia" w:hAnsiTheme="minorEastAsia" w:eastAsiaTheme="minorEastAsia" w:cstheme="minorEastAsia"/>
                <w:spacing w:val="7"/>
                <w:sz w:val="22"/>
                <w:szCs w:val="22"/>
                <w:highlight w:val="none"/>
              </w:rPr>
            </w:pPr>
          </w:p>
          <w:p w14:paraId="5AEADAB5">
            <w:pPr>
              <w:keepNext w:val="0"/>
              <w:keepLines w:val="0"/>
              <w:pageBreakBefore w:val="0"/>
              <w:widowControl w:val="0"/>
              <w:kinsoku/>
              <w:wordWrap/>
              <w:overflowPunct/>
              <w:topLinePunct w:val="0"/>
              <w:bidi w:val="0"/>
              <w:adjustRightInd w:val="0"/>
              <w:snapToGrid w:val="0"/>
              <w:spacing w:before="65" w:line="400" w:lineRule="exact"/>
              <w:ind w:firstLine="468" w:firstLineChars="200"/>
              <w:jc w:val="center"/>
              <w:textAlignment w:val="auto"/>
              <w:rPr>
                <w:rFonts w:hint="eastAsia" w:asciiTheme="minorEastAsia" w:hAnsiTheme="minorEastAsia" w:eastAsiaTheme="minorEastAsia" w:cstheme="minorEastAsia"/>
                <w:spacing w:val="7"/>
                <w:sz w:val="22"/>
                <w:szCs w:val="22"/>
                <w:highlight w:val="none"/>
              </w:rPr>
            </w:pPr>
          </w:p>
          <w:p w14:paraId="2262A9EE">
            <w:pPr>
              <w:keepNext w:val="0"/>
              <w:keepLines w:val="0"/>
              <w:pageBreakBefore w:val="0"/>
              <w:widowControl w:val="0"/>
              <w:kinsoku/>
              <w:wordWrap/>
              <w:overflowPunct/>
              <w:topLinePunct w:val="0"/>
              <w:bidi w:val="0"/>
              <w:adjustRightInd w:val="0"/>
              <w:snapToGrid w:val="0"/>
              <w:spacing w:before="65" w:line="400" w:lineRule="exact"/>
              <w:ind w:firstLine="468" w:firstLineChars="200"/>
              <w:jc w:val="center"/>
              <w:textAlignment w:val="auto"/>
              <w:rPr>
                <w:rFonts w:hint="eastAsia" w:asciiTheme="minorEastAsia" w:hAnsiTheme="minorEastAsia" w:eastAsiaTheme="minorEastAsia" w:cstheme="minorEastAsia"/>
                <w:spacing w:val="7"/>
                <w:sz w:val="22"/>
                <w:szCs w:val="22"/>
                <w:highlight w:val="none"/>
              </w:rPr>
            </w:pPr>
          </w:p>
          <w:p w14:paraId="5FD9BCF1">
            <w:pPr>
              <w:keepNext w:val="0"/>
              <w:keepLines w:val="0"/>
              <w:pageBreakBefore w:val="0"/>
              <w:widowControl w:val="0"/>
              <w:kinsoku/>
              <w:wordWrap/>
              <w:overflowPunct/>
              <w:topLinePunct w:val="0"/>
              <w:bidi w:val="0"/>
              <w:adjustRightInd w:val="0"/>
              <w:snapToGrid w:val="0"/>
              <w:spacing w:before="65" w:line="400" w:lineRule="exact"/>
              <w:jc w:val="center"/>
              <w:textAlignment w:val="auto"/>
              <w:rPr>
                <w:rFonts w:hint="eastAsia" w:asciiTheme="minorEastAsia" w:hAnsiTheme="minorEastAsia" w:eastAsiaTheme="minorEastAsia" w:cstheme="minorEastAsia"/>
                <w:sz w:val="22"/>
                <w:szCs w:val="22"/>
                <w:highlight w:val="none"/>
              </w:rPr>
            </w:pPr>
            <w:r>
              <w:rPr>
                <w:rFonts w:hint="eastAsia" w:asciiTheme="minorEastAsia" w:hAnsiTheme="minorEastAsia" w:eastAsiaTheme="minorEastAsia" w:cstheme="minorEastAsia"/>
                <w:spacing w:val="7"/>
                <w:sz w:val="22"/>
                <w:szCs w:val="22"/>
                <w:highlight w:val="none"/>
              </w:rPr>
              <w:t>价</w:t>
            </w:r>
            <w:r>
              <w:rPr>
                <w:rFonts w:hint="eastAsia" w:asciiTheme="minorEastAsia" w:hAnsiTheme="minorEastAsia" w:eastAsiaTheme="minorEastAsia" w:cstheme="minorEastAsia"/>
                <w:spacing w:val="6"/>
                <w:sz w:val="22"/>
                <w:szCs w:val="22"/>
                <w:highlight w:val="none"/>
              </w:rPr>
              <w:t>格分</w:t>
            </w:r>
          </w:p>
        </w:tc>
        <w:tc>
          <w:tcPr>
            <w:tcW w:w="6934" w:type="dxa"/>
            <w:vAlign w:val="top"/>
          </w:tcPr>
          <w:p w14:paraId="0ADBD988">
            <w:pPr>
              <w:keepNext w:val="0"/>
              <w:keepLines w:val="0"/>
              <w:pageBreakBefore w:val="0"/>
              <w:widowControl w:val="0"/>
              <w:kinsoku/>
              <w:wordWrap/>
              <w:overflowPunct/>
              <w:topLinePunct w:val="0"/>
              <w:autoSpaceDE/>
              <w:autoSpaceDN/>
              <w:bidi w:val="0"/>
              <w:adjustRightInd w:val="0"/>
              <w:snapToGrid w:val="0"/>
              <w:spacing w:line="400" w:lineRule="exact"/>
              <w:ind w:left="0" w:right="0" w:firstLine="520" w:firstLineChars="200"/>
              <w:textAlignment w:val="auto"/>
              <w:rPr>
                <w:rFonts w:hint="eastAsia" w:asciiTheme="minorEastAsia" w:hAnsiTheme="minorEastAsia" w:eastAsiaTheme="minorEastAsia" w:cstheme="minorEastAsia"/>
                <w:color w:val="auto"/>
                <w:spacing w:val="20"/>
                <w:sz w:val="22"/>
                <w:szCs w:val="22"/>
                <w:highlight w:val="none"/>
              </w:rPr>
            </w:pPr>
            <w:r>
              <w:rPr>
                <w:rFonts w:hint="eastAsia" w:asciiTheme="minorEastAsia" w:hAnsiTheme="minorEastAsia" w:eastAsiaTheme="minorEastAsia" w:cstheme="minorEastAsia"/>
                <w:color w:val="auto"/>
                <w:spacing w:val="20"/>
                <w:sz w:val="22"/>
                <w:szCs w:val="22"/>
                <w:highlight w:val="none"/>
              </w:rPr>
              <w:t>本项目专门面向中小企业采购，不再执行响应报价政策性扣除，最终中标供应商的中标金额等于响应报价（如有修正，以确认修正后的响应报价为准）。评审报价＝响应报价。</w:t>
            </w:r>
          </w:p>
          <w:p w14:paraId="27DBCB05">
            <w:pPr>
              <w:keepNext w:val="0"/>
              <w:keepLines w:val="0"/>
              <w:pageBreakBefore w:val="0"/>
              <w:widowControl w:val="0"/>
              <w:kinsoku/>
              <w:wordWrap/>
              <w:overflowPunct/>
              <w:topLinePunct w:val="0"/>
              <w:autoSpaceDE/>
              <w:autoSpaceDN/>
              <w:bidi w:val="0"/>
              <w:adjustRightInd w:val="0"/>
              <w:snapToGrid w:val="0"/>
              <w:spacing w:line="400" w:lineRule="exact"/>
              <w:ind w:left="0" w:right="0" w:firstLine="520" w:firstLineChars="200"/>
              <w:textAlignment w:val="auto"/>
              <w:rPr>
                <w:rFonts w:hint="eastAsia" w:asciiTheme="minorEastAsia" w:hAnsiTheme="minorEastAsia" w:eastAsiaTheme="minorEastAsia" w:cstheme="minorEastAsia"/>
                <w:color w:val="auto"/>
                <w:spacing w:val="20"/>
                <w:sz w:val="22"/>
                <w:szCs w:val="22"/>
                <w:highlight w:val="none"/>
              </w:rPr>
            </w:pPr>
            <w:r>
              <w:rPr>
                <w:rFonts w:hint="eastAsia" w:asciiTheme="minorEastAsia" w:hAnsiTheme="minorEastAsia" w:eastAsiaTheme="minorEastAsia" w:cstheme="minorEastAsia"/>
                <w:color w:val="auto"/>
                <w:spacing w:val="20"/>
                <w:sz w:val="22"/>
                <w:szCs w:val="22"/>
                <w:highlight w:val="none"/>
              </w:rPr>
              <w:t>（1）报价合理性评审：磋商小组认为供应商的报价明显低于其他供应商的报价，有可能影响服务质量或者不能诚信履约的，应当要求其在磋商现场合理的时间内提供书面说明，必要时提交相关证明材料；供应商不能证明其报价合理性的，磋商小组应当将其作为无效投标处理。</w:t>
            </w:r>
          </w:p>
          <w:p w14:paraId="3FB88794">
            <w:pPr>
              <w:keepNext w:val="0"/>
              <w:keepLines w:val="0"/>
              <w:pageBreakBefore w:val="0"/>
              <w:widowControl w:val="0"/>
              <w:kinsoku/>
              <w:wordWrap/>
              <w:overflowPunct/>
              <w:topLinePunct w:val="0"/>
              <w:autoSpaceDE/>
              <w:autoSpaceDN/>
              <w:bidi w:val="0"/>
              <w:adjustRightInd w:val="0"/>
              <w:snapToGrid w:val="0"/>
              <w:spacing w:line="400" w:lineRule="exact"/>
              <w:ind w:left="0" w:right="0" w:firstLine="520" w:firstLineChars="200"/>
              <w:textAlignment w:val="auto"/>
              <w:rPr>
                <w:rFonts w:hint="eastAsia" w:asciiTheme="minorEastAsia" w:hAnsiTheme="minorEastAsia" w:eastAsiaTheme="minorEastAsia" w:cstheme="minorEastAsia"/>
                <w:color w:val="auto"/>
                <w:spacing w:val="20"/>
                <w:sz w:val="22"/>
                <w:szCs w:val="22"/>
                <w:highlight w:val="none"/>
              </w:rPr>
            </w:pPr>
            <w:r>
              <w:rPr>
                <w:rFonts w:hint="eastAsia" w:asciiTheme="minorEastAsia" w:hAnsiTheme="minorEastAsia" w:eastAsiaTheme="minorEastAsia" w:cstheme="minorEastAsia"/>
                <w:color w:val="auto"/>
                <w:spacing w:val="20"/>
                <w:sz w:val="22"/>
                <w:szCs w:val="22"/>
                <w:highlight w:val="none"/>
              </w:rPr>
              <w:t>（2）以进入比较与评价环节的最低的评审报价为基准价，基准价得分为10分。</w:t>
            </w:r>
          </w:p>
          <w:p w14:paraId="135076B7">
            <w:pPr>
              <w:keepNext w:val="0"/>
              <w:keepLines w:val="0"/>
              <w:pageBreakBefore w:val="0"/>
              <w:widowControl w:val="0"/>
              <w:kinsoku/>
              <w:wordWrap/>
              <w:overflowPunct/>
              <w:topLinePunct w:val="0"/>
              <w:autoSpaceDE/>
              <w:autoSpaceDN/>
              <w:bidi w:val="0"/>
              <w:adjustRightInd w:val="0"/>
              <w:snapToGrid w:val="0"/>
              <w:spacing w:line="400" w:lineRule="exact"/>
              <w:ind w:left="0" w:right="0" w:firstLine="520" w:firstLineChars="200"/>
              <w:textAlignment w:val="auto"/>
              <w:rPr>
                <w:rFonts w:hint="eastAsia" w:asciiTheme="minorEastAsia" w:hAnsiTheme="minorEastAsia" w:eastAsiaTheme="minorEastAsia" w:cstheme="minorEastAsia"/>
                <w:sz w:val="22"/>
                <w:szCs w:val="22"/>
                <w:highlight w:val="none"/>
              </w:rPr>
            </w:pPr>
            <w:r>
              <w:rPr>
                <w:rFonts w:hint="eastAsia" w:asciiTheme="minorEastAsia" w:hAnsiTheme="minorEastAsia" w:eastAsiaTheme="minorEastAsia" w:cstheme="minorEastAsia"/>
                <w:color w:val="auto"/>
                <w:spacing w:val="20"/>
                <w:sz w:val="22"/>
                <w:szCs w:val="22"/>
                <w:highlight w:val="none"/>
              </w:rPr>
              <w:t>（3）价格分计算公式：报价得分=（基准价/响应报价）×10分。</w:t>
            </w:r>
          </w:p>
        </w:tc>
        <w:tc>
          <w:tcPr>
            <w:tcW w:w="691" w:type="dxa"/>
            <w:vAlign w:val="center"/>
          </w:tcPr>
          <w:p w14:paraId="4E2BEFFE">
            <w:pPr>
              <w:pStyle w:val="27"/>
              <w:keepNext w:val="0"/>
              <w:keepLines w:val="0"/>
              <w:pageBreakBefore w:val="0"/>
              <w:widowControl w:val="0"/>
              <w:kinsoku/>
              <w:wordWrap/>
              <w:overflowPunct/>
              <w:topLinePunct w:val="0"/>
              <w:bidi w:val="0"/>
              <w:adjustRightInd w:val="0"/>
              <w:snapToGrid w:val="0"/>
              <w:spacing w:line="400" w:lineRule="exact"/>
              <w:jc w:val="center"/>
              <w:textAlignment w:val="auto"/>
              <w:rPr>
                <w:rFonts w:hint="eastAsia" w:asciiTheme="minorEastAsia" w:hAnsiTheme="minorEastAsia" w:eastAsiaTheme="minorEastAsia" w:cstheme="minorEastAsia"/>
                <w:sz w:val="22"/>
                <w:szCs w:val="22"/>
                <w:highlight w:val="none"/>
              </w:rPr>
            </w:pPr>
          </w:p>
          <w:p w14:paraId="3E365D0C">
            <w:pPr>
              <w:pStyle w:val="27"/>
              <w:keepNext w:val="0"/>
              <w:keepLines w:val="0"/>
              <w:pageBreakBefore w:val="0"/>
              <w:widowControl w:val="0"/>
              <w:kinsoku/>
              <w:wordWrap/>
              <w:overflowPunct/>
              <w:topLinePunct w:val="0"/>
              <w:bidi w:val="0"/>
              <w:adjustRightInd w:val="0"/>
              <w:snapToGrid w:val="0"/>
              <w:spacing w:line="400" w:lineRule="exact"/>
              <w:jc w:val="center"/>
              <w:textAlignment w:val="auto"/>
              <w:rPr>
                <w:rFonts w:hint="eastAsia" w:asciiTheme="minorEastAsia" w:hAnsiTheme="minorEastAsia" w:eastAsiaTheme="minorEastAsia" w:cstheme="minorEastAsia"/>
                <w:sz w:val="22"/>
                <w:szCs w:val="22"/>
                <w:highlight w:val="none"/>
                <w:lang w:val="en-US" w:eastAsia="zh-CN"/>
              </w:rPr>
            </w:pPr>
            <w:r>
              <w:rPr>
                <w:rFonts w:hint="eastAsia" w:asciiTheme="minorEastAsia" w:hAnsiTheme="minorEastAsia" w:eastAsiaTheme="minorEastAsia" w:cstheme="minorEastAsia"/>
                <w:sz w:val="22"/>
                <w:szCs w:val="22"/>
                <w:highlight w:val="none"/>
                <w:lang w:val="en-US" w:eastAsia="zh-CN"/>
              </w:rPr>
              <w:t>10分</w:t>
            </w:r>
          </w:p>
        </w:tc>
      </w:tr>
      <w:tr w14:paraId="1BED69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9" w:hRule="atLeast"/>
        </w:trPr>
        <w:tc>
          <w:tcPr>
            <w:tcW w:w="717" w:type="dxa"/>
            <w:vAlign w:val="top"/>
          </w:tcPr>
          <w:p w14:paraId="61925F7C">
            <w:pPr>
              <w:keepNext w:val="0"/>
              <w:keepLines w:val="0"/>
              <w:pageBreakBefore w:val="0"/>
              <w:widowControl w:val="0"/>
              <w:kinsoku/>
              <w:wordWrap/>
              <w:overflowPunct/>
              <w:topLinePunct w:val="0"/>
              <w:bidi w:val="0"/>
              <w:adjustRightInd w:val="0"/>
              <w:snapToGrid w:val="0"/>
              <w:spacing w:before="181" w:line="400" w:lineRule="exact"/>
              <w:ind w:left="223" w:leftChars="0"/>
              <w:jc w:val="both"/>
              <w:textAlignment w:val="auto"/>
              <w:rPr>
                <w:rFonts w:hint="eastAsia" w:asciiTheme="minorEastAsia" w:hAnsiTheme="minorEastAsia" w:eastAsiaTheme="minorEastAsia" w:cstheme="minorEastAsia"/>
                <w:sz w:val="22"/>
                <w:szCs w:val="22"/>
                <w:highlight w:val="none"/>
              </w:rPr>
            </w:pPr>
            <w:r>
              <w:rPr>
                <w:rFonts w:hint="eastAsia" w:asciiTheme="minorEastAsia" w:hAnsiTheme="minorEastAsia" w:eastAsiaTheme="minorEastAsia" w:cstheme="minorEastAsia"/>
                <w:sz w:val="22"/>
                <w:szCs w:val="22"/>
                <w:highlight w:val="none"/>
              </w:rPr>
              <w:t>2</w:t>
            </w:r>
          </w:p>
        </w:tc>
        <w:tc>
          <w:tcPr>
            <w:tcW w:w="1290" w:type="dxa"/>
            <w:vAlign w:val="top"/>
          </w:tcPr>
          <w:p w14:paraId="67F90C36">
            <w:pPr>
              <w:keepNext w:val="0"/>
              <w:keepLines w:val="0"/>
              <w:pageBreakBefore w:val="0"/>
              <w:widowControl w:val="0"/>
              <w:kinsoku/>
              <w:wordWrap/>
              <w:overflowPunct/>
              <w:topLinePunct w:val="0"/>
              <w:bidi w:val="0"/>
              <w:adjustRightInd w:val="0"/>
              <w:snapToGrid w:val="0"/>
              <w:spacing w:before="149" w:line="400" w:lineRule="exact"/>
              <w:jc w:val="center"/>
              <w:textAlignment w:val="auto"/>
              <w:rPr>
                <w:rFonts w:hint="eastAsia" w:asciiTheme="minorEastAsia" w:hAnsiTheme="minorEastAsia" w:eastAsiaTheme="minorEastAsia" w:cstheme="minorEastAsia"/>
                <w:spacing w:val="7"/>
                <w:sz w:val="22"/>
                <w:szCs w:val="22"/>
                <w:highlight w:val="none"/>
              </w:rPr>
            </w:pPr>
            <w:r>
              <w:rPr>
                <w:rFonts w:hint="eastAsia" w:asciiTheme="minorEastAsia" w:hAnsiTheme="minorEastAsia" w:eastAsiaTheme="minorEastAsia" w:cstheme="minorEastAsia"/>
                <w:spacing w:val="7"/>
                <w:sz w:val="22"/>
                <w:szCs w:val="22"/>
                <w:highlight w:val="none"/>
              </w:rPr>
              <w:t>技</w:t>
            </w:r>
            <w:r>
              <w:rPr>
                <w:rFonts w:hint="eastAsia" w:asciiTheme="minorEastAsia" w:hAnsiTheme="minorEastAsia" w:eastAsiaTheme="minorEastAsia" w:cstheme="minorEastAsia"/>
                <w:spacing w:val="6"/>
                <w:sz w:val="22"/>
                <w:szCs w:val="22"/>
                <w:highlight w:val="none"/>
              </w:rPr>
              <w:t>术分</w:t>
            </w:r>
          </w:p>
        </w:tc>
        <w:tc>
          <w:tcPr>
            <w:tcW w:w="6934" w:type="dxa"/>
            <w:vAlign w:val="top"/>
          </w:tcPr>
          <w:p w14:paraId="35EE6A54">
            <w:pPr>
              <w:keepNext w:val="0"/>
              <w:keepLines w:val="0"/>
              <w:pageBreakBefore w:val="0"/>
              <w:widowControl w:val="0"/>
              <w:kinsoku/>
              <w:wordWrap/>
              <w:overflowPunct/>
              <w:topLinePunct w:val="0"/>
              <w:bidi w:val="0"/>
              <w:adjustRightInd w:val="0"/>
              <w:snapToGrid w:val="0"/>
              <w:spacing w:before="149" w:line="400" w:lineRule="exact"/>
              <w:ind w:left="2778" w:leftChars="0"/>
              <w:textAlignment w:val="auto"/>
              <w:rPr>
                <w:rFonts w:hint="eastAsia" w:asciiTheme="minorEastAsia" w:hAnsiTheme="minorEastAsia" w:eastAsiaTheme="minorEastAsia" w:cstheme="minorEastAsia"/>
                <w:spacing w:val="18"/>
                <w:sz w:val="22"/>
                <w:szCs w:val="22"/>
                <w:highlight w:val="none"/>
              </w:rPr>
            </w:pPr>
            <w:r>
              <w:rPr>
                <w:rFonts w:hint="eastAsia" w:asciiTheme="minorEastAsia" w:hAnsiTheme="minorEastAsia" w:eastAsiaTheme="minorEastAsia" w:cstheme="minorEastAsia"/>
                <w:spacing w:val="9"/>
                <w:sz w:val="22"/>
                <w:szCs w:val="22"/>
                <w:highlight w:val="none"/>
              </w:rPr>
              <w:t>评审因素具体内</w:t>
            </w:r>
            <w:r>
              <w:rPr>
                <w:rFonts w:hint="eastAsia" w:asciiTheme="minorEastAsia" w:hAnsiTheme="minorEastAsia" w:eastAsiaTheme="minorEastAsia" w:cstheme="minorEastAsia"/>
                <w:spacing w:val="7"/>
                <w:sz w:val="22"/>
                <w:szCs w:val="22"/>
                <w:highlight w:val="none"/>
              </w:rPr>
              <w:t>容</w:t>
            </w:r>
          </w:p>
        </w:tc>
        <w:tc>
          <w:tcPr>
            <w:tcW w:w="691" w:type="dxa"/>
            <w:vAlign w:val="top"/>
          </w:tcPr>
          <w:p w14:paraId="27A473A7">
            <w:pPr>
              <w:keepNext w:val="0"/>
              <w:keepLines w:val="0"/>
              <w:pageBreakBefore w:val="0"/>
              <w:widowControl w:val="0"/>
              <w:kinsoku/>
              <w:wordWrap/>
              <w:overflowPunct/>
              <w:topLinePunct w:val="0"/>
              <w:bidi w:val="0"/>
              <w:adjustRightInd w:val="0"/>
              <w:snapToGrid w:val="0"/>
              <w:spacing w:before="149" w:line="400" w:lineRule="exact"/>
              <w:ind w:left="144" w:leftChars="0"/>
              <w:textAlignment w:val="auto"/>
              <w:rPr>
                <w:rFonts w:hint="default" w:asciiTheme="minorEastAsia" w:hAnsiTheme="minorEastAsia" w:eastAsiaTheme="minorEastAsia" w:cstheme="minorEastAsia"/>
                <w:spacing w:val="-12"/>
                <w:sz w:val="22"/>
                <w:szCs w:val="22"/>
                <w:highlight w:val="none"/>
                <w:lang w:val="en-US" w:eastAsia="zh-CN"/>
              </w:rPr>
            </w:pPr>
            <w:r>
              <w:rPr>
                <w:rFonts w:hint="eastAsia" w:asciiTheme="minorEastAsia" w:hAnsiTheme="minorEastAsia" w:cstheme="minorEastAsia"/>
                <w:spacing w:val="-11"/>
                <w:sz w:val="22"/>
                <w:szCs w:val="22"/>
                <w:highlight w:val="none"/>
                <w:lang w:val="en-US" w:eastAsia="zh-CN"/>
              </w:rPr>
              <w:t>87分</w:t>
            </w:r>
          </w:p>
        </w:tc>
      </w:tr>
      <w:tr w14:paraId="35FA59A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08" w:hRule="atLeast"/>
        </w:trPr>
        <w:tc>
          <w:tcPr>
            <w:tcW w:w="717" w:type="dxa"/>
            <w:vAlign w:val="top"/>
          </w:tcPr>
          <w:p w14:paraId="32994749">
            <w:pPr>
              <w:keepNext w:val="0"/>
              <w:keepLines w:val="0"/>
              <w:pageBreakBefore w:val="0"/>
              <w:kinsoku/>
              <w:wordWrap/>
              <w:overflowPunct/>
              <w:topLinePunct w:val="0"/>
              <w:bidi w:val="0"/>
              <w:adjustRightInd w:val="0"/>
              <w:snapToGrid w:val="0"/>
              <w:spacing w:before="181" w:line="400" w:lineRule="exact"/>
              <w:ind w:left="223"/>
              <w:jc w:val="center"/>
              <w:textAlignment w:val="auto"/>
              <w:rPr>
                <w:rFonts w:hint="eastAsia" w:ascii="宋体" w:hAnsi="宋体" w:eastAsia="宋体" w:cs="宋体"/>
                <w:sz w:val="22"/>
                <w:szCs w:val="22"/>
                <w:highlight w:val="none"/>
                <w:lang w:val="en-US" w:eastAsia="zh-CN"/>
              </w:rPr>
            </w:pPr>
          </w:p>
          <w:p w14:paraId="208AE2B7">
            <w:pPr>
              <w:keepNext w:val="0"/>
              <w:keepLines w:val="0"/>
              <w:pageBreakBefore w:val="0"/>
              <w:kinsoku/>
              <w:wordWrap/>
              <w:overflowPunct/>
              <w:topLinePunct w:val="0"/>
              <w:bidi w:val="0"/>
              <w:adjustRightInd w:val="0"/>
              <w:snapToGrid w:val="0"/>
              <w:spacing w:before="181" w:line="400" w:lineRule="exact"/>
              <w:ind w:left="223"/>
              <w:jc w:val="center"/>
              <w:textAlignment w:val="auto"/>
              <w:rPr>
                <w:rFonts w:hint="eastAsia" w:ascii="宋体" w:hAnsi="宋体" w:eastAsia="宋体" w:cs="宋体"/>
                <w:sz w:val="22"/>
                <w:szCs w:val="22"/>
                <w:highlight w:val="none"/>
                <w:lang w:val="en-US" w:eastAsia="zh-CN"/>
              </w:rPr>
            </w:pPr>
          </w:p>
          <w:p w14:paraId="477083B6">
            <w:pPr>
              <w:keepNext w:val="0"/>
              <w:keepLines w:val="0"/>
              <w:pageBreakBefore w:val="0"/>
              <w:kinsoku/>
              <w:wordWrap/>
              <w:overflowPunct/>
              <w:topLinePunct w:val="0"/>
              <w:bidi w:val="0"/>
              <w:adjustRightInd w:val="0"/>
              <w:snapToGrid w:val="0"/>
              <w:spacing w:before="181" w:line="400" w:lineRule="exact"/>
              <w:ind w:left="223"/>
              <w:jc w:val="center"/>
              <w:textAlignment w:val="auto"/>
              <w:rPr>
                <w:rFonts w:hint="eastAsia" w:ascii="宋体" w:hAnsi="宋体" w:eastAsia="宋体" w:cs="宋体"/>
                <w:sz w:val="22"/>
                <w:szCs w:val="22"/>
                <w:highlight w:val="none"/>
                <w:lang w:val="en-US" w:eastAsia="zh-CN"/>
              </w:rPr>
            </w:pPr>
          </w:p>
          <w:p w14:paraId="3BFABBD4">
            <w:pPr>
              <w:keepNext w:val="0"/>
              <w:keepLines w:val="0"/>
              <w:pageBreakBefore w:val="0"/>
              <w:kinsoku/>
              <w:wordWrap/>
              <w:overflowPunct/>
              <w:topLinePunct w:val="0"/>
              <w:bidi w:val="0"/>
              <w:adjustRightInd w:val="0"/>
              <w:snapToGrid w:val="0"/>
              <w:spacing w:before="181" w:line="400" w:lineRule="exact"/>
              <w:jc w:val="center"/>
              <w:textAlignment w:val="auto"/>
              <w:rPr>
                <w:rFonts w:hint="eastAsia" w:asciiTheme="minorEastAsia" w:hAnsiTheme="minorEastAsia" w:eastAsiaTheme="minorEastAsia" w:cstheme="minorEastAsia"/>
                <w:sz w:val="22"/>
                <w:szCs w:val="22"/>
                <w:highlight w:val="none"/>
              </w:rPr>
            </w:pPr>
            <w:r>
              <w:rPr>
                <w:rFonts w:hint="eastAsia" w:ascii="宋体" w:hAnsi="宋体" w:eastAsia="宋体" w:cs="宋体"/>
                <w:sz w:val="22"/>
                <w:szCs w:val="22"/>
                <w:highlight w:val="none"/>
                <w:lang w:val="en-US" w:eastAsia="zh-CN"/>
              </w:rPr>
              <w:t>2.1</w:t>
            </w:r>
          </w:p>
        </w:tc>
        <w:tc>
          <w:tcPr>
            <w:tcW w:w="1290" w:type="dxa"/>
            <w:vAlign w:val="top"/>
          </w:tcPr>
          <w:p w14:paraId="785D65B5">
            <w:pPr>
              <w:keepNext w:val="0"/>
              <w:keepLines w:val="0"/>
              <w:pageBreakBefore w:val="0"/>
              <w:kinsoku/>
              <w:wordWrap/>
              <w:overflowPunct/>
              <w:topLinePunct w:val="0"/>
              <w:bidi w:val="0"/>
              <w:adjustRightInd w:val="0"/>
              <w:snapToGrid w:val="0"/>
              <w:spacing w:before="149" w:line="400" w:lineRule="exact"/>
              <w:jc w:val="center"/>
              <w:textAlignment w:val="auto"/>
              <w:rPr>
                <w:rFonts w:hint="eastAsia" w:ascii="宋体" w:hAnsi="宋体" w:eastAsia="宋体" w:cs="宋体"/>
                <w:spacing w:val="7"/>
                <w:sz w:val="22"/>
                <w:szCs w:val="22"/>
                <w:highlight w:val="none"/>
              </w:rPr>
            </w:pPr>
          </w:p>
          <w:p w14:paraId="227A593D">
            <w:pPr>
              <w:keepNext w:val="0"/>
              <w:keepLines w:val="0"/>
              <w:pageBreakBefore w:val="0"/>
              <w:kinsoku/>
              <w:wordWrap/>
              <w:overflowPunct/>
              <w:topLinePunct w:val="0"/>
              <w:bidi w:val="0"/>
              <w:adjustRightInd w:val="0"/>
              <w:snapToGrid w:val="0"/>
              <w:spacing w:before="149" w:line="400" w:lineRule="exact"/>
              <w:jc w:val="center"/>
              <w:textAlignment w:val="auto"/>
              <w:rPr>
                <w:rFonts w:hint="eastAsia" w:ascii="宋体" w:hAnsi="宋体" w:eastAsia="宋体" w:cs="宋体"/>
                <w:spacing w:val="7"/>
                <w:sz w:val="22"/>
                <w:szCs w:val="22"/>
                <w:highlight w:val="none"/>
              </w:rPr>
            </w:pPr>
          </w:p>
          <w:p w14:paraId="7C578BCC">
            <w:pPr>
              <w:keepNext w:val="0"/>
              <w:keepLines w:val="0"/>
              <w:pageBreakBefore w:val="0"/>
              <w:kinsoku/>
              <w:wordWrap/>
              <w:overflowPunct/>
              <w:topLinePunct w:val="0"/>
              <w:bidi w:val="0"/>
              <w:adjustRightInd w:val="0"/>
              <w:snapToGrid w:val="0"/>
              <w:spacing w:before="149" w:line="400" w:lineRule="exact"/>
              <w:jc w:val="center"/>
              <w:textAlignment w:val="auto"/>
              <w:rPr>
                <w:rFonts w:hint="eastAsia" w:ascii="宋体" w:hAnsi="宋体" w:eastAsia="宋体" w:cs="宋体"/>
                <w:spacing w:val="7"/>
                <w:sz w:val="22"/>
                <w:szCs w:val="22"/>
                <w:highlight w:val="none"/>
              </w:rPr>
            </w:pPr>
          </w:p>
          <w:p w14:paraId="311F0984">
            <w:pPr>
              <w:keepNext w:val="0"/>
              <w:keepLines w:val="0"/>
              <w:pageBreakBefore w:val="0"/>
              <w:kinsoku/>
              <w:wordWrap/>
              <w:overflowPunct/>
              <w:topLinePunct w:val="0"/>
              <w:bidi w:val="0"/>
              <w:adjustRightInd w:val="0"/>
              <w:snapToGrid w:val="0"/>
              <w:spacing w:before="149" w:line="400" w:lineRule="exact"/>
              <w:jc w:val="center"/>
              <w:textAlignment w:val="auto"/>
              <w:rPr>
                <w:rFonts w:hint="eastAsia" w:asciiTheme="minorEastAsia" w:hAnsiTheme="minorEastAsia" w:eastAsiaTheme="minorEastAsia" w:cstheme="minorEastAsia"/>
                <w:spacing w:val="7"/>
                <w:sz w:val="22"/>
                <w:szCs w:val="22"/>
                <w:highlight w:val="none"/>
              </w:rPr>
            </w:pPr>
            <w:r>
              <w:rPr>
                <w:rFonts w:hint="eastAsia" w:ascii="宋体" w:hAnsi="宋体" w:eastAsia="宋体" w:cs="宋体"/>
                <w:spacing w:val="7"/>
                <w:sz w:val="22"/>
                <w:szCs w:val="22"/>
                <w:highlight w:val="none"/>
              </w:rPr>
              <w:t>企业管理制度</w:t>
            </w:r>
            <w:r>
              <w:rPr>
                <w:rFonts w:hint="eastAsia" w:ascii="宋体" w:hAnsi="宋体" w:eastAsia="宋体" w:cs="宋体"/>
                <w:spacing w:val="6"/>
                <w:sz w:val="22"/>
                <w:szCs w:val="22"/>
                <w:highlight w:val="none"/>
              </w:rPr>
              <w:t>分</w:t>
            </w:r>
          </w:p>
        </w:tc>
        <w:tc>
          <w:tcPr>
            <w:tcW w:w="6934" w:type="dxa"/>
            <w:vAlign w:val="top"/>
          </w:tcPr>
          <w:p w14:paraId="7B07F8D2">
            <w:pPr>
              <w:keepNext w:val="0"/>
              <w:keepLines w:val="0"/>
              <w:pageBreakBefore w:val="0"/>
              <w:widowControl w:val="0"/>
              <w:kinsoku/>
              <w:wordWrap/>
              <w:overflowPunct/>
              <w:topLinePunct w:val="0"/>
              <w:autoSpaceDE/>
              <w:autoSpaceDN/>
              <w:bidi w:val="0"/>
              <w:adjustRightInd w:val="0"/>
              <w:snapToGrid w:val="0"/>
              <w:spacing w:line="400" w:lineRule="exact"/>
              <w:ind w:firstLine="464" w:firstLineChars="211"/>
              <w:textAlignment w:val="auto"/>
              <w:rPr>
                <w:rFonts w:hint="eastAsia" w:ascii="宋体" w:hAnsi="宋体" w:eastAsia="宋体" w:cs="宋体"/>
                <w:bCs/>
                <w:color w:val="auto"/>
                <w:sz w:val="22"/>
                <w:szCs w:val="22"/>
                <w:highlight w:val="none"/>
              </w:rPr>
            </w:pPr>
            <w:r>
              <w:rPr>
                <w:rFonts w:hint="eastAsia" w:ascii="宋体" w:hAnsi="宋体" w:eastAsia="宋体" w:cs="宋体"/>
                <w:bCs/>
                <w:sz w:val="22"/>
                <w:szCs w:val="22"/>
                <w:highlight w:val="none"/>
              </w:rPr>
              <w:t>一档（5分）：企业内部管理制度不完善或较为简单，仅覆盖部分基础管理需求</w:t>
            </w:r>
            <w:r>
              <w:rPr>
                <w:rFonts w:hint="eastAsia" w:ascii="宋体" w:hAnsi="宋体" w:eastAsia="宋体" w:cs="宋体"/>
                <w:bCs/>
                <w:color w:val="auto"/>
                <w:sz w:val="22"/>
                <w:szCs w:val="22"/>
                <w:highlight w:val="none"/>
              </w:rPr>
              <w:t>；</w:t>
            </w:r>
          </w:p>
          <w:p w14:paraId="31B40A3B">
            <w:pPr>
              <w:keepNext w:val="0"/>
              <w:keepLines w:val="0"/>
              <w:pageBreakBefore w:val="0"/>
              <w:widowControl w:val="0"/>
              <w:kinsoku/>
              <w:wordWrap/>
              <w:overflowPunct/>
              <w:topLinePunct w:val="0"/>
              <w:autoSpaceDE/>
              <w:autoSpaceDN/>
              <w:bidi w:val="0"/>
              <w:adjustRightInd w:val="0"/>
              <w:snapToGrid w:val="0"/>
              <w:spacing w:line="400" w:lineRule="exact"/>
              <w:ind w:firstLine="464" w:firstLineChars="211"/>
              <w:textAlignment w:val="auto"/>
              <w:rPr>
                <w:rFonts w:hint="eastAsia" w:ascii="宋体" w:hAnsi="宋体" w:eastAsia="宋体" w:cs="宋体"/>
                <w:bCs/>
                <w:color w:val="auto"/>
                <w:sz w:val="22"/>
                <w:szCs w:val="22"/>
                <w:highlight w:val="none"/>
              </w:rPr>
            </w:pPr>
            <w:r>
              <w:rPr>
                <w:rFonts w:hint="eastAsia" w:ascii="宋体" w:hAnsi="宋体" w:eastAsia="宋体" w:cs="宋体"/>
                <w:bCs/>
                <w:color w:val="auto"/>
                <w:sz w:val="22"/>
                <w:szCs w:val="22"/>
                <w:highlight w:val="none"/>
              </w:rPr>
              <w:t>二档（</w:t>
            </w:r>
            <w:r>
              <w:rPr>
                <w:rFonts w:hint="eastAsia" w:ascii="宋体" w:hAnsi="宋体" w:eastAsia="宋体" w:cs="宋体"/>
                <w:bCs/>
                <w:color w:val="auto"/>
                <w:sz w:val="22"/>
                <w:szCs w:val="22"/>
                <w:highlight w:val="none"/>
                <w:lang w:val="en-US" w:eastAsia="zh-CN"/>
              </w:rPr>
              <w:t>8</w:t>
            </w:r>
            <w:r>
              <w:rPr>
                <w:rFonts w:hint="eastAsia" w:ascii="宋体" w:hAnsi="宋体" w:eastAsia="宋体" w:cs="宋体"/>
                <w:bCs/>
                <w:color w:val="auto"/>
                <w:sz w:val="22"/>
                <w:szCs w:val="22"/>
                <w:highlight w:val="none"/>
              </w:rPr>
              <w:t>分）：企业内部管理制度基本完善，相关制度内容较为简单，可满足项目基本运营需要；</w:t>
            </w:r>
          </w:p>
          <w:p w14:paraId="7006E41B">
            <w:pPr>
              <w:keepNext w:val="0"/>
              <w:keepLines w:val="0"/>
              <w:pageBreakBefore w:val="0"/>
              <w:widowControl w:val="0"/>
              <w:kinsoku/>
              <w:wordWrap/>
              <w:overflowPunct/>
              <w:topLinePunct w:val="0"/>
              <w:autoSpaceDE/>
              <w:autoSpaceDN/>
              <w:bidi w:val="0"/>
              <w:adjustRightInd w:val="0"/>
              <w:snapToGrid w:val="0"/>
              <w:spacing w:line="400" w:lineRule="exact"/>
              <w:ind w:firstLine="464" w:firstLineChars="211"/>
              <w:textAlignment w:val="auto"/>
              <w:rPr>
                <w:rFonts w:hint="eastAsia" w:ascii="宋体" w:hAnsi="宋体" w:eastAsia="宋体" w:cs="宋体"/>
                <w:bCs/>
                <w:color w:val="auto"/>
                <w:sz w:val="22"/>
                <w:szCs w:val="22"/>
                <w:highlight w:val="none"/>
                <w:lang w:eastAsia="zh-CN"/>
              </w:rPr>
            </w:pPr>
            <w:r>
              <w:rPr>
                <w:rFonts w:hint="eastAsia" w:ascii="宋体" w:hAnsi="宋体" w:eastAsia="宋体" w:cs="宋体"/>
                <w:bCs/>
                <w:color w:val="auto"/>
                <w:sz w:val="22"/>
                <w:szCs w:val="22"/>
                <w:highlight w:val="none"/>
              </w:rPr>
              <w:t>三档（</w:t>
            </w:r>
            <w:r>
              <w:rPr>
                <w:rFonts w:hint="eastAsia" w:ascii="宋体" w:hAnsi="宋体" w:eastAsia="宋体" w:cs="宋体"/>
                <w:bCs/>
                <w:color w:val="auto"/>
                <w:sz w:val="22"/>
                <w:szCs w:val="22"/>
                <w:highlight w:val="none"/>
                <w:lang w:val="en-US" w:eastAsia="zh-CN"/>
              </w:rPr>
              <w:t>12</w:t>
            </w:r>
            <w:r>
              <w:rPr>
                <w:rFonts w:hint="eastAsia" w:ascii="宋体" w:hAnsi="宋体" w:eastAsia="宋体" w:cs="宋体"/>
                <w:bCs/>
                <w:color w:val="auto"/>
                <w:sz w:val="22"/>
                <w:szCs w:val="22"/>
                <w:highlight w:val="none"/>
              </w:rPr>
              <w:t>分）：企业内部管理制度较完善，制定了安全管理、服务质量管理、人员管理、设施设备维护管理等主要制度，内容较规范、基本可行</w:t>
            </w:r>
            <w:r>
              <w:rPr>
                <w:rFonts w:hint="eastAsia" w:ascii="宋体" w:hAnsi="宋体" w:eastAsia="宋体" w:cs="宋体"/>
                <w:bCs/>
                <w:color w:val="auto"/>
                <w:sz w:val="22"/>
                <w:szCs w:val="22"/>
                <w:highlight w:val="none"/>
                <w:lang w:eastAsia="zh-CN"/>
              </w:rPr>
              <w:t>；</w:t>
            </w:r>
          </w:p>
          <w:p w14:paraId="4ECC5862">
            <w:pPr>
              <w:keepNext w:val="0"/>
              <w:keepLines w:val="0"/>
              <w:pageBreakBefore w:val="0"/>
              <w:widowControl w:val="0"/>
              <w:kinsoku/>
              <w:wordWrap/>
              <w:overflowPunct/>
              <w:topLinePunct w:val="0"/>
              <w:autoSpaceDE/>
              <w:autoSpaceDN/>
              <w:bidi w:val="0"/>
              <w:adjustRightInd w:val="0"/>
              <w:snapToGrid w:val="0"/>
              <w:spacing w:line="400" w:lineRule="exact"/>
              <w:ind w:firstLine="464" w:firstLineChars="211"/>
              <w:textAlignment w:val="auto"/>
              <w:rPr>
                <w:rFonts w:hint="eastAsia" w:ascii="宋体" w:hAnsi="宋体" w:eastAsia="宋体" w:cs="宋体"/>
                <w:bCs/>
                <w:color w:val="auto"/>
                <w:sz w:val="22"/>
                <w:szCs w:val="22"/>
                <w:highlight w:val="none"/>
              </w:rPr>
            </w:pPr>
            <w:r>
              <w:rPr>
                <w:rFonts w:hint="eastAsia" w:ascii="宋体" w:hAnsi="宋体" w:eastAsia="宋体" w:cs="宋体"/>
                <w:bCs/>
                <w:color w:val="auto"/>
                <w:kern w:val="2"/>
                <w:sz w:val="22"/>
                <w:szCs w:val="22"/>
                <w:highlight w:val="none"/>
                <w:lang w:val="en-US" w:eastAsia="zh-CN" w:bidi="ar-SA"/>
              </w:rPr>
              <w:t>四档（15分）：企业内部管理制度完善健全，全面涵盖安全管理、服务质量管理、人员管理、设施设备维护管理、档案管理、节能减排、保密管理等内容，制度严谨规范、针对性强、切实可行</w:t>
            </w:r>
            <w:r>
              <w:rPr>
                <w:rFonts w:hint="eastAsia" w:ascii="宋体" w:hAnsi="宋体" w:eastAsia="宋体" w:cs="宋体"/>
                <w:bCs/>
                <w:color w:val="auto"/>
                <w:sz w:val="22"/>
                <w:szCs w:val="22"/>
                <w:highlight w:val="none"/>
              </w:rPr>
              <w:t>。</w:t>
            </w:r>
          </w:p>
          <w:p w14:paraId="34F72FBD">
            <w:pPr>
              <w:pStyle w:val="8"/>
              <w:keepNext w:val="0"/>
              <w:keepLines w:val="0"/>
              <w:pageBreakBefore w:val="0"/>
              <w:kinsoku/>
              <w:wordWrap/>
              <w:overflowPunct/>
              <w:topLinePunct w:val="0"/>
              <w:bidi w:val="0"/>
              <w:adjustRightInd w:val="0"/>
              <w:snapToGrid w:val="0"/>
              <w:spacing w:line="400" w:lineRule="exact"/>
              <w:ind w:firstLine="420" w:firstLineChars="0"/>
              <w:textAlignment w:val="auto"/>
              <w:rPr>
                <w:rFonts w:hint="eastAsia" w:asciiTheme="minorEastAsia" w:hAnsiTheme="minorEastAsia" w:eastAsiaTheme="minorEastAsia" w:cstheme="minorEastAsia"/>
                <w:spacing w:val="9"/>
                <w:sz w:val="22"/>
                <w:szCs w:val="22"/>
                <w:highlight w:val="none"/>
              </w:rPr>
            </w:pPr>
            <w:r>
              <w:rPr>
                <w:rFonts w:hint="eastAsia" w:ascii="宋体" w:hAnsi="宋体" w:eastAsia="宋体" w:cs="宋体"/>
                <w:bCs/>
                <w:color w:val="auto"/>
                <w:sz w:val="22"/>
                <w:szCs w:val="22"/>
                <w:highlight w:val="none"/>
                <w:lang w:eastAsia="zh-CN"/>
              </w:rPr>
              <w:t>注：未提供企业管理制度相关材料，</w:t>
            </w:r>
            <w:r>
              <w:rPr>
                <w:rFonts w:hint="eastAsia" w:ascii="宋体" w:hAnsi="宋体" w:eastAsia="宋体" w:cs="宋体"/>
                <w:bCs/>
                <w:color w:val="auto"/>
                <w:sz w:val="22"/>
                <w:szCs w:val="22"/>
                <w:highlight w:val="none"/>
              </w:rPr>
              <w:t>得 0 分。</w:t>
            </w:r>
          </w:p>
        </w:tc>
        <w:tc>
          <w:tcPr>
            <w:tcW w:w="691" w:type="dxa"/>
            <w:vAlign w:val="top"/>
          </w:tcPr>
          <w:p w14:paraId="18400DD2">
            <w:pPr>
              <w:keepNext w:val="0"/>
              <w:keepLines w:val="0"/>
              <w:pageBreakBefore w:val="0"/>
              <w:kinsoku/>
              <w:wordWrap/>
              <w:overflowPunct/>
              <w:topLinePunct w:val="0"/>
              <w:bidi w:val="0"/>
              <w:adjustRightInd w:val="0"/>
              <w:snapToGrid w:val="0"/>
              <w:spacing w:before="149" w:line="400" w:lineRule="exact"/>
              <w:ind w:left="144"/>
              <w:textAlignment w:val="auto"/>
              <w:rPr>
                <w:rFonts w:hint="eastAsia" w:ascii="宋体" w:hAnsi="宋体" w:eastAsia="宋体" w:cs="宋体"/>
                <w:spacing w:val="-11"/>
                <w:sz w:val="22"/>
                <w:szCs w:val="22"/>
                <w:highlight w:val="none"/>
                <w:lang w:val="en-US" w:eastAsia="zh-CN"/>
              </w:rPr>
            </w:pPr>
          </w:p>
          <w:p w14:paraId="6F855D4C">
            <w:pPr>
              <w:keepNext w:val="0"/>
              <w:keepLines w:val="0"/>
              <w:pageBreakBefore w:val="0"/>
              <w:kinsoku/>
              <w:wordWrap/>
              <w:overflowPunct/>
              <w:topLinePunct w:val="0"/>
              <w:bidi w:val="0"/>
              <w:adjustRightInd w:val="0"/>
              <w:snapToGrid w:val="0"/>
              <w:spacing w:before="149" w:line="400" w:lineRule="exact"/>
              <w:ind w:left="144"/>
              <w:textAlignment w:val="auto"/>
              <w:rPr>
                <w:rFonts w:hint="eastAsia" w:ascii="宋体" w:hAnsi="宋体" w:eastAsia="宋体" w:cs="宋体"/>
                <w:spacing w:val="-11"/>
                <w:sz w:val="22"/>
                <w:szCs w:val="22"/>
                <w:highlight w:val="none"/>
                <w:lang w:val="en-US" w:eastAsia="zh-CN"/>
              </w:rPr>
            </w:pPr>
          </w:p>
          <w:p w14:paraId="0B92898B">
            <w:pPr>
              <w:keepNext w:val="0"/>
              <w:keepLines w:val="0"/>
              <w:pageBreakBefore w:val="0"/>
              <w:kinsoku/>
              <w:wordWrap/>
              <w:overflowPunct/>
              <w:topLinePunct w:val="0"/>
              <w:bidi w:val="0"/>
              <w:adjustRightInd w:val="0"/>
              <w:snapToGrid w:val="0"/>
              <w:spacing w:before="149" w:line="400" w:lineRule="exact"/>
              <w:ind w:left="144"/>
              <w:textAlignment w:val="auto"/>
              <w:rPr>
                <w:rFonts w:hint="eastAsia" w:ascii="宋体" w:hAnsi="宋体" w:eastAsia="宋体" w:cs="宋体"/>
                <w:spacing w:val="-11"/>
                <w:sz w:val="22"/>
                <w:szCs w:val="22"/>
                <w:highlight w:val="none"/>
                <w:lang w:val="en-US" w:eastAsia="zh-CN"/>
              </w:rPr>
            </w:pPr>
          </w:p>
          <w:p w14:paraId="2504D06C">
            <w:pPr>
              <w:keepNext w:val="0"/>
              <w:keepLines w:val="0"/>
              <w:pageBreakBefore w:val="0"/>
              <w:kinsoku/>
              <w:wordWrap/>
              <w:overflowPunct/>
              <w:topLinePunct w:val="0"/>
              <w:bidi w:val="0"/>
              <w:adjustRightInd w:val="0"/>
              <w:snapToGrid w:val="0"/>
              <w:spacing w:before="149" w:line="400" w:lineRule="exact"/>
              <w:ind w:left="144" w:leftChars="0"/>
              <w:textAlignment w:val="auto"/>
              <w:rPr>
                <w:rFonts w:hint="eastAsia" w:asciiTheme="minorEastAsia" w:hAnsiTheme="minorEastAsia" w:eastAsiaTheme="minorEastAsia" w:cstheme="minorEastAsia"/>
                <w:spacing w:val="-11"/>
                <w:sz w:val="22"/>
                <w:szCs w:val="22"/>
                <w:highlight w:val="none"/>
                <w:lang w:eastAsia="zh-CN"/>
              </w:rPr>
            </w:pPr>
            <w:r>
              <w:rPr>
                <w:rFonts w:hint="eastAsia" w:ascii="宋体" w:hAnsi="宋体" w:eastAsia="宋体" w:cs="宋体"/>
                <w:spacing w:val="-11"/>
                <w:sz w:val="22"/>
                <w:szCs w:val="22"/>
                <w:highlight w:val="none"/>
                <w:lang w:val="en-US" w:eastAsia="zh-CN"/>
              </w:rPr>
              <w:t>15分</w:t>
            </w:r>
          </w:p>
        </w:tc>
      </w:tr>
      <w:tr w14:paraId="4C4B565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59" w:hRule="atLeast"/>
        </w:trPr>
        <w:tc>
          <w:tcPr>
            <w:tcW w:w="717" w:type="dxa"/>
            <w:vAlign w:val="top"/>
          </w:tcPr>
          <w:p w14:paraId="3E798F89">
            <w:pPr>
              <w:keepNext w:val="0"/>
              <w:keepLines w:val="0"/>
              <w:pageBreakBefore w:val="0"/>
              <w:kinsoku/>
              <w:wordWrap/>
              <w:overflowPunct/>
              <w:topLinePunct w:val="0"/>
              <w:bidi w:val="0"/>
              <w:adjustRightInd w:val="0"/>
              <w:snapToGrid w:val="0"/>
              <w:spacing w:line="400" w:lineRule="exact"/>
              <w:jc w:val="center"/>
              <w:textAlignment w:val="auto"/>
              <w:rPr>
                <w:rFonts w:hint="eastAsia" w:ascii="宋体" w:hAnsi="宋体" w:eastAsia="宋体" w:cs="宋体"/>
                <w:sz w:val="22"/>
                <w:szCs w:val="22"/>
                <w:highlight w:val="none"/>
              </w:rPr>
            </w:pPr>
          </w:p>
          <w:p w14:paraId="229978E5">
            <w:pPr>
              <w:keepNext w:val="0"/>
              <w:keepLines w:val="0"/>
              <w:pageBreakBefore w:val="0"/>
              <w:kinsoku/>
              <w:wordWrap/>
              <w:overflowPunct/>
              <w:topLinePunct w:val="0"/>
              <w:bidi w:val="0"/>
              <w:adjustRightInd w:val="0"/>
              <w:snapToGrid w:val="0"/>
              <w:spacing w:line="400" w:lineRule="exact"/>
              <w:jc w:val="center"/>
              <w:textAlignment w:val="auto"/>
              <w:rPr>
                <w:rFonts w:hint="eastAsia" w:ascii="宋体" w:hAnsi="宋体" w:eastAsia="宋体" w:cs="宋体"/>
                <w:sz w:val="22"/>
                <w:szCs w:val="22"/>
                <w:highlight w:val="none"/>
              </w:rPr>
            </w:pPr>
          </w:p>
          <w:p w14:paraId="29A9E8E2">
            <w:pPr>
              <w:keepNext w:val="0"/>
              <w:keepLines w:val="0"/>
              <w:pageBreakBefore w:val="0"/>
              <w:kinsoku/>
              <w:wordWrap/>
              <w:overflowPunct/>
              <w:topLinePunct w:val="0"/>
              <w:bidi w:val="0"/>
              <w:adjustRightInd w:val="0"/>
              <w:snapToGrid w:val="0"/>
              <w:spacing w:line="400" w:lineRule="exact"/>
              <w:jc w:val="center"/>
              <w:textAlignment w:val="auto"/>
              <w:rPr>
                <w:rFonts w:hint="eastAsia" w:ascii="宋体" w:hAnsi="宋体" w:eastAsia="宋体" w:cs="宋体"/>
                <w:sz w:val="22"/>
                <w:szCs w:val="22"/>
                <w:highlight w:val="none"/>
              </w:rPr>
            </w:pPr>
          </w:p>
          <w:p w14:paraId="000C10C4">
            <w:pPr>
              <w:keepNext w:val="0"/>
              <w:keepLines w:val="0"/>
              <w:pageBreakBefore w:val="0"/>
              <w:kinsoku/>
              <w:wordWrap/>
              <w:overflowPunct/>
              <w:topLinePunct w:val="0"/>
              <w:bidi w:val="0"/>
              <w:adjustRightInd w:val="0"/>
              <w:snapToGrid w:val="0"/>
              <w:spacing w:line="400" w:lineRule="exact"/>
              <w:jc w:val="center"/>
              <w:textAlignment w:val="auto"/>
              <w:rPr>
                <w:rFonts w:hint="eastAsia" w:ascii="宋体" w:hAnsi="宋体" w:eastAsia="宋体" w:cs="宋体"/>
                <w:sz w:val="22"/>
                <w:szCs w:val="22"/>
                <w:highlight w:val="none"/>
              </w:rPr>
            </w:pPr>
          </w:p>
          <w:p w14:paraId="32C28EDB">
            <w:pPr>
              <w:keepNext w:val="0"/>
              <w:keepLines w:val="0"/>
              <w:pageBreakBefore w:val="0"/>
              <w:kinsoku/>
              <w:wordWrap/>
              <w:overflowPunct/>
              <w:topLinePunct w:val="0"/>
              <w:bidi w:val="0"/>
              <w:adjustRightInd w:val="0"/>
              <w:snapToGrid w:val="0"/>
              <w:spacing w:line="400" w:lineRule="exact"/>
              <w:jc w:val="center"/>
              <w:textAlignment w:val="auto"/>
              <w:rPr>
                <w:rFonts w:hint="eastAsia" w:ascii="宋体" w:hAnsi="宋体" w:eastAsia="宋体" w:cs="宋体"/>
                <w:sz w:val="22"/>
                <w:szCs w:val="22"/>
                <w:highlight w:val="none"/>
              </w:rPr>
            </w:pPr>
          </w:p>
          <w:p w14:paraId="66D5241E">
            <w:pPr>
              <w:keepNext w:val="0"/>
              <w:keepLines w:val="0"/>
              <w:pageBreakBefore w:val="0"/>
              <w:kinsoku/>
              <w:wordWrap/>
              <w:overflowPunct/>
              <w:topLinePunct w:val="0"/>
              <w:bidi w:val="0"/>
              <w:adjustRightInd w:val="0"/>
              <w:snapToGrid w:val="0"/>
              <w:spacing w:line="400" w:lineRule="exact"/>
              <w:jc w:val="center"/>
              <w:textAlignment w:val="auto"/>
              <w:rPr>
                <w:rFonts w:hint="eastAsia" w:ascii="宋体" w:hAnsi="宋体" w:eastAsia="宋体" w:cs="宋体"/>
                <w:sz w:val="22"/>
                <w:szCs w:val="22"/>
                <w:highlight w:val="none"/>
              </w:rPr>
            </w:pPr>
          </w:p>
          <w:p w14:paraId="1DF57FDD">
            <w:pPr>
              <w:keepNext w:val="0"/>
              <w:keepLines w:val="0"/>
              <w:pageBreakBefore w:val="0"/>
              <w:kinsoku/>
              <w:wordWrap/>
              <w:overflowPunct/>
              <w:topLinePunct w:val="0"/>
              <w:bidi w:val="0"/>
              <w:adjustRightInd w:val="0"/>
              <w:snapToGrid w:val="0"/>
              <w:spacing w:before="65" w:line="400" w:lineRule="exact"/>
              <w:jc w:val="center"/>
              <w:textAlignment w:val="auto"/>
              <w:rPr>
                <w:rFonts w:hint="eastAsia" w:asciiTheme="minorEastAsia" w:hAnsiTheme="minorEastAsia" w:eastAsiaTheme="minorEastAsia" w:cstheme="minorEastAsia"/>
                <w:sz w:val="22"/>
                <w:szCs w:val="22"/>
                <w:highlight w:val="none"/>
              </w:rPr>
            </w:pPr>
            <w:r>
              <w:rPr>
                <w:rFonts w:hint="eastAsia" w:ascii="宋体" w:hAnsi="宋体" w:eastAsia="宋体" w:cs="宋体"/>
                <w:spacing w:val="8"/>
                <w:sz w:val="22"/>
                <w:szCs w:val="22"/>
                <w:highlight w:val="none"/>
              </w:rPr>
              <w:t>2.</w:t>
            </w:r>
            <w:r>
              <w:rPr>
                <w:rFonts w:hint="eastAsia" w:ascii="宋体" w:hAnsi="宋体" w:eastAsia="宋体" w:cs="宋体"/>
                <w:spacing w:val="8"/>
                <w:sz w:val="22"/>
                <w:szCs w:val="22"/>
                <w:highlight w:val="none"/>
                <w:lang w:val="en-US" w:eastAsia="zh-CN"/>
              </w:rPr>
              <w:t>2</w:t>
            </w:r>
          </w:p>
        </w:tc>
        <w:tc>
          <w:tcPr>
            <w:tcW w:w="1290" w:type="dxa"/>
            <w:vAlign w:val="top"/>
          </w:tcPr>
          <w:p w14:paraId="17214EEF">
            <w:pPr>
              <w:keepNext w:val="0"/>
              <w:keepLines w:val="0"/>
              <w:pageBreakBefore w:val="0"/>
              <w:widowControl w:val="0"/>
              <w:kinsoku/>
              <w:wordWrap/>
              <w:overflowPunct/>
              <w:topLinePunct w:val="0"/>
              <w:autoSpaceDE/>
              <w:autoSpaceDN/>
              <w:bidi w:val="0"/>
              <w:adjustRightInd w:val="0"/>
              <w:snapToGrid w:val="0"/>
              <w:spacing w:line="400" w:lineRule="exact"/>
              <w:ind w:firstLine="464" w:firstLineChars="211"/>
              <w:jc w:val="center"/>
              <w:textAlignment w:val="auto"/>
              <w:rPr>
                <w:rFonts w:hint="eastAsia" w:ascii="宋体" w:hAnsi="宋体" w:eastAsia="宋体" w:cs="宋体"/>
                <w:bCs/>
                <w:color w:val="auto"/>
                <w:sz w:val="22"/>
                <w:szCs w:val="22"/>
                <w:highlight w:val="none"/>
              </w:rPr>
            </w:pPr>
          </w:p>
          <w:p w14:paraId="16BC2FDA">
            <w:pPr>
              <w:keepNext w:val="0"/>
              <w:keepLines w:val="0"/>
              <w:pageBreakBefore w:val="0"/>
              <w:widowControl w:val="0"/>
              <w:kinsoku/>
              <w:wordWrap/>
              <w:overflowPunct/>
              <w:topLinePunct w:val="0"/>
              <w:autoSpaceDE/>
              <w:autoSpaceDN/>
              <w:bidi w:val="0"/>
              <w:adjustRightInd w:val="0"/>
              <w:snapToGrid w:val="0"/>
              <w:spacing w:line="400" w:lineRule="exact"/>
              <w:ind w:firstLine="464" w:firstLineChars="211"/>
              <w:jc w:val="center"/>
              <w:textAlignment w:val="auto"/>
              <w:rPr>
                <w:rFonts w:hint="eastAsia" w:ascii="宋体" w:hAnsi="宋体" w:eastAsia="宋体" w:cs="宋体"/>
                <w:bCs/>
                <w:color w:val="auto"/>
                <w:sz w:val="22"/>
                <w:szCs w:val="22"/>
                <w:highlight w:val="none"/>
              </w:rPr>
            </w:pPr>
          </w:p>
          <w:p w14:paraId="47D0439F">
            <w:pPr>
              <w:keepNext w:val="0"/>
              <w:keepLines w:val="0"/>
              <w:pageBreakBefore w:val="0"/>
              <w:widowControl w:val="0"/>
              <w:kinsoku/>
              <w:wordWrap/>
              <w:overflowPunct/>
              <w:topLinePunct w:val="0"/>
              <w:autoSpaceDE/>
              <w:autoSpaceDN/>
              <w:bidi w:val="0"/>
              <w:adjustRightInd w:val="0"/>
              <w:snapToGrid w:val="0"/>
              <w:spacing w:line="400" w:lineRule="exact"/>
              <w:ind w:firstLine="464" w:firstLineChars="211"/>
              <w:jc w:val="center"/>
              <w:textAlignment w:val="auto"/>
              <w:rPr>
                <w:rFonts w:hint="eastAsia" w:ascii="宋体" w:hAnsi="宋体" w:eastAsia="宋体" w:cs="宋体"/>
                <w:bCs/>
                <w:color w:val="auto"/>
                <w:sz w:val="22"/>
                <w:szCs w:val="22"/>
                <w:highlight w:val="none"/>
              </w:rPr>
            </w:pPr>
          </w:p>
          <w:p w14:paraId="0EBD5232">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bCs/>
                <w:color w:val="auto"/>
                <w:sz w:val="22"/>
                <w:szCs w:val="22"/>
                <w:highlight w:val="none"/>
              </w:rPr>
            </w:pPr>
            <w:r>
              <w:rPr>
                <w:rFonts w:hint="eastAsia" w:ascii="宋体" w:hAnsi="宋体" w:eastAsia="宋体" w:cs="宋体"/>
                <w:bCs/>
                <w:color w:val="auto"/>
                <w:sz w:val="22"/>
                <w:szCs w:val="22"/>
                <w:highlight w:val="none"/>
              </w:rPr>
              <w:t>服务实施方案分</w:t>
            </w:r>
          </w:p>
        </w:tc>
        <w:tc>
          <w:tcPr>
            <w:tcW w:w="6934" w:type="dxa"/>
            <w:vAlign w:val="top"/>
          </w:tcPr>
          <w:p w14:paraId="0B2C6C4C">
            <w:pPr>
              <w:keepNext w:val="0"/>
              <w:keepLines w:val="0"/>
              <w:pageBreakBefore w:val="0"/>
              <w:widowControl w:val="0"/>
              <w:kinsoku/>
              <w:wordWrap/>
              <w:overflowPunct/>
              <w:topLinePunct w:val="0"/>
              <w:autoSpaceDE/>
              <w:autoSpaceDN/>
              <w:bidi w:val="0"/>
              <w:adjustRightInd w:val="0"/>
              <w:snapToGrid w:val="0"/>
              <w:spacing w:line="400" w:lineRule="exact"/>
              <w:ind w:firstLine="464" w:firstLineChars="211"/>
              <w:textAlignment w:val="auto"/>
              <w:rPr>
                <w:rFonts w:hint="eastAsia" w:ascii="宋体" w:hAnsi="宋体" w:eastAsia="宋体" w:cs="宋体"/>
                <w:bCs/>
                <w:color w:val="auto"/>
                <w:sz w:val="22"/>
                <w:szCs w:val="22"/>
                <w:highlight w:val="none"/>
                <w:lang w:eastAsia="zh-CN"/>
              </w:rPr>
            </w:pPr>
            <w:r>
              <w:rPr>
                <w:rFonts w:hint="eastAsia" w:ascii="宋体" w:hAnsi="宋体" w:eastAsia="宋体" w:cs="宋体"/>
                <w:bCs/>
                <w:color w:val="auto"/>
                <w:sz w:val="22"/>
                <w:szCs w:val="22"/>
                <w:highlight w:val="none"/>
              </w:rPr>
              <w:t>一档(</w:t>
            </w:r>
            <w:r>
              <w:rPr>
                <w:rFonts w:hint="eastAsia" w:ascii="宋体" w:hAnsi="宋体" w:eastAsia="宋体" w:cs="宋体"/>
                <w:bCs/>
                <w:color w:val="auto"/>
                <w:sz w:val="22"/>
                <w:szCs w:val="22"/>
                <w:highlight w:val="none"/>
                <w:lang w:val="en-US" w:eastAsia="zh-CN"/>
              </w:rPr>
              <w:t>9</w:t>
            </w:r>
            <w:r>
              <w:rPr>
                <w:rFonts w:hint="eastAsia" w:ascii="宋体" w:hAnsi="宋体" w:eastAsia="宋体" w:cs="宋体"/>
                <w:bCs/>
                <w:color w:val="auto"/>
                <w:sz w:val="22"/>
                <w:szCs w:val="22"/>
                <w:highlight w:val="none"/>
              </w:rPr>
              <w:t>分)：服务实施方案内容简单，针对性不强，仅覆盖基础服务内容</w:t>
            </w:r>
            <w:r>
              <w:rPr>
                <w:rFonts w:hint="eastAsia" w:ascii="宋体" w:hAnsi="宋体" w:eastAsia="宋体" w:cs="宋体"/>
                <w:bCs/>
                <w:color w:val="auto"/>
                <w:sz w:val="22"/>
                <w:szCs w:val="22"/>
                <w:highlight w:val="none"/>
                <w:lang w:eastAsia="zh-CN"/>
              </w:rPr>
              <w:t>；</w:t>
            </w:r>
          </w:p>
          <w:p w14:paraId="2262ECBB">
            <w:pPr>
              <w:keepNext w:val="0"/>
              <w:keepLines w:val="0"/>
              <w:pageBreakBefore w:val="0"/>
              <w:widowControl w:val="0"/>
              <w:kinsoku/>
              <w:wordWrap/>
              <w:overflowPunct/>
              <w:topLinePunct w:val="0"/>
              <w:autoSpaceDE/>
              <w:autoSpaceDN/>
              <w:bidi w:val="0"/>
              <w:adjustRightInd w:val="0"/>
              <w:snapToGrid w:val="0"/>
              <w:spacing w:line="400" w:lineRule="exact"/>
              <w:ind w:firstLine="464" w:firstLineChars="211"/>
              <w:textAlignment w:val="auto"/>
              <w:rPr>
                <w:rFonts w:hint="eastAsia" w:ascii="宋体" w:hAnsi="宋体" w:eastAsia="宋体" w:cs="宋体"/>
                <w:bCs/>
                <w:color w:val="auto"/>
                <w:sz w:val="22"/>
                <w:szCs w:val="22"/>
                <w:highlight w:val="none"/>
                <w:lang w:eastAsia="zh-CN"/>
              </w:rPr>
            </w:pPr>
            <w:r>
              <w:rPr>
                <w:rFonts w:hint="eastAsia" w:ascii="宋体" w:hAnsi="宋体" w:eastAsia="宋体" w:cs="宋体"/>
                <w:bCs/>
                <w:color w:val="auto"/>
                <w:sz w:val="22"/>
                <w:szCs w:val="22"/>
                <w:highlight w:val="none"/>
              </w:rPr>
              <w:t>二档(</w:t>
            </w:r>
            <w:r>
              <w:rPr>
                <w:rFonts w:hint="eastAsia" w:ascii="宋体" w:hAnsi="宋体" w:eastAsia="宋体" w:cs="宋体"/>
                <w:bCs/>
                <w:color w:val="auto"/>
                <w:sz w:val="22"/>
                <w:szCs w:val="22"/>
                <w:highlight w:val="none"/>
                <w:lang w:val="en-US" w:eastAsia="zh-CN"/>
              </w:rPr>
              <w:t>16</w:t>
            </w:r>
            <w:r>
              <w:rPr>
                <w:rFonts w:hint="eastAsia" w:ascii="宋体" w:hAnsi="宋体" w:eastAsia="宋体" w:cs="宋体"/>
                <w:bCs/>
                <w:color w:val="auto"/>
                <w:sz w:val="22"/>
                <w:szCs w:val="22"/>
                <w:highlight w:val="none"/>
              </w:rPr>
              <w:t>分)：服务实施方案基本合理，内容较为完整，能满足项目基本服务需求，具有一定可行性</w:t>
            </w:r>
            <w:r>
              <w:rPr>
                <w:rFonts w:hint="eastAsia" w:ascii="宋体" w:hAnsi="宋体" w:eastAsia="宋体" w:cs="宋体"/>
                <w:bCs/>
                <w:color w:val="auto"/>
                <w:sz w:val="22"/>
                <w:szCs w:val="22"/>
                <w:highlight w:val="none"/>
                <w:lang w:eastAsia="zh-CN"/>
              </w:rPr>
              <w:t>；</w:t>
            </w:r>
          </w:p>
          <w:p w14:paraId="220E404F">
            <w:pPr>
              <w:keepNext w:val="0"/>
              <w:keepLines w:val="0"/>
              <w:pageBreakBefore w:val="0"/>
              <w:widowControl w:val="0"/>
              <w:kinsoku/>
              <w:wordWrap/>
              <w:overflowPunct/>
              <w:topLinePunct w:val="0"/>
              <w:autoSpaceDE/>
              <w:autoSpaceDN/>
              <w:bidi w:val="0"/>
              <w:adjustRightInd w:val="0"/>
              <w:snapToGrid w:val="0"/>
              <w:spacing w:line="400" w:lineRule="exact"/>
              <w:ind w:firstLine="464" w:firstLineChars="211"/>
              <w:textAlignment w:val="auto"/>
              <w:rPr>
                <w:rFonts w:hint="eastAsia" w:ascii="宋体" w:hAnsi="宋体" w:eastAsia="宋体" w:cs="宋体"/>
                <w:bCs/>
                <w:color w:val="auto"/>
                <w:sz w:val="22"/>
                <w:szCs w:val="22"/>
                <w:highlight w:val="none"/>
                <w:lang w:eastAsia="zh-CN"/>
              </w:rPr>
            </w:pPr>
            <w:r>
              <w:rPr>
                <w:rFonts w:hint="eastAsia" w:ascii="宋体" w:hAnsi="宋体" w:eastAsia="宋体" w:cs="宋体"/>
                <w:bCs/>
                <w:color w:val="auto"/>
                <w:sz w:val="22"/>
                <w:szCs w:val="22"/>
                <w:highlight w:val="none"/>
              </w:rPr>
              <w:t>三档(</w:t>
            </w:r>
            <w:r>
              <w:rPr>
                <w:rFonts w:hint="eastAsia" w:ascii="宋体" w:hAnsi="宋体" w:eastAsia="宋体" w:cs="宋体"/>
                <w:bCs/>
                <w:color w:val="auto"/>
                <w:sz w:val="22"/>
                <w:szCs w:val="22"/>
                <w:highlight w:val="none"/>
                <w:lang w:val="en-US" w:eastAsia="zh-CN"/>
              </w:rPr>
              <w:t>22</w:t>
            </w:r>
            <w:r>
              <w:rPr>
                <w:rFonts w:hint="eastAsia" w:ascii="宋体" w:hAnsi="宋体" w:eastAsia="宋体" w:cs="宋体"/>
                <w:bCs/>
                <w:color w:val="auto"/>
                <w:sz w:val="22"/>
                <w:szCs w:val="22"/>
                <w:highlight w:val="none"/>
              </w:rPr>
              <w:t>分)：服务实施方案较完善，包含主要服务内容和质量保障措施，贴合项目实际，具有较好的可操作性，能有效指导实际工作</w:t>
            </w:r>
            <w:r>
              <w:rPr>
                <w:rFonts w:hint="eastAsia" w:ascii="宋体" w:hAnsi="宋体" w:eastAsia="宋体" w:cs="宋体"/>
                <w:bCs/>
                <w:color w:val="auto"/>
                <w:sz w:val="22"/>
                <w:szCs w:val="22"/>
                <w:highlight w:val="none"/>
                <w:lang w:eastAsia="zh-CN"/>
              </w:rPr>
              <w:t>；</w:t>
            </w:r>
          </w:p>
          <w:p w14:paraId="392B5B5D">
            <w:pPr>
              <w:keepNext w:val="0"/>
              <w:keepLines w:val="0"/>
              <w:pageBreakBefore w:val="0"/>
              <w:widowControl w:val="0"/>
              <w:kinsoku/>
              <w:wordWrap/>
              <w:overflowPunct/>
              <w:topLinePunct w:val="0"/>
              <w:autoSpaceDE/>
              <w:autoSpaceDN/>
              <w:bidi w:val="0"/>
              <w:adjustRightInd w:val="0"/>
              <w:snapToGrid w:val="0"/>
              <w:spacing w:line="400" w:lineRule="exact"/>
              <w:ind w:firstLine="464" w:firstLineChars="211"/>
              <w:textAlignment w:val="auto"/>
              <w:rPr>
                <w:rFonts w:hint="eastAsia" w:ascii="宋体" w:hAnsi="宋体" w:eastAsia="宋体" w:cs="宋体"/>
                <w:bCs/>
                <w:color w:val="auto"/>
                <w:sz w:val="22"/>
                <w:szCs w:val="22"/>
                <w:highlight w:val="none"/>
              </w:rPr>
            </w:pPr>
            <w:r>
              <w:rPr>
                <w:rFonts w:hint="eastAsia" w:ascii="宋体" w:hAnsi="宋体" w:eastAsia="宋体" w:cs="宋体"/>
                <w:bCs/>
                <w:color w:val="auto"/>
                <w:sz w:val="22"/>
                <w:szCs w:val="22"/>
                <w:highlight w:val="none"/>
                <w:lang w:eastAsia="zh-CN"/>
              </w:rPr>
              <w:t>四</w:t>
            </w:r>
            <w:r>
              <w:rPr>
                <w:rFonts w:hint="eastAsia" w:ascii="宋体" w:hAnsi="宋体" w:eastAsia="宋体" w:cs="宋体"/>
                <w:bCs/>
                <w:color w:val="auto"/>
                <w:sz w:val="22"/>
                <w:szCs w:val="22"/>
                <w:highlight w:val="none"/>
              </w:rPr>
              <w:t>档(</w:t>
            </w:r>
            <w:r>
              <w:rPr>
                <w:rFonts w:hint="eastAsia" w:ascii="宋体" w:hAnsi="宋体" w:eastAsia="宋体" w:cs="宋体"/>
                <w:bCs/>
                <w:color w:val="auto"/>
                <w:sz w:val="22"/>
                <w:szCs w:val="22"/>
                <w:highlight w:val="none"/>
                <w:lang w:val="en-US" w:eastAsia="zh-CN"/>
              </w:rPr>
              <w:t>29</w:t>
            </w:r>
            <w:r>
              <w:rPr>
                <w:rFonts w:hint="eastAsia" w:ascii="宋体" w:hAnsi="宋体" w:eastAsia="宋体" w:cs="宋体"/>
                <w:bCs/>
                <w:color w:val="auto"/>
                <w:sz w:val="22"/>
                <w:szCs w:val="22"/>
                <w:highlight w:val="none"/>
              </w:rPr>
              <w:t>分)：服务实施方案全面详实，贴合口岸通关区域物业服务特点，包含服务组织架构、岗位职责、工作流程、质量管控措施、保洁 / 绿化 / 秩序维护 / 设施运维各专项服务方案、服务响应时效机制等内容，方案合理可行、操作性强，后续服务保障机制完善。</w:t>
            </w:r>
          </w:p>
          <w:p w14:paraId="798BB017">
            <w:pPr>
              <w:pStyle w:val="8"/>
              <w:keepNext w:val="0"/>
              <w:keepLines w:val="0"/>
              <w:pageBreakBefore w:val="0"/>
              <w:kinsoku/>
              <w:wordWrap/>
              <w:overflowPunct/>
              <w:topLinePunct w:val="0"/>
              <w:bidi w:val="0"/>
              <w:adjustRightInd w:val="0"/>
              <w:snapToGrid w:val="0"/>
              <w:spacing w:line="400" w:lineRule="exact"/>
              <w:ind w:firstLine="420" w:firstLineChars="0"/>
              <w:textAlignment w:val="auto"/>
              <w:rPr>
                <w:rFonts w:hint="eastAsia" w:asciiTheme="minorEastAsia" w:hAnsiTheme="minorEastAsia" w:eastAsiaTheme="minorEastAsia" w:cstheme="minorEastAsia"/>
                <w:bCs/>
                <w:color w:val="auto"/>
                <w:sz w:val="22"/>
                <w:szCs w:val="22"/>
                <w:highlight w:val="none"/>
              </w:rPr>
            </w:pPr>
            <w:r>
              <w:rPr>
                <w:rFonts w:hint="eastAsia" w:ascii="宋体" w:hAnsi="宋体" w:eastAsia="宋体" w:cs="宋体"/>
                <w:bCs/>
                <w:color w:val="auto"/>
                <w:sz w:val="22"/>
                <w:szCs w:val="22"/>
                <w:highlight w:val="none"/>
                <w:lang w:eastAsia="zh-CN"/>
              </w:rPr>
              <w:t>注：未提供服务实施方案，或方案明显不符合本项目口岸物业服务实际情况，</w:t>
            </w:r>
            <w:r>
              <w:rPr>
                <w:rFonts w:hint="eastAsia" w:ascii="宋体" w:hAnsi="宋体" w:eastAsia="宋体" w:cs="宋体"/>
                <w:bCs/>
                <w:color w:val="auto"/>
                <w:sz w:val="22"/>
                <w:szCs w:val="22"/>
                <w:highlight w:val="none"/>
              </w:rPr>
              <w:t>得 0 分。</w:t>
            </w:r>
          </w:p>
        </w:tc>
        <w:tc>
          <w:tcPr>
            <w:tcW w:w="691" w:type="dxa"/>
            <w:vAlign w:val="top"/>
          </w:tcPr>
          <w:p w14:paraId="256283FA">
            <w:pPr>
              <w:keepNext w:val="0"/>
              <w:keepLines w:val="0"/>
              <w:pageBreakBefore w:val="0"/>
              <w:kinsoku/>
              <w:wordWrap/>
              <w:overflowPunct/>
              <w:topLinePunct w:val="0"/>
              <w:bidi w:val="0"/>
              <w:adjustRightInd w:val="0"/>
              <w:snapToGrid w:val="0"/>
              <w:spacing w:line="400" w:lineRule="exact"/>
              <w:textAlignment w:val="auto"/>
              <w:rPr>
                <w:rFonts w:hint="eastAsia" w:ascii="宋体" w:hAnsi="宋体" w:eastAsia="宋体" w:cs="宋体"/>
                <w:sz w:val="22"/>
                <w:szCs w:val="22"/>
                <w:highlight w:val="none"/>
              </w:rPr>
            </w:pPr>
          </w:p>
          <w:p w14:paraId="7C356726">
            <w:pPr>
              <w:keepNext w:val="0"/>
              <w:keepLines w:val="0"/>
              <w:pageBreakBefore w:val="0"/>
              <w:kinsoku/>
              <w:wordWrap/>
              <w:overflowPunct/>
              <w:topLinePunct w:val="0"/>
              <w:bidi w:val="0"/>
              <w:adjustRightInd w:val="0"/>
              <w:snapToGrid w:val="0"/>
              <w:spacing w:line="400" w:lineRule="exact"/>
              <w:textAlignment w:val="auto"/>
              <w:rPr>
                <w:rFonts w:hint="eastAsia" w:ascii="宋体" w:hAnsi="宋体" w:eastAsia="宋体" w:cs="宋体"/>
                <w:sz w:val="22"/>
                <w:szCs w:val="22"/>
                <w:highlight w:val="none"/>
              </w:rPr>
            </w:pPr>
          </w:p>
          <w:p w14:paraId="012A6493">
            <w:pPr>
              <w:keepNext w:val="0"/>
              <w:keepLines w:val="0"/>
              <w:pageBreakBefore w:val="0"/>
              <w:kinsoku/>
              <w:wordWrap/>
              <w:overflowPunct/>
              <w:topLinePunct w:val="0"/>
              <w:bidi w:val="0"/>
              <w:adjustRightInd w:val="0"/>
              <w:snapToGrid w:val="0"/>
              <w:spacing w:line="400" w:lineRule="exact"/>
              <w:textAlignment w:val="auto"/>
              <w:rPr>
                <w:rFonts w:hint="eastAsia" w:ascii="宋体" w:hAnsi="宋体" w:eastAsia="宋体" w:cs="宋体"/>
                <w:sz w:val="22"/>
                <w:szCs w:val="22"/>
                <w:highlight w:val="none"/>
              </w:rPr>
            </w:pPr>
          </w:p>
          <w:p w14:paraId="396404DB">
            <w:pPr>
              <w:keepNext w:val="0"/>
              <w:keepLines w:val="0"/>
              <w:pageBreakBefore w:val="0"/>
              <w:kinsoku/>
              <w:wordWrap/>
              <w:overflowPunct/>
              <w:topLinePunct w:val="0"/>
              <w:bidi w:val="0"/>
              <w:adjustRightInd w:val="0"/>
              <w:snapToGrid w:val="0"/>
              <w:spacing w:line="400" w:lineRule="exact"/>
              <w:textAlignment w:val="auto"/>
              <w:rPr>
                <w:rFonts w:hint="eastAsia" w:ascii="宋体" w:hAnsi="宋体" w:eastAsia="宋体" w:cs="宋体"/>
                <w:sz w:val="22"/>
                <w:szCs w:val="22"/>
                <w:highlight w:val="none"/>
              </w:rPr>
            </w:pPr>
          </w:p>
          <w:p w14:paraId="7FEB3BCC">
            <w:pPr>
              <w:keepNext w:val="0"/>
              <w:keepLines w:val="0"/>
              <w:pageBreakBefore w:val="0"/>
              <w:kinsoku/>
              <w:wordWrap/>
              <w:overflowPunct/>
              <w:topLinePunct w:val="0"/>
              <w:bidi w:val="0"/>
              <w:adjustRightInd w:val="0"/>
              <w:snapToGrid w:val="0"/>
              <w:spacing w:line="400" w:lineRule="exact"/>
              <w:textAlignment w:val="auto"/>
              <w:rPr>
                <w:rFonts w:hint="eastAsia" w:ascii="宋体" w:hAnsi="宋体" w:eastAsia="宋体" w:cs="宋体"/>
                <w:sz w:val="22"/>
                <w:szCs w:val="22"/>
                <w:highlight w:val="none"/>
              </w:rPr>
            </w:pPr>
          </w:p>
          <w:p w14:paraId="56CCB660">
            <w:pPr>
              <w:keepNext w:val="0"/>
              <w:keepLines w:val="0"/>
              <w:pageBreakBefore w:val="0"/>
              <w:kinsoku/>
              <w:wordWrap/>
              <w:overflowPunct/>
              <w:topLinePunct w:val="0"/>
              <w:bidi w:val="0"/>
              <w:adjustRightInd w:val="0"/>
              <w:snapToGrid w:val="0"/>
              <w:spacing w:line="400" w:lineRule="exact"/>
              <w:textAlignment w:val="auto"/>
              <w:rPr>
                <w:rFonts w:hint="eastAsia" w:ascii="宋体" w:hAnsi="宋体" w:eastAsia="宋体" w:cs="宋体"/>
                <w:sz w:val="22"/>
                <w:szCs w:val="22"/>
                <w:highlight w:val="none"/>
              </w:rPr>
            </w:pPr>
          </w:p>
          <w:p w14:paraId="2BF5B1ED">
            <w:pPr>
              <w:keepNext w:val="0"/>
              <w:keepLines w:val="0"/>
              <w:pageBreakBefore w:val="0"/>
              <w:kinsoku/>
              <w:wordWrap/>
              <w:overflowPunct/>
              <w:topLinePunct w:val="0"/>
              <w:bidi w:val="0"/>
              <w:adjustRightInd w:val="0"/>
              <w:snapToGrid w:val="0"/>
              <w:spacing w:before="65" w:line="400" w:lineRule="exact"/>
              <w:ind w:left="141" w:leftChars="0"/>
              <w:textAlignment w:val="auto"/>
              <w:rPr>
                <w:rFonts w:hint="eastAsia" w:asciiTheme="minorEastAsia" w:hAnsiTheme="minorEastAsia" w:eastAsiaTheme="minorEastAsia" w:cstheme="minorEastAsia"/>
                <w:spacing w:val="-11"/>
                <w:sz w:val="22"/>
                <w:szCs w:val="22"/>
                <w:highlight w:val="none"/>
                <w:lang w:eastAsia="zh-CN"/>
              </w:rPr>
            </w:pPr>
            <w:r>
              <w:rPr>
                <w:rFonts w:hint="eastAsia" w:ascii="宋体" w:hAnsi="宋体" w:eastAsia="宋体" w:cs="宋体"/>
                <w:color w:val="auto"/>
                <w:spacing w:val="-12"/>
                <w:sz w:val="22"/>
                <w:szCs w:val="22"/>
                <w:highlight w:val="none"/>
              </w:rPr>
              <w:t>2</w:t>
            </w:r>
            <w:r>
              <w:rPr>
                <w:rFonts w:hint="eastAsia" w:ascii="宋体" w:hAnsi="宋体" w:eastAsia="宋体" w:cs="宋体"/>
                <w:color w:val="auto"/>
                <w:spacing w:val="-9"/>
                <w:sz w:val="22"/>
                <w:szCs w:val="22"/>
                <w:highlight w:val="none"/>
                <w:lang w:val="en-US" w:eastAsia="zh-CN"/>
              </w:rPr>
              <w:t>9</w:t>
            </w:r>
            <w:r>
              <w:rPr>
                <w:rFonts w:hint="eastAsia" w:ascii="宋体" w:hAnsi="宋体" w:eastAsia="宋体" w:cs="宋体"/>
                <w:color w:val="auto"/>
                <w:spacing w:val="-9"/>
                <w:sz w:val="22"/>
                <w:szCs w:val="22"/>
                <w:highlight w:val="none"/>
              </w:rPr>
              <w:t>分</w:t>
            </w:r>
          </w:p>
        </w:tc>
      </w:tr>
      <w:tr w14:paraId="5F9869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13" w:hRule="atLeast"/>
        </w:trPr>
        <w:tc>
          <w:tcPr>
            <w:tcW w:w="717" w:type="dxa"/>
            <w:vAlign w:val="top"/>
          </w:tcPr>
          <w:p w14:paraId="589259D7">
            <w:pPr>
              <w:keepNext w:val="0"/>
              <w:keepLines w:val="0"/>
              <w:pageBreakBefore w:val="0"/>
              <w:kinsoku/>
              <w:wordWrap/>
              <w:overflowPunct/>
              <w:topLinePunct w:val="0"/>
              <w:bidi w:val="0"/>
              <w:adjustRightInd w:val="0"/>
              <w:snapToGrid w:val="0"/>
              <w:spacing w:before="1" w:line="400" w:lineRule="exact"/>
              <w:ind w:left="112" w:right="81" w:firstLine="25"/>
              <w:jc w:val="center"/>
              <w:textAlignment w:val="auto"/>
              <w:rPr>
                <w:rFonts w:hint="eastAsia" w:ascii="宋体" w:hAnsi="宋体" w:eastAsia="宋体" w:cs="宋体"/>
                <w:sz w:val="22"/>
                <w:szCs w:val="22"/>
                <w:highlight w:val="none"/>
                <w:lang w:val="en-US" w:eastAsia="zh-CN"/>
              </w:rPr>
            </w:pPr>
          </w:p>
          <w:p w14:paraId="33C260B4">
            <w:pPr>
              <w:keepNext w:val="0"/>
              <w:keepLines w:val="0"/>
              <w:pageBreakBefore w:val="0"/>
              <w:kinsoku/>
              <w:wordWrap/>
              <w:overflowPunct/>
              <w:topLinePunct w:val="0"/>
              <w:bidi w:val="0"/>
              <w:adjustRightInd w:val="0"/>
              <w:snapToGrid w:val="0"/>
              <w:spacing w:before="1" w:line="400" w:lineRule="exact"/>
              <w:ind w:left="112" w:right="81" w:firstLine="25"/>
              <w:jc w:val="center"/>
              <w:textAlignment w:val="auto"/>
              <w:rPr>
                <w:rFonts w:hint="eastAsia" w:ascii="宋体" w:hAnsi="宋体" w:eastAsia="宋体" w:cs="宋体"/>
                <w:sz w:val="22"/>
                <w:szCs w:val="22"/>
                <w:highlight w:val="none"/>
                <w:lang w:val="en-US" w:eastAsia="zh-CN"/>
              </w:rPr>
            </w:pPr>
          </w:p>
          <w:p w14:paraId="5A3862A8">
            <w:pPr>
              <w:keepNext w:val="0"/>
              <w:keepLines w:val="0"/>
              <w:pageBreakBefore w:val="0"/>
              <w:kinsoku/>
              <w:wordWrap/>
              <w:overflowPunct/>
              <w:topLinePunct w:val="0"/>
              <w:bidi w:val="0"/>
              <w:adjustRightInd w:val="0"/>
              <w:snapToGrid w:val="0"/>
              <w:spacing w:before="1" w:line="400" w:lineRule="exact"/>
              <w:ind w:left="112" w:right="81" w:firstLine="25"/>
              <w:jc w:val="center"/>
              <w:textAlignment w:val="auto"/>
              <w:rPr>
                <w:rFonts w:hint="eastAsia" w:ascii="宋体" w:hAnsi="宋体" w:eastAsia="宋体" w:cs="宋体"/>
                <w:sz w:val="22"/>
                <w:szCs w:val="22"/>
                <w:highlight w:val="none"/>
                <w:lang w:val="en-US" w:eastAsia="zh-CN"/>
              </w:rPr>
            </w:pPr>
          </w:p>
          <w:p w14:paraId="0E285A84">
            <w:pPr>
              <w:keepNext w:val="0"/>
              <w:keepLines w:val="0"/>
              <w:pageBreakBefore w:val="0"/>
              <w:kinsoku/>
              <w:wordWrap/>
              <w:overflowPunct/>
              <w:topLinePunct w:val="0"/>
              <w:bidi w:val="0"/>
              <w:adjustRightInd w:val="0"/>
              <w:snapToGrid w:val="0"/>
              <w:spacing w:before="1" w:line="400" w:lineRule="exact"/>
              <w:ind w:left="112" w:right="81" w:firstLine="25"/>
              <w:jc w:val="center"/>
              <w:textAlignment w:val="auto"/>
              <w:rPr>
                <w:rFonts w:hint="eastAsia" w:ascii="宋体" w:hAnsi="宋体" w:eastAsia="宋体" w:cs="宋体"/>
                <w:sz w:val="22"/>
                <w:szCs w:val="22"/>
                <w:highlight w:val="none"/>
                <w:lang w:val="en-US" w:eastAsia="zh-CN"/>
              </w:rPr>
            </w:pPr>
          </w:p>
          <w:p w14:paraId="53777A2B">
            <w:pPr>
              <w:keepNext w:val="0"/>
              <w:keepLines w:val="0"/>
              <w:pageBreakBefore w:val="0"/>
              <w:kinsoku/>
              <w:wordWrap/>
              <w:overflowPunct/>
              <w:topLinePunct w:val="0"/>
              <w:bidi w:val="0"/>
              <w:adjustRightInd w:val="0"/>
              <w:snapToGrid w:val="0"/>
              <w:spacing w:before="1" w:line="400" w:lineRule="exact"/>
              <w:ind w:left="112" w:right="81" w:firstLine="25"/>
              <w:jc w:val="center"/>
              <w:textAlignment w:val="auto"/>
              <w:rPr>
                <w:rFonts w:hint="eastAsia" w:ascii="宋体" w:hAnsi="宋体" w:eastAsia="宋体" w:cs="宋体"/>
                <w:sz w:val="22"/>
                <w:szCs w:val="22"/>
                <w:highlight w:val="none"/>
                <w:lang w:val="en-US" w:eastAsia="zh-CN"/>
              </w:rPr>
            </w:pPr>
          </w:p>
          <w:p w14:paraId="481EF492">
            <w:pPr>
              <w:keepNext w:val="0"/>
              <w:keepLines w:val="0"/>
              <w:pageBreakBefore w:val="0"/>
              <w:kinsoku/>
              <w:wordWrap/>
              <w:overflowPunct/>
              <w:topLinePunct w:val="0"/>
              <w:bidi w:val="0"/>
              <w:adjustRightInd w:val="0"/>
              <w:snapToGrid w:val="0"/>
              <w:spacing w:before="1" w:line="400" w:lineRule="exact"/>
              <w:ind w:left="112" w:leftChars="0" w:right="81" w:rightChars="0" w:firstLine="25" w:firstLineChars="0"/>
              <w:jc w:val="center"/>
              <w:textAlignment w:val="auto"/>
              <w:rPr>
                <w:rFonts w:hint="eastAsia" w:asciiTheme="minorEastAsia" w:hAnsiTheme="minorEastAsia" w:eastAsiaTheme="minorEastAsia" w:cstheme="minorEastAsia"/>
                <w:sz w:val="22"/>
                <w:szCs w:val="22"/>
                <w:highlight w:val="none"/>
              </w:rPr>
            </w:pPr>
            <w:r>
              <w:rPr>
                <w:rFonts w:hint="eastAsia" w:ascii="宋体" w:hAnsi="宋体" w:eastAsia="宋体" w:cs="宋体"/>
                <w:sz w:val="22"/>
                <w:szCs w:val="22"/>
                <w:highlight w:val="none"/>
                <w:lang w:val="en-US" w:eastAsia="zh-CN"/>
              </w:rPr>
              <w:t>2.3</w:t>
            </w:r>
          </w:p>
        </w:tc>
        <w:tc>
          <w:tcPr>
            <w:tcW w:w="1290" w:type="dxa"/>
            <w:vAlign w:val="top"/>
          </w:tcPr>
          <w:p w14:paraId="76324FFF">
            <w:pPr>
              <w:keepNext w:val="0"/>
              <w:keepLines w:val="0"/>
              <w:pageBreakBefore w:val="0"/>
              <w:kinsoku/>
              <w:wordWrap/>
              <w:overflowPunct/>
              <w:topLinePunct w:val="0"/>
              <w:bidi w:val="0"/>
              <w:adjustRightInd w:val="0"/>
              <w:snapToGrid w:val="0"/>
              <w:spacing w:before="1" w:line="400" w:lineRule="exact"/>
              <w:ind w:left="112" w:right="81" w:firstLine="25"/>
              <w:jc w:val="center"/>
              <w:textAlignment w:val="auto"/>
              <w:rPr>
                <w:rFonts w:hint="eastAsia" w:ascii="宋体" w:hAnsi="宋体" w:eastAsia="宋体" w:cs="宋体"/>
                <w:sz w:val="22"/>
                <w:szCs w:val="22"/>
                <w:highlight w:val="none"/>
              </w:rPr>
            </w:pPr>
          </w:p>
          <w:p w14:paraId="4554E01D">
            <w:pPr>
              <w:keepNext w:val="0"/>
              <w:keepLines w:val="0"/>
              <w:pageBreakBefore w:val="0"/>
              <w:kinsoku/>
              <w:wordWrap/>
              <w:overflowPunct/>
              <w:topLinePunct w:val="0"/>
              <w:bidi w:val="0"/>
              <w:adjustRightInd w:val="0"/>
              <w:snapToGrid w:val="0"/>
              <w:spacing w:before="1" w:line="400" w:lineRule="exact"/>
              <w:ind w:left="112" w:right="81" w:firstLine="25"/>
              <w:jc w:val="center"/>
              <w:textAlignment w:val="auto"/>
              <w:rPr>
                <w:rFonts w:hint="eastAsia" w:ascii="宋体" w:hAnsi="宋体" w:eastAsia="宋体" w:cs="宋体"/>
                <w:sz w:val="22"/>
                <w:szCs w:val="22"/>
                <w:highlight w:val="none"/>
              </w:rPr>
            </w:pPr>
          </w:p>
          <w:p w14:paraId="08A4CB88">
            <w:pPr>
              <w:keepNext w:val="0"/>
              <w:keepLines w:val="0"/>
              <w:pageBreakBefore w:val="0"/>
              <w:kinsoku/>
              <w:wordWrap/>
              <w:overflowPunct/>
              <w:topLinePunct w:val="0"/>
              <w:bidi w:val="0"/>
              <w:adjustRightInd w:val="0"/>
              <w:snapToGrid w:val="0"/>
              <w:spacing w:before="1" w:line="400" w:lineRule="exact"/>
              <w:ind w:left="112" w:right="81" w:firstLine="25"/>
              <w:jc w:val="center"/>
              <w:textAlignment w:val="auto"/>
              <w:rPr>
                <w:rFonts w:hint="eastAsia" w:ascii="宋体" w:hAnsi="宋体" w:eastAsia="宋体" w:cs="宋体"/>
                <w:sz w:val="22"/>
                <w:szCs w:val="22"/>
                <w:highlight w:val="none"/>
              </w:rPr>
            </w:pPr>
          </w:p>
          <w:p w14:paraId="20551A35">
            <w:pPr>
              <w:keepNext w:val="0"/>
              <w:keepLines w:val="0"/>
              <w:pageBreakBefore w:val="0"/>
              <w:kinsoku/>
              <w:wordWrap/>
              <w:overflowPunct/>
              <w:topLinePunct w:val="0"/>
              <w:bidi w:val="0"/>
              <w:adjustRightInd w:val="0"/>
              <w:snapToGrid w:val="0"/>
              <w:spacing w:before="1" w:line="400" w:lineRule="exact"/>
              <w:ind w:left="112" w:right="81" w:firstLine="25"/>
              <w:jc w:val="center"/>
              <w:textAlignment w:val="auto"/>
              <w:rPr>
                <w:rFonts w:hint="eastAsia" w:ascii="宋体" w:hAnsi="宋体" w:eastAsia="宋体" w:cs="宋体"/>
                <w:sz w:val="22"/>
                <w:szCs w:val="22"/>
                <w:highlight w:val="none"/>
              </w:rPr>
            </w:pPr>
          </w:p>
          <w:p w14:paraId="18EB279B">
            <w:pPr>
              <w:keepNext w:val="0"/>
              <w:keepLines w:val="0"/>
              <w:pageBreakBefore w:val="0"/>
              <w:kinsoku/>
              <w:wordWrap/>
              <w:overflowPunct/>
              <w:topLinePunct w:val="0"/>
              <w:bidi w:val="0"/>
              <w:adjustRightInd w:val="0"/>
              <w:snapToGrid w:val="0"/>
              <w:spacing w:before="1" w:line="400" w:lineRule="exact"/>
              <w:ind w:left="112" w:right="81" w:firstLine="25"/>
              <w:jc w:val="center"/>
              <w:textAlignment w:val="auto"/>
              <w:rPr>
                <w:rFonts w:hint="eastAsia" w:ascii="宋体" w:hAnsi="宋体" w:eastAsia="宋体" w:cs="宋体"/>
                <w:sz w:val="22"/>
                <w:szCs w:val="22"/>
                <w:highlight w:val="none"/>
              </w:rPr>
            </w:pPr>
            <w:r>
              <w:rPr>
                <w:rFonts w:hint="eastAsia" w:ascii="宋体" w:hAnsi="宋体" w:eastAsia="宋体" w:cs="宋体"/>
                <w:sz w:val="22"/>
                <w:szCs w:val="22"/>
                <w:highlight w:val="none"/>
              </w:rPr>
              <w:t>服务保障及应急方案分</w:t>
            </w:r>
          </w:p>
          <w:p w14:paraId="2E92F84B">
            <w:pPr>
              <w:keepNext w:val="0"/>
              <w:keepLines w:val="0"/>
              <w:pageBreakBefore w:val="0"/>
              <w:kinsoku/>
              <w:wordWrap/>
              <w:overflowPunct/>
              <w:topLinePunct w:val="0"/>
              <w:bidi w:val="0"/>
              <w:adjustRightInd w:val="0"/>
              <w:snapToGrid w:val="0"/>
              <w:spacing w:before="1" w:line="400" w:lineRule="exact"/>
              <w:ind w:left="112" w:leftChars="0" w:right="81" w:rightChars="0" w:firstLine="25" w:firstLineChars="0"/>
              <w:jc w:val="center"/>
              <w:textAlignment w:val="auto"/>
              <w:rPr>
                <w:rFonts w:hint="eastAsia" w:asciiTheme="minorEastAsia" w:hAnsiTheme="minorEastAsia" w:eastAsiaTheme="minorEastAsia" w:cstheme="minorEastAsia"/>
                <w:sz w:val="22"/>
                <w:szCs w:val="22"/>
                <w:highlight w:val="none"/>
              </w:rPr>
            </w:pPr>
          </w:p>
        </w:tc>
        <w:tc>
          <w:tcPr>
            <w:tcW w:w="6934" w:type="dxa"/>
            <w:vAlign w:val="top"/>
          </w:tcPr>
          <w:p w14:paraId="4A6C959A">
            <w:pPr>
              <w:keepNext w:val="0"/>
              <w:keepLines w:val="0"/>
              <w:pageBreakBefore w:val="0"/>
              <w:widowControl w:val="0"/>
              <w:kinsoku/>
              <w:wordWrap/>
              <w:overflowPunct/>
              <w:topLinePunct w:val="0"/>
              <w:autoSpaceDE/>
              <w:autoSpaceDN/>
              <w:bidi w:val="0"/>
              <w:adjustRightInd w:val="0"/>
              <w:snapToGrid w:val="0"/>
              <w:spacing w:line="400" w:lineRule="exact"/>
              <w:ind w:firstLine="464" w:firstLineChars="211"/>
              <w:textAlignment w:val="auto"/>
              <w:rPr>
                <w:rFonts w:hint="eastAsia" w:ascii="宋体" w:hAnsi="宋体" w:eastAsia="宋体" w:cs="宋体"/>
                <w:sz w:val="22"/>
                <w:szCs w:val="22"/>
                <w:highlight w:val="none"/>
              </w:rPr>
            </w:pPr>
            <w:r>
              <w:rPr>
                <w:rFonts w:hint="eastAsia" w:ascii="宋体" w:hAnsi="宋体" w:eastAsia="宋体" w:cs="宋体"/>
                <w:sz w:val="22"/>
                <w:szCs w:val="22"/>
                <w:highlight w:val="none"/>
              </w:rPr>
              <w:t>一档（</w:t>
            </w:r>
            <w:r>
              <w:rPr>
                <w:rFonts w:hint="eastAsia" w:ascii="宋体" w:hAnsi="宋体" w:eastAsia="宋体" w:cs="宋体"/>
                <w:sz w:val="22"/>
                <w:szCs w:val="22"/>
                <w:highlight w:val="none"/>
                <w:lang w:val="en-US" w:eastAsia="zh-CN"/>
              </w:rPr>
              <w:t>4</w:t>
            </w:r>
            <w:r>
              <w:rPr>
                <w:rFonts w:hint="eastAsia" w:ascii="宋体" w:hAnsi="宋体" w:eastAsia="宋体" w:cs="宋体"/>
                <w:sz w:val="22"/>
                <w:szCs w:val="22"/>
                <w:highlight w:val="none"/>
              </w:rPr>
              <w:t>分）：仅有简单的保障措施和应急安排，内容不够全面；</w:t>
            </w:r>
          </w:p>
          <w:p w14:paraId="5DF7EB21">
            <w:pPr>
              <w:keepNext w:val="0"/>
              <w:keepLines w:val="0"/>
              <w:pageBreakBefore w:val="0"/>
              <w:widowControl w:val="0"/>
              <w:kinsoku/>
              <w:wordWrap/>
              <w:overflowPunct/>
              <w:topLinePunct w:val="0"/>
              <w:autoSpaceDE/>
              <w:autoSpaceDN/>
              <w:bidi w:val="0"/>
              <w:adjustRightInd w:val="0"/>
              <w:snapToGrid w:val="0"/>
              <w:spacing w:line="400" w:lineRule="exact"/>
              <w:ind w:firstLine="464" w:firstLineChars="211"/>
              <w:textAlignment w:val="auto"/>
              <w:rPr>
                <w:rFonts w:hint="eastAsia" w:ascii="宋体" w:hAnsi="宋体" w:eastAsia="宋体" w:cs="宋体"/>
                <w:sz w:val="22"/>
                <w:szCs w:val="22"/>
                <w:highlight w:val="none"/>
              </w:rPr>
            </w:pPr>
            <w:r>
              <w:rPr>
                <w:rFonts w:hint="eastAsia" w:ascii="宋体" w:hAnsi="宋体" w:eastAsia="宋体" w:cs="宋体"/>
                <w:sz w:val="22"/>
                <w:szCs w:val="22"/>
                <w:highlight w:val="none"/>
              </w:rPr>
              <w:t>二档（</w:t>
            </w:r>
            <w:r>
              <w:rPr>
                <w:rFonts w:hint="eastAsia" w:ascii="宋体" w:hAnsi="宋体" w:eastAsia="宋体" w:cs="宋体"/>
                <w:sz w:val="22"/>
                <w:szCs w:val="22"/>
                <w:highlight w:val="none"/>
                <w:lang w:val="en-US" w:eastAsia="zh-CN"/>
              </w:rPr>
              <w:t>8</w:t>
            </w:r>
            <w:r>
              <w:rPr>
                <w:rFonts w:hint="eastAsia" w:ascii="宋体" w:hAnsi="宋体" w:eastAsia="宋体" w:cs="宋体"/>
                <w:sz w:val="22"/>
                <w:szCs w:val="22"/>
                <w:highlight w:val="none"/>
              </w:rPr>
              <w:t>分）：提供了基本的项目执行组织措施和保障措施，有常规故障排除和应急方案，基本能够确保服务正常运转；</w:t>
            </w:r>
          </w:p>
          <w:p w14:paraId="21232FE7">
            <w:pPr>
              <w:keepNext w:val="0"/>
              <w:keepLines w:val="0"/>
              <w:pageBreakBefore w:val="0"/>
              <w:widowControl w:val="0"/>
              <w:kinsoku/>
              <w:wordWrap/>
              <w:overflowPunct/>
              <w:topLinePunct w:val="0"/>
              <w:autoSpaceDE/>
              <w:autoSpaceDN/>
              <w:bidi w:val="0"/>
              <w:adjustRightInd w:val="0"/>
              <w:snapToGrid w:val="0"/>
              <w:spacing w:line="400" w:lineRule="exact"/>
              <w:ind w:firstLine="464" w:firstLineChars="211"/>
              <w:textAlignment w:val="auto"/>
              <w:rPr>
                <w:rFonts w:hint="eastAsia" w:ascii="宋体" w:hAnsi="宋体" w:eastAsia="宋体" w:cs="宋体"/>
                <w:sz w:val="22"/>
                <w:szCs w:val="22"/>
                <w:highlight w:val="none"/>
                <w:lang w:eastAsia="zh-CN"/>
              </w:rPr>
            </w:pPr>
            <w:r>
              <w:rPr>
                <w:rFonts w:hint="eastAsia" w:ascii="宋体" w:hAnsi="宋体" w:eastAsia="宋体" w:cs="宋体"/>
                <w:sz w:val="22"/>
                <w:szCs w:val="22"/>
                <w:highlight w:val="none"/>
              </w:rPr>
              <w:t>三档（1</w:t>
            </w:r>
            <w:r>
              <w:rPr>
                <w:rFonts w:hint="eastAsia" w:ascii="宋体" w:hAnsi="宋体" w:eastAsia="宋体" w:cs="宋体"/>
                <w:sz w:val="22"/>
                <w:szCs w:val="22"/>
                <w:highlight w:val="none"/>
                <w:lang w:val="en-US" w:eastAsia="zh-CN"/>
              </w:rPr>
              <w:t>2</w:t>
            </w:r>
            <w:r>
              <w:rPr>
                <w:rFonts w:hint="eastAsia" w:ascii="宋体" w:hAnsi="宋体" w:eastAsia="宋体" w:cs="宋体"/>
                <w:sz w:val="22"/>
                <w:szCs w:val="22"/>
                <w:highlight w:val="none"/>
              </w:rPr>
              <w:t>分）：项目执行组织措施和保障措施内容较详细，有针对性的故障排除和应急方案，安全管理体系较健全、应急预案较合理</w:t>
            </w:r>
            <w:r>
              <w:rPr>
                <w:rFonts w:hint="eastAsia" w:ascii="宋体" w:hAnsi="宋体" w:eastAsia="宋体" w:cs="宋体"/>
                <w:sz w:val="22"/>
                <w:szCs w:val="22"/>
                <w:highlight w:val="none"/>
              </w:rPr>
              <w:tab/>
            </w:r>
            <w:r>
              <w:rPr>
                <w:rFonts w:hint="eastAsia" w:ascii="宋体" w:hAnsi="宋体" w:eastAsia="宋体" w:cs="宋体"/>
                <w:sz w:val="22"/>
                <w:szCs w:val="22"/>
                <w:highlight w:val="none"/>
                <w:lang w:eastAsia="zh-CN"/>
              </w:rPr>
              <w:t>；</w:t>
            </w:r>
          </w:p>
          <w:p w14:paraId="0646E015">
            <w:pPr>
              <w:keepNext w:val="0"/>
              <w:keepLines w:val="0"/>
              <w:pageBreakBefore w:val="0"/>
              <w:widowControl w:val="0"/>
              <w:kinsoku/>
              <w:wordWrap/>
              <w:overflowPunct/>
              <w:topLinePunct w:val="0"/>
              <w:autoSpaceDE/>
              <w:autoSpaceDN/>
              <w:bidi w:val="0"/>
              <w:adjustRightInd w:val="0"/>
              <w:snapToGrid w:val="0"/>
              <w:spacing w:line="400" w:lineRule="exact"/>
              <w:ind w:firstLine="464" w:firstLineChars="211"/>
              <w:textAlignment w:val="auto"/>
              <w:rPr>
                <w:rFonts w:hint="eastAsia" w:ascii="宋体" w:hAnsi="宋体" w:eastAsia="宋体" w:cs="宋体"/>
                <w:sz w:val="22"/>
                <w:szCs w:val="22"/>
                <w:highlight w:val="none"/>
              </w:rPr>
            </w:pPr>
            <w:r>
              <w:rPr>
                <w:rFonts w:hint="eastAsia" w:ascii="宋体" w:hAnsi="宋体" w:eastAsia="宋体" w:cs="宋体"/>
                <w:sz w:val="22"/>
                <w:szCs w:val="22"/>
                <w:highlight w:val="none"/>
                <w:lang w:eastAsia="zh-CN"/>
              </w:rPr>
              <w:t>四</w:t>
            </w:r>
            <w:r>
              <w:rPr>
                <w:rFonts w:hint="eastAsia" w:ascii="宋体" w:hAnsi="宋体" w:eastAsia="宋体" w:cs="宋体"/>
                <w:sz w:val="22"/>
                <w:szCs w:val="22"/>
                <w:highlight w:val="none"/>
              </w:rPr>
              <w:t>档（</w:t>
            </w:r>
            <w:r>
              <w:rPr>
                <w:rFonts w:hint="eastAsia" w:ascii="宋体" w:hAnsi="宋体" w:eastAsia="宋体" w:cs="宋体"/>
                <w:sz w:val="22"/>
                <w:szCs w:val="22"/>
                <w:highlight w:val="none"/>
                <w:lang w:val="en-US" w:eastAsia="zh-CN"/>
              </w:rPr>
              <w:t>16</w:t>
            </w:r>
            <w:r>
              <w:rPr>
                <w:rFonts w:hint="eastAsia" w:ascii="宋体" w:hAnsi="宋体" w:eastAsia="宋体" w:cs="宋体"/>
                <w:sz w:val="22"/>
                <w:szCs w:val="22"/>
                <w:highlight w:val="none"/>
              </w:rPr>
              <w:t>分）：项目执行组织措施和服务保障体系完善、切实可行；针对口岸特点制定详细的故障排除方案和各类应急预案（含消防安全、电梯困人、突发停电、极端天气、疫情防控、群体性事件等），安全保证体系健全、安全事故控制措施得力、应急预案科学合理、可操作性强。</w:t>
            </w:r>
          </w:p>
          <w:p w14:paraId="48C22F59">
            <w:pPr>
              <w:pStyle w:val="8"/>
              <w:keepNext w:val="0"/>
              <w:keepLines w:val="0"/>
              <w:pageBreakBefore w:val="0"/>
              <w:kinsoku/>
              <w:wordWrap/>
              <w:overflowPunct/>
              <w:topLinePunct w:val="0"/>
              <w:bidi w:val="0"/>
              <w:adjustRightInd w:val="0"/>
              <w:snapToGrid w:val="0"/>
              <w:spacing w:line="400" w:lineRule="exact"/>
              <w:ind w:firstLine="420" w:firstLineChars="0"/>
              <w:textAlignment w:val="auto"/>
              <w:rPr>
                <w:rFonts w:hint="eastAsia" w:asciiTheme="minorEastAsia" w:hAnsiTheme="minorEastAsia" w:eastAsiaTheme="minorEastAsia" w:cstheme="minorEastAsia"/>
                <w:spacing w:val="9"/>
                <w:sz w:val="22"/>
                <w:szCs w:val="22"/>
                <w:highlight w:val="none"/>
              </w:rPr>
            </w:pPr>
            <w:r>
              <w:rPr>
                <w:rFonts w:hint="eastAsia" w:ascii="宋体" w:hAnsi="宋体" w:eastAsia="宋体" w:cs="宋体"/>
                <w:bCs/>
                <w:color w:val="auto"/>
                <w:sz w:val="22"/>
                <w:szCs w:val="22"/>
                <w:highlight w:val="none"/>
                <w:lang w:eastAsia="zh-CN"/>
              </w:rPr>
              <w:t>注：未提供相关方案，或方案明显不符合本项目实际情况，</w:t>
            </w:r>
            <w:r>
              <w:rPr>
                <w:rFonts w:hint="eastAsia" w:ascii="宋体" w:hAnsi="宋体" w:eastAsia="宋体" w:cs="宋体"/>
                <w:bCs/>
                <w:color w:val="auto"/>
                <w:sz w:val="22"/>
                <w:szCs w:val="22"/>
                <w:highlight w:val="none"/>
              </w:rPr>
              <w:t>得 0 分。</w:t>
            </w:r>
          </w:p>
        </w:tc>
        <w:tc>
          <w:tcPr>
            <w:tcW w:w="691" w:type="dxa"/>
            <w:vAlign w:val="top"/>
          </w:tcPr>
          <w:p w14:paraId="5FBAC48A">
            <w:pPr>
              <w:keepNext w:val="0"/>
              <w:keepLines w:val="0"/>
              <w:pageBreakBefore w:val="0"/>
              <w:kinsoku/>
              <w:wordWrap/>
              <w:overflowPunct/>
              <w:topLinePunct w:val="0"/>
              <w:bidi w:val="0"/>
              <w:adjustRightInd w:val="0"/>
              <w:snapToGrid w:val="0"/>
              <w:spacing w:before="65" w:line="400" w:lineRule="exact"/>
              <w:ind w:left="141"/>
              <w:textAlignment w:val="auto"/>
              <w:rPr>
                <w:rFonts w:hint="eastAsia" w:ascii="宋体" w:hAnsi="宋体" w:eastAsia="宋体" w:cs="宋体"/>
                <w:color w:val="0000FF"/>
                <w:spacing w:val="-12"/>
                <w:sz w:val="22"/>
                <w:szCs w:val="22"/>
                <w:highlight w:val="none"/>
                <w:lang w:val="en-US" w:eastAsia="zh-CN"/>
              </w:rPr>
            </w:pPr>
          </w:p>
          <w:p w14:paraId="30FC2410">
            <w:pPr>
              <w:keepNext w:val="0"/>
              <w:keepLines w:val="0"/>
              <w:pageBreakBefore w:val="0"/>
              <w:kinsoku/>
              <w:wordWrap/>
              <w:overflowPunct/>
              <w:topLinePunct w:val="0"/>
              <w:bidi w:val="0"/>
              <w:adjustRightInd w:val="0"/>
              <w:snapToGrid w:val="0"/>
              <w:spacing w:before="65" w:line="400" w:lineRule="exact"/>
              <w:ind w:left="141"/>
              <w:textAlignment w:val="auto"/>
              <w:rPr>
                <w:rFonts w:hint="eastAsia" w:ascii="宋体" w:hAnsi="宋体" w:eastAsia="宋体" w:cs="宋体"/>
                <w:color w:val="0000FF"/>
                <w:spacing w:val="-12"/>
                <w:sz w:val="22"/>
                <w:szCs w:val="22"/>
                <w:highlight w:val="none"/>
                <w:lang w:val="en-US" w:eastAsia="zh-CN"/>
              </w:rPr>
            </w:pPr>
          </w:p>
          <w:p w14:paraId="5363BAB8">
            <w:pPr>
              <w:keepNext w:val="0"/>
              <w:keepLines w:val="0"/>
              <w:pageBreakBefore w:val="0"/>
              <w:kinsoku/>
              <w:wordWrap/>
              <w:overflowPunct/>
              <w:topLinePunct w:val="0"/>
              <w:bidi w:val="0"/>
              <w:adjustRightInd w:val="0"/>
              <w:snapToGrid w:val="0"/>
              <w:spacing w:before="65" w:line="400" w:lineRule="exact"/>
              <w:ind w:left="199" w:leftChars="95" w:firstLine="588" w:firstLineChars="300"/>
              <w:textAlignment w:val="auto"/>
              <w:rPr>
                <w:rFonts w:hint="eastAsia" w:ascii="宋体" w:hAnsi="宋体" w:eastAsia="宋体" w:cs="宋体"/>
                <w:color w:val="0000FF"/>
                <w:spacing w:val="-12"/>
                <w:sz w:val="22"/>
                <w:szCs w:val="22"/>
                <w:highlight w:val="none"/>
                <w:lang w:val="en-US" w:eastAsia="zh-CN"/>
              </w:rPr>
            </w:pPr>
          </w:p>
          <w:p w14:paraId="2B9C539E">
            <w:pPr>
              <w:keepNext w:val="0"/>
              <w:keepLines w:val="0"/>
              <w:pageBreakBefore w:val="0"/>
              <w:kinsoku/>
              <w:wordWrap/>
              <w:overflowPunct/>
              <w:topLinePunct w:val="0"/>
              <w:bidi w:val="0"/>
              <w:adjustRightInd w:val="0"/>
              <w:snapToGrid w:val="0"/>
              <w:spacing w:before="65" w:line="400" w:lineRule="exact"/>
              <w:ind w:left="199" w:leftChars="95" w:firstLine="588" w:firstLineChars="300"/>
              <w:textAlignment w:val="auto"/>
              <w:rPr>
                <w:rFonts w:hint="eastAsia" w:ascii="宋体" w:hAnsi="宋体" w:eastAsia="宋体" w:cs="宋体"/>
                <w:color w:val="0000FF"/>
                <w:spacing w:val="-12"/>
                <w:sz w:val="22"/>
                <w:szCs w:val="22"/>
                <w:highlight w:val="none"/>
                <w:lang w:val="en-US" w:eastAsia="zh-CN"/>
              </w:rPr>
            </w:pPr>
          </w:p>
          <w:p w14:paraId="7FE54A41">
            <w:pPr>
              <w:keepNext w:val="0"/>
              <w:keepLines w:val="0"/>
              <w:pageBreakBefore w:val="0"/>
              <w:kinsoku/>
              <w:wordWrap/>
              <w:overflowPunct/>
              <w:topLinePunct w:val="0"/>
              <w:bidi w:val="0"/>
              <w:adjustRightInd w:val="0"/>
              <w:snapToGrid w:val="0"/>
              <w:spacing w:before="65" w:line="400" w:lineRule="exact"/>
              <w:ind w:firstLine="196" w:firstLineChars="100"/>
              <w:textAlignment w:val="auto"/>
              <w:rPr>
                <w:rFonts w:hint="eastAsia" w:asciiTheme="minorEastAsia" w:hAnsiTheme="minorEastAsia" w:eastAsiaTheme="minorEastAsia" w:cstheme="minorEastAsia"/>
                <w:spacing w:val="-11"/>
                <w:sz w:val="22"/>
                <w:szCs w:val="22"/>
                <w:highlight w:val="none"/>
                <w:lang w:eastAsia="zh-CN"/>
              </w:rPr>
            </w:pPr>
            <w:r>
              <w:rPr>
                <w:rFonts w:hint="eastAsia" w:ascii="宋体" w:hAnsi="宋体" w:eastAsia="宋体" w:cs="宋体"/>
                <w:color w:val="auto"/>
                <w:spacing w:val="-12"/>
                <w:sz w:val="22"/>
                <w:szCs w:val="22"/>
                <w:highlight w:val="none"/>
                <w:lang w:val="en-US" w:eastAsia="zh-CN"/>
              </w:rPr>
              <w:t>16分</w:t>
            </w:r>
          </w:p>
        </w:tc>
      </w:tr>
      <w:tr w14:paraId="0D2916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76" w:hRule="atLeast"/>
        </w:trPr>
        <w:tc>
          <w:tcPr>
            <w:tcW w:w="717" w:type="dxa"/>
            <w:vAlign w:val="top"/>
          </w:tcPr>
          <w:p w14:paraId="386C0F77">
            <w:pPr>
              <w:keepNext w:val="0"/>
              <w:keepLines w:val="0"/>
              <w:pageBreakBefore w:val="0"/>
              <w:kinsoku/>
              <w:wordWrap/>
              <w:overflowPunct/>
              <w:topLinePunct w:val="0"/>
              <w:bidi w:val="0"/>
              <w:adjustRightInd w:val="0"/>
              <w:snapToGrid w:val="0"/>
              <w:spacing w:line="400" w:lineRule="exact"/>
              <w:jc w:val="center"/>
              <w:textAlignment w:val="auto"/>
              <w:rPr>
                <w:rFonts w:hint="eastAsia" w:ascii="宋体" w:hAnsi="宋体" w:eastAsia="宋体" w:cs="宋体"/>
                <w:sz w:val="22"/>
                <w:szCs w:val="22"/>
                <w:highlight w:val="none"/>
              </w:rPr>
            </w:pPr>
          </w:p>
          <w:p w14:paraId="2B23B83E">
            <w:pPr>
              <w:keepNext w:val="0"/>
              <w:keepLines w:val="0"/>
              <w:pageBreakBefore w:val="0"/>
              <w:kinsoku/>
              <w:wordWrap/>
              <w:overflowPunct/>
              <w:topLinePunct w:val="0"/>
              <w:bidi w:val="0"/>
              <w:adjustRightInd w:val="0"/>
              <w:snapToGrid w:val="0"/>
              <w:spacing w:line="400" w:lineRule="exact"/>
              <w:jc w:val="center"/>
              <w:textAlignment w:val="auto"/>
              <w:rPr>
                <w:rFonts w:hint="eastAsia" w:ascii="宋体" w:hAnsi="宋体" w:eastAsia="宋体" w:cs="宋体"/>
                <w:sz w:val="22"/>
                <w:szCs w:val="22"/>
                <w:highlight w:val="none"/>
              </w:rPr>
            </w:pPr>
          </w:p>
          <w:p w14:paraId="6A52B6F0">
            <w:pPr>
              <w:keepNext w:val="0"/>
              <w:keepLines w:val="0"/>
              <w:pageBreakBefore w:val="0"/>
              <w:kinsoku/>
              <w:wordWrap/>
              <w:overflowPunct/>
              <w:topLinePunct w:val="0"/>
              <w:bidi w:val="0"/>
              <w:adjustRightInd w:val="0"/>
              <w:snapToGrid w:val="0"/>
              <w:spacing w:before="65" w:line="400" w:lineRule="exact"/>
              <w:ind w:left="120" w:leftChars="0"/>
              <w:jc w:val="center"/>
              <w:textAlignment w:val="auto"/>
              <w:rPr>
                <w:rFonts w:hint="eastAsia" w:ascii="宋体" w:hAnsi="宋体" w:eastAsia="宋体" w:cs="宋体"/>
                <w:spacing w:val="3"/>
                <w:sz w:val="22"/>
                <w:szCs w:val="22"/>
                <w:highlight w:val="none"/>
              </w:rPr>
            </w:pPr>
          </w:p>
          <w:p w14:paraId="457F3764">
            <w:pPr>
              <w:keepNext w:val="0"/>
              <w:keepLines w:val="0"/>
              <w:pageBreakBefore w:val="0"/>
              <w:kinsoku/>
              <w:wordWrap/>
              <w:overflowPunct/>
              <w:topLinePunct w:val="0"/>
              <w:bidi w:val="0"/>
              <w:adjustRightInd w:val="0"/>
              <w:snapToGrid w:val="0"/>
              <w:spacing w:before="65" w:line="400" w:lineRule="exact"/>
              <w:ind w:firstLine="226" w:firstLineChars="100"/>
              <w:jc w:val="both"/>
              <w:textAlignment w:val="auto"/>
              <w:rPr>
                <w:rFonts w:hint="eastAsia" w:asciiTheme="minorEastAsia" w:hAnsiTheme="minorEastAsia" w:eastAsiaTheme="minorEastAsia" w:cstheme="minorEastAsia"/>
                <w:sz w:val="22"/>
                <w:szCs w:val="22"/>
                <w:highlight w:val="none"/>
              </w:rPr>
            </w:pPr>
            <w:r>
              <w:rPr>
                <w:rFonts w:hint="eastAsia" w:ascii="宋体" w:hAnsi="宋体" w:eastAsia="宋体" w:cs="宋体"/>
                <w:spacing w:val="3"/>
                <w:sz w:val="22"/>
                <w:szCs w:val="22"/>
                <w:highlight w:val="none"/>
              </w:rPr>
              <w:t>2</w:t>
            </w:r>
            <w:r>
              <w:rPr>
                <w:rFonts w:hint="eastAsia" w:ascii="宋体" w:hAnsi="宋体" w:eastAsia="宋体" w:cs="宋体"/>
                <w:spacing w:val="2"/>
                <w:sz w:val="22"/>
                <w:szCs w:val="22"/>
                <w:highlight w:val="none"/>
              </w:rPr>
              <w:t>.4</w:t>
            </w:r>
          </w:p>
        </w:tc>
        <w:tc>
          <w:tcPr>
            <w:tcW w:w="1290" w:type="dxa"/>
            <w:vAlign w:val="top"/>
          </w:tcPr>
          <w:p w14:paraId="3311C67C">
            <w:pPr>
              <w:keepNext w:val="0"/>
              <w:keepLines w:val="0"/>
              <w:pageBreakBefore w:val="0"/>
              <w:kinsoku/>
              <w:wordWrap/>
              <w:overflowPunct/>
              <w:topLinePunct w:val="0"/>
              <w:bidi w:val="0"/>
              <w:adjustRightInd w:val="0"/>
              <w:snapToGrid w:val="0"/>
              <w:spacing w:line="400" w:lineRule="exact"/>
              <w:jc w:val="center"/>
              <w:textAlignment w:val="auto"/>
              <w:rPr>
                <w:rFonts w:hint="eastAsia" w:ascii="宋体" w:hAnsi="宋体" w:eastAsia="宋体" w:cs="宋体"/>
                <w:sz w:val="22"/>
                <w:szCs w:val="22"/>
                <w:highlight w:val="none"/>
              </w:rPr>
            </w:pPr>
          </w:p>
          <w:p w14:paraId="4483E047">
            <w:pPr>
              <w:keepNext w:val="0"/>
              <w:keepLines w:val="0"/>
              <w:pageBreakBefore w:val="0"/>
              <w:kinsoku/>
              <w:wordWrap/>
              <w:overflowPunct/>
              <w:topLinePunct w:val="0"/>
              <w:bidi w:val="0"/>
              <w:adjustRightInd w:val="0"/>
              <w:snapToGrid w:val="0"/>
              <w:spacing w:before="1" w:line="400" w:lineRule="exact"/>
              <w:ind w:left="112" w:right="81" w:firstLine="25"/>
              <w:jc w:val="center"/>
              <w:textAlignment w:val="auto"/>
              <w:rPr>
                <w:rFonts w:hint="eastAsia" w:ascii="宋体" w:hAnsi="宋体" w:eastAsia="宋体" w:cs="宋体"/>
                <w:sz w:val="22"/>
                <w:szCs w:val="22"/>
                <w:highlight w:val="none"/>
              </w:rPr>
            </w:pPr>
          </w:p>
          <w:p w14:paraId="49EC896F">
            <w:pPr>
              <w:pStyle w:val="8"/>
              <w:rPr>
                <w:rFonts w:hint="eastAsia" w:ascii="宋体" w:hAnsi="宋体" w:eastAsia="宋体" w:cs="宋体"/>
                <w:sz w:val="22"/>
                <w:szCs w:val="22"/>
                <w:highlight w:val="none"/>
              </w:rPr>
            </w:pPr>
          </w:p>
          <w:p w14:paraId="55CD401E">
            <w:pPr>
              <w:pStyle w:val="8"/>
              <w:rPr>
                <w:rFonts w:hint="eastAsia" w:ascii="宋体" w:hAnsi="宋体" w:eastAsia="宋体" w:cs="宋体"/>
                <w:sz w:val="22"/>
                <w:szCs w:val="22"/>
                <w:highlight w:val="none"/>
              </w:rPr>
            </w:pPr>
          </w:p>
          <w:p w14:paraId="1251BA01">
            <w:pPr>
              <w:keepNext w:val="0"/>
              <w:keepLines w:val="0"/>
              <w:pageBreakBefore w:val="0"/>
              <w:kinsoku/>
              <w:wordWrap/>
              <w:overflowPunct/>
              <w:topLinePunct w:val="0"/>
              <w:bidi w:val="0"/>
              <w:adjustRightInd w:val="0"/>
              <w:snapToGrid w:val="0"/>
              <w:spacing w:before="1" w:line="400" w:lineRule="exact"/>
              <w:ind w:left="112" w:right="81" w:firstLine="25"/>
              <w:jc w:val="center"/>
              <w:textAlignment w:val="auto"/>
              <w:rPr>
                <w:rFonts w:hint="eastAsia" w:ascii="宋体" w:hAnsi="宋体" w:eastAsia="宋体" w:cs="宋体"/>
                <w:sz w:val="22"/>
                <w:szCs w:val="22"/>
                <w:highlight w:val="none"/>
              </w:rPr>
            </w:pPr>
          </w:p>
          <w:p w14:paraId="18259516">
            <w:pPr>
              <w:keepNext w:val="0"/>
              <w:keepLines w:val="0"/>
              <w:pageBreakBefore w:val="0"/>
              <w:kinsoku/>
              <w:wordWrap/>
              <w:overflowPunct/>
              <w:topLinePunct w:val="0"/>
              <w:bidi w:val="0"/>
              <w:adjustRightInd w:val="0"/>
              <w:snapToGrid w:val="0"/>
              <w:spacing w:before="1" w:line="400" w:lineRule="exact"/>
              <w:ind w:left="112" w:leftChars="0" w:right="81" w:rightChars="0" w:firstLine="25" w:firstLineChars="0"/>
              <w:jc w:val="center"/>
              <w:textAlignment w:val="auto"/>
              <w:rPr>
                <w:rFonts w:hint="eastAsia" w:asciiTheme="minorEastAsia" w:hAnsiTheme="minorEastAsia" w:eastAsiaTheme="minorEastAsia" w:cstheme="minorEastAsia"/>
                <w:spacing w:val="7"/>
                <w:sz w:val="22"/>
                <w:szCs w:val="22"/>
                <w:highlight w:val="none"/>
                <w:lang w:val="en-US" w:eastAsia="zh-CN"/>
              </w:rPr>
            </w:pPr>
            <w:r>
              <w:rPr>
                <w:rFonts w:hint="eastAsia" w:ascii="宋体" w:hAnsi="宋体" w:eastAsia="宋体" w:cs="宋体"/>
                <w:spacing w:val="6"/>
                <w:sz w:val="22"/>
                <w:szCs w:val="22"/>
                <w:highlight w:val="none"/>
              </w:rPr>
              <w:t>拟投入本项目人员配置分</w:t>
            </w:r>
          </w:p>
        </w:tc>
        <w:tc>
          <w:tcPr>
            <w:tcW w:w="6934" w:type="dxa"/>
            <w:vAlign w:val="top"/>
          </w:tcPr>
          <w:p w14:paraId="680CC4C0">
            <w:pPr>
              <w:keepNext w:val="0"/>
              <w:keepLines w:val="0"/>
              <w:pageBreakBefore w:val="0"/>
              <w:kinsoku/>
              <w:wordWrap/>
              <w:overflowPunct/>
              <w:topLinePunct w:val="0"/>
              <w:bidi w:val="0"/>
              <w:adjustRightInd w:val="0"/>
              <w:snapToGrid w:val="0"/>
              <w:spacing w:before="1" w:line="400" w:lineRule="exact"/>
              <w:ind w:right="81" w:firstLine="440" w:firstLineChars="200"/>
              <w:textAlignment w:val="auto"/>
              <w:rPr>
                <w:rFonts w:hint="eastAsia" w:ascii="宋体" w:hAnsi="宋体" w:eastAsia="宋体" w:cs="宋体"/>
                <w:sz w:val="22"/>
                <w:szCs w:val="22"/>
                <w:highlight w:val="none"/>
              </w:rPr>
            </w:pPr>
            <w:r>
              <w:rPr>
                <w:rFonts w:hint="eastAsia" w:ascii="宋体" w:hAnsi="宋体" w:eastAsia="宋体" w:cs="宋体"/>
                <w:sz w:val="22"/>
                <w:szCs w:val="22"/>
                <w:highlight w:val="none"/>
              </w:rPr>
              <w:t>一档（</w:t>
            </w:r>
            <w:r>
              <w:rPr>
                <w:rFonts w:hint="eastAsia" w:ascii="宋体" w:hAnsi="宋体" w:eastAsia="宋体" w:cs="宋体"/>
                <w:sz w:val="22"/>
                <w:szCs w:val="22"/>
                <w:highlight w:val="none"/>
                <w:lang w:val="en-US" w:eastAsia="zh-CN"/>
              </w:rPr>
              <w:t>5</w:t>
            </w:r>
            <w:r>
              <w:rPr>
                <w:rFonts w:hint="eastAsia" w:ascii="宋体" w:hAnsi="宋体" w:eastAsia="宋体" w:cs="宋体"/>
                <w:sz w:val="22"/>
                <w:szCs w:val="22"/>
                <w:highlight w:val="none"/>
              </w:rPr>
              <w:t>分）：拟投入人员满足采购文件基本要求，人员配置方案较为简单；</w:t>
            </w:r>
          </w:p>
          <w:p w14:paraId="070E0F06">
            <w:pPr>
              <w:keepNext w:val="0"/>
              <w:keepLines w:val="0"/>
              <w:pageBreakBefore w:val="0"/>
              <w:kinsoku/>
              <w:wordWrap/>
              <w:overflowPunct/>
              <w:topLinePunct w:val="0"/>
              <w:bidi w:val="0"/>
              <w:adjustRightInd w:val="0"/>
              <w:snapToGrid w:val="0"/>
              <w:spacing w:before="1" w:line="400" w:lineRule="exact"/>
              <w:ind w:right="81" w:firstLine="440" w:firstLineChars="200"/>
              <w:textAlignment w:val="auto"/>
              <w:rPr>
                <w:rFonts w:hint="eastAsia" w:ascii="宋体" w:hAnsi="宋体" w:eastAsia="宋体" w:cs="宋体"/>
                <w:sz w:val="22"/>
                <w:szCs w:val="22"/>
                <w:highlight w:val="none"/>
              </w:rPr>
            </w:pPr>
            <w:r>
              <w:rPr>
                <w:rFonts w:hint="eastAsia" w:ascii="宋体" w:hAnsi="宋体" w:eastAsia="宋体" w:cs="宋体"/>
                <w:sz w:val="22"/>
                <w:szCs w:val="22"/>
                <w:highlight w:val="none"/>
              </w:rPr>
              <w:t>二档(</w:t>
            </w:r>
            <w:r>
              <w:rPr>
                <w:rFonts w:hint="eastAsia" w:ascii="宋体" w:hAnsi="宋体" w:eastAsia="宋体" w:cs="宋体"/>
                <w:sz w:val="22"/>
                <w:szCs w:val="22"/>
                <w:highlight w:val="none"/>
                <w:lang w:val="en-US" w:eastAsia="zh-CN"/>
              </w:rPr>
              <w:t>9</w:t>
            </w:r>
            <w:r>
              <w:rPr>
                <w:rFonts w:hint="eastAsia" w:ascii="宋体" w:hAnsi="宋体" w:eastAsia="宋体" w:cs="宋体"/>
                <w:sz w:val="22"/>
                <w:szCs w:val="22"/>
                <w:highlight w:val="none"/>
              </w:rPr>
              <w:t>分)：拟投入人员满足采购文件要求，人员配置基本合理，提供基本的人员调配安排</w:t>
            </w:r>
            <w:r>
              <w:rPr>
                <w:rFonts w:hint="eastAsia" w:ascii="宋体" w:hAnsi="宋体" w:eastAsia="宋体" w:cs="宋体"/>
                <w:sz w:val="22"/>
                <w:szCs w:val="22"/>
                <w:highlight w:val="none"/>
              </w:rPr>
              <w:tab/>
            </w:r>
            <w:r>
              <w:rPr>
                <w:rFonts w:hint="eastAsia" w:ascii="宋体" w:hAnsi="宋体" w:eastAsia="宋体" w:cs="宋体"/>
                <w:sz w:val="22"/>
                <w:szCs w:val="22"/>
                <w:highlight w:val="none"/>
              </w:rPr>
              <w:t>；</w:t>
            </w:r>
          </w:p>
          <w:p w14:paraId="4C402B14">
            <w:pPr>
              <w:keepNext w:val="0"/>
              <w:keepLines w:val="0"/>
              <w:pageBreakBefore w:val="0"/>
              <w:kinsoku/>
              <w:wordWrap/>
              <w:overflowPunct/>
              <w:topLinePunct w:val="0"/>
              <w:bidi w:val="0"/>
              <w:adjustRightInd w:val="0"/>
              <w:snapToGrid w:val="0"/>
              <w:spacing w:before="1" w:line="400" w:lineRule="exact"/>
              <w:ind w:right="81" w:firstLine="440" w:firstLineChars="200"/>
              <w:textAlignment w:val="auto"/>
              <w:rPr>
                <w:rFonts w:hint="eastAsia" w:ascii="宋体" w:hAnsi="宋体" w:eastAsia="宋体" w:cs="宋体"/>
                <w:sz w:val="22"/>
                <w:szCs w:val="22"/>
                <w:highlight w:val="none"/>
                <w:lang w:eastAsia="zh-CN"/>
              </w:rPr>
            </w:pPr>
            <w:r>
              <w:rPr>
                <w:rFonts w:hint="eastAsia" w:ascii="宋体" w:hAnsi="宋体" w:eastAsia="宋体" w:cs="宋体"/>
                <w:sz w:val="22"/>
                <w:szCs w:val="22"/>
                <w:highlight w:val="none"/>
              </w:rPr>
              <w:t>三档(</w:t>
            </w:r>
            <w:r>
              <w:rPr>
                <w:rFonts w:hint="eastAsia" w:ascii="宋体" w:hAnsi="宋体" w:eastAsia="宋体" w:cs="宋体"/>
                <w:sz w:val="22"/>
                <w:szCs w:val="22"/>
                <w:highlight w:val="none"/>
                <w:lang w:val="en-US" w:eastAsia="zh-CN"/>
              </w:rPr>
              <w:t>13</w:t>
            </w:r>
            <w:r>
              <w:rPr>
                <w:rFonts w:hint="eastAsia" w:ascii="宋体" w:hAnsi="宋体" w:eastAsia="宋体" w:cs="宋体"/>
                <w:sz w:val="22"/>
                <w:szCs w:val="22"/>
                <w:highlight w:val="none"/>
              </w:rPr>
              <w:t>分)：拟投入人员满足采购文件要求，关键岗位人员经验较丰富，持证情况符合法定要求，人员调配流程较合理</w:t>
            </w:r>
            <w:r>
              <w:rPr>
                <w:rFonts w:hint="eastAsia" w:ascii="宋体" w:hAnsi="宋体" w:eastAsia="宋体" w:cs="宋体"/>
                <w:sz w:val="22"/>
                <w:szCs w:val="22"/>
                <w:highlight w:val="none"/>
                <w:lang w:eastAsia="zh-CN"/>
              </w:rPr>
              <w:t>；</w:t>
            </w:r>
          </w:p>
          <w:p w14:paraId="1772C3B8">
            <w:pPr>
              <w:keepNext w:val="0"/>
              <w:keepLines w:val="0"/>
              <w:pageBreakBefore w:val="0"/>
              <w:kinsoku/>
              <w:wordWrap/>
              <w:overflowPunct/>
              <w:topLinePunct w:val="0"/>
              <w:bidi w:val="0"/>
              <w:adjustRightInd w:val="0"/>
              <w:snapToGrid w:val="0"/>
              <w:spacing w:before="1" w:line="400" w:lineRule="exact"/>
              <w:ind w:left="112" w:right="81" w:firstLine="464" w:firstLineChars="211"/>
              <w:textAlignment w:val="auto"/>
              <w:rPr>
                <w:rFonts w:hint="eastAsia" w:ascii="宋体" w:hAnsi="宋体" w:eastAsia="宋体" w:cs="宋体"/>
                <w:sz w:val="22"/>
                <w:szCs w:val="22"/>
                <w:highlight w:val="none"/>
              </w:rPr>
            </w:pPr>
            <w:r>
              <w:rPr>
                <w:rFonts w:hint="eastAsia" w:ascii="宋体" w:hAnsi="宋体" w:eastAsia="宋体" w:cs="宋体"/>
                <w:sz w:val="22"/>
                <w:szCs w:val="22"/>
                <w:highlight w:val="none"/>
                <w:lang w:eastAsia="zh-CN"/>
              </w:rPr>
              <w:t>四</w:t>
            </w:r>
            <w:r>
              <w:rPr>
                <w:rFonts w:hint="eastAsia" w:ascii="宋体" w:hAnsi="宋体" w:eastAsia="宋体" w:cs="宋体"/>
                <w:sz w:val="22"/>
                <w:szCs w:val="22"/>
                <w:highlight w:val="none"/>
              </w:rPr>
              <w:t>档(</w:t>
            </w:r>
            <w:r>
              <w:rPr>
                <w:rFonts w:hint="eastAsia" w:ascii="宋体" w:hAnsi="宋体" w:eastAsia="宋体" w:cs="宋体"/>
                <w:sz w:val="22"/>
                <w:szCs w:val="22"/>
                <w:highlight w:val="none"/>
                <w:lang w:val="en-US" w:eastAsia="zh-CN"/>
              </w:rPr>
              <w:t>17</w:t>
            </w:r>
            <w:r>
              <w:rPr>
                <w:rFonts w:hint="eastAsia" w:ascii="宋体" w:hAnsi="宋体" w:eastAsia="宋体" w:cs="宋体"/>
                <w:sz w:val="22"/>
                <w:szCs w:val="22"/>
                <w:highlight w:val="none"/>
              </w:rPr>
              <w:t>分)：拟投入人员满足采购文件最低配置要求，人员结构配置合理，关键岗位（项目经理、水电维修、消防安全员）从业经验丰富，国家法定持证岗位证书齐全有效，人员调配机制完善、岗位补位方案详细合理。</w:t>
            </w:r>
          </w:p>
          <w:p w14:paraId="756DACAB">
            <w:pPr>
              <w:pStyle w:val="8"/>
              <w:keepNext w:val="0"/>
              <w:keepLines w:val="0"/>
              <w:pageBreakBefore w:val="0"/>
              <w:kinsoku/>
              <w:wordWrap/>
              <w:overflowPunct/>
              <w:topLinePunct w:val="0"/>
              <w:bidi w:val="0"/>
              <w:adjustRightInd w:val="0"/>
              <w:snapToGrid w:val="0"/>
              <w:spacing w:line="400" w:lineRule="exact"/>
              <w:ind w:firstLine="420" w:firstLineChars="0"/>
              <w:textAlignment w:val="auto"/>
              <w:rPr>
                <w:rFonts w:hint="eastAsia" w:asciiTheme="minorEastAsia" w:hAnsiTheme="minorEastAsia" w:eastAsiaTheme="minorEastAsia" w:cstheme="minorEastAsia"/>
                <w:spacing w:val="9"/>
                <w:sz w:val="22"/>
                <w:szCs w:val="22"/>
                <w:highlight w:val="none"/>
              </w:rPr>
            </w:pPr>
            <w:r>
              <w:rPr>
                <w:rFonts w:hint="eastAsia" w:ascii="宋体" w:hAnsi="宋体" w:eastAsia="宋体" w:cs="宋体"/>
                <w:bCs/>
                <w:color w:val="auto"/>
                <w:sz w:val="22"/>
                <w:szCs w:val="22"/>
                <w:highlight w:val="none"/>
                <w:lang w:eastAsia="zh-CN"/>
              </w:rPr>
              <w:t>注：未提供相关方案，或拟投入人员不满足采购文件基本配置要求，</w:t>
            </w:r>
            <w:r>
              <w:rPr>
                <w:rFonts w:hint="eastAsia" w:ascii="宋体" w:hAnsi="宋体" w:eastAsia="宋体" w:cs="宋体"/>
                <w:bCs/>
                <w:color w:val="auto"/>
                <w:sz w:val="22"/>
                <w:szCs w:val="22"/>
                <w:highlight w:val="none"/>
              </w:rPr>
              <w:t>得 0 分。</w:t>
            </w:r>
          </w:p>
        </w:tc>
        <w:tc>
          <w:tcPr>
            <w:tcW w:w="691" w:type="dxa"/>
            <w:vAlign w:val="top"/>
          </w:tcPr>
          <w:p w14:paraId="15CD39AB">
            <w:pPr>
              <w:keepNext w:val="0"/>
              <w:keepLines w:val="0"/>
              <w:pageBreakBefore w:val="0"/>
              <w:kinsoku/>
              <w:wordWrap/>
              <w:overflowPunct/>
              <w:topLinePunct w:val="0"/>
              <w:bidi w:val="0"/>
              <w:adjustRightInd w:val="0"/>
              <w:snapToGrid w:val="0"/>
              <w:spacing w:line="400" w:lineRule="exact"/>
              <w:textAlignment w:val="auto"/>
              <w:rPr>
                <w:rFonts w:hint="eastAsia" w:ascii="宋体" w:hAnsi="宋体" w:eastAsia="宋体" w:cs="宋体"/>
                <w:sz w:val="22"/>
                <w:szCs w:val="22"/>
                <w:highlight w:val="none"/>
              </w:rPr>
            </w:pPr>
          </w:p>
          <w:p w14:paraId="3E1880EC">
            <w:pPr>
              <w:keepNext w:val="0"/>
              <w:keepLines w:val="0"/>
              <w:pageBreakBefore w:val="0"/>
              <w:kinsoku/>
              <w:wordWrap/>
              <w:overflowPunct/>
              <w:topLinePunct w:val="0"/>
              <w:bidi w:val="0"/>
              <w:adjustRightInd w:val="0"/>
              <w:snapToGrid w:val="0"/>
              <w:spacing w:line="400" w:lineRule="exact"/>
              <w:textAlignment w:val="auto"/>
              <w:rPr>
                <w:rFonts w:hint="eastAsia" w:ascii="宋体" w:hAnsi="宋体" w:eastAsia="宋体" w:cs="宋体"/>
                <w:sz w:val="22"/>
                <w:szCs w:val="22"/>
                <w:highlight w:val="none"/>
              </w:rPr>
            </w:pPr>
          </w:p>
          <w:p w14:paraId="7F9F1FB6">
            <w:pPr>
              <w:keepNext w:val="0"/>
              <w:keepLines w:val="0"/>
              <w:pageBreakBefore w:val="0"/>
              <w:kinsoku/>
              <w:wordWrap/>
              <w:overflowPunct/>
              <w:topLinePunct w:val="0"/>
              <w:bidi w:val="0"/>
              <w:adjustRightInd w:val="0"/>
              <w:snapToGrid w:val="0"/>
              <w:spacing w:before="65" w:line="400" w:lineRule="exact"/>
              <w:ind w:left="154" w:leftChars="0"/>
              <w:textAlignment w:val="auto"/>
              <w:rPr>
                <w:rFonts w:hint="eastAsia" w:ascii="宋体" w:hAnsi="宋体" w:eastAsia="宋体" w:cs="宋体"/>
                <w:spacing w:val="-13"/>
                <w:sz w:val="22"/>
                <w:szCs w:val="22"/>
                <w:highlight w:val="none"/>
              </w:rPr>
            </w:pPr>
          </w:p>
          <w:p w14:paraId="5D58ECA8">
            <w:pPr>
              <w:keepNext w:val="0"/>
              <w:keepLines w:val="0"/>
              <w:pageBreakBefore w:val="0"/>
              <w:kinsoku/>
              <w:wordWrap/>
              <w:overflowPunct/>
              <w:topLinePunct w:val="0"/>
              <w:bidi w:val="0"/>
              <w:adjustRightInd w:val="0"/>
              <w:snapToGrid w:val="0"/>
              <w:spacing w:before="65" w:line="400" w:lineRule="exact"/>
              <w:ind w:left="154" w:leftChars="0"/>
              <w:textAlignment w:val="auto"/>
              <w:rPr>
                <w:rFonts w:hint="eastAsia" w:ascii="宋体" w:hAnsi="宋体" w:eastAsia="宋体" w:cs="宋体"/>
                <w:spacing w:val="-13"/>
                <w:sz w:val="22"/>
                <w:szCs w:val="22"/>
                <w:highlight w:val="none"/>
              </w:rPr>
            </w:pPr>
          </w:p>
          <w:p w14:paraId="63C6F3B9">
            <w:pPr>
              <w:keepNext w:val="0"/>
              <w:keepLines w:val="0"/>
              <w:pageBreakBefore w:val="0"/>
              <w:kinsoku/>
              <w:wordWrap/>
              <w:overflowPunct/>
              <w:topLinePunct w:val="0"/>
              <w:bidi w:val="0"/>
              <w:adjustRightInd w:val="0"/>
              <w:snapToGrid w:val="0"/>
              <w:spacing w:before="65" w:line="400" w:lineRule="exact"/>
              <w:ind w:left="154" w:leftChars="0"/>
              <w:textAlignment w:val="auto"/>
              <w:rPr>
                <w:rFonts w:hint="eastAsia" w:asciiTheme="minorEastAsia" w:hAnsiTheme="minorEastAsia" w:eastAsiaTheme="minorEastAsia" w:cstheme="minorEastAsia"/>
                <w:spacing w:val="-11"/>
                <w:sz w:val="22"/>
                <w:szCs w:val="22"/>
                <w:highlight w:val="none"/>
                <w:lang w:eastAsia="zh-CN"/>
              </w:rPr>
            </w:pPr>
            <w:r>
              <w:rPr>
                <w:rFonts w:hint="eastAsia" w:ascii="宋体" w:hAnsi="宋体" w:eastAsia="宋体" w:cs="宋体"/>
                <w:spacing w:val="-13"/>
                <w:sz w:val="22"/>
                <w:szCs w:val="22"/>
                <w:highlight w:val="none"/>
              </w:rPr>
              <w:t>1</w:t>
            </w:r>
            <w:r>
              <w:rPr>
                <w:rFonts w:hint="eastAsia" w:ascii="宋体" w:hAnsi="宋体" w:eastAsia="宋体" w:cs="宋体"/>
                <w:spacing w:val="-13"/>
                <w:sz w:val="22"/>
                <w:szCs w:val="22"/>
                <w:highlight w:val="none"/>
                <w:lang w:val="en-US" w:eastAsia="zh-CN"/>
              </w:rPr>
              <w:t>7</w:t>
            </w:r>
            <w:r>
              <w:rPr>
                <w:rFonts w:hint="eastAsia" w:ascii="宋体" w:hAnsi="宋体" w:eastAsia="宋体" w:cs="宋体"/>
                <w:spacing w:val="-13"/>
                <w:sz w:val="22"/>
                <w:szCs w:val="22"/>
                <w:highlight w:val="none"/>
              </w:rPr>
              <w:t>分</w:t>
            </w:r>
          </w:p>
        </w:tc>
      </w:tr>
      <w:tr w14:paraId="3EFB4D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8" w:hRule="atLeast"/>
        </w:trPr>
        <w:tc>
          <w:tcPr>
            <w:tcW w:w="717" w:type="dxa"/>
            <w:vAlign w:val="top"/>
          </w:tcPr>
          <w:p w14:paraId="33BD0128">
            <w:pPr>
              <w:keepNext w:val="0"/>
              <w:keepLines w:val="0"/>
              <w:pageBreakBefore w:val="0"/>
              <w:kinsoku/>
              <w:wordWrap/>
              <w:overflowPunct/>
              <w:topLinePunct w:val="0"/>
              <w:bidi w:val="0"/>
              <w:adjustRightInd w:val="0"/>
              <w:snapToGrid w:val="0"/>
              <w:spacing w:before="1" w:line="400" w:lineRule="exact"/>
              <w:ind w:left="112" w:right="81" w:firstLine="25"/>
              <w:jc w:val="center"/>
              <w:textAlignment w:val="auto"/>
              <w:rPr>
                <w:rFonts w:hint="eastAsia" w:ascii="宋体" w:hAnsi="宋体" w:eastAsia="宋体" w:cs="宋体"/>
                <w:sz w:val="22"/>
                <w:szCs w:val="22"/>
                <w:highlight w:val="none"/>
                <w:lang w:val="en-US" w:eastAsia="zh-CN"/>
              </w:rPr>
            </w:pPr>
          </w:p>
          <w:p w14:paraId="33C89DC0">
            <w:pPr>
              <w:keepNext w:val="0"/>
              <w:keepLines w:val="0"/>
              <w:pageBreakBefore w:val="0"/>
              <w:kinsoku/>
              <w:wordWrap/>
              <w:overflowPunct/>
              <w:topLinePunct w:val="0"/>
              <w:bidi w:val="0"/>
              <w:adjustRightInd w:val="0"/>
              <w:snapToGrid w:val="0"/>
              <w:spacing w:before="1" w:line="400" w:lineRule="exact"/>
              <w:ind w:left="112" w:right="81" w:firstLine="25"/>
              <w:jc w:val="center"/>
              <w:textAlignment w:val="auto"/>
              <w:rPr>
                <w:rFonts w:hint="eastAsia" w:ascii="宋体" w:hAnsi="宋体" w:eastAsia="宋体" w:cs="宋体"/>
                <w:sz w:val="22"/>
                <w:szCs w:val="22"/>
                <w:highlight w:val="none"/>
                <w:lang w:val="en-US" w:eastAsia="zh-CN"/>
              </w:rPr>
            </w:pPr>
          </w:p>
          <w:p w14:paraId="4A29500A">
            <w:pPr>
              <w:keepNext w:val="0"/>
              <w:keepLines w:val="0"/>
              <w:pageBreakBefore w:val="0"/>
              <w:kinsoku/>
              <w:wordWrap/>
              <w:overflowPunct/>
              <w:topLinePunct w:val="0"/>
              <w:bidi w:val="0"/>
              <w:adjustRightInd w:val="0"/>
              <w:snapToGrid w:val="0"/>
              <w:spacing w:before="1" w:line="400" w:lineRule="exact"/>
              <w:ind w:right="81"/>
              <w:jc w:val="center"/>
              <w:textAlignment w:val="auto"/>
              <w:rPr>
                <w:rFonts w:hint="eastAsia" w:ascii="宋体" w:hAnsi="宋体" w:eastAsia="宋体" w:cs="宋体"/>
                <w:sz w:val="22"/>
                <w:szCs w:val="22"/>
                <w:highlight w:val="none"/>
                <w:lang w:val="en-US" w:eastAsia="zh-CN"/>
              </w:rPr>
            </w:pPr>
          </w:p>
          <w:p w14:paraId="2AFF1654">
            <w:pPr>
              <w:keepNext w:val="0"/>
              <w:keepLines w:val="0"/>
              <w:pageBreakBefore w:val="0"/>
              <w:kinsoku/>
              <w:wordWrap/>
              <w:overflowPunct/>
              <w:topLinePunct w:val="0"/>
              <w:bidi w:val="0"/>
              <w:adjustRightInd w:val="0"/>
              <w:snapToGrid w:val="0"/>
              <w:spacing w:before="1" w:line="400" w:lineRule="exact"/>
              <w:ind w:right="81" w:rightChars="0"/>
              <w:jc w:val="center"/>
              <w:textAlignment w:val="auto"/>
              <w:rPr>
                <w:rFonts w:hint="eastAsia" w:asciiTheme="minorEastAsia" w:hAnsiTheme="minorEastAsia" w:eastAsiaTheme="minorEastAsia" w:cstheme="minorEastAsia"/>
                <w:sz w:val="22"/>
                <w:szCs w:val="22"/>
                <w:highlight w:val="none"/>
              </w:rPr>
            </w:pPr>
            <w:r>
              <w:rPr>
                <w:rFonts w:hint="eastAsia" w:ascii="宋体" w:hAnsi="宋体" w:eastAsia="宋体" w:cs="宋体"/>
                <w:sz w:val="22"/>
                <w:szCs w:val="22"/>
                <w:highlight w:val="none"/>
                <w:lang w:val="en-US" w:eastAsia="zh-CN"/>
              </w:rPr>
              <w:t>2.5</w:t>
            </w:r>
          </w:p>
        </w:tc>
        <w:tc>
          <w:tcPr>
            <w:tcW w:w="1290" w:type="dxa"/>
            <w:vAlign w:val="top"/>
          </w:tcPr>
          <w:p w14:paraId="2F2CEDF4">
            <w:pPr>
              <w:keepNext w:val="0"/>
              <w:keepLines w:val="0"/>
              <w:pageBreakBefore w:val="0"/>
              <w:kinsoku/>
              <w:wordWrap/>
              <w:overflowPunct/>
              <w:topLinePunct w:val="0"/>
              <w:bidi w:val="0"/>
              <w:adjustRightInd w:val="0"/>
              <w:snapToGrid w:val="0"/>
              <w:spacing w:before="1" w:line="400" w:lineRule="exact"/>
              <w:ind w:left="112" w:right="81" w:firstLine="25"/>
              <w:jc w:val="center"/>
              <w:textAlignment w:val="auto"/>
              <w:rPr>
                <w:rFonts w:hint="eastAsia" w:ascii="宋体" w:hAnsi="宋体" w:eastAsia="宋体" w:cs="宋体"/>
                <w:sz w:val="22"/>
                <w:szCs w:val="22"/>
                <w:highlight w:val="none"/>
              </w:rPr>
            </w:pPr>
          </w:p>
          <w:p w14:paraId="432E31F4">
            <w:pPr>
              <w:keepNext w:val="0"/>
              <w:keepLines w:val="0"/>
              <w:pageBreakBefore w:val="0"/>
              <w:kinsoku/>
              <w:wordWrap/>
              <w:overflowPunct/>
              <w:topLinePunct w:val="0"/>
              <w:bidi w:val="0"/>
              <w:adjustRightInd w:val="0"/>
              <w:snapToGrid w:val="0"/>
              <w:spacing w:before="1" w:line="400" w:lineRule="exact"/>
              <w:ind w:left="112" w:right="81" w:firstLine="25"/>
              <w:jc w:val="center"/>
              <w:textAlignment w:val="auto"/>
              <w:rPr>
                <w:rFonts w:hint="eastAsia" w:ascii="宋体" w:hAnsi="宋体" w:eastAsia="宋体" w:cs="宋体"/>
                <w:sz w:val="22"/>
                <w:szCs w:val="22"/>
                <w:highlight w:val="none"/>
              </w:rPr>
            </w:pPr>
          </w:p>
          <w:p w14:paraId="3A285B14">
            <w:pPr>
              <w:keepNext w:val="0"/>
              <w:keepLines w:val="0"/>
              <w:pageBreakBefore w:val="0"/>
              <w:kinsoku/>
              <w:wordWrap/>
              <w:overflowPunct/>
              <w:topLinePunct w:val="0"/>
              <w:bidi w:val="0"/>
              <w:adjustRightInd w:val="0"/>
              <w:snapToGrid w:val="0"/>
              <w:spacing w:before="1" w:line="400" w:lineRule="exact"/>
              <w:ind w:left="112" w:leftChars="0" w:right="81" w:rightChars="0" w:firstLine="25" w:firstLineChars="0"/>
              <w:jc w:val="center"/>
              <w:textAlignment w:val="auto"/>
              <w:rPr>
                <w:rFonts w:hint="eastAsia" w:asciiTheme="minorEastAsia" w:hAnsiTheme="minorEastAsia" w:eastAsiaTheme="minorEastAsia" w:cstheme="minorEastAsia"/>
                <w:sz w:val="22"/>
                <w:szCs w:val="22"/>
                <w:highlight w:val="none"/>
              </w:rPr>
            </w:pPr>
            <w:r>
              <w:rPr>
                <w:rFonts w:hint="eastAsia" w:ascii="宋体" w:hAnsi="宋体" w:eastAsia="宋体" w:cs="宋体"/>
                <w:sz w:val="22"/>
                <w:szCs w:val="22"/>
                <w:highlight w:val="none"/>
              </w:rPr>
              <w:t>拟投入本项目设备及物料配置分</w:t>
            </w:r>
          </w:p>
        </w:tc>
        <w:tc>
          <w:tcPr>
            <w:tcW w:w="6934" w:type="dxa"/>
            <w:vAlign w:val="top"/>
          </w:tcPr>
          <w:p w14:paraId="4A641AB7">
            <w:pPr>
              <w:keepNext w:val="0"/>
              <w:keepLines w:val="0"/>
              <w:pageBreakBefore w:val="0"/>
              <w:kinsoku/>
              <w:wordWrap/>
              <w:overflowPunct/>
              <w:topLinePunct w:val="0"/>
              <w:bidi w:val="0"/>
              <w:adjustRightInd w:val="0"/>
              <w:snapToGrid w:val="0"/>
              <w:spacing w:before="1" w:line="400" w:lineRule="exact"/>
              <w:ind w:right="81" w:firstLine="440" w:firstLineChars="200"/>
              <w:textAlignment w:val="auto"/>
              <w:rPr>
                <w:rFonts w:hint="eastAsia" w:ascii="宋体" w:hAnsi="宋体" w:eastAsia="宋体" w:cs="宋体"/>
                <w:bCs/>
                <w:color w:val="auto"/>
                <w:sz w:val="22"/>
                <w:szCs w:val="22"/>
                <w:highlight w:val="none"/>
              </w:rPr>
            </w:pPr>
            <w:r>
              <w:rPr>
                <w:rFonts w:hint="eastAsia" w:ascii="宋体" w:hAnsi="宋体" w:eastAsia="宋体" w:cs="宋体"/>
                <w:bCs/>
                <w:color w:val="auto"/>
                <w:sz w:val="22"/>
                <w:szCs w:val="22"/>
                <w:highlight w:val="none"/>
              </w:rPr>
              <w:t>一档（</w:t>
            </w:r>
            <w:r>
              <w:rPr>
                <w:rFonts w:hint="eastAsia" w:ascii="宋体" w:hAnsi="宋体" w:eastAsia="宋体" w:cs="宋体"/>
                <w:bCs/>
                <w:color w:val="auto"/>
                <w:sz w:val="22"/>
                <w:szCs w:val="22"/>
                <w:highlight w:val="none"/>
                <w:lang w:val="en-US" w:eastAsia="zh-CN"/>
              </w:rPr>
              <w:t>3</w:t>
            </w:r>
            <w:r>
              <w:rPr>
                <w:rFonts w:hint="eastAsia" w:ascii="宋体" w:hAnsi="宋体" w:eastAsia="宋体" w:cs="宋体"/>
                <w:bCs/>
                <w:color w:val="auto"/>
                <w:sz w:val="22"/>
                <w:szCs w:val="22"/>
                <w:highlight w:val="none"/>
              </w:rPr>
              <w:t xml:space="preserve"> 分）：拟投入设备工具配置较少，仅能满足基础服务需要；</w:t>
            </w:r>
          </w:p>
          <w:p w14:paraId="42B116CD">
            <w:pPr>
              <w:keepNext w:val="0"/>
              <w:keepLines w:val="0"/>
              <w:pageBreakBefore w:val="0"/>
              <w:kinsoku/>
              <w:wordWrap/>
              <w:overflowPunct/>
              <w:topLinePunct w:val="0"/>
              <w:bidi w:val="0"/>
              <w:adjustRightInd w:val="0"/>
              <w:snapToGrid w:val="0"/>
              <w:spacing w:line="400" w:lineRule="exact"/>
              <w:ind w:firstLine="464" w:firstLineChars="211"/>
              <w:textAlignment w:val="auto"/>
              <w:rPr>
                <w:rFonts w:hint="eastAsia" w:ascii="宋体" w:hAnsi="宋体" w:eastAsia="宋体" w:cs="宋体"/>
                <w:bCs/>
                <w:color w:val="auto"/>
                <w:sz w:val="22"/>
                <w:szCs w:val="22"/>
                <w:highlight w:val="none"/>
              </w:rPr>
            </w:pPr>
            <w:r>
              <w:rPr>
                <w:rFonts w:hint="eastAsia" w:ascii="宋体" w:hAnsi="宋体" w:eastAsia="宋体" w:cs="宋体"/>
                <w:bCs/>
                <w:color w:val="auto"/>
                <w:sz w:val="22"/>
                <w:szCs w:val="22"/>
                <w:highlight w:val="none"/>
              </w:rPr>
              <w:t>二档（</w:t>
            </w:r>
            <w:r>
              <w:rPr>
                <w:rFonts w:hint="eastAsia" w:ascii="宋体" w:hAnsi="宋体" w:eastAsia="宋体" w:cs="宋体"/>
                <w:bCs/>
                <w:color w:val="auto"/>
                <w:sz w:val="22"/>
                <w:szCs w:val="22"/>
                <w:highlight w:val="none"/>
                <w:lang w:val="en-US" w:eastAsia="zh-CN"/>
              </w:rPr>
              <w:t>5</w:t>
            </w:r>
            <w:r>
              <w:rPr>
                <w:rFonts w:hint="eastAsia" w:ascii="宋体" w:hAnsi="宋体" w:eastAsia="宋体" w:cs="宋体"/>
                <w:bCs/>
                <w:color w:val="auto"/>
                <w:sz w:val="22"/>
                <w:szCs w:val="22"/>
                <w:highlight w:val="none"/>
              </w:rPr>
              <w:t>分）：拟投入设备工具基本满足服务要求，物料保障方案基本可行；</w:t>
            </w:r>
          </w:p>
          <w:p w14:paraId="7A9BD832">
            <w:pPr>
              <w:keepNext w:val="0"/>
              <w:keepLines w:val="0"/>
              <w:pageBreakBefore w:val="0"/>
              <w:kinsoku/>
              <w:wordWrap/>
              <w:overflowPunct/>
              <w:topLinePunct w:val="0"/>
              <w:bidi w:val="0"/>
              <w:adjustRightInd w:val="0"/>
              <w:snapToGrid w:val="0"/>
              <w:spacing w:line="400" w:lineRule="exact"/>
              <w:ind w:firstLine="464" w:firstLineChars="211"/>
              <w:textAlignment w:val="auto"/>
              <w:rPr>
                <w:rFonts w:hint="eastAsia" w:ascii="宋体" w:hAnsi="宋体" w:eastAsia="宋体" w:cs="宋体"/>
                <w:bCs/>
                <w:color w:val="auto"/>
                <w:sz w:val="22"/>
                <w:szCs w:val="22"/>
                <w:highlight w:val="none"/>
              </w:rPr>
            </w:pPr>
            <w:r>
              <w:rPr>
                <w:rFonts w:hint="eastAsia" w:ascii="宋体" w:hAnsi="宋体" w:eastAsia="宋体" w:cs="宋体"/>
                <w:bCs/>
                <w:color w:val="auto"/>
                <w:sz w:val="22"/>
                <w:szCs w:val="22"/>
                <w:highlight w:val="none"/>
              </w:rPr>
              <w:t>三档（</w:t>
            </w:r>
            <w:r>
              <w:rPr>
                <w:rFonts w:hint="eastAsia" w:ascii="宋体" w:hAnsi="宋体" w:eastAsia="宋体" w:cs="宋体"/>
                <w:bCs/>
                <w:color w:val="auto"/>
                <w:sz w:val="22"/>
                <w:szCs w:val="22"/>
                <w:highlight w:val="none"/>
                <w:lang w:val="en-US" w:eastAsia="zh-CN"/>
              </w:rPr>
              <w:t>7</w:t>
            </w:r>
            <w:r>
              <w:rPr>
                <w:rFonts w:hint="eastAsia" w:ascii="宋体" w:hAnsi="宋体" w:eastAsia="宋体" w:cs="宋体"/>
                <w:bCs/>
                <w:color w:val="auto"/>
                <w:sz w:val="22"/>
                <w:szCs w:val="22"/>
                <w:highlight w:val="none"/>
              </w:rPr>
              <w:t>分）：拟投入设备工具配置较合理，物料保障方案较完善，能较好满足项目服务要求。</w:t>
            </w:r>
          </w:p>
          <w:p w14:paraId="22348669">
            <w:pPr>
              <w:keepNext w:val="0"/>
              <w:keepLines w:val="0"/>
              <w:pageBreakBefore w:val="0"/>
              <w:kinsoku/>
              <w:wordWrap/>
              <w:overflowPunct/>
              <w:topLinePunct w:val="0"/>
              <w:bidi w:val="0"/>
              <w:adjustRightInd w:val="0"/>
              <w:snapToGrid w:val="0"/>
              <w:spacing w:line="400" w:lineRule="exact"/>
              <w:ind w:firstLine="464" w:firstLineChars="211"/>
              <w:textAlignment w:val="auto"/>
              <w:rPr>
                <w:rFonts w:hint="eastAsia" w:ascii="宋体" w:hAnsi="宋体" w:eastAsia="宋体" w:cs="宋体"/>
                <w:bCs/>
                <w:sz w:val="22"/>
                <w:szCs w:val="22"/>
                <w:highlight w:val="none"/>
              </w:rPr>
            </w:pPr>
            <w:r>
              <w:rPr>
                <w:rFonts w:hint="eastAsia" w:ascii="宋体" w:hAnsi="宋体" w:eastAsia="宋体" w:cs="宋体"/>
                <w:bCs/>
                <w:color w:val="auto"/>
                <w:sz w:val="22"/>
                <w:szCs w:val="22"/>
                <w:highlight w:val="none"/>
                <w:lang w:eastAsia="zh-CN"/>
              </w:rPr>
              <w:t>四</w:t>
            </w:r>
            <w:r>
              <w:rPr>
                <w:rFonts w:hint="eastAsia" w:ascii="宋体" w:hAnsi="宋体" w:eastAsia="宋体" w:cs="宋体"/>
                <w:bCs/>
                <w:color w:val="auto"/>
                <w:sz w:val="22"/>
                <w:szCs w:val="22"/>
                <w:highlight w:val="none"/>
              </w:rPr>
              <w:t>档（</w:t>
            </w:r>
            <w:r>
              <w:rPr>
                <w:rFonts w:hint="eastAsia" w:ascii="宋体" w:hAnsi="宋体" w:eastAsia="宋体" w:cs="宋体"/>
                <w:bCs/>
                <w:color w:val="auto"/>
                <w:sz w:val="22"/>
                <w:szCs w:val="22"/>
                <w:highlight w:val="none"/>
                <w:lang w:val="en-US" w:eastAsia="zh-CN"/>
              </w:rPr>
              <w:t>10</w:t>
            </w:r>
            <w:r>
              <w:rPr>
                <w:rFonts w:hint="eastAsia" w:ascii="宋体" w:hAnsi="宋体" w:eastAsia="宋体" w:cs="宋体"/>
                <w:bCs/>
                <w:color w:val="auto"/>
                <w:sz w:val="22"/>
                <w:szCs w:val="22"/>
                <w:highlight w:val="none"/>
              </w:rPr>
              <w:t>分）：拟投入的保洁、消杀、维修、秩序维护等设备工具配置齐全、选型合理，物料耗材保障方案完善，能充分满足双口岸物业服务需要</w:t>
            </w:r>
            <w:r>
              <w:rPr>
                <w:rFonts w:hint="eastAsia" w:ascii="宋体" w:hAnsi="宋体" w:eastAsia="宋体" w:cs="宋体"/>
                <w:bCs/>
                <w:sz w:val="22"/>
                <w:szCs w:val="22"/>
                <w:highlight w:val="none"/>
              </w:rPr>
              <w:t>。</w:t>
            </w:r>
          </w:p>
          <w:p w14:paraId="36BBA97C">
            <w:pPr>
              <w:pStyle w:val="8"/>
              <w:keepNext w:val="0"/>
              <w:keepLines w:val="0"/>
              <w:pageBreakBefore w:val="0"/>
              <w:kinsoku/>
              <w:wordWrap/>
              <w:overflowPunct/>
              <w:topLinePunct w:val="0"/>
              <w:bidi w:val="0"/>
              <w:adjustRightInd w:val="0"/>
              <w:snapToGrid w:val="0"/>
              <w:spacing w:line="400" w:lineRule="exact"/>
              <w:ind w:firstLine="420" w:firstLineChars="0"/>
              <w:textAlignment w:val="auto"/>
              <w:rPr>
                <w:rFonts w:hint="eastAsia" w:asciiTheme="minorEastAsia" w:hAnsiTheme="minorEastAsia" w:eastAsiaTheme="minorEastAsia" w:cstheme="minorEastAsia"/>
                <w:spacing w:val="9"/>
                <w:sz w:val="22"/>
                <w:szCs w:val="22"/>
                <w:highlight w:val="none"/>
              </w:rPr>
            </w:pPr>
            <w:r>
              <w:rPr>
                <w:rFonts w:hint="eastAsia" w:ascii="宋体" w:hAnsi="宋体" w:eastAsia="宋体" w:cs="宋体"/>
                <w:bCs/>
                <w:color w:val="auto"/>
                <w:sz w:val="22"/>
                <w:szCs w:val="22"/>
                <w:highlight w:val="none"/>
                <w:lang w:eastAsia="zh-CN"/>
              </w:rPr>
              <w:t>注：未提供或设备配置不满足项目基本服务要求，</w:t>
            </w:r>
            <w:r>
              <w:rPr>
                <w:rFonts w:hint="eastAsia" w:ascii="宋体" w:hAnsi="宋体" w:eastAsia="宋体" w:cs="宋体"/>
                <w:bCs/>
                <w:color w:val="auto"/>
                <w:sz w:val="22"/>
                <w:szCs w:val="22"/>
                <w:highlight w:val="none"/>
              </w:rPr>
              <w:t>得 0 分。</w:t>
            </w:r>
          </w:p>
        </w:tc>
        <w:tc>
          <w:tcPr>
            <w:tcW w:w="691" w:type="dxa"/>
            <w:vAlign w:val="top"/>
          </w:tcPr>
          <w:p w14:paraId="7FCC44E2">
            <w:pPr>
              <w:keepNext w:val="0"/>
              <w:keepLines w:val="0"/>
              <w:pageBreakBefore w:val="0"/>
              <w:kinsoku/>
              <w:wordWrap/>
              <w:overflowPunct/>
              <w:topLinePunct w:val="0"/>
              <w:bidi w:val="0"/>
              <w:adjustRightInd w:val="0"/>
              <w:snapToGrid w:val="0"/>
              <w:spacing w:before="65" w:line="400" w:lineRule="exact"/>
              <w:ind w:left="154" w:leftChars="0"/>
              <w:textAlignment w:val="auto"/>
              <w:rPr>
                <w:rFonts w:hint="eastAsia" w:ascii="宋体" w:hAnsi="宋体" w:eastAsia="宋体" w:cs="宋体"/>
                <w:spacing w:val="-12"/>
                <w:sz w:val="22"/>
                <w:szCs w:val="22"/>
                <w:highlight w:val="none"/>
                <w:lang w:val="en-US" w:eastAsia="zh-CN"/>
              </w:rPr>
            </w:pPr>
          </w:p>
          <w:p w14:paraId="16CF5A18">
            <w:pPr>
              <w:keepNext w:val="0"/>
              <w:keepLines w:val="0"/>
              <w:pageBreakBefore w:val="0"/>
              <w:kinsoku/>
              <w:wordWrap/>
              <w:overflowPunct/>
              <w:topLinePunct w:val="0"/>
              <w:bidi w:val="0"/>
              <w:adjustRightInd w:val="0"/>
              <w:snapToGrid w:val="0"/>
              <w:spacing w:before="65" w:line="400" w:lineRule="exact"/>
              <w:ind w:left="154" w:leftChars="0"/>
              <w:textAlignment w:val="auto"/>
              <w:rPr>
                <w:rFonts w:hint="eastAsia" w:ascii="宋体" w:hAnsi="宋体" w:eastAsia="宋体" w:cs="宋体"/>
                <w:spacing w:val="-12"/>
                <w:sz w:val="22"/>
                <w:szCs w:val="22"/>
                <w:highlight w:val="none"/>
                <w:lang w:val="en-US" w:eastAsia="zh-CN"/>
              </w:rPr>
            </w:pPr>
          </w:p>
          <w:p w14:paraId="7032E8CA">
            <w:pPr>
              <w:keepNext w:val="0"/>
              <w:keepLines w:val="0"/>
              <w:pageBreakBefore w:val="0"/>
              <w:kinsoku/>
              <w:wordWrap/>
              <w:overflowPunct/>
              <w:topLinePunct w:val="0"/>
              <w:bidi w:val="0"/>
              <w:adjustRightInd w:val="0"/>
              <w:snapToGrid w:val="0"/>
              <w:spacing w:before="65" w:line="400" w:lineRule="exact"/>
              <w:ind w:left="154" w:leftChars="0"/>
              <w:textAlignment w:val="auto"/>
              <w:rPr>
                <w:rFonts w:hint="eastAsia" w:ascii="宋体" w:hAnsi="宋体" w:eastAsia="宋体" w:cs="宋体"/>
                <w:spacing w:val="-12"/>
                <w:sz w:val="22"/>
                <w:szCs w:val="22"/>
                <w:highlight w:val="none"/>
                <w:lang w:val="en-US" w:eastAsia="zh-CN"/>
              </w:rPr>
            </w:pPr>
          </w:p>
          <w:p w14:paraId="3241139B">
            <w:pPr>
              <w:keepNext w:val="0"/>
              <w:keepLines w:val="0"/>
              <w:pageBreakBefore w:val="0"/>
              <w:kinsoku/>
              <w:wordWrap/>
              <w:overflowPunct/>
              <w:topLinePunct w:val="0"/>
              <w:bidi w:val="0"/>
              <w:adjustRightInd w:val="0"/>
              <w:snapToGrid w:val="0"/>
              <w:spacing w:before="65" w:line="400" w:lineRule="exact"/>
              <w:ind w:left="154" w:leftChars="0"/>
              <w:textAlignment w:val="auto"/>
              <w:rPr>
                <w:rFonts w:hint="eastAsia" w:asciiTheme="minorEastAsia" w:hAnsiTheme="minorEastAsia" w:eastAsiaTheme="minorEastAsia" w:cstheme="minorEastAsia"/>
                <w:spacing w:val="-11"/>
                <w:sz w:val="22"/>
                <w:szCs w:val="22"/>
                <w:highlight w:val="none"/>
                <w:lang w:eastAsia="zh-CN"/>
              </w:rPr>
            </w:pPr>
            <w:r>
              <w:rPr>
                <w:rFonts w:hint="eastAsia" w:ascii="宋体" w:hAnsi="宋体" w:eastAsia="宋体" w:cs="宋体"/>
                <w:spacing w:val="-12"/>
                <w:sz w:val="22"/>
                <w:szCs w:val="22"/>
                <w:highlight w:val="none"/>
                <w:lang w:val="en-US" w:eastAsia="zh-CN"/>
              </w:rPr>
              <w:t>10分</w:t>
            </w:r>
          </w:p>
        </w:tc>
      </w:tr>
      <w:tr w14:paraId="0479E5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1" w:hRule="atLeast"/>
        </w:trPr>
        <w:tc>
          <w:tcPr>
            <w:tcW w:w="717" w:type="dxa"/>
            <w:vAlign w:val="center"/>
          </w:tcPr>
          <w:p w14:paraId="472EED10">
            <w:pPr>
              <w:keepNext w:val="0"/>
              <w:keepLines w:val="0"/>
              <w:pageBreakBefore w:val="0"/>
              <w:widowControl w:val="0"/>
              <w:kinsoku/>
              <w:wordWrap/>
              <w:overflowPunct/>
              <w:topLinePunct w:val="0"/>
              <w:bidi w:val="0"/>
              <w:adjustRightInd w:val="0"/>
              <w:snapToGrid w:val="0"/>
              <w:spacing w:before="242" w:line="400" w:lineRule="exact"/>
              <w:ind w:left="224" w:leftChars="0"/>
              <w:jc w:val="center"/>
              <w:textAlignment w:val="auto"/>
              <w:rPr>
                <w:rFonts w:hint="eastAsia" w:asciiTheme="minorEastAsia" w:hAnsiTheme="minorEastAsia" w:eastAsiaTheme="minorEastAsia" w:cstheme="minorEastAsia"/>
                <w:spacing w:val="5"/>
                <w:sz w:val="22"/>
                <w:szCs w:val="22"/>
                <w:highlight w:val="none"/>
                <w:lang w:val="en-US" w:eastAsia="zh-CN"/>
              </w:rPr>
            </w:pPr>
            <w:r>
              <w:rPr>
                <w:rFonts w:hint="eastAsia" w:asciiTheme="minorEastAsia" w:hAnsiTheme="minorEastAsia" w:eastAsiaTheme="minorEastAsia" w:cstheme="minorEastAsia"/>
                <w:sz w:val="22"/>
                <w:szCs w:val="22"/>
                <w:highlight w:val="none"/>
              </w:rPr>
              <w:t>3</w:t>
            </w:r>
          </w:p>
        </w:tc>
        <w:tc>
          <w:tcPr>
            <w:tcW w:w="1290" w:type="dxa"/>
            <w:vAlign w:val="center"/>
          </w:tcPr>
          <w:p w14:paraId="1C6394FF">
            <w:pPr>
              <w:keepNext w:val="0"/>
              <w:keepLines w:val="0"/>
              <w:pageBreakBefore w:val="0"/>
              <w:widowControl w:val="0"/>
              <w:kinsoku/>
              <w:wordWrap/>
              <w:overflowPunct/>
              <w:topLinePunct w:val="0"/>
              <w:bidi w:val="0"/>
              <w:adjustRightInd w:val="0"/>
              <w:snapToGrid w:val="0"/>
              <w:spacing w:before="209" w:line="400" w:lineRule="exact"/>
              <w:jc w:val="center"/>
              <w:textAlignment w:val="auto"/>
              <w:rPr>
                <w:rFonts w:hint="eastAsia" w:asciiTheme="minorEastAsia" w:hAnsiTheme="minorEastAsia" w:eastAsiaTheme="minorEastAsia" w:cstheme="minorEastAsia"/>
                <w:spacing w:val="9"/>
                <w:sz w:val="22"/>
                <w:szCs w:val="22"/>
                <w:highlight w:val="none"/>
              </w:rPr>
            </w:pPr>
            <w:r>
              <w:rPr>
                <w:rFonts w:hint="eastAsia" w:asciiTheme="minorEastAsia" w:hAnsiTheme="minorEastAsia" w:eastAsiaTheme="minorEastAsia" w:cstheme="minorEastAsia"/>
                <w:spacing w:val="7"/>
                <w:sz w:val="22"/>
                <w:szCs w:val="22"/>
                <w:highlight w:val="none"/>
              </w:rPr>
              <w:t>商务分</w:t>
            </w:r>
          </w:p>
        </w:tc>
        <w:tc>
          <w:tcPr>
            <w:tcW w:w="6934" w:type="dxa"/>
            <w:vAlign w:val="center"/>
          </w:tcPr>
          <w:p w14:paraId="4DC48ECC">
            <w:pPr>
              <w:keepNext w:val="0"/>
              <w:keepLines w:val="0"/>
              <w:pageBreakBefore w:val="0"/>
              <w:widowControl w:val="0"/>
              <w:kinsoku/>
              <w:wordWrap/>
              <w:overflowPunct/>
              <w:topLinePunct w:val="0"/>
              <w:bidi w:val="0"/>
              <w:adjustRightInd w:val="0"/>
              <w:snapToGrid w:val="0"/>
              <w:spacing w:before="209" w:line="400" w:lineRule="exact"/>
              <w:jc w:val="center"/>
              <w:textAlignment w:val="auto"/>
              <w:rPr>
                <w:rFonts w:hint="eastAsia"/>
                <w:highlight w:val="none"/>
                <w:lang w:eastAsia="zh-CN"/>
              </w:rPr>
            </w:pPr>
            <w:r>
              <w:rPr>
                <w:rFonts w:hint="eastAsia" w:asciiTheme="minorEastAsia" w:hAnsiTheme="minorEastAsia" w:eastAsiaTheme="minorEastAsia" w:cstheme="minorEastAsia"/>
                <w:spacing w:val="9"/>
                <w:sz w:val="22"/>
                <w:szCs w:val="22"/>
                <w:highlight w:val="none"/>
              </w:rPr>
              <w:t>评审因素具体内</w:t>
            </w:r>
            <w:r>
              <w:rPr>
                <w:rFonts w:hint="eastAsia" w:asciiTheme="minorEastAsia" w:hAnsiTheme="minorEastAsia" w:eastAsiaTheme="minorEastAsia" w:cstheme="minorEastAsia"/>
                <w:spacing w:val="7"/>
                <w:sz w:val="22"/>
                <w:szCs w:val="22"/>
                <w:highlight w:val="none"/>
              </w:rPr>
              <w:t>容</w:t>
            </w:r>
          </w:p>
        </w:tc>
        <w:tc>
          <w:tcPr>
            <w:tcW w:w="691" w:type="dxa"/>
            <w:vAlign w:val="center"/>
          </w:tcPr>
          <w:p w14:paraId="72DA0798">
            <w:pPr>
              <w:keepNext w:val="0"/>
              <w:keepLines w:val="0"/>
              <w:pageBreakBefore w:val="0"/>
              <w:widowControl w:val="0"/>
              <w:kinsoku/>
              <w:wordWrap/>
              <w:overflowPunct/>
              <w:topLinePunct w:val="0"/>
              <w:bidi w:val="0"/>
              <w:adjustRightInd w:val="0"/>
              <w:snapToGrid w:val="0"/>
              <w:spacing w:before="65" w:line="400" w:lineRule="exact"/>
              <w:ind w:left="154" w:leftChars="0"/>
              <w:jc w:val="center"/>
              <w:textAlignment w:val="auto"/>
              <w:rPr>
                <w:rFonts w:hint="default" w:asciiTheme="minorEastAsia" w:hAnsiTheme="minorEastAsia" w:eastAsiaTheme="minorEastAsia" w:cstheme="minorEastAsia"/>
                <w:spacing w:val="-12"/>
                <w:sz w:val="22"/>
                <w:szCs w:val="22"/>
                <w:highlight w:val="none"/>
                <w:lang w:val="en-US" w:eastAsia="zh-CN"/>
              </w:rPr>
            </w:pPr>
            <w:r>
              <w:rPr>
                <w:rFonts w:hint="eastAsia" w:asciiTheme="minorEastAsia" w:hAnsiTheme="minorEastAsia" w:cstheme="minorEastAsia"/>
                <w:spacing w:val="-12"/>
                <w:sz w:val="22"/>
                <w:szCs w:val="22"/>
                <w:highlight w:val="none"/>
                <w:lang w:val="en-US" w:eastAsia="zh-CN"/>
              </w:rPr>
              <w:t>3分</w:t>
            </w:r>
          </w:p>
        </w:tc>
      </w:tr>
      <w:tr w14:paraId="67F92F6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69" w:hRule="atLeast"/>
        </w:trPr>
        <w:tc>
          <w:tcPr>
            <w:tcW w:w="717" w:type="dxa"/>
            <w:vAlign w:val="center"/>
          </w:tcPr>
          <w:p w14:paraId="453B7AD8">
            <w:pPr>
              <w:keepNext w:val="0"/>
              <w:keepLines w:val="0"/>
              <w:pageBreakBefore w:val="0"/>
              <w:widowControl w:val="0"/>
              <w:kinsoku/>
              <w:wordWrap/>
              <w:overflowPunct/>
              <w:topLinePunct w:val="0"/>
              <w:bidi w:val="0"/>
              <w:adjustRightInd w:val="0"/>
              <w:snapToGrid w:val="0"/>
              <w:spacing w:before="65" w:line="400" w:lineRule="exact"/>
              <w:ind w:left="121" w:leftChars="0"/>
              <w:jc w:val="center"/>
              <w:textAlignment w:val="auto"/>
              <w:rPr>
                <w:rFonts w:hint="eastAsia" w:asciiTheme="minorEastAsia" w:hAnsiTheme="minorEastAsia" w:eastAsiaTheme="minorEastAsia" w:cstheme="minorEastAsia"/>
                <w:spacing w:val="5"/>
                <w:sz w:val="22"/>
                <w:szCs w:val="22"/>
                <w:highlight w:val="none"/>
                <w:lang w:val="en-US" w:eastAsia="zh-CN"/>
              </w:rPr>
            </w:pPr>
            <w:r>
              <w:rPr>
                <w:rFonts w:hint="eastAsia" w:asciiTheme="minorEastAsia" w:hAnsiTheme="minorEastAsia" w:eastAsiaTheme="minorEastAsia" w:cstheme="minorEastAsia"/>
                <w:spacing w:val="3"/>
                <w:sz w:val="22"/>
                <w:szCs w:val="22"/>
                <w:highlight w:val="none"/>
              </w:rPr>
              <w:t>3.</w:t>
            </w:r>
            <w:r>
              <w:rPr>
                <w:rFonts w:hint="eastAsia" w:asciiTheme="minorEastAsia" w:hAnsiTheme="minorEastAsia" w:eastAsiaTheme="minorEastAsia" w:cstheme="minorEastAsia"/>
                <w:spacing w:val="3"/>
                <w:sz w:val="22"/>
                <w:szCs w:val="22"/>
                <w:highlight w:val="none"/>
                <w:lang w:val="en-US" w:eastAsia="zh-CN"/>
              </w:rPr>
              <w:t>1</w:t>
            </w:r>
          </w:p>
        </w:tc>
        <w:tc>
          <w:tcPr>
            <w:tcW w:w="1290" w:type="dxa"/>
            <w:vAlign w:val="center"/>
          </w:tcPr>
          <w:p w14:paraId="772101E9">
            <w:pPr>
              <w:keepNext w:val="0"/>
              <w:keepLines w:val="0"/>
              <w:pageBreakBefore w:val="0"/>
              <w:widowControl w:val="0"/>
              <w:kinsoku/>
              <w:wordWrap/>
              <w:overflowPunct/>
              <w:topLinePunct w:val="0"/>
              <w:bidi w:val="0"/>
              <w:adjustRightInd w:val="0"/>
              <w:snapToGrid w:val="0"/>
              <w:spacing w:before="65" w:line="400" w:lineRule="exact"/>
              <w:ind w:left="109" w:leftChars="0" w:firstLine="234" w:firstLineChars="100"/>
              <w:jc w:val="both"/>
              <w:textAlignment w:val="auto"/>
              <w:rPr>
                <w:rFonts w:hint="eastAsia" w:asciiTheme="minorEastAsia" w:hAnsiTheme="minorEastAsia" w:eastAsiaTheme="minorEastAsia" w:cstheme="minorEastAsia"/>
                <w:spacing w:val="9"/>
                <w:sz w:val="22"/>
                <w:szCs w:val="22"/>
                <w:highlight w:val="none"/>
              </w:rPr>
            </w:pPr>
            <w:r>
              <w:rPr>
                <w:rFonts w:hint="eastAsia" w:asciiTheme="minorEastAsia" w:hAnsiTheme="minorEastAsia" w:eastAsiaTheme="minorEastAsia" w:cstheme="minorEastAsia"/>
                <w:spacing w:val="7"/>
                <w:sz w:val="22"/>
                <w:szCs w:val="22"/>
                <w:highlight w:val="none"/>
              </w:rPr>
              <w:t>业绩分</w:t>
            </w:r>
          </w:p>
        </w:tc>
        <w:tc>
          <w:tcPr>
            <w:tcW w:w="6934" w:type="dxa"/>
            <w:vAlign w:val="center"/>
          </w:tcPr>
          <w:p w14:paraId="65E05436">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firstLine="480" w:firstLineChars="200"/>
              <w:jc w:val="left"/>
              <w:textAlignment w:val="auto"/>
              <w:rPr>
                <w:rFonts w:hint="eastAsia" w:asciiTheme="minorEastAsia" w:hAnsiTheme="minorEastAsia" w:eastAsiaTheme="minorEastAsia" w:cstheme="minorEastAsia"/>
                <w:bCs/>
                <w:color w:val="auto"/>
                <w:sz w:val="22"/>
                <w:szCs w:val="22"/>
                <w:highlight w:val="none"/>
                <w:lang w:eastAsia="zh-CN"/>
              </w:rPr>
            </w:pPr>
            <w:r>
              <w:rPr>
                <w:rFonts w:hint="eastAsia" w:asciiTheme="minorEastAsia" w:hAnsiTheme="minorEastAsia" w:eastAsiaTheme="minorEastAsia" w:cstheme="minorEastAsia"/>
                <w:spacing w:val="10"/>
                <w:sz w:val="22"/>
                <w:szCs w:val="22"/>
                <w:highlight w:val="none"/>
              </w:rPr>
              <w:t>20</w:t>
            </w:r>
            <w:r>
              <w:rPr>
                <w:rFonts w:hint="eastAsia" w:asciiTheme="minorEastAsia" w:hAnsiTheme="minorEastAsia" w:eastAsiaTheme="minorEastAsia" w:cstheme="minorEastAsia"/>
                <w:spacing w:val="10"/>
                <w:sz w:val="22"/>
                <w:szCs w:val="22"/>
                <w:highlight w:val="none"/>
                <w:lang w:val="en-US" w:eastAsia="zh-CN"/>
              </w:rPr>
              <w:t>23</w:t>
            </w:r>
            <w:r>
              <w:rPr>
                <w:rFonts w:hint="eastAsia" w:asciiTheme="minorEastAsia" w:hAnsiTheme="minorEastAsia" w:eastAsiaTheme="minorEastAsia" w:cstheme="minorEastAsia"/>
                <w:color w:val="auto"/>
                <w:spacing w:val="6"/>
                <w:sz w:val="22"/>
                <w:szCs w:val="22"/>
                <w:highlight w:val="none"/>
              </w:rPr>
              <w:t>年</w:t>
            </w:r>
            <w:r>
              <w:rPr>
                <w:rFonts w:hint="eastAsia" w:asciiTheme="minorEastAsia" w:hAnsiTheme="minorEastAsia" w:eastAsiaTheme="minorEastAsia" w:cstheme="minorEastAsia"/>
                <w:color w:val="auto"/>
                <w:spacing w:val="5"/>
                <w:sz w:val="22"/>
                <w:szCs w:val="22"/>
                <w:highlight w:val="none"/>
                <w:u w:val="single" w:color="auto"/>
              </w:rPr>
              <w:t xml:space="preserve"> 1 </w:t>
            </w:r>
            <w:r>
              <w:rPr>
                <w:rFonts w:hint="eastAsia" w:asciiTheme="minorEastAsia" w:hAnsiTheme="minorEastAsia" w:eastAsiaTheme="minorEastAsia" w:cstheme="minorEastAsia"/>
                <w:color w:val="auto"/>
                <w:spacing w:val="5"/>
                <w:sz w:val="22"/>
                <w:szCs w:val="22"/>
                <w:highlight w:val="none"/>
              </w:rPr>
              <w:t>月</w:t>
            </w:r>
            <w:r>
              <w:rPr>
                <w:rFonts w:hint="eastAsia" w:asciiTheme="minorEastAsia" w:hAnsiTheme="minorEastAsia" w:eastAsiaTheme="minorEastAsia" w:cstheme="minorEastAsia"/>
                <w:color w:val="auto"/>
                <w:spacing w:val="5"/>
                <w:sz w:val="22"/>
                <w:szCs w:val="22"/>
                <w:highlight w:val="none"/>
                <w:u w:val="single" w:color="auto"/>
              </w:rPr>
              <w:t xml:space="preserve"> 1 </w:t>
            </w:r>
            <w:r>
              <w:rPr>
                <w:rFonts w:hint="eastAsia" w:asciiTheme="minorEastAsia" w:hAnsiTheme="minorEastAsia" w:eastAsiaTheme="minorEastAsia" w:cstheme="minorEastAsia"/>
                <w:color w:val="auto"/>
                <w:spacing w:val="5"/>
                <w:sz w:val="22"/>
                <w:szCs w:val="22"/>
                <w:highlight w:val="none"/>
              </w:rPr>
              <w:t>日以来至</w:t>
            </w:r>
            <w:r>
              <w:rPr>
                <w:rFonts w:hint="eastAsia" w:asciiTheme="minorEastAsia" w:hAnsiTheme="minorEastAsia" w:cstheme="minorEastAsia"/>
                <w:color w:val="auto"/>
                <w:spacing w:val="5"/>
                <w:sz w:val="22"/>
                <w:szCs w:val="22"/>
                <w:highlight w:val="none"/>
                <w:lang w:eastAsia="zh-CN"/>
              </w:rPr>
              <w:t>响应</w:t>
            </w:r>
            <w:r>
              <w:rPr>
                <w:rFonts w:hint="eastAsia" w:asciiTheme="minorEastAsia" w:hAnsiTheme="minorEastAsia" w:eastAsiaTheme="minorEastAsia" w:cstheme="minorEastAsia"/>
                <w:color w:val="auto"/>
                <w:spacing w:val="5"/>
                <w:sz w:val="22"/>
                <w:szCs w:val="22"/>
                <w:highlight w:val="none"/>
              </w:rPr>
              <w:t>文件递交截止日期止，供应商</w:t>
            </w:r>
            <w:r>
              <w:rPr>
                <w:rFonts w:hint="eastAsia" w:asciiTheme="minorEastAsia" w:hAnsiTheme="minorEastAsia" w:eastAsiaTheme="minorEastAsia" w:cstheme="minorEastAsia"/>
                <w:color w:val="auto"/>
                <w:spacing w:val="5"/>
                <w:sz w:val="22"/>
                <w:szCs w:val="22"/>
                <w:highlight w:val="none"/>
                <w:lang w:eastAsia="zh-CN"/>
              </w:rPr>
              <w:t>类似</w:t>
            </w:r>
            <w:r>
              <w:rPr>
                <w:rFonts w:hint="eastAsia" w:asciiTheme="minorEastAsia" w:hAnsiTheme="minorEastAsia" w:eastAsiaTheme="minorEastAsia" w:cstheme="minorEastAsia"/>
                <w:color w:val="auto"/>
                <w:spacing w:val="5"/>
                <w:sz w:val="22"/>
                <w:szCs w:val="22"/>
                <w:highlight w:val="none"/>
              </w:rPr>
              <w:t>项目业绩，</w:t>
            </w:r>
            <w:r>
              <w:rPr>
                <w:rFonts w:hint="eastAsia" w:asciiTheme="minorEastAsia" w:hAnsiTheme="minorEastAsia" w:eastAsiaTheme="minorEastAsia" w:cstheme="minorEastAsia"/>
                <w:color w:val="auto"/>
                <w:spacing w:val="20"/>
                <w:sz w:val="22"/>
                <w:szCs w:val="22"/>
                <w:highlight w:val="none"/>
              </w:rPr>
              <w:t>每项</w:t>
            </w:r>
            <w:r>
              <w:rPr>
                <w:rFonts w:hint="eastAsia" w:asciiTheme="minorEastAsia" w:hAnsiTheme="minorEastAsia" w:eastAsiaTheme="minorEastAsia" w:cstheme="minorEastAsia"/>
                <w:color w:val="auto"/>
                <w:spacing w:val="12"/>
                <w:sz w:val="22"/>
                <w:szCs w:val="22"/>
                <w:highlight w:val="none"/>
              </w:rPr>
              <w:t>得</w:t>
            </w:r>
            <w:r>
              <w:rPr>
                <w:rFonts w:hint="eastAsia" w:asciiTheme="minorEastAsia" w:hAnsiTheme="minorEastAsia" w:cstheme="minorEastAsia"/>
                <w:color w:val="auto"/>
                <w:spacing w:val="12"/>
                <w:sz w:val="22"/>
                <w:szCs w:val="22"/>
                <w:highlight w:val="none"/>
                <w:u w:val="single" w:color="auto"/>
                <w:lang w:val="en-US" w:eastAsia="zh-CN"/>
              </w:rPr>
              <w:t>1</w:t>
            </w:r>
            <w:r>
              <w:rPr>
                <w:rFonts w:hint="eastAsia" w:asciiTheme="minorEastAsia" w:hAnsiTheme="minorEastAsia" w:eastAsiaTheme="minorEastAsia" w:cstheme="minorEastAsia"/>
                <w:color w:val="auto"/>
                <w:spacing w:val="10"/>
                <w:sz w:val="22"/>
                <w:szCs w:val="22"/>
                <w:highlight w:val="none"/>
              </w:rPr>
              <w:t>分，满分</w:t>
            </w:r>
            <w:r>
              <w:rPr>
                <w:rFonts w:hint="eastAsia" w:asciiTheme="minorEastAsia" w:hAnsiTheme="minorEastAsia" w:eastAsiaTheme="minorEastAsia" w:cstheme="minorEastAsia"/>
                <w:color w:val="auto"/>
                <w:spacing w:val="10"/>
                <w:sz w:val="22"/>
                <w:szCs w:val="22"/>
                <w:highlight w:val="none"/>
                <w:u w:val="single" w:color="auto"/>
              </w:rPr>
              <w:t xml:space="preserve"> </w:t>
            </w:r>
            <w:r>
              <w:rPr>
                <w:rFonts w:hint="eastAsia" w:asciiTheme="minorEastAsia" w:hAnsiTheme="minorEastAsia" w:cstheme="minorEastAsia"/>
                <w:color w:val="auto"/>
                <w:spacing w:val="10"/>
                <w:sz w:val="22"/>
                <w:szCs w:val="22"/>
                <w:highlight w:val="none"/>
                <w:u w:val="single" w:color="auto"/>
                <w:lang w:val="en-US" w:eastAsia="zh-CN"/>
              </w:rPr>
              <w:t>3</w:t>
            </w:r>
            <w:r>
              <w:rPr>
                <w:rFonts w:hint="eastAsia" w:asciiTheme="minorEastAsia" w:hAnsiTheme="minorEastAsia" w:eastAsiaTheme="minorEastAsia" w:cstheme="minorEastAsia"/>
                <w:color w:val="auto"/>
                <w:spacing w:val="10"/>
                <w:sz w:val="22"/>
                <w:szCs w:val="22"/>
                <w:highlight w:val="none"/>
              </w:rPr>
              <w:t>分。</w:t>
            </w:r>
            <w:r>
              <w:rPr>
                <w:rFonts w:hint="eastAsia" w:asciiTheme="minorEastAsia" w:hAnsiTheme="minorEastAsia" w:cstheme="minorEastAsia"/>
                <w:color w:val="auto"/>
                <w:spacing w:val="10"/>
                <w:sz w:val="22"/>
                <w:szCs w:val="22"/>
                <w:highlight w:val="none"/>
                <w:lang w:eastAsia="zh-CN"/>
              </w:rPr>
              <w:t>【</w:t>
            </w:r>
            <w:r>
              <w:rPr>
                <w:rFonts w:hint="eastAsia" w:asciiTheme="minorEastAsia" w:hAnsiTheme="minorEastAsia" w:eastAsiaTheme="minorEastAsia" w:cstheme="minorEastAsia"/>
                <w:color w:val="auto"/>
                <w:spacing w:val="10"/>
                <w:sz w:val="22"/>
                <w:szCs w:val="22"/>
                <w:highlight w:val="none"/>
              </w:rPr>
              <w:t>提供合同或者中标 (成交) 通知书扫描件为</w:t>
            </w:r>
            <w:r>
              <w:rPr>
                <w:rFonts w:hint="eastAsia" w:asciiTheme="minorEastAsia" w:hAnsiTheme="minorEastAsia" w:eastAsiaTheme="minorEastAsia" w:cstheme="minorEastAsia"/>
                <w:color w:val="auto"/>
                <w:spacing w:val="8"/>
                <w:sz w:val="22"/>
                <w:szCs w:val="22"/>
                <w:highlight w:val="none"/>
              </w:rPr>
              <w:t>准，并加盖供应商公章</w:t>
            </w:r>
            <w:r>
              <w:rPr>
                <w:rFonts w:hint="eastAsia" w:asciiTheme="minorEastAsia" w:hAnsiTheme="minorEastAsia" w:cstheme="minorEastAsia"/>
                <w:color w:val="auto"/>
                <w:spacing w:val="10"/>
                <w:sz w:val="22"/>
                <w:szCs w:val="22"/>
                <w:highlight w:val="none"/>
                <w:lang w:eastAsia="zh-CN"/>
              </w:rPr>
              <w:t>】</w:t>
            </w:r>
            <w:r>
              <w:rPr>
                <w:rFonts w:hint="eastAsia" w:asciiTheme="minorEastAsia" w:hAnsiTheme="minorEastAsia" w:eastAsiaTheme="minorEastAsia" w:cstheme="minorEastAsia"/>
                <w:color w:val="auto"/>
                <w:spacing w:val="8"/>
                <w:sz w:val="22"/>
                <w:szCs w:val="22"/>
                <w:highlight w:val="none"/>
              </w:rPr>
              <w:t>。</w:t>
            </w:r>
          </w:p>
        </w:tc>
        <w:tc>
          <w:tcPr>
            <w:tcW w:w="691" w:type="dxa"/>
            <w:vAlign w:val="center"/>
          </w:tcPr>
          <w:p w14:paraId="26C3B84F">
            <w:pPr>
              <w:pStyle w:val="27"/>
              <w:keepNext w:val="0"/>
              <w:keepLines w:val="0"/>
              <w:pageBreakBefore w:val="0"/>
              <w:widowControl w:val="0"/>
              <w:kinsoku/>
              <w:wordWrap/>
              <w:overflowPunct/>
              <w:topLinePunct w:val="0"/>
              <w:bidi w:val="0"/>
              <w:adjustRightInd w:val="0"/>
              <w:snapToGrid w:val="0"/>
              <w:spacing w:line="400" w:lineRule="exact"/>
              <w:jc w:val="center"/>
              <w:textAlignment w:val="auto"/>
              <w:rPr>
                <w:rFonts w:hint="eastAsia" w:asciiTheme="minorEastAsia" w:hAnsiTheme="minorEastAsia" w:eastAsiaTheme="minorEastAsia" w:cstheme="minorEastAsia"/>
                <w:spacing w:val="-12"/>
                <w:sz w:val="22"/>
                <w:szCs w:val="22"/>
                <w:highlight w:val="none"/>
                <w:lang w:val="en-US" w:eastAsia="zh-CN"/>
              </w:rPr>
            </w:pPr>
            <w:r>
              <w:rPr>
                <w:rFonts w:hint="eastAsia" w:asciiTheme="minorEastAsia" w:hAnsiTheme="minorEastAsia" w:eastAsiaTheme="minorEastAsia" w:cstheme="minorEastAsia"/>
                <w:spacing w:val="-13"/>
                <w:sz w:val="22"/>
                <w:szCs w:val="22"/>
                <w:highlight w:val="none"/>
                <w:lang w:val="en-US" w:eastAsia="zh-CN"/>
              </w:rPr>
              <w:t>3分</w:t>
            </w:r>
          </w:p>
        </w:tc>
      </w:tr>
      <w:tr w14:paraId="0F4EC8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1" w:hRule="atLeast"/>
        </w:trPr>
        <w:tc>
          <w:tcPr>
            <w:tcW w:w="9632" w:type="dxa"/>
            <w:gridSpan w:val="4"/>
            <w:vAlign w:val="top"/>
          </w:tcPr>
          <w:p w14:paraId="28808DFC">
            <w:pPr>
              <w:keepNext w:val="0"/>
              <w:keepLines w:val="0"/>
              <w:pageBreakBefore w:val="0"/>
              <w:widowControl w:val="0"/>
              <w:kinsoku/>
              <w:wordWrap/>
              <w:overflowPunct/>
              <w:topLinePunct w:val="0"/>
              <w:bidi w:val="0"/>
              <w:adjustRightInd w:val="0"/>
              <w:snapToGrid w:val="0"/>
              <w:spacing w:before="65" w:line="400" w:lineRule="exact"/>
              <w:ind w:left="154" w:leftChars="0"/>
              <w:textAlignment w:val="auto"/>
              <w:rPr>
                <w:rFonts w:hint="eastAsia" w:asciiTheme="minorEastAsia" w:hAnsiTheme="minorEastAsia" w:eastAsiaTheme="minorEastAsia" w:cstheme="minorEastAsia"/>
                <w:spacing w:val="-12"/>
                <w:sz w:val="22"/>
                <w:szCs w:val="22"/>
                <w:highlight w:val="none"/>
                <w:lang w:val="en-US" w:eastAsia="zh-CN"/>
              </w:rPr>
            </w:pPr>
            <w:r>
              <w:rPr>
                <w:rFonts w:hint="eastAsia" w:asciiTheme="minorEastAsia" w:hAnsiTheme="minorEastAsia" w:eastAsiaTheme="minorEastAsia" w:cstheme="minorEastAsia"/>
                <w:b/>
                <w:bCs/>
                <w:spacing w:val="-13"/>
                <w:sz w:val="22"/>
                <w:szCs w:val="22"/>
                <w:highlight w:val="none"/>
              </w:rPr>
              <w:t>总得分＝1＋2＋3</w:t>
            </w:r>
          </w:p>
        </w:tc>
      </w:tr>
    </w:tbl>
    <w:p w14:paraId="1452F0E6">
      <w:pPr>
        <w:rPr>
          <w:rFonts w:hint="eastAsia"/>
          <w:highlight w:val="none"/>
        </w:rPr>
      </w:pPr>
    </w:p>
    <w:p w14:paraId="75FA007D">
      <w:pPr>
        <w:rPr>
          <w:rFonts w:hint="eastAsia"/>
          <w:highlight w:val="none"/>
        </w:rPr>
      </w:pPr>
    </w:p>
    <w:p w14:paraId="51B35BCC">
      <w:pPr>
        <w:spacing w:line="400" w:lineRule="exact"/>
        <w:ind w:firstLine="422" w:firstLineChars="200"/>
        <w:rPr>
          <w:rFonts w:ascii="宋体" w:hAnsi="Courier New" w:cs="Courier New"/>
          <w:b/>
          <w:bCs/>
          <w:szCs w:val="21"/>
          <w:highlight w:val="none"/>
        </w:rPr>
      </w:pPr>
      <w:r>
        <w:rPr>
          <w:rFonts w:hint="eastAsia" w:ascii="宋体" w:hAnsi="Courier New" w:cs="Courier New"/>
          <w:b/>
          <w:bCs/>
          <w:szCs w:val="21"/>
          <w:highlight w:val="none"/>
        </w:rPr>
        <w:t>三、</w:t>
      </w:r>
      <w:r>
        <w:rPr>
          <w:rFonts w:hint="default" w:ascii="宋体" w:hAnsi="Courier New" w:cs="Courier New"/>
          <w:b/>
          <w:bCs/>
          <w:szCs w:val="21"/>
          <w:highlight w:val="none"/>
          <w:lang w:val="en"/>
        </w:rPr>
        <w:t>成交</w:t>
      </w:r>
      <w:r>
        <w:rPr>
          <w:rFonts w:hint="eastAsia" w:ascii="宋体" w:hAnsi="Courier New" w:cs="Courier New"/>
          <w:b/>
          <w:bCs/>
          <w:szCs w:val="21"/>
          <w:highlight w:val="none"/>
        </w:rPr>
        <w:t>候选人推荐原则</w:t>
      </w:r>
    </w:p>
    <w:p w14:paraId="08CDC6DE">
      <w:pPr>
        <w:spacing w:line="400" w:lineRule="exact"/>
        <w:ind w:firstLine="420" w:firstLineChars="200"/>
        <w:outlineLvl w:val="0"/>
        <w:rPr>
          <w:rFonts w:ascii="宋体" w:hAnsi="Courier New" w:cs="Courier New"/>
          <w:szCs w:val="21"/>
          <w:highlight w:val="none"/>
        </w:rPr>
      </w:pPr>
      <w:bookmarkStart w:id="45" w:name="_Toc20631"/>
      <w:r>
        <w:rPr>
          <w:rFonts w:hint="eastAsia" w:ascii="宋体" w:hAnsi="Courier New" w:cs="Courier New"/>
          <w:szCs w:val="21"/>
          <w:highlight w:val="none"/>
        </w:rPr>
        <w:t>（一）</w:t>
      </w:r>
      <w:r>
        <w:rPr>
          <w:rFonts w:hint="eastAsia" w:ascii="宋体" w:hAnsi="Courier New" w:cs="Courier New"/>
          <w:szCs w:val="21"/>
          <w:highlight w:val="none"/>
          <w:lang w:eastAsia="zh-CN"/>
        </w:rPr>
        <w:t>磋商小组</w:t>
      </w:r>
      <w:r>
        <w:rPr>
          <w:rFonts w:hint="eastAsia" w:ascii="宋体" w:hAnsi="Courier New" w:cs="Courier New"/>
          <w:szCs w:val="21"/>
          <w:highlight w:val="none"/>
        </w:rPr>
        <w:t>会将根据得分由高到低排列次序（得分相同时，以</w:t>
      </w:r>
      <w:r>
        <w:rPr>
          <w:rFonts w:hint="eastAsia" w:ascii="宋体" w:hAnsi="Courier New" w:cs="Courier New"/>
          <w:szCs w:val="21"/>
          <w:highlight w:val="none"/>
          <w:lang w:eastAsia="zh-CN"/>
        </w:rPr>
        <w:t>响应报价</w:t>
      </w:r>
      <w:r>
        <w:rPr>
          <w:rFonts w:hint="eastAsia" w:ascii="宋体" w:hAnsi="Courier New" w:cs="Courier New"/>
          <w:szCs w:val="21"/>
          <w:highlight w:val="none"/>
        </w:rPr>
        <w:t>由低到高顺序排列；得分相同且</w:t>
      </w:r>
      <w:r>
        <w:rPr>
          <w:rFonts w:hint="eastAsia" w:ascii="宋体" w:hAnsi="Courier New" w:cs="Courier New"/>
          <w:szCs w:val="21"/>
          <w:highlight w:val="none"/>
          <w:lang w:eastAsia="zh-CN"/>
        </w:rPr>
        <w:t>响应报价</w:t>
      </w:r>
      <w:r>
        <w:rPr>
          <w:rFonts w:hint="eastAsia" w:ascii="宋体" w:hAnsi="Courier New" w:cs="Courier New"/>
          <w:szCs w:val="21"/>
          <w:highlight w:val="none"/>
        </w:rPr>
        <w:t>相同的，按技术分的优劣顺序排列）并推荐</w:t>
      </w:r>
      <w:r>
        <w:rPr>
          <w:rFonts w:hint="default" w:ascii="宋体" w:hAnsi="Courier New" w:cs="Courier New"/>
          <w:szCs w:val="21"/>
          <w:highlight w:val="none"/>
          <w:lang w:val="en"/>
        </w:rPr>
        <w:t>成交</w:t>
      </w:r>
      <w:r>
        <w:rPr>
          <w:rFonts w:hint="eastAsia" w:ascii="宋体" w:hAnsi="Courier New" w:cs="Courier New"/>
          <w:szCs w:val="21"/>
          <w:highlight w:val="none"/>
        </w:rPr>
        <w:t>候选供应商。采购人应当确定</w:t>
      </w:r>
      <w:r>
        <w:rPr>
          <w:rFonts w:hint="eastAsia" w:ascii="宋体" w:hAnsi="Courier New" w:cs="Courier New"/>
          <w:szCs w:val="21"/>
          <w:highlight w:val="none"/>
          <w:lang w:eastAsia="zh-CN"/>
        </w:rPr>
        <w:t>磋商小组</w:t>
      </w:r>
      <w:r>
        <w:rPr>
          <w:rFonts w:hint="eastAsia" w:ascii="宋体" w:hAnsi="Courier New" w:cs="Courier New"/>
          <w:szCs w:val="21"/>
          <w:highlight w:val="none"/>
        </w:rPr>
        <w:t>推荐排名第一的</w:t>
      </w:r>
      <w:r>
        <w:rPr>
          <w:rFonts w:hint="default" w:ascii="宋体" w:hAnsi="Courier New" w:cs="Courier New"/>
          <w:szCs w:val="21"/>
          <w:highlight w:val="none"/>
          <w:lang w:val="en"/>
        </w:rPr>
        <w:t>成交</w:t>
      </w:r>
      <w:r>
        <w:rPr>
          <w:rFonts w:hint="eastAsia" w:ascii="宋体" w:hAnsi="Courier New" w:cs="Courier New"/>
          <w:szCs w:val="21"/>
          <w:highlight w:val="none"/>
        </w:rPr>
        <w:t>候选人为</w:t>
      </w:r>
      <w:r>
        <w:rPr>
          <w:rFonts w:hint="default" w:ascii="宋体" w:hAnsi="Courier New" w:cs="Courier New"/>
          <w:szCs w:val="21"/>
          <w:highlight w:val="none"/>
          <w:lang w:val="en"/>
        </w:rPr>
        <w:t>成交</w:t>
      </w:r>
      <w:r>
        <w:rPr>
          <w:rFonts w:hint="eastAsia" w:ascii="宋体" w:hAnsi="Courier New" w:cs="Courier New"/>
          <w:szCs w:val="21"/>
          <w:highlight w:val="none"/>
          <w:lang w:eastAsia="zh-CN"/>
        </w:rPr>
        <w:t>供应商</w:t>
      </w:r>
      <w:r>
        <w:rPr>
          <w:rFonts w:hint="eastAsia" w:ascii="宋体" w:hAnsi="Courier New" w:cs="Courier New"/>
          <w:szCs w:val="21"/>
          <w:highlight w:val="none"/>
        </w:rPr>
        <w:t>。排名第一的</w:t>
      </w:r>
      <w:r>
        <w:rPr>
          <w:rFonts w:hint="default" w:ascii="宋体" w:hAnsi="Courier New" w:cs="Courier New"/>
          <w:szCs w:val="21"/>
          <w:highlight w:val="none"/>
          <w:lang w:val="en"/>
        </w:rPr>
        <w:t>成交</w:t>
      </w:r>
      <w:r>
        <w:rPr>
          <w:rFonts w:hint="eastAsia" w:ascii="宋体" w:hAnsi="Courier New" w:cs="Courier New"/>
          <w:szCs w:val="21"/>
          <w:highlight w:val="none"/>
        </w:rPr>
        <w:t>候选人放弃</w:t>
      </w:r>
      <w:r>
        <w:rPr>
          <w:rFonts w:hint="default" w:ascii="宋体" w:hAnsi="Courier New" w:cs="Courier New"/>
          <w:szCs w:val="21"/>
          <w:highlight w:val="none"/>
          <w:lang w:val="en"/>
        </w:rPr>
        <w:t>成交</w:t>
      </w:r>
      <w:r>
        <w:rPr>
          <w:rFonts w:hint="eastAsia" w:ascii="宋体" w:hAnsi="Courier New" w:cs="Courier New"/>
          <w:szCs w:val="21"/>
          <w:highlight w:val="none"/>
        </w:rPr>
        <w:t>、因不可抗力提出不能履行合同，或者</w:t>
      </w:r>
      <w:r>
        <w:rPr>
          <w:rFonts w:hint="eastAsia" w:ascii="宋体" w:hAnsi="Courier New" w:cs="Courier New"/>
          <w:szCs w:val="21"/>
          <w:highlight w:val="none"/>
          <w:lang w:eastAsia="zh-CN"/>
        </w:rPr>
        <w:t>磋商</w:t>
      </w:r>
      <w:r>
        <w:rPr>
          <w:rFonts w:hint="eastAsia" w:ascii="宋体" w:hAnsi="Courier New" w:cs="Courier New"/>
          <w:szCs w:val="21"/>
          <w:highlight w:val="none"/>
        </w:rPr>
        <w:t>文件规定应当提交质量保证金而在规定的期限内未能提交的，采购人可以确定排名第二的</w:t>
      </w:r>
      <w:r>
        <w:rPr>
          <w:rFonts w:hint="default" w:ascii="宋体" w:hAnsi="Courier New" w:cs="Courier New"/>
          <w:szCs w:val="21"/>
          <w:highlight w:val="none"/>
          <w:lang w:val="en"/>
        </w:rPr>
        <w:t>成交</w:t>
      </w:r>
      <w:r>
        <w:rPr>
          <w:rFonts w:hint="eastAsia" w:ascii="宋体" w:hAnsi="Courier New" w:cs="Courier New"/>
          <w:szCs w:val="21"/>
          <w:highlight w:val="none"/>
        </w:rPr>
        <w:t>候选人为</w:t>
      </w:r>
      <w:r>
        <w:rPr>
          <w:rFonts w:hint="default" w:ascii="宋体" w:hAnsi="Courier New" w:cs="Courier New"/>
          <w:szCs w:val="21"/>
          <w:highlight w:val="none"/>
          <w:lang w:val="en"/>
        </w:rPr>
        <w:t>成交</w:t>
      </w:r>
      <w:r>
        <w:rPr>
          <w:rFonts w:hint="eastAsia" w:ascii="宋体" w:hAnsi="Courier New" w:cs="Courier New"/>
          <w:szCs w:val="21"/>
          <w:highlight w:val="none"/>
          <w:lang w:eastAsia="zh-CN"/>
        </w:rPr>
        <w:t>供应商</w:t>
      </w:r>
      <w:r>
        <w:rPr>
          <w:rFonts w:hint="eastAsia" w:ascii="宋体" w:hAnsi="Courier New" w:cs="Courier New"/>
          <w:szCs w:val="21"/>
          <w:highlight w:val="none"/>
        </w:rPr>
        <w:t>。排名第二的</w:t>
      </w:r>
      <w:r>
        <w:rPr>
          <w:rFonts w:hint="default" w:ascii="宋体" w:hAnsi="Courier New" w:cs="Courier New"/>
          <w:szCs w:val="21"/>
          <w:highlight w:val="none"/>
          <w:lang w:val="en"/>
        </w:rPr>
        <w:t>成交</w:t>
      </w:r>
      <w:r>
        <w:rPr>
          <w:rFonts w:hint="eastAsia" w:ascii="宋体" w:hAnsi="Courier New" w:cs="Courier New"/>
          <w:szCs w:val="21"/>
          <w:highlight w:val="none"/>
        </w:rPr>
        <w:t>候选人因前款规定的同样原因不能签订合同的，采购人可以确定排名第三的</w:t>
      </w:r>
      <w:r>
        <w:rPr>
          <w:rFonts w:hint="default" w:ascii="宋体" w:hAnsi="Courier New" w:cs="Courier New"/>
          <w:szCs w:val="21"/>
          <w:highlight w:val="none"/>
          <w:lang w:val="en"/>
        </w:rPr>
        <w:t>成交</w:t>
      </w:r>
      <w:r>
        <w:rPr>
          <w:rFonts w:hint="eastAsia" w:ascii="宋体" w:hAnsi="Courier New" w:cs="Courier New"/>
          <w:szCs w:val="21"/>
          <w:highlight w:val="none"/>
        </w:rPr>
        <w:t>候选人为</w:t>
      </w:r>
      <w:r>
        <w:rPr>
          <w:rFonts w:hint="default" w:ascii="宋体" w:hAnsi="Courier New" w:cs="Courier New"/>
          <w:szCs w:val="21"/>
          <w:highlight w:val="none"/>
          <w:lang w:val="en"/>
        </w:rPr>
        <w:t>成交</w:t>
      </w:r>
      <w:r>
        <w:rPr>
          <w:rFonts w:hint="eastAsia" w:ascii="宋体" w:hAnsi="Courier New" w:cs="Courier New"/>
          <w:szCs w:val="21"/>
          <w:highlight w:val="none"/>
          <w:lang w:eastAsia="zh-CN"/>
        </w:rPr>
        <w:t>供应商</w:t>
      </w:r>
      <w:r>
        <w:rPr>
          <w:rFonts w:hint="eastAsia" w:ascii="宋体" w:hAnsi="Courier New" w:cs="Courier New"/>
          <w:szCs w:val="21"/>
          <w:highlight w:val="none"/>
        </w:rPr>
        <w:t>，其余以此类推。</w:t>
      </w:r>
      <w:bookmarkEnd w:id="45"/>
    </w:p>
    <w:p w14:paraId="27FFD690">
      <w:pPr>
        <w:autoSpaceDE w:val="0"/>
        <w:autoSpaceDN w:val="0"/>
        <w:adjustRightInd w:val="0"/>
        <w:snapToGrid w:val="0"/>
        <w:spacing w:line="400" w:lineRule="exact"/>
        <w:ind w:firstLine="315" w:firstLineChars="150"/>
        <w:rPr>
          <w:highlight w:val="none"/>
        </w:rPr>
      </w:pPr>
      <w:r>
        <w:rPr>
          <w:rFonts w:hint="eastAsia" w:ascii="宋体" w:hAnsi="宋体" w:cs="Courier New"/>
          <w:kern w:val="1"/>
          <w:szCs w:val="20"/>
          <w:highlight w:val="none"/>
        </w:rPr>
        <w:t>（二）</w:t>
      </w:r>
      <w:r>
        <w:rPr>
          <w:rFonts w:hint="eastAsia" w:ascii="宋体" w:hAnsi="Courier New" w:cs="Courier New"/>
          <w:szCs w:val="21"/>
          <w:highlight w:val="none"/>
          <w:lang w:eastAsia="zh-CN"/>
        </w:rPr>
        <w:t>磋商小组</w:t>
      </w:r>
      <w:r>
        <w:rPr>
          <w:rFonts w:hint="eastAsia" w:ascii="宋体" w:hAnsi="宋体" w:cs="Courier New"/>
          <w:kern w:val="1"/>
          <w:szCs w:val="20"/>
          <w:highlight w:val="none"/>
        </w:rPr>
        <w:t>认为</w:t>
      </w:r>
      <w:r>
        <w:rPr>
          <w:rFonts w:hint="eastAsia" w:ascii="宋体" w:hAnsi="宋体" w:cs="Courier New"/>
          <w:kern w:val="1"/>
          <w:szCs w:val="20"/>
          <w:highlight w:val="none"/>
          <w:lang w:eastAsia="zh-CN"/>
        </w:rPr>
        <w:t>磋商供应商</w:t>
      </w:r>
      <w:r>
        <w:rPr>
          <w:rFonts w:hint="eastAsia" w:ascii="宋体" w:hAnsi="宋体" w:cs="Courier New"/>
          <w:kern w:val="1"/>
          <w:szCs w:val="20"/>
          <w:highlight w:val="none"/>
        </w:rPr>
        <w:t>的报价明显低于其他通过符合性审查</w:t>
      </w:r>
      <w:r>
        <w:rPr>
          <w:rFonts w:hint="eastAsia" w:ascii="宋体" w:hAnsi="宋体" w:cs="Courier New"/>
          <w:kern w:val="1"/>
          <w:szCs w:val="20"/>
          <w:highlight w:val="none"/>
          <w:lang w:eastAsia="zh-CN"/>
        </w:rPr>
        <w:t>磋商供应商</w:t>
      </w:r>
      <w:r>
        <w:rPr>
          <w:rFonts w:hint="eastAsia" w:ascii="宋体" w:hAnsi="宋体" w:cs="Courier New"/>
          <w:kern w:val="1"/>
          <w:szCs w:val="20"/>
          <w:highlight w:val="none"/>
        </w:rPr>
        <w:t>的报价，有可能影响产品质量或者不能诚信履约的，应当要求其在</w:t>
      </w:r>
      <w:r>
        <w:rPr>
          <w:rFonts w:hint="eastAsia" w:ascii="宋体" w:hAnsi="宋体" w:cs="Courier New"/>
          <w:kern w:val="1"/>
          <w:szCs w:val="20"/>
          <w:highlight w:val="none"/>
          <w:lang w:eastAsia="zh-CN"/>
        </w:rPr>
        <w:t>磋商</w:t>
      </w:r>
      <w:r>
        <w:rPr>
          <w:rFonts w:hint="eastAsia" w:ascii="宋体" w:hAnsi="宋体" w:cs="Courier New"/>
          <w:kern w:val="1"/>
          <w:szCs w:val="20"/>
          <w:highlight w:val="none"/>
        </w:rPr>
        <w:t>现场合理的时间内提供书面说明，必要时提交相关证明材料；</w:t>
      </w:r>
      <w:r>
        <w:rPr>
          <w:rFonts w:hint="eastAsia" w:ascii="宋体" w:hAnsi="宋体" w:cs="Courier New"/>
          <w:kern w:val="1"/>
          <w:szCs w:val="20"/>
          <w:highlight w:val="none"/>
          <w:lang w:eastAsia="zh-CN"/>
        </w:rPr>
        <w:t>磋商供应商</w:t>
      </w:r>
      <w:r>
        <w:rPr>
          <w:rFonts w:hint="eastAsia" w:ascii="宋体" w:hAnsi="宋体" w:cs="Courier New"/>
          <w:kern w:val="1"/>
          <w:szCs w:val="20"/>
          <w:highlight w:val="none"/>
        </w:rPr>
        <w:t>不能证明其报价合理性的，</w:t>
      </w:r>
      <w:r>
        <w:rPr>
          <w:rFonts w:hint="eastAsia" w:ascii="宋体" w:hAnsi="宋体" w:cs="Courier New"/>
          <w:kern w:val="1"/>
          <w:szCs w:val="20"/>
          <w:highlight w:val="none"/>
          <w:lang w:eastAsia="zh-CN"/>
        </w:rPr>
        <w:t>磋商小组</w:t>
      </w:r>
      <w:r>
        <w:rPr>
          <w:rFonts w:hint="eastAsia" w:ascii="宋体" w:hAnsi="宋体" w:cs="Courier New"/>
          <w:kern w:val="1"/>
          <w:szCs w:val="20"/>
          <w:highlight w:val="none"/>
        </w:rPr>
        <w:t>应当将其作为无效投标处理。</w:t>
      </w:r>
    </w:p>
    <w:p w14:paraId="5EB083E8">
      <w:pPr>
        <w:pStyle w:val="14"/>
        <w:rPr>
          <w:rFonts w:hint="default"/>
          <w:highlight w:val="none"/>
          <w:lang w:val="en-US" w:eastAsia="zh-CN"/>
        </w:rPr>
      </w:pPr>
    </w:p>
    <w:sectPr>
      <w:pgSz w:w="11906" w:h="16838"/>
      <w:pgMar w:top="720" w:right="720" w:bottom="720" w:left="72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书宋_GBK">
    <w:panose1 w:val="02000000000000000000"/>
    <w:charset w:val="86"/>
    <w:family w:val="auto"/>
    <w:pitch w:val="default"/>
    <w:sig w:usb0="00000001" w:usb1="08000000" w:usb2="00000000" w:usb3="00000000" w:csb0="00040000" w:csb1="00000000"/>
  </w:font>
  <w:font w:name="微软雅黑">
    <w:altName w:val="黑体"/>
    <w:panose1 w:val="020B0503020204020204"/>
    <w:charset w:val="86"/>
    <w:family w:val="auto"/>
    <w:pitch w:val="default"/>
    <w:sig w:usb0="00000000" w:usb1="00000000" w:usb2="00000016" w:usb3="00000000" w:csb0="0004001F" w:csb1="00000000"/>
  </w:font>
  <w:font w:name="仿宋_GB2312">
    <w:panose1 w:val="02010609030101010101"/>
    <w:charset w:val="86"/>
    <w:family w:val="auto"/>
    <w:pitch w:val="default"/>
    <w:sig w:usb0="00000001" w:usb1="080E0000" w:usb2="00000000" w:usb3="00000000" w:csb0="00040000" w:csb1="00000000"/>
  </w:font>
  <w:font w:name="华文楷体">
    <w:panose1 w:val="02010600040101010101"/>
    <w:charset w:val="86"/>
    <w:family w:val="auto"/>
    <w:pitch w:val="default"/>
    <w:sig w:usb0="00000287" w:usb1="080F0000" w:usb2="00000000" w:usb3="00000000" w:csb0="0004009F" w:csb1="DFD70000"/>
  </w:font>
  <w:font w:name="仿宋">
    <w:panose1 w:val="02010609060101010101"/>
    <w:charset w:val="86"/>
    <w:family w:val="auto"/>
    <w:pitch w:val="default"/>
    <w:sig w:usb0="800002BF" w:usb1="38CF7CFA" w:usb2="00000016" w:usb3="00000000" w:csb0="00040001" w:csb1="00000000"/>
  </w:font>
  <w:font w:name="华文仿宋">
    <w:panose1 w:val="02010600040101010101"/>
    <w:charset w:val="86"/>
    <w:family w:val="auto"/>
    <w:pitch w:val="default"/>
    <w:sig w:usb0="00000287" w:usb1="080F0000" w:usb2="00000000" w:usb3="00000000" w:csb0="0004009F" w:csb1="DFD70000"/>
  </w:font>
  <w:font w:name="方正小标宋_GBK">
    <w:panose1 w:val="03000509000000000000"/>
    <w:charset w:val="86"/>
    <w:family w:val="script"/>
    <w:pitch w:val="default"/>
    <w:sig w:usb0="00000001" w:usb1="080E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华文中宋">
    <w:panose1 w:val="02010600040101010101"/>
    <w:charset w:val="86"/>
    <w:family w:val="auto"/>
    <w:pitch w:val="default"/>
    <w:sig w:usb0="00000287" w:usb1="080F0000" w:usb2="00000000" w:usb3="00000000" w:csb0="0004009F" w:csb1="DFD70000"/>
  </w:font>
  <w:font w:name="方正仿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21FA3F">
    <w:pPr>
      <w:pStyle w:val="1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9064491">
                          <w:pPr>
                            <w:pStyle w:val="12"/>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79064491">
                    <w:pPr>
                      <w:pStyle w:val="12"/>
                    </w:pPr>
                    <w:r>
                      <w:fldChar w:fldCharType="begin"/>
                    </w:r>
                    <w:r>
                      <w:instrText xml:space="preserve"> PAGE  \* MERGEFORMAT </w:instrText>
                    </w:r>
                    <w:r>
                      <w:fldChar w:fldCharType="separate"/>
                    </w:r>
                    <w:r>
                      <w:t>2</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E0BD61">
    <w:pPr>
      <w:pStyle w:val="13"/>
      <w:pBdr>
        <w:bottom w:val="single" w:color="auto" w:sz="4" w:space="1"/>
      </w:pBdr>
      <w:jc w:val="center"/>
      <w:rPr>
        <w:rFonts w:hint="eastAsia" w:eastAsiaTheme="minorEastAsia"/>
        <w:lang w:eastAsia="zh-CN"/>
      </w:rPr>
    </w:pPr>
    <w:r>
      <w:rPr>
        <w:rFonts w:hint="eastAsia"/>
        <w:lang w:eastAsia="zh-CN"/>
      </w:rPr>
      <w:t>友谊关、凭祥(铁路)口岸旅检通道物业管理服务采购项目</w:t>
    </w:r>
    <w:r>
      <w:rPr>
        <w:rFonts w:hint="eastAsia" w:asciiTheme="minorEastAsia" w:hAnsiTheme="minorEastAsia" w:cstheme="minorEastAsia"/>
        <w:lang w:eastAsia="zh-CN"/>
      </w:rPr>
      <w:t>CZZC2026-C3-810052-CZSZ</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8BCFFA6"/>
    <w:multiLevelType w:val="singleLevel"/>
    <w:tmpl w:val="98BCFFA6"/>
    <w:lvl w:ilvl="0" w:tentative="0">
      <w:start w:val="1"/>
      <w:numFmt w:val="chineseCounting"/>
      <w:suff w:val="nothing"/>
      <w:lvlText w:val="%1、"/>
      <w:lvlJc w:val="left"/>
      <w:rPr>
        <w:rFonts w:hint="eastAsia"/>
      </w:rPr>
    </w:lvl>
  </w:abstractNum>
  <w:abstractNum w:abstractNumId="1">
    <w:nsid w:val="5ABBA66C"/>
    <w:multiLevelType w:val="singleLevel"/>
    <w:tmpl w:val="5ABBA66C"/>
    <w:lvl w:ilvl="0" w:tentative="0">
      <w:start w:val="2"/>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1CA096B"/>
    <w:rsid w:val="00C50142"/>
    <w:rsid w:val="00CD68AB"/>
    <w:rsid w:val="012927B0"/>
    <w:rsid w:val="01580EB0"/>
    <w:rsid w:val="01D6494A"/>
    <w:rsid w:val="02426839"/>
    <w:rsid w:val="037D1CD0"/>
    <w:rsid w:val="05B54091"/>
    <w:rsid w:val="05F01560"/>
    <w:rsid w:val="06F97A39"/>
    <w:rsid w:val="07A7330F"/>
    <w:rsid w:val="083572E7"/>
    <w:rsid w:val="08C07850"/>
    <w:rsid w:val="08C85FE2"/>
    <w:rsid w:val="095073FA"/>
    <w:rsid w:val="0A720BB8"/>
    <w:rsid w:val="0B834060"/>
    <w:rsid w:val="0C6C454B"/>
    <w:rsid w:val="0D4C1C87"/>
    <w:rsid w:val="0EBC4BEA"/>
    <w:rsid w:val="102B2962"/>
    <w:rsid w:val="1087640F"/>
    <w:rsid w:val="12706417"/>
    <w:rsid w:val="129C262B"/>
    <w:rsid w:val="12E77EDB"/>
    <w:rsid w:val="12F24EBC"/>
    <w:rsid w:val="13794923"/>
    <w:rsid w:val="13912EA5"/>
    <w:rsid w:val="13F8306D"/>
    <w:rsid w:val="14502C02"/>
    <w:rsid w:val="148D32B1"/>
    <w:rsid w:val="152359C3"/>
    <w:rsid w:val="154A3A45"/>
    <w:rsid w:val="15632709"/>
    <w:rsid w:val="15AF154A"/>
    <w:rsid w:val="164C707A"/>
    <w:rsid w:val="16DE0A1B"/>
    <w:rsid w:val="178B5DD8"/>
    <w:rsid w:val="17F7D52A"/>
    <w:rsid w:val="1805346F"/>
    <w:rsid w:val="18194E5B"/>
    <w:rsid w:val="18886CE1"/>
    <w:rsid w:val="197364FF"/>
    <w:rsid w:val="1A071EA6"/>
    <w:rsid w:val="1A97092A"/>
    <w:rsid w:val="1AF921B5"/>
    <w:rsid w:val="1CBAE363"/>
    <w:rsid w:val="1DE12DD7"/>
    <w:rsid w:val="1DF60C8B"/>
    <w:rsid w:val="1E513CE8"/>
    <w:rsid w:val="1E51534F"/>
    <w:rsid w:val="1EA4347B"/>
    <w:rsid w:val="1EBD0E6C"/>
    <w:rsid w:val="1EC423AB"/>
    <w:rsid w:val="1ECE1AC0"/>
    <w:rsid w:val="1EE2149A"/>
    <w:rsid w:val="1FC73C2A"/>
    <w:rsid w:val="1FE56E60"/>
    <w:rsid w:val="1FFA4564"/>
    <w:rsid w:val="1FFF4C2B"/>
    <w:rsid w:val="21CA096B"/>
    <w:rsid w:val="221934DE"/>
    <w:rsid w:val="2237655E"/>
    <w:rsid w:val="22C24A6D"/>
    <w:rsid w:val="2303032F"/>
    <w:rsid w:val="23501FDB"/>
    <w:rsid w:val="23DC56BB"/>
    <w:rsid w:val="23E167E9"/>
    <w:rsid w:val="241774CC"/>
    <w:rsid w:val="24D60DFB"/>
    <w:rsid w:val="25442468"/>
    <w:rsid w:val="25A95DFD"/>
    <w:rsid w:val="25C205B9"/>
    <w:rsid w:val="261976DE"/>
    <w:rsid w:val="26FB22FC"/>
    <w:rsid w:val="276CECC0"/>
    <w:rsid w:val="27BF554B"/>
    <w:rsid w:val="287064F9"/>
    <w:rsid w:val="28A139E0"/>
    <w:rsid w:val="293D4E4D"/>
    <w:rsid w:val="29400806"/>
    <w:rsid w:val="2A3F524C"/>
    <w:rsid w:val="2A41151B"/>
    <w:rsid w:val="2A8840FF"/>
    <w:rsid w:val="2AFDF3D9"/>
    <w:rsid w:val="2B7F181F"/>
    <w:rsid w:val="2B911481"/>
    <w:rsid w:val="2C9D5D89"/>
    <w:rsid w:val="2CE51879"/>
    <w:rsid w:val="2D672092"/>
    <w:rsid w:val="2D762D9C"/>
    <w:rsid w:val="2D8FEBE3"/>
    <w:rsid w:val="2DAF5BEE"/>
    <w:rsid w:val="2DE5585C"/>
    <w:rsid w:val="2EAE40F8"/>
    <w:rsid w:val="2EFA10EB"/>
    <w:rsid w:val="2F0672B1"/>
    <w:rsid w:val="2F4A7A89"/>
    <w:rsid w:val="2FAE9C26"/>
    <w:rsid w:val="2FD7F396"/>
    <w:rsid w:val="2FFD2B99"/>
    <w:rsid w:val="304824A2"/>
    <w:rsid w:val="307075C8"/>
    <w:rsid w:val="312079F1"/>
    <w:rsid w:val="3179DE76"/>
    <w:rsid w:val="317C6D20"/>
    <w:rsid w:val="319025F1"/>
    <w:rsid w:val="32514742"/>
    <w:rsid w:val="325507A5"/>
    <w:rsid w:val="32F75D18"/>
    <w:rsid w:val="339E233F"/>
    <w:rsid w:val="33C31E5E"/>
    <w:rsid w:val="343A234D"/>
    <w:rsid w:val="35247887"/>
    <w:rsid w:val="35753BC1"/>
    <w:rsid w:val="35B2271F"/>
    <w:rsid w:val="36250FC5"/>
    <w:rsid w:val="36C240FA"/>
    <w:rsid w:val="36C962C2"/>
    <w:rsid w:val="379048A7"/>
    <w:rsid w:val="388C54AA"/>
    <w:rsid w:val="38B27090"/>
    <w:rsid w:val="38CE7538"/>
    <w:rsid w:val="390317B7"/>
    <w:rsid w:val="39621CD3"/>
    <w:rsid w:val="3BBB5CCD"/>
    <w:rsid w:val="3BEE5F12"/>
    <w:rsid w:val="3BEFD1CB"/>
    <w:rsid w:val="3D55D496"/>
    <w:rsid w:val="3E9EF0FA"/>
    <w:rsid w:val="3F01471E"/>
    <w:rsid w:val="3F017A57"/>
    <w:rsid w:val="3FB90CE2"/>
    <w:rsid w:val="3FC512A1"/>
    <w:rsid w:val="3FD98C5A"/>
    <w:rsid w:val="3FD9D7B2"/>
    <w:rsid w:val="3FDDEF4B"/>
    <w:rsid w:val="3FDF4CB7"/>
    <w:rsid w:val="40302BBE"/>
    <w:rsid w:val="406C2871"/>
    <w:rsid w:val="4089529F"/>
    <w:rsid w:val="40AE3595"/>
    <w:rsid w:val="40EB5F65"/>
    <w:rsid w:val="414C7647"/>
    <w:rsid w:val="417218A9"/>
    <w:rsid w:val="41D36CA6"/>
    <w:rsid w:val="42191C4C"/>
    <w:rsid w:val="430D5439"/>
    <w:rsid w:val="43191142"/>
    <w:rsid w:val="432426EF"/>
    <w:rsid w:val="44245626"/>
    <w:rsid w:val="448C2BEB"/>
    <w:rsid w:val="45316F32"/>
    <w:rsid w:val="45EE77A4"/>
    <w:rsid w:val="4672706F"/>
    <w:rsid w:val="478101A3"/>
    <w:rsid w:val="47C357D6"/>
    <w:rsid w:val="488E0400"/>
    <w:rsid w:val="48AF2AEE"/>
    <w:rsid w:val="48F37F86"/>
    <w:rsid w:val="4A0E4C02"/>
    <w:rsid w:val="4B127CB5"/>
    <w:rsid w:val="4B3C0707"/>
    <w:rsid w:val="4B4D6D1A"/>
    <w:rsid w:val="4BF2A007"/>
    <w:rsid w:val="4C9D376F"/>
    <w:rsid w:val="4D7E6851"/>
    <w:rsid w:val="4DE77A57"/>
    <w:rsid w:val="4DF416CF"/>
    <w:rsid w:val="4E4B62F1"/>
    <w:rsid w:val="4E687E4D"/>
    <w:rsid w:val="4E7570D7"/>
    <w:rsid w:val="4EFF1235"/>
    <w:rsid w:val="4F8C3B89"/>
    <w:rsid w:val="4FBF94B1"/>
    <w:rsid w:val="4FD1A8D1"/>
    <w:rsid w:val="4FEE0289"/>
    <w:rsid w:val="4FF5F4DF"/>
    <w:rsid w:val="50183159"/>
    <w:rsid w:val="50854C82"/>
    <w:rsid w:val="50CC06E1"/>
    <w:rsid w:val="51670C34"/>
    <w:rsid w:val="51843FE6"/>
    <w:rsid w:val="52F55F41"/>
    <w:rsid w:val="530A1BD1"/>
    <w:rsid w:val="53BF0089"/>
    <w:rsid w:val="54630A09"/>
    <w:rsid w:val="5483138F"/>
    <w:rsid w:val="550A0710"/>
    <w:rsid w:val="55FD34A7"/>
    <w:rsid w:val="56CE6835"/>
    <w:rsid w:val="571A532B"/>
    <w:rsid w:val="575776FA"/>
    <w:rsid w:val="5776F524"/>
    <w:rsid w:val="58093E65"/>
    <w:rsid w:val="58951D01"/>
    <w:rsid w:val="58BD356C"/>
    <w:rsid w:val="58D86522"/>
    <w:rsid w:val="59004561"/>
    <w:rsid w:val="59741916"/>
    <w:rsid w:val="59E051FD"/>
    <w:rsid w:val="5A2346C9"/>
    <w:rsid w:val="5A3626B4"/>
    <w:rsid w:val="5AC468CD"/>
    <w:rsid w:val="5AE44F97"/>
    <w:rsid w:val="5AFC78C2"/>
    <w:rsid w:val="5B7FF041"/>
    <w:rsid w:val="5C115B42"/>
    <w:rsid w:val="5C5F1913"/>
    <w:rsid w:val="5CCC562C"/>
    <w:rsid w:val="5CEB31DB"/>
    <w:rsid w:val="5D0779B1"/>
    <w:rsid w:val="5D102284"/>
    <w:rsid w:val="5DE45F41"/>
    <w:rsid w:val="5E5860EA"/>
    <w:rsid w:val="5E7A07FB"/>
    <w:rsid w:val="5E7F4181"/>
    <w:rsid w:val="5F01339A"/>
    <w:rsid w:val="5F7861FA"/>
    <w:rsid w:val="5F8C57E3"/>
    <w:rsid w:val="5FBFD472"/>
    <w:rsid w:val="606C0725"/>
    <w:rsid w:val="618D5292"/>
    <w:rsid w:val="61A963AF"/>
    <w:rsid w:val="628F1C90"/>
    <w:rsid w:val="63153034"/>
    <w:rsid w:val="63E1229E"/>
    <w:rsid w:val="63E56738"/>
    <w:rsid w:val="65A46463"/>
    <w:rsid w:val="66195BC4"/>
    <w:rsid w:val="667F62CC"/>
    <w:rsid w:val="66C57C55"/>
    <w:rsid w:val="66DD0A9D"/>
    <w:rsid w:val="67227D23"/>
    <w:rsid w:val="6726280A"/>
    <w:rsid w:val="67670A33"/>
    <w:rsid w:val="678839DB"/>
    <w:rsid w:val="678C37AF"/>
    <w:rsid w:val="68213094"/>
    <w:rsid w:val="683A2445"/>
    <w:rsid w:val="684D7F02"/>
    <w:rsid w:val="68CB7B44"/>
    <w:rsid w:val="69110F2F"/>
    <w:rsid w:val="69461C41"/>
    <w:rsid w:val="695101C0"/>
    <w:rsid w:val="697BBA47"/>
    <w:rsid w:val="699F69D1"/>
    <w:rsid w:val="69A14193"/>
    <w:rsid w:val="6A0D6157"/>
    <w:rsid w:val="6A92793F"/>
    <w:rsid w:val="6A9308E3"/>
    <w:rsid w:val="6A9670CD"/>
    <w:rsid w:val="6B942542"/>
    <w:rsid w:val="6B9692CB"/>
    <w:rsid w:val="6BB1F92B"/>
    <w:rsid w:val="6BEC9850"/>
    <w:rsid w:val="6C08348F"/>
    <w:rsid w:val="6C0E100D"/>
    <w:rsid w:val="6C2076DB"/>
    <w:rsid w:val="6C3E5364"/>
    <w:rsid w:val="6C4C633D"/>
    <w:rsid w:val="6C9916D4"/>
    <w:rsid w:val="6CA94130"/>
    <w:rsid w:val="6D396CA7"/>
    <w:rsid w:val="6DBD7633"/>
    <w:rsid w:val="6DFA969E"/>
    <w:rsid w:val="6DFF1BA7"/>
    <w:rsid w:val="6DFF4C58"/>
    <w:rsid w:val="6E245CB1"/>
    <w:rsid w:val="6E777885"/>
    <w:rsid w:val="6EB21F32"/>
    <w:rsid w:val="6EE9FF90"/>
    <w:rsid w:val="6F1FD478"/>
    <w:rsid w:val="6F483564"/>
    <w:rsid w:val="6F51675A"/>
    <w:rsid w:val="6FAF67F4"/>
    <w:rsid w:val="6FB02EAD"/>
    <w:rsid w:val="6FDFAA6E"/>
    <w:rsid w:val="6FFDF1C0"/>
    <w:rsid w:val="702552C0"/>
    <w:rsid w:val="70A95EF1"/>
    <w:rsid w:val="71F73A6C"/>
    <w:rsid w:val="71FBF94E"/>
    <w:rsid w:val="72477CFF"/>
    <w:rsid w:val="72B77FF4"/>
    <w:rsid w:val="731947EF"/>
    <w:rsid w:val="7346F65F"/>
    <w:rsid w:val="7370719A"/>
    <w:rsid w:val="73EF0B81"/>
    <w:rsid w:val="75F958AC"/>
    <w:rsid w:val="76257A91"/>
    <w:rsid w:val="764446E2"/>
    <w:rsid w:val="764B0005"/>
    <w:rsid w:val="76745225"/>
    <w:rsid w:val="775C3CBE"/>
    <w:rsid w:val="776B6438"/>
    <w:rsid w:val="777EAF6D"/>
    <w:rsid w:val="77B997F5"/>
    <w:rsid w:val="77E25380"/>
    <w:rsid w:val="77EFF7DB"/>
    <w:rsid w:val="781B76BB"/>
    <w:rsid w:val="784932D3"/>
    <w:rsid w:val="78E74258"/>
    <w:rsid w:val="7A471246"/>
    <w:rsid w:val="7A7BA07C"/>
    <w:rsid w:val="7ACF0C4A"/>
    <w:rsid w:val="7B126395"/>
    <w:rsid w:val="7B1310C6"/>
    <w:rsid w:val="7BEDE24B"/>
    <w:rsid w:val="7BFB6ED2"/>
    <w:rsid w:val="7C510245"/>
    <w:rsid w:val="7C605FFE"/>
    <w:rsid w:val="7C731903"/>
    <w:rsid w:val="7CEF6346"/>
    <w:rsid w:val="7CF34FA2"/>
    <w:rsid w:val="7DDE1F24"/>
    <w:rsid w:val="7DFB4BB9"/>
    <w:rsid w:val="7DFB7ED6"/>
    <w:rsid w:val="7E547E68"/>
    <w:rsid w:val="7E8E1077"/>
    <w:rsid w:val="7EA304F3"/>
    <w:rsid w:val="7EB7D43E"/>
    <w:rsid w:val="7EDF97CA"/>
    <w:rsid w:val="7EF547E1"/>
    <w:rsid w:val="7F34B6FC"/>
    <w:rsid w:val="7F37558D"/>
    <w:rsid w:val="7F4C5EB9"/>
    <w:rsid w:val="7F7F90F2"/>
    <w:rsid w:val="7FAF608A"/>
    <w:rsid w:val="7FBB69DA"/>
    <w:rsid w:val="7FDAA747"/>
    <w:rsid w:val="7FDD4496"/>
    <w:rsid w:val="7FE67C31"/>
    <w:rsid w:val="7FE7C939"/>
    <w:rsid w:val="7FEFF43D"/>
    <w:rsid w:val="7FF4ACE9"/>
    <w:rsid w:val="7FF742F7"/>
    <w:rsid w:val="7FFA27E2"/>
    <w:rsid w:val="7FFD815B"/>
    <w:rsid w:val="7FFFE056"/>
    <w:rsid w:val="8F8D6DC7"/>
    <w:rsid w:val="96A552D7"/>
    <w:rsid w:val="9FFB845E"/>
    <w:rsid w:val="A7D3429F"/>
    <w:rsid w:val="A7FC01C1"/>
    <w:rsid w:val="A7FFEDC5"/>
    <w:rsid w:val="B2EE094A"/>
    <w:rsid w:val="B9A54D94"/>
    <w:rsid w:val="BBFB6592"/>
    <w:rsid w:val="BE068D82"/>
    <w:rsid w:val="BF9D38C9"/>
    <w:rsid w:val="BFB56DE5"/>
    <w:rsid w:val="C6975F8E"/>
    <w:rsid w:val="CD76F603"/>
    <w:rsid w:val="CFF667E0"/>
    <w:rsid w:val="CFFEC5B4"/>
    <w:rsid w:val="D7DEE566"/>
    <w:rsid w:val="D9DD5607"/>
    <w:rsid w:val="DCED63A6"/>
    <w:rsid w:val="DFDBEFCF"/>
    <w:rsid w:val="E1FBBC24"/>
    <w:rsid w:val="E2DD3F6F"/>
    <w:rsid w:val="E5DCBF53"/>
    <w:rsid w:val="E7BBB20D"/>
    <w:rsid w:val="EB3EC572"/>
    <w:rsid w:val="EE5FD684"/>
    <w:rsid w:val="EE7E7422"/>
    <w:rsid w:val="EF9F931D"/>
    <w:rsid w:val="EFBEADB3"/>
    <w:rsid w:val="EFBF80E2"/>
    <w:rsid w:val="EFF79AD6"/>
    <w:rsid w:val="F3FFD777"/>
    <w:rsid w:val="F5574905"/>
    <w:rsid w:val="F6D08C55"/>
    <w:rsid w:val="F79D1601"/>
    <w:rsid w:val="F7AFA3DD"/>
    <w:rsid w:val="F7CF2253"/>
    <w:rsid w:val="F7DFEA91"/>
    <w:rsid w:val="F7FFF6DE"/>
    <w:rsid w:val="F8B7A465"/>
    <w:rsid w:val="FA178D1D"/>
    <w:rsid w:val="FAECF506"/>
    <w:rsid w:val="FBD200FB"/>
    <w:rsid w:val="FBF7752D"/>
    <w:rsid w:val="FC577D04"/>
    <w:rsid w:val="FC77CDCF"/>
    <w:rsid w:val="FCB9AF04"/>
    <w:rsid w:val="FCD5CD47"/>
    <w:rsid w:val="FCDF48A1"/>
    <w:rsid w:val="FDDDCD63"/>
    <w:rsid w:val="FDF39D4D"/>
    <w:rsid w:val="FDF5D9EC"/>
    <w:rsid w:val="FDFD1E85"/>
    <w:rsid w:val="FDFFFB4B"/>
    <w:rsid w:val="FE9E00C2"/>
    <w:rsid w:val="FEEF894D"/>
    <w:rsid w:val="FEF7038D"/>
    <w:rsid w:val="FEFFA5B4"/>
    <w:rsid w:val="FEFFB3C6"/>
    <w:rsid w:val="FFBEE0B7"/>
    <w:rsid w:val="FFDCAB40"/>
    <w:rsid w:val="FFFF7D3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qFormat="1" w:uiPriority="99"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5">
    <w:name w:val="heading 1"/>
    <w:basedOn w:val="1"/>
    <w:next w:val="1"/>
    <w:qFormat/>
    <w:uiPriority w:val="0"/>
    <w:pPr>
      <w:keepNext/>
      <w:keepLines/>
      <w:spacing w:before="340" w:after="330" w:line="578" w:lineRule="auto"/>
      <w:outlineLvl w:val="0"/>
    </w:pPr>
    <w:rPr>
      <w:rFonts w:ascii="Times New Roman" w:hAnsi="Times New Roman" w:eastAsia="宋体" w:cs="Times New Roman"/>
      <w:b/>
      <w:bCs/>
      <w:kern w:val="44"/>
      <w:sz w:val="44"/>
      <w:szCs w:val="44"/>
    </w:rPr>
  </w:style>
  <w:style w:type="paragraph" w:styleId="6">
    <w:name w:val="heading 3"/>
    <w:basedOn w:val="1"/>
    <w:next w:val="1"/>
    <w:qFormat/>
    <w:uiPriority w:val="0"/>
    <w:pPr>
      <w:keepNext/>
      <w:keepLines/>
      <w:spacing w:before="260" w:after="260" w:line="416" w:lineRule="auto"/>
      <w:outlineLvl w:val="2"/>
    </w:pPr>
    <w:rPr>
      <w:b/>
      <w:bCs/>
      <w:kern w:val="0"/>
      <w:sz w:val="32"/>
      <w:szCs w:val="32"/>
    </w:rPr>
  </w:style>
  <w:style w:type="paragraph" w:styleId="7">
    <w:name w:val="heading 4"/>
    <w:basedOn w:val="1"/>
    <w:next w:val="1"/>
    <w:qFormat/>
    <w:uiPriority w:val="0"/>
    <w:pPr>
      <w:tabs>
        <w:tab w:val="left" w:pos="2155"/>
      </w:tabs>
      <w:adjustRightInd w:val="0"/>
      <w:spacing w:before="120" w:beforeLines="0" w:line="360" w:lineRule="auto"/>
      <w:ind w:left="2155" w:hanging="1078"/>
      <w:textAlignment w:val="baseline"/>
      <w:outlineLvl w:val="3"/>
    </w:pPr>
    <w:rPr>
      <w:rFonts w:ascii="Arial" w:eastAsia="黑体"/>
      <w:kern w:val="0"/>
      <w:sz w:val="28"/>
      <w:szCs w:val="20"/>
    </w:rPr>
  </w:style>
  <w:style w:type="character" w:default="1" w:styleId="20">
    <w:name w:val="Default Paragraph Font"/>
    <w:semiHidden/>
    <w:qFormat/>
    <w:uiPriority w:val="0"/>
  </w:style>
  <w:style w:type="table" w:default="1" w:styleId="18">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4"/>
    <w:unhideWhenUsed/>
    <w:qFormat/>
    <w:uiPriority w:val="99"/>
    <w:pPr>
      <w:ind w:firstLine="420" w:firstLineChars="200"/>
    </w:pPr>
  </w:style>
  <w:style w:type="paragraph" w:styleId="3">
    <w:name w:val="Body Text"/>
    <w:basedOn w:val="1"/>
    <w:next w:val="2"/>
    <w:qFormat/>
    <w:uiPriority w:val="0"/>
    <w:pPr>
      <w:spacing w:line="380" w:lineRule="exact"/>
    </w:pPr>
    <w:rPr>
      <w:rFonts w:ascii="Times New Roman" w:hAnsi="Times New Roman" w:eastAsia="宋体" w:cs="Times New Roman"/>
      <w:sz w:val="24"/>
      <w:szCs w:val="24"/>
    </w:rPr>
  </w:style>
  <w:style w:type="paragraph" w:styleId="4">
    <w:name w:val="Body Text First Indent"/>
    <w:basedOn w:val="3"/>
    <w:unhideWhenUsed/>
    <w:qFormat/>
    <w:uiPriority w:val="99"/>
    <w:pPr>
      <w:ind w:firstLine="420" w:firstLineChars="100"/>
    </w:pPr>
    <w:rPr>
      <w:rFonts w:ascii="Calibri" w:hAnsi="Calibri" w:eastAsia="微软雅黑" w:cs="Times New Roman"/>
    </w:rPr>
  </w:style>
  <w:style w:type="paragraph" w:styleId="8">
    <w:name w:val="Normal Indent"/>
    <w:basedOn w:val="1"/>
    <w:qFormat/>
    <w:uiPriority w:val="0"/>
    <w:pPr>
      <w:ind w:firstLine="420"/>
    </w:pPr>
    <w:rPr>
      <w:szCs w:val="20"/>
    </w:rPr>
  </w:style>
  <w:style w:type="paragraph" w:styleId="9">
    <w:name w:val="annotation text"/>
    <w:basedOn w:val="1"/>
    <w:qFormat/>
    <w:uiPriority w:val="0"/>
    <w:pPr>
      <w:jc w:val="left"/>
    </w:pPr>
  </w:style>
  <w:style w:type="paragraph" w:styleId="10">
    <w:name w:val="Body Text Indent"/>
    <w:basedOn w:val="1"/>
    <w:qFormat/>
    <w:uiPriority w:val="0"/>
    <w:pPr>
      <w:ind w:firstLine="830" w:firstLineChars="352"/>
    </w:pPr>
    <w:rPr>
      <w:rFonts w:ascii="仿宋_GB2312" w:hAnsi="Times New Roman" w:eastAsia="仿宋_GB2312" w:cs="仿宋_GB2312"/>
      <w:sz w:val="32"/>
      <w:szCs w:val="32"/>
    </w:rPr>
  </w:style>
  <w:style w:type="paragraph" w:styleId="11">
    <w:name w:val="Plain Text"/>
    <w:basedOn w:val="1"/>
    <w:next w:val="5"/>
    <w:qFormat/>
    <w:uiPriority w:val="0"/>
    <w:rPr>
      <w:rFonts w:ascii="宋体" w:hAnsi="宋体" w:cs="Courier New"/>
      <w:szCs w:val="21"/>
    </w:rPr>
  </w:style>
  <w:style w:type="paragraph" w:styleId="12">
    <w:name w:val="footer"/>
    <w:basedOn w:val="1"/>
    <w:next w:val="1"/>
    <w:qFormat/>
    <w:uiPriority w:val="99"/>
    <w:pPr>
      <w:tabs>
        <w:tab w:val="center" w:pos="4153"/>
        <w:tab w:val="right" w:pos="8306"/>
      </w:tabs>
      <w:jc w:val="left"/>
    </w:pPr>
    <w:rPr>
      <w:sz w:val="18"/>
      <w:szCs w:val="18"/>
    </w:rPr>
  </w:style>
  <w:style w:type="paragraph" w:styleId="1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4">
    <w:name w:val="toc 1"/>
    <w:basedOn w:val="1"/>
    <w:next w:val="1"/>
    <w:qFormat/>
    <w:uiPriority w:val="39"/>
  </w:style>
  <w:style w:type="paragraph" w:styleId="15">
    <w:name w:val="Body Text Indent 3"/>
    <w:basedOn w:val="1"/>
    <w:qFormat/>
    <w:uiPriority w:val="0"/>
    <w:pPr>
      <w:ind w:left="420" w:leftChars="200"/>
    </w:pPr>
    <w:rPr>
      <w:sz w:val="16"/>
    </w:rPr>
  </w:style>
  <w:style w:type="paragraph" w:styleId="16">
    <w:name w:val="Body Text 2"/>
    <w:basedOn w:val="1"/>
    <w:qFormat/>
    <w:uiPriority w:val="0"/>
    <w:pPr>
      <w:spacing w:after="120" w:afterLines="0" w:line="480" w:lineRule="auto"/>
    </w:pPr>
    <w:rPr>
      <w:kern w:val="0"/>
      <w:sz w:val="20"/>
    </w:rPr>
  </w:style>
  <w:style w:type="paragraph" w:styleId="17">
    <w:name w:val="Normal (Web)"/>
    <w:basedOn w:val="1"/>
    <w:qFormat/>
    <w:uiPriority w:val="0"/>
    <w:pPr>
      <w:widowControl/>
      <w:spacing w:before="100" w:beforeAutospacing="1" w:after="100" w:afterAutospacing="1"/>
      <w:ind w:left="0" w:right="0"/>
      <w:jc w:val="left"/>
    </w:pPr>
    <w:rPr>
      <w:rFonts w:ascii="宋体" w:hAnsi="宋体" w:eastAsia="宋体" w:cs="Times New Roman"/>
      <w:kern w:val="0"/>
      <w:sz w:val="24"/>
      <w:szCs w:val="24"/>
      <w:lang w:val="en-US" w:eastAsia="zh-CN" w:bidi="ar-SA"/>
    </w:rPr>
  </w:style>
  <w:style w:type="table" w:styleId="19">
    <w:name w:val="Table Grid"/>
    <w:basedOn w:val="1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Strong"/>
    <w:basedOn w:val="20"/>
    <w:qFormat/>
    <w:uiPriority w:val="0"/>
    <w:rPr>
      <w:b/>
    </w:rPr>
  </w:style>
  <w:style w:type="character" w:styleId="22">
    <w:name w:val="page number"/>
    <w:qFormat/>
    <w:uiPriority w:val="0"/>
    <w:rPr>
      <w:rFonts w:ascii="Times New Roman" w:hAnsi="Times New Roman" w:eastAsia="宋体" w:cs="Times New Roman"/>
    </w:rPr>
  </w:style>
  <w:style w:type="character" w:styleId="23">
    <w:name w:val="Hyperlink"/>
    <w:qFormat/>
    <w:uiPriority w:val="99"/>
    <w:rPr>
      <w:color w:val="0000FF"/>
      <w:u w:val="none"/>
    </w:rPr>
  </w:style>
  <w:style w:type="paragraph" w:customStyle="1" w:styleId="24">
    <w:name w:val="表格文字"/>
    <w:basedOn w:val="1"/>
    <w:qFormat/>
    <w:uiPriority w:val="0"/>
    <w:pPr>
      <w:spacing w:before="25" w:after="25"/>
      <w:jc w:val="left"/>
    </w:pPr>
    <w:rPr>
      <w:rFonts w:ascii="Times New Roman" w:hAnsi="Times New Roman" w:eastAsia="宋体" w:cs="Times New Roman"/>
      <w:bCs/>
      <w:spacing w:val="10"/>
      <w:kern w:val="0"/>
      <w:sz w:val="24"/>
    </w:rPr>
  </w:style>
  <w:style w:type="paragraph" w:customStyle="1" w:styleId="25">
    <w:name w:val="AONormal"/>
    <w:qFormat/>
    <w:uiPriority w:val="0"/>
    <w:pPr>
      <w:autoSpaceDE w:val="0"/>
      <w:autoSpaceDN w:val="0"/>
      <w:adjustRightInd w:val="0"/>
      <w:spacing w:line="400" w:lineRule="exact"/>
      <w:ind w:firstLine="440" w:firstLineChars="200"/>
    </w:pPr>
    <w:rPr>
      <w:rFonts w:ascii="华文楷体" w:hAnsi="华文楷体" w:eastAsia="华文楷体" w:cs="华文楷体"/>
      <w:sz w:val="22"/>
      <w:szCs w:val="21"/>
      <w:lang w:val="en-US" w:eastAsia="zh-CN" w:bidi="ar-SA"/>
    </w:rPr>
  </w:style>
  <w:style w:type="paragraph" w:customStyle="1" w:styleId="26">
    <w:name w:val="1"/>
    <w:basedOn w:val="1"/>
    <w:next w:val="11"/>
    <w:qFormat/>
    <w:uiPriority w:val="0"/>
    <w:rPr>
      <w:rFonts w:ascii="宋体" w:hAnsi="宋体"/>
      <w:szCs w:val="20"/>
    </w:rPr>
  </w:style>
  <w:style w:type="paragraph" w:customStyle="1" w:styleId="27">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28">
    <w:name w:val="Table Text"/>
    <w:basedOn w:val="1"/>
    <w:semiHidden/>
    <w:qFormat/>
    <w:uiPriority w:val="0"/>
    <w:rPr>
      <w:rFonts w:ascii="宋体" w:hAnsi="宋体" w:eastAsia="宋体" w:cs="宋体"/>
      <w:sz w:val="20"/>
      <w:szCs w:val="20"/>
      <w:lang w:val="en-US" w:eastAsia="en-US" w:bidi="ar-SA"/>
    </w:rPr>
  </w:style>
  <w:style w:type="character" w:customStyle="1" w:styleId="29">
    <w:name w:val="15"/>
    <w:basedOn w:val="20"/>
    <w:qFormat/>
    <w:uiPriority w:val="0"/>
    <w:rPr>
      <w:rFonts w:hint="default" w:ascii="Times New Roman" w:hAnsi="Times New Roman" w:cs="Times New Roman"/>
    </w:rPr>
  </w:style>
  <w:style w:type="paragraph" w:customStyle="1" w:styleId="30">
    <w:name w:val="Body text|1"/>
    <w:basedOn w:val="1"/>
    <w:qFormat/>
    <w:uiPriority w:val="0"/>
    <w:pPr>
      <w:spacing w:line="353" w:lineRule="auto"/>
      <w:ind w:firstLine="400"/>
      <w:jc w:val="left"/>
    </w:pPr>
    <w:rPr>
      <w:rFonts w:ascii="宋体" w:hAnsi="宋体"/>
      <w:color w:val="auto"/>
      <w:kern w:val="0"/>
      <w:sz w:val="30"/>
      <w:szCs w:val="30"/>
    </w:rPr>
  </w:style>
  <w:style w:type="paragraph" w:customStyle="1" w:styleId="31">
    <w:name w:val="Body text|3"/>
    <w:basedOn w:val="1"/>
    <w:qFormat/>
    <w:uiPriority w:val="0"/>
    <w:pPr>
      <w:spacing w:after="460"/>
      <w:jc w:val="center"/>
    </w:pPr>
    <w:rPr>
      <w:rFonts w:ascii="宋体" w:hAnsi="宋体"/>
      <w:color w:val="auto"/>
      <w:kern w:val="0"/>
      <w:sz w:val="34"/>
      <w:szCs w:val="34"/>
    </w:rPr>
  </w:style>
  <w:style w:type="paragraph" w:customStyle="1" w:styleId="32">
    <w:name w:val="WPSOffice手动目录 1"/>
    <w:qFormat/>
    <w:uiPriority w:val="0"/>
    <w:pPr>
      <w:ind w:leftChars="0"/>
    </w:pPr>
    <w:rPr>
      <w:rFonts w:asciiTheme="minorHAnsi" w:hAnsiTheme="minorHAnsi" w:eastAsiaTheme="minorEastAsia" w:cstheme="minorBidi"/>
      <w:sz w:val="20"/>
      <w:szCs w:val="20"/>
    </w:rPr>
  </w:style>
  <w:style w:type="table" w:customStyle="1" w:styleId="33">
    <w:name w:val="Table Normal"/>
    <w:semiHidden/>
    <w:qFormat/>
    <w:uiPriority w:val="2"/>
    <w:pPr>
      <w:widowControl w:val="0"/>
    </w:pPr>
    <w:rPr>
      <w:rFonts w:ascii="Calibri" w:hAnsi="Calibri" w:eastAsia="Times New Roman"/>
      <w:sz w:val="22"/>
      <w:szCs w:val="22"/>
      <w:lang w:val="en-US" w:eastAsia="en-US" w:bidi="ar-SA"/>
    </w:rPr>
    <w:tblPr>
      <w:tblCellMar>
        <w:top w:w="0" w:type="dxa"/>
        <w:left w:w="0" w:type="dxa"/>
        <w:bottom w:w="0" w:type="dxa"/>
        <w:right w:w="0" w:type="dxa"/>
      </w:tblCellMar>
    </w:tblPr>
  </w:style>
  <w:style w:type="character" w:customStyle="1" w:styleId="34">
    <w:name w:val="NormalCharacter"/>
    <w:qFormat/>
    <w:uiPriority w:val="0"/>
  </w:style>
  <w:style w:type="character" w:customStyle="1" w:styleId="35">
    <w:name w:val="bookmark-item uuid-1596004721081 code-00009 addword interval-text-box-cls"/>
    <w:qFormat/>
    <w:uiPriority w:val="0"/>
    <w:rPr>
      <w:rFonts w:ascii="Times New Roman" w:hAnsi="Times New Roman" w:eastAsia="宋体" w:cs="Times New Roman"/>
    </w:rPr>
  </w:style>
  <w:style w:type="character" w:customStyle="1" w:styleId="36">
    <w:name w:val="bookmark-item uuid-1596004753055 code-00011 addword single-line-text-input-box-cls"/>
    <w:qFormat/>
    <w:uiPriority w:val="0"/>
    <w:rPr>
      <w:rFonts w:ascii="Times New Roman" w:hAnsi="Times New Roman" w:eastAsia="宋体" w:cs="Times New Roman"/>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58</Pages>
  <Words>10671</Words>
  <Characters>12465</Characters>
  <Lines>0</Lines>
  <Paragraphs>0</Paragraphs>
  <TotalTime>12</TotalTime>
  <ScaleCrop>false</ScaleCrop>
  <LinksUpToDate>false</LinksUpToDate>
  <CharactersWithSpaces>12636</CharactersWithSpaces>
  <Application>WPS Office_12.1.2.25882_F1E327BC-269C-435d-A152-05C5408002CA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2025-07-28T01:56:00Z</dcterms:created>
  <dc:creator>周冬丽</dc:creator>
  <cp:lastModifiedBy>黄何斌</cp:lastModifiedBy>
  <cp:lastPrinted>2026-07-27T00:16:00Z</cp:lastPrinted>
  <dcterms:modified xsi:type="dcterms:W3CDTF">2026-07-31T11:42:50Z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2052-12.1.2.25882</vt:lpwstr>
  </property>
  <property fmtid="{D5CDD505-2E9C-101B-9397-08002B2CF9AE}" pid="3" name="ICV">
    <vt:lpwstr>DC8A653A14DD4B7F8D234FECDF2C4329_13</vt:lpwstr>
  </property>
  <property fmtid="{D5CDD505-2E9C-101B-9397-08002B2CF9AE}" pid="4" name="KSOTemplateDocerSaveRecord">
    <vt:lpwstr>eyJoZGlkIjoiMDMxZjkwODg0MThlNjc3Nzg4Y2U2ZGQwOTNjZjc1ZTUiLCJ1c2VySWQiOiIxNzMxMDE3MzI4In0=</vt:lpwstr>
  </property>
</Properties>
</file>