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9E8033">
      <w:pPr>
        <w:jc w:val="center"/>
        <w:rPr>
          <w:rFonts w:hint="eastAsia" w:ascii="仿宋_GB2312" w:hAnsi="仿宋_GB2312" w:eastAsia="仿宋_GB2312" w:cs="仿宋_GB2312"/>
          <w:color w:val="auto"/>
          <w:sz w:val="72"/>
          <w:szCs w:val="72"/>
          <w:highlight w:val="none"/>
          <w:lang w:eastAsia="zh-CN"/>
        </w:rPr>
      </w:pPr>
    </w:p>
    <w:p w14:paraId="556A34C5">
      <w:pPr>
        <w:jc w:val="center"/>
        <w:rPr>
          <w:rFonts w:hint="eastAsia" w:ascii="仿宋_GB2312" w:hAnsi="仿宋_GB2312" w:eastAsia="仿宋_GB2312" w:cs="仿宋_GB2312"/>
          <w:color w:val="auto"/>
          <w:sz w:val="72"/>
          <w:szCs w:val="72"/>
          <w:highlight w:val="none"/>
          <w:lang w:eastAsia="zh-CN"/>
        </w:rPr>
      </w:pPr>
    </w:p>
    <w:p w14:paraId="335FFF47">
      <w:pPr>
        <w:jc w:val="center"/>
        <w:rPr>
          <w:rFonts w:hint="eastAsia" w:ascii="仿宋_GB2312" w:hAnsi="仿宋_GB2312" w:eastAsia="仿宋_GB2312" w:cs="仿宋_GB2312"/>
          <w:color w:val="auto"/>
          <w:sz w:val="72"/>
          <w:szCs w:val="72"/>
          <w:highlight w:val="none"/>
          <w:lang w:eastAsia="zh-CN"/>
        </w:rPr>
      </w:pPr>
    </w:p>
    <w:p w14:paraId="6A5394BC">
      <w:pPr>
        <w:jc w:val="center"/>
        <w:outlineLvl w:val="0"/>
        <w:rPr>
          <w:rFonts w:hint="eastAsia" w:ascii="仿宋_GB2312" w:hAnsi="仿宋_GB2312" w:eastAsia="仿宋_GB2312" w:cs="仿宋_GB2312"/>
          <w:color w:val="auto"/>
          <w:sz w:val="72"/>
          <w:szCs w:val="72"/>
          <w:highlight w:val="none"/>
          <w:lang w:eastAsia="zh-CN"/>
        </w:rPr>
      </w:pPr>
      <w:bookmarkStart w:id="0" w:name="_Toc28344"/>
      <w:r>
        <w:rPr>
          <w:rFonts w:hint="eastAsia" w:ascii="仿宋_GB2312" w:hAnsi="仿宋_GB2312" w:eastAsia="仿宋_GB2312" w:cs="仿宋_GB2312"/>
          <w:color w:val="auto"/>
          <w:sz w:val="72"/>
          <w:szCs w:val="72"/>
          <w:highlight w:val="none"/>
          <w:lang w:eastAsia="zh-CN"/>
        </w:rPr>
        <w:t>竞争性谈判文件</w:t>
      </w:r>
      <w:bookmarkEnd w:id="0"/>
    </w:p>
    <w:p w14:paraId="623BFD1A">
      <w:pPr>
        <w:jc w:val="center"/>
        <w:rPr>
          <w:rFonts w:hint="eastAsia" w:ascii="仿宋_GB2312" w:hAnsi="仿宋_GB2312" w:eastAsia="仿宋_GB2312" w:cs="仿宋_GB2312"/>
          <w:color w:val="auto"/>
          <w:sz w:val="32"/>
          <w:szCs w:val="32"/>
          <w:highlight w:val="none"/>
          <w:lang w:eastAsia="zh-CN"/>
        </w:rPr>
      </w:pPr>
      <w:bookmarkStart w:id="38" w:name="_GoBack"/>
      <w:bookmarkEnd w:id="38"/>
    </w:p>
    <w:p w14:paraId="0825E1E9">
      <w:pPr>
        <w:jc w:val="center"/>
        <w:rPr>
          <w:rFonts w:hint="eastAsia" w:ascii="仿宋_GB2312" w:hAnsi="仿宋_GB2312" w:eastAsia="仿宋_GB2312" w:cs="仿宋_GB2312"/>
          <w:color w:val="auto"/>
          <w:sz w:val="32"/>
          <w:szCs w:val="32"/>
          <w:highlight w:val="none"/>
          <w:lang w:eastAsia="zh-CN"/>
        </w:rPr>
      </w:pPr>
    </w:p>
    <w:p w14:paraId="4461383D">
      <w:pPr>
        <w:jc w:val="both"/>
        <w:rPr>
          <w:rFonts w:hint="eastAsia" w:ascii="仿宋_GB2312" w:hAnsi="仿宋_GB2312" w:eastAsia="仿宋_GB2312" w:cs="仿宋_GB2312"/>
          <w:color w:val="auto"/>
          <w:sz w:val="32"/>
          <w:szCs w:val="32"/>
          <w:highlight w:val="none"/>
          <w:lang w:eastAsia="zh-CN"/>
        </w:rPr>
      </w:pPr>
    </w:p>
    <w:p w14:paraId="4604CC4E">
      <w:pPr>
        <w:jc w:val="center"/>
        <w:rPr>
          <w:rFonts w:hint="eastAsia" w:ascii="仿宋_GB2312" w:hAnsi="仿宋_GB2312" w:eastAsia="仿宋_GB2312" w:cs="仿宋_GB2312"/>
          <w:color w:val="auto"/>
          <w:sz w:val="32"/>
          <w:szCs w:val="32"/>
          <w:highlight w:val="none"/>
          <w:lang w:eastAsia="zh-CN"/>
        </w:rPr>
      </w:pPr>
    </w:p>
    <w:p w14:paraId="78DA4A7C">
      <w:pPr>
        <w:ind w:firstLine="1285" w:firstLineChars="400"/>
        <w:jc w:val="left"/>
        <w:rPr>
          <w:rFonts w:hint="eastAsia" w:asciiTheme="minorEastAsia" w:hAnsiTheme="minorEastAsia" w:eastAsiaTheme="minorEastAsia" w:cstheme="minorEastAsia"/>
          <w:b/>
          <w:bCs/>
          <w:color w:val="auto"/>
          <w:sz w:val="32"/>
          <w:szCs w:val="32"/>
          <w:highlight w:val="none"/>
          <w:lang w:eastAsia="zh-CN"/>
        </w:rPr>
      </w:pPr>
      <w:r>
        <w:rPr>
          <w:rFonts w:hint="eastAsia" w:asciiTheme="minorEastAsia" w:hAnsiTheme="minorEastAsia" w:eastAsiaTheme="minorEastAsia" w:cstheme="minorEastAsia"/>
          <w:b/>
          <w:bCs/>
          <w:color w:val="auto"/>
          <w:sz w:val="32"/>
          <w:szCs w:val="32"/>
          <w:highlight w:val="none"/>
          <w:lang w:eastAsia="zh-CN"/>
        </w:rPr>
        <w:t>项目编号：</w:t>
      </w:r>
      <w:r>
        <w:rPr>
          <w:rFonts w:hint="eastAsia" w:asciiTheme="minorEastAsia" w:hAnsiTheme="minorEastAsia" w:cstheme="minorEastAsia"/>
          <w:b/>
          <w:bCs/>
          <w:color w:val="auto"/>
          <w:sz w:val="32"/>
          <w:szCs w:val="32"/>
          <w:highlight w:val="none"/>
          <w:lang w:val="en-US" w:eastAsia="zh-CN"/>
        </w:rPr>
        <w:t>CZZC2026-J3-990107-CZSZ</w:t>
      </w:r>
    </w:p>
    <w:p w14:paraId="1C7EC8DA">
      <w:pPr>
        <w:ind w:left="2883" w:leftChars="608" w:hanging="1606" w:hangingChars="500"/>
        <w:jc w:val="left"/>
        <w:rPr>
          <w:rFonts w:hint="eastAsia" w:asciiTheme="minorEastAsia" w:hAnsiTheme="minorEastAsia" w:eastAsiaTheme="minorEastAsia" w:cstheme="minorEastAsia"/>
          <w:b/>
          <w:bCs/>
          <w:color w:val="auto"/>
          <w:sz w:val="32"/>
          <w:szCs w:val="32"/>
          <w:highlight w:val="none"/>
          <w:lang w:eastAsia="zh-CN"/>
        </w:rPr>
      </w:pPr>
      <w:r>
        <w:rPr>
          <w:rFonts w:hint="eastAsia" w:asciiTheme="minorEastAsia" w:hAnsiTheme="minorEastAsia" w:eastAsiaTheme="minorEastAsia" w:cstheme="minorEastAsia"/>
          <w:b/>
          <w:bCs/>
          <w:color w:val="auto"/>
          <w:sz w:val="32"/>
          <w:szCs w:val="32"/>
          <w:highlight w:val="none"/>
          <w:lang w:eastAsia="zh-CN"/>
        </w:rPr>
        <w:t>项目名称：</w:t>
      </w:r>
      <w:r>
        <w:rPr>
          <w:rFonts w:hint="eastAsia" w:asciiTheme="minorEastAsia" w:hAnsiTheme="minorEastAsia" w:cstheme="minorEastAsia"/>
          <w:b/>
          <w:bCs/>
          <w:color w:val="auto"/>
          <w:sz w:val="32"/>
          <w:szCs w:val="32"/>
          <w:highlight w:val="none"/>
          <w:lang w:val="en-US" w:eastAsia="zh-CN"/>
        </w:rPr>
        <w:t>崇左市残疾人综合服务中心、崇左市残疾人康复培训中心物业管理服务项目</w:t>
      </w:r>
    </w:p>
    <w:p w14:paraId="649F8EC9">
      <w:pPr>
        <w:keepNext w:val="0"/>
        <w:keepLines w:val="0"/>
        <w:pageBreakBefore w:val="0"/>
        <w:widowControl w:val="0"/>
        <w:kinsoku/>
        <w:wordWrap/>
        <w:overflowPunct/>
        <w:topLinePunct w:val="0"/>
        <w:autoSpaceDE/>
        <w:autoSpaceDN/>
        <w:bidi w:val="0"/>
        <w:adjustRightInd/>
        <w:snapToGrid/>
        <w:ind w:firstLine="1362" w:firstLineChars="350"/>
        <w:jc w:val="left"/>
        <w:textAlignment w:val="auto"/>
        <w:rPr>
          <w:rFonts w:hint="eastAsia" w:ascii="仿宋_GB2312" w:hAnsi="仿宋_GB2312" w:eastAsia="仿宋_GB2312" w:cs="仿宋_GB2312"/>
          <w:color w:val="auto"/>
          <w:sz w:val="32"/>
          <w:szCs w:val="32"/>
          <w:highlight w:val="none"/>
          <w:lang w:eastAsia="zh-CN"/>
        </w:rPr>
      </w:pPr>
      <w:r>
        <w:rPr>
          <w:rFonts w:hint="eastAsia" w:asciiTheme="minorEastAsia" w:hAnsiTheme="minorEastAsia" w:eastAsiaTheme="minorEastAsia" w:cstheme="minorEastAsia"/>
          <w:b/>
          <w:bCs/>
          <w:color w:val="auto"/>
          <w:spacing w:val="34"/>
          <w:sz w:val="32"/>
          <w:szCs w:val="32"/>
          <w:highlight w:val="none"/>
          <w:lang w:eastAsia="zh-CN"/>
        </w:rPr>
        <w:t>采购人</w:t>
      </w:r>
      <w:r>
        <w:rPr>
          <w:rFonts w:hint="eastAsia" w:asciiTheme="minorEastAsia" w:hAnsiTheme="minorEastAsia" w:eastAsiaTheme="minorEastAsia" w:cstheme="minorEastAsia"/>
          <w:b/>
          <w:bCs/>
          <w:color w:val="auto"/>
          <w:spacing w:val="11"/>
          <w:sz w:val="32"/>
          <w:szCs w:val="32"/>
          <w:highlight w:val="none"/>
          <w:lang w:eastAsia="zh-CN"/>
        </w:rPr>
        <w:t>：</w:t>
      </w:r>
      <w:r>
        <w:rPr>
          <w:rFonts w:hint="eastAsia" w:asciiTheme="minorEastAsia" w:hAnsiTheme="minorEastAsia" w:cstheme="minorEastAsia"/>
          <w:b/>
          <w:bCs/>
          <w:color w:val="auto"/>
          <w:sz w:val="32"/>
          <w:szCs w:val="32"/>
          <w:highlight w:val="none"/>
          <w:lang w:val="en-US" w:eastAsia="zh-CN"/>
        </w:rPr>
        <w:t>崇左市残疾人联合会</w:t>
      </w:r>
    </w:p>
    <w:p w14:paraId="07E6CF72">
      <w:pPr>
        <w:jc w:val="center"/>
        <w:rPr>
          <w:rFonts w:hint="eastAsia" w:ascii="仿宋_GB2312" w:hAnsi="仿宋_GB2312" w:eastAsia="仿宋_GB2312" w:cs="仿宋_GB2312"/>
          <w:color w:val="auto"/>
          <w:sz w:val="32"/>
          <w:szCs w:val="32"/>
          <w:highlight w:val="none"/>
          <w:lang w:eastAsia="zh-CN"/>
        </w:rPr>
      </w:pPr>
    </w:p>
    <w:p w14:paraId="403E26BB">
      <w:pPr>
        <w:jc w:val="center"/>
        <w:rPr>
          <w:rFonts w:hint="eastAsia" w:ascii="仿宋_GB2312" w:hAnsi="仿宋_GB2312" w:eastAsia="仿宋_GB2312" w:cs="仿宋_GB2312"/>
          <w:color w:val="auto"/>
          <w:sz w:val="32"/>
          <w:szCs w:val="32"/>
          <w:highlight w:val="none"/>
          <w:lang w:eastAsia="zh-CN"/>
        </w:rPr>
      </w:pPr>
    </w:p>
    <w:p w14:paraId="11E6CE33">
      <w:pPr>
        <w:jc w:val="center"/>
        <w:rPr>
          <w:rFonts w:hint="eastAsia" w:ascii="仿宋_GB2312" w:hAnsi="仿宋_GB2312" w:eastAsia="仿宋_GB2312" w:cs="仿宋_GB2312"/>
          <w:color w:val="auto"/>
          <w:sz w:val="32"/>
          <w:szCs w:val="32"/>
          <w:highlight w:val="none"/>
          <w:lang w:eastAsia="zh-CN"/>
        </w:rPr>
      </w:pPr>
    </w:p>
    <w:p w14:paraId="0FC1C8C6">
      <w:pPr>
        <w:jc w:val="center"/>
        <w:rPr>
          <w:rFonts w:hint="eastAsia" w:ascii="仿宋_GB2312" w:hAnsi="仿宋_GB2312" w:eastAsia="仿宋_GB2312" w:cs="仿宋_GB2312"/>
          <w:color w:val="auto"/>
          <w:sz w:val="32"/>
          <w:szCs w:val="32"/>
          <w:highlight w:val="none"/>
          <w:lang w:eastAsia="zh-CN"/>
        </w:rPr>
      </w:pPr>
    </w:p>
    <w:p w14:paraId="2851F75C">
      <w:pPr>
        <w:jc w:val="center"/>
        <w:rPr>
          <w:rFonts w:hint="eastAsia" w:ascii="仿宋_GB2312" w:hAnsi="仿宋_GB2312" w:eastAsia="仿宋_GB2312" w:cs="仿宋_GB2312"/>
          <w:color w:val="auto"/>
          <w:sz w:val="32"/>
          <w:szCs w:val="32"/>
          <w:highlight w:val="none"/>
          <w:lang w:eastAsia="zh-CN"/>
        </w:rPr>
      </w:pPr>
    </w:p>
    <w:p w14:paraId="3F845150">
      <w:pPr>
        <w:jc w:val="center"/>
        <w:rPr>
          <w:rFonts w:hint="eastAsia" w:ascii="仿宋_GB2312" w:hAnsi="仿宋_GB2312" w:eastAsia="仿宋_GB2312" w:cs="仿宋_GB2312"/>
          <w:color w:val="auto"/>
          <w:sz w:val="32"/>
          <w:szCs w:val="32"/>
          <w:highlight w:val="none"/>
          <w:lang w:eastAsia="zh-CN"/>
        </w:rPr>
      </w:pPr>
    </w:p>
    <w:p w14:paraId="73E1129F">
      <w:pPr>
        <w:jc w:val="center"/>
        <w:outlineLvl w:val="0"/>
        <w:rPr>
          <w:rFonts w:hint="eastAsia" w:ascii="仿宋_GB2312" w:hAnsi="仿宋_GB2312" w:eastAsia="仿宋_GB2312" w:cs="仿宋_GB2312"/>
          <w:b/>
          <w:bCs/>
          <w:color w:val="auto"/>
          <w:sz w:val="32"/>
          <w:szCs w:val="32"/>
          <w:highlight w:val="none"/>
          <w:lang w:eastAsia="zh-CN"/>
        </w:rPr>
      </w:pPr>
      <w:bookmarkStart w:id="1" w:name="_Toc11384"/>
      <w:r>
        <w:rPr>
          <w:rFonts w:hint="eastAsia" w:ascii="仿宋_GB2312" w:hAnsi="仿宋_GB2312" w:eastAsia="仿宋_GB2312" w:cs="仿宋_GB2312"/>
          <w:b/>
          <w:bCs/>
          <w:color w:val="auto"/>
          <w:sz w:val="32"/>
          <w:szCs w:val="32"/>
          <w:highlight w:val="none"/>
          <w:lang w:eastAsia="zh-CN"/>
        </w:rPr>
        <w:t>采购代理机构：崇左市政府集中采购中心</w:t>
      </w:r>
      <w:bookmarkEnd w:id="1"/>
    </w:p>
    <w:p w14:paraId="36A5B779">
      <w:pPr>
        <w:jc w:val="center"/>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2026年7月</w:t>
      </w:r>
    </w:p>
    <w:p w14:paraId="2CE70352">
      <w:pPr>
        <w:jc w:val="center"/>
        <w:rPr>
          <w:rFonts w:hint="eastAsia" w:ascii="仿宋_GB2312" w:hAnsi="仿宋_GB2312" w:eastAsia="仿宋_GB2312" w:cs="仿宋_GB2312"/>
          <w:b/>
          <w:bCs/>
          <w:color w:val="auto"/>
          <w:sz w:val="32"/>
          <w:szCs w:val="32"/>
          <w:highlight w:val="none"/>
          <w:lang w:val="en-US" w:eastAsia="zh-CN"/>
        </w:rPr>
      </w:pPr>
    </w:p>
    <w:p w14:paraId="0C23491D">
      <w:pPr>
        <w:jc w:val="center"/>
        <w:rPr>
          <w:rFonts w:hint="eastAsia" w:ascii="仿宋_GB2312" w:hAnsi="仿宋_GB2312" w:eastAsia="仿宋_GB2312" w:cs="仿宋_GB2312"/>
          <w:b/>
          <w:bCs/>
          <w:color w:val="auto"/>
          <w:sz w:val="32"/>
          <w:szCs w:val="32"/>
          <w:highlight w:val="none"/>
          <w:lang w:val="en-US" w:eastAsia="zh-CN"/>
        </w:rPr>
      </w:pPr>
    </w:p>
    <w:p w14:paraId="5D7F4410">
      <w:pPr>
        <w:jc w:val="center"/>
        <w:rPr>
          <w:rFonts w:hint="eastAsia" w:ascii="仿宋_GB2312" w:hAnsi="仿宋_GB2312" w:eastAsia="仿宋_GB2312" w:cs="仿宋_GB2312"/>
          <w:b/>
          <w:bCs/>
          <w:color w:val="auto"/>
          <w:sz w:val="32"/>
          <w:szCs w:val="32"/>
          <w:highlight w:val="none"/>
          <w:lang w:val="en-US" w:eastAsia="zh-CN"/>
        </w:rPr>
        <w:sectPr>
          <w:headerReference r:id="rId3" w:type="default"/>
          <w:pgSz w:w="11906" w:h="16838"/>
          <w:pgMar w:top="720" w:right="720" w:bottom="720" w:left="720" w:header="851" w:footer="992" w:gutter="0"/>
          <w:pgNumType w:fmt="decimal"/>
          <w:cols w:space="0" w:num="1"/>
          <w:titlePg/>
          <w:rtlGutter w:val="0"/>
          <w:docGrid w:type="lines" w:linePitch="312" w:charSpace="0"/>
        </w:sectPr>
      </w:pPr>
    </w:p>
    <w:p w14:paraId="393EDC2E">
      <w:pPr>
        <w:pStyle w:val="6"/>
        <w:rPr>
          <w:rFonts w:hint="eastAsia"/>
          <w:color w:val="auto"/>
          <w:highlight w:val="none"/>
          <w:lang w:val="en-US" w:eastAsia="zh-CN"/>
        </w:rPr>
      </w:pPr>
    </w:p>
    <w:sdt>
      <w:sdtPr>
        <w:rPr>
          <w:rFonts w:ascii="宋体" w:hAnsi="宋体" w:eastAsia="宋体" w:cstheme="minorBidi"/>
          <w:b/>
          <w:bCs/>
          <w:color w:val="auto"/>
          <w:kern w:val="2"/>
          <w:sz w:val="44"/>
          <w:szCs w:val="44"/>
          <w:highlight w:val="none"/>
          <w:lang w:val="en-US" w:eastAsia="zh-CN" w:bidi="ar-SA"/>
        </w:rPr>
        <w:id w:val="147469579"/>
        <w15:color w:val="DBDBDB"/>
        <w:docPartObj>
          <w:docPartGallery w:val="Table of Contents"/>
          <w:docPartUnique/>
        </w:docPartObj>
      </w:sdtPr>
      <w:sdtEndPr>
        <w:rPr>
          <w:rFonts w:hint="eastAsia" w:ascii="仿宋_GB2312" w:hAnsi="仿宋_GB2312" w:eastAsia="仿宋_GB2312" w:cs="仿宋_GB2312"/>
          <w:b/>
          <w:bCs/>
          <w:color w:val="auto"/>
          <w:kern w:val="2"/>
          <w:sz w:val="21"/>
          <w:szCs w:val="32"/>
          <w:highlight w:val="none"/>
          <w:lang w:val="en-US" w:eastAsia="zh-CN" w:bidi="ar-SA"/>
        </w:rPr>
      </w:sdtEndPr>
      <w:sdtContent>
        <w:p w14:paraId="54231FBC">
          <w:pPr>
            <w:spacing w:before="0" w:beforeLines="0" w:after="0" w:afterLines="0" w:line="240" w:lineRule="auto"/>
            <w:ind w:left="0" w:leftChars="0" w:right="0" w:rightChars="0" w:firstLine="0" w:firstLineChars="0"/>
            <w:jc w:val="center"/>
            <w:rPr>
              <w:b/>
              <w:bCs/>
              <w:color w:val="auto"/>
              <w:sz w:val="44"/>
              <w:szCs w:val="44"/>
              <w:highlight w:val="none"/>
            </w:rPr>
          </w:pPr>
          <w:r>
            <w:rPr>
              <w:rFonts w:ascii="宋体" w:hAnsi="宋体" w:eastAsia="宋体"/>
              <w:b/>
              <w:bCs/>
              <w:color w:val="auto"/>
              <w:sz w:val="44"/>
              <w:szCs w:val="44"/>
              <w:highlight w:val="none"/>
            </w:rPr>
            <w:t>目录</w:t>
          </w:r>
        </w:p>
        <w:p w14:paraId="2CAFF285">
          <w:pPr>
            <w:pStyle w:val="28"/>
            <w:tabs>
              <w:tab w:val="right" w:leader="dot" w:pos="10466"/>
            </w:tabs>
            <w:rPr>
              <w:color w:val="auto"/>
              <w:highlight w:val="none"/>
            </w:rPr>
          </w:pPr>
          <w:r>
            <w:rPr>
              <w:rFonts w:hint="eastAsia" w:ascii="仿宋_GB2312" w:hAnsi="仿宋_GB2312" w:eastAsia="仿宋_GB2312" w:cs="仿宋_GB2312"/>
              <w:b/>
              <w:bCs/>
              <w:color w:val="auto"/>
              <w:sz w:val="32"/>
              <w:szCs w:val="32"/>
              <w:highlight w:val="none"/>
              <w:lang w:val="en-US" w:eastAsia="zh-CN"/>
            </w:rPr>
            <w:fldChar w:fldCharType="begin"/>
          </w:r>
          <w:r>
            <w:rPr>
              <w:rFonts w:hint="eastAsia" w:ascii="仿宋_GB2312" w:hAnsi="仿宋_GB2312" w:eastAsia="仿宋_GB2312" w:cs="仿宋_GB2312"/>
              <w:b/>
              <w:bCs/>
              <w:color w:val="auto"/>
              <w:sz w:val="32"/>
              <w:szCs w:val="32"/>
              <w:highlight w:val="none"/>
              <w:lang w:val="en-US" w:eastAsia="zh-CN"/>
            </w:rPr>
            <w:instrText xml:space="preserve">TOC \o "1-1" \h \u </w:instrText>
          </w:r>
          <w:r>
            <w:rPr>
              <w:rFonts w:hint="eastAsia" w:ascii="仿宋_GB2312" w:hAnsi="仿宋_GB2312" w:eastAsia="仿宋_GB2312" w:cs="仿宋_GB2312"/>
              <w:b/>
              <w:bCs/>
              <w:color w:val="auto"/>
              <w:sz w:val="32"/>
              <w:szCs w:val="32"/>
              <w:highlight w:val="none"/>
              <w:lang w:val="en-US" w:eastAsia="zh-CN"/>
            </w:rPr>
            <w:fldChar w:fldCharType="separate"/>
          </w:r>
        </w:p>
        <w:p w14:paraId="701D7C5F">
          <w:pPr>
            <w:pStyle w:val="28"/>
            <w:tabs>
              <w:tab w:val="right" w:leader="dot" w:pos="10466"/>
            </w:tabs>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bCs/>
              <w:color w:val="auto"/>
              <w:sz w:val="32"/>
              <w:szCs w:val="32"/>
              <w:highlight w:val="none"/>
              <w:lang w:val="en-US" w:eastAsia="zh-CN"/>
            </w:rPr>
            <w:fldChar w:fldCharType="begin"/>
          </w:r>
          <w:r>
            <w:rPr>
              <w:rFonts w:hint="eastAsia" w:asciiTheme="minorEastAsia" w:hAnsiTheme="minorEastAsia" w:eastAsiaTheme="minorEastAsia" w:cstheme="minorEastAsia"/>
              <w:bCs/>
              <w:color w:val="auto"/>
              <w:sz w:val="32"/>
              <w:szCs w:val="32"/>
              <w:highlight w:val="none"/>
              <w:lang w:val="en-US" w:eastAsia="zh-CN"/>
            </w:rPr>
            <w:instrText xml:space="preserve"> HYPERLINK \l _Toc9429 </w:instrText>
          </w:r>
          <w:r>
            <w:rPr>
              <w:rFonts w:hint="eastAsia" w:asciiTheme="minorEastAsia" w:hAnsiTheme="minorEastAsia" w:eastAsiaTheme="minorEastAsia" w:cstheme="minorEastAsia"/>
              <w:bCs/>
              <w:color w:val="auto"/>
              <w:sz w:val="32"/>
              <w:szCs w:val="32"/>
              <w:highlight w:val="none"/>
              <w:lang w:val="en-US" w:eastAsia="zh-CN"/>
            </w:rPr>
            <w:fldChar w:fldCharType="separate"/>
          </w:r>
          <w:r>
            <w:rPr>
              <w:rFonts w:hint="eastAsia" w:asciiTheme="minorEastAsia" w:hAnsiTheme="minorEastAsia" w:eastAsiaTheme="minorEastAsia" w:cstheme="minorEastAsia"/>
              <w:color w:val="auto"/>
              <w:sz w:val="32"/>
              <w:szCs w:val="32"/>
              <w:highlight w:val="none"/>
              <w:lang w:val="en-US" w:eastAsia="zh-CN"/>
            </w:rPr>
            <w:t>第一章 竞争性</w:t>
          </w:r>
          <w:r>
            <w:rPr>
              <w:rFonts w:hint="eastAsia" w:asciiTheme="minorEastAsia" w:hAnsiTheme="minorEastAsia" w:cstheme="minorEastAsia"/>
              <w:color w:val="auto"/>
              <w:sz w:val="32"/>
              <w:szCs w:val="32"/>
              <w:highlight w:val="none"/>
              <w:lang w:val="en-US" w:eastAsia="zh-CN"/>
            </w:rPr>
            <w:t>谈判</w:t>
          </w:r>
          <w:r>
            <w:rPr>
              <w:rFonts w:hint="eastAsia" w:asciiTheme="minorEastAsia" w:hAnsiTheme="minorEastAsia" w:eastAsiaTheme="minorEastAsia" w:cstheme="minorEastAsia"/>
              <w:color w:val="auto"/>
              <w:sz w:val="32"/>
              <w:szCs w:val="32"/>
              <w:highlight w:val="none"/>
              <w:lang w:val="en-US" w:eastAsia="zh-CN"/>
            </w:rPr>
            <w:t>公告</w:t>
          </w:r>
          <w:r>
            <w:rPr>
              <w:rFonts w:hint="eastAsia" w:asciiTheme="minorEastAsia" w:hAnsiTheme="minorEastAsia" w:eastAsiaTheme="minorEastAsia" w:cstheme="minorEastAsia"/>
              <w:color w:val="auto"/>
              <w:sz w:val="32"/>
              <w:szCs w:val="32"/>
              <w:highlight w:val="none"/>
            </w:rPr>
            <w:tab/>
          </w:r>
          <w:r>
            <w:rPr>
              <w:rFonts w:hint="eastAsia" w:asciiTheme="minorEastAsia" w:hAnsiTheme="minorEastAsia" w:eastAsiaTheme="minorEastAsia" w:cstheme="minorEastAsia"/>
              <w:color w:val="auto"/>
              <w:sz w:val="32"/>
              <w:szCs w:val="32"/>
              <w:highlight w:val="none"/>
            </w:rPr>
            <w:fldChar w:fldCharType="begin"/>
          </w:r>
          <w:r>
            <w:rPr>
              <w:rFonts w:hint="eastAsia" w:asciiTheme="minorEastAsia" w:hAnsiTheme="minorEastAsia" w:eastAsiaTheme="minorEastAsia" w:cstheme="minorEastAsia"/>
              <w:color w:val="auto"/>
              <w:sz w:val="32"/>
              <w:szCs w:val="32"/>
              <w:highlight w:val="none"/>
            </w:rPr>
            <w:instrText xml:space="preserve"> PAGEREF _Toc9429 \h </w:instrText>
          </w:r>
          <w:r>
            <w:rPr>
              <w:rFonts w:hint="eastAsia" w:asciiTheme="minorEastAsia" w:hAnsiTheme="minorEastAsia" w:eastAsiaTheme="minorEastAsia" w:cstheme="minorEastAsia"/>
              <w:color w:val="auto"/>
              <w:sz w:val="32"/>
              <w:szCs w:val="32"/>
              <w:highlight w:val="none"/>
            </w:rPr>
            <w:fldChar w:fldCharType="separate"/>
          </w:r>
          <w:r>
            <w:rPr>
              <w:rFonts w:hint="eastAsia" w:asciiTheme="minorEastAsia" w:hAnsiTheme="minorEastAsia" w:eastAsiaTheme="minorEastAsia" w:cstheme="minorEastAsia"/>
              <w:color w:val="auto"/>
              <w:sz w:val="32"/>
              <w:szCs w:val="32"/>
              <w:highlight w:val="none"/>
            </w:rPr>
            <w:t>2</w:t>
          </w:r>
          <w:r>
            <w:rPr>
              <w:rFonts w:hint="eastAsia" w:asciiTheme="minorEastAsia" w:hAnsiTheme="minorEastAsia" w:eastAsiaTheme="minorEastAsia" w:cstheme="minorEastAsia"/>
              <w:color w:val="auto"/>
              <w:sz w:val="32"/>
              <w:szCs w:val="32"/>
              <w:highlight w:val="none"/>
            </w:rPr>
            <w:fldChar w:fldCharType="end"/>
          </w:r>
          <w:r>
            <w:rPr>
              <w:rFonts w:hint="eastAsia" w:asciiTheme="minorEastAsia" w:hAnsiTheme="minorEastAsia" w:eastAsiaTheme="minorEastAsia" w:cstheme="minorEastAsia"/>
              <w:bCs/>
              <w:color w:val="auto"/>
              <w:sz w:val="32"/>
              <w:szCs w:val="32"/>
              <w:highlight w:val="none"/>
              <w:lang w:val="en-US" w:eastAsia="zh-CN"/>
            </w:rPr>
            <w:fldChar w:fldCharType="end"/>
          </w:r>
        </w:p>
        <w:p w14:paraId="7E452044">
          <w:pPr>
            <w:pStyle w:val="28"/>
            <w:tabs>
              <w:tab w:val="right" w:leader="dot" w:pos="10466"/>
            </w:tabs>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bCs/>
              <w:color w:val="auto"/>
              <w:sz w:val="32"/>
              <w:szCs w:val="32"/>
              <w:highlight w:val="none"/>
              <w:lang w:val="en-US" w:eastAsia="zh-CN"/>
            </w:rPr>
            <w:fldChar w:fldCharType="begin"/>
          </w:r>
          <w:r>
            <w:rPr>
              <w:rFonts w:hint="eastAsia" w:asciiTheme="minorEastAsia" w:hAnsiTheme="minorEastAsia" w:eastAsiaTheme="minorEastAsia" w:cstheme="minorEastAsia"/>
              <w:bCs/>
              <w:color w:val="auto"/>
              <w:sz w:val="32"/>
              <w:szCs w:val="32"/>
              <w:highlight w:val="none"/>
              <w:lang w:val="en-US" w:eastAsia="zh-CN"/>
            </w:rPr>
            <w:instrText xml:space="preserve"> HYPERLINK \l _Toc31959 </w:instrText>
          </w:r>
          <w:r>
            <w:rPr>
              <w:rFonts w:hint="eastAsia" w:asciiTheme="minorEastAsia" w:hAnsiTheme="minorEastAsia" w:eastAsiaTheme="minorEastAsia" w:cstheme="minorEastAsia"/>
              <w:bCs/>
              <w:color w:val="auto"/>
              <w:sz w:val="32"/>
              <w:szCs w:val="32"/>
              <w:highlight w:val="none"/>
              <w:lang w:val="en-US" w:eastAsia="zh-CN"/>
            </w:rPr>
            <w:fldChar w:fldCharType="separate"/>
          </w:r>
          <w:r>
            <w:rPr>
              <w:rFonts w:hint="eastAsia" w:asciiTheme="minorEastAsia" w:hAnsiTheme="minorEastAsia" w:eastAsiaTheme="minorEastAsia" w:cstheme="minorEastAsia"/>
              <w:color w:val="auto"/>
              <w:sz w:val="32"/>
              <w:szCs w:val="32"/>
              <w:highlight w:val="none"/>
              <w:lang w:val="en-US" w:eastAsia="zh-CN"/>
            </w:rPr>
            <w:t>第二章 供应商须知</w:t>
          </w:r>
          <w:r>
            <w:rPr>
              <w:rFonts w:hint="eastAsia" w:asciiTheme="minorEastAsia" w:hAnsiTheme="minorEastAsia" w:eastAsiaTheme="minorEastAsia" w:cstheme="minorEastAsia"/>
              <w:color w:val="auto"/>
              <w:sz w:val="32"/>
              <w:szCs w:val="32"/>
              <w:highlight w:val="none"/>
            </w:rPr>
            <w:tab/>
          </w:r>
          <w:r>
            <w:rPr>
              <w:rFonts w:hint="eastAsia" w:asciiTheme="minorEastAsia" w:hAnsiTheme="minorEastAsia" w:eastAsiaTheme="minorEastAsia" w:cstheme="minorEastAsia"/>
              <w:color w:val="auto"/>
              <w:sz w:val="32"/>
              <w:szCs w:val="32"/>
              <w:highlight w:val="none"/>
            </w:rPr>
            <w:fldChar w:fldCharType="begin"/>
          </w:r>
          <w:r>
            <w:rPr>
              <w:rFonts w:hint="eastAsia" w:asciiTheme="minorEastAsia" w:hAnsiTheme="minorEastAsia" w:eastAsiaTheme="minorEastAsia" w:cstheme="minorEastAsia"/>
              <w:color w:val="auto"/>
              <w:sz w:val="32"/>
              <w:szCs w:val="32"/>
              <w:highlight w:val="none"/>
            </w:rPr>
            <w:instrText xml:space="preserve"> PAGEREF _Toc31959 \h </w:instrText>
          </w:r>
          <w:r>
            <w:rPr>
              <w:rFonts w:hint="eastAsia" w:asciiTheme="minorEastAsia" w:hAnsiTheme="minorEastAsia" w:eastAsiaTheme="minorEastAsia" w:cstheme="minorEastAsia"/>
              <w:color w:val="auto"/>
              <w:sz w:val="32"/>
              <w:szCs w:val="32"/>
              <w:highlight w:val="none"/>
            </w:rPr>
            <w:fldChar w:fldCharType="separate"/>
          </w:r>
          <w:r>
            <w:rPr>
              <w:rFonts w:hint="eastAsia" w:asciiTheme="minorEastAsia" w:hAnsiTheme="minorEastAsia" w:eastAsiaTheme="minorEastAsia" w:cstheme="minorEastAsia"/>
              <w:color w:val="auto"/>
              <w:sz w:val="32"/>
              <w:szCs w:val="32"/>
              <w:highlight w:val="none"/>
            </w:rPr>
            <w:t>6</w:t>
          </w:r>
          <w:r>
            <w:rPr>
              <w:rFonts w:hint="eastAsia" w:asciiTheme="minorEastAsia" w:hAnsiTheme="minorEastAsia" w:eastAsiaTheme="minorEastAsia" w:cstheme="minorEastAsia"/>
              <w:color w:val="auto"/>
              <w:sz w:val="32"/>
              <w:szCs w:val="32"/>
              <w:highlight w:val="none"/>
            </w:rPr>
            <w:fldChar w:fldCharType="end"/>
          </w:r>
          <w:r>
            <w:rPr>
              <w:rFonts w:hint="eastAsia" w:asciiTheme="minorEastAsia" w:hAnsiTheme="minorEastAsia" w:eastAsiaTheme="minorEastAsia" w:cstheme="minorEastAsia"/>
              <w:bCs/>
              <w:color w:val="auto"/>
              <w:sz w:val="32"/>
              <w:szCs w:val="32"/>
              <w:highlight w:val="none"/>
              <w:lang w:val="en-US" w:eastAsia="zh-CN"/>
            </w:rPr>
            <w:fldChar w:fldCharType="end"/>
          </w:r>
        </w:p>
        <w:p w14:paraId="4222BAFA">
          <w:pPr>
            <w:pStyle w:val="28"/>
            <w:tabs>
              <w:tab w:val="right" w:leader="dot" w:pos="10466"/>
            </w:tabs>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bCs/>
              <w:color w:val="auto"/>
              <w:sz w:val="32"/>
              <w:szCs w:val="32"/>
              <w:highlight w:val="none"/>
              <w:lang w:val="en-US" w:eastAsia="zh-CN"/>
            </w:rPr>
            <w:fldChar w:fldCharType="begin"/>
          </w:r>
          <w:r>
            <w:rPr>
              <w:rFonts w:hint="eastAsia" w:asciiTheme="minorEastAsia" w:hAnsiTheme="minorEastAsia" w:eastAsiaTheme="minorEastAsia" w:cstheme="minorEastAsia"/>
              <w:bCs/>
              <w:color w:val="auto"/>
              <w:sz w:val="32"/>
              <w:szCs w:val="32"/>
              <w:highlight w:val="none"/>
              <w:lang w:val="en-US" w:eastAsia="zh-CN"/>
            </w:rPr>
            <w:instrText xml:space="preserve"> HYPERLINK \l _Toc18718 </w:instrText>
          </w:r>
          <w:r>
            <w:rPr>
              <w:rFonts w:hint="eastAsia" w:asciiTheme="minorEastAsia" w:hAnsiTheme="minorEastAsia" w:eastAsiaTheme="minorEastAsia" w:cstheme="minorEastAsia"/>
              <w:bCs/>
              <w:color w:val="auto"/>
              <w:sz w:val="32"/>
              <w:szCs w:val="32"/>
              <w:highlight w:val="none"/>
              <w:lang w:val="en-US" w:eastAsia="zh-CN"/>
            </w:rPr>
            <w:fldChar w:fldCharType="separate"/>
          </w:r>
          <w:r>
            <w:rPr>
              <w:rFonts w:hint="eastAsia" w:asciiTheme="minorEastAsia" w:hAnsiTheme="minorEastAsia" w:eastAsiaTheme="minorEastAsia" w:cstheme="minorEastAsia"/>
              <w:bCs/>
              <w:color w:val="auto"/>
              <w:kern w:val="44"/>
              <w:sz w:val="32"/>
              <w:szCs w:val="32"/>
              <w:highlight w:val="none"/>
              <w:lang w:val="en-US" w:eastAsia="zh-CN" w:bidi="ar-SA"/>
            </w:rPr>
            <w:t xml:space="preserve">第三章 </w:t>
          </w:r>
          <w:r>
            <w:rPr>
              <w:rFonts w:hint="eastAsia" w:asciiTheme="minorEastAsia" w:hAnsiTheme="minorEastAsia" w:eastAsiaTheme="minorEastAsia" w:cstheme="minorEastAsia"/>
              <w:color w:val="auto"/>
              <w:sz w:val="32"/>
              <w:szCs w:val="32"/>
              <w:highlight w:val="none"/>
              <w:lang w:val="en-US" w:eastAsia="zh-CN"/>
            </w:rPr>
            <w:t>采购需求</w:t>
          </w:r>
          <w:r>
            <w:rPr>
              <w:rFonts w:hint="eastAsia" w:asciiTheme="minorEastAsia" w:hAnsiTheme="minorEastAsia" w:eastAsiaTheme="minorEastAsia" w:cstheme="minorEastAsia"/>
              <w:color w:val="auto"/>
              <w:sz w:val="32"/>
              <w:szCs w:val="32"/>
              <w:highlight w:val="none"/>
            </w:rPr>
            <w:tab/>
          </w:r>
          <w:r>
            <w:rPr>
              <w:rFonts w:hint="eastAsia" w:asciiTheme="minorEastAsia" w:hAnsiTheme="minorEastAsia" w:eastAsiaTheme="minorEastAsia" w:cstheme="minorEastAsia"/>
              <w:color w:val="auto"/>
              <w:sz w:val="32"/>
              <w:szCs w:val="32"/>
              <w:highlight w:val="none"/>
            </w:rPr>
            <w:fldChar w:fldCharType="begin"/>
          </w:r>
          <w:r>
            <w:rPr>
              <w:rFonts w:hint="eastAsia" w:asciiTheme="minorEastAsia" w:hAnsiTheme="minorEastAsia" w:eastAsiaTheme="minorEastAsia" w:cstheme="minorEastAsia"/>
              <w:color w:val="auto"/>
              <w:sz w:val="32"/>
              <w:szCs w:val="32"/>
              <w:highlight w:val="none"/>
            </w:rPr>
            <w:instrText xml:space="preserve"> PAGEREF _Toc18718 \h </w:instrText>
          </w:r>
          <w:r>
            <w:rPr>
              <w:rFonts w:hint="eastAsia" w:asciiTheme="minorEastAsia" w:hAnsiTheme="minorEastAsia" w:eastAsiaTheme="minorEastAsia" w:cstheme="minorEastAsia"/>
              <w:color w:val="auto"/>
              <w:sz w:val="32"/>
              <w:szCs w:val="32"/>
              <w:highlight w:val="none"/>
            </w:rPr>
            <w:fldChar w:fldCharType="separate"/>
          </w:r>
          <w:r>
            <w:rPr>
              <w:rFonts w:hint="eastAsia" w:asciiTheme="minorEastAsia" w:hAnsiTheme="minorEastAsia" w:eastAsiaTheme="minorEastAsia" w:cstheme="minorEastAsia"/>
              <w:color w:val="auto"/>
              <w:sz w:val="32"/>
              <w:szCs w:val="32"/>
              <w:highlight w:val="none"/>
            </w:rPr>
            <w:t>20</w:t>
          </w:r>
          <w:r>
            <w:rPr>
              <w:rFonts w:hint="eastAsia" w:asciiTheme="minorEastAsia" w:hAnsiTheme="minorEastAsia" w:eastAsiaTheme="minorEastAsia" w:cstheme="minorEastAsia"/>
              <w:color w:val="auto"/>
              <w:sz w:val="32"/>
              <w:szCs w:val="32"/>
              <w:highlight w:val="none"/>
            </w:rPr>
            <w:fldChar w:fldCharType="end"/>
          </w:r>
          <w:r>
            <w:rPr>
              <w:rFonts w:hint="eastAsia" w:asciiTheme="minorEastAsia" w:hAnsiTheme="minorEastAsia" w:eastAsiaTheme="minorEastAsia" w:cstheme="minorEastAsia"/>
              <w:bCs/>
              <w:color w:val="auto"/>
              <w:sz w:val="32"/>
              <w:szCs w:val="32"/>
              <w:highlight w:val="none"/>
              <w:lang w:val="en-US" w:eastAsia="zh-CN"/>
            </w:rPr>
            <w:fldChar w:fldCharType="end"/>
          </w:r>
        </w:p>
        <w:p w14:paraId="6D2BFE96">
          <w:pPr>
            <w:pStyle w:val="28"/>
            <w:tabs>
              <w:tab w:val="right" w:leader="dot" w:pos="10466"/>
            </w:tabs>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bCs/>
              <w:color w:val="auto"/>
              <w:sz w:val="32"/>
              <w:szCs w:val="32"/>
              <w:highlight w:val="none"/>
              <w:lang w:val="en-US" w:eastAsia="zh-CN"/>
            </w:rPr>
            <w:fldChar w:fldCharType="begin"/>
          </w:r>
          <w:r>
            <w:rPr>
              <w:rFonts w:hint="eastAsia" w:asciiTheme="minorEastAsia" w:hAnsiTheme="minorEastAsia" w:eastAsiaTheme="minorEastAsia" w:cstheme="minorEastAsia"/>
              <w:bCs/>
              <w:color w:val="auto"/>
              <w:sz w:val="32"/>
              <w:szCs w:val="32"/>
              <w:highlight w:val="none"/>
              <w:lang w:val="en-US" w:eastAsia="zh-CN"/>
            </w:rPr>
            <w:instrText xml:space="preserve"> HYPERLINK \l _Toc1667 </w:instrText>
          </w:r>
          <w:r>
            <w:rPr>
              <w:rFonts w:hint="eastAsia" w:asciiTheme="minorEastAsia" w:hAnsiTheme="minorEastAsia" w:eastAsiaTheme="minorEastAsia" w:cstheme="minorEastAsia"/>
              <w:bCs/>
              <w:color w:val="auto"/>
              <w:sz w:val="32"/>
              <w:szCs w:val="32"/>
              <w:highlight w:val="none"/>
              <w:lang w:val="en-US" w:eastAsia="zh-CN"/>
            </w:rPr>
            <w:fldChar w:fldCharType="separate"/>
          </w:r>
          <w:r>
            <w:rPr>
              <w:rFonts w:hint="eastAsia" w:asciiTheme="minorEastAsia" w:hAnsiTheme="minorEastAsia" w:eastAsiaTheme="minorEastAsia" w:cstheme="minorEastAsia"/>
              <w:color w:val="auto"/>
              <w:sz w:val="32"/>
              <w:szCs w:val="32"/>
              <w:highlight w:val="none"/>
              <w:lang w:val="en-US" w:eastAsia="zh-CN"/>
            </w:rPr>
            <w:t>第四章 竞争性</w:t>
          </w:r>
          <w:r>
            <w:rPr>
              <w:rFonts w:hint="eastAsia" w:asciiTheme="minorEastAsia" w:hAnsiTheme="minorEastAsia" w:cstheme="minorEastAsia"/>
              <w:color w:val="auto"/>
              <w:sz w:val="32"/>
              <w:szCs w:val="32"/>
              <w:highlight w:val="none"/>
              <w:lang w:val="en-US" w:eastAsia="zh-CN"/>
            </w:rPr>
            <w:t>谈判</w:t>
          </w:r>
          <w:r>
            <w:rPr>
              <w:rFonts w:hint="eastAsia" w:asciiTheme="minorEastAsia" w:hAnsiTheme="minorEastAsia" w:eastAsiaTheme="minorEastAsia" w:cstheme="minorEastAsia"/>
              <w:color w:val="auto"/>
              <w:sz w:val="32"/>
              <w:szCs w:val="32"/>
              <w:highlight w:val="none"/>
              <w:lang w:val="en-US" w:eastAsia="zh-CN"/>
            </w:rPr>
            <w:t>响应文件格式</w:t>
          </w:r>
          <w:r>
            <w:rPr>
              <w:rFonts w:hint="eastAsia" w:asciiTheme="minorEastAsia" w:hAnsiTheme="minorEastAsia" w:eastAsiaTheme="minorEastAsia" w:cstheme="minorEastAsia"/>
              <w:color w:val="auto"/>
              <w:sz w:val="32"/>
              <w:szCs w:val="32"/>
              <w:highlight w:val="none"/>
            </w:rPr>
            <w:tab/>
          </w:r>
          <w:r>
            <w:rPr>
              <w:rFonts w:hint="eastAsia" w:asciiTheme="minorEastAsia" w:hAnsiTheme="minorEastAsia" w:eastAsiaTheme="minorEastAsia" w:cstheme="minorEastAsia"/>
              <w:color w:val="auto"/>
              <w:sz w:val="32"/>
              <w:szCs w:val="32"/>
              <w:highlight w:val="none"/>
            </w:rPr>
            <w:fldChar w:fldCharType="begin"/>
          </w:r>
          <w:r>
            <w:rPr>
              <w:rFonts w:hint="eastAsia" w:asciiTheme="minorEastAsia" w:hAnsiTheme="minorEastAsia" w:eastAsiaTheme="minorEastAsia" w:cstheme="minorEastAsia"/>
              <w:color w:val="auto"/>
              <w:sz w:val="32"/>
              <w:szCs w:val="32"/>
              <w:highlight w:val="none"/>
            </w:rPr>
            <w:instrText xml:space="preserve"> PAGEREF _Toc1667 \h </w:instrText>
          </w:r>
          <w:r>
            <w:rPr>
              <w:rFonts w:hint="eastAsia" w:asciiTheme="minorEastAsia" w:hAnsiTheme="minorEastAsia" w:eastAsiaTheme="minorEastAsia" w:cstheme="minorEastAsia"/>
              <w:color w:val="auto"/>
              <w:sz w:val="32"/>
              <w:szCs w:val="32"/>
              <w:highlight w:val="none"/>
            </w:rPr>
            <w:fldChar w:fldCharType="separate"/>
          </w:r>
          <w:r>
            <w:rPr>
              <w:rFonts w:hint="eastAsia" w:asciiTheme="minorEastAsia" w:hAnsiTheme="minorEastAsia" w:eastAsiaTheme="minorEastAsia" w:cstheme="minorEastAsia"/>
              <w:color w:val="auto"/>
              <w:sz w:val="32"/>
              <w:szCs w:val="32"/>
              <w:highlight w:val="none"/>
            </w:rPr>
            <w:t>29</w:t>
          </w:r>
          <w:r>
            <w:rPr>
              <w:rFonts w:hint="eastAsia" w:asciiTheme="minorEastAsia" w:hAnsiTheme="minorEastAsia" w:eastAsiaTheme="minorEastAsia" w:cstheme="minorEastAsia"/>
              <w:color w:val="auto"/>
              <w:sz w:val="32"/>
              <w:szCs w:val="32"/>
              <w:highlight w:val="none"/>
            </w:rPr>
            <w:fldChar w:fldCharType="end"/>
          </w:r>
          <w:r>
            <w:rPr>
              <w:rFonts w:hint="eastAsia" w:asciiTheme="minorEastAsia" w:hAnsiTheme="minorEastAsia" w:eastAsiaTheme="minorEastAsia" w:cstheme="minorEastAsia"/>
              <w:bCs/>
              <w:color w:val="auto"/>
              <w:sz w:val="32"/>
              <w:szCs w:val="32"/>
              <w:highlight w:val="none"/>
              <w:lang w:val="en-US" w:eastAsia="zh-CN"/>
            </w:rPr>
            <w:fldChar w:fldCharType="end"/>
          </w:r>
        </w:p>
        <w:p w14:paraId="6443B6EC">
          <w:pPr>
            <w:pStyle w:val="28"/>
            <w:tabs>
              <w:tab w:val="right" w:leader="dot" w:pos="10466"/>
            </w:tabs>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bCs/>
              <w:color w:val="auto"/>
              <w:sz w:val="32"/>
              <w:szCs w:val="32"/>
              <w:highlight w:val="none"/>
              <w:lang w:val="en-US" w:eastAsia="zh-CN"/>
            </w:rPr>
            <w:fldChar w:fldCharType="begin"/>
          </w:r>
          <w:r>
            <w:rPr>
              <w:rFonts w:hint="eastAsia" w:asciiTheme="minorEastAsia" w:hAnsiTheme="minorEastAsia" w:eastAsiaTheme="minorEastAsia" w:cstheme="minorEastAsia"/>
              <w:bCs/>
              <w:color w:val="auto"/>
              <w:sz w:val="32"/>
              <w:szCs w:val="32"/>
              <w:highlight w:val="none"/>
              <w:lang w:val="en-US" w:eastAsia="zh-CN"/>
            </w:rPr>
            <w:instrText xml:space="preserve"> HYPERLINK \l _Toc23051 </w:instrText>
          </w:r>
          <w:r>
            <w:rPr>
              <w:rFonts w:hint="eastAsia" w:asciiTheme="minorEastAsia" w:hAnsiTheme="minorEastAsia" w:eastAsiaTheme="minorEastAsia" w:cstheme="minorEastAsia"/>
              <w:bCs/>
              <w:color w:val="auto"/>
              <w:sz w:val="32"/>
              <w:szCs w:val="32"/>
              <w:highlight w:val="none"/>
              <w:lang w:val="en-US" w:eastAsia="zh-CN"/>
            </w:rPr>
            <w:fldChar w:fldCharType="separate"/>
          </w:r>
          <w:r>
            <w:rPr>
              <w:rFonts w:hint="eastAsia" w:asciiTheme="minorEastAsia" w:hAnsiTheme="minorEastAsia" w:eastAsiaTheme="minorEastAsia" w:cstheme="minorEastAsia"/>
              <w:color w:val="auto"/>
              <w:sz w:val="32"/>
              <w:szCs w:val="32"/>
              <w:highlight w:val="none"/>
              <w:lang w:val="en-US" w:eastAsia="zh-CN"/>
            </w:rPr>
            <w:t>第五章 合同主要条款</w:t>
          </w:r>
          <w:r>
            <w:rPr>
              <w:rFonts w:hint="eastAsia" w:asciiTheme="minorEastAsia" w:hAnsiTheme="minorEastAsia" w:eastAsiaTheme="minorEastAsia" w:cstheme="minorEastAsia"/>
              <w:color w:val="auto"/>
              <w:sz w:val="32"/>
              <w:szCs w:val="32"/>
              <w:highlight w:val="none"/>
            </w:rPr>
            <w:tab/>
          </w:r>
          <w:r>
            <w:rPr>
              <w:rFonts w:hint="eastAsia" w:asciiTheme="minorEastAsia" w:hAnsiTheme="minorEastAsia" w:eastAsiaTheme="minorEastAsia" w:cstheme="minorEastAsia"/>
              <w:color w:val="auto"/>
              <w:sz w:val="32"/>
              <w:szCs w:val="32"/>
              <w:highlight w:val="none"/>
            </w:rPr>
            <w:fldChar w:fldCharType="begin"/>
          </w:r>
          <w:r>
            <w:rPr>
              <w:rFonts w:hint="eastAsia" w:asciiTheme="minorEastAsia" w:hAnsiTheme="minorEastAsia" w:eastAsiaTheme="minorEastAsia" w:cstheme="minorEastAsia"/>
              <w:color w:val="auto"/>
              <w:sz w:val="32"/>
              <w:szCs w:val="32"/>
              <w:highlight w:val="none"/>
            </w:rPr>
            <w:instrText xml:space="preserve"> PAGEREF _Toc23051 \h </w:instrText>
          </w:r>
          <w:r>
            <w:rPr>
              <w:rFonts w:hint="eastAsia" w:asciiTheme="minorEastAsia" w:hAnsiTheme="minorEastAsia" w:eastAsiaTheme="minorEastAsia" w:cstheme="minorEastAsia"/>
              <w:color w:val="auto"/>
              <w:sz w:val="32"/>
              <w:szCs w:val="32"/>
              <w:highlight w:val="none"/>
            </w:rPr>
            <w:fldChar w:fldCharType="separate"/>
          </w:r>
          <w:r>
            <w:rPr>
              <w:rFonts w:hint="eastAsia" w:asciiTheme="minorEastAsia" w:hAnsiTheme="minorEastAsia" w:eastAsiaTheme="minorEastAsia" w:cstheme="minorEastAsia"/>
              <w:color w:val="auto"/>
              <w:sz w:val="32"/>
              <w:szCs w:val="32"/>
              <w:highlight w:val="none"/>
            </w:rPr>
            <w:t>40</w:t>
          </w:r>
          <w:r>
            <w:rPr>
              <w:rFonts w:hint="eastAsia" w:asciiTheme="minorEastAsia" w:hAnsiTheme="minorEastAsia" w:eastAsiaTheme="minorEastAsia" w:cstheme="minorEastAsia"/>
              <w:color w:val="auto"/>
              <w:sz w:val="32"/>
              <w:szCs w:val="32"/>
              <w:highlight w:val="none"/>
            </w:rPr>
            <w:fldChar w:fldCharType="end"/>
          </w:r>
          <w:r>
            <w:rPr>
              <w:rFonts w:hint="eastAsia" w:asciiTheme="minorEastAsia" w:hAnsiTheme="minorEastAsia" w:eastAsiaTheme="minorEastAsia" w:cstheme="minorEastAsia"/>
              <w:bCs/>
              <w:color w:val="auto"/>
              <w:sz w:val="32"/>
              <w:szCs w:val="32"/>
              <w:highlight w:val="none"/>
              <w:lang w:val="en-US" w:eastAsia="zh-CN"/>
            </w:rPr>
            <w:fldChar w:fldCharType="end"/>
          </w:r>
        </w:p>
        <w:p w14:paraId="4FEAF4B0">
          <w:pPr>
            <w:pStyle w:val="28"/>
            <w:tabs>
              <w:tab w:val="right" w:leader="dot" w:pos="10466"/>
            </w:tabs>
            <w:rPr>
              <w:color w:val="auto"/>
              <w:highlight w:val="none"/>
            </w:rPr>
          </w:pPr>
          <w:r>
            <w:rPr>
              <w:rFonts w:hint="eastAsia" w:asciiTheme="minorEastAsia" w:hAnsiTheme="minorEastAsia" w:eastAsiaTheme="minorEastAsia" w:cstheme="minorEastAsia"/>
              <w:bCs/>
              <w:color w:val="auto"/>
              <w:sz w:val="32"/>
              <w:szCs w:val="32"/>
              <w:highlight w:val="none"/>
              <w:lang w:val="en-US" w:eastAsia="zh-CN"/>
            </w:rPr>
            <w:fldChar w:fldCharType="begin"/>
          </w:r>
          <w:r>
            <w:rPr>
              <w:rFonts w:hint="eastAsia" w:asciiTheme="minorEastAsia" w:hAnsiTheme="minorEastAsia" w:eastAsiaTheme="minorEastAsia" w:cstheme="minorEastAsia"/>
              <w:bCs/>
              <w:color w:val="auto"/>
              <w:sz w:val="32"/>
              <w:szCs w:val="32"/>
              <w:highlight w:val="none"/>
              <w:lang w:val="en-US" w:eastAsia="zh-CN"/>
            </w:rPr>
            <w:instrText xml:space="preserve"> HYPERLINK \l _Toc22860 </w:instrText>
          </w:r>
          <w:r>
            <w:rPr>
              <w:rFonts w:hint="eastAsia" w:asciiTheme="minorEastAsia" w:hAnsiTheme="minorEastAsia" w:eastAsiaTheme="minorEastAsia" w:cstheme="minorEastAsia"/>
              <w:bCs/>
              <w:color w:val="auto"/>
              <w:sz w:val="32"/>
              <w:szCs w:val="32"/>
              <w:highlight w:val="none"/>
              <w:lang w:val="en-US" w:eastAsia="zh-CN"/>
            </w:rPr>
            <w:fldChar w:fldCharType="separate"/>
          </w:r>
          <w:r>
            <w:rPr>
              <w:rFonts w:hint="eastAsia" w:asciiTheme="minorEastAsia" w:hAnsiTheme="minorEastAsia" w:eastAsiaTheme="minorEastAsia" w:cstheme="minorEastAsia"/>
              <w:color w:val="auto"/>
              <w:sz w:val="32"/>
              <w:szCs w:val="32"/>
              <w:highlight w:val="none"/>
              <w:lang w:val="en-US" w:eastAsia="zh-CN"/>
            </w:rPr>
            <w:t>第六章 评</w:t>
          </w:r>
          <w:r>
            <w:rPr>
              <w:rFonts w:hint="eastAsia" w:asciiTheme="minorEastAsia" w:hAnsiTheme="minorEastAsia" w:cstheme="minorEastAsia"/>
              <w:color w:val="auto"/>
              <w:sz w:val="32"/>
              <w:szCs w:val="32"/>
              <w:highlight w:val="none"/>
              <w:lang w:val="en-US" w:eastAsia="zh-CN"/>
            </w:rPr>
            <w:t>定</w:t>
          </w:r>
          <w:r>
            <w:rPr>
              <w:rFonts w:hint="eastAsia" w:asciiTheme="minorEastAsia" w:hAnsiTheme="minorEastAsia" w:eastAsiaTheme="minorEastAsia" w:cstheme="minorEastAsia"/>
              <w:color w:val="auto"/>
              <w:sz w:val="32"/>
              <w:szCs w:val="32"/>
              <w:highlight w:val="none"/>
              <w:lang w:val="en-US" w:eastAsia="zh-CN"/>
            </w:rPr>
            <w:t>标准</w:t>
          </w:r>
          <w:r>
            <w:rPr>
              <w:rFonts w:hint="eastAsia" w:asciiTheme="minorEastAsia" w:hAnsiTheme="minorEastAsia" w:eastAsiaTheme="minorEastAsia" w:cstheme="minorEastAsia"/>
              <w:color w:val="auto"/>
              <w:sz w:val="32"/>
              <w:szCs w:val="32"/>
              <w:highlight w:val="none"/>
            </w:rPr>
            <w:tab/>
          </w:r>
          <w:r>
            <w:rPr>
              <w:rFonts w:hint="eastAsia" w:asciiTheme="minorEastAsia" w:hAnsiTheme="minorEastAsia" w:eastAsiaTheme="minorEastAsia" w:cstheme="minorEastAsia"/>
              <w:color w:val="auto"/>
              <w:sz w:val="32"/>
              <w:szCs w:val="32"/>
              <w:highlight w:val="none"/>
            </w:rPr>
            <w:fldChar w:fldCharType="begin"/>
          </w:r>
          <w:r>
            <w:rPr>
              <w:rFonts w:hint="eastAsia" w:asciiTheme="minorEastAsia" w:hAnsiTheme="minorEastAsia" w:eastAsiaTheme="minorEastAsia" w:cstheme="minorEastAsia"/>
              <w:color w:val="auto"/>
              <w:sz w:val="32"/>
              <w:szCs w:val="32"/>
              <w:highlight w:val="none"/>
            </w:rPr>
            <w:instrText xml:space="preserve"> PAGEREF _Toc22860 \h </w:instrText>
          </w:r>
          <w:r>
            <w:rPr>
              <w:rFonts w:hint="eastAsia" w:asciiTheme="minorEastAsia" w:hAnsiTheme="minorEastAsia" w:eastAsiaTheme="minorEastAsia" w:cstheme="minorEastAsia"/>
              <w:color w:val="auto"/>
              <w:sz w:val="32"/>
              <w:szCs w:val="32"/>
              <w:highlight w:val="none"/>
            </w:rPr>
            <w:fldChar w:fldCharType="separate"/>
          </w:r>
          <w:r>
            <w:rPr>
              <w:rFonts w:hint="eastAsia" w:asciiTheme="minorEastAsia" w:hAnsiTheme="minorEastAsia" w:eastAsiaTheme="minorEastAsia" w:cstheme="minorEastAsia"/>
              <w:color w:val="auto"/>
              <w:sz w:val="32"/>
              <w:szCs w:val="32"/>
              <w:highlight w:val="none"/>
            </w:rPr>
            <w:t>45</w:t>
          </w:r>
          <w:r>
            <w:rPr>
              <w:rFonts w:hint="eastAsia" w:asciiTheme="minorEastAsia" w:hAnsiTheme="minorEastAsia" w:eastAsiaTheme="minorEastAsia" w:cstheme="minorEastAsia"/>
              <w:color w:val="auto"/>
              <w:sz w:val="32"/>
              <w:szCs w:val="32"/>
              <w:highlight w:val="none"/>
            </w:rPr>
            <w:fldChar w:fldCharType="end"/>
          </w:r>
          <w:r>
            <w:rPr>
              <w:rFonts w:hint="eastAsia" w:asciiTheme="minorEastAsia" w:hAnsiTheme="minorEastAsia" w:eastAsiaTheme="minorEastAsia" w:cstheme="minorEastAsia"/>
              <w:bCs/>
              <w:color w:val="auto"/>
              <w:sz w:val="32"/>
              <w:szCs w:val="32"/>
              <w:highlight w:val="none"/>
              <w:lang w:val="en-US" w:eastAsia="zh-CN"/>
            </w:rPr>
            <w:fldChar w:fldCharType="end"/>
          </w:r>
        </w:p>
        <w:p w14:paraId="6F6D1E4A">
          <w:pPr>
            <w:jc w:val="center"/>
            <w:rPr>
              <w:rFonts w:hint="eastAsia" w:ascii="仿宋_GB2312" w:hAnsi="仿宋_GB2312" w:eastAsia="仿宋_GB2312" w:cs="仿宋_GB2312"/>
              <w:bCs/>
              <w:color w:val="auto"/>
              <w:kern w:val="2"/>
              <w:sz w:val="21"/>
              <w:szCs w:val="32"/>
              <w:highlight w:val="none"/>
              <w:lang w:val="en-US" w:eastAsia="zh-CN" w:bidi="ar-SA"/>
            </w:rPr>
          </w:pPr>
          <w:r>
            <w:rPr>
              <w:rFonts w:hint="eastAsia" w:ascii="仿宋_GB2312" w:hAnsi="仿宋_GB2312" w:eastAsia="仿宋_GB2312" w:cs="仿宋_GB2312"/>
              <w:bCs/>
              <w:color w:val="auto"/>
              <w:szCs w:val="32"/>
              <w:highlight w:val="none"/>
              <w:lang w:val="en-US" w:eastAsia="zh-CN"/>
            </w:rPr>
            <w:fldChar w:fldCharType="end"/>
          </w:r>
        </w:p>
      </w:sdtContent>
    </w:sdt>
    <w:p w14:paraId="33454B49">
      <w:pPr>
        <w:pStyle w:val="12"/>
        <w:rPr>
          <w:rFonts w:hint="eastAsia"/>
          <w:color w:val="auto"/>
          <w:highlight w:val="none"/>
          <w:lang w:val="en-US" w:eastAsia="zh-CN"/>
        </w:rPr>
      </w:pPr>
    </w:p>
    <w:p w14:paraId="5C5E332B">
      <w:pPr>
        <w:jc w:val="center"/>
        <w:rPr>
          <w:rFonts w:hint="eastAsia" w:ascii="仿宋_GB2312" w:hAnsi="仿宋_GB2312" w:eastAsia="仿宋_GB2312" w:cs="仿宋_GB2312"/>
          <w:b/>
          <w:bCs/>
          <w:color w:val="auto"/>
          <w:sz w:val="32"/>
          <w:szCs w:val="32"/>
          <w:highlight w:val="none"/>
          <w:lang w:val="en-US" w:eastAsia="zh-CN"/>
        </w:rPr>
      </w:pPr>
    </w:p>
    <w:p w14:paraId="29E54A18">
      <w:pPr>
        <w:jc w:val="center"/>
        <w:rPr>
          <w:rFonts w:hint="eastAsia" w:ascii="仿宋_GB2312" w:hAnsi="仿宋_GB2312" w:eastAsia="仿宋_GB2312" w:cs="仿宋_GB2312"/>
          <w:b/>
          <w:bCs/>
          <w:color w:val="auto"/>
          <w:sz w:val="32"/>
          <w:szCs w:val="32"/>
          <w:highlight w:val="none"/>
          <w:lang w:val="en-US" w:eastAsia="zh-CN"/>
        </w:rPr>
      </w:pPr>
    </w:p>
    <w:p w14:paraId="4CC1A28B">
      <w:pPr>
        <w:jc w:val="center"/>
        <w:rPr>
          <w:rFonts w:hint="eastAsia" w:ascii="仿宋_GB2312" w:hAnsi="仿宋_GB2312" w:eastAsia="仿宋_GB2312" w:cs="仿宋_GB2312"/>
          <w:b/>
          <w:bCs/>
          <w:color w:val="auto"/>
          <w:sz w:val="32"/>
          <w:szCs w:val="32"/>
          <w:highlight w:val="none"/>
          <w:lang w:val="en-US" w:eastAsia="zh-CN"/>
        </w:rPr>
      </w:pPr>
    </w:p>
    <w:p w14:paraId="60CC6C5A">
      <w:pPr>
        <w:jc w:val="center"/>
        <w:rPr>
          <w:rFonts w:hint="eastAsia" w:ascii="仿宋_GB2312" w:hAnsi="仿宋_GB2312" w:eastAsia="仿宋_GB2312" w:cs="仿宋_GB2312"/>
          <w:b/>
          <w:bCs/>
          <w:color w:val="auto"/>
          <w:sz w:val="32"/>
          <w:szCs w:val="32"/>
          <w:highlight w:val="none"/>
          <w:lang w:val="en-US" w:eastAsia="zh-CN"/>
        </w:rPr>
      </w:pPr>
    </w:p>
    <w:p w14:paraId="6E6DE418">
      <w:pPr>
        <w:jc w:val="center"/>
        <w:rPr>
          <w:rFonts w:hint="eastAsia" w:ascii="仿宋_GB2312" w:hAnsi="仿宋_GB2312" w:eastAsia="仿宋_GB2312" w:cs="仿宋_GB2312"/>
          <w:b/>
          <w:bCs/>
          <w:color w:val="auto"/>
          <w:sz w:val="32"/>
          <w:szCs w:val="32"/>
          <w:highlight w:val="none"/>
          <w:lang w:val="en-US" w:eastAsia="zh-CN"/>
        </w:rPr>
      </w:pPr>
    </w:p>
    <w:p w14:paraId="4457FC3F">
      <w:pPr>
        <w:jc w:val="center"/>
        <w:rPr>
          <w:rFonts w:hint="eastAsia" w:ascii="仿宋_GB2312" w:hAnsi="仿宋_GB2312" w:eastAsia="仿宋_GB2312" w:cs="仿宋_GB2312"/>
          <w:b/>
          <w:bCs/>
          <w:color w:val="auto"/>
          <w:sz w:val="32"/>
          <w:szCs w:val="32"/>
          <w:highlight w:val="none"/>
          <w:lang w:val="en-US" w:eastAsia="zh-CN"/>
        </w:rPr>
      </w:pPr>
    </w:p>
    <w:p w14:paraId="73372922">
      <w:pPr>
        <w:jc w:val="center"/>
        <w:rPr>
          <w:rFonts w:hint="eastAsia" w:ascii="仿宋_GB2312" w:hAnsi="仿宋_GB2312" w:eastAsia="仿宋_GB2312" w:cs="仿宋_GB2312"/>
          <w:b/>
          <w:bCs/>
          <w:color w:val="auto"/>
          <w:sz w:val="32"/>
          <w:szCs w:val="32"/>
          <w:highlight w:val="none"/>
          <w:lang w:val="en-US" w:eastAsia="zh-CN"/>
        </w:rPr>
      </w:pPr>
    </w:p>
    <w:p w14:paraId="206A8E1A">
      <w:pPr>
        <w:jc w:val="center"/>
        <w:rPr>
          <w:rFonts w:hint="eastAsia" w:ascii="仿宋_GB2312" w:hAnsi="仿宋_GB2312" w:eastAsia="仿宋_GB2312" w:cs="仿宋_GB2312"/>
          <w:b/>
          <w:bCs/>
          <w:color w:val="auto"/>
          <w:sz w:val="32"/>
          <w:szCs w:val="32"/>
          <w:highlight w:val="none"/>
          <w:lang w:val="en-US" w:eastAsia="zh-CN"/>
        </w:rPr>
      </w:pPr>
    </w:p>
    <w:p w14:paraId="50BC1066">
      <w:pPr>
        <w:jc w:val="center"/>
        <w:rPr>
          <w:rFonts w:hint="eastAsia" w:ascii="仿宋_GB2312" w:hAnsi="仿宋_GB2312" w:eastAsia="仿宋_GB2312" w:cs="仿宋_GB2312"/>
          <w:b/>
          <w:bCs/>
          <w:color w:val="auto"/>
          <w:sz w:val="32"/>
          <w:szCs w:val="32"/>
          <w:highlight w:val="none"/>
          <w:lang w:val="en-US" w:eastAsia="zh-CN"/>
        </w:rPr>
      </w:pPr>
    </w:p>
    <w:p w14:paraId="20DE1534">
      <w:pPr>
        <w:jc w:val="center"/>
        <w:rPr>
          <w:rFonts w:hint="eastAsia" w:ascii="仿宋_GB2312" w:hAnsi="仿宋_GB2312" w:eastAsia="仿宋_GB2312" w:cs="仿宋_GB2312"/>
          <w:b/>
          <w:bCs/>
          <w:color w:val="auto"/>
          <w:sz w:val="32"/>
          <w:szCs w:val="32"/>
          <w:highlight w:val="none"/>
          <w:lang w:val="en-US" w:eastAsia="zh-CN"/>
        </w:rPr>
        <w:sectPr>
          <w:footerReference r:id="rId4" w:type="default"/>
          <w:pgSz w:w="11906" w:h="16838"/>
          <w:pgMar w:top="720" w:right="720" w:bottom="720" w:left="720" w:header="851" w:footer="992" w:gutter="0"/>
          <w:pgNumType w:fmt="decimal" w:start="1"/>
          <w:cols w:space="0" w:num="1"/>
          <w:rtlGutter w:val="0"/>
          <w:docGrid w:type="lines" w:linePitch="312" w:charSpace="0"/>
        </w:sectPr>
      </w:pPr>
    </w:p>
    <w:p w14:paraId="344CD920">
      <w:pPr>
        <w:jc w:val="center"/>
        <w:rPr>
          <w:rFonts w:hint="eastAsia" w:asciiTheme="minorEastAsia" w:hAnsiTheme="minorEastAsia" w:eastAsiaTheme="minorEastAsia" w:cstheme="minorEastAsia"/>
          <w:b/>
          <w:bCs/>
          <w:color w:val="auto"/>
          <w:sz w:val="44"/>
          <w:szCs w:val="44"/>
          <w:highlight w:val="none"/>
          <w:lang w:val="en-US" w:eastAsia="zh-CN"/>
        </w:rPr>
      </w:pPr>
    </w:p>
    <w:p w14:paraId="7D3F4066">
      <w:pPr>
        <w:jc w:val="center"/>
        <w:rPr>
          <w:rFonts w:hint="eastAsia" w:asciiTheme="minorEastAsia" w:hAnsiTheme="minorEastAsia" w:eastAsiaTheme="minorEastAsia" w:cstheme="minorEastAsia"/>
          <w:b/>
          <w:bCs/>
          <w:color w:val="auto"/>
          <w:sz w:val="44"/>
          <w:szCs w:val="44"/>
          <w:highlight w:val="none"/>
          <w:lang w:val="en-US" w:eastAsia="zh-CN"/>
        </w:rPr>
      </w:pPr>
    </w:p>
    <w:p w14:paraId="08D18C5D">
      <w:pPr>
        <w:jc w:val="center"/>
        <w:rPr>
          <w:rFonts w:hint="eastAsia" w:asciiTheme="minorEastAsia" w:hAnsiTheme="minorEastAsia" w:eastAsiaTheme="minorEastAsia" w:cstheme="minorEastAsia"/>
          <w:b/>
          <w:bCs/>
          <w:color w:val="auto"/>
          <w:sz w:val="44"/>
          <w:szCs w:val="44"/>
          <w:highlight w:val="none"/>
          <w:lang w:val="en-US" w:eastAsia="zh-CN"/>
        </w:rPr>
      </w:pPr>
    </w:p>
    <w:p w14:paraId="6271B8D2">
      <w:pPr>
        <w:jc w:val="center"/>
        <w:rPr>
          <w:rFonts w:hint="eastAsia" w:asciiTheme="minorEastAsia" w:hAnsiTheme="minorEastAsia" w:eastAsiaTheme="minorEastAsia" w:cstheme="minorEastAsia"/>
          <w:b/>
          <w:bCs/>
          <w:color w:val="auto"/>
          <w:sz w:val="44"/>
          <w:szCs w:val="44"/>
          <w:highlight w:val="none"/>
          <w:lang w:val="en-US" w:eastAsia="zh-CN"/>
        </w:rPr>
      </w:pPr>
    </w:p>
    <w:p w14:paraId="7FD3BA36">
      <w:pPr>
        <w:jc w:val="center"/>
        <w:rPr>
          <w:rFonts w:hint="eastAsia" w:asciiTheme="minorEastAsia" w:hAnsiTheme="minorEastAsia" w:eastAsiaTheme="minorEastAsia" w:cstheme="minorEastAsia"/>
          <w:b/>
          <w:bCs/>
          <w:color w:val="auto"/>
          <w:sz w:val="44"/>
          <w:szCs w:val="44"/>
          <w:highlight w:val="none"/>
          <w:lang w:val="en-US" w:eastAsia="zh-CN"/>
        </w:rPr>
      </w:pPr>
    </w:p>
    <w:p w14:paraId="5383B79F">
      <w:pPr>
        <w:jc w:val="center"/>
        <w:rPr>
          <w:rFonts w:hint="eastAsia" w:asciiTheme="minorEastAsia" w:hAnsiTheme="minorEastAsia" w:eastAsiaTheme="minorEastAsia" w:cstheme="minorEastAsia"/>
          <w:b/>
          <w:bCs/>
          <w:color w:val="auto"/>
          <w:sz w:val="44"/>
          <w:szCs w:val="44"/>
          <w:highlight w:val="none"/>
          <w:lang w:val="en-US" w:eastAsia="zh-CN"/>
        </w:rPr>
      </w:pPr>
    </w:p>
    <w:p w14:paraId="78F5DB89">
      <w:pPr>
        <w:jc w:val="center"/>
        <w:rPr>
          <w:rFonts w:hint="eastAsia" w:asciiTheme="minorEastAsia" w:hAnsiTheme="minorEastAsia" w:eastAsiaTheme="minorEastAsia" w:cstheme="minorEastAsia"/>
          <w:b/>
          <w:bCs/>
          <w:color w:val="auto"/>
          <w:sz w:val="44"/>
          <w:szCs w:val="44"/>
          <w:highlight w:val="none"/>
          <w:lang w:val="en-US" w:eastAsia="zh-CN"/>
        </w:rPr>
      </w:pPr>
    </w:p>
    <w:p w14:paraId="38DB4E33">
      <w:pPr>
        <w:jc w:val="center"/>
        <w:rPr>
          <w:rFonts w:hint="eastAsia" w:asciiTheme="minorEastAsia" w:hAnsiTheme="minorEastAsia" w:eastAsiaTheme="minorEastAsia" w:cstheme="minorEastAsia"/>
          <w:b/>
          <w:bCs/>
          <w:color w:val="auto"/>
          <w:sz w:val="44"/>
          <w:szCs w:val="44"/>
          <w:highlight w:val="none"/>
          <w:lang w:val="en-US" w:eastAsia="zh-CN"/>
        </w:rPr>
      </w:pPr>
    </w:p>
    <w:p w14:paraId="3D03F652">
      <w:pPr>
        <w:jc w:val="center"/>
        <w:rPr>
          <w:rFonts w:hint="eastAsia" w:asciiTheme="minorEastAsia" w:hAnsiTheme="minorEastAsia" w:eastAsiaTheme="minorEastAsia" w:cstheme="minorEastAsia"/>
          <w:b/>
          <w:bCs/>
          <w:color w:val="auto"/>
          <w:sz w:val="44"/>
          <w:szCs w:val="44"/>
          <w:highlight w:val="none"/>
          <w:lang w:val="en-US" w:eastAsia="zh-CN"/>
        </w:rPr>
      </w:pPr>
    </w:p>
    <w:p w14:paraId="44ED5F19">
      <w:pPr>
        <w:jc w:val="center"/>
        <w:rPr>
          <w:rFonts w:hint="eastAsia" w:asciiTheme="minorEastAsia" w:hAnsiTheme="minorEastAsia" w:eastAsiaTheme="minorEastAsia" w:cstheme="minorEastAsia"/>
          <w:b/>
          <w:bCs/>
          <w:color w:val="auto"/>
          <w:sz w:val="44"/>
          <w:szCs w:val="44"/>
          <w:highlight w:val="none"/>
          <w:lang w:val="en-US" w:eastAsia="zh-CN"/>
        </w:rPr>
      </w:pPr>
    </w:p>
    <w:p w14:paraId="6DB6826F">
      <w:pPr>
        <w:pStyle w:val="3"/>
        <w:bidi w:val="0"/>
        <w:jc w:val="center"/>
        <w:rPr>
          <w:rFonts w:hint="eastAsia"/>
          <w:color w:val="auto"/>
          <w:highlight w:val="none"/>
          <w:lang w:val="en-US" w:eastAsia="zh-CN"/>
        </w:rPr>
        <w:sectPr>
          <w:pgSz w:w="11906" w:h="16838"/>
          <w:pgMar w:top="720" w:right="720" w:bottom="720" w:left="720" w:header="851" w:footer="992" w:gutter="0"/>
          <w:pgNumType w:fmt="decimal"/>
          <w:cols w:space="425" w:num="1"/>
          <w:docGrid w:type="lines" w:linePitch="312" w:charSpace="0"/>
        </w:sectPr>
      </w:pPr>
      <w:bookmarkStart w:id="2" w:name="_Toc9429"/>
      <w:r>
        <w:rPr>
          <w:rFonts w:hint="eastAsia"/>
          <w:color w:val="auto"/>
          <w:highlight w:val="none"/>
          <w:lang w:val="en-US" w:eastAsia="zh-CN"/>
        </w:rPr>
        <w:t>第一章 竞争性谈判公告</w:t>
      </w:r>
      <w:bookmarkEnd w:id="2"/>
    </w:p>
    <w:p w14:paraId="3388ED76">
      <w:pPr>
        <w:jc w:val="center"/>
        <w:rPr>
          <w:rFonts w:hint="eastAsia" w:asciiTheme="minorEastAsia" w:hAnsiTheme="minorEastAsia" w:eastAsiaTheme="minorEastAsia" w:cstheme="minorEastAsia"/>
          <w:b/>
          <w:bCs/>
          <w:color w:val="auto"/>
          <w:sz w:val="44"/>
          <w:szCs w:val="44"/>
          <w:highlight w:val="none"/>
          <w:lang w:val="en-US" w:eastAsia="zh-CN"/>
        </w:rPr>
      </w:pPr>
      <w:r>
        <w:rPr>
          <w:color w:val="auto"/>
          <w:sz w:val="44"/>
          <w:highlight w:val="none"/>
        </w:rPr>
        <mc:AlternateContent>
          <mc:Choice Requires="wps">
            <w:drawing>
              <wp:anchor distT="0" distB="0" distL="114300" distR="114300" simplePos="0" relativeHeight="251660288" behindDoc="0" locked="0" layoutInCell="1" allowOverlap="1">
                <wp:simplePos x="0" y="0"/>
                <wp:positionH relativeFrom="column">
                  <wp:posOffset>-19685</wp:posOffset>
                </wp:positionH>
                <wp:positionV relativeFrom="paragraph">
                  <wp:posOffset>556895</wp:posOffset>
                </wp:positionV>
                <wp:extent cx="6626860" cy="1306195"/>
                <wp:effectExtent l="4445" t="4445" r="17145" b="22860"/>
                <wp:wrapNone/>
                <wp:docPr id="1" name="文本框 1"/>
                <wp:cNvGraphicFramePr/>
                <a:graphic xmlns:a="http://schemas.openxmlformats.org/drawingml/2006/main">
                  <a:graphicData uri="http://schemas.microsoft.com/office/word/2010/wordprocessingShape">
                    <wps:wsp>
                      <wps:cNvSpPr txBox="1"/>
                      <wps:spPr>
                        <a:xfrm>
                          <a:off x="446405" y="1546860"/>
                          <a:ext cx="6626860" cy="130619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77385A29">
                            <w:pPr>
                              <w:keepNext w:val="0"/>
                              <w:keepLines w:val="0"/>
                              <w:pageBreakBefore w:val="0"/>
                              <w:widowControl w:val="0"/>
                              <w:kinsoku/>
                              <w:wordWrap/>
                              <w:overflowPunct/>
                              <w:topLinePunct w:val="0"/>
                              <w:bidi w:val="0"/>
                              <w:adjustRightInd w:val="0"/>
                              <w:snapToGrid w:val="0"/>
                              <w:spacing w:line="460" w:lineRule="exact"/>
                              <w:jc w:val="left"/>
                              <w:textAlignment w:val="auto"/>
                              <w:rPr>
                                <w:rFonts w:hint="eastAsia"/>
                                <w:b/>
                                <w:bCs/>
                                <w:sz w:val="24"/>
                                <w:szCs w:val="24"/>
                                <w:lang w:eastAsia="zh-CN"/>
                              </w:rPr>
                            </w:pPr>
                            <w:r>
                              <w:rPr>
                                <w:rFonts w:hint="eastAsia"/>
                                <w:b/>
                                <w:bCs/>
                                <w:sz w:val="24"/>
                                <w:szCs w:val="24"/>
                                <w:lang w:eastAsia="zh-CN"/>
                              </w:rPr>
                              <w:t>项目概况</w:t>
                            </w:r>
                          </w:p>
                          <w:p w14:paraId="1146CF12">
                            <w:pPr>
                              <w:keepNext w:val="0"/>
                              <w:keepLines w:val="0"/>
                              <w:pageBreakBefore w:val="0"/>
                              <w:widowControl w:val="0"/>
                              <w:kinsoku/>
                              <w:wordWrap/>
                              <w:overflowPunct/>
                              <w:topLinePunct w:val="0"/>
                              <w:bidi w:val="0"/>
                              <w:adjustRightInd w:val="0"/>
                              <w:snapToGrid w:val="0"/>
                              <w:spacing w:line="460" w:lineRule="exact"/>
                              <w:ind w:firstLine="480" w:firstLineChars="200"/>
                              <w:jc w:val="both"/>
                              <w:textAlignment w:val="auto"/>
                              <w:rPr>
                                <w:rFonts w:hint="eastAsia"/>
                                <w:b w:val="0"/>
                                <w:bCs w:val="0"/>
                                <w:sz w:val="24"/>
                                <w:szCs w:val="24"/>
                                <w:highlight w:val="none"/>
                                <w:lang w:eastAsia="zh-CN"/>
                              </w:rPr>
                            </w:pPr>
                            <w:r>
                              <w:rPr>
                                <w:rFonts w:hint="eastAsia"/>
                                <w:b w:val="0"/>
                                <w:bCs w:val="0"/>
                                <w:sz w:val="24"/>
                                <w:szCs w:val="24"/>
                                <w:lang w:eastAsia="zh-CN"/>
                              </w:rPr>
                              <w:t>崇左市残疾人综合服务中心、崇左市残疾人康复培训中心物业管理服务项目的潜在供应商应在广西政府采购云平台（网址： http://www.gcy.zfcg.gxzf.gov.cn/）获取采购</w:t>
                            </w:r>
                            <w:r>
                              <w:rPr>
                                <w:rFonts w:hint="eastAsia"/>
                                <w:b w:val="0"/>
                                <w:bCs w:val="0"/>
                                <w:sz w:val="24"/>
                                <w:szCs w:val="24"/>
                                <w:highlight w:val="none"/>
                                <w:lang w:eastAsia="zh-CN"/>
                              </w:rPr>
                              <w:t>文件，并于</w:t>
                            </w:r>
                            <w:r>
                              <w:rPr>
                                <w:rFonts w:hint="eastAsia"/>
                                <w:b w:val="0"/>
                                <w:bCs w:val="0"/>
                                <w:color w:val="000000" w:themeColor="text1"/>
                                <w:sz w:val="24"/>
                                <w:szCs w:val="24"/>
                                <w:highlight w:val="none"/>
                                <w:lang w:eastAsia="zh-CN"/>
                                <w14:textFill>
                                  <w14:solidFill>
                                    <w14:schemeClr w14:val="tx1"/>
                                  </w14:solidFill>
                                </w14:textFill>
                              </w:rPr>
                              <w:t>202</w:t>
                            </w:r>
                            <w:r>
                              <w:rPr>
                                <w:rFonts w:hint="eastAsia"/>
                                <w:b w:val="0"/>
                                <w:bCs w:val="0"/>
                                <w:color w:val="000000" w:themeColor="text1"/>
                                <w:sz w:val="24"/>
                                <w:szCs w:val="24"/>
                                <w:highlight w:val="none"/>
                                <w:lang w:val="en-US" w:eastAsia="zh-CN"/>
                                <w14:textFill>
                                  <w14:solidFill>
                                    <w14:schemeClr w14:val="tx1"/>
                                  </w14:solidFill>
                                </w14:textFill>
                              </w:rPr>
                              <w:t>6</w:t>
                            </w:r>
                            <w:r>
                              <w:rPr>
                                <w:rFonts w:hint="eastAsia"/>
                                <w:b w:val="0"/>
                                <w:bCs w:val="0"/>
                                <w:color w:val="000000" w:themeColor="text1"/>
                                <w:sz w:val="24"/>
                                <w:szCs w:val="24"/>
                                <w:highlight w:val="none"/>
                                <w:lang w:eastAsia="zh-CN"/>
                                <w14:textFill>
                                  <w14:solidFill>
                                    <w14:schemeClr w14:val="tx1"/>
                                  </w14:solidFill>
                                </w14:textFill>
                              </w:rPr>
                              <w:t>年</w:t>
                            </w:r>
                            <w:r>
                              <w:rPr>
                                <w:rFonts w:hint="eastAsia"/>
                                <w:b w:val="0"/>
                                <w:bCs w:val="0"/>
                                <w:color w:val="000000" w:themeColor="text1"/>
                                <w:sz w:val="24"/>
                                <w:szCs w:val="24"/>
                                <w:highlight w:val="none"/>
                                <w:lang w:val="en-US" w:eastAsia="zh-CN"/>
                                <w14:textFill>
                                  <w14:solidFill>
                                    <w14:schemeClr w14:val="tx1"/>
                                  </w14:solidFill>
                                </w14:textFill>
                              </w:rPr>
                              <w:t>7</w:t>
                            </w:r>
                            <w:r>
                              <w:rPr>
                                <w:rFonts w:hint="eastAsia"/>
                                <w:b w:val="0"/>
                                <w:bCs w:val="0"/>
                                <w:color w:val="000000" w:themeColor="text1"/>
                                <w:sz w:val="24"/>
                                <w:szCs w:val="24"/>
                                <w:highlight w:val="none"/>
                                <w:lang w:eastAsia="zh-CN"/>
                                <w14:textFill>
                                  <w14:solidFill>
                                    <w14:schemeClr w14:val="tx1"/>
                                  </w14:solidFill>
                                </w14:textFill>
                              </w:rPr>
                              <w:t>月</w:t>
                            </w:r>
                            <w:r>
                              <w:rPr>
                                <w:rFonts w:hint="eastAsia"/>
                                <w:b w:val="0"/>
                                <w:bCs w:val="0"/>
                                <w:color w:val="000000" w:themeColor="text1"/>
                                <w:sz w:val="24"/>
                                <w:szCs w:val="24"/>
                                <w:highlight w:val="none"/>
                                <w:lang w:val="en-US" w:eastAsia="zh-CN"/>
                                <w14:textFill>
                                  <w14:solidFill>
                                    <w14:schemeClr w14:val="tx1"/>
                                  </w14:solidFill>
                                </w14:textFill>
                              </w:rPr>
                              <w:t>16</w:t>
                            </w:r>
                            <w:r>
                              <w:rPr>
                                <w:rFonts w:hint="eastAsia"/>
                                <w:b w:val="0"/>
                                <w:bCs w:val="0"/>
                                <w:color w:val="000000" w:themeColor="text1"/>
                                <w:sz w:val="24"/>
                                <w:szCs w:val="24"/>
                                <w:highlight w:val="none"/>
                                <w:lang w:eastAsia="zh-CN"/>
                                <w14:textFill>
                                  <w14:solidFill>
                                    <w14:schemeClr w14:val="tx1"/>
                                  </w14:solidFill>
                                </w14:textFill>
                              </w:rPr>
                              <w:t>日</w:t>
                            </w:r>
                            <w:r>
                              <w:rPr>
                                <w:rFonts w:hint="eastAsia"/>
                                <w:b w:val="0"/>
                                <w:bCs w:val="0"/>
                                <w:color w:val="000000" w:themeColor="text1"/>
                                <w:sz w:val="24"/>
                                <w:szCs w:val="24"/>
                                <w:highlight w:val="none"/>
                                <w:lang w:val="en-US" w:eastAsia="zh-CN"/>
                                <w14:textFill>
                                  <w14:solidFill>
                                    <w14:schemeClr w14:val="tx1"/>
                                  </w14:solidFill>
                                </w14:textFill>
                              </w:rPr>
                              <w:t>9:00</w:t>
                            </w:r>
                            <w:r>
                              <w:rPr>
                                <w:rFonts w:hint="eastAsia"/>
                                <w:b w:val="0"/>
                                <w:bCs w:val="0"/>
                                <w:color w:val="000000" w:themeColor="text1"/>
                                <w:sz w:val="24"/>
                                <w:szCs w:val="24"/>
                                <w:highlight w:val="none"/>
                                <w:lang w:eastAsia="zh-CN"/>
                                <w14:textFill>
                                  <w14:solidFill>
                                    <w14:schemeClr w14:val="tx1"/>
                                  </w14:solidFill>
                                </w14:textFill>
                              </w:rPr>
                              <w:t>（北京时间）</w:t>
                            </w:r>
                            <w:r>
                              <w:rPr>
                                <w:rFonts w:hint="eastAsia"/>
                                <w:b w:val="0"/>
                                <w:bCs w:val="0"/>
                                <w:sz w:val="24"/>
                                <w:szCs w:val="24"/>
                                <w:highlight w:val="none"/>
                                <w:lang w:eastAsia="zh-CN"/>
                              </w:rPr>
                              <w:t>前提交响应文件。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55pt;margin-top:43.85pt;height:102.85pt;width:521.8pt;z-index:251660288;mso-width-relative:page;mso-height-relative:page;" fillcolor="#FFFFFF [3201]" filled="t" stroked="t" coordsize="21600,21600" o:gfxdata="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C+&#10;GJWa1wAAAAoBAAAPAAAAAAAAAAEAIAAAACIAAABkcnMvZG93bnJldi54bWxQSwECFAAUAAAACACH&#10;TuJALKY1Yl4CAADDBAAADgAAAAAAAAABACAAAAAmAQAAZHJzL2Uyb0RvYy54bWxQSwUGAAAAAAYA&#10;BgBZAQAA9gUAAAAA&#10;">
                <v:fill on="t" focussize="0,0"/>
                <v:stroke weight="0.5pt" color="#000000 [3204]" joinstyle="round"/>
                <v:imagedata o:title=""/>
                <o:lock v:ext="edit" aspectratio="f"/>
                <v:textbox>
                  <w:txbxContent>
                    <w:p w14:paraId="77385A29">
                      <w:pPr>
                        <w:keepNext w:val="0"/>
                        <w:keepLines w:val="0"/>
                        <w:pageBreakBefore w:val="0"/>
                        <w:widowControl w:val="0"/>
                        <w:kinsoku/>
                        <w:wordWrap/>
                        <w:overflowPunct/>
                        <w:topLinePunct w:val="0"/>
                        <w:bidi w:val="0"/>
                        <w:adjustRightInd w:val="0"/>
                        <w:snapToGrid w:val="0"/>
                        <w:spacing w:line="460" w:lineRule="exact"/>
                        <w:jc w:val="left"/>
                        <w:textAlignment w:val="auto"/>
                        <w:rPr>
                          <w:rFonts w:hint="eastAsia"/>
                          <w:b/>
                          <w:bCs/>
                          <w:sz w:val="24"/>
                          <w:szCs w:val="24"/>
                          <w:lang w:eastAsia="zh-CN"/>
                        </w:rPr>
                      </w:pPr>
                      <w:r>
                        <w:rPr>
                          <w:rFonts w:hint="eastAsia"/>
                          <w:b/>
                          <w:bCs/>
                          <w:sz w:val="24"/>
                          <w:szCs w:val="24"/>
                          <w:lang w:eastAsia="zh-CN"/>
                        </w:rPr>
                        <w:t>项目概况</w:t>
                      </w:r>
                    </w:p>
                    <w:p w14:paraId="1146CF12">
                      <w:pPr>
                        <w:keepNext w:val="0"/>
                        <w:keepLines w:val="0"/>
                        <w:pageBreakBefore w:val="0"/>
                        <w:widowControl w:val="0"/>
                        <w:kinsoku/>
                        <w:wordWrap/>
                        <w:overflowPunct/>
                        <w:topLinePunct w:val="0"/>
                        <w:bidi w:val="0"/>
                        <w:adjustRightInd w:val="0"/>
                        <w:snapToGrid w:val="0"/>
                        <w:spacing w:line="460" w:lineRule="exact"/>
                        <w:ind w:firstLine="480" w:firstLineChars="200"/>
                        <w:jc w:val="both"/>
                        <w:textAlignment w:val="auto"/>
                        <w:rPr>
                          <w:rFonts w:hint="eastAsia"/>
                          <w:b w:val="0"/>
                          <w:bCs w:val="0"/>
                          <w:sz w:val="24"/>
                          <w:szCs w:val="24"/>
                          <w:highlight w:val="none"/>
                          <w:lang w:eastAsia="zh-CN"/>
                        </w:rPr>
                      </w:pPr>
                      <w:r>
                        <w:rPr>
                          <w:rFonts w:hint="eastAsia"/>
                          <w:b w:val="0"/>
                          <w:bCs w:val="0"/>
                          <w:sz w:val="24"/>
                          <w:szCs w:val="24"/>
                          <w:lang w:eastAsia="zh-CN"/>
                        </w:rPr>
                        <w:t>崇左市残疾人综合服务中心、崇左市残疾人康复培训中心物业管理服务项目的潜在供应商应在广西政府采购云平台（网址： http://www.gcy.zfcg.gxzf.gov.cn/）获取采购</w:t>
                      </w:r>
                      <w:r>
                        <w:rPr>
                          <w:rFonts w:hint="eastAsia"/>
                          <w:b w:val="0"/>
                          <w:bCs w:val="0"/>
                          <w:sz w:val="24"/>
                          <w:szCs w:val="24"/>
                          <w:highlight w:val="none"/>
                          <w:lang w:eastAsia="zh-CN"/>
                        </w:rPr>
                        <w:t>文件，并于</w:t>
                      </w:r>
                      <w:r>
                        <w:rPr>
                          <w:rFonts w:hint="eastAsia"/>
                          <w:b w:val="0"/>
                          <w:bCs w:val="0"/>
                          <w:color w:val="000000" w:themeColor="text1"/>
                          <w:sz w:val="24"/>
                          <w:szCs w:val="24"/>
                          <w:highlight w:val="none"/>
                          <w:lang w:eastAsia="zh-CN"/>
                          <w14:textFill>
                            <w14:solidFill>
                              <w14:schemeClr w14:val="tx1"/>
                            </w14:solidFill>
                          </w14:textFill>
                        </w:rPr>
                        <w:t>202</w:t>
                      </w:r>
                      <w:r>
                        <w:rPr>
                          <w:rFonts w:hint="eastAsia"/>
                          <w:b w:val="0"/>
                          <w:bCs w:val="0"/>
                          <w:color w:val="000000" w:themeColor="text1"/>
                          <w:sz w:val="24"/>
                          <w:szCs w:val="24"/>
                          <w:highlight w:val="none"/>
                          <w:lang w:val="en-US" w:eastAsia="zh-CN"/>
                          <w14:textFill>
                            <w14:solidFill>
                              <w14:schemeClr w14:val="tx1"/>
                            </w14:solidFill>
                          </w14:textFill>
                        </w:rPr>
                        <w:t>6</w:t>
                      </w:r>
                      <w:r>
                        <w:rPr>
                          <w:rFonts w:hint="eastAsia"/>
                          <w:b w:val="0"/>
                          <w:bCs w:val="0"/>
                          <w:color w:val="000000" w:themeColor="text1"/>
                          <w:sz w:val="24"/>
                          <w:szCs w:val="24"/>
                          <w:highlight w:val="none"/>
                          <w:lang w:eastAsia="zh-CN"/>
                          <w14:textFill>
                            <w14:solidFill>
                              <w14:schemeClr w14:val="tx1"/>
                            </w14:solidFill>
                          </w14:textFill>
                        </w:rPr>
                        <w:t>年</w:t>
                      </w:r>
                      <w:r>
                        <w:rPr>
                          <w:rFonts w:hint="eastAsia"/>
                          <w:b w:val="0"/>
                          <w:bCs w:val="0"/>
                          <w:color w:val="000000" w:themeColor="text1"/>
                          <w:sz w:val="24"/>
                          <w:szCs w:val="24"/>
                          <w:highlight w:val="none"/>
                          <w:lang w:val="en-US" w:eastAsia="zh-CN"/>
                          <w14:textFill>
                            <w14:solidFill>
                              <w14:schemeClr w14:val="tx1"/>
                            </w14:solidFill>
                          </w14:textFill>
                        </w:rPr>
                        <w:t>7</w:t>
                      </w:r>
                      <w:r>
                        <w:rPr>
                          <w:rFonts w:hint="eastAsia"/>
                          <w:b w:val="0"/>
                          <w:bCs w:val="0"/>
                          <w:color w:val="000000" w:themeColor="text1"/>
                          <w:sz w:val="24"/>
                          <w:szCs w:val="24"/>
                          <w:highlight w:val="none"/>
                          <w:lang w:eastAsia="zh-CN"/>
                          <w14:textFill>
                            <w14:solidFill>
                              <w14:schemeClr w14:val="tx1"/>
                            </w14:solidFill>
                          </w14:textFill>
                        </w:rPr>
                        <w:t>月</w:t>
                      </w:r>
                      <w:r>
                        <w:rPr>
                          <w:rFonts w:hint="eastAsia"/>
                          <w:b w:val="0"/>
                          <w:bCs w:val="0"/>
                          <w:color w:val="000000" w:themeColor="text1"/>
                          <w:sz w:val="24"/>
                          <w:szCs w:val="24"/>
                          <w:highlight w:val="none"/>
                          <w:lang w:val="en-US" w:eastAsia="zh-CN"/>
                          <w14:textFill>
                            <w14:solidFill>
                              <w14:schemeClr w14:val="tx1"/>
                            </w14:solidFill>
                          </w14:textFill>
                        </w:rPr>
                        <w:t>16</w:t>
                      </w:r>
                      <w:r>
                        <w:rPr>
                          <w:rFonts w:hint="eastAsia"/>
                          <w:b w:val="0"/>
                          <w:bCs w:val="0"/>
                          <w:color w:val="000000" w:themeColor="text1"/>
                          <w:sz w:val="24"/>
                          <w:szCs w:val="24"/>
                          <w:highlight w:val="none"/>
                          <w:lang w:eastAsia="zh-CN"/>
                          <w14:textFill>
                            <w14:solidFill>
                              <w14:schemeClr w14:val="tx1"/>
                            </w14:solidFill>
                          </w14:textFill>
                        </w:rPr>
                        <w:t>日</w:t>
                      </w:r>
                      <w:r>
                        <w:rPr>
                          <w:rFonts w:hint="eastAsia"/>
                          <w:b w:val="0"/>
                          <w:bCs w:val="0"/>
                          <w:color w:val="000000" w:themeColor="text1"/>
                          <w:sz w:val="24"/>
                          <w:szCs w:val="24"/>
                          <w:highlight w:val="none"/>
                          <w:lang w:val="en-US" w:eastAsia="zh-CN"/>
                          <w14:textFill>
                            <w14:solidFill>
                              <w14:schemeClr w14:val="tx1"/>
                            </w14:solidFill>
                          </w14:textFill>
                        </w:rPr>
                        <w:t>9:00</w:t>
                      </w:r>
                      <w:r>
                        <w:rPr>
                          <w:rFonts w:hint="eastAsia"/>
                          <w:b w:val="0"/>
                          <w:bCs w:val="0"/>
                          <w:color w:val="000000" w:themeColor="text1"/>
                          <w:sz w:val="24"/>
                          <w:szCs w:val="24"/>
                          <w:highlight w:val="none"/>
                          <w:lang w:eastAsia="zh-CN"/>
                          <w14:textFill>
                            <w14:solidFill>
                              <w14:schemeClr w14:val="tx1"/>
                            </w14:solidFill>
                          </w14:textFill>
                        </w:rPr>
                        <w:t>（北京时间）</w:t>
                      </w:r>
                      <w:r>
                        <w:rPr>
                          <w:rFonts w:hint="eastAsia"/>
                          <w:b w:val="0"/>
                          <w:bCs w:val="0"/>
                          <w:sz w:val="24"/>
                          <w:szCs w:val="24"/>
                          <w:highlight w:val="none"/>
                          <w:lang w:eastAsia="zh-CN"/>
                        </w:rPr>
                        <w:t>前提交响应文件。</w:t>
                      </w:r>
                    </w:p>
                  </w:txbxContent>
                </v:textbox>
              </v:shape>
            </w:pict>
          </mc:Fallback>
        </mc:AlternateContent>
      </w:r>
      <w:r>
        <w:rPr>
          <w:rFonts w:hint="eastAsia" w:asciiTheme="minorEastAsia" w:hAnsiTheme="minorEastAsia" w:eastAsiaTheme="minorEastAsia" w:cstheme="minorEastAsia"/>
          <w:b/>
          <w:bCs/>
          <w:color w:val="auto"/>
          <w:sz w:val="44"/>
          <w:szCs w:val="44"/>
          <w:highlight w:val="none"/>
          <w:lang w:val="en-US" w:eastAsia="zh-CN"/>
        </w:rPr>
        <w:t>第一章 竞争性</w:t>
      </w:r>
      <w:r>
        <w:rPr>
          <w:rFonts w:hint="eastAsia" w:asciiTheme="minorEastAsia" w:hAnsiTheme="minorEastAsia" w:cstheme="minorEastAsia"/>
          <w:b/>
          <w:bCs/>
          <w:color w:val="auto"/>
          <w:sz w:val="44"/>
          <w:szCs w:val="44"/>
          <w:highlight w:val="none"/>
          <w:lang w:val="en-US" w:eastAsia="zh-CN"/>
        </w:rPr>
        <w:t>谈判</w:t>
      </w:r>
      <w:r>
        <w:rPr>
          <w:rFonts w:hint="eastAsia" w:asciiTheme="minorEastAsia" w:hAnsiTheme="minorEastAsia" w:eastAsiaTheme="minorEastAsia" w:cstheme="minorEastAsia"/>
          <w:b/>
          <w:bCs/>
          <w:color w:val="auto"/>
          <w:sz w:val="44"/>
          <w:szCs w:val="44"/>
          <w:highlight w:val="none"/>
          <w:lang w:val="en-US" w:eastAsia="zh-CN"/>
        </w:rPr>
        <w:t>公告</w:t>
      </w:r>
    </w:p>
    <w:p w14:paraId="1350683B">
      <w:pPr>
        <w:jc w:val="center"/>
        <w:rPr>
          <w:color w:val="auto"/>
          <w:sz w:val="44"/>
          <w:highlight w:val="none"/>
        </w:rPr>
      </w:pPr>
    </w:p>
    <w:p w14:paraId="7699A25A">
      <w:pPr>
        <w:bidi w:val="0"/>
        <w:rPr>
          <w:rFonts w:hint="eastAsia" w:asciiTheme="minorHAnsi" w:hAnsiTheme="minorHAnsi" w:eastAsiaTheme="minorEastAsia" w:cstheme="minorBidi"/>
          <w:color w:val="auto"/>
          <w:kern w:val="2"/>
          <w:sz w:val="21"/>
          <w:szCs w:val="24"/>
          <w:highlight w:val="none"/>
          <w:lang w:val="en-US" w:eastAsia="zh-CN" w:bidi="ar-SA"/>
        </w:rPr>
      </w:pPr>
    </w:p>
    <w:p w14:paraId="6C00C2A9">
      <w:pPr>
        <w:bidi w:val="0"/>
        <w:rPr>
          <w:rFonts w:hint="eastAsia"/>
          <w:color w:val="auto"/>
          <w:highlight w:val="none"/>
          <w:lang w:val="en-US" w:eastAsia="zh-CN"/>
        </w:rPr>
      </w:pPr>
    </w:p>
    <w:p w14:paraId="280FC318">
      <w:pPr>
        <w:bidi w:val="0"/>
        <w:rPr>
          <w:rFonts w:hint="eastAsia"/>
          <w:color w:val="auto"/>
          <w:highlight w:val="none"/>
          <w:lang w:val="en-US" w:eastAsia="zh-CN"/>
        </w:rPr>
      </w:pPr>
    </w:p>
    <w:p w14:paraId="1DEB3475">
      <w:pPr>
        <w:bidi w:val="0"/>
        <w:rPr>
          <w:rFonts w:hint="eastAsia"/>
          <w:color w:val="auto"/>
          <w:highlight w:val="none"/>
          <w:lang w:val="en-US" w:eastAsia="zh-CN"/>
        </w:rPr>
      </w:pPr>
    </w:p>
    <w:p w14:paraId="4214ED3A">
      <w:pPr>
        <w:keepNext w:val="0"/>
        <w:keepLines w:val="0"/>
        <w:pageBreakBefore w:val="0"/>
        <w:widowControl w:val="0"/>
        <w:numPr>
          <w:ilvl w:val="0"/>
          <w:numId w:val="1"/>
        </w:numPr>
        <w:tabs>
          <w:tab w:val="left" w:pos="4529"/>
        </w:tabs>
        <w:kinsoku/>
        <w:wordWrap/>
        <w:overflowPunct/>
        <w:topLinePunct w:val="0"/>
        <w:autoSpaceDE/>
        <w:autoSpaceDN/>
        <w:bidi w:val="0"/>
        <w:adjustRightInd w:val="0"/>
        <w:snapToGrid w:val="0"/>
        <w:spacing w:line="480" w:lineRule="exact"/>
        <w:ind w:firstLine="422" w:firstLineChars="200"/>
        <w:jc w:val="left"/>
        <w:textAlignment w:val="auto"/>
        <w:outlineLvl w:val="1"/>
        <w:rPr>
          <w:rFonts w:hint="eastAsia"/>
          <w:b/>
          <w:bCs/>
          <w:color w:val="auto"/>
          <w:highlight w:val="none"/>
          <w:lang w:val="en-US" w:eastAsia="zh-CN"/>
        </w:rPr>
      </w:pPr>
      <w:r>
        <w:rPr>
          <w:rFonts w:hint="eastAsia"/>
          <w:b/>
          <w:bCs/>
          <w:color w:val="auto"/>
          <w:highlight w:val="none"/>
          <w:lang w:val="en-US" w:eastAsia="zh-CN"/>
        </w:rPr>
        <w:t>项目基本情况</w:t>
      </w:r>
    </w:p>
    <w:p w14:paraId="60625928">
      <w:pPr>
        <w:keepNext w:val="0"/>
        <w:keepLines w:val="0"/>
        <w:pageBreakBefore w:val="0"/>
        <w:widowControl/>
        <w:kinsoku/>
        <w:wordWrap/>
        <w:overflowPunct/>
        <w:topLinePunct w:val="0"/>
        <w:autoSpaceDE/>
        <w:autoSpaceDN/>
        <w:bidi w:val="0"/>
        <w:adjustRightInd w:val="0"/>
        <w:snapToGrid w:val="0"/>
        <w:spacing w:line="480" w:lineRule="exact"/>
        <w:ind w:firstLine="840" w:firstLineChars="400"/>
        <w:jc w:val="left"/>
        <w:textAlignment w:val="auto"/>
        <w:rPr>
          <w:rFonts w:hint="eastAsia" w:ascii="仿宋" w:hAnsi="仿宋" w:cs="宋体" w:eastAsiaTheme="minorEastAsia"/>
          <w:color w:val="auto"/>
          <w:kern w:val="0"/>
          <w:szCs w:val="21"/>
          <w:highlight w:val="none"/>
          <w:lang w:eastAsia="zh-CN"/>
        </w:rPr>
      </w:pPr>
      <w:r>
        <w:rPr>
          <w:rFonts w:hint="eastAsia" w:ascii="仿宋" w:hAnsi="仿宋" w:cs="宋体"/>
          <w:color w:val="auto"/>
          <w:kern w:val="0"/>
          <w:szCs w:val="21"/>
          <w:highlight w:val="none"/>
        </w:rPr>
        <w:t>项目编号：</w:t>
      </w:r>
      <w:r>
        <w:rPr>
          <w:rFonts w:hint="eastAsia" w:ascii="宋体" w:hAnsi="宋体" w:eastAsia="宋体" w:cs="宋体"/>
          <w:i w:val="0"/>
          <w:iCs w:val="0"/>
          <w:caps w:val="0"/>
          <w:color w:val="auto"/>
          <w:spacing w:val="0"/>
          <w:sz w:val="21"/>
          <w:szCs w:val="21"/>
          <w:highlight w:val="none"/>
          <w:shd w:val="clear" w:fill="FFFFFF"/>
          <w:lang w:eastAsia="zh-CN"/>
        </w:rPr>
        <w:t>CZZC2026-J3-990107-CZSZ</w:t>
      </w:r>
    </w:p>
    <w:p w14:paraId="1E1FB43B">
      <w:pPr>
        <w:keepNext w:val="0"/>
        <w:keepLines w:val="0"/>
        <w:pageBreakBefore w:val="0"/>
        <w:widowControl/>
        <w:kinsoku/>
        <w:wordWrap/>
        <w:overflowPunct/>
        <w:topLinePunct w:val="0"/>
        <w:autoSpaceDE/>
        <w:autoSpaceDN/>
        <w:bidi w:val="0"/>
        <w:adjustRightInd w:val="0"/>
        <w:snapToGrid w:val="0"/>
        <w:spacing w:line="480" w:lineRule="exact"/>
        <w:ind w:firstLine="840" w:firstLineChars="400"/>
        <w:jc w:val="left"/>
        <w:textAlignment w:val="auto"/>
        <w:rPr>
          <w:rFonts w:hint="eastAsia" w:ascii="仿宋" w:hAnsi="仿宋" w:cs="宋体"/>
          <w:color w:val="auto"/>
          <w:kern w:val="0"/>
          <w:szCs w:val="21"/>
          <w:highlight w:val="none"/>
        </w:rPr>
      </w:pPr>
      <w:r>
        <w:rPr>
          <w:rFonts w:hint="eastAsia" w:ascii="仿宋" w:hAnsi="仿宋" w:cs="宋体"/>
          <w:color w:val="auto"/>
          <w:kern w:val="0"/>
          <w:szCs w:val="21"/>
          <w:highlight w:val="none"/>
        </w:rPr>
        <w:t>项目名称：</w:t>
      </w:r>
      <w:r>
        <w:rPr>
          <w:rFonts w:hint="eastAsia" w:ascii="宋体" w:hAnsi="宋体"/>
          <w:bCs/>
          <w:color w:val="auto"/>
          <w:kern w:val="0"/>
          <w:highlight w:val="none"/>
          <w:lang w:val="en" w:eastAsia="zh-CN"/>
        </w:rPr>
        <w:t>崇左市残疾人综合服务中心、崇左市残疾人康复培训中心物业管理服务项目</w:t>
      </w:r>
      <w:r>
        <w:rPr>
          <w:rFonts w:hint="eastAsia" w:ascii="仿宋" w:hAnsi="仿宋" w:cs="宋体"/>
          <w:color w:val="auto"/>
          <w:kern w:val="0"/>
          <w:szCs w:val="21"/>
          <w:highlight w:val="none"/>
        </w:rPr>
        <w:t xml:space="preserve"> </w:t>
      </w:r>
    </w:p>
    <w:p w14:paraId="578181AF">
      <w:pPr>
        <w:keepNext w:val="0"/>
        <w:keepLines w:val="0"/>
        <w:pageBreakBefore w:val="0"/>
        <w:widowControl/>
        <w:kinsoku/>
        <w:wordWrap/>
        <w:overflowPunct/>
        <w:topLinePunct w:val="0"/>
        <w:autoSpaceDE/>
        <w:autoSpaceDN/>
        <w:bidi w:val="0"/>
        <w:adjustRightInd w:val="0"/>
        <w:snapToGrid w:val="0"/>
        <w:spacing w:line="480" w:lineRule="exact"/>
        <w:ind w:firstLine="840" w:firstLineChars="400"/>
        <w:jc w:val="left"/>
        <w:textAlignment w:val="auto"/>
        <w:rPr>
          <w:rFonts w:hint="eastAsia" w:ascii="仿宋" w:hAnsi="仿宋" w:cs="宋体"/>
          <w:color w:val="auto"/>
          <w:kern w:val="0"/>
          <w:szCs w:val="21"/>
          <w:highlight w:val="none"/>
        </w:rPr>
      </w:pPr>
      <w:r>
        <w:rPr>
          <w:rFonts w:hint="eastAsia" w:ascii="仿宋" w:hAnsi="仿宋" w:cs="宋体"/>
          <w:color w:val="auto"/>
          <w:kern w:val="0"/>
          <w:szCs w:val="21"/>
          <w:highlight w:val="none"/>
        </w:rPr>
        <w:t>采购方式：竞争性</w:t>
      </w:r>
      <w:r>
        <w:rPr>
          <w:rFonts w:hint="eastAsia" w:ascii="仿宋" w:hAnsi="仿宋" w:cs="宋体"/>
          <w:color w:val="auto"/>
          <w:kern w:val="0"/>
          <w:szCs w:val="21"/>
          <w:highlight w:val="none"/>
          <w:lang w:eastAsia="zh-CN"/>
        </w:rPr>
        <w:t>谈判</w:t>
      </w:r>
      <w:r>
        <w:rPr>
          <w:rFonts w:hint="eastAsia" w:ascii="仿宋" w:hAnsi="仿宋" w:cs="宋体"/>
          <w:color w:val="auto"/>
          <w:kern w:val="0"/>
          <w:szCs w:val="21"/>
          <w:highlight w:val="none"/>
        </w:rPr>
        <w:t xml:space="preserve"> </w:t>
      </w:r>
    </w:p>
    <w:p w14:paraId="65305E69">
      <w:pPr>
        <w:keepNext w:val="0"/>
        <w:keepLines w:val="0"/>
        <w:pageBreakBefore w:val="0"/>
        <w:widowControl/>
        <w:kinsoku/>
        <w:wordWrap/>
        <w:overflowPunct/>
        <w:topLinePunct w:val="0"/>
        <w:autoSpaceDE/>
        <w:autoSpaceDN/>
        <w:bidi w:val="0"/>
        <w:adjustRightInd w:val="0"/>
        <w:snapToGrid w:val="0"/>
        <w:spacing w:line="480" w:lineRule="exact"/>
        <w:ind w:firstLine="840" w:firstLineChars="400"/>
        <w:jc w:val="left"/>
        <w:textAlignment w:val="auto"/>
        <w:rPr>
          <w:rFonts w:hint="default" w:asciiTheme="minorEastAsia" w:hAnsiTheme="minorEastAsia" w:eastAsiaTheme="minorEastAsia" w:cstheme="minorEastAsia"/>
          <w:color w:val="auto"/>
          <w:kern w:val="0"/>
          <w:szCs w:val="21"/>
          <w:highlight w:val="none"/>
          <w:lang w:val="en-US"/>
        </w:rPr>
      </w:pPr>
      <w:r>
        <w:rPr>
          <w:rFonts w:hint="eastAsia" w:ascii="仿宋" w:hAnsi="仿宋" w:cs="宋体"/>
          <w:color w:val="auto"/>
          <w:kern w:val="0"/>
          <w:szCs w:val="21"/>
          <w:highlight w:val="none"/>
        </w:rPr>
        <w:t>预算总金额（元）：</w:t>
      </w:r>
      <w:r>
        <w:rPr>
          <w:rFonts w:hint="eastAsia" w:asciiTheme="minorEastAsia" w:hAnsiTheme="minorEastAsia" w:cstheme="minorEastAsia"/>
          <w:color w:val="auto"/>
          <w:kern w:val="0"/>
          <w:szCs w:val="21"/>
          <w:highlight w:val="none"/>
          <w:lang w:val="en-US" w:eastAsia="zh-CN"/>
        </w:rPr>
        <w:t>410000</w:t>
      </w:r>
    </w:p>
    <w:p w14:paraId="2F1C3167">
      <w:pPr>
        <w:keepNext w:val="0"/>
        <w:keepLines w:val="0"/>
        <w:pageBreakBefore w:val="0"/>
        <w:widowControl/>
        <w:kinsoku/>
        <w:wordWrap/>
        <w:overflowPunct/>
        <w:topLinePunct w:val="0"/>
        <w:autoSpaceDE/>
        <w:autoSpaceDN/>
        <w:bidi w:val="0"/>
        <w:adjustRightInd w:val="0"/>
        <w:snapToGrid w:val="0"/>
        <w:spacing w:line="480" w:lineRule="exact"/>
        <w:ind w:firstLine="840" w:firstLineChars="400"/>
        <w:jc w:val="left"/>
        <w:textAlignment w:val="auto"/>
        <w:rPr>
          <w:rFonts w:hint="eastAsia" w:ascii="仿宋" w:hAnsi="仿宋" w:cs="宋体"/>
          <w:color w:val="auto"/>
          <w:kern w:val="0"/>
          <w:szCs w:val="21"/>
          <w:highlight w:val="none"/>
        </w:rPr>
      </w:pPr>
      <w:r>
        <w:rPr>
          <w:rFonts w:hint="eastAsia" w:ascii="仿宋" w:hAnsi="仿宋" w:cs="宋体"/>
          <w:color w:val="auto"/>
          <w:kern w:val="0"/>
          <w:szCs w:val="21"/>
          <w:highlight w:val="none"/>
        </w:rPr>
        <w:t>采购需求：</w:t>
      </w:r>
    </w:p>
    <w:p w14:paraId="05230580">
      <w:pPr>
        <w:keepNext w:val="0"/>
        <w:keepLines w:val="0"/>
        <w:pageBreakBefore w:val="0"/>
        <w:widowControl/>
        <w:kinsoku/>
        <w:wordWrap/>
        <w:overflowPunct/>
        <w:topLinePunct w:val="0"/>
        <w:autoSpaceDE/>
        <w:autoSpaceDN/>
        <w:bidi w:val="0"/>
        <w:adjustRightInd w:val="0"/>
        <w:snapToGrid w:val="0"/>
        <w:spacing w:line="480" w:lineRule="exact"/>
        <w:ind w:firstLine="420" w:firstLineChars="200"/>
        <w:jc w:val="left"/>
        <w:textAlignment w:val="auto"/>
        <w:rPr>
          <w:rFonts w:hint="eastAsia" w:ascii="仿宋" w:hAnsi="仿宋" w:cs="宋体" w:eastAsiaTheme="minorEastAsia"/>
          <w:color w:val="auto"/>
          <w:kern w:val="0"/>
          <w:szCs w:val="21"/>
          <w:highlight w:val="none"/>
          <w:lang w:eastAsia="zh-CN"/>
        </w:rPr>
      </w:pPr>
      <w:r>
        <w:rPr>
          <w:rFonts w:hint="eastAsia" w:ascii="仿宋" w:hAnsi="仿宋" w:cs="宋体"/>
          <w:color w:val="auto"/>
          <w:kern w:val="0"/>
          <w:szCs w:val="21"/>
          <w:highlight w:val="none"/>
        </w:rPr>
        <w:t>标项名称</w:t>
      </w:r>
      <w:r>
        <w:rPr>
          <w:rFonts w:hint="eastAsia" w:ascii="仿宋" w:hAnsi="仿宋" w:cs="宋体"/>
          <w:color w:val="auto"/>
          <w:kern w:val="0"/>
          <w:szCs w:val="21"/>
          <w:highlight w:val="none"/>
          <w:lang w:eastAsia="zh-CN"/>
        </w:rPr>
        <w:t>：</w:t>
      </w:r>
      <w:r>
        <w:rPr>
          <w:rFonts w:hint="eastAsia" w:ascii="宋体" w:hAnsi="宋体"/>
          <w:bCs/>
          <w:color w:val="auto"/>
          <w:kern w:val="0"/>
          <w:highlight w:val="none"/>
          <w:lang w:val="en" w:eastAsia="zh-CN"/>
        </w:rPr>
        <w:t>崇左市残疾人综合服务中心、崇左市残疾人康复培训中心物业管理服务项目</w:t>
      </w:r>
    </w:p>
    <w:p w14:paraId="6268B2B5">
      <w:pPr>
        <w:keepNext w:val="0"/>
        <w:keepLines w:val="0"/>
        <w:pageBreakBefore w:val="0"/>
        <w:widowControl/>
        <w:kinsoku/>
        <w:wordWrap/>
        <w:overflowPunct/>
        <w:topLinePunct w:val="0"/>
        <w:autoSpaceDE/>
        <w:autoSpaceDN/>
        <w:bidi w:val="0"/>
        <w:adjustRightInd w:val="0"/>
        <w:snapToGrid w:val="0"/>
        <w:spacing w:line="480" w:lineRule="exact"/>
        <w:ind w:firstLine="420" w:firstLineChars="200"/>
        <w:jc w:val="left"/>
        <w:textAlignment w:val="auto"/>
        <w:rPr>
          <w:rFonts w:hint="eastAsia" w:ascii="仿宋" w:hAnsi="仿宋" w:cs="宋体"/>
          <w:color w:val="auto"/>
          <w:kern w:val="0"/>
          <w:szCs w:val="21"/>
          <w:highlight w:val="none"/>
        </w:rPr>
      </w:pPr>
      <w:r>
        <w:rPr>
          <w:rFonts w:hint="eastAsia" w:ascii="仿宋" w:hAnsi="仿宋" w:cs="宋体"/>
          <w:color w:val="auto"/>
          <w:kern w:val="0"/>
          <w:szCs w:val="21"/>
          <w:highlight w:val="none"/>
        </w:rPr>
        <w:t>数量</w:t>
      </w:r>
      <w:r>
        <w:rPr>
          <w:rFonts w:hint="eastAsia" w:ascii="仿宋" w:hAnsi="仿宋" w:cs="宋体"/>
          <w:color w:val="auto"/>
          <w:kern w:val="0"/>
          <w:szCs w:val="21"/>
          <w:highlight w:val="none"/>
          <w:lang w:eastAsia="zh-CN"/>
        </w:rPr>
        <w:t>：</w:t>
      </w:r>
      <w:r>
        <w:rPr>
          <w:rFonts w:hint="eastAsia" w:ascii="仿宋" w:hAnsi="仿宋" w:cs="宋体"/>
          <w:color w:val="auto"/>
          <w:kern w:val="0"/>
          <w:szCs w:val="21"/>
          <w:highlight w:val="none"/>
        </w:rPr>
        <w:t>1</w:t>
      </w:r>
    </w:p>
    <w:p w14:paraId="34EBFA3B">
      <w:pPr>
        <w:keepNext w:val="0"/>
        <w:keepLines w:val="0"/>
        <w:pageBreakBefore w:val="0"/>
        <w:widowControl/>
        <w:kinsoku/>
        <w:wordWrap/>
        <w:overflowPunct/>
        <w:topLinePunct w:val="0"/>
        <w:autoSpaceDE/>
        <w:autoSpaceDN/>
        <w:bidi w:val="0"/>
        <w:adjustRightInd w:val="0"/>
        <w:snapToGrid w:val="0"/>
        <w:spacing w:line="480" w:lineRule="exact"/>
        <w:ind w:firstLine="420" w:firstLineChars="200"/>
        <w:jc w:val="left"/>
        <w:textAlignment w:val="auto"/>
        <w:rPr>
          <w:rFonts w:hint="default" w:ascii="仿宋" w:hAnsi="仿宋" w:eastAsia="宋体" w:cs="宋体"/>
          <w:color w:val="auto"/>
          <w:kern w:val="0"/>
          <w:szCs w:val="21"/>
          <w:highlight w:val="none"/>
          <w:lang w:val="en" w:eastAsia="zh-CN"/>
        </w:rPr>
      </w:pPr>
      <w:r>
        <w:rPr>
          <w:rFonts w:hint="eastAsia" w:ascii="仿宋" w:hAnsi="仿宋" w:cs="宋体"/>
          <w:color w:val="auto"/>
          <w:kern w:val="0"/>
          <w:szCs w:val="21"/>
          <w:highlight w:val="none"/>
        </w:rPr>
        <w:t>预算金额（元）</w:t>
      </w:r>
      <w:r>
        <w:rPr>
          <w:rFonts w:hint="eastAsia" w:ascii="仿宋" w:hAnsi="仿宋" w:cs="宋体"/>
          <w:color w:val="auto"/>
          <w:kern w:val="0"/>
          <w:szCs w:val="21"/>
          <w:highlight w:val="none"/>
          <w:lang w:eastAsia="zh-CN"/>
        </w:rPr>
        <w:t>：</w:t>
      </w:r>
      <w:bookmarkStart w:id="3" w:name="OLE_LINK2"/>
      <w:r>
        <w:rPr>
          <w:rFonts w:hint="eastAsia" w:asciiTheme="minorEastAsia" w:hAnsiTheme="minorEastAsia" w:cstheme="minorEastAsia"/>
          <w:color w:val="auto"/>
          <w:kern w:val="0"/>
          <w:szCs w:val="21"/>
          <w:highlight w:val="none"/>
          <w:lang w:val="en-US" w:eastAsia="zh-CN"/>
        </w:rPr>
        <w:t>410000</w:t>
      </w:r>
    </w:p>
    <w:bookmarkEnd w:id="3"/>
    <w:p w14:paraId="2BC43DCB">
      <w:pPr>
        <w:keepNext w:val="0"/>
        <w:keepLines w:val="0"/>
        <w:pageBreakBefore w:val="0"/>
        <w:widowControl/>
        <w:kinsoku/>
        <w:wordWrap/>
        <w:overflowPunct/>
        <w:topLinePunct w:val="0"/>
        <w:autoSpaceDE/>
        <w:autoSpaceDN/>
        <w:bidi w:val="0"/>
        <w:adjustRightInd w:val="0"/>
        <w:snapToGrid w:val="0"/>
        <w:spacing w:line="480" w:lineRule="exact"/>
        <w:ind w:firstLine="420" w:firstLineChars="200"/>
        <w:jc w:val="left"/>
        <w:textAlignment w:val="auto"/>
        <w:rPr>
          <w:rFonts w:hint="eastAsia" w:ascii="仿宋" w:hAnsi="仿宋" w:cs="宋体"/>
          <w:color w:val="auto"/>
          <w:kern w:val="0"/>
          <w:szCs w:val="21"/>
          <w:highlight w:val="none"/>
        </w:rPr>
      </w:pPr>
      <w:r>
        <w:rPr>
          <w:rFonts w:hint="eastAsia" w:ascii="仿宋" w:hAnsi="仿宋" w:cs="宋体"/>
          <w:color w:val="auto"/>
          <w:kern w:val="0"/>
          <w:szCs w:val="21"/>
          <w:highlight w:val="none"/>
        </w:rPr>
        <w:t>简要规格描述或项目基本概况介绍、用途：</w:t>
      </w:r>
      <w:r>
        <w:rPr>
          <w:rFonts w:hint="eastAsia" w:ascii="宋体" w:hAnsi="宋体"/>
          <w:bCs/>
          <w:color w:val="auto"/>
          <w:kern w:val="0"/>
          <w:highlight w:val="none"/>
          <w:lang w:val="en" w:eastAsia="zh-CN"/>
        </w:rPr>
        <w:t>崇左市残疾人综合服务中心、崇左市残疾人康复培训中心物业管理服务项目</w:t>
      </w:r>
      <w:r>
        <w:rPr>
          <w:rFonts w:hint="eastAsia" w:ascii="宋体" w:hAnsi="宋体"/>
          <w:bCs/>
          <w:color w:val="auto"/>
          <w:kern w:val="0"/>
          <w:highlight w:val="none"/>
          <w:lang w:val="en-US" w:eastAsia="zh-CN"/>
        </w:rPr>
        <w:t>(1项）</w:t>
      </w:r>
      <w:r>
        <w:rPr>
          <w:rFonts w:hint="eastAsia" w:ascii="仿宋" w:hAnsi="仿宋" w:eastAsia="宋体" w:cs="宋体"/>
          <w:color w:val="auto"/>
          <w:kern w:val="0"/>
          <w:szCs w:val="21"/>
          <w:highlight w:val="none"/>
          <w:lang w:val="en-US" w:eastAsia="zh-CN"/>
        </w:rPr>
        <w:t>（</w:t>
      </w:r>
      <w:r>
        <w:rPr>
          <w:rFonts w:hint="eastAsia" w:ascii="仿宋" w:hAnsi="仿宋" w:eastAsia="宋体" w:cs="宋体"/>
          <w:color w:val="auto"/>
          <w:kern w:val="0"/>
          <w:szCs w:val="21"/>
          <w:highlight w:val="none"/>
          <w:lang w:eastAsia="zh-CN"/>
        </w:rPr>
        <w:t>具体内容详见竞争性谈判文件第</w:t>
      </w:r>
      <w:r>
        <w:rPr>
          <w:rFonts w:hint="eastAsia" w:ascii="仿宋" w:hAnsi="仿宋" w:eastAsia="宋体" w:cs="宋体"/>
          <w:color w:val="auto"/>
          <w:kern w:val="0"/>
          <w:szCs w:val="21"/>
          <w:highlight w:val="none"/>
          <w:lang w:val="en-US" w:eastAsia="zh-CN"/>
        </w:rPr>
        <w:t>三章《采购需求》</w:t>
      </w:r>
      <w:r>
        <w:rPr>
          <w:rFonts w:hint="eastAsia" w:ascii="仿宋" w:hAnsi="仿宋" w:cs="宋体"/>
          <w:color w:val="auto"/>
          <w:kern w:val="0"/>
          <w:szCs w:val="21"/>
          <w:highlight w:val="none"/>
          <w:lang w:eastAsia="zh-CN"/>
        </w:rPr>
        <w:t>）</w:t>
      </w:r>
      <w:r>
        <w:rPr>
          <w:rFonts w:hint="eastAsia" w:ascii="仿宋" w:hAnsi="仿宋" w:cs="宋体"/>
          <w:color w:val="auto"/>
          <w:kern w:val="0"/>
          <w:szCs w:val="21"/>
          <w:highlight w:val="none"/>
        </w:rPr>
        <w:t>。</w:t>
      </w:r>
    </w:p>
    <w:p w14:paraId="6204D23C">
      <w:pPr>
        <w:keepNext w:val="0"/>
        <w:keepLines w:val="0"/>
        <w:pageBreakBefore w:val="0"/>
        <w:widowControl/>
        <w:kinsoku/>
        <w:wordWrap/>
        <w:overflowPunct/>
        <w:topLinePunct w:val="0"/>
        <w:autoSpaceDE/>
        <w:autoSpaceDN/>
        <w:bidi w:val="0"/>
        <w:adjustRightInd w:val="0"/>
        <w:snapToGrid w:val="0"/>
        <w:spacing w:line="480" w:lineRule="exact"/>
        <w:ind w:firstLine="420" w:firstLineChars="200"/>
        <w:jc w:val="left"/>
        <w:textAlignment w:val="auto"/>
        <w:rPr>
          <w:rFonts w:hint="eastAsia" w:ascii="仿宋" w:hAnsi="仿宋" w:cs="宋体" w:eastAsiaTheme="minorEastAsia"/>
          <w:color w:val="auto"/>
          <w:kern w:val="0"/>
          <w:szCs w:val="21"/>
          <w:highlight w:val="none"/>
          <w:lang w:eastAsia="zh-CN"/>
        </w:rPr>
      </w:pPr>
      <w:r>
        <w:rPr>
          <w:rFonts w:hint="eastAsia" w:ascii="仿宋" w:hAnsi="仿宋" w:cs="宋体"/>
          <w:color w:val="auto"/>
          <w:kern w:val="0"/>
          <w:szCs w:val="21"/>
          <w:highlight w:val="none"/>
        </w:rPr>
        <w:t>最高限价</w:t>
      </w:r>
      <w:r>
        <w:rPr>
          <w:rFonts w:hint="eastAsia" w:ascii="仿宋" w:hAnsi="仿宋" w:cs="宋体"/>
          <w:color w:val="auto"/>
          <w:kern w:val="0"/>
          <w:szCs w:val="21"/>
          <w:highlight w:val="none"/>
          <w:lang w:eastAsia="zh-CN"/>
        </w:rPr>
        <w:t>（元）</w:t>
      </w:r>
      <w:r>
        <w:rPr>
          <w:rFonts w:hint="eastAsia" w:ascii="仿宋" w:hAnsi="仿宋" w:cs="宋体"/>
          <w:color w:val="auto"/>
          <w:kern w:val="0"/>
          <w:szCs w:val="21"/>
          <w:highlight w:val="none"/>
        </w:rPr>
        <w:t>（如有）：</w:t>
      </w:r>
      <w:r>
        <w:rPr>
          <w:rFonts w:hint="eastAsia" w:asciiTheme="minorEastAsia" w:hAnsiTheme="minorEastAsia" w:cstheme="minorEastAsia"/>
          <w:color w:val="auto"/>
          <w:kern w:val="0"/>
          <w:szCs w:val="21"/>
          <w:highlight w:val="none"/>
          <w:lang w:val="en-US" w:eastAsia="zh-CN"/>
        </w:rPr>
        <w:t>410000</w:t>
      </w:r>
    </w:p>
    <w:p w14:paraId="7759923E">
      <w:pPr>
        <w:keepNext w:val="0"/>
        <w:keepLines w:val="0"/>
        <w:pageBreakBefore w:val="0"/>
        <w:widowControl/>
        <w:kinsoku/>
        <w:wordWrap/>
        <w:overflowPunct/>
        <w:topLinePunct w:val="0"/>
        <w:autoSpaceDE/>
        <w:autoSpaceDN/>
        <w:bidi w:val="0"/>
        <w:adjustRightInd w:val="0"/>
        <w:snapToGrid w:val="0"/>
        <w:spacing w:line="480" w:lineRule="exact"/>
        <w:ind w:firstLine="420" w:firstLineChars="200"/>
        <w:jc w:val="left"/>
        <w:textAlignment w:val="auto"/>
        <w:rPr>
          <w:rFonts w:hint="eastAsia" w:ascii="仿宋" w:hAnsi="仿宋" w:eastAsia="宋体" w:cs="宋体"/>
          <w:color w:val="auto"/>
          <w:kern w:val="0"/>
          <w:szCs w:val="21"/>
          <w:highlight w:val="none"/>
          <w:lang w:eastAsia="zh-CN"/>
        </w:rPr>
      </w:pPr>
      <w:r>
        <w:rPr>
          <w:rFonts w:hint="eastAsia" w:ascii="仿宋" w:hAnsi="仿宋" w:eastAsia="宋体" w:cs="宋体"/>
          <w:color w:val="auto"/>
          <w:kern w:val="0"/>
          <w:szCs w:val="21"/>
          <w:highlight w:val="none"/>
          <w:lang w:eastAsia="zh-CN"/>
        </w:rPr>
        <w:t>合同履约期限：</w:t>
      </w:r>
      <w:r>
        <w:rPr>
          <w:rFonts w:hint="eastAsia"/>
          <w:color w:val="auto"/>
          <w:highlight w:val="none"/>
          <w:lang w:val="en-US" w:eastAsia="zh-CN"/>
        </w:rPr>
        <w:t>自提供服务之日起一年，具体服务起止时间以合同约定日期为准。</w:t>
      </w:r>
    </w:p>
    <w:p w14:paraId="4EDDF686">
      <w:pPr>
        <w:keepNext w:val="0"/>
        <w:keepLines w:val="0"/>
        <w:pageBreakBefore w:val="0"/>
        <w:widowControl/>
        <w:kinsoku/>
        <w:wordWrap/>
        <w:overflowPunct/>
        <w:topLinePunct w:val="0"/>
        <w:autoSpaceDE/>
        <w:autoSpaceDN/>
        <w:bidi w:val="0"/>
        <w:adjustRightInd w:val="0"/>
        <w:snapToGrid w:val="0"/>
        <w:spacing w:line="480" w:lineRule="exact"/>
        <w:ind w:firstLine="420" w:firstLineChars="200"/>
        <w:jc w:val="left"/>
        <w:textAlignment w:val="auto"/>
        <w:rPr>
          <w:rFonts w:hint="eastAsia" w:eastAsiaTheme="minorEastAsia"/>
          <w:b/>
          <w:bCs/>
          <w:color w:val="auto"/>
          <w:highlight w:val="none"/>
          <w:lang w:val="en-US" w:eastAsia="zh-CN"/>
        </w:rPr>
      </w:pPr>
      <w:r>
        <w:rPr>
          <w:rFonts w:hint="eastAsia" w:ascii="仿宋" w:hAnsi="仿宋" w:cs="宋体"/>
          <w:color w:val="auto"/>
          <w:kern w:val="0"/>
          <w:szCs w:val="21"/>
          <w:highlight w:val="none"/>
        </w:rPr>
        <w:t>本项目（否）接受联合体</w:t>
      </w:r>
      <w:r>
        <w:rPr>
          <w:rFonts w:hint="eastAsia" w:ascii="仿宋" w:hAnsi="仿宋" w:cs="宋体"/>
          <w:color w:val="auto"/>
          <w:kern w:val="0"/>
          <w:szCs w:val="21"/>
          <w:highlight w:val="none"/>
          <w:lang w:eastAsia="zh-CN"/>
        </w:rPr>
        <w:t>竞</w:t>
      </w:r>
      <w:r>
        <w:rPr>
          <w:rFonts w:hint="eastAsia" w:ascii="仿宋" w:hAnsi="仿宋" w:cs="宋体"/>
          <w:color w:val="auto"/>
          <w:kern w:val="0"/>
          <w:szCs w:val="21"/>
          <w:highlight w:val="none"/>
        </w:rPr>
        <w:t>标</w:t>
      </w:r>
      <w:r>
        <w:rPr>
          <w:rFonts w:hint="eastAsia" w:ascii="仿宋" w:hAnsi="仿宋" w:cs="宋体"/>
          <w:color w:val="auto"/>
          <w:kern w:val="0"/>
          <w:szCs w:val="21"/>
          <w:highlight w:val="none"/>
          <w:lang w:eastAsia="zh-CN"/>
        </w:rPr>
        <w:t>。</w:t>
      </w:r>
    </w:p>
    <w:p w14:paraId="78E7ECF5">
      <w:pPr>
        <w:keepNext w:val="0"/>
        <w:keepLines w:val="0"/>
        <w:pageBreakBefore w:val="0"/>
        <w:widowControl w:val="0"/>
        <w:numPr>
          <w:ilvl w:val="0"/>
          <w:numId w:val="1"/>
        </w:numPr>
        <w:tabs>
          <w:tab w:val="left" w:pos="4529"/>
        </w:tabs>
        <w:kinsoku/>
        <w:wordWrap/>
        <w:overflowPunct/>
        <w:topLinePunct w:val="0"/>
        <w:autoSpaceDE/>
        <w:autoSpaceDN/>
        <w:bidi w:val="0"/>
        <w:adjustRightInd w:val="0"/>
        <w:snapToGrid w:val="0"/>
        <w:spacing w:line="480" w:lineRule="exact"/>
        <w:ind w:firstLine="422" w:firstLineChars="200"/>
        <w:jc w:val="left"/>
        <w:textAlignment w:val="auto"/>
        <w:outlineLvl w:val="1"/>
        <w:rPr>
          <w:rFonts w:hint="eastAsia"/>
          <w:b/>
          <w:bCs/>
          <w:color w:val="auto"/>
          <w:highlight w:val="none"/>
          <w:lang w:val="en-US" w:eastAsia="zh-CN"/>
        </w:rPr>
      </w:pPr>
      <w:r>
        <w:rPr>
          <w:rFonts w:hint="eastAsia"/>
          <w:b/>
          <w:bCs/>
          <w:color w:val="auto"/>
          <w:highlight w:val="none"/>
          <w:lang w:val="en-US" w:eastAsia="zh-CN"/>
        </w:rPr>
        <w:t>申请人的资格要求</w:t>
      </w:r>
    </w:p>
    <w:p w14:paraId="3A123944">
      <w:pPr>
        <w:keepNext w:val="0"/>
        <w:keepLines w:val="0"/>
        <w:pageBreakBefore w:val="0"/>
        <w:widowControl w:val="0"/>
        <w:numPr>
          <w:ilvl w:val="0"/>
          <w:numId w:val="0"/>
        </w:numPr>
        <w:tabs>
          <w:tab w:val="left" w:pos="4529"/>
        </w:tabs>
        <w:kinsoku/>
        <w:wordWrap/>
        <w:overflowPunct/>
        <w:topLinePunct w:val="0"/>
        <w:autoSpaceDE/>
        <w:autoSpaceDN/>
        <w:bidi w:val="0"/>
        <w:adjustRightInd w:val="0"/>
        <w:snapToGrid w:val="0"/>
        <w:spacing w:line="480" w:lineRule="exact"/>
        <w:ind w:firstLine="420" w:firstLineChars="200"/>
        <w:jc w:val="left"/>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1.满足《中华人民共和国政府采购法》第二十二条规定；</w:t>
      </w:r>
    </w:p>
    <w:p w14:paraId="412E5F2E">
      <w:pPr>
        <w:keepNext w:val="0"/>
        <w:keepLines w:val="0"/>
        <w:pageBreakBefore w:val="0"/>
        <w:widowControl w:val="0"/>
        <w:numPr>
          <w:ilvl w:val="0"/>
          <w:numId w:val="0"/>
        </w:numPr>
        <w:tabs>
          <w:tab w:val="left" w:pos="4529"/>
        </w:tabs>
        <w:kinsoku/>
        <w:wordWrap/>
        <w:overflowPunct/>
        <w:topLinePunct w:val="0"/>
        <w:autoSpaceDE/>
        <w:autoSpaceDN/>
        <w:bidi w:val="0"/>
        <w:adjustRightInd w:val="0"/>
        <w:snapToGrid w:val="0"/>
        <w:spacing w:line="480" w:lineRule="exact"/>
        <w:ind w:firstLine="420" w:firstLineChars="200"/>
        <w:jc w:val="left"/>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2.落实政府采购政策需满足的资格要求：分标1：</w:t>
      </w:r>
    </w:p>
    <w:p w14:paraId="3CCC4B80">
      <w:pPr>
        <w:keepNext w:val="0"/>
        <w:keepLines w:val="0"/>
        <w:pageBreakBefore w:val="0"/>
        <w:widowControl w:val="0"/>
        <w:numPr>
          <w:ilvl w:val="0"/>
          <w:numId w:val="0"/>
        </w:numPr>
        <w:tabs>
          <w:tab w:val="left" w:pos="4529"/>
        </w:tabs>
        <w:kinsoku/>
        <w:wordWrap/>
        <w:overflowPunct/>
        <w:topLinePunct w:val="0"/>
        <w:autoSpaceDE/>
        <w:autoSpaceDN/>
        <w:bidi w:val="0"/>
        <w:adjustRightInd w:val="0"/>
        <w:snapToGrid w:val="0"/>
        <w:spacing w:line="480" w:lineRule="exact"/>
        <w:ind w:firstLine="630" w:firstLineChars="300"/>
        <w:jc w:val="left"/>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sym w:font="Wingdings" w:char="00FE"/>
      </w:r>
      <w:r>
        <w:rPr>
          <w:rFonts w:hint="eastAsia" w:asciiTheme="minorEastAsia" w:hAnsiTheme="minorEastAsia" w:eastAsiaTheme="minorEastAsia" w:cstheme="minorEastAsia"/>
          <w:b w:val="0"/>
          <w:bCs w:val="0"/>
          <w:color w:val="auto"/>
          <w:highlight w:val="none"/>
          <w:lang w:val="en-US" w:eastAsia="zh-CN"/>
        </w:rPr>
        <w:t>专门面向中小企业采购的项目（供应商应为中小企业、监狱企业、残疾人福利性单位）；</w:t>
      </w:r>
    </w:p>
    <w:p w14:paraId="162B5471">
      <w:pPr>
        <w:keepNext w:val="0"/>
        <w:keepLines w:val="0"/>
        <w:pageBreakBefore w:val="0"/>
        <w:widowControl w:val="0"/>
        <w:numPr>
          <w:ilvl w:val="0"/>
          <w:numId w:val="0"/>
        </w:numPr>
        <w:tabs>
          <w:tab w:val="left" w:pos="4529"/>
        </w:tabs>
        <w:kinsoku/>
        <w:wordWrap/>
        <w:overflowPunct/>
        <w:topLinePunct w:val="0"/>
        <w:autoSpaceDE/>
        <w:autoSpaceDN/>
        <w:bidi w:val="0"/>
        <w:adjustRightInd w:val="0"/>
        <w:snapToGrid w:val="0"/>
        <w:spacing w:line="480" w:lineRule="exact"/>
        <w:ind w:firstLine="630" w:firstLineChars="300"/>
        <w:jc w:val="left"/>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sym w:font="Wingdings" w:char="00A8"/>
      </w:r>
      <w:r>
        <w:rPr>
          <w:rFonts w:hint="eastAsia" w:asciiTheme="minorEastAsia" w:hAnsiTheme="minorEastAsia" w:eastAsiaTheme="minorEastAsia" w:cstheme="minorEastAsia"/>
          <w:b w:val="0"/>
          <w:bCs w:val="0"/>
          <w:color w:val="auto"/>
          <w:highlight w:val="none"/>
          <w:lang w:val="en-US" w:eastAsia="zh-CN"/>
        </w:rPr>
        <w:t xml:space="preserve">非专门面向中小企业采购的项目； </w:t>
      </w:r>
    </w:p>
    <w:p w14:paraId="5EEC5BBC">
      <w:pPr>
        <w:keepNext w:val="0"/>
        <w:keepLines w:val="0"/>
        <w:pageBreakBefore w:val="0"/>
        <w:widowControl w:val="0"/>
        <w:numPr>
          <w:ilvl w:val="0"/>
          <w:numId w:val="0"/>
        </w:numPr>
        <w:tabs>
          <w:tab w:val="left" w:pos="4529"/>
        </w:tabs>
        <w:kinsoku/>
        <w:wordWrap/>
        <w:overflowPunct/>
        <w:topLinePunct w:val="0"/>
        <w:autoSpaceDE/>
        <w:autoSpaceDN/>
        <w:bidi w:val="0"/>
        <w:adjustRightInd w:val="0"/>
        <w:snapToGrid w:val="0"/>
        <w:spacing w:line="480" w:lineRule="exact"/>
        <w:ind w:firstLine="420" w:firstLineChars="200"/>
        <w:jc w:val="left"/>
        <w:textAlignment w:val="auto"/>
        <w:outlineLvl w:val="2"/>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 xml:space="preserve">3.本项目的特定资格要求：无。 </w:t>
      </w:r>
    </w:p>
    <w:p w14:paraId="25DEADFB">
      <w:pPr>
        <w:keepNext w:val="0"/>
        <w:keepLines w:val="0"/>
        <w:pageBreakBefore w:val="0"/>
        <w:widowControl w:val="0"/>
        <w:numPr>
          <w:ilvl w:val="0"/>
          <w:numId w:val="1"/>
        </w:numPr>
        <w:tabs>
          <w:tab w:val="left" w:pos="4529"/>
        </w:tabs>
        <w:kinsoku/>
        <w:wordWrap/>
        <w:overflowPunct/>
        <w:topLinePunct w:val="0"/>
        <w:autoSpaceDE/>
        <w:autoSpaceDN/>
        <w:bidi w:val="0"/>
        <w:adjustRightInd w:val="0"/>
        <w:snapToGrid w:val="0"/>
        <w:spacing w:line="480" w:lineRule="exact"/>
        <w:ind w:firstLine="422" w:firstLineChars="200"/>
        <w:jc w:val="left"/>
        <w:textAlignment w:val="auto"/>
        <w:outlineLvl w:val="1"/>
        <w:rPr>
          <w:rFonts w:hint="default"/>
          <w:b/>
          <w:bCs/>
          <w:color w:val="auto"/>
          <w:highlight w:val="none"/>
          <w:lang w:val="en-US" w:eastAsia="zh-CN"/>
        </w:rPr>
      </w:pPr>
      <w:r>
        <w:rPr>
          <w:rFonts w:hint="eastAsia"/>
          <w:b/>
          <w:bCs/>
          <w:color w:val="auto"/>
          <w:highlight w:val="none"/>
          <w:lang w:val="en-US" w:eastAsia="zh-CN"/>
        </w:rPr>
        <w:t>获取采购文件</w:t>
      </w:r>
    </w:p>
    <w:p w14:paraId="3A59DFF0">
      <w:pPr>
        <w:keepNext w:val="0"/>
        <w:keepLines w:val="0"/>
        <w:pageBreakBefore w:val="0"/>
        <w:widowControl w:val="0"/>
        <w:numPr>
          <w:ilvl w:val="0"/>
          <w:numId w:val="0"/>
        </w:numPr>
        <w:tabs>
          <w:tab w:val="left" w:pos="4529"/>
        </w:tabs>
        <w:kinsoku/>
        <w:wordWrap/>
        <w:overflowPunct/>
        <w:topLinePunct w:val="0"/>
        <w:autoSpaceDE/>
        <w:autoSpaceDN/>
        <w:bidi w:val="0"/>
        <w:adjustRightInd w:val="0"/>
        <w:snapToGrid w:val="0"/>
        <w:spacing w:line="480" w:lineRule="exact"/>
        <w:ind w:firstLine="420" w:firstLineChars="200"/>
        <w:jc w:val="left"/>
        <w:textAlignment w:val="auto"/>
        <w:rPr>
          <w:rFonts w:hint="default" w:asciiTheme="minorEastAsia" w:hAnsiTheme="minorEastAsia" w:eastAsiaTheme="minorEastAsia" w:cstheme="minorEastAsia"/>
          <w:b w:val="0"/>
          <w:bCs w:val="0"/>
          <w:color w:val="auto"/>
          <w:highlight w:val="none"/>
          <w:lang w:val="en-US" w:eastAsia="zh-CN"/>
        </w:rPr>
      </w:pPr>
      <w:r>
        <w:rPr>
          <w:rFonts w:hint="default" w:asciiTheme="minorEastAsia" w:hAnsiTheme="minorEastAsia" w:eastAsiaTheme="minorEastAsia" w:cstheme="minorEastAsia"/>
          <w:b w:val="0"/>
          <w:bCs w:val="0"/>
          <w:color w:val="auto"/>
          <w:highlight w:val="none"/>
          <w:lang w:val="en-US" w:eastAsia="zh-CN"/>
        </w:rPr>
        <w:t>时间：202</w:t>
      </w:r>
      <w:r>
        <w:rPr>
          <w:rFonts w:hint="eastAsia" w:asciiTheme="minorEastAsia" w:hAnsiTheme="minorEastAsia" w:cstheme="minorEastAsia"/>
          <w:b w:val="0"/>
          <w:bCs w:val="0"/>
          <w:color w:val="auto"/>
          <w:highlight w:val="none"/>
          <w:lang w:val="en-US" w:eastAsia="zh-CN"/>
        </w:rPr>
        <w:t>6</w:t>
      </w:r>
      <w:r>
        <w:rPr>
          <w:rFonts w:hint="default" w:asciiTheme="minorEastAsia" w:hAnsiTheme="minorEastAsia" w:eastAsiaTheme="minorEastAsia" w:cstheme="minorEastAsia"/>
          <w:b w:val="0"/>
          <w:bCs w:val="0"/>
          <w:color w:val="auto"/>
          <w:highlight w:val="none"/>
          <w:lang w:val="en-US" w:eastAsia="zh-CN"/>
        </w:rPr>
        <w:t>年</w:t>
      </w:r>
      <w:r>
        <w:rPr>
          <w:rFonts w:hint="eastAsia" w:asciiTheme="minorEastAsia" w:hAnsiTheme="minorEastAsia" w:cstheme="minorEastAsia"/>
          <w:b w:val="0"/>
          <w:bCs w:val="0"/>
          <w:color w:val="auto"/>
          <w:highlight w:val="none"/>
          <w:lang w:val="en-US" w:eastAsia="zh-CN"/>
        </w:rPr>
        <w:t>7</w:t>
      </w:r>
      <w:r>
        <w:rPr>
          <w:rFonts w:hint="default" w:asciiTheme="minorEastAsia" w:hAnsiTheme="minorEastAsia" w:eastAsiaTheme="minorEastAsia" w:cstheme="minorEastAsia"/>
          <w:b w:val="0"/>
          <w:bCs w:val="0"/>
          <w:color w:val="auto"/>
          <w:highlight w:val="none"/>
          <w:lang w:val="en-US" w:eastAsia="zh-CN"/>
        </w:rPr>
        <w:t>月</w:t>
      </w:r>
      <w:r>
        <w:rPr>
          <w:rFonts w:hint="eastAsia" w:asciiTheme="minorEastAsia" w:hAnsiTheme="minorEastAsia" w:cstheme="minorEastAsia"/>
          <w:b w:val="0"/>
          <w:bCs w:val="0"/>
          <w:color w:val="auto"/>
          <w:highlight w:val="none"/>
          <w:lang w:val="en-US" w:eastAsia="zh-CN"/>
        </w:rPr>
        <w:t>6</w:t>
      </w:r>
      <w:r>
        <w:rPr>
          <w:rFonts w:hint="default" w:asciiTheme="minorEastAsia" w:hAnsiTheme="minorEastAsia" w:eastAsiaTheme="minorEastAsia" w:cstheme="minorEastAsia"/>
          <w:b w:val="0"/>
          <w:bCs w:val="0"/>
          <w:color w:val="auto"/>
          <w:highlight w:val="none"/>
          <w:lang w:val="en-US" w:eastAsia="zh-CN"/>
        </w:rPr>
        <w:t>日至202</w:t>
      </w:r>
      <w:r>
        <w:rPr>
          <w:rFonts w:hint="eastAsia" w:asciiTheme="minorEastAsia" w:hAnsiTheme="minorEastAsia" w:cstheme="minorEastAsia"/>
          <w:b w:val="0"/>
          <w:bCs w:val="0"/>
          <w:color w:val="auto"/>
          <w:highlight w:val="none"/>
          <w:lang w:val="en-US" w:eastAsia="zh-CN"/>
        </w:rPr>
        <w:t>6</w:t>
      </w:r>
      <w:r>
        <w:rPr>
          <w:rFonts w:hint="default" w:asciiTheme="minorEastAsia" w:hAnsiTheme="minorEastAsia" w:eastAsiaTheme="minorEastAsia" w:cstheme="minorEastAsia"/>
          <w:b w:val="0"/>
          <w:bCs w:val="0"/>
          <w:color w:val="auto"/>
          <w:highlight w:val="none"/>
          <w:lang w:val="en-US" w:eastAsia="zh-CN"/>
        </w:rPr>
        <w:t>年</w:t>
      </w:r>
      <w:r>
        <w:rPr>
          <w:rFonts w:hint="eastAsia" w:asciiTheme="minorEastAsia" w:hAnsiTheme="minorEastAsia" w:cstheme="minorEastAsia"/>
          <w:b w:val="0"/>
          <w:bCs w:val="0"/>
          <w:color w:val="auto"/>
          <w:highlight w:val="none"/>
          <w:lang w:val="en-US" w:eastAsia="zh-CN"/>
        </w:rPr>
        <w:t>7</w:t>
      </w:r>
      <w:r>
        <w:rPr>
          <w:rFonts w:hint="default" w:asciiTheme="minorEastAsia" w:hAnsiTheme="minorEastAsia" w:eastAsiaTheme="minorEastAsia" w:cstheme="minorEastAsia"/>
          <w:b w:val="0"/>
          <w:bCs w:val="0"/>
          <w:color w:val="auto"/>
          <w:highlight w:val="none"/>
          <w:lang w:val="en-US" w:eastAsia="zh-CN"/>
        </w:rPr>
        <w:t>月</w:t>
      </w:r>
      <w:r>
        <w:rPr>
          <w:rFonts w:hint="eastAsia" w:asciiTheme="minorEastAsia" w:hAnsiTheme="minorEastAsia" w:cstheme="minorEastAsia"/>
          <w:b w:val="0"/>
          <w:bCs w:val="0"/>
          <w:color w:val="auto"/>
          <w:highlight w:val="none"/>
          <w:lang w:val="en-US" w:eastAsia="zh-CN"/>
        </w:rPr>
        <w:t>13</w:t>
      </w:r>
      <w:r>
        <w:rPr>
          <w:rFonts w:hint="default" w:asciiTheme="minorEastAsia" w:hAnsiTheme="minorEastAsia" w:eastAsiaTheme="minorEastAsia" w:cstheme="minorEastAsia"/>
          <w:b w:val="0"/>
          <w:bCs w:val="0"/>
          <w:color w:val="auto"/>
          <w:highlight w:val="none"/>
          <w:lang w:val="en-US" w:eastAsia="zh-CN"/>
        </w:rPr>
        <w:t>日，每天上午00:00至12:00，下午12:00至23:59（北京时间，法定节假日除外）</w:t>
      </w:r>
    </w:p>
    <w:p w14:paraId="0DA3BDC3">
      <w:pPr>
        <w:keepNext w:val="0"/>
        <w:keepLines w:val="0"/>
        <w:pageBreakBefore w:val="0"/>
        <w:widowControl w:val="0"/>
        <w:numPr>
          <w:ilvl w:val="0"/>
          <w:numId w:val="0"/>
        </w:numPr>
        <w:tabs>
          <w:tab w:val="left" w:pos="4529"/>
        </w:tabs>
        <w:kinsoku/>
        <w:wordWrap/>
        <w:overflowPunct/>
        <w:topLinePunct w:val="0"/>
        <w:autoSpaceDE/>
        <w:autoSpaceDN/>
        <w:bidi w:val="0"/>
        <w:adjustRightInd w:val="0"/>
        <w:snapToGrid w:val="0"/>
        <w:spacing w:line="480" w:lineRule="exact"/>
        <w:ind w:firstLine="420" w:firstLineChars="200"/>
        <w:jc w:val="left"/>
        <w:textAlignment w:val="auto"/>
        <w:rPr>
          <w:rFonts w:hint="default" w:asciiTheme="minorEastAsia" w:hAnsiTheme="minorEastAsia" w:eastAsiaTheme="minorEastAsia" w:cstheme="minorEastAsia"/>
          <w:b w:val="0"/>
          <w:bCs w:val="0"/>
          <w:color w:val="auto"/>
          <w:highlight w:val="none"/>
          <w:lang w:val="en-US" w:eastAsia="zh-CN"/>
        </w:rPr>
      </w:pPr>
      <w:r>
        <w:rPr>
          <w:rFonts w:hint="default" w:asciiTheme="minorEastAsia" w:hAnsiTheme="minorEastAsia" w:eastAsiaTheme="minorEastAsia" w:cstheme="minorEastAsia"/>
          <w:b w:val="0"/>
          <w:bCs w:val="0"/>
          <w:color w:val="auto"/>
          <w:highlight w:val="none"/>
          <w:lang w:val="en-US" w:eastAsia="zh-CN"/>
        </w:rPr>
        <w:t>地点（网址）：广西政府采购云平台</w:t>
      </w:r>
      <w:r>
        <w:rPr>
          <w:rFonts w:hint="eastAsia" w:ascii="宋体" w:hAnsi="宋体"/>
          <w:color w:val="auto"/>
          <w:szCs w:val="21"/>
          <w:highlight w:val="none"/>
        </w:rPr>
        <w:t>（https://www.gcy.zfcg.gxzf.gov.cn/）</w:t>
      </w:r>
      <w:r>
        <w:rPr>
          <w:rFonts w:hint="default" w:asciiTheme="minorEastAsia" w:hAnsiTheme="minorEastAsia" w:eastAsiaTheme="minorEastAsia" w:cstheme="minorEastAsia"/>
          <w:b w:val="0"/>
          <w:bCs w:val="0"/>
          <w:color w:val="auto"/>
          <w:highlight w:val="none"/>
          <w:lang w:val="en-US" w:eastAsia="zh-CN"/>
        </w:rPr>
        <w:t> </w:t>
      </w:r>
    </w:p>
    <w:p w14:paraId="71ECF9B2">
      <w:pPr>
        <w:keepNext w:val="0"/>
        <w:keepLines w:val="0"/>
        <w:pageBreakBefore w:val="0"/>
        <w:widowControl w:val="0"/>
        <w:numPr>
          <w:ilvl w:val="0"/>
          <w:numId w:val="0"/>
        </w:numPr>
        <w:tabs>
          <w:tab w:val="left" w:pos="4529"/>
        </w:tabs>
        <w:kinsoku/>
        <w:wordWrap/>
        <w:overflowPunct/>
        <w:topLinePunct w:val="0"/>
        <w:autoSpaceDE/>
        <w:autoSpaceDN/>
        <w:bidi w:val="0"/>
        <w:adjustRightInd w:val="0"/>
        <w:snapToGrid w:val="0"/>
        <w:spacing w:line="480" w:lineRule="exact"/>
        <w:ind w:firstLine="420" w:firstLineChars="200"/>
        <w:jc w:val="left"/>
        <w:textAlignment w:val="auto"/>
        <w:rPr>
          <w:rFonts w:hint="default" w:asciiTheme="minorEastAsia" w:hAnsiTheme="minorEastAsia" w:eastAsiaTheme="minorEastAsia" w:cstheme="minorEastAsia"/>
          <w:b w:val="0"/>
          <w:bCs w:val="0"/>
          <w:color w:val="auto"/>
          <w:highlight w:val="none"/>
          <w:lang w:val="en-US" w:eastAsia="zh-CN"/>
        </w:rPr>
      </w:pPr>
      <w:r>
        <w:rPr>
          <w:rFonts w:hint="default" w:asciiTheme="minorEastAsia" w:hAnsiTheme="minorEastAsia" w:eastAsiaTheme="minorEastAsia" w:cstheme="minorEastAsia"/>
          <w:b w:val="0"/>
          <w:bCs w:val="0"/>
          <w:color w:val="auto"/>
          <w:highlight w:val="none"/>
          <w:lang w:val="en-US" w:eastAsia="zh-CN"/>
        </w:rPr>
        <w:t>方式：网上下载。本项目不提供纸质文件，潜在供应商需使用账号登录或者使用CA登录广西政府采购云平台-进入“项目采购”应用，在获取采购文件菜单中选择项目，获取竞争性</w:t>
      </w:r>
      <w:r>
        <w:rPr>
          <w:rFonts w:hint="eastAsia" w:asciiTheme="minorEastAsia" w:hAnsiTheme="minorEastAsia" w:cstheme="minorEastAsia"/>
          <w:b w:val="0"/>
          <w:bCs w:val="0"/>
          <w:color w:val="auto"/>
          <w:highlight w:val="none"/>
          <w:lang w:val="en-US" w:eastAsia="zh-CN"/>
        </w:rPr>
        <w:t>谈判</w:t>
      </w:r>
      <w:r>
        <w:rPr>
          <w:rFonts w:hint="default" w:asciiTheme="minorEastAsia" w:hAnsiTheme="minorEastAsia" w:eastAsiaTheme="minorEastAsia" w:cstheme="minorEastAsia"/>
          <w:b w:val="0"/>
          <w:bCs w:val="0"/>
          <w:color w:val="auto"/>
          <w:highlight w:val="none"/>
          <w:lang w:val="en-US" w:eastAsia="zh-CN"/>
        </w:rPr>
        <w:t>文件。电子响应文件制作需要基于广西政府采购云平台获取的</w:t>
      </w:r>
      <w:r>
        <w:rPr>
          <w:rFonts w:hint="eastAsia" w:asciiTheme="minorEastAsia" w:hAnsiTheme="minorEastAsia" w:cstheme="minorEastAsia"/>
          <w:b w:val="0"/>
          <w:bCs w:val="0"/>
          <w:color w:val="auto"/>
          <w:highlight w:val="none"/>
          <w:lang w:val="en-US" w:eastAsia="zh-CN"/>
        </w:rPr>
        <w:t>谈判</w:t>
      </w:r>
      <w:r>
        <w:rPr>
          <w:rFonts w:hint="default" w:asciiTheme="minorEastAsia" w:hAnsiTheme="minorEastAsia" w:eastAsiaTheme="minorEastAsia" w:cstheme="minorEastAsia"/>
          <w:b w:val="0"/>
          <w:bCs w:val="0"/>
          <w:color w:val="auto"/>
          <w:highlight w:val="none"/>
          <w:lang w:val="en-US" w:eastAsia="zh-CN"/>
        </w:rPr>
        <w:t>文件编制，通过其他方式获取</w:t>
      </w:r>
      <w:r>
        <w:rPr>
          <w:rFonts w:hint="eastAsia" w:asciiTheme="minorEastAsia" w:hAnsiTheme="minorEastAsia" w:cstheme="minorEastAsia"/>
          <w:b w:val="0"/>
          <w:bCs w:val="0"/>
          <w:color w:val="auto"/>
          <w:highlight w:val="none"/>
          <w:lang w:val="en-US" w:eastAsia="zh-CN"/>
        </w:rPr>
        <w:t>谈判</w:t>
      </w:r>
      <w:r>
        <w:rPr>
          <w:rFonts w:hint="default" w:asciiTheme="minorEastAsia" w:hAnsiTheme="minorEastAsia" w:eastAsiaTheme="minorEastAsia" w:cstheme="minorEastAsia"/>
          <w:b w:val="0"/>
          <w:bCs w:val="0"/>
          <w:color w:val="auto"/>
          <w:highlight w:val="none"/>
          <w:lang w:val="en-US" w:eastAsia="zh-CN"/>
        </w:rPr>
        <w:t xml:space="preserve">文件的，将有可能导致供应商无法在广西政府采购云平台编制及上传响应文件。 </w:t>
      </w:r>
    </w:p>
    <w:p w14:paraId="3AF8ADFF">
      <w:pPr>
        <w:keepNext w:val="0"/>
        <w:keepLines w:val="0"/>
        <w:pageBreakBefore w:val="0"/>
        <w:widowControl w:val="0"/>
        <w:numPr>
          <w:ilvl w:val="0"/>
          <w:numId w:val="0"/>
        </w:numPr>
        <w:tabs>
          <w:tab w:val="left" w:pos="4529"/>
        </w:tabs>
        <w:kinsoku/>
        <w:wordWrap/>
        <w:overflowPunct/>
        <w:topLinePunct w:val="0"/>
        <w:autoSpaceDE/>
        <w:autoSpaceDN/>
        <w:bidi w:val="0"/>
        <w:adjustRightInd w:val="0"/>
        <w:snapToGrid w:val="0"/>
        <w:spacing w:line="480" w:lineRule="exact"/>
        <w:ind w:firstLine="420" w:firstLineChars="200"/>
        <w:jc w:val="left"/>
        <w:textAlignment w:val="auto"/>
        <w:rPr>
          <w:rFonts w:hint="default" w:asciiTheme="minorEastAsia" w:hAnsiTheme="minorEastAsia" w:eastAsiaTheme="minorEastAsia" w:cstheme="minorEastAsia"/>
          <w:b w:val="0"/>
          <w:bCs w:val="0"/>
          <w:color w:val="auto"/>
          <w:highlight w:val="none"/>
          <w:lang w:val="en-US" w:eastAsia="zh-CN"/>
        </w:rPr>
      </w:pPr>
      <w:r>
        <w:rPr>
          <w:rFonts w:hint="default" w:asciiTheme="minorEastAsia" w:hAnsiTheme="minorEastAsia" w:eastAsiaTheme="minorEastAsia" w:cstheme="minorEastAsia"/>
          <w:b w:val="0"/>
          <w:bCs w:val="0"/>
          <w:color w:val="auto"/>
          <w:highlight w:val="none"/>
          <w:lang w:val="en-US" w:eastAsia="zh-CN"/>
        </w:rPr>
        <w:t xml:space="preserve">售价（元）：0 </w:t>
      </w:r>
    </w:p>
    <w:p w14:paraId="0AF6A3D8">
      <w:pPr>
        <w:keepNext w:val="0"/>
        <w:keepLines w:val="0"/>
        <w:pageBreakBefore w:val="0"/>
        <w:widowControl w:val="0"/>
        <w:numPr>
          <w:ilvl w:val="0"/>
          <w:numId w:val="1"/>
        </w:numPr>
        <w:tabs>
          <w:tab w:val="left" w:pos="4529"/>
        </w:tabs>
        <w:kinsoku/>
        <w:wordWrap/>
        <w:overflowPunct/>
        <w:topLinePunct w:val="0"/>
        <w:autoSpaceDE/>
        <w:autoSpaceDN/>
        <w:bidi w:val="0"/>
        <w:adjustRightInd w:val="0"/>
        <w:snapToGrid w:val="0"/>
        <w:spacing w:line="480" w:lineRule="exact"/>
        <w:ind w:firstLine="422" w:firstLineChars="200"/>
        <w:jc w:val="left"/>
        <w:textAlignment w:val="auto"/>
        <w:outlineLvl w:val="1"/>
        <w:rPr>
          <w:rFonts w:hint="default"/>
          <w:b/>
          <w:bCs/>
          <w:color w:val="auto"/>
          <w:highlight w:val="none"/>
          <w:lang w:val="en-US" w:eastAsia="zh-CN"/>
        </w:rPr>
      </w:pPr>
      <w:r>
        <w:rPr>
          <w:rFonts w:hint="eastAsia"/>
          <w:b/>
          <w:bCs/>
          <w:color w:val="auto"/>
          <w:highlight w:val="none"/>
          <w:lang w:val="en-US" w:eastAsia="zh-CN"/>
        </w:rPr>
        <w:t>响应文件提交</w:t>
      </w:r>
    </w:p>
    <w:p w14:paraId="67D8396B">
      <w:pPr>
        <w:keepNext w:val="0"/>
        <w:keepLines w:val="0"/>
        <w:pageBreakBefore w:val="0"/>
        <w:widowControl w:val="0"/>
        <w:numPr>
          <w:ilvl w:val="0"/>
          <w:numId w:val="0"/>
        </w:numPr>
        <w:tabs>
          <w:tab w:val="left" w:pos="4529"/>
        </w:tabs>
        <w:kinsoku/>
        <w:wordWrap/>
        <w:overflowPunct/>
        <w:topLinePunct w:val="0"/>
        <w:autoSpaceDE/>
        <w:autoSpaceDN/>
        <w:bidi w:val="0"/>
        <w:adjustRightInd w:val="0"/>
        <w:snapToGrid w:val="0"/>
        <w:spacing w:line="480" w:lineRule="exact"/>
        <w:jc w:val="left"/>
        <w:textAlignment w:val="auto"/>
        <w:outlineLvl w:val="1"/>
        <w:rPr>
          <w:rFonts w:hint="eastAsia"/>
          <w:b/>
          <w:bCs/>
          <w:color w:val="auto"/>
          <w:highlight w:val="none"/>
          <w:lang w:val="en-US" w:eastAsia="zh-CN"/>
        </w:rPr>
      </w:pPr>
      <w:r>
        <w:rPr>
          <w:rFonts w:hint="eastAsia"/>
          <w:b/>
          <w:bCs/>
          <w:color w:val="auto"/>
          <w:highlight w:val="none"/>
          <w:lang w:val="en-US" w:eastAsia="zh-CN"/>
        </w:rPr>
        <w:t xml:space="preserve">    </w:t>
      </w:r>
      <w:r>
        <w:rPr>
          <w:rFonts w:hint="eastAsia"/>
          <w:b w:val="0"/>
          <w:bCs w:val="0"/>
          <w:color w:val="auto"/>
          <w:highlight w:val="none"/>
          <w:lang w:val="en-US" w:eastAsia="zh-CN"/>
        </w:rPr>
        <w:t>截止时间：2026年</w:t>
      </w:r>
      <w:r>
        <w:rPr>
          <w:rFonts w:hint="eastAsia" w:asciiTheme="minorEastAsia" w:hAnsiTheme="minorEastAsia" w:cstheme="minorEastAsia"/>
          <w:b w:val="0"/>
          <w:bCs w:val="0"/>
          <w:color w:val="auto"/>
          <w:highlight w:val="none"/>
          <w:lang w:val="en-US" w:eastAsia="zh-CN"/>
        </w:rPr>
        <w:t>7</w:t>
      </w:r>
      <w:r>
        <w:rPr>
          <w:rFonts w:hint="eastAsia"/>
          <w:b w:val="0"/>
          <w:bCs w:val="0"/>
          <w:color w:val="auto"/>
          <w:highlight w:val="none"/>
          <w:lang w:val="en-US" w:eastAsia="zh-CN"/>
        </w:rPr>
        <w:t>月</w:t>
      </w:r>
      <w:r>
        <w:rPr>
          <w:rFonts w:hint="eastAsia" w:asciiTheme="minorEastAsia" w:hAnsiTheme="minorEastAsia" w:cstheme="minorEastAsia"/>
          <w:b w:val="0"/>
          <w:bCs w:val="0"/>
          <w:color w:val="auto"/>
          <w:highlight w:val="none"/>
          <w:lang w:val="en-US" w:eastAsia="zh-CN"/>
        </w:rPr>
        <w:t>16</w:t>
      </w:r>
      <w:r>
        <w:rPr>
          <w:rFonts w:hint="eastAsia"/>
          <w:b w:val="0"/>
          <w:bCs w:val="0"/>
          <w:color w:val="auto"/>
          <w:highlight w:val="none"/>
          <w:lang w:val="en-US" w:eastAsia="zh-CN"/>
        </w:rPr>
        <w:t>日9:00（北京时间）</w:t>
      </w:r>
    </w:p>
    <w:p w14:paraId="4FB870E8">
      <w:pPr>
        <w:keepNext w:val="0"/>
        <w:keepLines w:val="0"/>
        <w:pageBreakBefore w:val="0"/>
        <w:widowControl w:val="0"/>
        <w:numPr>
          <w:ilvl w:val="0"/>
          <w:numId w:val="0"/>
        </w:numPr>
        <w:tabs>
          <w:tab w:val="left" w:pos="4529"/>
        </w:tabs>
        <w:kinsoku/>
        <w:wordWrap/>
        <w:overflowPunct/>
        <w:topLinePunct w:val="0"/>
        <w:autoSpaceDE/>
        <w:autoSpaceDN/>
        <w:bidi w:val="0"/>
        <w:adjustRightInd w:val="0"/>
        <w:snapToGrid w:val="0"/>
        <w:spacing w:line="480" w:lineRule="exact"/>
        <w:ind w:firstLine="420" w:firstLineChars="200"/>
        <w:jc w:val="left"/>
        <w:textAlignment w:val="auto"/>
        <w:rPr>
          <w:rFonts w:hint="default"/>
          <w:b/>
          <w:bCs/>
          <w:color w:val="auto"/>
          <w:highlight w:val="none"/>
          <w:lang w:val="en-US" w:eastAsia="zh-CN"/>
        </w:rPr>
      </w:pPr>
      <w:r>
        <w:rPr>
          <w:rFonts w:hint="eastAsia"/>
          <w:b w:val="0"/>
          <w:bCs w:val="0"/>
          <w:color w:val="auto"/>
          <w:highlight w:val="none"/>
          <w:lang w:val="en-US" w:eastAsia="zh-CN"/>
        </w:rPr>
        <w:t>地点：</w:t>
      </w:r>
      <w:r>
        <w:rPr>
          <w:rFonts w:hint="eastAsia" w:ascii="宋体" w:hAnsi="宋体"/>
          <w:color w:val="auto"/>
          <w:szCs w:val="21"/>
          <w:highlight w:val="none"/>
        </w:rPr>
        <w:t>广西政府采购云平台（https://www.gcy.zfcg.gxzf.gov.cn/）</w:t>
      </w:r>
    </w:p>
    <w:p w14:paraId="5F8CC6CF">
      <w:pPr>
        <w:keepNext w:val="0"/>
        <w:keepLines w:val="0"/>
        <w:pageBreakBefore w:val="0"/>
        <w:widowControl w:val="0"/>
        <w:numPr>
          <w:ilvl w:val="0"/>
          <w:numId w:val="0"/>
        </w:numPr>
        <w:tabs>
          <w:tab w:val="left" w:pos="4529"/>
        </w:tabs>
        <w:kinsoku/>
        <w:wordWrap/>
        <w:overflowPunct/>
        <w:topLinePunct w:val="0"/>
        <w:autoSpaceDE/>
        <w:autoSpaceDN/>
        <w:bidi w:val="0"/>
        <w:adjustRightInd w:val="0"/>
        <w:snapToGrid w:val="0"/>
        <w:spacing w:line="480" w:lineRule="exact"/>
        <w:ind w:firstLine="422" w:firstLineChars="200"/>
        <w:jc w:val="left"/>
        <w:textAlignment w:val="auto"/>
        <w:rPr>
          <w:rFonts w:hint="default"/>
          <w:b/>
          <w:bCs/>
          <w:color w:val="auto"/>
          <w:highlight w:val="none"/>
          <w:lang w:val="en-US" w:eastAsia="zh-CN"/>
        </w:rPr>
      </w:pPr>
      <w:r>
        <w:rPr>
          <w:rFonts w:hint="eastAsia"/>
          <w:b/>
          <w:bCs/>
          <w:color w:val="auto"/>
          <w:highlight w:val="none"/>
          <w:lang w:val="en-US" w:eastAsia="zh-CN"/>
        </w:rPr>
        <w:t>五、响应文件开启</w:t>
      </w:r>
    </w:p>
    <w:p w14:paraId="5C458E1D">
      <w:pPr>
        <w:keepNext w:val="0"/>
        <w:keepLines w:val="0"/>
        <w:pageBreakBefore w:val="0"/>
        <w:widowControl w:val="0"/>
        <w:numPr>
          <w:ilvl w:val="0"/>
          <w:numId w:val="0"/>
        </w:numPr>
        <w:tabs>
          <w:tab w:val="left" w:pos="4529"/>
        </w:tabs>
        <w:kinsoku/>
        <w:wordWrap/>
        <w:overflowPunct/>
        <w:topLinePunct w:val="0"/>
        <w:autoSpaceDE/>
        <w:autoSpaceDN/>
        <w:bidi w:val="0"/>
        <w:adjustRightInd w:val="0"/>
        <w:snapToGrid w:val="0"/>
        <w:spacing w:line="480" w:lineRule="exact"/>
        <w:ind w:firstLine="420" w:firstLineChars="200"/>
        <w:jc w:val="left"/>
        <w:textAlignment w:val="auto"/>
        <w:rPr>
          <w:rFonts w:hint="eastAsia"/>
          <w:b w:val="0"/>
          <w:bCs w:val="0"/>
          <w:color w:val="auto"/>
          <w:highlight w:val="none"/>
          <w:lang w:val="en-US" w:eastAsia="zh-CN"/>
        </w:rPr>
      </w:pPr>
      <w:r>
        <w:rPr>
          <w:rFonts w:hint="eastAsia"/>
          <w:b w:val="0"/>
          <w:bCs w:val="0"/>
          <w:color w:val="auto"/>
          <w:highlight w:val="none"/>
          <w:lang w:val="en-US" w:eastAsia="zh-CN"/>
        </w:rPr>
        <w:t>开标时间：2026年</w:t>
      </w:r>
      <w:r>
        <w:rPr>
          <w:rFonts w:hint="eastAsia" w:asciiTheme="minorEastAsia" w:hAnsiTheme="minorEastAsia" w:cstheme="minorEastAsia"/>
          <w:b w:val="0"/>
          <w:bCs w:val="0"/>
          <w:color w:val="auto"/>
          <w:highlight w:val="none"/>
          <w:lang w:val="en-US" w:eastAsia="zh-CN"/>
        </w:rPr>
        <w:t>7</w:t>
      </w:r>
      <w:r>
        <w:rPr>
          <w:rFonts w:hint="eastAsia"/>
          <w:b w:val="0"/>
          <w:bCs w:val="0"/>
          <w:color w:val="auto"/>
          <w:highlight w:val="none"/>
          <w:lang w:val="en-US" w:eastAsia="zh-CN"/>
        </w:rPr>
        <w:t>月</w:t>
      </w:r>
      <w:r>
        <w:rPr>
          <w:rFonts w:hint="eastAsia" w:asciiTheme="minorEastAsia" w:hAnsiTheme="minorEastAsia" w:cstheme="minorEastAsia"/>
          <w:b w:val="0"/>
          <w:bCs w:val="0"/>
          <w:color w:val="auto"/>
          <w:highlight w:val="none"/>
          <w:lang w:val="en-US" w:eastAsia="zh-CN"/>
        </w:rPr>
        <w:t>16</w:t>
      </w:r>
      <w:r>
        <w:rPr>
          <w:rFonts w:hint="eastAsia"/>
          <w:b w:val="0"/>
          <w:bCs w:val="0"/>
          <w:color w:val="auto"/>
          <w:highlight w:val="none"/>
          <w:lang w:val="en-US" w:eastAsia="zh-CN"/>
        </w:rPr>
        <w:t>日9:00（北京时间）</w:t>
      </w:r>
    </w:p>
    <w:p w14:paraId="75073CBD">
      <w:pPr>
        <w:keepNext w:val="0"/>
        <w:keepLines w:val="0"/>
        <w:pageBreakBefore w:val="0"/>
        <w:widowControl w:val="0"/>
        <w:numPr>
          <w:ilvl w:val="0"/>
          <w:numId w:val="0"/>
        </w:numPr>
        <w:tabs>
          <w:tab w:val="left" w:pos="4529"/>
        </w:tabs>
        <w:kinsoku/>
        <w:wordWrap/>
        <w:overflowPunct/>
        <w:topLinePunct w:val="0"/>
        <w:autoSpaceDE/>
        <w:autoSpaceDN/>
        <w:bidi w:val="0"/>
        <w:adjustRightInd w:val="0"/>
        <w:snapToGrid w:val="0"/>
        <w:spacing w:line="480" w:lineRule="exact"/>
        <w:ind w:firstLine="420" w:firstLineChars="200"/>
        <w:jc w:val="left"/>
        <w:textAlignment w:val="auto"/>
        <w:rPr>
          <w:rFonts w:hint="eastAsia"/>
          <w:b/>
          <w:bCs/>
          <w:color w:val="auto"/>
          <w:highlight w:val="none"/>
          <w:lang w:val="en-US" w:eastAsia="zh-CN"/>
        </w:rPr>
      </w:pPr>
      <w:r>
        <w:rPr>
          <w:rFonts w:hint="eastAsia"/>
          <w:b w:val="0"/>
          <w:bCs w:val="0"/>
          <w:color w:val="auto"/>
          <w:highlight w:val="none"/>
          <w:lang w:val="en-US" w:eastAsia="zh-CN"/>
        </w:rPr>
        <w:t>地点：</w:t>
      </w:r>
      <w:r>
        <w:rPr>
          <w:rFonts w:hint="eastAsia" w:ascii="宋体" w:hAnsi="宋体"/>
          <w:b w:val="0"/>
          <w:bCs w:val="0"/>
          <w:color w:val="auto"/>
          <w:szCs w:val="21"/>
          <w:highlight w:val="none"/>
        </w:rPr>
        <w:t>广西政府</w:t>
      </w:r>
      <w:r>
        <w:rPr>
          <w:rFonts w:hint="eastAsia" w:ascii="宋体" w:hAnsi="宋体"/>
          <w:color w:val="auto"/>
          <w:szCs w:val="21"/>
          <w:highlight w:val="none"/>
        </w:rPr>
        <w:t>采购云平台（https://www.gcy.zfcg.gxzf.gov.cn/）</w:t>
      </w:r>
    </w:p>
    <w:p w14:paraId="70FAA3F7">
      <w:pPr>
        <w:keepNext w:val="0"/>
        <w:keepLines w:val="0"/>
        <w:pageBreakBefore w:val="0"/>
        <w:widowControl w:val="0"/>
        <w:numPr>
          <w:ilvl w:val="0"/>
          <w:numId w:val="0"/>
        </w:numPr>
        <w:tabs>
          <w:tab w:val="left" w:pos="4529"/>
        </w:tabs>
        <w:kinsoku/>
        <w:wordWrap/>
        <w:overflowPunct/>
        <w:topLinePunct w:val="0"/>
        <w:autoSpaceDE/>
        <w:autoSpaceDN/>
        <w:bidi w:val="0"/>
        <w:adjustRightInd w:val="0"/>
        <w:snapToGrid w:val="0"/>
        <w:spacing w:line="480" w:lineRule="exact"/>
        <w:ind w:firstLine="422" w:firstLineChars="200"/>
        <w:jc w:val="left"/>
        <w:textAlignment w:val="auto"/>
        <w:outlineLvl w:val="1"/>
        <w:rPr>
          <w:rFonts w:hint="eastAsia"/>
          <w:b/>
          <w:bCs/>
          <w:color w:val="auto"/>
          <w:highlight w:val="none"/>
          <w:lang w:val="en-US" w:eastAsia="zh-CN"/>
        </w:rPr>
      </w:pPr>
      <w:r>
        <w:rPr>
          <w:rFonts w:hint="eastAsia"/>
          <w:b/>
          <w:bCs/>
          <w:color w:val="auto"/>
          <w:highlight w:val="none"/>
          <w:lang w:val="en-US" w:eastAsia="zh-CN"/>
        </w:rPr>
        <w:t>六、公告期限</w:t>
      </w:r>
    </w:p>
    <w:p w14:paraId="0CF7D5AE">
      <w:pPr>
        <w:keepNext w:val="0"/>
        <w:keepLines w:val="0"/>
        <w:pageBreakBefore w:val="0"/>
        <w:widowControl w:val="0"/>
        <w:numPr>
          <w:ilvl w:val="0"/>
          <w:numId w:val="0"/>
        </w:numPr>
        <w:tabs>
          <w:tab w:val="left" w:pos="4529"/>
        </w:tabs>
        <w:kinsoku/>
        <w:wordWrap/>
        <w:overflowPunct/>
        <w:topLinePunct w:val="0"/>
        <w:autoSpaceDE/>
        <w:autoSpaceDN/>
        <w:bidi w:val="0"/>
        <w:adjustRightInd w:val="0"/>
        <w:snapToGrid w:val="0"/>
        <w:spacing w:line="480" w:lineRule="exact"/>
        <w:ind w:firstLine="420" w:firstLineChars="200"/>
        <w:jc w:val="left"/>
        <w:textAlignment w:val="auto"/>
        <w:rPr>
          <w:rFonts w:hint="eastAsia"/>
          <w:b/>
          <w:bCs/>
          <w:color w:val="auto"/>
          <w:highlight w:val="none"/>
          <w:lang w:val="en-US" w:eastAsia="zh-CN"/>
        </w:rPr>
      </w:pPr>
      <w:r>
        <w:rPr>
          <w:rFonts w:hint="eastAsia" w:ascii="仿宋" w:hAnsi="仿宋" w:cs="宋体"/>
          <w:color w:val="auto"/>
          <w:kern w:val="0"/>
          <w:szCs w:val="21"/>
          <w:highlight w:val="none"/>
        </w:rPr>
        <w:t>自本公告发布之日起</w:t>
      </w:r>
      <w:r>
        <w:rPr>
          <w:rFonts w:hint="eastAsia" w:ascii="仿宋" w:hAnsi="仿宋" w:cs="宋体"/>
          <w:color w:val="auto"/>
          <w:kern w:val="0"/>
          <w:szCs w:val="21"/>
          <w:highlight w:val="none"/>
          <w:lang w:val="en-US" w:eastAsia="zh-CN"/>
        </w:rPr>
        <w:t>3</w:t>
      </w:r>
      <w:r>
        <w:rPr>
          <w:rFonts w:hint="eastAsia" w:ascii="仿宋" w:hAnsi="仿宋" w:cs="宋体"/>
          <w:color w:val="auto"/>
          <w:kern w:val="0"/>
          <w:szCs w:val="21"/>
          <w:highlight w:val="none"/>
        </w:rPr>
        <w:t>个工作日。</w:t>
      </w:r>
    </w:p>
    <w:p w14:paraId="57842CC1">
      <w:pPr>
        <w:keepNext w:val="0"/>
        <w:keepLines w:val="0"/>
        <w:pageBreakBefore w:val="0"/>
        <w:widowControl w:val="0"/>
        <w:numPr>
          <w:ilvl w:val="0"/>
          <w:numId w:val="0"/>
        </w:numPr>
        <w:tabs>
          <w:tab w:val="left" w:pos="4529"/>
        </w:tabs>
        <w:kinsoku/>
        <w:wordWrap/>
        <w:overflowPunct/>
        <w:topLinePunct w:val="0"/>
        <w:autoSpaceDE/>
        <w:autoSpaceDN/>
        <w:bidi w:val="0"/>
        <w:adjustRightInd w:val="0"/>
        <w:snapToGrid w:val="0"/>
        <w:spacing w:line="480" w:lineRule="exact"/>
        <w:ind w:firstLine="422" w:firstLineChars="200"/>
        <w:jc w:val="left"/>
        <w:textAlignment w:val="auto"/>
        <w:outlineLvl w:val="1"/>
        <w:rPr>
          <w:rFonts w:hint="eastAsia"/>
          <w:b/>
          <w:bCs/>
          <w:color w:val="auto"/>
          <w:highlight w:val="none"/>
          <w:lang w:val="en-US" w:eastAsia="zh-CN"/>
        </w:rPr>
      </w:pPr>
      <w:r>
        <w:rPr>
          <w:rFonts w:hint="eastAsia"/>
          <w:b/>
          <w:bCs/>
          <w:color w:val="auto"/>
          <w:highlight w:val="none"/>
          <w:lang w:val="en-US" w:eastAsia="zh-CN"/>
        </w:rPr>
        <w:t>七、其他补充事宜</w:t>
      </w:r>
    </w:p>
    <w:p w14:paraId="4D4B63F6">
      <w:pPr>
        <w:keepNext w:val="0"/>
        <w:keepLines w:val="0"/>
        <w:pageBreakBefore w:val="0"/>
        <w:widowControl w:val="0"/>
        <w:numPr>
          <w:ilvl w:val="0"/>
          <w:numId w:val="0"/>
        </w:numPr>
        <w:tabs>
          <w:tab w:val="left" w:pos="4529"/>
        </w:tabs>
        <w:kinsoku/>
        <w:wordWrap/>
        <w:overflowPunct/>
        <w:topLinePunct w:val="0"/>
        <w:autoSpaceDE/>
        <w:autoSpaceDN/>
        <w:bidi w:val="0"/>
        <w:adjustRightInd w:val="0"/>
        <w:snapToGrid w:val="0"/>
        <w:spacing w:line="480" w:lineRule="exact"/>
        <w:ind w:firstLine="420" w:firstLineChars="200"/>
        <w:jc w:val="left"/>
        <w:textAlignment w:val="auto"/>
        <w:outlineLvl w:val="2"/>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1.竞标保证金（人民币）：本项目不收取</w:t>
      </w:r>
      <w:r>
        <w:rPr>
          <w:rFonts w:hint="eastAsia" w:asciiTheme="minorEastAsia" w:hAnsiTheme="minorEastAsia" w:cstheme="minorEastAsia"/>
          <w:b w:val="0"/>
          <w:bCs w:val="0"/>
          <w:color w:val="auto"/>
          <w:highlight w:val="none"/>
          <w:lang w:val="en-US" w:eastAsia="zh-CN"/>
        </w:rPr>
        <w:t>谈判</w:t>
      </w:r>
      <w:r>
        <w:rPr>
          <w:rFonts w:hint="eastAsia" w:asciiTheme="minorEastAsia" w:hAnsiTheme="minorEastAsia" w:eastAsiaTheme="minorEastAsia" w:cstheme="minorEastAsia"/>
          <w:b w:val="0"/>
          <w:bCs w:val="0"/>
          <w:color w:val="auto"/>
          <w:highlight w:val="none"/>
          <w:lang w:val="en-US" w:eastAsia="zh-CN"/>
        </w:rPr>
        <w:t xml:space="preserve">保证金 </w:t>
      </w:r>
      <w:r>
        <w:rPr>
          <w:rFonts w:hint="eastAsia" w:asciiTheme="minorEastAsia" w:hAnsiTheme="minorEastAsia" w:cstheme="minorEastAsia"/>
          <w:b w:val="0"/>
          <w:bCs w:val="0"/>
          <w:color w:val="auto"/>
          <w:highlight w:val="none"/>
          <w:lang w:val="en-US" w:eastAsia="zh-CN"/>
        </w:rPr>
        <w:t>。</w:t>
      </w:r>
    </w:p>
    <w:p w14:paraId="4ED37F1F">
      <w:pPr>
        <w:keepNext w:val="0"/>
        <w:keepLines w:val="0"/>
        <w:pageBreakBefore w:val="0"/>
        <w:widowControl w:val="0"/>
        <w:numPr>
          <w:ilvl w:val="0"/>
          <w:numId w:val="0"/>
        </w:numPr>
        <w:tabs>
          <w:tab w:val="left" w:pos="4529"/>
        </w:tabs>
        <w:kinsoku/>
        <w:wordWrap/>
        <w:overflowPunct/>
        <w:topLinePunct w:val="0"/>
        <w:autoSpaceDE/>
        <w:autoSpaceDN/>
        <w:bidi w:val="0"/>
        <w:adjustRightInd w:val="0"/>
        <w:snapToGrid w:val="0"/>
        <w:spacing w:line="480" w:lineRule="exact"/>
        <w:ind w:firstLine="420" w:firstLineChars="200"/>
        <w:jc w:val="left"/>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2.本项目需要落实的政府采购政策：政府采购促进中小企业发展；政府采购支持采用本国产品的政策；强</w:t>
      </w:r>
    </w:p>
    <w:p w14:paraId="4DE1F6A0">
      <w:pPr>
        <w:keepNext w:val="0"/>
        <w:keepLines w:val="0"/>
        <w:pageBreakBefore w:val="0"/>
        <w:widowControl w:val="0"/>
        <w:numPr>
          <w:ilvl w:val="0"/>
          <w:numId w:val="0"/>
        </w:numPr>
        <w:tabs>
          <w:tab w:val="left" w:pos="4529"/>
        </w:tabs>
        <w:kinsoku/>
        <w:wordWrap/>
        <w:overflowPunct/>
        <w:topLinePunct w:val="0"/>
        <w:autoSpaceDE/>
        <w:autoSpaceDN/>
        <w:bidi w:val="0"/>
        <w:adjustRightInd w:val="0"/>
        <w:snapToGrid w:val="0"/>
        <w:spacing w:line="480" w:lineRule="exact"/>
        <w:ind w:firstLine="0" w:firstLineChars="0"/>
        <w:jc w:val="left"/>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制采购节能产品；优先采购节能产品、环境标志产品；政府采购促进残疾人就业政策；政府采购支持监狱企业</w:t>
      </w:r>
    </w:p>
    <w:p w14:paraId="63418EE5">
      <w:pPr>
        <w:keepNext w:val="0"/>
        <w:keepLines w:val="0"/>
        <w:pageBreakBefore w:val="0"/>
        <w:widowControl w:val="0"/>
        <w:numPr>
          <w:ilvl w:val="0"/>
          <w:numId w:val="0"/>
        </w:numPr>
        <w:tabs>
          <w:tab w:val="left" w:pos="4529"/>
        </w:tabs>
        <w:kinsoku/>
        <w:wordWrap/>
        <w:overflowPunct/>
        <w:topLinePunct w:val="0"/>
        <w:autoSpaceDE/>
        <w:autoSpaceDN/>
        <w:bidi w:val="0"/>
        <w:adjustRightInd w:val="0"/>
        <w:snapToGrid w:val="0"/>
        <w:spacing w:line="480" w:lineRule="exact"/>
        <w:ind w:firstLine="0" w:firstLineChars="0"/>
        <w:jc w:val="left"/>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发展；政府采购扶持不发达地区和少数民族地区等。</w:t>
      </w:r>
    </w:p>
    <w:p w14:paraId="1C1B64FB">
      <w:pPr>
        <w:keepNext w:val="0"/>
        <w:keepLines w:val="0"/>
        <w:pageBreakBefore w:val="0"/>
        <w:widowControl w:val="0"/>
        <w:numPr>
          <w:ilvl w:val="0"/>
          <w:numId w:val="0"/>
        </w:numPr>
        <w:tabs>
          <w:tab w:val="left" w:pos="4529"/>
        </w:tabs>
        <w:kinsoku/>
        <w:wordWrap/>
        <w:overflowPunct/>
        <w:topLinePunct w:val="0"/>
        <w:autoSpaceDE/>
        <w:autoSpaceDN/>
        <w:bidi w:val="0"/>
        <w:adjustRightInd w:val="0"/>
        <w:snapToGrid w:val="0"/>
        <w:spacing w:line="480" w:lineRule="exact"/>
        <w:ind w:firstLine="420" w:firstLineChars="200"/>
        <w:jc w:val="left"/>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3.网上公告媒体查询：中国政府采购网（www.ccgp.gov.cn）、广西壮族自治区政府采购网（zfcg.gxzf.gov.cn）、全国公共资源交易平台（广西·崇左）（http://ggzy.jgswj.gxzf.gov.cn/czggzy/)。</w:t>
      </w:r>
    </w:p>
    <w:p w14:paraId="21060B60">
      <w:pPr>
        <w:keepNext w:val="0"/>
        <w:keepLines w:val="0"/>
        <w:pageBreakBefore w:val="0"/>
        <w:widowControl w:val="0"/>
        <w:numPr>
          <w:ilvl w:val="0"/>
          <w:numId w:val="0"/>
        </w:numPr>
        <w:tabs>
          <w:tab w:val="left" w:pos="4529"/>
        </w:tabs>
        <w:kinsoku/>
        <w:wordWrap/>
        <w:overflowPunct/>
        <w:topLinePunct w:val="0"/>
        <w:autoSpaceDE/>
        <w:autoSpaceDN/>
        <w:bidi w:val="0"/>
        <w:adjustRightInd w:val="0"/>
        <w:snapToGrid w:val="0"/>
        <w:spacing w:line="480" w:lineRule="exact"/>
        <w:ind w:firstLine="420" w:firstLineChars="200"/>
        <w:jc w:val="left"/>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4.根据《崇左市财政局关于进一步做好线上“政采贷”融资业务工作的通知》（崇财采〔2023〕10号），供应商可凭成交通知书、政府采购合同，通过中征应收账款融资服务平台向银行在线申请“政采贷”融资。（具体详见采购文件中关于“政采贷”相关信息）。</w:t>
      </w:r>
    </w:p>
    <w:p w14:paraId="2AFE2B71">
      <w:pPr>
        <w:keepNext w:val="0"/>
        <w:keepLines w:val="0"/>
        <w:pageBreakBefore w:val="0"/>
        <w:widowControl w:val="0"/>
        <w:numPr>
          <w:ilvl w:val="0"/>
          <w:numId w:val="0"/>
        </w:numPr>
        <w:tabs>
          <w:tab w:val="left" w:pos="4529"/>
        </w:tabs>
        <w:kinsoku/>
        <w:wordWrap/>
        <w:overflowPunct/>
        <w:topLinePunct w:val="0"/>
        <w:autoSpaceDE/>
        <w:autoSpaceDN/>
        <w:bidi w:val="0"/>
        <w:adjustRightInd w:val="0"/>
        <w:snapToGrid w:val="0"/>
        <w:spacing w:line="480" w:lineRule="exact"/>
        <w:ind w:firstLine="420" w:firstLineChars="200"/>
        <w:jc w:val="left"/>
        <w:textAlignment w:val="auto"/>
        <w:outlineLvl w:val="2"/>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5. 其他注意事项：</w:t>
      </w:r>
    </w:p>
    <w:p w14:paraId="4828E086">
      <w:pPr>
        <w:keepNext w:val="0"/>
        <w:keepLines w:val="0"/>
        <w:pageBreakBefore w:val="0"/>
        <w:widowControl w:val="0"/>
        <w:numPr>
          <w:ilvl w:val="0"/>
          <w:numId w:val="0"/>
        </w:numPr>
        <w:tabs>
          <w:tab w:val="left" w:pos="4529"/>
        </w:tabs>
        <w:kinsoku/>
        <w:wordWrap/>
        <w:overflowPunct/>
        <w:topLinePunct w:val="0"/>
        <w:autoSpaceDE/>
        <w:autoSpaceDN/>
        <w:bidi w:val="0"/>
        <w:adjustRightInd w:val="0"/>
        <w:snapToGrid w:val="0"/>
        <w:spacing w:line="480" w:lineRule="exact"/>
        <w:ind w:firstLine="420" w:firstLineChars="200"/>
        <w:jc w:val="left"/>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（1）本项目为全流程电子化采购项目，供应商应按照本项目</w:t>
      </w:r>
      <w:r>
        <w:rPr>
          <w:rFonts w:hint="eastAsia" w:asciiTheme="minorEastAsia" w:hAnsiTheme="minorEastAsia" w:cstheme="minorEastAsia"/>
          <w:b w:val="0"/>
          <w:bCs w:val="0"/>
          <w:color w:val="auto"/>
          <w:highlight w:val="none"/>
          <w:lang w:val="en-US" w:eastAsia="zh-CN"/>
        </w:rPr>
        <w:t>竞争</w:t>
      </w:r>
      <w:r>
        <w:rPr>
          <w:rFonts w:hint="eastAsia" w:asciiTheme="minorEastAsia" w:hAnsiTheme="minorEastAsia" w:eastAsiaTheme="minorEastAsia" w:cstheme="minorEastAsia"/>
          <w:b w:val="0"/>
          <w:bCs w:val="0"/>
          <w:color w:val="auto"/>
          <w:highlight w:val="none"/>
          <w:lang w:val="en-US" w:eastAsia="zh-CN"/>
        </w:rPr>
        <w:t>性</w:t>
      </w:r>
      <w:r>
        <w:rPr>
          <w:rFonts w:hint="eastAsia" w:asciiTheme="minorEastAsia" w:hAnsiTheme="minorEastAsia" w:cstheme="minorEastAsia"/>
          <w:b w:val="0"/>
          <w:bCs w:val="0"/>
          <w:color w:val="auto"/>
          <w:highlight w:val="none"/>
          <w:lang w:val="en-US" w:eastAsia="zh-CN"/>
        </w:rPr>
        <w:t>谈判</w:t>
      </w:r>
      <w:r>
        <w:rPr>
          <w:rFonts w:hint="eastAsia" w:asciiTheme="minorEastAsia" w:hAnsiTheme="minorEastAsia" w:eastAsiaTheme="minorEastAsia" w:cstheme="minorEastAsia"/>
          <w:b w:val="0"/>
          <w:bCs w:val="0"/>
          <w:color w:val="auto"/>
          <w:highlight w:val="none"/>
          <w:lang w:val="en-US" w:eastAsia="zh-CN"/>
        </w:rPr>
        <w:t>文件和广西政府采购云平台的要求编制、加密并提交响应文件。供应商如在操作过程中遇到问题或者需要技术支持，可致电广西政府采购云平台技术支持热线咨询，联系方式：95763。</w:t>
      </w:r>
    </w:p>
    <w:p w14:paraId="7CE62D52">
      <w:pPr>
        <w:keepNext w:val="0"/>
        <w:keepLines w:val="0"/>
        <w:pageBreakBefore w:val="0"/>
        <w:widowControl w:val="0"/>
        <w:numPr>
          <w:ilvl w:val="0"/>
          <w:numId w:val="0"/>
        </w:numPr>
        <w:tabs>
          <w:tab w:val="left" w:pos="4529"/>
        </w:tabs>
        <w:kinsoku/>
        <w:wordWrap/>
        <w:overflowPunct/>
        <w:topLinePunct w:val="0"/>
        <w:autoSpaceDE/>
        <w:autoSpaceDN/>
        <w:bidi w:val="0"/>
        <w:adjustRightInd w:val="0"/>
        <w:snapToGrid w:val="0"/>
        <w:spacing w:line="480" w:lineRule="exact"/>
        <w:ind w:firstLine="420" w:firstLineChars="200"/>
        <w:jc w:val="left"/>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（2）供应商应及时熟悉掌握电子标系统操作指南（见政采云电子卖场首页右上角—服务中心—帮助文档—项</w:t>
      </w:r>
    </w:p>
    <w:p w14:paraId="50A68F23">
      <w:pPr>
        <w:keepNext w:val="0"/>
        <w:keepLines w:val="0"/>
        <w:pageBreakBefore w:val="0"/>
        <w:widowControl w:val="0"/>
        <w:numPr>
          <w:ilvl w:val="0"/>
          <w:numId w:val="0"/>
        </w:numPr>
        <w:tabs>
          <w:tab w:val="left" w:pos="4529"/>
        </w:tabs>
        <w:kinsoku/>
        <w:wordWrap/>
        <w:overflowPunct/>
        <w:topLinePunct w:val="0"/>
        <w:autoSpaceDE/>
        <w:autoSpaceDN/>
        <w:bidi w:val="0"/>
        <w:adjustRightInd w:val="0"/>
        <w:snapToGrid w:val="0"/>
        <w:spacing w:line="480" w:lineRule="exact"/>
        <w:ind w:firstLine="0" w:firstLineChars="0"/>
        <w:jc w:val="left"/>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目采购）：https://helpcenter.zcygov.cn/document/#/document/dashboard?siteCode=gx。</w:t>
      </w:r>
    </w:p>
    <w:p w14:paraId="0CAC1BF2">
      <w:pPr>
        <w:keepNext w:val="0"/>
        <w:keepLines w:val="0"/>
        <w:pageBreakBefore w:val="0"/>
        <w:widowControl w:val="0"/>
        <w:numPr>
          <w:ilvl w:val="0"/>
          <w:numId w:val="0"/>
        </w:numPr>
        <w:tabs>
          <w:tab w:val="left" w:pos="4529"/>
        </w:tabs>
        <w:kinsoku/>
        <w:wordWrap/>
        <w:overflowPunct/>
        <w:topLinePunct w:val="0"/>
        <w:autoSpaceDE/>
        <w:autoSpaceDN/>
        <w:bidi w:val="0"/>
        <w:adjustRightInd w:val="0"/>
        <w:snapToGrid w:val="0"/>
        <w:spacing w:line="480" w:lineRule="exact"/>
        <w:ind w:firstLine="420" w:firstLineChars="200"/>
        <w:jc w:val="left"/>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（3）供应商应及时完成CA申领和绑定（见广西壮族自治区政府采购网—办事服务—下载专区-政采云CA证书办理操作指南）。</w:t>
      </w:r>
    </w:p>
    <w:p w14:paraId="60FC7BB9">
      <w:pPr>
        <w:keepNext w:val="0"/>
        <w:keepLines w:val="0"/>
        <w:pageBreakBefore w:val="0"/>
        <w:widowControl w:val="0"/>
        <w:numPr>
          <w:ilvl w:val="0"/>
          <w:numId w:val="0"/>
        </w:numPr>
        <w:tabs>
          <w:tab w:val="left" w:pos="4529"/>
        </w:tabs>
        <w:kinsoku/>
        <w:wordWrap/>
        <w:overflowPunct/>
        <w:topLinePunct w:val="0"/>
        <w:autoSpaceDE/>
        <w:autoSpaceDN/>
        <w:bidi w:val="0"/>
        <w:adjustRightInd w:val="0"/>
        <w:snapToGrid w:val="0"/>
        <w:spacing w:line="480" w:lineRule="exact"/>
        <w:ind w:firstLine="420" w:firstLineChars="200"/>
        <w:jc w:val="left"/>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（4）供应商通过政采云投标客户端软件制作响应文件，政采云投标客户端软件请供应商自行前往下载并安</w:t>
      </w:r>
      <w:r>
        <w:rPr>
          <w:rFonts w:hint="eastAsia" w:asciiTheme="minorEastAsia" w:hAnsiTheme="minorEastAsia" w:cstheme="minorEastAsia"/>
          <w:b w:val="0"/>
          <w:bCs w:val="0"/>
          <w:color w:val="auto"/>
          <w:highlight w:val="none"/>
          <w:lang w:val="en-US" w:eastAsia="zh-CN"/>
        </w:rPr>
        <w:t>装</w:t>
      </w:r>
      <w:r>
        <w:rPr>
          <w:rFonts w:hint="eastAsia" w:asciiTheme="minorEastAsia" w:hAnsiTheme="minorEastAsia" w:eastAsiaTheme="minorEastAsia" w:cstheme="minorEastAsia"/>
          <w:b w:val="0"/>
          <w:bCs w:val="0"/>
          <w:color w:val="auto"/>
          <w:highlight w:val="none"/>
          <w:lang w:val="en-US" w:eastAsia="zh-CN"/>
        </w:rPr>
        <w:t>（见广西壮族自治区政府采购网—办事服务—下载专区-广西壮族自治区全流程电子招投标项目管理系统--供应商客户端）。</w:t>
      </w:r>
    </w:p>
    <w:p w14:paraId="10EA245E">
      <w:pPr>
        <w:keepNext w:val="0"/>
        <w:keepLines w:val="0"/>
        <w:pageBreakBefore w:val="0"/>
        <w:widowControl w:val="0"/>
        <w:numPr>
          <w:ilvl w:val="0"/>
          <w:numId w:val="0"/>
        </w:numPr>
        <w:tabs>
          <w:tab w:val="left" w:pos="4529"/>
        </w:tabs>
        <w:kinsoku/>
        <w:wordWrap/>
        <w:overflowPunct/>
        <w:topLinePunct w:val="0"/>
        <w:autoSpaceDE/>
        <w:autoSpaceDN/>
        <w:bidi w:val="0"/>
        <w:adjustRightInd w:val="0"/>
        <w:snapToGrid w:val="0"/>
        <w:spacing w:line="480" w:lineRule="exact"/>
        <w:ind w:firstLine="420" w:firstLineChars="200"/>
        <w:jc w:val="left"/>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（5）因未注册入库、未办理CA数字证书、CA证书故障、操作不当等原因造成无法提交响应文件或响应文件提交失败等后果由供应商自行承担。</w:t>
      </w:r>
    </w:p>
    <w:p w14:paraId="02B8337F">
      <w:pPr>
        <w:keepNext w:val="0"/>
        <w:keepLines w:val="0"/>
        <w:pageBreakBefore w:val="0"/>
        <w:widowControl w:val="0"/>
        <w:numPr>
          <w:ilvl w:val="0"/>
          <w:numId w:val="0"/>
        </w:numPr>
        <w:tabs>
          <w:tab w:val="left" w:pos="4529"/>
        </w:tabs>
        <w:kinsoku/>
        <w:wordWrap/>
        <w:overflowPunct/>
        <w:topLinePunct w:val="0"/>
        <w:autoSpaceDE/>
        <w:autoSpaceDN/>
        <w:bidi w:val="0"/>
        <w:adjustRightInd w:val="0"/>
        <w:snapToGrid w:val="0"/>
        <w:spacing w:line="480" w:lineRule="exact"/>
        <w:ind w:firstLine="422" w:firstLineChars="200"/>
        <w:jc w:val="left"/>
        <w:textAlignment w:val="auto"/>
        <w:rPr>
          <w:rFonts w:hint="eastAsia" w:asciiTheme="minorEastAsia" w:hAnsiTheme="minorEastAsia" w:eastAsiaTheme="minorEastAsia" w:cstheme="minorEastAsia"/>
          <w:b/>
          <w:bCs/>
          <w:color w:val="auto"/>
          <w:highlight w:val="none"/>
          <w:lang w:val="en-US" w:eastAsia="zh-CN"/>
        </w:rPr>
      </w:pPr>
      <w:r>
        <w:rPr>
          <w:rFonts w:hint="eastAsia" w:asciiTheme="minorEastAsia" w:hAnsiTheme="minorEastAsia" w:eastAsiaTheme="minorEastAsia" w:cstheme="minorEastAsia"/>
          <w:b/>
          <w:bCs/>
          <w:color w:val="auto"/>
          <w:highlight w:val="none"/>
          <w:lang w:val="en-US" w:eastAsia="zh-CN"/>
        </w:rPr>
        <w:t>（6）响应文件网上提交截止后，政采云（电子标系统）自动提取所有响应文件，各供应商须在截标时间后30分钟内对上传政采云的响应文件进行解密，所有供应商在规定的解密时限内解密完成或解密时限结束后，本中心开启响应文件；供应商超过解密时限未完成解密的，系统默认其自动放弃。</w:t>
      </w:r>
    </w:p>
    <w:p w14:paraId="39031ED8">
      <w:pPr>
        <w:pStyle w:val="6"/>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hint="eastAsia" w:asciiTheme="minorEastAsia" w:hAnsiTheme="minorEastAsia" w:eastAsiaTheme="minorEastAsia" w:cstheme="minorEastAsia"/>
          <w:b/>
          <w:bCs/>
          <w:color w:val="auto"/>
          <w:highlight w:val="none"/>
          <w:lang w:val="en-US" w:eastAsia="zh-CN"/>
        </w:rPr>
      </w:pPr>
      <w:r>
        <w:rPr>
          <w:rFonts w:hint="eastAsia" w:asciiTheme="minorEastAsia" w:hAnsiTheme="minorEastAsia" w:eastAsiaTheme="minorEastAsia" w:cstheme="minorEastAsia"/>
          <w:b w:val="0"/>
          <w:bCs w:val="0"/>
          <w:color w:val="auto"/>
          <w:kern w:val="2"/>
          <w:sz w:val="21"/>
          <w:szCs w:val="24"/>
          <w:highlight w:val="none"/>
          <w:lang w:val="en-US" w:eastAsia="zh-CN" w:bidi="ar-SA"/>
        </w:rPr>
        <w:t>6.</w:t>
      </w:r>
      <w:r>
        <w:rPr>
          <w:rFonts w:hint="eastAsia" w:ascii="宋体" w:hAnsi="宋体" w:eastAsia="宋体" w:cs="宋体"/>
          <w:b w:val="0"/>
          <w:bCs w:val="0"/>
          <w:color w:val="auto"/>
          <w:sz w:val="21"/>
          <w:szCs w:val="21"/>
          <w:highlight w:val="none"/>
          <w:lang w:val="en-US" w:eastAsia="zh-CN"/>
        </w:rPr>
        <w:t>本项目采用远程异地评标，主会场地址：崇左市公共资源交易中心（崇左市</w:t>
      </w:r>
      <w:r>
        <w:rPr>
          <w:rFonts w:hint="eastAsia" w:ascii="宋体" w:hAnsi="宋体" w:cs="宋体"/>
          <w:b w:val="0"/>
          <w:bCs w:val="0"/>
          <w:color w:val="auto"/>
          <w:sz w:val="21"/>
          <w:szCs w:val="21"/>
          <w:highlight w:val="none"/>
          <w:lang w:val="en-US" w:eastAsia="zh-CN"/>
        </w:rPr>
        <w:t>江州</w:t>
      </w:r>
      <w:r>
        <w:rPr>
          <w:rFonts w:hint="eastAsia" w:ascii="宋体" w:hAnsi="宋体" w:eastAsia="宋体" w:cs="宋体"/>
          <w:b w:val="0"/>
          <w:bCs w:val="0"/>
          <w:color w:val="auto"/>
          <w:sz w:val="21"/>
          <w:szCs w:val="21"/>
          <w:highlight w:val="none"/>
          <w:lang w:val="en-US" w:eastAsia="zh-CN"/>
        </w:rPr>
        <w:t>区石景林路东</w:t>
      </w:r>
      <w:r>
        <w:rPr>
          <w:rFonts w:hint="eastAsia" w:ascii="宋体" w:hAnsi="宋体" w:cs="宋体"/>
          <w:b w:val="0"/>
          <w:bCs w:val="0"/>
          <w:color w:val="auto"/>
          <w:sz w:val="21"/>
          <w:szCs w:val="21"/>
          <w:highlight w:val="none"/>
          <w:lang w:val="en-US" w:eastAsia="zh-CN"/>
        </w:rPr>
        <w:t>路5号</w:t>
      </w:r>
      <w:r>
        <w:rPr>
          <w:rFonts w:hint="eastAsia" w:ascii="宋体" w:hAnsi="宋体" w:eastAsia="宋体" w:cs="宋体"/>
          <w:b w:val="0"/>
          <w:bCs w:val="0"/>
          <w:color w:val="auto"/>
          <w:sz w:val="21"/>
          <w:szCs w:val="21"/>
          <w:highlight w:val="none"/>
          <w:lang w:val="en-US" w:eastAsia="zh-CN"/>
        </w:rPr>
        <w:t>政务服务中心综合楼五楼），副会场地址：</w:t>
      </w:r>
      <w:r>
        <w:rPr>
          <w:rFonts w:hint="eastAsia" w:ascii="宋体" w:hAnsi="宋体" w:cs="宋体"/>
          <w:b w:val="0"/>
          <w:bCs w:val="0"/>
          <w:color w:val="auto"/>
          <w:sz w:val="21"/>
          <w:szCs w:val="21"/>
          <w:highlight w:val="none"/>
          <w:lang w:val="en-US" w:eastAsia="zh-CN"/>
        </w:rPr>
        <w:t>百色</w:t>
      </w:r>
      <w:r>
        <w:rPr>
          <w:rFonts w:hint="eastAsia" w:ascii="宋体" w:hAnsi="宋体" w:eastAsia="宋体" w:cs="宋体"/>
          <w:b w:val="0"/>
          <w:bCs w:val="0"/>
          <w:color w:val="auto"/>
          <w:sz w:val="21"/>
          <w:szCs w:val="21"/>
          <w:highlight w:val="none"/>
          <w:lang w:val="en-US" w:eastAsia="zh-CN"/>
        </w:rPr>
        <w:t>市公共资源交易中心</w:t>
      </w:r>
      <w:r>
        <w:rPr>
          <w:rFonts w:hint="eastAsia" w:ascii="宋体" w:hAnsi="宋体" w:cs="宋体"/>
          <w:b w:val="0"/>
          <w:bCs w:val="0"/>
          <w:color w:val="auto"/>
          <w:sz w:val="21"/>
          <w:szCs w:val="21"/>
          <w:highlight w:val="none"/>
          <w:lang w:val="en-US" w:eastAsia="zh-CN"/>
        </w:rPr>
        <w:t>（百色市右江区园博路政务服务中心大楼三楼）。</w:t>
      </w:r>
    </w:p>
    <w:p w14:paraId="73471A61">
      <w:pPr>
        <w:keepNext w:val="0"/>
        <w:keepLines w:val="0"/>
        <w:pageBreakBefore w:val="0"/>
        <w:widowControl w:val="0"/>
        <w:numPr>
          <w:ilvl w:val="0"/>
          <w:numId w:val="0"/>
        </w:numPr>
        <w:tabs>
          <w:tab w:val="left" w:pos="4529"/>
        </w:tabs>
        <w:kinsoku/>
        <w:wordWrap/>
        <w:overflowPunct/>
        <w:topLinePunct w:val="0"/>
        <w:autoSpaceDE/>
        <w:autoSpaceDN/>
        <w:bidi w:val="0"/>
        <w:adjustRightInd w:val="0"/>
        <w:snapToGrid w:val="0"/>
        <w:spacing w:line="480" w:lineRule="exact"/>
        <w:ind w:firstLine="422" w:firstLineChars="200"/>
        <w:jc w:val="left"/>
        <w:textAlignment w:val="auto"/>
        <w:outlineLvl w:val="1"/>
        <w:rPr>
          <w:rFonts w:hint="eastAsia"/>
          <w:b/>
          <w:bCs/>
          <w:color w:val="auto"/>
          <w:highlight w:val="none"/>
          <w:lang w:val="en-US" w:eastAsia="zh-CN"/>
        </w:rPr>
      </w:pPr>
      <w:r>
        <w:rPr>
          <w:rFonts w:hint="eastAsia"/>
          <w:b/>
          <w:bCs/>
          <w:color w:val="auto"/>
          <w:highlight w:val="none"/>
          <w:lang w:val="en-US" w:eastAsia="zh-CN"/>
        </w:rPr>
        <w:t>八、凡对本次竞争性谈判提出询问，请按以下方式联系</w:t>
      </w:r>
    </w:p>
    <w:p w14:paraId="0CE5419B">
      <w:pPr>
        <w:keepNext w:val="0"/>
        <w:keepLines w:val="0"/>
        <w:pageBreakBefore w:val="0"/>
        <w:widowControl w:val="0"/>
        <w:numPr>
          <w:ilvl w:val="0"/>
          <w:numId w:val="0"/>
        </w:numPr>
        <w:tabs>
          <w:tab w:val="left" w:pos="4529"/>
        </w:tabs>
        <w:kinsoku/>
        <w:wordWrap/>
        <w:overflowPunct/>
        <w:topLinePunct w:val="0"/>
        <w:autoSpaceDE/>
        <w:autoSpaceDN/>
        <w:bidi w:val="0"/>
        <w:adjustRightInd w:val="0"/>
        <w:snapToGrid w:val="0"/>
        <w:spacing w:line="480" w:lineRule="exact"/>
        <w:ind w:firstLine="420" w:firstLineChars="200"/>
        <w:jc w:val="left"/>
        <w:textAlignment w:val="auto"/>
        <w:outlineLvl w:val="2"/>
        <w:rPr>
          <w:rFonts w:hint="eastAsia"/>
          <w:b w:val="0"/>
          <w:bCs w:val="0"/>
          <w:color w:val="auto"/>
          <w:highlight w:val="none"/>
          <w:lang w:val="en-US" w:eastAsia="zh-CN"/>
        </w:rPr>
      </w:pPr>
      <w:r>
        <w:rPr>
          <w:rFonts w:hint="eastAsia"/>
          <w:b w:val="0"/>
          <w:bCs w:val="0"/>
          <w:color w:val="auto"/>
          <w:highlight w:val="none"/>
          <w:lang w:val="en-US" w:eastAsia="zh-CN"/>
        </w:rPr>
        <w:t>1.采购人信息</w:t>
      </w:r>
    </w:p>
    <w:p w14:paraId="3DF548FA">
      <w:pPr>
        <w:keepNext w:val="0"/>
        <w:keepLines w:val="0"/>
        <w:pageBreakBefore w:val="0"/>
        <w:widowControl w:val="0"/>
        <w:numPr>
          <w:ilvl w:val="0"/>
          <w:numId w:val="0"/>
        </w:numPr>
        <w:tabs>
          <w:tab w:val="left" w:pos="4529"/>
        </w:tabs>
        <w:kinsoku/>
        <w:wordWrap/>
        <w:overflowPunct/>
        <w:topLinePunct w:val="0"/>
        <w:autoSpaceDE/>
        <w:autoSpaceDN/>
        <w:bidi w:val="0"/>
        <w:adjustRightInd w:val="0"/>
        <w:snapToGrid w:val="0"/>
        <w:spacing w:line="480" w:lineRule="exact"/>
        <w:ind w:firstLine="420" w:firstLineChars="200"/>
        <w:jc w:val="left"/>
        <w:textAlignment w:val="auto"/>
        <w:rPr>
          <w:rFonts w:hint="eastAsia" w:eastAsiaTheme="minorEastAsia"/>
          <w:b w:val="0"/>
          <w:bCs w:val="0"/>
          <w:color w:val="auto"/>
          <w:highlight w:val="none"/>
          <w:lang w:val="en-US" w:eastAsia="zh-CN"/>
        </w:rPr>
      </w:pPr>
      <w:r>
        <w:rPr>
          <w:rFonts w:hint="eastAsia"/>
          <w:b w:val="0"/>
          <w:bCs w:val="0"/>
          <w:color w:val="auto"/>
          <w:highlight w:val="none"/>
          <w:lang w:val="en-US" w:eastAsia="zh-CN"/>
        </w:rPr>
        <w:t>名        称：崇左市残疾人联合会</w:t>
      </w:r>
    </w:p>
    <w:p w14:paraId="1DA42D69">
      <w:pPr>
        <w:keepNext w:val="0"/>
        <w:keepLines w:val="0"/>
        <w:pageBreakBefore w:val="0"/>
        <w:widowControl w:val="0"/>
        <w:numPr>
          <w:ilvl w:val="0"/>
          <w:numId w:val="0"/>
        </w:numPr>
        <w:tabs>
          <w:tab w:val="left" w:pos="4529"/>
        </w:tabs>
        <w:kinsoku/>
        <w:wordWrap/>
        <w:overflowPunct/>
        <w:topLinePunct w:val="0"/>
        <w:autoSpaceDE/>
        <w:autoSpaceDN/>
        <w:bidi w:val="0"/>
        <w:adjustRightInd w:val="0"/>
        <w:snapToGrid w:val="0"/>
        <w:spacing w:line="480" w:lineRule="exact"/>
        <w:ind w:firstLine="420" w:firstLineChars="200"/>
        <w:jc w:val="left"/>
        <w:textAlignment w:val="auto"/>
        <w:rPr>
          <w:rFonts w:hint="eastAsia"/>
          <w:b w:val="0"/>
          <w:bCs w:val="0"/>
          <w:color w:val="auto"/>
          <w:highlight w:val="none"/>
          <w:lang w:val="en-US" w:eastAsia="zh-CN"/>
        </w:rPr>
      </w:pPr>
      <w:r>
        <w:rPr>
          <w:rFonts w:hint="eastAsia"/>
          <w:b w:val="0"/>
          <w:bCs w:val="0"/>
          <w:color w:val="auto"/>
          <w:highlight w:val="none"/>
          <w:lang w:val="en-US" w:eastAsia="zh-CN"/>
        </w:rPr>
        <w:t>地        址：崇左市江州区佛子路11号残疾人康复培训中心</w:t>
      </w:r>
    </w:p>
    <w:p w14:paraId="42F5C824">
      <w:pPr>
        <w:keepNext w:val="0"/>
        <w:keepLines w:val="0"/>
        <w:pageBreakBefore w:val="0"/>
        <w:widowControl w:val="0"/>
        <w:numPr>
          <w:ilvl w:val="0"/>
          <w:numId w:val="0"/>
        </w:numPr>
        <w:tabs>
          <w:tab w:val="left" w:pos="4529"/>
        </w:tabs>
        <w:kinsoku/>
        <w:wordWrap/>
        <w:overflowPunct/>
        <w:topLinePunct w:val="0"/>
        <w:autoSpaceDE/>
        <w:autoSpaceDN/>
        <w:bidi w:val="0"/>
        <w:adjustRightInd w:val="0"/>
        <w:snapToGrid w:val="0"/>
        <w:spacing w:line="480" w:lineRule="exact"/>
        <w:ind w:firstLine="420" w:firstLineChars="200"/>
        <w:jc w:val="left"/>
        <w:textAlignment w:val="auto"/>
        <w:rPr>
          <w:rFonts w:hint="eastAsia"/>
          <w:b w:val="0"/>
          <w:bCs w:val="0"/>
          <w:color w:val="auto"/>
          <w:highlight w:val="none"/>
          <w:lang w:val="en-US" w:eastAsia="zh-CN"/>
        </w:rPr>
      </w:pPr>
      <w:r>
        <w:rPr>
          <w:rFonts w:hint="eastAsia"/>
          <w:b w:val="0"/>
          <w:bCs w:val="0"/>
          <w:color w:val="auto"/>
          <w:highlight w:val="none"/>
          <w:lang w:val="en-US" w:eastAsia="zh-CN"/>
        </w:rPr>
        <w:t>项目联系人：梁华昭</w:t>
      </w:r>
    </w:p>
    <w:p w14:paraId="3E6FD0BF">
      <w:pPr>
        <w:keepNext w:val="0"/>
        <w:keepLines w:val="0"/>
        <w:pageBreakBefore w:val="0"/>
        <w:widowControl w:val="0"/>
        <w:numPr>
          <w:ilvl w:val="0"/>
          <w:numId w:val="0"/>
        </w:numPr>
        <w:tabs>
          <w:tab w:val="left" w:pos="4529"/>
        </w:tabs>
        <w:kinsoku/>
        <w:wordWrap/>
        <w:overflowPunct/>
        <w:topLinePunct w:val="0"/>
        <w:autoSpaceDE/>
        <w:autoSpaceDN/>
        <w:bidi w:val="0"/>
        <w:adjustRightInd w:val="0"/>
        <w:snapToGrid w:val="0"/>
        <w:spacing w:line="480" w:lineRule="exact"/>
        <w:ind w:firstLine="420" w:firstLineChars="200"/>
        <w:jc w:val="left"/>
        <w:textAlignment w:val="auto"/>
        <w:rPr>
          <w:rFonts w:hint="default"/>
          <w:b w:val="0"/>
          <w:bCs w:val="0"/>
          <w:color w:val="auto"/>
          <w:highlight w:val="none"/>
          <w:lang w:val="en-US" w:eastAsia="zh-CN"/>
        </w:rPr>
      </w:pPr>
      <w:r>
        <w:rPr>
          <w:rFonts w:hint="eastAsia"/>
          <w:b w:val="0"/>
          <w:bCs w:val="0"/>
          <w:color w:val="auto"/>
          <w:highlight w:val="none"/>
          <w:lang w:val="en-US" w:eastAsia="zh-CN"/>
        </w:rPr>
        <w:t>项目联系方式：0771-7969990</w:t>
      </w:r>
    </w:p>
    <w:p w14:paraId="463D64B2">
      <w:pPr>
        <w:keepNext w:val="0"/>
        <w:keepLines w:val="0"/>
        <w:pageBreakBefore w:val="0"/>
        <w:widowControl w:val="0"/>
        <w:numPr>
          <w:ilvl w:val="0"/>
          <w:numId w:val="0"/>
        </w:numPr>
        <w:tabs>
          <w:tab w:val="left" w:pos="4529"/>
        </w:tabs>
        <w:kinsoku/>
        <w:wordWrap/>
        <w:overflowPunct/>
        <w:topLinePunct w:val="0"/>
        <w:autoSpaceDE/>
        <w:autoSpaceDN/>
        <w:bidi w:val="0"/>
        <w:adjustRightInd w:val="0"/>
        <w:snapToGrid w:val="0"/>
        <w:spacing w:line="480" w:lineRule="exact"/>
        <w:ind w:firstLine="420" w:firstLineChars="200"/>
        <w:jc w:val="left"/>
        <w:textAlignment w:val="auto"/>
        <w:outlineLvl w:val="2"/>
        <w:rPr>
          <w:rFonts w:hint="eastAsia"/>
          <w:b w:val="0"/>
          <w:bCs w:val="0"/>
          <w:color w:val="auto"/>
          <w:highlight w:val="none"/>
          <w:lang w:val="en-US" w:eastAsia="zh-CN"/>
        </w:rPr>
      </w:pPr>
      <w:r>
        <w:rPr>
          <w:rFonts w:hint="eastAsia"/>
          <w:b w:val="0"/>
          <w:bCs w:val="0"/>
          <w:color w:val="auto"/>
          <w:highlight w:val="none"/>
          <w:lang w:val="en-US" w:eastAsia="zh-CN"/>
        </w:rPr>
        <w:t>2.采购代理机构信息</w:t>
      </w:r>
    </w:p>
    <w:p w14:paraId="00B056DC">
      <w:pPr>
        <w:keepNext w:val="0"/>
        <w:keepLines w:val="0"/>
        <w:pageBreakBefore w:val="0"/>
        <w:widowControl w:val="0"/>
        <w:numPr>
          <w:ilvl w:val="0"/>
          <w:numId w:val="0"/>
        </w:numPr>
        <w:tabs>
          <w:tab w:val="left" w:pos="4529"/>
        </w:tabs>
        <w:kinsoku/>
        <w:wordWrap/>
        <w:overflowPunct/>
        <w:topLinePunct w:val="0"/>
        <w:autoSpaceDE/>
        <w:autoSpaceDN/>
        <w:bidi w:val="0"/>
        <w:adjustRightInd w:val="0"/>
        <w:snapToGrid w:val="0"/>
        <w:spacing w:line="480" w:lineRule="exact"/>
        <w:ind w:firstLine="420" w:firstLineChars="200"/>
        <w:jc w:val="left"/>
        <w:textAlignment w:val="auto"/>
        <w:rPr>
          <w:rFonts w:hint="eastAsia"/>
          <w:b w:val="0"/>
          <w:bCs w:val="0"/>
          <w:color w:val="auto"/>
          <w:highlight w:val="none"/>
          <w:lang w:val="en-US" w:eastAsia="zh-CN"/>
        </w:rPr>
      </w:pPr>
      <w:r>
        <w:rPr>
          <w:rFonts w:hint="eastAsia"/>
          <w:b w:val="0"/>
          <w:bCs w:val="0"/>
          <w:color w:val="auto"/>
          <w:highlight w:val="none"/>
          <w:lang w:val="en-US" w:eastAsia="zh-CN"/>
        </w:rPr>
        <w:t>名       称：崇左市政府集中采购中心 </w:t>
      </w:r>
    </w:p>
    <w:p w14:paraId="592CB160">
      <w:pPr>
        <w:keepNext w:val="0"/>
        <w:keepLines w:val="0"/>
        <w:pageBreakBefore w:val="0"/>
        <w:widowControl w:val="0"/>
        <w:numPr>
          <w:ilvl w:val="0"/>
          <w:numId w:val="0"/>
        </w:numPr>
        <w:tabs>
          <w:tab w:val="left" w:pos="4529"/>
        </w:tabs>
        <w:kinsoku/>
        <w:wordWrap/>
        <w:overflowPunct/>
        <w:topLinePunct w:val="0"/>
        <w:autoSpaceDE/>
        <w:autoSpaceDN/>
        <w:bidi w:val="0"/>
        <w:adjustRightInd w:val="0"/>
        <w:snapToGrid w:val="0"/>
        <w:spacing w:line="480" w:lineRule="exact"/>
        <w:ind w:firstLine="420" w:firstLineChars="200"/>
        <w:jc w:val="left"/>
        <w:textAlignment w:val="auto"/>
        <w:rPr>
          <w:rFonts w:hint="eastAsia"/>
          <w:b w:val="0"/>
          <w:bCs w:val="0"/>
          <w:color w:val="auto"/>
          <w:highlight w:val="none"/>
          <w:lang w:val="en-US" w:eastAsia="zh-CN"/>
        </w:rPr>
      </w:pPr>
      <w:r>
        <w:rPr>
          <w:rFonts w:hint="eastAsia"/>
          <w:b w:val="0"/>
          <w:bCs w:val="0"/>
          <w:color w:val="auto"/>
          <w:highlight w:val="none"/>
          <w:lang w:val="en-US" w:eastAsia="zh-CN"/>
        </w:rPr>
        <w:t>地       址：崇左市江州区石景林东路5号 </w:t>
      </w:r>
    </w:p>
    <w:p w14:paraId="7946C4BB">
      <w:pPr>
        <w:keepNext w:val="0"/>
        <w:keepLines w:val="0"/>
        <w:pageBreakBefore w:val="0"/>
        <w:widowControl w:val="0"/>
        <w:numPr>
          <w:ilvl w:val="0"/>
          <w:numId w:val="0"/>
        </w:numPr>
        <w:tabs>
          <w:tab w:val="left" w:pos="4529"/>
        </w:tabs>
        <w:kinsoku/>
        <w:wordWrap/>
        <w:overflowPunct/>
        <w:topLinePunct w:val="0"/>
        <w:autoSpaceDE/>
        <w:autoSpaceDN/>
        <w:bidi w:val="0"/>
        <w:adjustRightInd w:val="0"/>
        <w:snapToGrid w:val="0"/>
        <w:spacing w:line="480" w:lineRule="exact"/>
        <w:ind w:firstLine="420" w:firstLineChars="200"/>
        <w:jc w:val="left"/>
        <w:textAlignment w:val="auto"/>
        <w:rPr>
          <w:rFonts w:hint="eastAsia"/>
          <w:b w:val="0"/>
          <w:bCs w:val="0"/>
          <w:color w:val="auto"/>
          <w:highlight w:val="none"/>
          <w:lang w:val="en-US" w:eastAsia="zh-CN"/>
        </w:rPr>
      </w:pPr>
      <w:r>
        <w:rPr>
          <w:rFonts w:hint="eastAsia"/>
          <w:b w:val="0"/>
          <w:bCs w:val="0"/>
          <w:color w:val="auto"/>
          <w:highlight w:val="none"/>
          <w:lang w:val="en-US" w:eastAsia="zh-CN"/>
        </w:rPr>
        <w:t>项目联系人：黄何斌</w:t>
      </w:r>
    </w:p>
    <w:p w14:paraId="52E09CA8">
      <w:pPr>
        <w:keepNext w:val="0"/>
        <w:keepLines w:val="0"/>
        <w:pageBreakBefore w:val="0"/>
        <w:widowControl w:val="0"/>
        <w:numPr>
          <w:ilvl w:val="0"/>
          <w:numId w:val="0"/>
        </w:numPr>
        <w:tabs>
          <w:tab w:val="left" w:pos="4529"/>
        </w:tabs>
        <w:kinsoku/>
        <w:wordWrap/>
        <w:overflowPunct/>
        <w:topLinePunct w:val="0"/>
        <w:autoSpaceDE/>
        <w:autoSpaceDN/>
        <w:bidi w:val="0"/>
        <w:adjustRightInd w:val="0"/>
        <w:snapToGrid w:val="0"/>
        <w:spacing w:line="480" w:lineRule="exact"/>
        <w:ind w:firstLine="420" w:firstLineChars="200"/>
        <w:jc w:val="left"/>
        <w:textAlignment w:val="auto"/>
        <w:rPr>
          <w:rFonts w:hint="eastAsia"/>
          <w:b w:val="0"/>
          <w:bCs w:val="0"/>
          <w:color w:val="auto"/>
          <w:highlight w:val="none"/>
          <w:lang w:val="en-US" w:eastAsia="zh-CN"/>
        </w:rPr>
      </w:pPr>
      <w:r>
        <w:rPr>
          <w:rFonts w:hint="eastAsia"/>
          <w:b w:val="0"/>
          <w:bCs w:val="0"/>
          <w:color w:val="auto"/>
          <w:highlight w:val="none"/>
          <w:lang w:val="en-US" w:eastAsia="zh-CN"/>
        </w:rPr>
        <w:t>项目联系方式：0771-7920270</w:t>
      </w:r>
    </w:p>
    <w:p w14:paraId="380B9CF2">
      <w:pPr>
        <w:keepNext w:val="0"/>
        <w:keepLines w:val="0"/>
        <w:pageBreakBefore w:val="0"/>
        <w:widowControl w:val="0"/>
        <w:numPr>
          <w:ilvl w:val="0"/>
          <w:numId w:val="0"/>
        </w:numPr>
        <w:tabs>
          <w:tab w:val="left" w:pos="4529"/>
        </w:tabs>
        <w:kinsoku/>
        <w:wordWrap/>
        <w:overflowPunct/>
        <w:topLinePunct w:val="0"/>
        <w:autoSpaceDE/>
        <w:autoSpaceDN/>
        <w:bidi w:val="0"/>
        <w:adjustRightInd w:val="0"/>
        <w:snapToGrid w:val="0"/>
        <w:spacing w:line="480" w:lineRule="exact"/>
        <w:ind w:firstLine="420" w:firstLineChars="200"/>
        <w:jc w:val="left"/>
        <w:textAlignment w:val="auto"/>
        <w:outlineLvl w:val="2"/>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3.监督管理部门信息</w:t>
      </w:r>
    </w:p>
    <w:p w14:paraId="5B150703">
      <w:pPr>
        <w:keepNext w:val="0"/>
        <w:keepLines w:val="0"/>
        <w:pageBreakBefore w:val="0"/>
        <w:widowControl w:val="0"/>
        <w:numPr>
          <w:ilvl w:val="0"/>
          <w:numId w:val="0"/>
        </w:numPr>
        <w:tabs>
          <w:tab w:val="left" w:pos="4529"/>
        </w:tabs>
        <w:kinsoku/>
        <w:wordWrap/>
        <w:overflowPunct/>
        <w:topLinePunct w:val="0"/>
        <w:autoSpaceDE/>
        <w:autoSpaceDN/>
        <w:bidi w:val="0"/>
        <w:adjustRightInd w:val="0"/>
        <w:snapToGrid w:val="0"/>
        <w:spacing w:line="480" w:lineRule="exact"/>
        <w:ind w:firstLine="420" w:firstLineChars="200"/>
        <w:jc w:val="left"/>
        <w:textAlignment w:val="auto"/>
        <w:outlineLvl w:val="2"/>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名   称：崇左市财政局政府采购监督管理科        </w:t>
      </w:r>
    </w:p>
    <w:p w14:paraId="2E7C5EDA">
      <w:pPr>
        <w:keepNext w:val="0"/>
        <w:keepLines w:val="0"/>
        <w:pageBreakBefore w:val="0"/>
        <w:widowControl w:val="0"/>
        <w:numPr>
          <w:ilvl w:val="0"/>
          <w:numId w:val="0"/>
        </w:numPr>
        <w:tabs>
          <w:tab w:val="left" w:pos="4529"/>
        </w:tabs>
        <w:kinsoku/>
        <w:wordWrap/>
        <w:overflowPunct/>
        <w:topLinePunct w:val="0"/>
        <w:autoSpaceDE/>
        <w:autoSpaceDN/>
        <w:bidi w:val="0"/>
        <w:adjustRightInd w:val="0"/>
        <w:snapToGrid w:val="0"/>
        <w:spacing w:line="480" w:lineRule="exact"/>
        <w:ind w:firstLine="420" w:firstLineChars="200"/>
        <w:jc w:val="left"/>
        <w:textAlignment w:val="auto"/>
        <w:outlineLvl w:val="2"/>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地   址：崇左市江州区友谊大道中段</w:t>
      </w:r>
    </w:p>
    <w:p w14:paraId="7778CE2C">
      <w:pPr>
        <w:keepNext w:val="0"/>
        <w:keepLines w:val="0"/>
        <w:pageBreakBefore w:val="0"/>
        <w:widowControl w:val="0"/>
        <w:numPr>
          <w:ilvl w:val="0"/>
          <w:numId w:val="0"/>
        </w:numPr>
        <w:tabs>
          <w:tab w:val="left" w:pos="4529"/>
        </w:tabs>
        <w:kinsoku/>
        <w:wordWrap/>
        <w:overflowPunct/>
        <w:topLinePunct w:val="0"/>
        <w:autoSpaceDE/>
        <w:autoSpaceDN/>
        <w:bidi w:val="0"/>
        <w:adjustRightInd w:val="0"/>
        <w:snapToGrid w:val="0"/>
        <w:spacing w:line="480" w:lineRule="exact"/>
        <w:ind w:firstLine="420" w:firstLineChars="200"/>
        <w:jc w:val="left"/>
        <w:textAlignment w:val="auto"/>
        <w:outlineLvl w:val="2"/>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联系方式：0771-5962613</w:t>
      </w:r>
    </w:p>
    <w:p w14:paraId="477E65BC">
      <w:pPr>
        <w:keepNext w:val="0"/>
        <w:keepLines w:val="0"/>
        <w:pageBreakBefore w:val="0"/>
        <w:widowControl w:val="0"/>
        <w:numPr>
          <w:ilvl w:val="0"/>
          <w:numId w:val="0"/>
        </w:numPr>
        <w:tabs>
          <w:tab w:val="left" w:pos="4529"/>
        </w:tabs>
        <w:kinsoku/>
        <w:wordWrap/>
        <w:overflowPunct/>
        <w:topLinePunct w:val="0"/>
        <w:autoSpaceDE/>
        <w:autoSpaceDN/>
        <w:bidi w:val="0"/>
        <w:adjustRightInd w:val="0"/>
        <w:snapToGrid w:val="0"/>
        <w:spacing w:line="480" w:lineRule="exact"/>
        <w:jc w:val="left"/>
        <w:textAlignment w:val="auto"/>
        <w:rPr>
          <w:rFonts w:hint="eastAsia"/>
          <w:b w:val="0"/>
          <w:bCs w:val="0"/>
          <w:color w:val="auto"/>
          <w:highlight w:val="none"/>
          <w:lang w:val="en-US" w:eastAsia="zh-CN"/>
        </w:rPr>
      </w:pPr>
    </w:p>
    <w:p w14:paraId="5D169FC6">
      <w:pPr>
        <w:keepNext w:val="0"/>
        <w:keepLines w:val="0"/>
        <w:pageBreakBefore w:val="0"/>
        <w:widowControl w:val="0"/>
        <w:numPr>
          <w:ilvl w:val="0"/>
          <w:numId w:val="0"/>
        </w:numPr>
        <w:tabs>
          <w:tab w:val="left" w:pos="4529"/>
        </w:tabs>
        <w:kinsoku/>
        <w:wordWrap/>
        <w:overflowPunct/>
        <w:topLinePunct w:val="0"/>
        <w:autoSpaceDE/>
        <w:autoSpaceDN/>
        <w:bidi w:val="0"/>
        <w:adjustRightInd w:val="0"/>
        <w:snapToGrid w:val="0"/>
        <w:spacing w:line="480" w:lineRule="exact"/>
        <w:jc w:val="left"/>
        <w:textAlignment w:val="auto"/>
        <w:rPr>
          <w:rFonts w:hint="eastAsia"/>
          <w:b w:val="0"/>
          <w:bCs w:val="0"/>
          <w:color w:val="auto"/>
          <w:highlight w:val="none"/>
          <w:lang w:val="en-US" w:eastAsia="zh-CN"/>
        </w:rPr>
      </w:pPr>
    </w:p>
    <w:p w14:paraId="7243E79D">
      <w:pPr>
        <w:keepNext w:val="0"/>
        <w:keepLines w:val="0"/>
        <w:pageBreakBefore w:val="0"/>
        <w:widowControl w:val="0"/>
        <w:numPr>
          <w:ilvl w:val="0"/>
          <w:numId w:val="0"/>
        </w:numPr>
        <w:tabs>
          <w:tab w:val="left" w:pos="4529"/>
        </w:tabs>
        <w:kinsoku/>
        <w:wordWrap/>
        <w:overflowPunct/>
        <w:topLinePunct w:val="0"/>
        <w:autoSpaceDE/>
        <w:autoSpaceDN/>
        <w:bidi w:val="0"/>
        <w:adjustRightInd w:val="0"/>
        <w:snapToGrid w:val="0"/>
        <w:spacing w:line="480" w:lineRule="exact"/>
        <w:ind w:firstLine="5670" w:firstLineChars="2700"/>
        <w:jc w:val="left"/>
        <w:textAlignment w:val="auto"/>
        <w:rPr>
          <w:rFonts w:hint="eastAsia"/>
          <w:b w:val="0"/>
          <w:bCs w:val="0"/>
          <w:color w:val="auto"/>
          <w:highlight w:val="none"/>
          <w:lang w:val="en-US" w:eastAsia="zh-CN"/>
        </w:rPr>
      </w:pPr>
      <w:r>
        <w:rPr>
          <w:rFonts w:hint="eastAsia"/>
          <w:b w:val="0"/>
          <w:bCs w:val="0"/>
          <w:color w:val="auto"/>
          <w:highlight w:val="none"/>
          <w:lang w:val="en-US" w:eastAsia="zh-CN"/>
        </w:rPr>
        <w:t xml:space="preserve">  崇左市政府集中采购中心</w:t>
      </w:r>
    </w:p>
    <w:p w14:paraId="283E4947">
      <w:pPr>
        <w:pStyle w:val="11"/>
        <w:keepNext w:val="0"/>
        <w:keepLines w:val="0"/>
        <w:pageBreakBefore w:val="0"/>
        <w:kinsoku/>
        <w:wordWrap/>
        <w:overflowPunct/>
        <w:topLinePunct w:val="0"/>
        <w:autoSpaceDE/>
        <w:autoSpaceDN/>
        <w:bidi w:val="0"/>
        <w:adjustRightInd w:val="0"/>
        <w:snapToGrid w:val="0"/>
        <w:spacing w:line="480" w:lineRule="exact"/>
        <w:jc w:val="center"/>
        <w:textAlignment w:val="auto"/>
        <w:rPr>
          <w:rFonts w:hint="eastAsia" w:asciiTheme="minorHAnsi" w:hAnsiTheme="minorHAnsi" w:eastAsiaTheme="minorEastAsia" w:cstheme="minorBidi"/>
          <w:b w:val="0"/>
          <w:bCs w:val="0"/>
          <w:color w:val="auto"/>
          <w:kern w:val="2"/>
          <w:sz w:val="21"/>
          <w:szCs w:val="24"/>
          <w:highlight w:val="none"/>
          <w:lang w:val="en-US" w:eastAsia="zh-CN" w:bidi="ar-SA"/>
        </w:rPr>
      </w:pPr>
      <w:r>
        <w:rPr>
          <w:rFonts w:hint="eastAsia" w:cstheme="minorBidi"/>
          <w:b w:val="0"/>
          <w:bCs w:val="0"/>
          <w:color w:val="auto"/>
          <w:kern w:val="2"/>
          <w:sz w:val="21"/>
          <w:szCs w:val="24"/>
          <w:highlight w:val="none"/>
          <w:lang w:val="en-US" w:eastAsia="zh-CN" w:bidi="ar-SA"/>
        </w:rPr>
        <w:t xml:space="preserve">                                  </w:t>
      </w:r>
      <w:r>
        <w:rPr>
          <w:rFonts w:hint="eastAsia" w:asciiTheme="minorHAnsi" w:hAnsiTheme="minorHAnsi" w:eastAsiaTheme="minorEastAsia" w:cstheme="minorBidi"/>
          <w:b w:val="0"/>
          <w:bCs w:val="0"/>
          <w:color w:val="auto"/>
          <w:kern w:val="2"/>
          <w:sz w:val="21"/>
          <w:szCs w:val="24"/>
          <w:highlight w:val="none"/>
          <w:lang w:val="en-US" w:eastAsia="zh-CN" w:bidi="ar-SA"/>
        </w:rPr>
        <w:t>202</w:t>
      </w:r>
      <w:r>
        <w:rPr>
          <w:rFonts w:hint="eastAsia" w:cstheme="minorBidi"/>
          <w:b w:val="0"/>
          <w:bCs w:val="0"/>
          <w:color w:val="auto"/>
          <w:kern w:val="2"/>
          <w:sz w:val="21"/>
          <w:szCs w:val="24"/>
          <w:highlight w:val="none"/>
          <w:lang w:val="en-US" w:eastAsia="zh-CN" w:bidi="ar-SA"/>
        </w:rPr>
        <w:t>6</w:t>
      </w:r>
      <w:r>
        <w:rPr>
          <w:rFonts w:hint="eastAsia" w:asciiTheme="minorHAnsi" w:hAnsiTheme="minorHAnsi" w:eastAsiaTheme="minorEastAsia" w:cstheme="minorBidi"/>
          <w:b w:val="0"/>
          <w:bCs w:val="0"/>
          <w:color w:val="auto"/>
          <w:kern w:val="2"/>
          <w:sz w:val="21"/>
          <w:szCs w:val="24"/>
          <w:highlight w:val="none"/>
          <w:lang w:val="en-US" w:eastAsia="zh-CN" w:bidi="ar-SA"/>
        </w:rPr>
        <w:t>年</w:t>
      </w:r>
      <w:r>
        <w:rPr>
          <w:rFonts w:hint="eastAsia" w:cstheme="minorBidi"/>
          <w:b w:val="0"/>
          <w:bCs w:val="0"/>
          <w:color w:val="auto"/>
          <w:kern w:val="2"/>
          <w:sz w:val="21"/>
          <w:szCs w:val="24"/>
          <w:highlight w:val="none"/>
          <w:lang w:val="en-US" w:eastAsia="zh-CN" w:bidi="ar-SA"/>
        </w:rPr>
        <w:t>7</w:t>
      </w:r>
      <w:r>
        <w:rPr>
          <w:rFonts w:hint="eastAsia" w:asciiTheme="minorHAnsi" w:hAnsiTheme="minorHAnsi" w:eastAsiaTheme="minorEastAsia" w:cstheme="minorBidi"/>
          <w:b w:val="0"/>
          <w:bCs w:val="0"/>
          <w:color w:val="auto"/>
          <w:kern w:val="2"/>
          <w:sz w:val="21"/>
          <w:szCs w:val="24"/>
          <w:highlight w:val="none"/>
          <w:lang w:val="en-US" w:eastAsia="zh-CN" w:bidi="ar-SA"/>
        </w:rPr>
        <w:t>月</w:t>
      </w:r>
      <w:r>
        <w:rPr>
          <w:rFonts w:hint="eastAsia" w:cstheme="minorBidi"/>
          <w:b w:val="0"/>
          <w:bCs w:val="0"/>
          <w:color w:val="auto"/>
          <w:kern w:val="2"/>
          <w:sz w:val="21"/>
          <w:szCs w:val="24"/>
          <w:highlight w:val="none"/>
          <w:lang w:val="en-US" w:eastAsia="zh-CN" w:bidi="ar-SA"/>
        </w:rPr>
        <w:t>6</w:t>
      </w:r>
      <w:r>
        <w:rPr>
          <w:rFonts w:hint="eastAsia" w:asciiTheme="minorHAnsi" w:hAnsiTheme="minorHAnsi" w:eastAsiaTheme="minorEastAsia" w:cstheme="minorBidi"/>
          <w:b w:val="0"/>
          <w:bCs w:val="0"/>
          <w:color w:val="auto"/>
          <w:kern w:val="2"/>
          <w:sz w:val="21"/>
          <w:szCs w:val="24"/>
          <w:highlight w:val="none"/>
          <w:lang w:val="en-US" w:eastAsia="zh-CN" w:bidi="ar-SA"/>
        </w:rPr>
        <w:t>日</w:t>
      </w:r>
    </w:p>
    <w:p w14:paraId="7B14F76B">
      <w:pPr>
        <w:pStyle w:val="11"/>
        <w:jc w:val="center"/>
        <w:rPr>
          <w:rFonts w:hint="eastAsia" w:asciiTheme="minorEastAsia" w:hAnsiTheme="minorEastAsia" w:eastAsiaTheme="minorEastAsia" w:cstheme="minorEastAsia"/>
          <w:b/>
          <w:bCs/>
          <w:color w:val="auto"/>
          <w:kern w:val="2"/>
          <w:sz w:val="44"/>
          <w:szCs w:val="44"/>
          <w:highlight w:val="none"/>
          <w:lang w:val="en-US" w:eastAsia="zh-CN" w:bidi="ar-SA"/>
        </w:rPr>
      </w:pPr>
    </w:p>
    <w:p w14:paraId="1F99B164">
      <w:pPr>
        <w:pStyle w:val="11"/>
        <w:jc w:val="center"/>
        <w:rPr>
          <w:rFonts w:hint="eastAsia" w:asciiTheme="minorEastAsia" w:hAnsiTheme="minorEastAsia" w:eastAsiaTheme="minorEastAsia" w:cstheme="minorEastAsia"/>
          <w:b/>
          <w:bCs/>
          <w:color w:val="auto"/>
          <w:kern w:val="2"/>
          <w:sz w:val="44"/>
          <w:szCs w:val="44"/>
          <w:highlight w:val="none"/>
          <w:lang w:val="en-US" w:eastAsia="zh-CN" w:bidi="ar-SA"/>
        </w:rPr>
      </w:pPr>
    </w:p>
    <w:p w14:paraId="31326BBA">
      <w:pPr>
        <w:pStyle w:val="11"/>
        <w:jc w:val="center"/>
        <w:rPr>
          <w:rFonts w:hint="eastAsia" w:asciiTheme="minorEastAsia" w:hAnsiTheme="minorEastAsia" w:eastAsiaTheme="minorEastAsia" w:cstheme="minorEastAsia"/>
          <w:b/>
          <w:bCs/>
          <w:color w:val="auto"/>
          <w:kern w:val="2"/>
          <w:sz w:val="44"/>
          <w:szCs w:val="44"/>
          <w:highlight w:val="none"/>
          <w:lang w:val="en-US" w:eastAsia="zh-CN" w:bidi="ar-SA"/>
        </w:rPr>
      </w:pPr>
    </w:p>
    <w:p w14:paraId="5706FCD4">
      <w:pPr>
        <w:pStyle w:val="11"/>
        <w:jc w:val="center"/>
        <w:rPr>
          <w:rFonts w:hint="eastAsia" w:asciiTheme="minorEastAsia" w:hAnsiTheme="minorEastAsia" w:eastAsiaTheme="minorEastAsia" w:cstheme="minorEastAsia"/>
          <w:b/>
          <w:bCs/>
          <w:color w:val="auto"/>
          <w:kern w:val="2"/>
          <w:sz w:val="44"/>
          <w:szCs w:val="44"/>
          <w:highlight w:val="none"/>
          <w:lang w:val="en-US" w:eastAsia="zh-CN" w:bidi="ar-SA"/>
        </w:rPr>
      </w:pPr>
    </w:p>
    <w:p w14:paraId="0E6F79D1">
      <w:pPr>
        <w:pStyle w:val="11"/>
        <w:jc w:val="center"/>
        <w:rPr>
          <w:rFonts w:hint="eastAsia" w:asciiTheme="minorEastAsia" w:hAnsiTheme="minorEastAsia" w:eastAsiaTheme="minorEastAsia" w:cstheme="minorEastAsia"/>
          <w:b/>
          <w:bCs/>
          <w:color w:val="auto"/>
          <w:kern w:val="2"/>
          <w:sz w:val="44"/>
          <w:szCs w:val="44"/>
          <w:highlight w:val="none"/>
          <w:lang w:val="en-US" w:eastAsia="zh-CN" w:bidi="ar-SA"/>
        </w:rPr>
      </w:pPr>
    </w:p>
    <w:p w14:paraId="014079CC">
      <w:pPr>
        <w:pStyle w:val="11"/>
        <w:jc w:val="center"/>
        <w:rPr>
          <w:rFonts w:hint="eastAsia" w:asciiTheme="minorEastAsia" w:hAnsiTheme="minorEastAsia" w:eastAsiaTheme="minorEastAsia" w:cstheme="minorEastAsia"/>
          <w:b/>
          <w:bCs/>
          <w:color w:val="auto"/>
          <w:kern w:val="2"/>
          <w:sz w:val="44"/>
          <w:szCs w:val="44"/>
          <w:highlight w:val="none"/>
          <w:lang w:val="en-US" w:eastAsia="zh-CN" w:bidi="ar-SA"/>
        </w:rPr>
      </w:pPr>
    </w:p>
    <w:p w14:paraId="172C7C3E">
      <w:pPr>
        <w:pStyle w:val="11"/>
        <w:jc w:val="center"/>
        <w:rPr>
          <w:rFonts w:hint="eastAsia" w:asciiTheme="minorEastAsia" w:hAnsiTheme="minorEastAsia" w:eastAsiaTheme="minorEastAsia" w:cstheme="minorEastAsia"/>
          <w:b/>
          <w:bCs/>
          <w:color w:val="auto"/>
          <w:kern w:val="2"/>
          <w:sz w:val="44"/>
          <w:szCs w:val="44"/>
          <w:highlight w:val="none"/>
          <w:lang w:val="en-US" w:eastAsia="zh-CN" w:bidi="ar-SA"/>
        </w:rPr>
      </w:pPr>
    </w:p>
    <w:p w14:paraId="5A3DF360">
      <w:pPr>
        <w:pStyle w:val="3"/>
        <w:bidi w:val="0"/>
        <w:jc w:val="center"/>
        <w:rPr>
          <w:rFonts w:hint="eastAsia"/>
          <w:color w:val="auto"/>
          <w:highlight w:val="none"/>
          <w:lang w:val="en-US" w:eastAsia="zh-CN"/>
        </w:rPr>
        <w:sectPr>
          <w:pgSz w:w="11906" w:h="16838"/>
          <w:pgMar w:top="720" w:right="720" w:bottom="720" w:left="720" w:header="851" w:footer="992" w:gutter="0"/>
          <w:pgNumType w:fmt="decimal"/>
          <w:cols w:space="425" w:num="1"/>
          <w:docGrid w:type="lines" w:linePitch="312" w:charSpace="0"/>
        </w:sectPr>
      </w:pPr>
      <w:bookmarkStart w:id="4" w:name="_Toc31959"/>
      <w:r>
        <w:rPr>
          <w:rFonts w:hint="eastAsia"/>
          <w:color w:val="auto"/>
          <w:highlight w:val="none"/>
          <w:lang w:val="en-US" w:eastAsia="zh-CN"/>
        </w:rPr>
        <w:t>第二章 供应商须知</w:t>
      </w:r>
      <w:bookmarkEnd w:id="4"/>
    </w:p>
    <w:p w14:paraId="3AC80F1C">
      <w:pPr>
        <w:jc w:val="center"/>
        <w:rPr>
          <w:rFonts w:hint="eastAsia" w:asciiTheme="minorEastAsia" w:hAnsiTheme="minorEastAsia" w:cstheme="minorEastAsia"/>
          <w:b/>
          <w:bCs/>
          <w:color w:val="auto"/>
          <w:kern w:val="2"/>
          <w:sz w:val="44"/>
          <w:szCs w:val="44"/>
          <w:highlight w:val="none"/>
          <w:lang w:val="en-US" w:eastAsia="zh-CN" w:bidi="ar-SA"/>
        </w:rPr>
      </w:pPr>
      <w:r>
        <w:rPr>
          <w:rFonts w:hint="eastAsia" w:asciiTheme="minorEastAsia" w:hAnsiTheme="minorEastAsia" w:eastAsiaTheme="minorEastAsia" w:cstheme="minorEastAsia"/>
          <w:b/>
          <w:bCs/>
          <w:color w:val="auto"/>
          <w:kern w:val="2"/>
          <w:sz w:val="44"/>
          <w:szCs w:val="44"/>
          <w:highlight w:val="none"/>
          <w:lang w:val="en-US" w:eastAsia="zh-CN" w:bidi="ar-SA"/>
        </w:rPr>
        <w:t xml:space="preserve">第二章 </w:t>
      </w:r>
      <w:r>
        <w:rPr>
          <w:rFonts w:hint="eastAsia" w:asciiTheme="minorEastAsia" w:hAnsiTheme="minorEastAsia" w:cstheme="minorEastAsia"/>
          <w:b/>
          <w:bCs/>
          <w:color w:val="auto"/>
          <w:kern w:val="2"/>
          <w:sz w:val="44"/>
          <w:szCs w:val="44"/>
          <w:highlight w:val="none"/>
          <w:lang w:val="en-US" w:eastAsia="zh-CN" w:bidi="ar-SA"/>
        </w:rPr>
        <w:t>供应商须知</w:t>
      </w:r>
    </w:p>
    <w:p w14:paraId="7C39C883">
      <w:pPr>
        <w:jc w:val="center"/>
        <w:rPr>
          <w:rFonts w:hint="eastAsia" w:asciiTheme="minorEastAsia" w:hAnsiTheme="minorEastAsia" w:cstheme="minorEastAsia"/>
          <w:b/>
          <w:bCs/>
          <w:color w:val="auto"/>
          <w:kern w:val="2"/>
          <w:sz w:val="32"/>
          <w:szCs w:val="32"/>
          <w:highlight w:val="none"/>
          <w:lang w:val="en-US" w:eastAsia="zh-CN" w:bidi="ar-SA"/>
        </w:rPr>
      </w:pPr>
      <w:r>
        <w:rPr>
          <w:rFonts w:hint="eastAsia" w:asciiTheme="minorEastAsia" w:hAnsiTheme="minorEastAsia" w:cstheme="minorEastAsia"/>
          <w:b/>
          <w:bCs/>
          <w:color w:val="auto"/>
          <w:kern w:val="2"/>
          <w:sz w:val="32"/>
          <w:szCs w:val="32"/>
          <w:highlight w:val="none"/>
          <w:lang w:val="en-US" w:eastAsia="zh-CN" w:bidi="ar-SA"/>
        </w:rPr>
        <w:t>供应商须知前附表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8365"/>
      </w:tblGrid>
      <w:tr w14:paraId="5015A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top"/>
          </w:tcPr>
          <w:p w14:paraId="238B044B">
            <w:pPr>
              <w:pStyle w:val="22"/>
              <w:spacing w:line="360" w:lineRule="exact"/>
              <w:jc w:val="center"/>
              <w:rPr>
                <w:rFonts w:hAnsi="宋体" w:cs="Times New Roman"/>
                <w:color w:val="auto"/>
                <w:highlight w:val="none"/>
              </w:rPr>
            </w:pPr>
            <w:r>
              <w:rPr>
                <w:rFonts w:hint="eastAsia" w:hAnsi="宋体" w:cs="Times New Roman"/>
                <w:color w:val="auto"/>
                <w:highlight w:val="none"/>
              </w:rPr>
              <w:t>序号</w:t>
            </w:r>
          </w:p>
        </w:tc>
        <w:tc>
          <w:tcPr>
            <w:tcW w:w="8365" w:type="dxa"/>
            <w:tcBorders>
              <w:top w:val="single" w:color="auto" w:sz="4" w:space="0"/>
              <w:left w:val="nil"/>
              <w:bottom w:val="single" w:color="auto" w:sz="4" w:space="0"/>
              <w:right w:val="single" w:color="auto" w:sz="4" w:space="0"/>
            </w:tcBorders>
            <w:noWrap w:val="0"/>
            <w:vAlign w:val="top"/>
          </w:tcPr>
          <w:p w14:paraId="78332087">
            <w:pPr>
              <w:pStyle w:val="22"/>
              <w:spacing w:line="360" w:lineRule="exact"/>
              <w:jc w:val="center"/>
              <w:rPr>
                <w:rFonts w:hAnsi="宋体" w:cs="Times New Roman"/>
                <w:color w:val="auto"/>
                <w:highlight w:val="none"/>
              </w:rPr>
            </w:pPr>
            <w:r>
              <w:rPr>
                <w:rFonts w:hint="eastAsia" w:hAnsi="宋体" w:cs="Times New Roman"/>
                <w:color w:val="auto"/>
                <w:highlight w:val="none"/>
              </w:rPr>
              <w:t>内    容</w:t>
            </w:r>
          </w:p>
        </w:tc>
      </w:tr>
      <w:tr w14:paraId="0F511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1CBAAFC1">
            <w:pPr>
              <w:pStyle w:val="22"/>
              <w:spacing w:line="360" w:lineRule="exact"/>
              <w:jc w:val="center"/>
              <w:rPr>
                <w:rFonts w:hAnsi="宋体" w:cs="Times New Roman"/>
                <w:color w:val="auto"/>
                <w:highlight w:val="none"/>
              </w:rPr>
            </w:pPr>
            <w:r>
              <w:rPr>
                <w:rFonts w:hint="eastAsia" w:hAnsi="宋体" w:cs="Times New Roman"/>
                <w:color w:val="auto"/>
                <w:highlight w:val="none"/>
              </w:rPr>
              <w:t>1</w:t>
            </w:r>
          </w:p>
        </w:tc>
        <w:tc>
          <w:tcPr>
            <w:tcW w:w="8365" w:type="dxa"/>
            <w:tcBorders>
              <w:top w:val="single" w:color="auto" w:sz="4" w:space="0"/>
              <w:left w:val="nil"/>
              <w:bottom w:val="single" w:color="auto" w:sz="4" w:space="0"/>
              <w:right w:val="single" w:color="auto" w:sz="4" w:space="0"/>
            </w:tcBorders>
            <w:noWrap w:val="0"/>
            <w:vAlign w:val="center"/>
          </w:tcPr>
          <w:p w14:paraId="40DA53D8">
            <w:pPr>
              <w:pStyle w:val="22"/>
              <w:spacing w:line="360" w:lineRule="exact"/>
              <w:rPr>
                <w:rFonts w:hint="eastAsia" w:hAnsi="宋体" w:cs="Times New Roman" w:eastAsiaTheme="minorEastAsia"/>
                <w:color w:val="auto"/>
                <w:highlight w:val="none"/>
                <w:lang w:val="en" w:eastAsia="zh-CN"/>
              </w:rPr>
            </w:pPr>
            <w:r>
              <w:rPr>
                <w:rFonts w:hint="eastAsia" w:hAnsi="宋体" w:cs="Times New Roman"/>
                <w:color w:val="auto"/>
                <w:highlight w:val="none"/>
              </w:rPr>
              <w:t>项目名称：</w:t>
            </w:r>
            <w:r>
              <w:rPr>
                <w:rFonts w:hint="eastAsia"/>
                <w:bCs/>
                <w:color w:val="auto"/>
                <w:kern w:val="0"/>
                <w:highlight w:val="none"/>
                <w:lang w:val="en" w:eastAsia="zh-CN"/>
              </w:rPr>
              <w:t>崇左市残疾人综合服务中心、崇左市残疾人康复培训中心物业管理服务项目</w:t>
            </w:r>
          </w:p>
          <w:p w14:paraId="59308B85">
            <w:pPr>
              <w:pStyle w:val="22"/>
              <w:spacing w:line="360" w:lineRule="exact"/>
              <w:rPr>
                <w:rFonts w:hint="eastAsia" w:hAnsi="宋体" w:cs="Times New Roman" w:eastAsiaTheme="minorEastAsia"/>
                <w:bCs/>
                <w:color w:val="auto"/>
                <w:highlight w:val="none"/>
                <w:lang w:val="en" w:eastAsia="zh-CN"/>
              </w:rPr>
            </w:pPr>
            <w:r>
              <w:rPr>
                <w:rFonts w:hint="eastAsia" w:hAnsi="宋体" w:cs="Times New Roman"/>
                <w:color w:val="auto"/>
                <w:highlight w:val="none"/>
              </w:rPr>
              <w:t>项目编号：</w:t>
            </w:r>
            <w:r>
              <w:rPr>
                <w:rFonts w:hint="eastAsia" w:cs="Times New Roman"/>
                <w:color w:val="auto"/>
                <w:highlight w:val="none"/>
                <w:lang w:eastAsia="zh-CN"/>
              </w:rPr>
              <w:t>CZZC2026-J3-990107-CZSZ</w:t>
            </w:r>
          </w:p>
        </w:tc>
      </w:tr>
      <w:tr w14:paraId="7F769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48B33AF9">
            <w:pPr>
              <w:pStyle w:val="22"/>
              <w:spacing w:line="360" w:lineRule="exact"/>
              <w:jc w:val="center"/>
              <w:rPr>
                <w:rFonts w:hAnsi="宋体" w:cs="Times New Roman"/>
                <w:color w:val="auto"/>
                <w:highlight w:val="none"/>
              </w:rPr>
            </w:pPr>
            <w:r>
              <w:rPr>
                <w:rFonts w:hint="eastAsia" w:hAnsi="宋体" w:cs="Times New Roman"/>
                <w:color w:val="auto"/>
                <w:highlight w:val="none"/>
              </w:rPr>
              <w:t>2</w:t>
            </w:r>
          </w:p>
        </w:tc>
        <w:tc>
          <w:tcPr>
            <w:tcW w:w="8365" w:type="dxa"/>
            <w:tcBorders>
              <w:top w:val="single" w:color="auto" w:sz="4" w:space="0"/>
              <w:left w:val="nil"/>
              <w:bottom w:val="single" w:color="auto" w:sz="4" w:space="0"/>
              <w:right w:val="single" w:color="auto" w:sz="4" w:space="0"/>
            </w:tcBorders>
            <w:noWrap w:val="0"/>
            <w:vAlign w:val="center"/>
          </w:tcPr>
          <w:p w14:paraId="00152620">
            <w:pPr>
              <w:pStyle w:val="22"/>
              <w:spacing w:line="360" w:lineRule="exact"/>
              <w:ind w:left="-36" w:firstLine="36"/>
              <w:rPr>
                <w:rFonts w:hint="eastAsia" w:hAnsi="宋体" w:cs="Times New Roman" w:eastAsiaTheme="minorEastAsia"/>
                <w:color w:val="auto"/>
                <w:highlight w:val="none"/>
                <w:lang w:eastAsia="zh-CN"/>
              </w:rPr>
            </w:pPr>
            <w:r>
              <w:rPr>
                <w:rFonts w:hint="eastAsia" w:cs="Times New Roman"/>
                <w:color w:val="auto"/>
                <w:highlight w:val="none"/>
                <w:lang w:eastAsia="zh-CN"/>
              </w:rPr>
              <w:t>谈判</w:t>
            </w:r>
            <w:r>
              <w:rPr>
                <w:rFonts w:hint="eastAsia" w:hAnsi="宋体" w:cs="Times New Roman"/>
                <w:color w:val="auto"/>
                <w:highlight w:val="none"/>
              </w:rPr>
              <w:t>供应商资格：</w:t>
            </w:r>
            <w:r>
              <w:rPr>
                <w:rFonts w:hint="eastAsia" w:hAnsi="宋体"/>
                <w:color w:val="auto"/>
                <w:highlight w:val="none"/>
              </w:rPr>
              <w:t>见</w:t>
            </w:r>
            <w:r>
              <w:rPr>
                <w:rFonts w:hint="eastAsia" w:hAnsi="宋体"/>
                <w:color w:val="auto"/>
                <w:highlight w:val="none"/>
                <w:lang w:eastAsia="zh-CN"/>
              </w:rPr>
              <w:t>第一章《</w:t>
            </w:r>
            <w:r>
              <w:rPr>
                <w:rFonts w:hint="eastAsia" w:hAnsi="宋体"/>
                <w:color w:val="auto"/>
                <w:highlight w:val="none"/>
              </w:rPr>
              <w:t>竞争性</w:t>
            </w:r>
            <w:r>
              <w:rPr>
                <w:rFonts w:hint="eastAsia"/>
                <w:color w:val="auto"/>
                <w:highlight w:val="none"/>
                <w:lang w:eastAsia="zh-CN"/>
              </w:rPr>
              <w:t>谈判</w:t>
            </w:r>
            <w:r>
              <w:rPr>
                <w:rFonts w:hint="eastAsia" w:hAnsi="宋体"/>
                <w:color w:val="auto"/>
                <w:highlight w:val="none"/>
              </w:rPr>
              <w:t>公告</w:t>
            </w:r>
            <w:r>
              <w:rPr>
                <w:rFonts w:hint="eastAsia" w:hAnsi="宋体"/>
                <w:color w:val="auto"/>
                <w:highlight w:val="none"/>
                <w:lang w:eastAsia="zh-CN"/>
              </w:rPr>
              <w:t>》。</w:t>
            </w:r>
          </w:p>
        </w:tc>
      </w:tr>
      <w:tr w14:paraId="57024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53B6E359">
            <w:pPr>
              <w:pStyle w:val="22"/>
              <w:spacing w:line="360" w:lineRule="exact"/>
              <w:jc w:val="center"/>
              <w:rPr>
                <w:rFonts w:hAnsi="宋体" w:cs="Times New Roman"/>
                <w:color w:val="auto"/>
                <w:highlight w:val="none"/>
              </w:rPr>
            </w:pPr>
            <w:r>
              <w:rPr>
                <w:rFonts w:hint="eastAsia" w:hAnsi="宋体" w:cs="Times New Roman"/>
                <w:color w:val="auto"/>
                <w:highlight w:val="none"/>
              </w:rPr>
              <w:t>3</w:t>
            </w:r>
          </w:p>
        </w:tc>
        <w:tc>
          <w:tcPr>
            <w:tcW w:w="8365" w:type="dxa"/>
            <w:tcBorders>
              <w:top w:val="single" w:color="auto" w:sz="4" w:space="0"/>
              <w:left w:val="nil"/>
              <w:bottom w:val="single" w:color="auto" w:sz="4" w:space="0"/>
              <w:right w:val="single" w:color="auto" w:sz="4" w:space="0"/>
            </w:tcBorders>
            <w:noWrap w:val="0"/>
            <w:vAlign w:val="center"/>
          </w:tcPr>
          <w:p w14:paraId="0A95C7AE">
            <w:pPr>
              <w:spacing w:line="360" w:lineRule="exact"/>
              <w:rPr>
                <w:rFonts w:ascii="宋体" w:hAnsi="宋体"/>
                <w:color w:val="auto"/>
                <w:highlight w:val="none"/>
              </w:rPr>
            </w:pPr>
            <w:r>
              <w:rPr>
                <w:rFonts w:hint="eastAsia" w:ascii="宋体" w:hAnsi="宋体"/>
                <w:color w:val="auto"/>
                <w:highlight w:val="none"/>
              </w:rPr>
              <w:t>报价：</w:t>
            </w:r>
            <w:r>
              <w:rPr>
                <w:rFonts w:hint="eastAsia" w:ascii="宋体" w:hAnsi="宋体"/>
                <w:color w:val="auto"/>
                <w:highlight w:val="none"/>
                <w:lang w:eastAsia="zh-CN"/>
              </w:rPr>
              <w:t>谈判</w:t>
            </w:r>
            <w:r>
              <w:rPr>
                <w:rFonts w:hint="eastAsia" w:ascii="宋体" w:hAnsi="宋体"/>
                <w:color w:val="auto"/>
                <w:highlight w:val="none"/>
              </w:rPr>
              <w:t>供应商就</w:t>
            </w:r>
            <w:r>
              <w:rPr>
                <w:rFonts w:hint="eastAsia" w:ascii="宋体" w:hAnsi="宋体"/>
                <w:color w:val="auto"/>
                <w:highlight w:val="none"/>
                <w:lang w:eastAsia="zh-CN"/>
              </w:rPr>
              <w:t>第三章</w:t>
            </w:r>
            <w:r>
              <w:rPr>
                <w:rFonts w:hint="eastAsia" w:ascii="宋体" w:hAnsi="宋体"/>
                <w:color w:val="auto"/>
                <w:highlight w:val="none"/>
              </w:rPr>
              <w:t>《采购需求》中的服务内容作完整唯一报价。</w:t>
            </w:r>
          </w:p>
        </w:tc>
      </w:tr>
      <w:tr w14:paraId="68F86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784E1A93">
            <w:pPr>
              <w:pStyle w:val="22"/>
              <w:spacing w:line="360" w:lineRule="exact"/>
              <w:jc w:val="center"/>
              <w:rPr>
                <w:rFonts w:hAnsi="宋体" w:cs="Times New Roman"/>
                <w:color w:val="auto"/>
                <w:highlight w:val="none"/>
              </w:rPr>
            </w:pPr>
            <w:r>
              <w:rPr>
                <w:rFonts w:hint="eastAsia" w:hAnsi="宋体" w:cs="Times New Roman"/>
                <w:color w:val="auto"/>
                <w:highlight w:val="none"/>
              </w:rPr>
              <w:t>4</w:t>
            </w:r>
          </w:p>
        </w:tc>
        <w:tc>
          <w:tcPr>
            <w:tcW w:w="8365" w:type="dxa"/>
            <w:tcBorders>
              <w:top w:val="single" w:color="auto" w:sz="4" w:space="0"/>
              <w:left w:val="nil"/>
              <w:bottom w:val="single" w:color="auto" w:sz="4" w:space="0"/>
              <w:right w:val="single" w:color="auto" w:sz="4" w:space="0"/>
            </w:tcBorders>
            <w:noWrap w:val="0"/>
            <w:vAlign w:val="center"/>
          </w:tcPr>
          <w:p w14:paraId="1A3A5FA0">
            <w:pPr>
              <w:pStyle w:val="8"/>
              <w:spacing w:line="360" w:lineRule="exact"/>
              <w:rPr>
                <w:rFonts w:hint="eastAsia" w:hAnsi="宋体"/>
                <w:color w:val="auto"/>
                <w:highlight w:val="none"/>
              </w:rPr>
            </w:pPr>
            <w:r>
              <w:rPr>
                <w:rFonts w:hint="eastAsia" w:hAnsi="宋体"/>
                <w:color w:val="auto"/>
                <w:highlight w:val="none"/>
              </w:rPr>
              <w:t>响应文件的上传和提交：</w:t>
            </w:r>
          </w:p>
          <w:p w14:paraId="20049C18">
            <w:pPr>
              <w:pStyle w:val="8"/>
              <w:spacing w:line="360" w:lineRule="exact"/>
              <w:rPr>
                <w:rFonts w:hAnsi="宋体"/>
                <w:color w:val="auto"/>
                <w:highlight w:val="none"/>
              </w:rPr>
            </w:pPr>
            <w:r>
              <w:rPr>
                <w:rFonts w:hint="eastAsia" w:hAnsi="宋体"/>
                <w:color w:val="auto"/>
                <w:highlight w:val="none"/>
              </w:rPr>
              <w:t xml:space="preserve">    本项目通过“</w:t>
            </w:r>
            <w:r>
              <w:rPr>
                <w:rFonts w:hAnsi="宋体"/>
                <w:color w:val="auto"/>
                <w:highlight w:val="none"/>
                <w:lang w:val="en"/>
              </w:rPr>
              <w:t>广西政府采购云平台</w:t>
            </w:r>
            <w:r>
              <w:rPr>
                <w:rFonts w:hint="eastAsia" w:hAnsi="宋体"/>
                <w:color w:val="auto"/>
                <w:highlight w:val="none"/>
              </w:rPr>
              <w:t>（https://www.gcy.zfcg.gxzf.gov.cn/</w:t>
            </w:r>
            <w:r>
              <w:rPr>
                <w:rFonts w:hAnsi="宋体"/>
                <w:color w:val="auto"/>
                <w:highlight w:val="none"/>
              </w:rPr>
              <w:t>）”实行在线</w:t>
            </w:r>
            <w:r>
              <w:rPr>
                <w:rFonts w:hint="eastAsia"/>
                <w:color w:val="auto"/>
                <w:highlight w:val="none"/>
                <w:lang w:eastAsia="zh-CN"/>
              </w:rPr>
              <w:t>谈判</w:t>
            </w:r>
            <w:r>
              <w:rPr>
                <w:rFonts w:hAnsi="宋体"/>
                <w:color w:val="auto"/>
                <w:highlight w:val="none"/>
              </w:rPr>
              <w:t>响应（电子标），</w:t>
            </w:r>
            <w:r>
              <w:rPr>
                <w:rFonts w:hint="eastAsia"/>
                <w:color w:val="auto"/>
                <w:highlight w:val="none"/>
                <w:lang w:eastAsia="zh-CN"/>
              </w:rPr>
              <w:t>谈判</w:t>
            </w:r>
            <w:r>
              <w:rPr>
                <w:rFonts w:hAnsi="宋体"/>
                <w:color w:val="auto"/>
                <w:highlight w:val="none"/>
              </w:rPr>
              <w:t>供应商应当在</w:t>
            </w:r>
            <w:r>
              <w:rPr>
                <w:rFonts w:hint="eastAsia" w:hAnsi="宋体"/>
                <w:b/>
                <w:color w:val="auto"/>
                <w:highlight w:val="none"/>
              </w:rPr>
              <w:t>上传响应文件截止时间</w:t>
            </w:r>
            <w:r>
              <w:rPr>
                <w:rFonts w:hAnsi="宋体"/>
                <w:color w:val="auto"/>
                <w:highlight w:val="none"/>
              </w:rPr>
              <w:t>前，将生成的“电子加密</w:t>
            </w:r>
            <w:r>
              <w:rPr>
                <w:rFonts w:hint="eastAsia" w:hAnsi="宋体"/>
                <w:color w:val="auto"/>
                <w:highlight w:val="none"/>
              </w:rPr>
              <w:t>响应</w:t>
            </w:r>
            <w:r>
              <w:rPr>
                <w:rFonts w:hAnsi="宋体"/>
                <w:color w:val="auto"/>
                <w:highlight w:val="none"/>
              </w:rPr>
              <w:t>文件”上传</w:t>
            </w:r>
            <w:r>
              <w:rPr>
                <w:rFonts w:hint="eastAsia" w:hAnsi="宋体"/>
                <w:color w:val="auto"/>
                <w:highlight w:val="none"/>
              </w:rPr>
              <w:t>提交</w:t>
            </w:r>
            <w:r>
              <w:rPr>
                <w:rFonts w:hAnsi="宋体"/>
                <w:color w:val="auto"/>
                <w:highlight w:val="none"/>
              </w:rPr>
              <w:t>至“</w:t>
            </w:r>
            <w:r>
              <w:rPr>
                <w:rFonts w:hAnsi="宋体"/>
                <w:color w:val="auto"/>
                <w:highlight w:val="none"/>
                <w:lang w:val="en"/>
              </w:rPr>
              <w:t>广西政府采购云平台</w:t>
            </w:r>
            <w:r>
              <w:rPr>
                <w:rFonts w:hAnsi="宋体"/>
                <w:color w:val="auto"/>
                <w:highlight w:val="none"/>
              </w:rPr>
              <w:t>”。</w:t>
            </w:r>
          </w:p>
          <w:p w14:paraId="23963D73">
            <w:pPr>
              <w:pStyle w:val="8"/>
              <w:spacing w:line="360" w:lineRule="exact"/>
              <w:rPr>
                <w:rFonts w:hAnsi="宋体"/>
                <w:color w:val="auto"/>
                <w:highlight w:val="none"/>
              </w:rPr>
            </w:pPr>
            <w:r>
              <w:rPr>
                <w:rFonts w:hint="eastAsia" w:hAnsi="宋体"/>
                <w:color w:val="auto"/>
                <w:highlight w:val="none"/>
              </w:rPr>
              <w:t>“电子加密响应文件”的上传、提交：</w:t>
            </w:r>
          </w:p>
          <w:p w14:paraId="19B5D2BB">
            <w:pPr>
              <w:pStyle w:val="8"/>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Ansi="宋体"/>
                <w:color w:val="auto"/>
                <w:highlight w:val="none"/>
              </w:rPr>
            </w:pPr>
            <w:r>
              <w:rPr>
                <w:rFonts w:hint="eastAsia" w:hAnsi="宋体"/>
                <w:color w:val="auto"/>
                <w:highlight w:val="none"/>
              </w:rPr>
              <w:t>a.</w:t>
            </w:r>
            <w:r>
              <w:rPr>
                <w:rFonts w:hint="eastAsia"/>
                <w:color w:val="auto"/>
                <w:highlight w:val="none"/>
                <w:lang w:eastAsia="zh-CN"/>
              </w:rPr>
              <w:t>谈判</w:t>
            </w:r>
            <w:r>
              <w:rPr>
                <w:rFonts w:hint="eastAsia" w:hAnsi="宋体"/>
                <w:color w:val="auto"/>
                <w:highlight w:val="none"/>
              </w:rPr>
              <w:t>供应商应在</w:t>
            </w:r>
            <w:r>
              <w:rPr>
                <w:rFonts w:hint="eastAsia" w:hAnsi="宋体"/>
                <w:b/>
                <w:color w:val="auto"/>
                <w:highlight w:val="none"/>
              </w:rPr>
              <w:t>上传响应文件截止时间</w:t>
            </w:r>
            <w:r>
              <w:rPr>
                <w:rFonts w:hint="eastAsia" w:hAnsi="宋体"/>
                <w:color w:val="auto"/>
                <w:highlight w:val="none"/>
              </w:rPr>
              <w:t>前将“电子加密响应文件”成功上传提交至</w:t>
            </w:r>
            <w:r>
              <w:rPr>
                <w:rFonts w:hAnsi="宋体"/>
                <w:color w:val="auto"/>
                <w:highlight w:val="none"/>
              </w:rPr>
              <w:t>“</w:t>
            </w:r>
            <w:r>
              <w:rPr>
                <w:rFonts w:hAnsi="宋体"/>
                <w:color w:val="auto"/>
                <w:highlight w:val="none"/>
                <w:lang w:val="en"/>
              </w:rPr>
              <w:t>广西政府采购云平台</w:t>
            </w:r>
            <w:r>
              <w:rPr>
                <w:rFonts w:hAnsi="宋体"/>
                <w:color w:val="auto"/>
                <w:highlight w:val="none"/>
              </w:rPr>
              <w:t>”</w:t>
            </w:r>
            <w:r>
              <w:rPr>
                <w:rFonts w:hint="eastAsia" w:hAnsi="宋体"/>
                <w:color w:val="auto"/>
                <w:highlight w:val="none"/>
              </w:rPr>
              <w:t>，否则</w:t>
            </w:r>
            <w:r>
              <w:rPr>
                <w:rFonts w:hint="eastAsia"/>
                <w:color w:val="auto"/>
                <w:highlight w:val="none"/>
                <w:lang w:eastAsia="zh-CN"/>
              </w:rPr>
              <w:t>谈判</w:t>
            </w:r>
            <w:r>
              <w:rPr>
                <w:rFonts w:hint="eastAsia" w:hAnsi="宋体"/>
                <w:color w:val="auto"/>
                <w:highlight w:val="none"/>
              </w:rPr>
              <w:t>无效。</w:t>
            </w:r>
          </w:p>
          <w:p w14:paraId="3862BB43">
            <w:pPr>
              <w:pStyle w:val="8"/>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Ansi="宋体"/>
                <w:color w:val="auto"/>
                <w:highlight w:val="none"/>
              </w:rPr>
            </w:pPr>
            <w:r>
              <w:rPr>
                <w:rFonts w:hint="eastAsia" w:hAnsi="宋体"/>
                <w:color w:val="auto"/>
                <w:highlight w:val="none"/>
              </w:rPr>
              <w:t>b.“电子加密</w:t>
            </w:r>
            <w:r>
              <w:rPr>
                <w:rFonts w:hint="eastAsia"/>
                <w:color w:val="auto"/>
                <w:highlight w:val="none"/>
                <w:lang w:eastAsia="zh-CN"/>
              </w:rPr>
              <w:t>谈判</w:t>
            </w:r>
            <w:r>
              <w:rPr>
                <w:rFonts w:hint="eastAsia" w:hAnsi="宋体"/>
                <w:color w:val="auto"/>
                <w:highlight w:val="none"/>
              </w:rPr>
              <w:t>响应文件”成功上传提交后，供应商可自行打印响应文件接收回执。</w:t>
            </w:r>
          </w:p>
        </w:tc>
      </w:tr>
      <w:tr w14:paraId="7B10F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56D98B2A">
            <w:pPr>
              <w:pStyle w:val="22"/>
              <w:spacing w:line="360" w:lineRule="exact"/>
              <w:jc w:val="center"/>
              <w:rPr>
                <w:rFonts w:hAnsi="宋体" w:cs="Times New Roman"/>
                <w:color w:val="auto"/>
                <w:highlight w:val="none"/>
              </w:rPr>
            </w:pPr>
            <w:r>
              <w:rPr>
                <w:rFonts w:hint="eastAsia" w:hAnsi="宋体" w:cs="Times New Roman"/>
                <w:color w:val="auto"/>
                <w:highlight w:val="none"/>
              </w:rPr>
              <w:t>5</w:t>
            </w:r>
          </w:p>
        </w:tc>
        <w:tc>
          <w:tcPr>
            <w:tcW w:w="8365" w:type="dxa"/>
            <w:tcBorders>
              <w:top w:val="single" w:color="auto" w:sz="4" w:space="0"/>
              <w:left w:val="nil"/>
              <w:bottom w:val="single" w:color="auto" w:sz="4" w:space="0"/>
              <w:right w:val="single" w:color="auto" w:sz="4" w:space="0"/>
            </w:tcBorders>
            <w:noWrap w:val="0"/>
            <w:vAlign w:val="center"/>
          </w:tcPr>
          <w:p w14:paraId="424CCBE8">
            <w:pPr>
              <w:pStyle w:val="22"/>
              <w:spacing w:line="360" w:lineRule="exact"/>
              <w:rPr>
                <w:rFonts w:hint="eastAsia"/>
                <w:color w:val="auto"/>
                <w:highlight w:val="none"/>
              </w:rPr>
            </w:pPr>
            <w:r>
              <w:rPr>
                <w:rFonts w:hint="eastAsia"/>
                <w:color w:val="auto"/>
                <w:highlight w:val="none"/>
              </w:rPr>
              <w:t>提交响应文件截止时间：见竞争性</w:t>
            </w:r>
            <w:r>
              <w:rPr>
                <w:rFonts w:hint="eastAsia"/>
                <w:color w:val="auto"/>
                <w:highlight w:val="none"/>
                <w:lang w:eastAsia="zh-CN"/>
              </w:rPr>
              <w:t>谈判</w:t>
            </w:r>
            <w:r>
              <w:rPr>
                <w:rFonts w:hint="eastAsia"/>
                <w:color w:val="auto"/>
                <w:highlight w:val="none"/>
              </w:rPr>
              <w:t>公告</w:t>
            </w:r>
          </w:p>
        </w:tc>
      </w:tr>
      <w:tr w14:paraId="627AD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7C070490">
            <w:pPr>
              <w:pStyle w:val="22"/>
              <w:spacing w:line="360" w:lineRule="exact"/>
              <w:jc w:val="center"/>
              <w:rPr>
                <w:rFonts w:hAnsi="宋体" w:cs="Times New Roman"/>
                <w:color w:val="auto"/>
                <w:highlight w:val="none"/>
              </w:rPr>
            </w:pPr>
            <w:r>
              <w:rPr>
                <w:rFonts w:hint="eastAsia" w:hAnsi="宋体" w:cs="Times New Roman"/>
                <w:color w:val="auto"/>
                <w:highlight w:val="none"/>
              </w:rPr>
              <w:t>6</w:t>
            </w:r>
          </w:p>
        </w:tc>
        <w:tc>
          <w:tcPr>
            <w:tcW w:w="8365" w:type="dxa"/>
            <w:tcBorders>
              <w:top w:val="single" w:color="auto" w:sz="4" w:space="0"/>
              <w:left w:val="nil"/>
              <w:bottom w:val="single" w:color="auto" w:sz="4" w:space="0"/>
              <w:right w:val="single" w:color="auto" w:sz="4" w:space="0"/>
            </w:tcBorders>
            <w:noWrap w:val="0"/>
            <w:vAlign w:val="center"/>
          </w:tcPr>
          <w:p w14:paraId="3027FBC5">
            <w:pPr>
              <w:pStyle w:val="22"/>
              <w:spacing w:line="360" w:lineRule="exact"/>
              <w:rPr>
                <w:rFonts w:hAnsi="宋体" w:cs="Times New Roman"/>
                <w:color w:val="auto"/>
                <w:highlight w:val="none"/>
              </w:rPr>
            </w:pPr>
            <w:r>
              <w:rPr>
                <w:rFonts w:hint="eastAsia" w:hAnsi="宋体" w:cs="Times New Roman"/>
                <w:color w:val="auto"/>
                <w:highlight w:val="none"/>
              </w:rPr>
              <w:t>响应文件有效期：响应文件提交截止日期后六十日。</w:t>
            </w:r>
          </w:p>
        </w:tc>
      </w:tr>
      <w:tr w14:paraId="7EA2A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7538E3BE">
            <w:pPr>
              <w:pStyle w:val="22"/>
              <w:spacing w:line="360" w:lineRule="exact"/>
              <w:jc w:val="center"/>
              <w:rPr>
                <w:rFonts w:hAnsi="宋体" w:cs="Times New Roman"/>
                <w:color w:val="auto"/>
                <w:highlight w:val="none"/>
              </w:rPr>
            </w:pPr>
            <w:r>
              <w:rPr>
                <w:rFonts w:hint="eastAsia" w:hAnsi="宋体" w:cs="Times New Roman"/>
                <w:color w:val="auto"/>
                <w:highlight w:val="none"/>
              </w:rPr>
              <w:t>7</w:t>
            </w:r>
          </w:p>
        </w:tc>
        <w:tc>
          <w:tcPr>
            <w:tcW w:w="8365" w:type="dxa"/>
            <w:tcBorders>
              <w:top w:val="single" w:color="auto" w:sz="4" w:space="0"/>
              <w:left w:val="nil"/>
              <w:bottom w:val="single" w:color="auto" w:sz="4" w:space="0"/>
              <w:right w:val="single" w:color="auto" w:sz="4" w:space="0"/>
            </w:tcBorders>
            <w:noWrap w:val="0"/>
            <w:vAlign w:val="center"/>
          </w:tcPr>
          <w:p w14:paraId="3A642EB8">
            <w:pPr>
              <w:pStyle w:val="8"/>
              <w:spacing w:line="360" w:lineRule="exact"/>
              <w:rPr>
                <w:rFonts w:hAnsi="宋体"/>
                <w:color w:val="auto"/>
                <w:highlight w:val="none"/>
              </w:rPr>
            </w:pPr>
            <w:r>
              <w:rPr>
                <w:rFonts w:hint="eastAsia" w:hAnsi="宋体"/>
                <w:color w:val="auto"/>
                <w:highlight w:val="none"/>
              </w:rPr>
              <w:t>保证金：见</w:t>
            </w:r>
            <w:r>
              <w:rPr>
                <w:rFonts w:hint="eastAsia" w:hAnsi="宋体"/>
                <w:color w:val="auto"/>
                <w:highlight w:val="none"/>
                <w:lang w:eastAsia="zh-CN"/>
              </w:rPr>
              <w:t>第一章《</w:t>
            </w:r>
            <w:r>
              <w:rPr>
                <w:rFonts w:hint="eastAsia" w:hAnsi="宋体"/>
                <w:color w:val="auto"/>
                <w:highlight w:val="none"/>
              </w:rPr>
              <w:t>竞争性</w:t>
            </w:r>
            <w:r>
              <w:rPr>
                <w:rFonts w:hint="eastAsia"/>
                <w:color w:val="auto"/>
                <w:highlight w:val="none"/>
                <w:lang w:eastAsia="zh-CN"/>
              </w:rPr>
              <w:t>谈判</w:t>
            </w:r>
            <w:r>
              <w:rPr>
                <w:rFonts w:hint="eastAsia" w:hAnsi="宋体"/>
                <w:color w:val="auto"/>
                <w:highlight w:val="none"/>
              </w:rPr>
              <w:t>公告</w:t>
            </w:r>
            <w:r>
              <w:rPr>
                <w:rFonts w:hint="eastAsia" w:hAnsi="宋体"/>
                <w:color w:val="auto"/>
                <w:highlight w:val="none"/>
                <w:lang w:eastAsia="zh-CN"/>
              </w:rPr>
              <w:t>》</w:t>
            </w:r>
            <w:r>
              <w:rPr>
                <w:rFonts w:hint="eastAsia" w:hAnsi="宋体"/>
                <w:color w:val="auto"/>
                <w:highlight w:val="none"/>
              </w:rPr>
              <w:t>。</w:t>
            </w:r>
          </w:p>
        </w:tc>
      </w:tr>
      <w:tr w14:paraId="5F511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35A9658C">
            <w:pPr>
              <w:pStyle w:val="22"/>
              <w:spacing w:line="360" w:lineRule="exact"/>
              <w:jc w:val="center"/>
              <w:rPr>
                <w:rFonts w:hAnsi="宋体" w:cs="Times New Roman"/>
                <w:color w:val="auto"/>
                <w:highlight w:val="none"/>
              </w:rPr>
            </w:pPr>
            <w:r>
              <w:rPr>
                <w:rFonts w:hint="eastAsia" w:hAnsi="宋体" w:cs="Times New Roman"/>
                <w:color w:val="auto"/>
                <w:highlight w:val="none"/>
              </w:rPr>
              <w:t>8</w:t>
            </w:r>
          </w:p>
        </w:tc>
        <w:tc>
          <w:tcPr>
            <w:tcW w:w="8365" w:type="dxa"/>
            <w:tcBorders>
              <w:top w:val="single" w:color="auto" w:sz="4" w:space="0"/>
              <w:left w:val="nil"/>
              <w:bottom w:val="single" w:color="auto" w:sz="4" w:space="0"/>
              <w:right w:val="single" w:color="auto" w:sz="4" w:space="0"/>
            </w:tcBorders>
            <w:noWrap w:val="0"/>
            <w:vAlign w:val="center"/>
          </w:tcPr>
          <w:p w14:paraId="0E53DAE1">
            <w:pPr>
              <w:pStyle w:val="22"/>
              <w:spacing w:line="360" w:lineRule="exact"/>
              <w:rPr>
                <w:rFonts w:hAnsi="宋体" w:cs="Times New Roman"/>
                <w:b/>
                <w:bCs/>
                <w:color w:val="auto"/>
                <w:highlight w:val="none"/>
              </w:rPr>
            </w:pPr>
            <w:r>
              <w:rPr>
                <w:rFonts w:hint="eastAsia" w:cs="Times New Roman"/>
                <w:b/>
                <w:bCs/>
                <w:color w:val="auto"/>
                <w:highlight w:val="none"/>
                <w:lang w:eastAsia="zh-CN"/>
              </w:rPr>
              <w:t>谈判</w:t>
            </w:r>
            <w:r>
              <w:rPr>
                <w:rFonts w:hint="eastAsia" w:hAnsi="宋体" w:cs="Times New Roman"/>
                <w:b/>
                <w:bCs/>
                <w:color w:val="auto"/>
                <w:highlight w:val="none"/>
              </w:rPr>
              <w:t>时间：</w:t>
            </w:r>
            <w:r>
              <w:rPr>
                <w:rFonts w:hint="eastAsia" w:cs="Times New Roman"/>
                <w:b/>
                <w:bCs/>
                <w:color w:val="auto"/>
                <w:highlight w:val="none"/>
                <w:u w:val="single"/>
                <w:lang w:val="en-US" w:eastAsia="zh-CN"/>
              </w:rPr>
              <w:t>2026</w:t>
            </w:r>
            <w:r>
              <w:rPr>
                <w:rFonts w:hAnsi="宋体" w:cs="Times New Roman"/>
                <w:b/>
                <w:bCs/>
                <w:color w:val="auto"/>
                <w:highlight w:val="none"/>
                <w:u w:val="single"/>
                <w:lang w:val="en"/>
              </w:rPr>
              <w:t>年</w:t>
            </w:r>
            <w:r>
              <w:rPr>
                <w:rFonts w:hint="eastAsia" w:cs="Times New Roman"/>
                <w:b/>
                <w:bCs/>
                <w:color w:val="auto"/>
                <w:highlight w:val="none"/>
                <w:u w:val="single"/>
                <w:lang w:val="en-US" w:eastAsia="zh-CN"/>
              </w:rPr>
              <w:t>7</w:t>
            </w:r>
            <w:r>
              <w:rPr>
                <w:rFonts w:hAnsi="宋体" w:cs="Times New Roman"/>
                <w:b/>
                <w:bCs/>
                <w:color w:val="auto"/>
                <w:highlight w:val="none"/>
                <w:u w:val="single"/>
                <w:lang w:val="en"/>
              </w:rPr>
              <w:t>月</w:t>
            </w:r>
            <w:r>
              <w:rPr>
                <w:rFonts w:hint="eastAsia" w:cs="Times New Roman"/>
                <w:b/>
                <w:bCs/>
                <w:color w:val="auto"/>
                <w:highlight w:val="none"/>
                <w:u w:val="single"/>
                <w:lang w:val="en-US" w:eastAsia="zh-CN"/>
              </w:rPr>
              <w:t>16</w:t>
            </w:r>
            <w:r>
              <w:rPr>
                <w:rFonts w:hAnsi="宋体" w:cs="Times New Roman"/>
                <w:b/>
                <w:bCs/>
                <w:color w:val="auto"/>
                <w:highlight w:val="none"/>
                <w:u w:val="single"/>
                <w:lang w:val="en"/>
              </w:rPr>
              <w:t>日</w:t>
            </w:r>
            <w:r>
              <w:rPr>
                <w:rFonts w:hint="eastAsia" w:cs="Times New Roman"/>
                <w:b/>
                <w:bCs/>
                <w:color w:val="auto"/>
                <w:highlight w:val="none"/>
                <w:u w:val="single"/>
                <w:lang w:val="en-US" w:eastAsia="zh-CN"/>
              </w:rPr>
              <w:t>9</w:t>
            </w:r>
            <w:r>
              <w:rPr>
                <w:rFonts w:hint="eastAsia" w:hAnsi="宋体" w:cs="Times New Roman"/>
                <w:b/>
                <w:bCs/>
                <w:color w:val="auto"/>
                <w:highlight w:val="none"/>
              </w:rPr>
              <w:t>时整截标后（如有变动，具体时间由</w:t>
            </w:r>
            <w:r>
              <w:rPr>
                <w:rFonts w:hint="eastAsia" w:hAnsi="宋体" w:cs="Times New Roman"/>
                <w:b/>
                <w:bCs/>
                <w:color w:val="auto"/>
                <w:highlight w:val="none"/>
                <w:lang w:eastAsia="zh-CN"/>
              </w:rPr>
              <w:t>崇左市</w:t>
            </w:r>
            <w:r>
              <w:rPr>
                <w:rFonts w:hint="eastAsia" w:hAnsi="宋体" w:cs="Times New Roman"/>
                <w:b/>
                <w:bCs/>
                <w:color w:val="auto"/>
                <w:highlight w:val="none"/>
              </w:rPr>
              <w:t>政府</w:t>
            </w:r>
            <w:r>
              <w:rPr>
                <w:rFonts w:hint="eastAsia" w:hAnsi="宋体" w:cs="Times New Roman"/>
                <w:b/>
                <w:bCs/>
                <w:color w:val="auto"/>
                <w:highlight w:val="none"/>
                <w:lang w:eastAsia="zh-CN"/>
              </w:rPr>
              <w:t>集中</w:t>
            </w:r>
            <w:r>
              <w:rPr>
                <w:rFonts w:hint="eastAsia" w:hAnsi="宋体" w:cs="Times New Roman"/>
                <w:b/>
                <w:bCs/>
                <w:color w:val="auto"/>
                <w:highlight w:val="none"/>
              </w:rPr>
              <w:t>采购中心另行通知）</w:t>
            </w:r>
          </w:p>
          <w:p w14:paraId="31385F16">
            <w:pPr>
              <w:pStyle w:val="22"/>
              <w:spacing w:line="360" w:lineRule="exact"/>
              <w:rPr>
                <w:rFonts w:hAnsi="宋体" w:cs="Times New Roman"/>
                <w:color w:val="auto"/>
                <w:kern w:val="0"/>
                <w:highlight w:val="none"/>
              </w:rPr>
            </w:pPr>
            <w:r>
              <w:rPr>
                <w:rFonts w:hint="eastAsia" w:cs="Times New Roman"/>
                <w:b/>
                <w:bCs/>
                <w:color w:val="auto"/>
                <w:highlight w:val="none"/>
                <w:lang w:eastAsia="zh-CN"/>
              </w:rPr>
              <w:t>谈判</w:t>
            </w:r>
            <w:r>
              <w:rPr>
                <w:rFonts w:hint="eastAsia" w:hAnsi="宋体" w:cs="Times New Roman"/>
                <w:b/>
                <w:bCs/>
                <w:color w:val="auto"/>
                <w:highlight w:val="none"/>
              </w:rPr>
              <w:t>地点：</w:t>
            </w:r>
            <w:r>
              <w:rPr>
                <w:rFonts w:hint="eastAsia"/>
                <w:b/>
                <w:bCs/>
                <w:color w:val="auto"/>
                <w:highlight w:val="none"/>
              </w:rPr>
              <w:t>广西政府采购云平台</w:t>
            </w:r>
            <w:r>
              <w:rPr>
                <w:rFonts w:hint="eastAsia"/>
                <w:color w:val="auto"/>
                <w:highlight w:val="none"/>
              </w:rPr>
              <w:t>（本项目实施电子标，不要求供应商到达</w:t>
            </w:r>
            <w:r>
              <w:rPr>
                <w:rFonts w:hint="eastAsia"/>
                <w:color w:val="auto"/>
                <w:highlight w:val="none"/>
                <w:lang w:eastAsia="zh-CN"/>
              </w:rPr>
              <w:t>谈判</w:t>
            </w:r>
            <w:r>
              <w:rPr>
                <w:rFonts w:hint="eastAsia"/>
                <w:color w:val="auto"/>
                <w:highlight w:val="none"/>
              </w:rPr>
              <w:t>现场）</w:t>
            </w:r>
          </w:p>
        </w:tc>
      </w:tr>
      <w:tr w14:paraId="462B6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531DBCE9">
            <w:pPr>
              <w:pStyle w:val="22"/>
              <w:spacing w:line="360" w:lineRule="exact"/>
              <w:jc w:val="center"/>
              <w:rPr>
                <w:rFonts w:hAnsi="宋体" w:cs="Times New Roman"/>
                <w:color w:val="auto"/>
                <w:highlight w:val="none"/>
              </w:rPr>
            </w:pPr>
            <w:r>
              <w:rPr>
                <w:rFonts w:hint="eastAsia" w:hAnsi="宋体" w:cs="Times New Roman"/>
                <w:color w:val="auto"/>
                <w:highlight w:val="none"/>
              </w:rPr>
              <w:t>9</w:t>
            </w:r>
          </w:p>
        </w:tc>
        <w:tc>
          <w:tcPr>
            <w:tcW w:w="8365" w:type="dxa"/>
            <w:tcBorders>
              <w:top w:val="single" w:color="auto" w:sz="4" w:space="0"/>
              <w:left w:val="nil"/>
              <w:bottom w:val="single" w:color="auto" w:sz="4" w:space="0"/>
              <w:right w:val="single" w:color="auto" w:sz="4" w:space="0"/>
            </w:tcBorders>
            <w:noWrap w:val="0"/>
            <w:vAlign w:val="center"/>
          </w:tcPr>
          <w:p w14:paraId="4FF6A584">
            <w:pPr>
              <w:pStyle w:val="22"/>
              <w:spacing w:line="360" w:lineRule="exact"/>
              <w:rPr>
                <w:rFonts w:hAnsi="宋体" w:cs="Times New Roman"/>
                <w:color w:val="auto"/>
                <w:highlight w:val="none"/>
              </w:rPr>
            </w:pPr>
            <w:r>
              <w:rPr>
                <w:rFonts w:hint="eastAsia" w:hAnsi="宋体" w:cs="Times New Roman"/>
                <w:b/>
                <w:bCs/>
                <w:color w:val="auto"/>
                <w:highlight w:val="none"/>
              </w:rPr>
              <w:t>评审方法：</w:t>
            </w:r>
            <w:r>
              <w:rPr>
                <w:rFonts w:hint="eastAsia" w:cs="Times New Roman"/>
                <w:b/>
                <w:bCs/>
                <w:color w:val="auto"/>
                <w:highlight w:val="none"/>
                <w:lang w:eastAsia="zh-CN"/>
              </w:rPr>
              <w:t>最低评标价法</w:t>
            </w:r>
            <w:r>
              <w:rPr>
                <w:rFonts w:hint="eastAsia" w:hAnsi="宋体" w:cs="Times New Roman"/>
                <w:color w:val="auto"/>
                <w:highlight w:val="none"/>
              </w:rPr>
              <w:t>（详细见第六章）</w:t>
            </w:r>
          </w:p>
        </w:tc>
      </w:tr>
      <w:tr w14:paraId="7EEDB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465F6C72">
            <w:pPr>
              <w:pStyle w:val="22"/>
              <w:spacing w:line="360" w:lineRule="exact"/>
              <w:jc w:val="center"/>
              <w:rPr>
                <w:rFonts w:hint="eastAsia" w:hAnsi="宋体" w:cs="Times New Roman"/>
                <w:color w:val="auto"/>
                <w:highlight w:val="none"/>
              </w:rPr>
            </w:pPr>
            <w:r>
              <w:rPr>
                <w:rFonts w:hint="eastAsia" w:hAnsi="宋体" w:cs="Times New Roman"/>
                <w:color w:val="auto"/>
                <w:highlight w:val="none"/>
              </w:rPr>
              <w:t>10</w:t>
            </w:r>
          </w:p>
        </w:tc>
        <w:tc>
          <w:tcPr>
            <w:tcW w:w="8365" w:type="dxa"/>
            <w:tcBorders>
              <w:top w:val="single" w:color="auto" w:sz="4" w:space="0"/>
              <w:left w:val="nil"/>
              <w:bottom w:val="single" w:color="auto" w:sz="4" w:space="0"/>
              <w:right w:val="single" w:color="auto" w:sz="4" w:space="0"/>
            </w:tcBorders>
            <w:noWrap w:val="0"/>
            <w:vAlign w:val="center"/>
          </w:tcPr>
          <w:p w14:paraId="25D69E2A">
            <w:pPr>
              <w:spacing w:line="360" w:lineRule="exact"/>
              <w:rPr>
                <w:rFonts w:ascii="宋体"/>
                <w:snapToGrid w:val="0"/>
                <w:color w:val="auto"/>
                <w:highlight w:val="none"/>
              </w:rPr>
            </w:pPr>
            <w:r>
              <w:rPr>
                <w:rFonts w:hint="eastAsia" w:ascii="宋体" w:hAnsi="宋体"/>
                <w:color w:val="auto"/>
                <w:highlight w:val="none"/>
              </w:rPr>
              <w:t>响应文件形式：</w:t>
            </w:r>
            <w:r>
              <w:rPr>
                <w:rFonts w:hint="eastAsia" w:ascii="宋体"/>
                <w:snapToGrid w:val="0"/>
                <w:color w:val="auto"/>
                <w:highlight w:val="none"/>
                <w:lang w:eastAsia="zh-CN"/>
              </w:rPr>
              <w:t>谈判</w:t>
            </w:r>
            <w:r>
              <w:rPr>
                <w:rFonts w:hint="eastAsia" w:ascii="宋体"/>
                <w:snapToGrid w:val="0"/>
                <w:color w:val="auto"/>
                <w:highlight w:val="none"/>
              </w:rPr>
              <w:t>供应商应准备电子响应文件。</w:t>
            </w:r>
          </w:p>
          <w:p w14:paraId="7620FC67">
            <w:pPr>
              <w:pStyle w:val="22"/>
              <w:spacing w:line="360" w:lineRule="exact"/>
              <w:rPr>
                <w:rFonts w:hint="eastAsia" w:hAnsi="宋体"/>
                <w:color w:val="auto"/>
                <w:highlight w:val="none"/>
              </w:rPr>
            </w:pPr>
            <w:r>
              <w:rPr>
                <w:rFonts w:hint="eastAsia"/>
                <w:snapToGrid w:val="0"/>
                <w:color w:val="auto"/>
                <w:highlight w:val="none"/>
              </w:rPr>
              <w:t>电子响应文件是指通过“政采云电子投标客户端”完成响应文件编制后生成并加密的数据电文形式的电子加密响应文件。</w:t>
            </w:r>
          </w:p>
        </w:tc>
      </w:tr>
      <w:tr w14:paraId="14294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3A68FF4D">
            <w:pPr>
              <w:pStyle w:val="22"/>
              <w:spacing w:line="360" w:lineRule="exact"/>
              <w:jc w:val="center"/>
              <w:rPr>
                <w:rFonts w:hint="eastAsia" w:hAnsi="宋体" w:cs="Times New Roman"/>
                <w:color w:val="auto"/>
                <w:highlight w:val="none"/>
              </w:rPr>
            </w:pPr>
            <w:r>
              <w:rPr>
                <w:rFonts w:hint="eastAsia" w:hAnsi="宋体" w:cs="Times New Roman"/>
                <w:color w:val="auto"/>
                <w:highlight w:val="none"/>
              </w:rPr>
              <w:t>11</w:t>
            </w:r>
          </w:p>
        </w:tc>
        <w:tc>
          <w:tcPr>
            <w:tcW w:w="8365" w:type="dxa"/>
            <w:tcBorders>
              <w:top w:val="single" w:color="auto" w:sz="4" w:space="0"/>
              <w:left w:val="nil"/>
              <w:bottom w:val="single" w:color="auto" w:sz="4" w:space="0"/>
              <w:right w:val="single" w:color="auto" w:sz="4" w:space="0"/>
            </w:tcBorders>
            <w:noWrap w:val="0"/>
            <w:vAlign w:val="center"/>
          </w:tcPr>
          <w:p w14:paraId="65C04869">
            <w:pPr>
              <w:pStyle w:val="22"/>
              <w:spacing w:line="360" w:lineRule="exact"/>
              <w:rPr>
                <w:rFonts w:hint="eastAsia" w:hAnsi="宋体"/>
                <w:color w:val="auto"/>
                <w:highlight w:val="none"/>
              </w:rPr>
            </w:pPr>
            <w:r>
              <w:rPr>
                <w:rFonts w:hint="eastAsia"/>
                <w:snapToGrid w:val="0"/>
                <w:color w:val="auto"/>
                <w:highlight w:val="none"/>
              </w:rPr>
              <w:t>响应文件的编制：供应商应先安装“政采云电子投标客户端”，并按照本竞争性</w:t>
            </w:r>
            <w:r>
              <w:rPr>
                <w:rFonts w:hint="eastAsia"/>
                <w:snapToGrid w:val="0"/>
                <w:color w:val="auto"/>
                <w:highlight w:val="none"/>
                <w:lang w:eastAsia="zh-CN"/>
              </w:rPr>
              <w:t>谈判</w:t>
            </w:r>
            <w:r>
              <w:rPr>
                <w:rFonts w:hint="eastAsia"/>
                <w:snapToGrid w:val="0"/>
                <w:color w:val="auto"/>
                <w:highlight w:val="none"/>
              </w:rPr>
              <w:t>文件和“</w:t>
            </w:r>
            <w:r>
              <w:rPr>
                <w:snapToGrid w:val="0"/>
                <w:color w:val="auto"/>
                <w:highlight w:val="none"/>
                <w:lang w:val="en"/>
              </w:rPr>
              <w:t>广西政府采购云平台</w:t>
            </w:r>
            <w:r>
              <w:rPr>
                <w:rFonts w:hint="eastAsia"/>
                <w:snapToGrid w:val="0"/>
                <w:color w:val="auto"/>
                <w:highlight w:val="none"/>
              </w:rPr>
              <w:t>”的要求，通过“政采云电子投标客户端”编制并加密响应文件。</w:t>
            </w:r>
          </w:p>
        </w:tc>
      </w:tr>
      <w:tr w14:paraId="7CD60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5513E9D6">
            <w:pPr>
              <w:pStyle w:val="22"/>
              <w:spacing w:line="360" w:lineRule="exact"/>
              <w:jc w:val="center"/>
              <w:rPr>
                <w:rFonts w:hint="eastAsia" w:hAnsi="宋体" w:cs="Times New Roman"/>
                <w:color w:val="auto"/>
                <w:highlight w:val="none"/>
              </w:rPr>
            </w:pPr>
            <w:r>
              <w:rPr>
                <w:rFonts w:hint="eastAsia" w:hAnsi="宋体" w:cs="Times New Roman"/>
                <w:color w:val="auto"/>
                <w:highlight w:val="none"/>
              </w:rPr>
              <w:t>12</w:t>
            </w:r>
          </w:p>
        </w:tc>
        <w:tc>
          <w:tcPr>
            <w:tcW w:w="8365" w:type="dxa"/>
            <w:tcBorders>
              <w:top w:val="single" w:color="auto" w:sz="4" w:space="0"/>
              <w:left w:val="nil"/>
              <w:bottom w:val="single" w:color="auto" w:sz="4" w:space="0"/>
              <w:right w:val="single" w:color="auto" w:sz="4" w:space="0"/>
            </w:tcBorders>
            <w:noWrap w:val="0"/>
            <w:vAlign w:val="center"/>
          </w:tcPr>
          <w:p w14:paraId="751B73C8">
            <w:pPr>
              <w:pStyle w:val="22"/>
              <w:spacing w:line="360" w:lineRule="exact"/>
              <w:rPr>
                <w:rFonts w:hint="eastAsia" w:hAnsi="宋体"/>
                <w:color w:val="auto"/>
                <w:highlight w:val="none"/>
              </w:rPr>
            </w:pPr>
            <w:r>
              <w:rPr>
                <w:rFonts w:hint="eastAsia"/>
                <w:snapToGrid w:val="0"/>
                <w:color w:val="auto"/>
                <w:highlight w:val="none"/>
              </w:rPr>
              <w:t>响应文件的盖章：响应文件中所涉及的加盖公章均采用CA电子签章。</w:t>
            </w:r>
          </w:p>
        </w:tc>
      </w:tr>
      <w:tr w14:paraId="7F570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7F9CA153">
            <w:pPr>
              <w:pStyle w:val="22"/>
              <w:spacing w:line="360" w:lineRule="exact"/>
              <w:jc w:val="center"/>
              <w:rPr>
                <w:rFonts w:hint="eastAsia" w:hAnsi="宋体" w:cs="Times New Roman"/>
                <w:color w:val="auto"/>
                <w:highlight w:val="none"/>
              </w:rPr>
            </w:pPr>
            <w:r>
              <w:rPr>
                <w:rFonts w:hint="eastAsia" w:hAnsi="宋体" w:cs="Times New Roman"/>
                <w:color w:val="auto"/>
                <w:highlight w:val="none"/>
              </w:rPr>
              <w:t>13</w:t>
            </w:r>
          </w:p>
        </w:tc>
        <w:tc>
          <w:tcPr>
            <w:tcW w:w="8365" w:type="dxa"/>
            <w:tcBorders>
              <w:top w:val="single" w:color="auto" w:sz="4" w:space="0"/>
              <w:left w:val="nil"/>
              <w:bottom w:val="single" w:color="auto" w:sz="4" w:space="0"/>
              <w:right w:val="single" w:color="auto" w:sz="4" w:space="0"/>
            </w:tcBorders>
            <w:noWrap w:val="0"/>
            <w:vAlign w:val="center"/>
          </w:tcPr>
          <w:p w14:paraId="4C8E141A">
            <w:pPr>
              <w:pStyle w:val="22"/>
              <w:spacing w:line="360" w:lineRule="exact"/>
              <w:rPr>
                <w:rFonts w:hint="eastAsia" w:hAnsi="宋体"/>
                <w:color w:val="auto"/>
                <w:highlight w:val="none"/>
              </w:rPr>
            </w:pPr>
            <w:r>
              <w:rPr>
                <w:rFonts w:hint="eastAsia"/>
                <w:snapToGrid w:val="0"/>
                <w:color w:val="auto"/>
                <w:highlight w:val="none"/>
              </w:rPr>
              <w:t>法定代表人或其授权代表签字或盖章：本竞争性</w:t>
            </w:r>
            <w:r>
              <w:rPr>
                <w:rFonts w:hint="eastAsia"/>
                <w:snapToGrid w:val="0"/>
                <w:color w:val="auto"/>
                <w:highlight w:val="none"/>
                <w:lang w:eastAsia="zh-CN"/>
              </w:rPr>
              <w:t>谈判</w:t>
            </w:r>
            <w:r>
              <w:rPr>
                <w:rFonts w:hint="eastAsia"/>
                <w:snapToGrid w:val="0"/>
                <w:color w:val="auto"/>
                <w:highlight w:val="none"/>
              </w:rPr>
              <w:t>文件所涉及的法定代表人或其授权代表签字或盖章的内容，如果</w:t>
            </w:r>
            <w:r>
              <w:rPr>
                <w:rFonts w:hint="eastAsia"/>
                <w:snapToGrid w:val="0"/>
                <w:color w:val="auto"/>
                <w:highlight w:val="none"/>
                <w:lang w:eastAsia="zh-CN"/>
              </w:rPr>
              <w:t>谈判</w:t>
            </w:r>
            <w:r>
              <w:rPr>
                <w:rFonts w:hint="eastAsia"/>
                <w:snapToGrid w:val="0"/>
                <w:color w:val="auto"/>
                <w:highlight w:val="none"/>
              </w:rPr>
              <w:t>单位没有法定代表人电子签章，涉及到法定代表人或其授权代表签字或盖章的内容，</w:t>
            </w:r>
            <w:r>
              <w:rPr>
                <w:rFonts w:hint="eastAsia"/>
                <w:snapToGrid w:val="0"/>
                <w:color w:val="auto"/>
                <w:highlight w:val="none"/>
                <w:lang w:eastAsia="zh-CN"/>
              </w:rPr>
              <w:t>谈判</w:t>
            </w:r>
            <w:r>
              <w:rPr>
                <w:rFonts w:hint="eastAsia"/>
                <w:snapToGrid w:val="0"/>
                <w:color w:val="auto"/>
                <w:highlight w:val="none"/>
              </w:rPr>
              <w:t>单位可以线下签字或盖章后扫描上传。</w:t>
            </w:r>
          </w:p>
        </w:tc>
      </w:tr>
      <w:tr w14:paraId="03BA0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3581D77B">
            <w:pPr>
              <w:pStyle w:val="22"/>
              <w:spacing w:line="360" w:lineRule="exact"/>
              <w:jc w:val="center"/>
              <w:rPr>
                <w:rFonts w:hint="default" w:hAnsi="宋体" w:eastAsia="宋体" w:cs="Times New Roman"/>
                <w:color w:val="auto"/>
                <w:highlight w:val="none"/>
                <w:lang w:val="en-US" w:eastAsia="zh-CN"/>
              </w:rPr>
            </w:pPr>
            <w:r>
              <w:rPr>
                <w:rFonts w:hint="eastAsia" w:hAnsi="宋体" w:cs="Times New Roman"/>
                <w:color w:val="auto"/>
                <w:highlight w:val="none"/>
                <w:lang w:val="en-US" w:eastAsia="zh-CN"/>
              </w:rPr>
              <w:t>14</w:t>
            </w:r>
          </w:p>
        </w:tc>
        <w:tc>
          <w:tcPr>
            <w:tcW w:w="8365" w:type="dxa"/>
            <w:tcBorders>
              <w:top w:val="single" w:color="auto" w:sz="4" w:space="0"/>
              <w:left w:val="nil"/>
              <w:bottom w:val="single" w:color="auto" w:sz="4" w:space="0"/>
              <w:right w:val="single" w:color="auto" w:sz="4" w:space="0"/>
            </w:tcBorders>
            <w:noWrap w:val="0"/>
            <w:vAlign w:val="center"/>
          </w:tcPr>
          <w:p w14:paraId="174C2486">
            <w:pPr>
              <w:pStyle w:val="22"/>
              <w:spacing w:line="360" w:lineRule="exact"/>
              <w:rPr>
                <w:rFonts w:hint="eastAsia" w:hAnsi="宋体"/>
                <w:color w:val="auto"/>
                <w:highlight w:val="none"/>
              </w:rPr>
            </w:pPr>
            <w:r>
              <w:rPr>
                <w:rFonts w:hint="eastAsia"/>
                <w:snapToGrid w:val="0"/>
                <w:color w:val="auto"/>
                <w:highlight w:val="none"/>
              </w:rPr>
              <w:t>响应文件份数：电子加密响应文件在线上传提交一份。</w:t>
            </w:r>
          </w:p>
        </w:tc>
      </w:tr>
      <w:tr w14:paraId="60D6A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0F5D5A36">
            <w:pPr>
              <w:pStyle w:val="22"/>
              <w:spacing w:line="360" w:lineRule="exact"/>
              <w:jc w:val="center"/>
              <w:rPr>
                <w:rFonts w:hint="eastAsia" w:hAnsi="宋体" w:cs="Times New Roman"/>
                <w:color w:val="auto"/>
                <w:highlight w:val="none"/>
              </w:rPr>
            </w:pPr>
            <w:r>
              <w:rPr>
                <w:rFonts w:hint="eastAsia" w:hAnsi="宋体" w:cs="Times New Roman"/>
                <w:color w:val="auto"/>
                <w:highlight w:val="none"/>
              </w:rPr>
              <w:t>1</w:t>
            </w:r>
            <w:r>
              <w:rPr>
                <w:rFonts w:hint="eastAsia" w:hAnsi="宋体" w:cs="Times New Roman"/>
                <w:color w:val="auto"/>
                <w:highlight w:val="none"/>
                <w:lang w:val="en-US" w:eastAsia="zh-CN"/>
              </w:rPr>
              <w:t>5</w:t>
            </w:r>
          </w:p>
        </w:tc>
        <w:tc>
          <w:tcPr>
            <w:tcW w:w="8365" w:type="dxa"/>
            <w:tcBorders>
              <w:top w:val="single" w:color="auto" w:sz="4" w:space="0"/>
              <w:left w:val="nil"/>
              <w:bottom w:val="single" w:color="auto" w:sz="4" w:space="0"/>
              <w:right w:val="single" w:color="auto" w:sz="4" w:space="0"/>
            </w:tcBorders>
            <w:noWrap w:val="0"/>
            <w:vAlign w:val="center"/>
          </w:tcPr>
          <w:p w14:paraId="12AA2944">
            <w:pPr>
              <w:pStyle w:val="22"/>
              <w:spacing w:line="360" w:lineRule="exact"/>
              <w:rPr>
                <w:rFonts w:hint="eastAsia"/>
                <w:snapToGrid w:val="0"/>
                <w:color w:val="auto"/>
                <w:highlight w:val="none"/>
              </w:rPr>
            </w:pPr>
            <w:r>
              <w:rPr>
                <w:rFonts w:hint="eastAsia"/>
                <w:snapToGrid w:val="0"/>
                <w:color w:val="auto"/>
                <w:highlight w:val="none"/>
              </w:rPr>
              <w:t>电子加密响应文件的解密：</w:t>
            </w:r>
          </w:p>
          <w:p w14:paraId="6141C459">
            <w:pPr>
              <w:pStyle w:val="22"/>
              <w:spacing w:line="360" w:lineRule="exact"/>
              <w:rPr>
                <w:rFonts w:hint="eastAsia"/>
                <w:snapToGrid w:val="0"/>
                <w:color w:val="auto"/>
                <w:highlight w:val="none"/>
              </w:rPr>
            </w:pPr>
            <w:r>
              <w:rPr>
                <w:rFonts w:hint="eastAsia"/>
                <w:snapToGrid w:val="0"/>
                <w:color w:val="auto"/>
                <w:highlight w:val="none"/>
                <w:lang w:eastAsia="zh-CN"/>
              </w:rPr>
              <w:t>谈判</w:t>
            </w:r>
            <w:r>
              <w:rPr>
                <w:rFonts w:hint="eastAsia"/>
                <w:snapToGrid w:val="0"/>
                <w:color w:val="auto"/>
                <w:highlight w:val="none"/>
              </w:rPr>
              <w:t>开启后，本中心将向各参与</w:t>
            </w:r>
            <w:r>
              <w:rPr>
                <w:rFonts w:hint="eastAsia"/>
                <w:snapToGrid w:val="0"/>
                <w:color w:val="auto"/>
                <w:highlight w:val="none"/>
                <w:lang w:eastAsia="zh-CN"/>
              </w:rPr>
              <w:t>谈判</w:t>
            </w:r>
            <w:r>
              <w:rPr>
                <w:rFonts w:hint="eastAsia"/>
                <w:snapToGrid w:val="0"/>
                <w:color w:val="auto"/>
                <w:highlight w:val="none"/>
              </w:rPr>
              <w:t>供应商发出“电子加密响应文件”的解密通知，各</w:t>
            </w:r>
            <w:r>
              <w:rPr>
                <w:rFonts w:hint="eastAsia"/>
                <w:snapToGrid w:val="0"/>
                <w:color w:val="auto"/>
                <w:highlight w:val="none"/>
                <w:lang w:eastAsia="zh-CN"/>
              </w:rPr>
              <w:t>谈</w:t>
            </w:r>
            <w:r>
              <w:rPr>
                <w:rFonts w:hint="eastAsia" w:eastAsiaTheme="minorEastAsia"/>
                <w:snapToGrid w:val="0"/>
                <w:color w:val="auto"/>
                <w:spacing w:val="-6"/>
                <w:sz w:val="21"/>
                <w:highlight w:val="none"/>
                <w:lang w:eastAsia="zh-CN"/>
              </w:rPr>
              <w:t>判</w:t>
            </w:r>
            <w:r>
              <w:rPr>
                <w:rFonts w:hint="eastAsia" w:eastAsiaTheme="minorEastAsia"/>
                <w:snapToGrid w:val="0"/>
                <w:color w:val="auto"/>
                <w:spacing w:val="-6"/>
                <w:sz w:val="21"/>
                <w:highlight w:val="none"/>
              </w:rPr>
              <w:t>供应商代表应当在接到解密通知后30分钟内自行完成“电子加密响应文件”的在线解密。</w:t>
            </w:r>
          </w:p>
        </w:tc>
      </w:tr>
      <w:tr w14:paraId="4296F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Merge w:val="restart"/>
            <w:tcBorders>
              <w:top w:val="single" w:color="auto" w:sz="4" w:space="0"/>
              <w:left w:val="single" w:color="auto" w:sz="4" w:space="0"/>
              <w:right w:val="single" w:color="auto" w:sz="4" w:space="0"/>
            </w:tcBorders>
            <w:noWrap w:val="0"/>
            <w:vAlign w:val="center"/>
          </w:tcPr>
          <w:p w14:paraId="0ABF5707">
            <w:pPr>
              <w:pStyle w:val="22"/>
              <w:spacing w:line="360" w:lineRule="exact"/>
              <w:jc w:val="center"/>
              <w:rPr>
                <w:rFonts w:hint="default" w:hAnsi="宋体" w:eastAsia="宋体" w:cs="Times New Roman"/>
                <w:color w:val="auto"/>
                <w:highlight w:val="none"/>
                <w:lang w:val="en-US" w:eastAsia="zh-CN"/>
              </w:rPr>
            </w:pPr>
            <w:r>
              <w:rPr>
                <w:rFonts w:hint="eastAsia" w:hAnsi="宋体" w:cs="Times New Roman"/>
                <w:color w:val="auto"/>
                <w:highlight w:val="none"/>
                <w:lang w:val="en-US" w:eastAsia="zh-CN"/>
              </w:rPr>
              <w:t>16</w:t>
            </w:r>
          </w:p>
        </w:tc>
        <w:tc>
          <w:tcPr>
            <w:tcW w:w="8365" w:type="dxa"/>
            <w:tcBorders>
              <w:top w:val="single" w:color="auto" w:sz="4" w:space="0"/>
              <w:left w:val="nil"/>
              <w:bottom w:val="single" w:color="auto" w:sz="4" w:space="0"/>
              <w:right w:val="single" w:color="auto" w:sz="4" w:space="0"/>
            </w:tcBorders>
            <w:noWrap w:val="0"/>
            <w:vAlign w:val="center"/>
          </w:tcPr>
          <w:p w14:paraId="3F33E97F">
            <w:pPr>
              <w:snapToGrid w:val="0"/>
              <w:spacing w:line="360" w:lineRule="exact"/>
              <w:rPr>
                <w:rFonts w:hint="eastAsia"/>
                <w:snapToGrid w:val="0"/>
                <w:color w:val="auto"/>
                <w:highlight w:val="none"/>
              </w:rPr>
            </w:pPr>
            <w:r>
              <w:rPr>
                <w:rFonts w:hint="eastAsia" w:ascii="宋体" w:hAnsi="宋体" w:cs="Times New Roman"/>
                <w:b/>
                <w:bCs/>
                <w:color w:val="auto"/>
                <w:szCs w:val="21"/>
                <w:highlight w:val="none"/>
                <w:lang w:eastAsia="zh-CN"/>
              </w:rPr>
              <w:t>对采购文件、采购过程或者成交结果的质疑由采购人接收或采购代理机构代为接收，由采购人负责答复。</w:t>
            </w:r>
          </w:p>
        </w:tc>
      </w:tr>
      <w:tr w14:paraId="16092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Merge w:val="continue"/>
            <w:tcBorders>
              <w:left w:val="single" w:color="auto" w:sz="4" w:space="0"/>
              <w:right w:val="single" w:color="auto" w:sz="4" w:space="0"/>
            </w:tcBorders>
            <w:noWrap w:val="0"/>
            <w:vAlign w:val="center"/>
          </w:tcPr>
          <w:p w14:paraId="4F859B4A">
            <w:pPr>
              <w:pStyle w:val="22"/>
              <w:spacing w:line="360" w:lineRule="exact"/>
              <w:jc w:val="center"/>
              <w:rPr>
                <w:rFonts w:hint="eastAsia" w:hAnsi="宋体" w:cs="Times New Roman"/>
                <w:color w:val="auto"/>
                <w:highlight w:val="none"/>
              </w:rPr>
            </w:pPr>
          </w:p>
        </w:tc>
        <w:tc>
          <w:tcPr>
            <w:tcW w:w="8365" w:type="dxa"/>
            <w:tcBorders>
              <w:top w:val="single" w:color="auto" w:sz="4" w:space="0"/>
              <w:left w:val="nil"/>
              <w:bottom w:val="single" w:color="auto" w:sz="4" w:space="0"/>
              <w:right w:val="single" w:color="auto" w:sz="4" w:space="0"/>
            </w:tcBorders>
            <w:noWrap w:val="0"/>
            <w:vAlign w:val="center"/>
          </w:tcPr>
          <w:p w14:paraId="279108E6">
            <w:pPr>
              <w:snapToGrid w:val="0"/>
              <w:spacing w:line="360" w:lineRule="exact"/>
              <w:rPr>
                <w:rFonts w:hint="eastAsia"/>
                <w:snapToGrid w:val="0"/>
                <w:color w:val="auto"/>
                <w:highlight w:val="none"/>
              </w:rPr>
            </w:pPr>
            <w:r>
              <w:rPr>
                <w:rFonts w:hint="eastAsia" w:ascii="宋体" w:hAnsi="宋体"/>
                <w:color w:val="auto"/>
                <w:szCs w:val="21"/>
                <w:highlight w:val="none"/>
                <w:lang w:eastAsia="zh-CN"/>
              </w:rPr>
              <w:t>接收质疑函方式：以书面形式。</w:t>
            </w:r>
          </w:p>
        </w:tc>
      </w:tr>
      <w:tr w14:paraId="685CF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Merge w:val="continue"/>
            <w:tcBorders>
              <w:left w:val="single" w:color="auto" w:sz="4" w:space="0"/>
              <w:right w:val="single" w:color="auto" w:sz="4" w:space="0"/>
            </w:tcBorders>
            <w:noWrap w:val="0"/>
            <w:vAlign w:val="center"/>
          </w:tcPr>
          <w:p w14:paraId="51C7D33F">
            <w:pPr>
              <w:pStyle w:val="22"/>
              <w:spacing w:line="360" w:lineRule="exact"/>
              <w:jc w:val="center"/>
              <w:rPr>
                <w:rFonts w:hint="eastAsia" w:hAnsi="宋体" w:cs="Times New Roman"/>
                <w:color w:val="auto"/>
                <w:highlight w:val="none"/>
              </w:rPr>
            </w:pPr>
          </w:p>
        </w:tc>
        <w:tc>
          <w:tcPr>
            <w:tcW w:w="8365" w:type="dxa"/>
            <w:tcBorders>
              <w:top w:val="single" w:color="auto" w:sz="4" w:space="0"/>
              <w:left w:val="nil"/>
              <w:bottom w:val="single" w:color="auto" w:sz="4" w:space="0"/>
              <w:right w:val="single" w:color="auto" w:sz="4" w:space="0"/>
            </w:tcBorders>
            <w:noWrap w:val="0"/>
            <w:vAlign w:val="center"/>
          </w:tcPr>
          <w:p w14:paraId="566CCFE4">
            <w:pPr>
              <w:snapToGrid w:val="0"/>
              <w:spacing w:line="360" w:lineRule="exact"/>
              <w:rPr>
                <w:rFonts w:hint="eastAsia"/>
                <w:color w:val="auto"/>
                <w:highlight w:val="none"/>
                <w:lang w:eastAsia="zh-CN"/>
              </w:rPr>
            </w:pPr>
            <w:r>
              <w:rPr>
                <w:rFonts w:hint="eastAsia"/>
                <w:color w:val="auto"/>
                <w:highlight w:val="none"/>
                <w:lang w:eastAsia="zh-CN"/>
              </w:rPr>
              <w:t>质疑联系部门及联系方式：</w:t>
            </w:r>
          </w:p>
          <w:p w14:paraId="5D6DD047">
            <w:pPr>
              <w:pStyle w:val="22"/>
              <w:snapToGrid/>
              <w:spacing w:line="320" w:lineRule="exact"/>
              <w:rPr>
                <w:rFonts w:hint="eastAsia" w:eastAsia="宋体" w:cs="Times New Roman"/>
                <w:snapToGrid w:val="0"/>
                <w:color w:val="auto"/>
                <w:sz w:val="22"/>
                <w:highlight w:val="none"/>
                <w:lang w:eastAsia="zh-CN"/>
              </w:rPr>
            </w:pPr>
            <w:r>
              <w:rPr>
                <w:rFonts w:hint="eastAsia"/>
                <w:color w:val="auto"/>
                <w:highlight w:val="none"/>
                <w:lang w:eastAsia="zh-CN"/>
              </w:rPr>
              <w:t>（</w:t>
            </w:r>
            <w:r>
              <w:rPr>
                <w:rFonts w:hint="eastAsia"/>
                <w:color w:val="auto"/>
                <w:highlight w:val="none"/>
                <w:lang w:val="en-US" w:eastAsia="zh-CN"/>
              </w:rPr>
              <w:t>1</w:t>
            </w:r>
            <w:r>
              <w:rPr>
                <w:rFonts w:hint="eastAsia"/>
                <w:color w:val="auto"/>
                <w:highlight w:val="none"/>
                <w:lang w:eastAsia="zh-CN"/>
              </w:rPr>
              <w:t>）</w:t>
            </w:r>
            <w:r>
              <w:rPr>
                <w:rFonts w:hint="eastAsia" w:ascii="宋体" w:hAnsi="宋体" w:eastAsiaTheme="minorEastAsia" w:cstheme="minorBidi"/>
                <w:bCs/>
                <w:color w:val="auto"/>
                <w:kern w:val="0"/>
                <w:sz w:val="21"/>
                <w:szCs w:val="24"/>
                <w:highlight w:val="none"/>
                <w:lang w:val="en" w:eastAsia="zh-CN" w:bidi="ar-SA"/>
              </w:rPr>
              <w:t xml:space="preserve">崇左市政府集中采购中心  </w:t>
            </w:r>
            <w:r>
              <w:rPr>
                <w:rFonts w:hint="eastAsia" w:eastAsia="宋体" w:cs="Times New Roman"/>
                <w:snapToGrid w:val="0"/>
                <w:color w:val="auto"/>
                <w:sz w:val="22"/>
                <w:highlight w:val="none"/>
                <w:lang w:eastAsia="zh-CN"/>
              </w:rPr>
              <w:t xml:space="preserve">  </w:t>
            </w:r>
          </w:p>
          <w:p w14:paraId="4A85C4F3">
            <w:pPr>
              <w:pStyle w:val="22"/>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Theme="minorEastAsia" w:cstheme="minorBidi"/>
                <w:bCs/>
                <w:color w:val="auto"/>
                <w:kern w:val="0"/>
                <w:sz w:val="21"/>
                <w:szCs w:val="24"/>
                <w:highlight w:val="none"/>
                <w:lang w:val="en" w:eastAsia="zh-CN" w:bidi="ar-SA"/>
              </w:rPr>
            </w:pPr>
            <w:r>
              <w:rPr>
                <w:rFonts w:hint="eastAsia" w:ascii="宋体" w:hAnsi="宋体" w:eastAsiaTheme="minorEastAsia" w:cstheme="minorBidi"/>
                <w:bCs/>
                <w:color w:val="auto"/>
                <w:kern w:val="0"/>
                <w:sz w:val="21"/>
                <w:szCs w:val="24"/>
                <w:highlight w:val="none"/>
                <w:lang w:val="en" w:eastAsia="zh-CN" w:bidi="ar-SA"/>
              </w:rPr>
              <w:t>电话：</w:t>
            </w:r>
            <w:r>
              <w:rPr>
                <w:rFonts w:hint="eastAsia" w:cstheme="minorBidi"/>
                <w:bCs/>
                <w:color w:val="auto"/>
                <w:kern w:val="0"/>
                <w:sz w:val="21"/>
                <w:szCs w:val="24"/>
                <w:highlight w:val="none"/>
                <w:lang w:val="en" w:eastAsia="zh-CN" w:bidi="ar-SA"/>
              </w:rPr>
              <w:t>0771-7920270</w:t>
            </w:r>
          </w:p>
          <w:p w14:paraId="1AE15A18">
            <w:pPr>
              <w:numPr>
                <w:ilvl w:val="0"/>
                <w:numId w:val="0"/>
              </w:numPr>
              <w:snapToGrid w:val="0"/>
              <w:spacing w:line="360" w:lineRule="exact"/>
              <w:ind w:firstLine="420" w:firstLineChars="200"/>
              <w:rPr>
                <w:rFonts w:hint="eastAsia"/>
                <w:color w:val="auto"/>
                <w:highlight w:val="none"/>
                <w:lang w:eastAsia="zh-CN"/>
              </w:rPr>
            </w:pPr>
            <w:r>
              <w:rPr>
                <w:rFonts w:hint="eastAsia"/>
                <w:color w:val="auto"/>
                <w:highlight w:val="none"/>
                <w:lang w:eastAsia="zh-CN"/>
              </w:rPr>
              <w:t>地址：</w:t>
            </w:r>
            <w:r>
              <w:rPr>
                <w:rFonts w:hint="eastAsia"/>
                <w:b w:val="0"/>
                <w:bCs w:val="0"/>
                <w:color w:val="auto"/>
                <w:highlight w:val="none"/>
                <w:lang w:val="en-US" w:eastAsia="zh-CN"/>
              </w:rPr>
              <w:t>崇左市江州区石景林东路5号 </w:t>
            </w:r>
          </w:p>
          <w:p w14:paraId="3B34FA99">
            <w:pPr>
              <w:numPr>
                <w:ilvl w:val="0"/>
                <w:numId w:val="0"/>
              </w:numPr>
              <w:snapToGrid w:val="0"/>
              <w:spacing w:line="360" w:lineRule="exact"/>
              <w:ind w:left="0" w:leftChars="0" w:firstLine="0" w:firstLineChars="0"/>
              <w:rPr>
                <w:rFonts w:hint="eastAsia" w:ascii="Times New Roman" w:hAnsi="Times New Roman" w:cs="Times New Roman" w:eastAsiaTheme="minorEastAsia"/>
                <w:color w:val="auto"/>
                <w:highlight w:val="none"/>
                <w:lang w:val="en" w:eastAsia="zh-CN"/>
              </w:rPr>
            </w:pPr>
            <w:r>
              <w:rPr>
                <w:rFonts w:hint="eastAsia"/>
                <w:color w:val="auto"/>
                <w:highlight w:val="none"/>
                <w:lang w:eastAsia="zh-CN"/>
              </w:rPr>
              <w:t>（</w:t>
            </w:r>
            <w:r>
              <w:rPr>
                <w:rFonts w:hint="eastAsia"/>
                <w:color w:val="auto"/>
                <w:highlight w:val="none"/>
                <w:lang w:val="en-US" w:eastAsia="zh-CN"/>
              </w:rPr>
              <w:t>2</w:t>
            </w:r>
            <w:r>
              <w:rPr>
                <w:rFonts w:hint="eastAsia"/>
                <w:color w:val="auto"/>
                <w:highlight w:val="none"/>
                <w:lang w:eastAsia="zh-CN"/>
              </w:rPr>
              <w:t>）</w:t>
            </w:r>
            <w:r>
              <w:rPr>
                <w:rFonts w:hint="eastAsia" w:ascii="宋体" w:hAnsi="宋体"/>
                <w:bCs/>
                <w:color w:val="auto"/>
                <w:kern w:val="0"/>
                <w:highlight w:val="none"/>
                <w:lang w:val="en" w:eastAsia="zh-CN"/>
              </w:rPr>
              <w:t>崇左市残疾人联合会</w:t>
            </w:r>
          </w:p>
          <w:p w14:paraId="5FF13175">
            <w:pPr>
              <w:numPr>
                <w:ilvl w:val="0"/>
                <w:numId w:val="0"/>
              </w:numPr>
              <w:snapToGrid w:val="0"/>
              <w:spacing w:line="360" w:lineRule="exact"/>
              <w:ind w:leftChars="0" w:firstLine="420" w:firstLineChars="200"/>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eastAsia="zh-CN"/>
              </w:rPr>
              <w:t>电话：</w:t>
            </w:r>
            <w:r>
              <w:rPr>
                <w:rFonts w:hint="eastAsia" w:ascii="宋体" w:hAnsi="宋体" w:cstheme="minorBidi"/>
                <w:bCs/>
                <w:color w:val="auto"/>
                <w:kern w:val="0"/>
                <w:sz w:val="21"/>
                <w:szCs w:val="24"/>
                <w:highlight w:val="none"/>
                <w:lang w:val="en-US" w:eastAsia="zh-CN" w:bidi="ar-SA"/>
              </w:rPr>
              <w:t>0771-7969990</w:t>
            </w:r>
          </w:p>
          <w:p w14:paraId="7FA433D8">
            <w:pPr>
              <w:numPr>
                <w:ilvl w:val="0"/>
                <w:numId w:val="0"/>
              </w:numPr>
              <w:snapToGrid w:val="0"/>
              <w:spacing w:line="360" w:lineRule="exact"/>
              <w:ind w:left="0" w:leftChars="0" w:firstLine="420" w:firstLineChars="200"/>
              <w:rPr>
                <w:rFonts w:hint="eastAsia"/>
                <w:snapToGrid w:val="0"/>
                <w:color w:val="auto"/>
                <w:highlight w:val="none"/>
              </w:rPr>
            </w:pPr>
            <w:r>
              <w:rPr>
                <w:rFonts w:hint="eastAsia" w:ascii="Times New Roman" w:hAnsi="Times New Roman" w:cs="Times New Roman"/>
                <w:color w:val="auto"/>
                <w:highlight w:val="none"/>
                <w:lang w:eastAsia="zh-CN"/>
              </w:rPr>
              <w:t>地址：</w:t>
            </w:r>
            <w:r>
              <w:rPr>
                <w:rFonts w:hint="eastAsia"/>
                <w:b w:val="0"/>
                <w:bCs w:val="0"/>
                <w:color w:val="auto"/>
                <w:highlight w:val="none"/>
                <w:lang w:val="en-US" w:eastAsia="zh-CN"/>
              </w:rPr>
              <w:t>崇左市江州区佛子路11号残疾人康复培训中心</w:t>
            </w:r>
          </w:p>
        </w:tc>
      </w:tr>
      <w:tr w14:paraId="60178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Merge w:val="continue"/>
            <w:tcBorders>
              <w:left w:val="single" w:color="auto" w:sz="4" w:space="0"/>
              <w:right w:val="single" w:color="auto" w:sz="4" w:space="0"/>
            </w:tcBorders>
            <w:noWrap w:val="0"/>
            <w:vAlign w:val="center"/>
          </w:tcPr>
          <w:p w14:paraId="02F06459">
            <w:pPr>
              <w:pStyle w:val="22"/>
              <w:spacing w:line="360" w:lineRule="exact"/>
              <w:jc w:val="center"/>
              <w:rPr>
                <w:rFonts w:hint="eastAsia" w:hAnsi="宋体" w:cs="Times New Roman"/>
                <w:color w:val="auto"/>
                <w:highlight w:val="none"/>
              </w:rPr>
            </w:pPr>
          </w:p>
        </w:tc>
        <w:tc>
          <w:tcPr>
            <w:tcW w:w="8365" w:type="dxa"/>
            <w:tcBorders>
              <w:top w:val="single" w:color="auto" w:sz="4" w:space="0"/>
              <w:left w:val="nil"/>
              <w:bottom w:val="single" w:color="auto" w:sz="4" w:space="0"/>
              <w:right w:val="single" w:color="auto" w:sz="4" w:space="0"/>
            </w:tcBorders>
            <w:noWrap w:val="0"/>
            <w:vAlign w:val="center"/>
          </w:tcPr>
          <w:p w14:paraId="3E9AC845">
            <w:pPr>
              <w:snapToGrid w:val="0"/>
              <w:spacing w:line="360" w:lineRule="exact"/>
              <w:rPr>
                <w:rFonts w:hint="eastAsia"/>
                <w:snapToGrid w:val="0"/>
                <w:color w:val="auto"/>
                <w:highlight w:val="none"/>
              </w:rPr>
            </w:pPr>
            <w:r>
              <w:rPr>
                <w:rFonts w:hint="eastAsia" w:ascii="宋体" w:hAnsi="宋体"/>
                <w:color w:val="auto"/>
                <w:szCs w:val="21"/>
                <w:highlight w:val="none"/>
                <w:lang w:eastAsia="zh-CN"/>
              </w:rPr>
              <w:t>现场提交质疑办理业务时间：质疑期内每个工作日采购人或采购代理机构正常工作时间（其中采购代理机构为</w:t>
            </w:r>
            <w:r>
              <w:rPr>
                <w:rFonts w:hint="eastAsia" w:ascii="宋体" w:hAnsi="宋体" w:cs="Times New Roman"/>
                <w:color w:val="auto"/>
                <w:szCs w:val="21"/>
                <w:highlight w:val="none"/>
                <w:lang w:val="en-US" w:eastAsia="zh-CN"/>
              </w:rPr>
              <w:t>8：00到12：00，15：00到18：00）</w:t>
            </w:r>
          </w:p>
        </w:tc>
      </w:tr>
      <w:tr w14:paraId="6CA4D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Merge w:val="continue"/>
            <w:tcBorders>
              <w:left w:val="single" w:color="auto" w:sz="4" w:space="0"/>
              <w:bottom w:val="single" w:color="auto" w:sz="4" w:space="0"/>
              <w:right w:val="single" w:color="auto" w:sz="4" w:space="0"/>
            </w:tcBorders>
            <w:noWrap w:val="0"/>
            <w:vAlign w:val="center"/>
          </w:tcPr>
          <w:p w14:paraId="4E9B8474">
            <w:pPr>
              <w:pStyle w:val="22"/>
              <w:spacing w:line="360" w:lineRule="exact"/>
              <w:jc w:val="center"/>
              <w:rPr>
                <w:rFonts w:hint="eastAsia" w:hAnsi="宋体" w:cs="Times New Roman"/>
                <w:color w:val="auto"/>
                <w:highlight w:val="none"/>
              </w:rPr>
            </w:pPr>
          </w:p>
        </w:tc>
        <w:tc>
          <w:tcPr>
            <w:tcW w:w="8365" w:type="dxa"/>
            <w:tcBorders>
              <w:top w:val="single" w:color="auto" w:sz="4" w:space="0"/>
              <w:left w:val="nil"/>
              <w:bottom w:val="single" w:color="auto" w:sz="4" w:space="0"/>
              <w:right w:val="single" w:color="auto" w:sz="4" w:space="0"/>
            </w:tcBorders>
            <w:noWrap w:val="0"/>
            <w:vAlign w:val="center"/>
          </w:tcPr>
          <w:p w14:paraId="2E9FC11F">
            <w:pPr>
              <w:snapToGrid w:val="0"/>
              <w:spacing w:line="360" w:lineRule="exact"/>
              <w:rPr>
                <w:rFonts w:hint="eastAsia" w:ascii="宋体" w:hAnsi="宋体"/>
                <w:color w:val="auto"/>
                <w:szCs w:val="21"/>
                <w:highlight w:val="none"/>
                <w:lang w:eastAsia="zh-CN"/>
              </w:rPr>
            </w:pPr>
            <w:r>
              <w:rPr>
                <w:rFonts w:hint="eastAsia" w:hAnsi="宋体" w:eastAsia="宋体" w:cs="Times New Roman"/>
                <w:b/>
                <w:bCs/>
                <w:snapToGrid w:val="0"/>
                <w:color w:val="auto"/>
                <w:sz w:val="22"/>
                <w:highlight w:val="none"/>
              </w:rPr>
              <w:t>根据《崇左市财政局关于进一步做好线上“政采贷”融资业务工作的通知》</w:t>
            </w:r>
            <w:r>
              <w:rPr>
                <w:rFonts w:hint="eastAsia" w:eastAsia="宋体" w:cs="Times New Roman"/>
                <w:b/>
                <w:bCs/>
                <w:snapToGrid w:val="0"/>
                <w:color w:val="auto"/>
                <w:sz w:val="22"/>
                <w:highlight w:val="none"/>
                <w:lang w:eastAsia="zh-CN"/>
              </w:rPr>
              <w:t>（</w:t>
            </w:r>
            <w:r>
              <w:rPr>
                <w:rFonts w:hint="eastAsia" w:hAnsi="宋体" w:eastAsia="宋体" w:cs="Times New Roman"/>
                <w:b/>
                <w:bCs/>
                <w:snapToGrid w:val="0"/>
                <w:color w:val="auto"/>
                <w:sz w:val="22"/>
                <w:highlight w:val="none"/>
              </w:rPr>
              <w:t>崇财采</w:t>
            </w:r>
            <w:r>
              <w:rPr>
                <w:rFonts w:hint="eastAsia" w:eastAsia="宋体" w:cs="Times New Roman"/>
                <w:b/>
                <w:bCs/>
                <w:snapToGrid w:val="0"/>
                <w:color w:val="auto"/>
                <w:sz w:val="22"/>
                <w:highlight w:val="none"/>
                <w:lang w:eastAsia="zh-CN"/>
              </w:rPr>
              <w:t>〔2023〕10号）</w:t>
            </w:r>
            <w:r>
              <w:rPr>
                <w:rFonts w:hint="eastAsia" w:hAnsi="宋体" w:eastAsia="宋体" w:cs="Times New Roman"/>
                <w:b/>
                <w:bCs/>
                <w:snapToGrid w:val="0"/>
                <w:color w:val="auto"/>
                <w:sz w:val="22"/>
                <w:highlight w:val="none"/>
              </w:rPr>
              <w:t>，供应商可凭成交通知书、政府采购合同，通过中征应收账款融资服务平台向银行在线申请“政采贷”融资。</w:t>
            </w:r>
          </w:p>
        </w:tc>
      </w:tr>
    </w:tbl>
    <w:p w14:paraId="59FAF188">
      <w:pPr>
        <w:jc w:val="center"/>
        <w:rPr>
          <w:rFonts w:hint="eastAsia" w:asciiTheme="minorEastAsia" w:hAnsiTheme="minorEastAsia" w:cstheme="minorEastAsia"/>
          <w:b/>
          <w:bCs/>
          <w:color w:val="auto"/>
          <w:kern w:val="2"/>
          <w:sz w:val="32"/>
          <w:szCs w:val="32"/>
          <w:highlight w:val="none"/>
          <w:lang w:val="en-US" w:eastAsia="zh-CN" w:bidi="ar-SA"/>
        </w:rPr>
      </w:pPr>
    </w:p>
    <w:p w14:paraId="5423284E">
      <w:pPr>
        <w:pStyle w:val="11"/>
        <w:rPr>
          <w:rFonts w:hint="default"/>
          <w:color w:val="auto"/>
          <w:highlight w:val="none"/>
          <w:lang w:val="en-US" w:eastAsia="zh-CN"/>
        </w:rPr>
        <w:sectPr>
          <w:pgSz w:w="11906" w:h="16838"/>
          <w:pgMar w:top="720" w:right="720" w:bottom="720" w:left="720" w:header="851" w:footer="992" w:gutter="0"/>
          <w:pgNumType w:fmt="decimal"/>
          <w:cols w:space="425" w:num="1"/>
          <w:docGrid w:type="lines" w:linePitch="312" w:charSpace="0"/>
        </w:sectPr>
      </w:pPr>
    </w:p>
    <w:p w14:paraId="388335A0">
      <w:pPr>
        <w:widowControl/>
        <w:spacing w:line="720" w:lineRule="exact"/>
        <w:jc w:val="left"/>
        <w:outlineLvl w:val="0"/>
        <w:rPr>
          <w:rFonts w:ascii="华文仿宋" w:hAnsi="华文仿宋" w:eastAsia="华文仿宋" w:cs="黑体"/>
          <w:b/>
          <w:color w:val="auto"/>
          <w:sz w:val="32"/>
          <w:szCs w:val="32"/>
          <w:highlight w:val="none"/>
        </w:rPr>
      </w:pPr>
      <w:bookmarkStart w:id="5" w:name="_Toc28594"/>
      <w:r>
        <w:rPr>
          <w:rFonts w:hint="eastAsia" w:ascii="华文仿宋" w:hAnsi="华文仿宋" w:eastAsia="华文仿宋" w:cs="黑体"/>
          <w:b/>
          <w:color w:val="auto"/>
          <w:sz w:val="32"/>
          <w:szCs w:val="32"/>
          <w:highlight w:val="none"/>
          <w:lang w:val="zh-CN"/>
        </w:rPr>
        <w:t>附件</w:t>
      </w:r>
      <w:r>
        <w:rPr>
          <w:rFonts w:ascii="华文仿宋" w:hAnsi="华文仿宋" w:eastAsia="华文仿宋" w:cs="黑体"/>
          <w:b/>
          <w:color w:val="auto"/>
          <w:sz w:val="32"/>
          <w:szCs w:val="32"/>
          <w:highlight w:val="none"/>
        </w:rPr>
        <w:t>1</w:t>
      </w:r>
      <w:bookmarkEnd w:id="5"/>
    </w:p>
    <w:p w14:paraId="35AF67AB">
      <w:pPr>
        <w:suppressAutoHyphens/>
        <w:rPr>
          <w:rFonts w:ascii="华文仿宋" w:hAnsi="华文仿宋" w:eastAsia="华文仿宋"/>
          <w:b/>
          <w:color w:val="auto"/>
          <w:highlight w:val="none"/>
        </w:rPr>
      </w:pPr>
    </w:p>
    <w:p w14:paraId="4AE74053">
      <w:pPr>
        <w:spacing w:line="580" w:lineRule="exact"/>
        <w:jc w:val="center"/>
        <w:outlineLvl w:val="0"/>
        <w:rPr>
          <w:rFonts w:ascii="华文仿宋" w:hAnsi="华文仿宋" w:eastAsia="华文仿宋"/>
          <w:b/>
          <w:color w:val="auto"/>
          <w:sz w:val="44"/>
          <w:szCs w:val="44"/>
          <w:highlight w:val="none"/>
        </w:rPr>
      </w:pPr>
      <w:bookmarkStart w:id="6" w:name="_Toc11243"/>
      <w:r>
        <w:rPr>
          <w:rFonts w:hint="eastAsia" w:ascii="华文仿宋" w:hAnsi="华文仿宋" w:eastAsia="华文仿宋"/>
          <w:b/>
          <w:color w:val="auto"/>
          <w:sz w:val="44"/>
          <w:szCs w:val="44"/>
          <w:highlight w:val="none"/>
        </w:rPr>
        <w:t>崇左市线上“政采贷”政策告知函</w:t>
      </w:r>
      <w:bookmarkEnd w:id="6"/>
    </w:p>
    <w:p w14:paraId="6C3B2D83">
      <w:pPr>
        <w:spacing w:line="580" w:lineRule="exact"/>
        <w:ind w:firstLine="640" w:firstLineChars="200"/>
        <w:rPr>
          <w:rFonts w:ascii="华文仿宋" w:hAnsi="华文仿宋" w:eastAsia="华文仿宋"/>
          <w:color w:val="auto"/>
          <w:sz w:val="32"/>
          <w:szCs w:val="32"/>
          <w:highlight w:val="none"/>
        </w:rPr>
      </w:pPr>
    </w:p>
    <w:p w14:paraId="40D81EDF">
      <w:pPr>
        <w:spacing w:line="580" w:lineRule="exact"/>
        <w:rPr>
          <w:rFonts w:ascii="华文仿宋" w:hAnsi="华文仿宋" w:eastAsia="华文仿宋" w:cs="仿宋_GB2312"/>
          <w:color w:val="auto"/>
          <w:sz w:val="32"/>
          <w:szCs w:val="32"/>
          <w:highlight w:val="none"/>
        </w:rPr>
      </w:pPr>
      <w:r>
        <w:rPr>
          <w:rFonts w:hint="eastAsia" w:ascii="华文仿宋" w:hAnsi="华文仿宋" w:eastAsia="华文仿宋" w:cs="仿宋_GB2312"/>
          <w:color w:val="auto"/>
          <w:sz w:val="32"/>
          <w:szCs w:val="32"/>
          <w:highlight w:val="none"/>
        </w:rPr>
        <w:t>各供应商：</w:t>
      </w:r>
    </w:p>
    <w:p w14:paraId="04D4566F">
      <w:pPr>
        <w:spacing w:line="580" w:lineRule="exact"/>
        <w:ind w:firstLine="640" w:firstLineChars="200"/>
        <w:rPr>
          <w:rFonts w:ascii="华文仿宋" w:hAnsi="华文仿宋" w:eastAsia="华文仿宋" w:cs="仿宋_GB2312"/>
          <w:color w:val="auto"/>
          <w:sz w:val="32"/>
          <w:szCs w:val="32"/>
          <w:highlight w:val="none"/>
        </w:rPr>
      </w:pPr>
      <w:r>
        <w:rPr>
          <w:rFonts w:hint="eastAsia" w:ascii="华文仿宋" w:hAnsi="华文仿宋" w:eastAsia="华文仿宋" w:cs="仿宋_GB2312"/>
          <w:color w:val="auto"/>
          <w:sz w:val="32"/>
          <w:szCs w:val="32"/>
          <w:highlight w:val="none"/>
        </w:rPr>
        <w:t>欢迎贵公司参与崇左市政府采购活动！</w:t>
      </w:r>
    </w:p>
    <w:p w14:paraId="7F03F3E8">
      <w:pPr>
        <w:spacing w:line="580" w:lineRule="exact"/>
        <w:ind w:firstLine="640" w:firstLineChars="200"/>
        <w:rPr>
          <w:rFonts w:ascii="华文仿宋" w:hAnsi="华文仿宋" w:eastAsia="华文仿宋" w:cs="仿宋_GB2312"/>
          <w:color w:val="auto"/>
          <w:sz w:val="32"/>
          <w:szCs w:val="32"/>
          <w:highlight w:val="none"/>
        </w:rPr>
      </w:pPr>
      <w:r>
        <w:rPr>
          <w:rFonts w:hint="eastAsia" w:ascii="华文仿宋" w:hAnsi="华文仿宋" w:eastAsia="华文仿宋" w:cs="仿宋_GB2312"/>
          <w:color w:val="auto"/>
          <w:sz w:val="32"/>
          <w:szCs w:val="32"/>
          <w:highlight w:val="none"/>
        </w:rPr>
        <w:t>线上“政采贷”是人民银行南宁中心支行和自治区财政厅共同支持企业发展，针对参与政府采购活动的企业融资难、融资贵、融资慢、融资繁问题推出的一项融资政策。贵公司若成为本次政府采购项目的</w:t>
      </w:r>
      <w:r>
        <w:rPr>
          <w:rFonts w:hint="eastAsia" w:ascii="华文仿宋" w:hAnsi="华文仿宋" w:eastAsia="华文仿宋" w:cs="仿宋_GB2312"/>
          <w:color w:val="auto"/>
          <w:sz w:val="32"/>
          <w:szCs w:val="32"/>
          <w:highlight w:val="none"/>
          <w:lang w:eastAsia="zh-CN"/>
        </w:rPr>
        <w:t>成交</w:t>
      </w:r>
      <w:r>
        <w:rPr>
          <w:rFonts w:hint="eastAsia" w:ascii="华文仿宋" w:hAnsi="华文仿宋" w:eastAsia="华文仿宋" w:cs="仿宋_GB2312"/>
          <w:color w:val="auto"/>
          <w:sz w:val="32"/>
          <w:szCs w:val="32"/>
          <w:highlight w:val="none"/>
        </w:rPr>
        <w:t>供应商，可持政府采购合同在线向银行业金融机构申请贷款，融资机构将根据《中国人民银行南宁中心支行 广西壮族自治区财政厅关于推广线上“政采贷”融资模式的通知》（南宁银发〔2021〕258号），按照双方自愿的原则提供便捷、优惠的贷款服务。</w:t>
      </w:r>
    </w:p>
    <w:p w14:paraId="4EA26879">
      <w:pPr>
        <w:spacing w:line="580" w:lineRule="exact"/>
        <w:ind w:firstLine="640" w:firstLineChars="200"/>
        <w:rPr>
          <w:rFonts w:ascii="华文仿宋" w:hAnsi="华文仿宋" w:eastAsia="华文仿宋" w:cs="仿宋_GB2312"/>
          <w:color w:val="auto"/>
          <w:sz w:val="32"/>
          <w:szCs w:val="32"/>
          <w:highlight w:val="none"/>
        </w:rPr>
      </w:pPr>
      <w:r>
        <w:rPr>
          <w:rFonts w:hint="eastAsia" w:ascii="华文仿宋" w:hAnsi="华文仿宋" w:eastAsia="华文仿宋" w:cs="仿宋_GB2312"/>
          <w:color w:val="auto"/>
          <w:sz w:val="32"/>
          <w:szCs w:val="32"/>
          <w:highlight w:val="none"/>
        </w:rPr>
        <w:t>相关金融产品和银行业金融机构联系方式，可在中征应收账款融资服务平台查询（网址：</w:t>
      </w:r>
      <w:r>
        <w:rPr>
          <w:rFonts w:ascii="华文仿宋" w:hAnsi="华文仿宋" w:eastAsia="华文仿宋"/>
          <w:color w:val="auto"/>
          <w:highlight w:val="none"/>
        </w:rPr>
        <w:fldChar w:fldCharType="begin"/>
      </w:r>
      <w:r>
        <w:rPr>
          <w:rFonts w:ascii="华文仿宋" w:hAnsi="华文仿宋" w:eastAsia="华文仿宋"/>
          <w:color w:val="auto"/>
          <w:highlight w:val="none"/>
        </w:rPr>
        <w:instrText xml:space="preserve"> HYPERLINK "https://www.crcrfsp.com/" </w:instrText>
      </w:r>
      <w:r>
        <w:rPr>
          <w:rFonts w:ascii="华文仿宋" w:hAnsi="华文仿宋" w:eastAsia="华文仿宋"/>
          <w:color w:val="auto"/>
          <w:highlight w:val="none"/>
        </w:rPr>
        <w:fldChar w:fldCharType="separate"/>
      </w:r>
      <w:r>
        <w:rPr>
          <w:rFonts w:hint="eastAsia" w:ascii="华文仿宋" w:hAnsi="华文仿宋" w:eastAsia="华文仿宋" w:cs="仿宋_GB2312"/>
          <w:color w:val="auto"/>
          <w:sz w:val="32"/>
          <w:szCs w:val="32"/>
          <w:highlight w:val="none"/>
          <w:u w:val="single"/>
        </w:rPr>
        <w:t>https://www.crcrfsp.com/</w:t>
      </w:r>
      <w:r>
        <w:rPr>
          <w:rFonts w:hint="eastAsia" w:ascii="华文仿宋" w:hAnsi="华文仿宋" w:eastAsia="华文仿宋" w:cs="仿宋_GB2312"/>
          <w:color w:val="auto"/>
          <w:sz w:val="32"/>
          <w:szCs w:val="32"/>
          <w:highlight w:val="none"/>
          <w:u w:val="single"/>
        </w:rPr>
        <w:fldChar w:fldCharType="end"/>
      </w:r>
      <w:r>
        <w:rPr>
          <w:rFonts w:hint="eastAsia" w:ascii="华文仿宋" w:hAnsi="华文仿宋" w:eastAsia="华文仿宋" w:cs="仿宋_GB2312"/>
          <w:color w:val="auto"/>
          <w:sz w:val="32"/>
          <w:szCs w:val="32"/>
          <w:highlight w:val="none"/>
        </w:rPr>
        <w:t>，客服电话：400-009-0001）。</w:t>
      </w:r>
    </w:p>
    <w:p w14:paraId="1E838D39">
      <w:pPr>
        <w:suppressAutoHyphens/>
        <w:rPr>
          <w:rFonts w:ascii="华文仿宋" w:hAnsi="华文仿宋" w:eastAsia="华文仿宋" w:cs="仿宋_GB2312"/>
          <w:color w:val="auto"/>
          <w:szCs w:val="32"/>
          <w:highlight w:val="none"/>
        </w:rPr>
      </w:pPr>
    </w:p>
    <w:p w14:paraId="2A3FDBEC">
      <w:pPr>
        <w:spacing w:line="540" w:lineRule="exact"/>
        <w:rPr>
          <w:rFonts w:ascii="华文仿宋" w:hAnsi="华文仿宋" w:eastAsia="华文仿宋" w:cs="黑体"/>
          <w:b/>
          <w:color w:val="auto"/>
          <w:sz w:val="32"/>
          <w:szCs w:val="32"/>
          <w:highlight w:val="none"/>
        </w:rPr>
      </w:pPr>
      <w:r>
        <w:rPr>
          <w:rFonts w:ascii="仿宋_GB2312" w:hAnsi="仿宋_GB2312" w:eastAsia="华文仿宋" w:cs="仿宋_GB2312"/>
          <w:color w:val="auto"/>
          <w:sz w:val="32"/>
          <w:szCs w:val="32"/>
          <w:highlight w:val="none"/>
        </w:rPr>
        <w:br w:type="page"/>
      </w:r>
      <w:r>
        <w:rPr>
          <w:rFonts w:hint="eastAsia" w:ascii="华文仿宋" w:hAnsi="华文仿宋" w:eastAsia="华文仿宋" w:cs="黑体"/>
          <w:b/>
          <w:color w:val="auto"/>
          <w:sz w:val="32"/>
          <w:szCs w:val="32"/>
          <w:highlight w:val="none"/>
        </w:rPr>
        <w:t>附件</w:t>
      </w:r>
      <w:r>
        <w:rPr>
          <w:rFonts w:ascii="华文仿宋" w:hAnsi="华文仿宋" w:eastAsia="华文仿宋" w:cs="黑体"/>
          <w:b/>
          <w:color w:val="auto"/>
          <w:sz w:val="32"/>
          <w:szCs w:val="32"/>
          <w:highlight w:val="none"/>
        </w:rPr>
        <w:t>2</w:t>
      </w:r>
    </w:p>
    <w:p w14:paraId="4ACB8BE9">
      <w:pPr>
        <w:suppressAutoHyphens/>
        <w:rPr>
          <w:rFonts w:ascii="华文仿宋" w:hAnsi="华文仿宋" w:eastAsia="华文仿宋"/>
          <w:b/>
          <w:color w:val="auto"/>
          <w:highlight w:val="none"/>
        </w:rPr>
      </w:pPr>
    </w:p>
    <w:p w14:paraId="02227300">
      <w:pPr>
        <w:spacing w:line="600" w:lineRule="exact"/>
        <w:jc w:val="center"/>
        <w:outlineLvl w:val="0"/>
        <w:rPr>
          <w:rFonts w:hint="eastAsia" w:ascii="华文仿宋" w:hAnsi="华文仿宋" w:eastAsia="华文仿宋"/>
          <w:b/>
          <w:color w:val="auto"/>
          <w:sz w:val="44"/>
          <w:szCs w:val="44"/>
          <w:highlight w:val="none"/>
        </w:rPr>
      </w:pPr>
      <w:bookmarkStart w:id="7" w:name="_Toc26775"/>
      <w:r>
        <w:rPr>
          <w:rFonts w:hint="eastAsia" w:ascii="华文仿宋" w:hAnsi="华文仿宋" w:eastAsia="华文仿宋"/>
          <w:b/>
          <w:color w:val="auto"/>
          <w:sz w:val="44"/>
          <w:szCs w:val="44"/>
          <w:highlight w:val="none"/>
        </w:rPr>
        <w:t>崇左市线上“政采贷”业务流程图</w:t>
      </w:r>
      <w:bookmarkEnd w:id="7"/>
    </w:p>
    <w:p w14:paraId="654B57B4">
      <w:pPr>
        <w:pStyle w:val="23"/>
        <w:rPr>
          <w:color w:val="auto"/>
          <w:highlight w:val="none"/>
        </w:rPr>
      </w:pPr>
    </w:p>
    <w:p w14:paraId="3A617432">
      <w:pPr>
        <w:rPr>
          <w:rFonts w:ascii="华文仿宋" w:hAnsi="华文仿宋" w:eastAsia="华文仿宋"/>
          <w:color w:val="auto"/>
          <w:sz w:val="32"/>
          <w:szCs w:val="32"/>
          <w:highlight w:val="none"/>
        </w:rPr>
      </w:pPr>
      <w:r>
        <w:rPr>
          <w:rFonts w:hint="eastAsia" w:ascii="华文仿宋" w:hAnsi="华文仿宋" w:eastAsia="华文仿宋"/>
          <w:color w:val="auto"/>
          <w:sz w:val="32"/>
          <w:szCs w:val="32"/>
          <w:highlight w:val="none"/>
          <w:lang w:val="en-US" w:eastAsia="zh-CN"/>
        </w:rPr>
        <w:t xml:space="preserve">      </w:t>
      </w:r>
      <w:r>
        <w:rPr>
          <w:rFonts w:hint="eastAsia" w:ascii="华文仿宋" w:hAnsi="华文仿宋" w:eastAsia="华文仿宋"/>
          <w:color w:val="auto"/>
          <w:sz w:val="32"/>
          <w:szCs w:val="32"/>
          <w:highlight w:val="none"/>
        </w:rPr>
        <w:drawing>
          <wp:inline distT="0" distB="0" distL="114300" distR="114300">
            <wp:extent cx="4930140" cy="7002780"/>
            <wp:effectExtent l="0" t="0" r="3810" b="7620"/>
            <wp:docPr id="2" name="图片 1" descr="流程图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流程图1011"/>
                    <pic:cNvPicPr>
                      <a:picLocks noChangeAspect="1"/>
                    </pic:cNvPicPr>
                  </pic:nvPicPr>
                  <pic:blipFill>
                    <a:blip r:embed="rId6"/>
                    <a:stretch>
                      <a:fillRect/>
                    </a:stretch>
                  </pic:blipFill>
                  <pic:spPr>
                    <a:xfrm>
                      <a:off x="0" y="0"/>
                      <a:ext cx="4930140" cy="7002780"/>
                    </a:xfrm>
                    <a:prstGeom prst="rect">
                      <a:avLst/>
                    </a:prstGeom>
                    <a:noFill/>
                    <a:ln>
                      <a:noFill/>
                    </a:ln>
                  </pic:spPr>
                </pic:pic>
              </a:graphicData>
            </a:graphic>
          </wp:inline>
        </w:drawing>
      </w:r>
    </w:p>
    <w:p w14:paraId="0B1BE9A5">
      <w:pPr>
        <w:widowControl/>
        <w:ind w:firstLine="640" w:firstLineChars="200"/>
        <w:rPr>
          <w:rFonts w:ascii="华文仿宋" w:hAnsi="华文仿宋" w:eastAsia="华文仿宋"/>
          <w:color w:val="auto"/>
          <w:sz w:val="32"/>
          <w:szCs w:val="32"/>
          <w:highlight w:val="none"/>
        </w:rPr>
      </w:pPr>
    </w:p>
    <w:p w14:paraId="7D1628C0">
      <w:pPr>
        <w:widowControl/>
        <w:spacing w:line="720" w:lineRule="exact"/>
        <w:jc w:val="left"/>
        <w:outlineLvl w:val="0"/>
        <w:rPr>
          <w:rFonts w:hint="eastAsia" w:ascii="仿宋_GB2312" w:hAnsi="黑体" w:eastAsia="仿宋_GB2312" w:cs="黑体"/>
          <w:b/>
          <w:color w:val="auto"/>
          <w:sz w:val="32"/>
          <w:szCs w:val="32"/>
          <w:highlight w:val="none"/>
        </w:rPr>
      </w:pPr>
      <w:bookmarkStart w:id="8" w:name="_Toc3964"/>
      <w:r>
        <w:rPr>
          <w:rFonts w:hint="eastAsia" w:ascii="仿宋_GB2312" w:hAnsi="黑体" w:eastAsia="仿宋_GB2312" w:cs="黑体"/>
          <w:b/>
          <w:color w:val="auto"/>
          <w:sz w:val="32"/>
          <w:szCs w:val="32"/>
          <w:highlight w:val="none"/>
          <w:lang w:val="zh-CN"/>
        </w:rPr>
        <w:t>附件</w:t>
      </w:r>
      <w:r>
        <w:rPr>
          <w:rFonts w:hint="eastAsia" w:ascii="仿宋_GB2312" w:hAnsi="黑体" w:eastAsia="仿宋_GB2312" w:cs="黑体"/>
          <w:b/>
          <w:color w:val="auto"/>
          <w:sz w:val="32"/>
          <w:szCs w:val="32"/>
          <w:highlight w:val="none"/>
        </w:rPr>
        <w:t>3</w:t>
      </w:r>
      <w:bookmarkEnd w:id="8"/>
    </w:p>
    <w:p w14:paraId="27788758">
      <w:pPr>
        <w:suppressAutoHyphens/>
        <w:rPr>
          <w:rFonts w:hint="eastAsia" w:ascii="仿宋_GB2312" w:hAnsi="Calibri" w:eastAsia="仿宋_GB2312"/>
          <w:color w:val="auto"/>
          <w:highlight w:val="none"/>
        </w:rPr>
      </w:pPr>
    </w:p>
    <w:p w14:paraId="2E654D2A">
      <w:pPr>
        <w:suppressAutoHyphens/>
        <w:jc w:val="center"/>
        <w:outlineLvl w:val="0"/>
        <w:rPr>
          <w:rFonts w:hint="eastAsia" w:ascii="仿宋_GB2312" w:hAnsi="方正小标宋_GBK" w:eastAsia="仿宋_GB2312" w:cs="方正小标宋_GBK"/>
          <w:b/>
          <w:color w:val="auto"/>
          <w:sz w:val="36"/>
          <w:szCs w:val="36"/>
          <w:highlight w:val="none"/>
        </w:rPr>
      </w:pPr>
      <w:bookmarkStart w:id="9" w:name="_Toc12609"/>
      <w:r>
        <w:rPr>
          <w:rFonts w:hint="eastAsia" w:ascii="仿宋_GB2312" w:hAnsi="方正小标宋_GBK" w:eastAsia="仿宋_GB2312" w:cs="方正小标宋_GBK"/>
          <w:b/>
          <w:color w:val="auto"/>
          <w:sz w:val="36"/>
          <w:szCs w:val="36"/>
          <w:highlight w:val="none"/>
        </w:rPr>
        <w:t>崇左市金融机构线上“政采贷”业务办理联络表</w:t>
      </w:r>
      <w:bookmarkEnd w:id="9"/>
    </w:p>
    <w:tbl>
      <w:tblPr>
        <w:tblStyle w:val="16"/>
        <w:tblpPr w:leftFromText="180" w:rightFromText="180" w:vertAnchor="text" w:horzAnchor="page" w:tblpX="1826" w:tblpY="300"/>
        <w:tblOverlap w:val="never"/>
        <w:tblW w:w="8314" w:type="dxa"/>
        <w:tblInd w:w="0" w:type="dxa"/>
        <w:tblLayout w:type="fixed"/>
        <w:tblCellMar>
          <w:top w:w="0" w:type="dxa"/>
          <w:left w:w="108" w:type="dxa"/>
          <w:bottom w:w="0" w:type="dxa"/>
          <w:right w:w="108" w:type="dxa"/>
        </w:tblCellMar>
      </w:tblPr>
      <w:tblGrid>
        <w:gridCol w:w="2674"/>
        <w:gridCol w:w="3515"/>
        <w:gridCol w:w="2125"/>
      </w:tblGrid>
      <w:tr w14:paraId="67D52037">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noWrap w:val="0"/>
            <w:vAlign w:val="center"/>
          </w:tcPr>
          <w:p w14:paraId="681C7795">
            <w:pPr>
              <w:widowControl/>
              <w:spacing w:line="400" w:lineRule="exact"/>
              <w:jc w:val="center"/>
              <w:textAlignment w:val="center"/>
              <w:rPr>
                <w:rFonts w:hint="eastAsia" w:ascii="仿宋_GB2312" w:hAnsi="宋体" w:eastAsia="仿宋_GB2312" w:cs="宋体"/>
                <w:b/>
                <w:bCs/>
                <w:color w:val="auto"/>
                <w:sz w:val="28"/>
                <w:szCs w:val="28"/>
                <w:highlight w:val="none"/>
              </w:rPr>
            </w:pPr>
            <w:r>
              <w:rPr>
                <w:rFonts w:hint="eastAsia" w:ascii="仿宋_GB2312" w:hAnsi="宋体" w:eastAsia="仿宋_GB2312" w:cs="宋体"/>
                <w:b/>
                <w:bCs/>
                <w:color w:val="auto"/>
                <w:kern w:val="0"/>
                <w:sz w:val="28"/>
                <w:szCs w:val="28"/>
                <w:highlight w:val="none"/>
                <w:lang w:bidi="ar"/>
              </w:rPr>
              <w:t>金融机构名称</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BFA811C">
            <w:pPr>
              <w:widowControl/>
              <w:spacing w:line="400" w:lineRule="exact"/>
              <w:jc w:val="center"/>
              <w:textAlignment w:val="center"/>
              <w:rPr>
                <w:rFonts w:hint="eastAsia" w:ascii="仿宋_GB2312" w:hAnsi="宋体" w:eastAsia="仿宋_GB2312" w:cs="宋体"/>
                <w:b/>
                <w:bCs/>
                <w:color w:val="auto"/>
                <w:sz w:val="28"/>
                <w:szCs w:val="28"/>
                <w:highlight w:val="none"/>
              </w:rPr>
            </w:pPr>
            <w:r>
              <w:rPr>
                <w:rFonts w:hint="eastAsia" w:ascii="仿宋_GB2312" w:hAnsi="宋体" w:eastAsia="仿宋_GB2312" w:cs="宋体"/>
                <w:b/>
                <w:bCs/>
                <w:color w:val="auto"/>
                <w:kern w:val="0"/>
                <w:sz w:val="28"/>
                <w:szCs w:val="28"/>
                <w:highlight w:val="none"/>
                <w:lang w:bidi="ar"/>
              </w:rPr>
              <w:t>地址</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521AF11">
            <w:pPr>
              <w:widowControl/>
              <w:spacing w:line="400" w:lineRule="exact"/>
              <w:jc w:val="center"/>
              <w:textAlignment w:val="center"/>
              <w:rPr>
                <w:rFonts w:hint="eastAsia" w:ascii="仿宋_GB2312" w:hAnsi="宋体" w:eastAsia="仿宋_GB2312" w:cs="宋体"/>
                <w:b/>
                <w:bCs/>
                <w:color w:val="auto"/>
                <w:sz w:val="28"/>
                <w:szCs w:val="28"/>
                <w:highlight w:val="none"/>
              </w:rPr>
            </w:pPr>
            <w:r>
              <w:rPr>
                <w:rFonts w:hint="eastAsia" w:ascii="仿宋_GB2312" w:hAnsi="宋体" w:eastAsia="仿宋_GB2312" w:cs="宋体"/>
                <w:b/>
                <w:bCs/>
                <w:color w:val="auto"/>
                <w:kern w:val="0"/>
                <w:sz w:val="28"/>
                <w:szCs w:val="28"/>
                <w:highlight w:val="none"/>
                <w:lang w:bidi="ar"/>
              </w:rPr>
              <w:t>业务咨询电话</w:t>
            </w:r>
          </w:p>
        </w:tc>
      </w:tr>
      <w:tr w14:paraId="62CDF43D">
        <w:tblPrEx>
          <w:tblCellMar>
            <w:top w:w="0" w:type="dxa"/>
            <w:left w:w="108" w:type="dxa"/>
            <w:bottom w:w="0" w:type="dxa"/>
            <w:right w:w="108" w:type="dxa"/>
          </w:tblCellMar>
        </w:tblPrEx>
        <w:trPr>
          <w:trHeight w:val="365" w:hRule="atLeast"/>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01AC4508">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b/>
                <w:bCs/>
                <w:color w:val="auto"/>
                <w:szCs w:val="21"/>
                <w:highlight w:val="none"/>
              </w:rPr>
              <w:t>崇左市本级及江州区</w:t>
            </w:r>
          </w:p>
        </w:tc>
      </w:tr>
      <w:tr w14:paraId="6B37F7F9">
        <w:tblPrEx>
          <w:tblCellMar>
            <w:top w:w="0" w:type="dxa"/>
            <w:left w:w="108" w:type="dxa"/>
            <w:bottom w:w="0" w:type="dxa"/>
            <w:right w:w="108" w:type="dxa"/>
          </w:tblCellMar>
        </w:tblPrEx>
        <w:trPr>
          <w:trHeight w:val="35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3BF7648">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工商银行崇左分行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888AE73">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崇左市骆越大道6号（东盟国际城）裙楼2号楼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1EE12DD">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0771-7820436 0771-7820439</w:t>
            </w:r>
          </w:p>
        </w:tc>
      </w:tr>
      <w:tr w14:paraId="5374F645">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89397A9">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农业银行崇左分行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ECB92BB">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江州区友谊大道26号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9889400">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0771-7917212</w:t>
            </w:r>
          </w:p>
        </w:tc>
      </w:tr>
      <w:tr w14:paraId="15C699A4">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733C5B5">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农业银行江州支行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52E8FCC">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江州区江南路48号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E4A9D30">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0771-7917054</w:t>
            </w:r>
          </w:p>
        </w:tc>
      </w:tr>
      <w:tr w14:paraId="4F0DFCB6">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C51561C">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建行崇左分行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82D01D1">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崇左市江州区江南路73号建行大厦</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7F3E5E4">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0771-7831103</w:t>
            </w:r>
          </w:p>
        </w:tc>
      </w:tr>
      <w:tr w14:paraId="30890A90">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B7C119B">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中国银行崇左分行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5EB26AA">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崇左市江州区龙胤大厦五楼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7A3CC25">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0771-7928650 0771-7920613</w:t>
            </w:r>
          </w:p>
        </w:tc>
      </w:tr>
      <w:tr w14:paraId="2BC46E1A">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F9977EE">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崇左农商行授信审批部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DEBC5D0">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崇左市城西路109号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88FBA61">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0771-7925660</w:t>
            </w:r>
          </w:p>
        </w:tc>
      </w:tr>
      <w:tr w14:paraId="1E506420">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405FBBB">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中国邮政储蓄银行崇左市分行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4C52486">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崇左市江州区骆越大道2号中国邮政储蓄银行崇左市分行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17F01F8">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0771-7968699</w:t>
            </w:r>
          </w:p>
        </w:tc>
      </w:tr>
      <w:tr w14:paraId="09F94DED">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C1573EB">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桂林银行崇左分行营业部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5D6C494">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广西壮族自治区崇左市江州区友谊大道中段龙胤·财富广场101商铺（龙胤大厦六楼营业部）</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7260CF0">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0771-7916636</w:t>
            </w:r>
          </w:p>
        </w:tc>
      </w:tr>
      <w:tr w14:paraId="5F9BDEAD">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8F27779">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桂林银行江州支行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84DB368">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崇左市江州区建设路41号桂林银行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81657A3">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0771-7988895</w:t>
            </w:r>
          </w:p>
        </w:tc>
      </w:tr>
      <w:tr w14:paraId="071E5A3B">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3E7D23B">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广西北部湾银行崇左分行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E65C964">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崇左市友谊大道中段西侧龙胤财富广场三期财富中心122号商铺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B50FD0B">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0771-7960855</w:t>
            </w:r>
          </w:p>
        </w:tc>
      </w:tr>
      <w:tr w14:paraId="645E8B93">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5C11574">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广西北部湾银行崇左市中泰产业园支行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579F782">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广西壮族自治区崇左市江州区中泰产业园企业总部基地企业服务中心一楼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A30F063">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0771-7821126</w:t>
            </w:r>
          </w:p>
        </w:tc>
      </w:tr>
      <w:tr w14:paraId="3C00D049">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C8A4473">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广西北部湾银行崇左市丽江支行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0D9F376">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崇左市江州区丽江路丽江明珠滨江花苑三期106-109号商铺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EB5F5E9">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0771-7831866</w:t>
            </w:r>
          </w:p>
        </w:tc>
      </w:tr>
      <w:tr w14:paraId="625922B2">
        <w:tblPrEx>
          <w:tblCellMar>
            <w:top w:w="0" w:type="dxa"/>
            <w:left w:w="108" w:type="dxa"/>
            <w:bottom w:w="0" w:type="dxa"/>
            <w:right w:w="108" w:type="dxa"/>
          </w:tblCellMar>
        </w:tblPrEx>
        <w:trPr>
          <w:trHeight w:val="350" w:hRule="atLeast"/>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2477F2CD">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b/>
                <w:bCs/>
                <w:color w:val="auto"/>
                <w:szCs w:val="21"/>
                <w:highlight w:val="none"/>
              </w:rPr>
              <w:t>扶绥县</w:t>
            </w:r>
          </w:p>
        </w:tc>
      </w:tr>
      <w:tr w14:paraId="47FEF2CA">
        <w:tblPrEx>
          <w:tblCellMar>
            <w:top w:w="0" w:type="dxa"/>
            <w:left w:w="108" w:type="dxa"/>
            <w:bottom w:w="0" w:type="dxa"/>
            <w:right w:w="108" w:type="dxa"/>
          </w:tblCellMar>
        </w:tblPrEx>
        <w:trPr>
          <w:trHeight w:val="38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B39E81D">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工商银行扶绥县支行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9F0DEDA">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扶绥县新宁镇同正大道94号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51CB57D">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0771-7535612</w:t>
            </w:r>
          </w:p>
        </w:tc>
      </w:tr>
      <w:tr w14:paraId="716EF201">
        <w:tblPrEx>
          <w:tblCellMar>
            <w:top w:w="0" w:type="dxa"/>
            <w:left w:w="108" w:type="dxa"/>
            <w:bottom w:w="0" w:type="dxa"/>
            <w:right w:w="108" w:type="dxa"/>
          </w:tblCellMar>
        </w:tblPrEx>
        <w:trPr>
          <w:trHeight w:val="44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AC24F01">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农业银行扶绥县支行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9236BDE">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扶绥县新宁镇新华路126号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AC2CFE9">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0771-7917330</w:t>
            </w:r>
          </w:p>
        </w:tc>
      </w:tr>
      <w:tr w14:paraId="164D706A">
        <w:tblPrEx>
          <w:tblCellMar>
            <w:top w:w="0" w:type="dxa"/>
            <w:left w:w="108" w:type="dxa"/>
            <w:bottom w:w="0" w:type="dxa"/>
            <w:right w:w="108" w:type="dxa"/>
          </w:tblCellMar>
        </w:tblPrEx>
        <w:trPr>
          <w:trHeight w:val="749"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DBB3F2D">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建行扶绥支行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BD1662A">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扶绥县南密路6号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B435848">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0771-7516511 0771-7531157</w:t>
            </w:r>
          </w:p>
        </w:tc>
      </w:tr>
      <w:tr w14:paraId="24DA8A38">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DCED3F3">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建行扶绥空港支行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8862925">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扶绥县双拥路3号东信华府18号楼一层</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2F9C78E">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0771-7525822</w:t>
            </w:r>
          </w:p>
        </w:tc>
      </w:tr>
      <w:tr w14:paraId="04497E18">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BFFA3C9">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中国银行扶绥支行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41D4B8C">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扶绥县-扶绥大道16号山水城市广场一层商铺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0A39D0D">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0771-5025887</w:t>
            </w:r>
          </w:p>
        </w:tc>
      </w:tr>
      <w:tr w14:paraId="7A53E773">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71E35AC">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扶绥农商行三农零售与乡村振兴金融部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3F1680D">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扶绥县新宁镇永宁路2-1号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0481D18">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0771-7533041</w:t>
            </w:r>
          </w:p>
        </w:tc>
      </w:tr>
      <w:tr w14:paraId="78E5D1FA">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EEBC5AC">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中国邮政储蓄银行扶绥县支行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94F219A">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扶绥县松江路138号中国邮政储蓄银行扶绥县支行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273E795">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0771-7536178 0771-7536177</w:t>
            </w:r>
          </w:p>
        </w:tc>
      </w:tr>
      <w:tr w14:paraId="5953FCC5">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8408D6A">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桂林银行崇左扶绥支行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E83A7D3">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广西崇左市扶绥县新宁镇松江路20号（桂林银行崇左扶绥支行）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E8D0E40">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0771-7661101</w:t>
            </w:r>
          </w:p>
        </w:tc>
      </w:tr>
      <w:tr w14:paraId="4106DC8F">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9CBD771">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广西北部湾银行扶绥县支行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C91B3E2">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崇左市扶绥县新宁镇同正大道333号碧园·未来城商业综合体13号楼一楼1050、1051号商铺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4CA91DB">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0771-7500768</w:t>
            </w:r>
          </w:p>
        </w:tc>
      </w:tr>
      <w:tr w14:paraId="3E8CF4E3">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F099AD7">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扶绥深通村镇银行业发部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54E0C20">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扶绥县大景城1号楼正门旁</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A58B261">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0771-7525678</w:t>
            </w:r>
          </w:p>
        </w:tc>
      </w:tr>
      <w:tr w14:paraId="6E836366">
        <w:tblPrEx>
          <w:tblCellMar>
            <w:top w:w="0" w:type="dxa"/>
            <w:left w:w="108" w:type="dxa"/>
            <w:bottom w:w="0" w:type="dxa"/>
            <w:right w:w="108" w:type="dxa"/>
          </w:tblCellMar>
        </w:tblPrEx>
        <w:trPr>
          <w:trHeight w:val="47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1F02898">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b/>
                <w:bCs/>
                <w:color w:val="auto"/>
                <w:szCs w:val="21"/>
                <w:highlight w:val="none"/>
              </w:rPr>
              <w:t>宁明县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A6A1683">
            <w:pPr>
              <w:widowControl/>
              <w:jc w:val="left"/>
              <w:textAlignment w:val="center"/>
              <w:rPr>
                <w:rFonts w:hint="eastAsia" w:ascii="仿宋_GB2312" w:hAnsi="宋体" w:eastAsia="仿宋_GB2312" w:cs="宋体"/>
                <w:color w:val="auto"/>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067FE5D">
            <w:pPr>
              <w:widowControl/>
              <w:jc w:val="center"/>
              <w:textAlignment w:val="center"/>
              <w:rPr>
                <w:rFonts w:hint="eastAsia" w:ascii="仿宋_GB2312" w:hAnsi="宋体" w:eastAsia="仿宋_GB2312" w:cs="宋体"/>
                <w:color w:val="auto"/>
                <w:szCs w:val="21"/>
                <w:highlight w:val="none"/>
              </w:rPr>
            </w:pPr>
          </w:p>
        </w:tc>
      </w:tr>
      <w:tr w14:paraId="26E60F09">
        <w:tblPrEx>
          <w:tblCellMar>
            <w:top w:w="0" w:type="dxa"/>
            <w:left w:w="108" w:type="dxa"/>
            <w:bottom w:w="0" w:type="dxa"/>
            <w:right w:w="108" w:type="dxa"/>
          </w:tblCellMar>
        </w:tblPrEx>
        <w:trPr>
          <w:trHeight w:val="36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C943F81">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工商银行宁明县支行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2DC3666">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宁明县城中镇兴远街70号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6950A3E">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0771-8620729</w:t>
            </w:r>
          </w:p>
        </w:tc>
      </w:tr>
      <w:tr w14:paraId="5BE762F0">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5620738">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农业银行宁明县支行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C5D8316">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宁明县城中镇明阳街11号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EE22068">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0771-7917093</w:t>
            </w:r>
          </w:p>
        </w:tc>
      </w:tr>
      <w:tr w14:paraId="6B36C966">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8147DD0">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建行宁明支行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EE62DCC">
            <w:pPr>
              <w:widowControl/>
              <w:spacing w:after="90" w:line="23" w:lineRule="atLeast"/>
              <w:jc w:val="left"/>
              <w:rPr>
                <w:rFonts w:hint="eastAsia" w:ascii="仿宋_GB2312" w:hAnsi="宋体" w:eastAsia="仿宋_GB2312" w:cs="宋体"/>
                <w:color w:val="auto"/>
                <w:szCs w:val="21"/>
                <w:highlight w:val="none"/>
              </w:rPr>
            </w:pPr>
            <w:r>
              <w:rPr>
                <w:rFonts w:hint="eastAsia" w:ascii="仿宋_GB2312" w:hAnsi="宋体" w:eastAsia="仿宋_GB2312" w:cs="宋体"/>
                <w:color w:val="auto"/>
                <w:kern w:val="0"/>
                <w:szCs w:val="21"/>
                <w:highlight w:val="none"/>
                <w:lang w:bidi="ar"/>
              </w:rPr>
              <w:t>宁明县城中镇兴宁大道77号明江财富广场一层1-13号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994D104">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0771-8629006</w:t>
            </w:r>
          </w:p>
        </w:tc>
      </w:tr>
      <w:tr w14:paraId="6386A269">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5C0B29E">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宁明农商行三农零售与乡村振兴金融部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FD89BB4">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宁明县城中镇明阳街3号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DFC3BFB">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0771-8628166</w:t>
            </w:r>
          </w:p>
        </w:tc>
      </w:tr>
      <w:tr w14:paraId="13BC1C72">
        <w:tblPrEx>
          <w:tblCellMar>
            <w:top w:w="0" w:type="dxa"/>
            <w:left w:w="108" w:type="dxa"/>
            <w:bottom w:w="0" w:type="dxa"/>
            <w:right w:w="108" w:type="dxa"/>
          </w:tblCellMar>
        </w:tblPrEx>
        <w:trPr>
          <w:trHeight w:val="439"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D6DC4F5">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桂林银行崇左宁明支行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2C8BCDB">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宁明县城中镇兴宁大道中70号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BCBB4E6">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0771-8630787</w:t>
            </w:r>
          </w:p>
        </w:tc>
      </w:tr>
      <w:tr w14:paraId="0F3A5FF0">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AB96F95">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广西北部湾银行宁明支行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A8667E1">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崇左市宁明县城中镇兴宁大道中79号（明都大酒店）A幢楼1楼铺面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CE33186">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0771-8622237</w:t>
            </w:r>
          </w:p>
        </w:tc>
      </w:tr>
      <w:tr w14:paraId="625D17EA">
        <w:tblPrEx>
          <w:tblCellMar>
            <w:top w:w="0" w:type="dxa"/>
            <w:left w:w="108" w:type="dxa"/>
            <w:bottom w:w="0" w:type="dxa"/>
            <w:right w:w="108" w:type="dxa"/>
          </w:tblCellMar>
        </w:tblPrEx>
        <w:trPr>
          <w:trHeight w:val="377" w:hRule="atLeast"/>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22799238">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b/>
                <w:bCs/>
                <w:color w:val="auto"/>
                <w:szCs w:val="21"/>
                <w:highlight w:val="none"/>
              </w:rPr>
              <w:t>大新县</w:t>
            </w:r>
          </w:p>
        </w:tc>
      </w:tr>
      <w:tr w14:paraId="62B603D4">
        <w:tblPrEx>
          <w:tblCellMar>
            <w:top w:w="0" w:type="dxa"/>
            <w:left w:w="108" w:type="dxa"/>
            <w:bottom w:w="0" w:type="dxa"/>
            <w:right w:w="108" w:type="dxa"/>
          </w:tblCellMar>
        </w:tblPrEx>
        <w:trPr>
          <w:trHeight w:val="391"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9C8FC37">
            <w:pPr>
              <w:widowControl/>
              <w:jc w:val="left"/>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szCs w:val="21"/>
                <w:highlight w:val="none"/>
              </w:rPr>
              <w:t>工商银行大新县支行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CC51633">
            <w:pPr>
              <w:widowControl/>
              <w:jc w:val="left"/>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大新县桃城镇民生街98号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D518903">
            <w:pPr>
              <w:widowControl/>
              <w:jc w:val="center"/>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0771-3628078</w:t>
            </w:r>
          </w:p>
        </w:tc>
      </w:tr>
      <w:tr w14:paraId="110D8A71">
        <w:tblPrEx>
          <w:tblCellMar>
            <w:top w:w="0" w:type="dxa"/>
            <w:left w:w="108" w:type="dxa"/>
            <w:bottom w:w="0" w:type="dxa"/>
            <w:right w:w="108" w:type="dxa"/>
          </w:tblCellMar>
        </w:tblPrEx>
        <w:trPr>
          <w:trHeight w:val="458"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250D9BA">
            <w:pPr>
              <w:widowControl/>
              <w:jc w:val="left"/>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szCs w:val="21"/>
                <w:highlight w:val="none"/>
              </w:rPr>
              <w:t>农业银行大新县支行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61F3F45">
            <w:pPr>
              <w:widowControl/>
              <w:jc w:val="left"/>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szCs w:val="21"/>
                <w:highlight w:val="none"/>
              </w:rPr>
              <w:t>大新县桃城镇伦理路223号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7E18A8C">
            <w:pPr>
              <w:widowControl/>
              <w:jc w:val="center"/>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0771-</w:t>
            </w:r>
            <w:r>
              <w:rPr>
                <w:rFonts w:hint="eastAsia" w:ascii="仿宋_GB2312" w:hAnsi="宋体" w:eastAsia="仿宋_GB2312" w:cs="宋体"/>
                <w:color w:val="auto"/>
                <w:szCs w:val="21"/>
                <w:highlight w:val="none"/>
              </w:rPr>
              <w:t>7917015</w:t>
            </w:r>
          </w:p>
        </w:tc>
      </w:tr>
      <w:tr w14:paraId="751D6D7E">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CA996E1">
            <w:pPr>
              <w:widowControl/>
              <w:jc w:val="left"/>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建行大新支行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024113F">
            <w:pPr>
              <w:widowControl/>
              <w:jc w:val="left"/>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大新县民生街7号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59C4DC0">
            <w:pPr>
              <w:widowControl/>
              <w:jc w:val="center"/>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0771-3689766</w:t>
            </w:r>
          </w:p>
        </w:tc>
      </w:tr>
      <w:tr w14:paraId="36E867D3">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FB1245F">
            <w:pPr>
              <w:widowControl/>
              <w:jc w:val="left"/>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大新农商行三农零售与乡村振兴金融部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52A011F">
            <w:pPr>
              <w:widowControl/>
              <w:jc w:val="left"/>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大新县城养利路131号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8D19A01">
            <w:pPr>
              <w:widowControl/>
              <w:jc w:val="center"/>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0771-3623887</w:t>
            </w:r>
          </w:p>
        </w:tc>
      </w:tr>
      <w:tr w14:paraId="4593588E">
        <w:tblPrEx>
          <w:tblCellMar>
            <w:top w:w="0" w:type="dxa"/>
            <w:left w:w="108" w:type="dxa"/>
            <w:bottom w:w="0" w:type="dxa"/>
            <w:right w:w="108" w:type="dxa"/>
          </w:tblCellMar>
        </w:tblPrEx>
        <w:trPr>
          <w:trHeight w:val="6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83B324E">
            <w:pPr>
              <w:widowControl/>
              <w:jc w:val="left"/>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szCs w:val="21"/>
                <w:highlight w:val="none"/>
              </w:rPr>
              <w:t>桂林银行崇左大新支行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8E6041B">
            <w:pPr>
              <w:widowControl/>
              <w:jc w:val="left"/>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崇左市大新县桃城镇民生街7号东盟商业广场1楼桂林银行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F82E4DD">
            <w:pPr>
              <w:widowControl/>
              <w:jc w:val="center"/>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0771-3621996</w:t>
            </w:r>
          </w:p>
        </w:tc>
      </w:tr>
      <w:tr w14:paraId="7376184B">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958EA2A">
            <w:pPr>
              <w:widowControl/>
              <w:jc w:val="left"/>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szCs w:val="21"/>
                <w:highlight w:val="none"/>
              </w:rPr>
              <w:t>广西北部湾银行大新支行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3F0BE5D">
            <w:pPr>
              <w:widowControl/>
              <w:jc w:val="left"/>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崇左市大新县桃城镇伦理路230号1楼铺面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752D303">
            <w:pPr>
              <w:widowControl/>
              <w:jc w:val="center"/>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szCs w:val="21"/>
                <w:highlight w:val="none"/>
              </w:rPr>
              <w:t>0771-3628366</w:t>
            </w:r>
          </w:p>
        </w:tc>
      </w:tr>
      <w:tr w14:paraId="11986B79">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31D8863">
            <w:pPr>
              <w:widowControl/>
              <w:jc w:val="left"/>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崇左大新长江村镇银行营业部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1BA70EF">
            <w:pPr>
              <w:widowControl/>
              <w:jc w:val="left"/>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大新县桃城镇德天大道74-1号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2E6D944">
            <w:pPr>
              <w:widowControl/>
              <w:jc w:val="center"/>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0771-3698002</w:t>
            </w:r>
          </w:p>
        </w:tc>
      </w:tr>
      <w:tr w14:paraId="4054A8BF">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4EED9C8">
            <w:pPr>
              <w:widowControl/>
              <w:jc w:val="left"/>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崇左大新长江村镇银行百汇支行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CAB372A">
            <w:pPr>
              <w:widowControl/>
              <w:jc w:val="left"/>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大新县桃城镇伦那路8号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FDF9077">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kern w:val="0"/>
                <w:szCs w:val="21"/>
                <w:highlight w:val="none"/>
                <w:lang w:bidi="ar"/>
              </w:rPr>
              <w:t>0771-3626199</w:t>
            </w:r>
          </w:p>
        </w:tc>
      </w:tr>
      <w:tr w14:paraId="4E4841BD">
        <w:tblPrEx>
          <w:tblCellMar>
            <w:top w:w="0" w:type="dxa"/>
            <w:left w:w="108" w:type="dxa"/>
            <w:bottom w:w="0" w:type="dxa"/>
            <w:right w:w="108" w:type="dxa"/>
          </w:tblCellMar>
        </w:tblPrEx>
        <w:trPr>
          <w:trHeight w:val="35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3D42036">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b/>
                <w:bCs/>
                <w:color w:val="auto"/>
                <w:szCs w:val="21"/>
                <w:highlight w:val="none"/>
              </w:rPr>
              <w:t>龙州县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7178219">
            <w:pPr>
              <w:widowControl/>
              <w:jc w:val="left"/>
              <w:textAlignment w:val="center"/>
              <w:rPr>
                <w:rFonts w:hint="eastAsia" w:ascii="仿宋_GB2312" w:hAnsi="宋体" w:eastAsia="仿宋_GB2312" w:cs="宋体"/>
                <w:color w:val="auto"/>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05B33A8">
            <w:pPr>
              <w:widowControl/>
              <w:jc w:val="center"/>
              <w:textAlignment w:val="center"/>
              <w:rPr>
                <w:rFonts w:hint="eastAsia" w:ascii="仿宋_GB2312" w:hAnsi="宋体" w:eastAsia="仿宋_GB2312" w:cs="宋体"/>
                <w:color w:val="auto"/>
                <w:szCs w:val="21"/>
                <w:highlight w:val="none"/>
              </w:rPr>
            </w:pPr>
          </w:p>
        </w:tc>
      </w:tr>
      <w:tr w14:paraId="6680FC4E">
        <w:tblPrEx>
          <w:tblCellMar>
            <w:top w:w="0" w:type="dxa"/>
            <w:left w:w="108" w:type="dxa"/>
            <w:bottom w:w="0" w:type="dxa"/>
            <w:right w:w="108" w:type="dxa"/>
          </w:tblCellMar>
        </w:tblPrEx>
        <w:trPr>
          <w:trHeight w:val="428"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C45B2D5">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工商银行龙州县支行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50BAB75">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龙州县龙江街60号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3AFE030">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0771-8868619</w:t>
            </w:r>
          </w:p>
        </w:tc>
      </w:tr>
      <w:tr w14:paraId="51B9CC22">
        <w:tblPrEx>
          <w:tblCellMar>
            <w:top w:w="0" w:type="dxa"/>
            <w:left w:w="108" w:type="dxa"/>
            <w:bottom w:w="0" w:type="dxa"/>
            <w:right w:w="108" w:type="dxa"/>
          </w:tblCellMar>
        </w:tblPrEx>
        <w:trPr>
          <w:trHeight w:val="544"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8FE3C96">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农业银行龙州县支行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D765352">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龙州县龙州镇康平街26号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1C39112">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0771-8812504</w:t>
            </w:r>
          </w:p>
        </w:tc>
      </w:tr>
      <w:tr w14:paraId="5F984ECA">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007ECAB">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建行龙州支行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A958060">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龙州县龙夏路2号龙州商业广场D栋1号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C9322F5">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0771-8820525</w:t>
            </w:r>
          </w:p>
        </w:tc>
      </w:tr>
      <w:tr w14:paraId="2314A7EC">
        <w:tblPrEx>
          <w:tblCellMar>
            <w:top w:w="0" w:type="dxa"/>
            <w:left w:w="108" w:type="dxa"/>
            <w:bottom w:w="0" w:type="dxa"/>
            <w:right w:w="108" w:type="dxa"/>
          </w:tblCellMar>
        </w:tblPrEx>
        <w:trPr>
          <w:trHeight w:val="41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00EA266">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龙州农商行公司机构金融部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BBC6105">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龙州县龙州镇独山路172号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AD06EA9">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0771-8813013</w:t>
            </w:r>
          </w:p>
        </w:tc>
      </w:tr>
      <w:tr w14:paraId="08EAC281">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04123E1">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桂林银行崇左龙州支行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B0CD2A9">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龙州县龙州镇同顾大道1号同顾·中央公园20栋10号—13号房</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F4B0665">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0771-8871021</w:t>
            </w:r>
          </w:p>
        </w:tc>
      </w:tr>
      <w:tr w14:paraId="4006CD58">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FE6EDA0">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广西北部湾银行龙州支行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F8484B2">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崇左市龙州县龙州镇龙夏路1号、3号、5号（南湖商务酒店）一楼铺面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1D92908">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0771-8811533</w:t>
            </w:r>
          </w:p>
        </w:tc>
      </w:tr>
      <w:tr w14:paraId="49AF1D69">
        <w:tblPrEx>
          <w:tblCellMar>
            <w:top w:w="0" w:type="dxa"/>
            <w:left w:w="108" w:type="dxa"/>
            <w:bottom w:w="0" w:type="dxa"/>
            <w:right w:w="108" w:type="dxa"/>
          </w:tblCellMar>
        </w:tblPrEx>
        <w:trPr>
          <w:trHeight w:val="48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5512C92">
            <w:pPr>
              <w:widowControl/>
              <w:textAlignment w:val="center"/>
              <w:rPr>
                <w:rFonts w:hint="eastAsia" w:ascii="仿宋_GB2312" w:hAnsi="宋体" w:eastAsia="仿宋_GB2312" w:cs="宋体"/>
                <w:color w:val="auto"/>
                <w:szCs w:val="21"/>
                <w:highlight w:val="none"/>
              </w:rPr>
            </w:pPr>
            <w:r>
              <w:rPr>
                <w:rFonts w:hint="eastAsia" w:ascii="仿宋_GB2312" w:hAnsi="宋体" w:eastAsia="仿宋_GB2312" w:cs="宋体"/>
                <w:b/>
                <w:bCs/>
                <w:color w:val="auto"/>
                <w:szCs w:val="21"/>
                <w:highlight w:val="none"/>
              </w:rPr>
              <w:t>天等县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F06499D">
            <w:pPr>
              <w:widowControl/>
              <w:jc w:val="left"/>
              <w:textAlignment w:val="center"/>
              <w:rPr>
                <w:rFonts w:hint="eastAsia" w:ascii="仿宋_GB2312" w:hAnsi="宋体" w:eastAsia="仿宋_GB2312" w:cs="宋体"/>
                <w:color w:val="auto"/>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1EF24C3">
            <w:pPr>
              <w:widowControl/>
              <w:jc w:val="center"/>
              <w:textAlignment w:val="center"/>
              <w:rPr>
                <w:rFonts w:hint="eastAsia" w:ascii="仿宋_GB2312" w:hAnsi="宋体" w:eastAsia="仿宋_GB2312" w:cs="宋体"/>
                <w:color w:val="auto"/>
                <w:szCs w:val="21"/>
                <w:highlight w:val="none"/>
              </w:rPr>
            </w:pPr>
          </w:p>
        </w:tc>
      </w:tr>
      <w:tr w14:paraId="129AE3B0">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A91FD68">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工商银行天等县支行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EE351CD">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天等县天等镇朝阳东路054号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EBC4A50">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0771-3532211</w:t>
            </w:r>
          </w:p>
        </w:tc>
      </w:tr>
      <w:tr w14:paraId="790260D8">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4140C4E">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农业银行天等县支行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98EF155">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 xml:space="preserve"> 天等县天等镇天宝北路007号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59143F6">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0771-7917046</w:t>
            </w:r>
          </w:p>
        </w:tc>
      </w:tr>
      <w:tr w14:paraId="436495AF">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975218A">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天等农商行公司机构金融部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743F812">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天等县天等镇仕民路48号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2678C80">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0771-3521361</w:t>
            </w:r>
          </w:p>
        </w:tc>
      </w:tr>
      <w:tr w14:paraId="4EAA416B">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F7F67C5">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桂林银行崇左天等支行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047946C">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广西崇左市天等县天等镇天宝北路天府中央城5号楼115号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282E041">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0771-3522157</w:t>
            </w:r>
          </w:p>
        </w:tc>
      </w:tr>
      <w:tr w14:paraId="1EF6A9E1">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3D7105B">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广西北部湾银行天等支行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5B891DC">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崇左市天等县天宝南路002号天富商业广场28栋一层商铺6-17号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BFEF6A9">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0771-3528688</w:t>
            </w:r>
          </w:p>
        </w:tc>
      </w:tr>
      <w:tr w14:paraId="5F4E8B61">
        <w:tblPrEx>
          <w:tblCellMar>
            <w:top w:w="0" w:type="dxa"/>
            <w:left w:w="108" w:type="dxa"/>
            <w:bottom w:w="0" w:type="dxa"/>
            <w:right w:w="108" w:type="dxa"/>
          </w:tblCellMar>
        </w:tblPrEx>
        <w:trPr>
          <w:trHeight w:val="335" w:hRule="atLeast"/>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3E500348">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b/>
                <w:bCs/>
                <w:color w:val="auto"/>
                <w:szCs w:val="21"/>
                <w:highlight w:val="none"/>
              </w:rPr>
              <w:t>凭祥市</w:t>
            </w:r>
          </w:p>
        </w:tc>
      </w:tr>
      <w:tr w14:paraId="65127448">
        <w:tblPrEx>
          <w:tblCellMar>
            <w:top w:w="0" w:type="dxa"/>
            <w:left w:w="108" w:type="dxa"/>
            <w:bottom w:w="0" w:type="dxa"/>
            <w:right w:w="108" w:type="dxa"/>
          </w:tblCellMar>
        </w:tblPrEx>
        <w:trPr>
          <w:trHeight w:val="44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0E7DFA1">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工商银行凭祥分行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4B77C01">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凭祥市新华路5号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FA895E5">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0771-8529259</w:t>
            </w:r>
          </w:p>
        </w:tc>
      </w:tr>
      <w:tr w14:paraId="0A6DBB42">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EDEEC2B">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农业银行凭祥支行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60B16EF">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凭祥市北大路216号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8FBF5A1">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0771-7917258</w:t>
            </w:r>
          </w:p>
        </w:tc>
      </w:tr>
      <w:tr w14:paraId="2831DE65">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68E5270">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建行凭祥支行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904FA09">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凭祥市屏山路138号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63EEDE3">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0771-8525068 0771-8536852</w:t>
            </w:r>
          </w:p>
        </w:tc>
      </w:tr>
      <w:tr w14:paraId="2700F340">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AACCB5C">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建行凭祥中区支行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C50D880">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凭祥市金象大道香格里拉3幢3-01至3-03号商铺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62E19CE">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0771-8551161</w:t>
            </w:r>
          </w:p>
        </w:tc>
      </w:tr>
      <w:tr w14:paraId="46BD12C5">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421D47E">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建行凭祥浦寨支行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945F2EE">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凭祥市浦寨商业城万泰一楼8-9号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E866007">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0771-8561665</w:t>
            </w:r>
          </w:p>
        </w:tc>
      </w:tr>
      <w:tr w14:paraId="504FAFF8">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2007153">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中国银行凭祥支行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759F22E">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凭祥市-北环路112号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392D1A4">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0771-8520356</w:t>
            </w:r>
          </w:p>
        </w:tc>
      </w:tr>
      <w:tr w14:paraId="77F8AD29">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E1EC9DB">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凭祥农商行业务拓展部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1DD64E4">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凭祥市友谊关大道13号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8F435DA">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0771-8535667</w:t>
            </w:r>
          </w:p>
        </w:tc>
      </w:tr>
      <w:tr w14:paraId="7FCB036C">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0CB7FFE">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桂林银行广西自贸试验区崇左片区凭祥支行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BFE1B78">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凭祥市北大路一支40号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2E40A0F">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0771-8520550</w:t>
            </w:r>
          </w:p>
        </w:tc>
      </w:tr>
      <w:tr w14:paraId="43A81A7C">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B5FE696">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广西北部湾银行广西自贸试验区崇左片区凭祥支行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170C0A8">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凭祥市北大路一支60-1号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3CA2A09">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0771-8556667</w:t>
            </w:r>
          </w:p>
        </w:tc>
      </w:tr>
    </w:tbl>
    <w:p w14:paraId="1779311A">
      <w:pPr>
        <w:pStyle w:val="23"/>
        <w:rPr>
          <w:rFonts w:hint="eastAsia"/>
          <w:color w:val="auto"/>
          <w:highlight w:val="none"/>
        </w:rPr>
      </w:pPr>
    </w:p>
    <w:p w14:paraId="05BD1230">
      <w:pPr>
        <w:rPr>
          <w:rFonts w:hint="default"/>
          <w:color w:val="auto"/>
          <w:highlight w:val="none"/>
          <w:lang w:val="en-US" w:eastAsia="zh-CN"/>
        </w:rPr>
      </w:pPr>
    </w:p>
    <w:p w14:paraId="04A82B9B">
      <w:pPr>
        <w:bidi w:val="0"/>
        <w:rPr>
          <w:rFonts w:hint="default" w:asciiTheme="minorHAnsi" w:hAnsiTheme="minorHAnsi" w:eastAsiaTheme="minorEastAsia" w:cstheme="minorBidi"/>
          <w:color w:val="auto"/>
          <w:kern w:val="2"/>
          <w:sz w:val="21"/>
          <w:szCs w:val="24"/>
          <w:highlight w:val="none"/>
          <w:lang w:val="en-US" w:eastAsia="zh-CN" w:bidi="ar-SA"/>
        </w:rPr>
      </w:pPr>
    </w:p>
    <w:p w14:paraId="14B2341C">
      <w:pPr>
        <w:bidi w:val="0"/>
        <w:rPr>
          <w:rFonts w:hint="default"/>
          <w:color w:val="auto"/>
          <w:highlight w:val="none"/>
          <w:lang w:val="en-US" w:eastAsia="zh-CN"/>
        </w:rPr>
      </w:pPr>
    </w:p>
    <w:p w14:paraId="17C99B7B">
      <w:pPr>
        <w:bidi w:val="0"/>
        <w:rPr>
          <w:rFonts w:hint="default"/>
          <w:color w:val="auto"/>
          <w:highlight w:val="none"/>
          <w:lang w:val="en-US" w:eastAsia="zh-CN"/>
        </w:rPr>
      </w:pPr>
    </w:p>
    <w:p w14:paraId="3C925870">
      <w:pPr>
        <w:bidi w:val="0"/>
        <w:rPr>
          <w:rFonts w:hint="default"/>
          <w:color w:val="auto"/>
          <w:highlight w:val="none"/>
          <w:lang w:val="en-US" w:eastAsia="zh-CN"/>
        </w:rPr>
      </w:pPr>
    </w:p>
    <w:p w14:paraId="623605BD">
      <w:pPr>
        <w:bidi w:val="0"/>
        <w:rPr>
          <w:rFonts w:hint="default"/>
          <w:color w:val="auto"/>
          <w:highlight w:val="none"/>
          <w:lang w:val="en-US" w:eastAsia="zh-CN"/>
        </w:rPr>
      </w:pPr>
    </w:p>
    <w:p w14:paraId="75C2028E">
      <w:pPr>
        <w:bidi w:val="0"/>
        <w:rPr>
          <w:rFonts w:hint="default"/>
          <w:color w:val="auto"/>
          <w:highlight w:val="none"/>
          <w:lang w:val="en-US" w:eastAsia="zh-CN"/>
        </w:rPr>
      </w:pPr>
    </w:p>
    <w:p w14:paraId="14C0297C">
      <w:pPr>
        <w:bidi w:val="0"/>
        <w:rPr>
          <w:rFonts w:hint="default"/>
          <w:color w:val="auto"/>
          <w:highlight w:val="none"/>
          <w:lang w:val="en-US" w:eastAsia="zh-CN"/>
        </w:rPr>
      </w:pPr>
    </w:p>
    <w:p w14:paraId="60F8DACE">
      <w:pPr>
        <w:bidi w:val="0"/>
        <w:rPr>
          <w:rFonts w:hint="default"/>
          <w:color w:val="auto"/>
          <w:highlight w:val="none"/>
          <w:lang w:val="en-US" w:eastAsia="zh-CN"/>
        </w:rPr>
      </w:pPr>
    </w:p>
    <w:p w14:paraId="08476F1E">
      <w:pPr>
        <w:bidi w:val="0"/>
        <w:rPr>
          <w:rFonts w:hint="default"/>
          <w:color w:val="auto"/>
          <w:highlight w:val="none"/>
          <w:lang w:val="en-US" w:eastAsia="zh-CN"/>
        </w:rPr>
      </w:pPr>
    </w:p>
    <w:p w14:paraId="60995E87">
      <w:pPr>
        <w:bidi w:val="0"/>
        <w:rPr>
          <w:rFonts w:hint="default"/>
          <w:color w:val="auto"/>
          <w:highlight w:val="none"/>
          <w:lang w:val="en-US" w:eastAsia="zh-CN"/>
        </w:rPr>
      </w:pPr>
    </w:p>
    <w:p w14:paraId="4D996562">
      <w:pPr>
        <w:bidi w:val="0"/>
        <w:rPr>
          <w:rFonts w:hint="default"/>
          <w:color w:val="auto"/>
          <w:highlight w:val="none"/>
          <w:lang w:val="en-US" w:eastAsia="zh-CN"/>
        </w:rPr>
      </w:pPr>
    </w:p>
    <w:p w14:paraId="3B733791">
      <w:pPr>
        <w:bidi w:val="0"/>
        <w:rPr>
          <w:rFonts w:hint="default"/>
          <w:color w:val="auto"/>
          <w:highlight w:val="none"/>
          <w:lang w:val="en-US" w:eastAsia="zh-CN"/>
        </w:rPr>
      </w:pPr>
    </w:p>
    <w:p w14:paraId="648DDDD9">
      <w:pPr>
        <w:bidi w:val="0"/>
        <w:rPr>
          <w:rFonts w:hint="default"/>
          <w:color w:val="auto"/>
          <w:highlight w:val="none"/>
          <w:lang w:val="en-US" w:eastAsia="zh-CN"/>
        </w:rPr>
      </w:pPr>
    </w:p>
    <w:p w14:paraId="64C7F92F">
      <w:pPr>
        <w:bidi w:val="0"/>
        <w:rPr>
          <w:rFonts w:hint="default"/>
          <w:color w:val="auto"/>
          <w:highlight w:val="none"/>
          <w:lang w:val="en-US" w:eastAsia="zh-CN"/>
        </w:rPr>
      </w:pPr>
    </w:p>
    <w:p w14:paraId="45C91538">
      <w:pPr>
        <w:bidi w:val="0"/>
        <w:rPr>
          <w:rFonts w:hint="default"/>
          <w:color w:val="auto"/>
          <w:highlight w:val="none"/>
          <w:lang w:val="en-US" w:eastAsia="zh-CN"/>
        </w:rPr>
      </w:pPr>
    </w:p>
    <w:p w14:paraId="471E10E8">
      <w:pPr>
        <w:bidi w:val="0"/>
        <w:rPr>
          <w:rFonts w:hint="default"/>
          <w:color w:val="auto"/>
          <w:highlight w:val="none"/>
          <w:lang w:val="en-US" w:eastAsia="zh-CN"/>
        </w:rPr>
      </w:pPr>
    </w:p>
    <w:p w14:paraId="3398A2E3">
      <w:pPr>
        <w:bidi w:val="0"/>
        <w:rPr>
          <w:rFonts w:hint="default"/>
          <w:color w:val="auto"/>
          <w:highlight w:val="none"/>
          <w:lang w:val="en-US" w:eastAsia="zh-CN"/>
        </w:rPr>
      </w:pPr>
    </w:p>
    <w:p w14:paraId="072231F5">
      <w:pPr>
        <w:bidi w:val="0"/>
        <w:rPr>
          <w:rFonts w:hint="default"/>
          <w:color w:val="auto"/>
          <w:highlight w:val="none"/>
          <w:lang w:val="en-US" w:eastAsia="zh-CN"/>
        </w:rPr>
      </w:pPr>
    </w:p>
    <w:p w14:paraId="55A3F298">
      <w:pPr>
        <w:bidi w:val="0"/>
        <w:rPr>
          <w:rFonts w:hint="default"/>
          <w:color w:val="auto"/>
          <w:highlight w:val="none"/>
          <w:lang w:val="en-US" w:eastAsia="zh-CN"/>
        </w:rPr>
      </w:pPr>
    </w:p>
    <w:p w14:paraId="192EBFCF">
      <w:pPr>
        <w:bidi w:val="0"/>
        <w:rPr>
          <w:rFonts w:hint="default"/>
          <w:color w:val="auto"/>
          <w:highlight w:val="none"/>
          <w:lang w:val="en-US" w:eastAsia="zh-CN"/>
        </w:rPr>
      </w:pPr>
    </w:p>
    <w:p w14:paraId="5C6A47B3">
      <w:pPr>
        <w:bidi w:val="0"/>
        <w:rPr>
          <w:rFonts w:hint="default"/>
          <w:color w:val="auto"/>
          <w:highlight w:val="none"/>
          <w:lang w:val="en-US" w:eastAsia="zh-CN"/>
        </w:rPr>
      </w:pPr>
    </w:p>
    <w:p w14:paraId="1C101BA9">
      <w:pPr>
        <w:bidi w:val="0"/>
        <w:jc w:val="center"/>
        <w:rPr>
          <w:rFonts w:hint="default"/>
          <w:color w:val="auto"/>
          <w:highlight w:val="none"/>
          <w:lang w:val="en-US" w:eastAsia="zh-CN"/>
        </w:rPr>
        <w:sectPr>
          <w:pgSz w:w="11906" w:h="16838"/>
          <w:pgMar w:top="720" w:right="720" w:bottom="720" w:left="720" w:header="851" w:footer="992" w:gutter="0"/>
          <w:pgNumType w:fmt="decimal"/>
          <w:cols w:space="425" w:num="1"/>
          <w:docGrid w:type="lines" w:linePitch="312" w:charSpace="0"/>
        </w:sectPr>
      </w:pPr>
    </w:p>
    <w:p w14:paraId="4A65A68A">
      <w:pPr>
        <w:spacing w:line="400" w:lineRule="exact"/>
        <w:ind w:firstLine="643" w:firstLineChars="200"/>
        <w:jc w:val="center"/>
        <w:rPr>
          <w:rFonts w:hint="eastAsia"/>
          <w:b/>
          <w:bCs/>
          <w:color w:val="auto"/>
          <w:sz w:val="32"/>
          <w:szCs w:val="32"/>
          <w:highlight w:val="none"/>
          <w:lang w:val="en-US" w:eastAsia="zh-CN"/>
        </w:rPr>
      </w:pPr>
      <w:r>
        <w:rPr>
          <w:rFonts w:hint="eastAsia"/>
          <w:b/>
          <w:bCs/>
          <w:color w:val="auto"/>
          <w:sz w:val="32"/>
          <w:szCs w:val="32"/>
          <w:highlight w:val="none"/>
          <w:lang w:val="en-US" w:eastAsia="zh-CN"/>
        </w:rPr>
        <w:t>供应商须知正文</w:t>
      </w:r>
    </w:p>
    <w:p w14:paraId="186AF107">
      <w:pPr>
        <w:pStyle w:val="6"/>
        <w:rPr>
          <w:rFonts w:hint="eastAsia"/>
          <w:color w:val="auto"/>
          <w:highlight w:val="none"/>
          <w:lang w:val="en-US" w:eastAsia="zh-CN"/>
        </w:rPr>
      </w:pPr>
    </w:p>
    <w:p w14:paraId="26115204">
      <w:pPr>
        <w:spacing w:line="400" w:lineRule="exact"/>
        <w:ind w:firstLine="422" w:firstLineChars="200"/>
        <w:rPr>
          <w:rFonts w:hint="eastAsia" w:ascii="宋体" w:hAnsi="宋体"/>
          <w:b/>
          <w:bCs/>
          <w:color w:val="auto"/>
          <w:highlight w:val="none"/>
        </w:rPr>
      </w:pPr>
      <w:r>
        <w:rPr>
          <w:rFonts w:hint="eastAsia" w:ascii="宋体" w:hAnsi="宋体"/>
          <w:b/>
          <w:bCs/>
          <w:color w:val="auto"/>
          <w:highlight w:val="none"/>
        </w:rPr>
        <w:t>一、总 则</w:t>
      </w:r>
    </w:p>
    <w:p w14:paraId="4C2F1F9B">
      <w:pPr>
        <w:spacing w:line="400" w:lineRule="exact"/>
        <w:ind w:firstLine="420" w:firstLineChars="200"/>
        <w:rPr>
          <w:rFonts w:hint="eastAsia" w:ascii="宋体" w:hAnsi="宋体"/>
          <w:color w:val="auto"/>
          <w:highlight w:val="none"/>
        </w:rPr>
      </w:pPr>
      <w:r>
        <w:rPr>
          <w:rFonts w:hint="eastAsia" w:ascii="宋体" w:hAnsi="宋体"/>
          <w:color w:val="auto"/>
          <w:highlight w:val="none"/>
        </w:rPr>
        <w:t>1. 适用范围</w:t>
      </w:r>
    </w:p>
    <w:p w14:paraId="4C638CD3">
      <w:pPr>
        <w:pStyle w:val="8"/>
        <w:spacing w:line="400" w:lineRule="exact"/>
        <w:ind w:firstLine="411" w:firstLineChars="196"/>
        <w:rPr>
          <w:rFonts w:hint="eastAsia" w:hAnsi="宋体" w:eastAsiaTheme="minorEastAsia"/>
          <w:b/>
          <w:bCs/>
          <w:color w:val="auto"/>
          <w:highlight w:val="none"/>
          <w:lang w:val="en" w:eastAsia="zh-CN"/>
        </w:rPr>
      </w:pPr>
      <w:r>
        <w:rPr>
          <w:rFonts w:hint="eastAsia" w:hAnsi="宋体"/>
          <w:color w:val="auto"/>
          <w:highlight w:val="none"/>
        </w:rPr>
        <w:t>1.1项目名称：</w:t>
      </w:r>
      <w:r>
        <w:rPr>
          <w:rFonts w:hint="eastAsia"/>
          <w:color w:val="auto"/>
          <w:highlight w:val="none"/>
          <w:lang w:val="en" w:eastAsia="zh-CN"/>
        </w:rPr>
        <w:t>崇左市残疾人综合服务中心、崇左市残疾人康复培训中心物业管理服务项目</w:t>
      </w:r>
    </w:p>
    <w:p w14:paraId="7D4122B6">
      <w:pPr>
        <w:spacing w:line="400" w:lineRule="exact"/>
        <w:rPr>
          <w:rFonts w:hint="eastAsia" w:ascii="宋体" w:hAnsi="宋体"/>
          <w:color w:val="auto"/>
          <w:highlight w:val="none"/>
        </w:rPr>
      </w:pPr>
      <w:r>
        <w:rPr>
          <w:rFonts w:hint="eastAsia" w:ascii="宋体" w:hAnsi="宋体"/>
          <w:color w:val="auto"/>
          <w:highlight w:val="none"/>
        </w:rPr>
        <w:t xml:space="preserve">       本文件仅适用于本文件中所叙述的服务类政府采购项目。</w:t>
      </w:r>
    </w:p>
    <w:p w14:paraId="772B81F3">
      <w:pPr>
        <w:spacing w:line="400" w:lineRule="exact"/>
        <w:ind w:firstLine="420" w:firstLineChars="200"/>
        <w:rPr>
          <w:rFonts w:hint="eastAsia" w:ascii="宋体" w:hAnsi="宋体"/>
          <w:color w:val="auto"/>
          <w:highlight w:val="none"/>
        </w:rPr>
      </w:pPr>
      <w:r>
        <w:rPr>
          <w:rFonts w:hint="eastAsia" w:ascii="宋体" w:hAnsi="宋体"/>
          <w:color w:val="auto"/>
          <w:highlight w:val="none"/>
        </w:rPr>
        <w:t>2. 定义</w:t>
      </w:r>
    </w:p>
    <w:p w14:paraId="66BA5368">
      <w:pPr>
        <w:spacing w:line="400" w:lineRule="exact"/>
        <w:ind w:firstLine="420" w:firstLineChars="200"/>
        <w:rPr>
          <w:rFonts w:hint="eastAsia" w:ascii="宋体" w:hAnsi="宋体" w:eastAsiaTheme="minorEastAsia"/>
          <w:color w:val="auto"/>
          <w:highlight w:val="none"/>
          <w:lang w:eastAsia="zh-CN"/>
        </w:rPr>
      </w:pPr>
      <w:r>
        <w:rPr>
          <w:rFonts w:hint="eastAsia" w:ascii="宋体" w:hAnsi="宋体"/>
          <w:color w:val="auto"/>
          <w:highlight w:val="none"/>
        </w:rPr>
        <w:t>2.1“采购人”是指：</w:t>
      </w:r>
      <w:r>
        <w:rPr>
          <w:rFonts w:hint="eastAsia" w:hAnsi="宋体"/>
          <w:color w:val="auto"/>
          <w:highlight w:val="none"/>
          <w:lang w:val="en" w:eastAsia="zh-CN"/>
        </w:rPr>
        <w:t>崇左市残疾人联合会</w:t>
      </w:r>
    </w:p>
    <w:p w14:paraId="58A4DCF1">
      <w:pPr>
        <w:spacing w:line="400" w:lineRule="exact"/>
        <w:ind w:firstLine="420" w:firstLineChars="200"/>
        <w:rPr>
          <w:rFonts w:hint="eastAsia" w:ascii="宋体" w:hAnsi="宋体"/>
          <w:color w:val="auto"/>
          <w:highlight w:val="none"/>
        </w:rPr>
      </w:pPr>
      <w:r>
        <w:rPr>
          <w:rFonts w:hint="eastAsia" w:ascii="宋体" w:hAnsi="宋体"/>
          <w:color w:val="auto"/>
          <w:highlight w:val="none"/>
        </w:rPr>
        <w:t>2.2“采购代理机构”是指：</w:t>
      </w:r>
      <w:r>
        <w:rPr>
          <w:rFonts w:hint="eastAsia" w:ascii="宋体" w:hAnsi="宋体"/>
          <w:color w:val="auto"/>
          <w:highlight w:val="none"/>
          <w:lang w:val="en" w:eastAsia="zh-CN"/>
        </w:rPr>
        <w:t>崇左市政府集中采购中心</w:t>
      </w:r>
      <w:r>
        <w:rPr>
          <w:rFonts w:hint="eastAsia" w:ascii="宋体" w:hAnsi="宋体"/>
          <w:color w:val="auto"/>
          <w:highlight w:val="none"/>
        </w:rPr>
        <w:t>(以下简称“本中心”)。</w:t>
      </w:r>
    </w:p>
    <w:p w14:paraId="7B22BAC5">
      <w:pPr>
        <w:spacing w:line="400" w:lineRule="exact"/>
        <w:ind w:firstLine="420" w:firstLineChars="200"/>
        <w:rPr>
          <w:rFonts w:hint="eastAsia" w:ascii="宋体" w:hAnsi="宋体"/>
          <w:color w:val="auto"/>
          <w:highlight w:val="none"/>
        </w:rPr>
      </w:pPr>
      <w:r>
        <w:rPr>
          <w:rFonts w:hint="eastAsia" w:ascii="宋体" w:hAnsi="宋体"/>
          <w:color w:val="auto"/>
          <w:highlight w:val="none"/>
        </w:rPr>
        <w:t>2.3“供应商”是指响应本文件要求，参加</w:t>
      </w:r>
      <w:r>
        <w:rPr>
          <w:rFonts w:hint="eastAsia" w:ascii="宋体" w:hAnsi="宋体"/>
          <w:color w:val="auto"/>
          <w:highlight w:val="none"/>
          <w:lang w:eastAsia="zh-CN"/>
        </w:rPr>
        <w:t>谈判</w:t>
      </w:r>
      <w:r>
        <w:rPr>
          <w:rFonts w:hint="eastAsia" w:ascii="宋体" w:hAnsi="宋体"/>
          <w:color w:val="auto"/>
          <w:highlight w:val="none"/>
        </w:rPr>
        <w:t>的法人或者其他组织和自然人。如果该供应商在本次</w:t>
      </w:r>
      <w:r>
        <w:rPr>
          <w:rFonts w:hint="eastAsia" w:ascii="宋体" w:hAnsi="宋体"/>
          <w:color w:val="auto"/>
          <w:highlight w:val="none"/>
          <w:lang w:eastAsia="zh-CN"/>
        </w:rPr>
        <w:t>谈判</w:t>
      </w:r>
      <w:r>
        <w:rPr>
          <w:rFonts w:hint="eastAsia" w:ascii="宋体" w:hAnsi="宋体"/>
          <w:color w:val="auto"/>
          <w:highlight w:val="none"/>
        </w:rPr>
        <w:t>中成交,即成为“成交供应商”。</w:t>
      </w:r>
    </w:p>
    <w:p w14:paraId="246763DD">
      <w:pPr>
        <w:spacing w:line="400" w:lineRule="exact"/>
        <w:ind w:firstLine="420" w:firstLineChars="200"/>
        <w:rPr>
          <w:rFonts w:hint="eastAsia" w:ascii="宋体" w:hAnsi="宋体"/>
          <w:color w:val="auto"/>
          <w:highlight w:val="none"/>
        </w:rPr>
      </w:pPr>
      <w:r>
        <w:rPr>
          <w:rFonts w:hint="eastAsia" w:ascii="宋体" w:hAnsi="宋体"/>
          <w:color w:val="auto"/>
          <w:highlight w:val="none"/>
        </w:rPr>
        <w:t>2.4“货物”是指各种形态和种类的物品，包括原材料、燃料、设备、产品等。</w:t>
      </w:r>
    </w:p>
    <w:p w14:paraId="1B066DA3">
      <w:pPr>
        <w:spacing w:line="400" w:lineRule="exact"/>
        <w:ind w:firstLine="420" w:firstLineChars="200"/>
        <w:rPr>
          <w:rFonts w:hint="eastAsia" w:ascii="宋体" w:hAnsi="宋体"/>
          <w:color w:val="auto"/>
          <w:highlight w:val="none"/>
        </w:rPr>
      </w:pPr>
      <w:r>
        <w:rPr>
          <w:rFonts w:hint="eastAsia" w:ascii="宋体" w:hAnsi="宋体"/>
          <w:color w:val="auto"/>
          <w:highlight w:val="none"/>
        </w:rPr>
        <w:t>2.5“服务”是指除货物和工程以外的其他政府采购对象。</w:t>
      </w:r>
    </w:p>
    <w:p w14:paraId="3FDE3B2F">
      <w:pPr>
        <w:spacing w:line="400" w:lineRule="exact"/>
        <w:ind w:firstLine="420" w:firstLineChars="200"/>
        <w:rPr>
          <w:rFonts w:hint="eastAsia" w:ascii="宋体" w:hAnsi="宋体"/>
          <w:color w:val="auto"/>
          <w:highlight w:val="none"/>
        </w:rPr>
      </w:pPr>
      <w:r>
        <w:rPr>
          <w:rFonts w:hint="eastAsia" w:ascii="宋体" w:hAnsi="宋体"/>
          <w:color w:val="auto"/>
          <w:highlight w:val="none"/>
        </w:rPr>
        <w:t>2.6“竞争性</w:t>
      </w:r>
      <w:r>
        <w:rPr>
          <w:rFonts w:hint="eastAsia" w:ascii="宋体" w:hAnsi="宋体"/>
          <w:color w:val="auto"/>
          <w:highlight w:val="none"/>
          <w:lang w:eastAsia="zh-CN"/>
        </w:rPr>
        <w:t>谈判</w:t>
      </w:r>
      <w:r>
        <w:rPr>
          <w:rFonts w:hint="eastAsia" w:ascii="宋体" w:hAnsi="宋体"/>
          <w:color w:val="auto"/>
          <w:highlight w:val="none"/>
        </w:rPr>
        <w:t>响应文件”是指：供应商根据本文件要求，编制包含报价、技术和服务等所有内容的文件。</w:t>
      </w:r>
    </w:p>
    <w:p w14:paraId="2D688BEB">
      <w:pPr>
        <w:spacing w:line="400" w:lineRule="exact"/>
        <w:ind w:firstLine="422" w:firstLineChars="200"/>
        <w:rPr>
          <w:rFonts w:hint="eastAsia" w:ascii="宋体" w:hAnsi="宋体"/>
          <w:b/>
          <w:bCs/>
          <w:color w:val="auto"/>
          <w:highlight w:val="none"/>
        </w:rPr>
      </w:pPr>
      <w:r>
        <w:rPr>
          <w:rFonts w:hint="eastAsia" w:ascii="宋体" w:hAnsi="宋体"/>
          <w:b/>
          <w:bCs/>
          <w:color w:val="auto"/>
          <w:highlight w:val="none"/>
        </w:rPr>
        <w:t xml:space="preserve">3. </w:t>
      </w:r>
      <w:r>
        <w:rPr>
          <w:rFonts w:hint="eastAsia" w:ascii="宋体" w:hAnsi="宋体"/>
          <w:b/>
          <w:bCs/>
          <w:color w:val="auto"/>
          <w:highlight w:val="none"/>
          <w:lang w:eastAsia="zh-CN"/>
        </w:rPr>
        <w:t>谈判</w:t>
      </w:r>
      <w:r>
        <w:rPr>
          <w:rFonts w:hint="eastAsia" w:ascii="宋体" w:hAnsi="宋体"/>
          <w:b/>
          <w:bCs/>
          <w:color w:val="auto"/>
          <w:highlight w:val="none"/>
        </w:rPr>
        <w:t>供应商的</w:t>
      </w:r>
      <w:r>
        <w:rPr>
          <w:rFonts w:hint="eastAsia" w:ascii="宋体" w:hAnsi="宋体"/>
          <w:b/>
          <w:bCs/>
          <w:color w:val="auto"/>
          <w:highlight w:val="none"/>
          <w:lang w:eastAsia="zh-CN"/>
        </w:rPr>
        <w:t>资格</w:t>
      </w:r>
      <w:r>
        <w:rPr>
          <w:rFonts w:hint="eastAsia" w:ascii="宋体" w:hAnsi="宋体"/>
          <w:b/>
          <w:bCs/>
          <w:color w:val="auto"/>
          <w:highlight w:val="none"/>
        </w:rPr>
        <w:t>条件</w:t>
      </w:r>
    </w:p>
    <w:p w14:paraId="6808B655">
      <w:pPr>
        <w:spacing w:line="400" w:lineRule="exact"/>
        <w:ind w:firstLine="422" w:firstLineChars="201"/>
        <w:rPr>
          <w:rFonts w:hint="eastAsia" w:ascii="宋体" w:hAnsi="宋体"/>
          <w:color w:val="auto"/>
          <w:highlight w:val="none"/>
          <w:lang w:eastAsia="zh-CN"/>
        </w:rPr>
      </w:pPr>
      <w:r>
        <w:rPr>
          <w:rFonts w:hint="eastAsia" w:ascii="宋体" w:hAnsi="宋体"/>
          <w:color w:val="auto"/>
          <w:highlight w:val="none"/>
          <w:lang w:eastAsia="zh-CN"/>
        </w:rPr>
        <w:t>见第一章《竞争性谈判公告》。</w:t>
      </w:r>
    </w:p>
    <w:p w14:paraId="038A54EA">
      <w:pPr>
        <w:spacing w:line="400" w:lineRule="exact"/>
        <w:ind w:firstLine="424" w:firstLineChars="201"/>
        <w:rPr>
          <w:rFonts w:hint="eastAsia" w:ascii="宋体" w:hAnsi="宋体"/>
          <w:b/>
          <w:bCs/>
          <w:color w:val="auto"/>
          <w:highlight w:val="none"/>
        </w:rPr>
      </w:pPr>
      <w:r>
        <w:rPr>
          <w:rFonts w:hint="eastAsia" w:ascii="宋体" w:hAnsi="宋体"/>
          <w:b/>
          <w:bCs/>
          <w:color w:val="auto"/>
          <w:highlight w:val="none"/>
        </w:rPr>
        <w:t xml:space="preserve">4. </w:t>
      </w:r>
      <w:r>
        <w:rPr>
          <w:rFonts w:hint="eastAsia" w:ascii="宋体" w:hAnsi="宋体"/>
          <w:b/>
          <w:bCs/>
          <w:color w:val="auto"/>
          <w:highlight w:val="none"/>
          <w:lang w:eastAsia="zh-CN"/>
        </w:rPr>
        <w:t>谈判</w:t>
      </w:r>
      <w:r>
        <w:rPr>
          <w:rFonts w:hint="eastAsia" w:ascii="宋体" w:hAnsi="宋体"/>
          <w:b/>
          <w:bCs/>
          <w:color w:val="auto"/>
          <w:highlight w:val="none"/>
        </w:rPr>
        <w:t>费用、竞争性</w:t>
      </w:r>
      <w:r>
        <w:rPr>
          <w:rFonts w:hint="eastAsia" w:ascii="宋体" w:hAnsi="宋体"/>
          <w:b/>
          <w:bCs/>
          <w:color w:val="auto"/>
          <w:highlight w:val="none"/>
          <w:lang w:eastAsia="zh-CN"/>
        </w:rPr>
        <w:t>谈判</w:t>
      </w:r>
      <w:r>
        <w:rPr>
          <w:rFonts w:hint="eastAsia" w:ascii="宋体" w:hAnsi="宋体"/>
          <w:b/>
          <w:bCs/>
          <w:color w:val="auto"/>
          <w:highlight w:val="none"/>
        </w:rPr>
        <w:t>公告、竞争性</w:t>
      </w:r>
      <w:r>
        <w:rPr>
          <w:rFonts w:hint="eastAsia" w:ascii="宋体" w:hAnsi="宋体"/>
          <w:b/>
          <w:bCs/>
          <w:color w:val="auto"/>
          <w:highlight w:val="none"/>
          <w:lang w:eastAsia="zh-CN"/>
        </w:rPr>
        <w:t>谈判</w:t>
      </w:r>
      <w:r>
        <w:rPr>
          <w:rFonts w:hint="eastAsia" w:ascii="宋体" w:hAnsi="宋体"/>
          <w:b/>
          <w:bCs/>
          <w:color w:val="auto"/>
          <w:highlight w:val="none"/>
        </w:rPr>
        <w:t>文件的澄清和修改</w:t>
      </w:r>
    </w:p>
    <w:p w14:paraId="28561D35">
      <w:pPr>
        <w:spacing w:line="400" w:lineRule="exact"/>
        <w:ind w:firstLine="420" w:firstLineChars="200"/>
        <w:rPr>
          <w:rFonts w:hint="eastAsia" w:ascii="宋体" w:hAnsi="宋体"/>
          <w:color w:val="auto"/>
          <w:highlight w:val="none"/>
        </w:rPr>
      </w:pPr>
      <w:r>
        <w:rPr>
          <w:rFonts w:hint="eastAsia" w:ascii="宋体" w:hAnsi="宋体"/>
          <w:color w:val="auto"/>
          <w:highlight w:val="none"/>
        </w:rPr>
        <w:t>4.1</w:t>
      </w:r>
      <w:r>
        <w:rPr>
          <w:rFonts w:hint="eastAsia" w:ascii="宋体" w:hAnsi="宋体"/>
          <w:color w:val="auto"/>
          <w:highlight w:val="none"/>
          <w:lang w:eastAsia="zh-CN"/>
        </w:rPr>
        <w:t>谈判</w:t>
      </w:r>
      <w:r>
        <w:rPr>
          <w:rFonts w:hint="eastAsia" w:ascii="宋体" w:hAnsi="宋体"/>
          <w:color w:val="auto"/>
          <w:highlight w:val="none"/>
        </w:rPr>
        <w:t>费用：</w:t>
      </w:r>
      <w:r>
        <w:rPr>
          <w:rFonts w:hint="eastAsia" w:ascii="宋体" w:hAnsi="宋体"/>
          <w:color w:val="auto"/>
          <w:highlight w:val="none"/>
          <w:lang w:eastAsia="zh-CN"/>
        </w:rPr>
        <w:t>谈判</w:t>
      </w:r>
      <w:r>
        <w:rPr>
          <w:rFonts w:hint="eastAsia" w:ascii="宋体" w:hAnsi="宋体"/>
          <w:color w:val="auto"/>
          <w:highlight w:val="none"/>
        </w:rPr>
        <w:t>供应商应自行承担所有与编写和提交竞争性</w:t>
      </w:r>
      <w:r>
        <w:rPr>
          <w:rFonts w:hint="eastAsia" w:ascii="宋体" w:hAnsi="宋体"/>
          <w:color w:val="auto"/>
          <w:highlight w:val="none"/>
          <w:lang w:eastAsia="zh-CN"/>
        </w:rPr>
        <w:t>谈判</w:t>
      </w:r>
      <w:r>
        <w:rPr>
          <w:rFonts w:hint="eastAsia" w:ascii="宋体" w:hAnsi="宋体"/>
          <w:color w:val="auto"/>
          <w:highlight w:val="none"/>
        </w:rPr>
        <w:t>响应文件有关的费用，不论</w:t>
      </w:r>
      <w:r>
        <w:rPr>
          <w:rFonts w:hint="eastAsia" w:ascii="宋体" w:hAnsi="宋体"/>
          <w:color w:val="auto"/>
          <w:highlight w:val="none"/>
          <w:lang w:eastAsia="zh-CN"/>
        </w:rPr>
        <w:t>谈判</w:t>
      </w:r>
      <w:r>
        <w:rPr>
          <w:rFonts w:hint="eastAsia" w:ascii="宋体" w:hAnsi="宋体"/>
          <w:color w:val="auto"/>
          <w:highlight w:val="none"/>
        </w:rPr>
        <w:t>结果如何，采购人和本中心在任何情况下无义务和责任承担此类费用。</w:t>
      </w:r>
    </w:p>
    <w:p w14:paraId="0924B55A">
      <w:pPr>
        <w:pStyle w:val="8"/>
        <w:spacing w:line="400" w:lineRule="exact"/>
        <w:ind w:firstLine="420"/>
        <w:rPr>
          <w:rFonts w:hint="eastAsia" w:hAnsi="宋体"/>
          <w:color w:val="auto"/>
          <w:highlight w:val="none"/>
        </w:rPr>
      </w:pPr>
      <w:r>
        <w:rPr>
          <w:rFonts w:hint="eastAsia" w:hAnsi="宋体"/>
          <w:color w:val="auto"/>
          <w:highlight w:val="none"/>
        </w:rPr>
        <w:t>4.2</w:t>
      </w:r>
      <w:r>
        <w:rPr>
          <w:rFonts w:hint="eastAsia" w:hAnsi="宋体"/>
          <w:b/>
          <w:bCs/>
          <w:color w:val="auto"/>
          <w:highlight w:val="none"/>
        </w:rPr>
        <w:t>竞争性</w:t>
      </w:r>
      <w:r>
        <w:rPr>
          <w:rFonts w:hint="eastAsia"/>
          <w:b/>
          <w:bCs/>
          <w:color w:val="auto"/>
          <w:highlight w:val="none"/>
          <w:lang w:eastAsia="zh-CN"/>
        </w:rPr>
        <w:t>谈判</w:t>
      </w:r>
      <w:r>
        <w:rPr>
          <w:rFonts w:hint="eastAsia" w:hAnsi="宋体"/>
          <w:b/>
          <w:bCs/>
          <w:color w:val="auto"/>
          <w:highlight w:val="none"/>
        </w:rPr>
        <w:t>公告</w:t>
      </w:r>
      <w:r>
        <w:rPr>
          <w:rFonts w:hint="eastAsia" w:hAnsi="宋体"/>
          <w:color w:val="auto"/>
          <w:highlight w:val="none"/>
        </w:rPr>
        <w:t>：见中国政府采购网(www.ccgp.gov.cn)、广西政府采购网（http://zfcg.gxzf.gov.cn）及</w:t>
      </w:r>
      <w:r>
        <w:rPr>
          <w:rFonts w:hint="eastAsia" w:ascii="仿宋" w:hAnsi="仿宋" w:cs="宋体"/>
          <w:color w:val="auto"/>
          <w:kern w:val="0"/>
          <w:szCs w:val="21"/>
          <w:highlight w:val="none"/>
          <w:u w:val="none"/>
        </w:rPr>
        <w:t>全国公共资源交易平台</w:t>
      </w:r>
      <w:r>
        <w:rPr>
          <w:rFonts w:hint="eastAsia" w:ascii="仿宋" w:hAnsi="仿宋" w:cs="宋体"/>
          <w:color w:val="auto"/>
          <w:kern w:val="0"/>
          <w:szCs w:val="21"/>
          <w:highlight w:val="none"/>
          <w:u w:val="none"/>
          <w:lang w:eastAsia="zh-CN"/>
        </w:rPr>
        <w:t>（</w:t>
      </w:r>
      <w:r>
        <w:rPr>
          <w:rFonts w:hint="eastAsia" w:ascii="仿宋" w:hAnsi="仿宋" w:cs="宋体"/>
          <w:color w:val="auto"/>
          <w:kern w:val="0"/>
          <w:szCs w:val="21"/>
          <w:highlight w:val="none"/>
          <w:u w:val="none"/>
        </w:rPr>
        <w:t>广西·</w:t>
      </w:r>
      <w:r>
        <w:rPr>
          <w:rFonts w:hint="eastAsia" w:ascii="宋体" w:hAnsi="宋体" w:eastAsia="宋体" w:cs="Courier New"/>
          <w:color w:val="auto"/>
          <w:highlight w:val="none"/>
          <w:u w:val="none"/>
        </w:rPr>
        <w:t>崇左</w:t>
      </w:r>
      <w:r>
        <w:rPr>
          <w:rFonts w:hint="eastAsia" w:ascii="宋体" w:hAnsi="宋体" w:eastAsia="宋体" w:cs="Courier New"/>
          <w:color w:val="auto"/>
          <w:highlight w:val="none"/>
          <w:u w:val="none"/>
          <w:lang w:eastAsia="zh-CN"/>
        </w:rPr>
        <w:t>）</w:t>
      </w:r>
      <w:r>
        <w:rPr>
          <w:rFonts w:hint="eastAsia" w:ascii="宋体" w:hAnsi="宋体" w:eastAsia="宋体" w:cs="Courier New"/>
          <w:color w:val="auto"/>
          <w:highlight w:val="none"/>
          <w:u w:val="none"/>
        </w:rPr>
        <w:t>(http://ggzy.jgswj.gxzf.gov.cn/czggzy/)</w:t>
      </w:r>
      <w:r>
        <w:rPr>
          <w:rFonts w:hint="eastAsia" w:hAnsi="宋体"/>
          <w:color w:val="auto"/>
          <w:highlight w:val="none"/>
        </w:rPr>
        <w:t>。</w:t>
      </w:r>
    </w:p>
    <w:p w14:paraId="6B999D73">
      <w:pPr>
        <w:spacing w:line="400" w:lineRule="exact"/>
        <w:ind w:firstLine="420" w:firstLineChars="200"/>
        <w:rPr>
          <w:rFonts w:hint="eastAsia" w:ascii="宋体" w:hAnsi="宋体"/>
          <w:color w:val="auto"/>
          <w:highlight w:val="none"/>
        </w:rPr>
      </w:pPr>
      <w:r>
        <w:rPr>
          <w:rFonts w:hint="eastAsia" w:ascii="宋体" w:hAnsi="宋体"/>
          <w:color w:val="auto"/>
          <w:highlight w:val="none"/>
        </w:rPr>
        <w:t>4.3竞争性</w:t>
      </w:r>
      <w:r>
        <w:rPr>
          <w:rFonts w:hint="eastAsia" w:ascii="宋体" w:hAnsi="宋体"/>
          <w:color w:val="auto"/>
          <w:highlight w:val="none"/>
          <w:lang w:eastAsia="zh-CN"/>
        </w:rPr>
        <w:t>谈判</w:t>
      </w:r>
      <w:r>
        <w:rPr>
          <w:rFonts w:hint="eastAsia" w:ascii="宋体" w:hAnsi="宋体"/>
          <w:color w:val="auto"/>
          <w:highlight w:val="none"/>
        </w:rPr>
        <w:t>文件的澄清和修改：</w:t>
      </w:r>
    </w:p>
    <w:p w14:paraId="1C9255A3">
      <w:pPr>
        <w:pStyle w:val="8"/>
        <w:spacing w:line="400" w:lineRule="exact"/>
        <w:ind w:firstLine="420"/>
        <w:rPr>
          <w:rFonts w:hint="eastAsia" w:hAnsi="宋体"/>
          <w:color w:val="auto"/>
          <w:highlight w:val="none"/>
        </w:rPr>
      </w:pPr>
      <w:r>
        <w:rPr>
          <w:rFonts w:hint="eastAsia" w:hAnsi="宋体"/>
          <w:color w:val="auto"/>
          <w:highlight w:val="none"/>
        </w:rPr>
        <w:t>4.3.1</w:t>
      </w:r>
      <w:r>
        <w:rPr>
          <w:rFonts w:hint="eastAsia"/>
          <w:color w:val="auto"/>
          <w:highlight w:val="none"/>
          <w:lang w:eastAsia="zh-CN"/>
        </w:rPr>
        <w:t>谈判</w:t>
      </w:r>
      <w:r>
        <w:rPr>
          <w:rFonts w:hint="eastAsia" w:hAnsi="宋体"/>
          <w:color w:val="auto"/>
          <w:highlight w:val="none"/>
        </w:rPr>
        <w:t>供应商应认真审核</w:t>
      </w:r>
      <w:r>
        <w:rPr>
          <w:rFonts w:hint="eastAsia"/>
          <w:color w:val="auto"/>
          <w:highlight w:val="none"/>
          <w:lang w:eastAsia="zh-CN"/>
        </w:rPr>
        <w:t>第三章</w:t>
      </w:r>
      <w:r>
        <w:rPr>
          <w:rFonts w:hint="eastAsia" w:hAnsi="宋体"/>
          <w:color w:val="auto"/>
          <w:highlight w:val="none"/>
        </w:rPr>
        <w:t>《采购需求》中的技术参数、配置及要求，如发现采购需求中技术参数、配置有误或要求不合理的，</w:t>
      </w:r>
      <w:r>
        <w:rPr>
          <w:rFonts w:hint="eastAsia"/>
          <w:color w:val="auto"/>
          <w:highlight w:val="none"/>
          <w:lang w:eastAsia="zh-CN"/>
        </w:rPr>
        <w:t>谈判</w:t>
      </w:r>
      <w:r>
        <w:rPr>
          <w:rFonts w:hint="eastAsia" w:hAnsi="宋体"/>
          <w:color w:val="auto"/>
          <w:highlight w:val="none"/>
        </w:rPr>
        <w:t>供应商必须在规定的时间前要求澄清，否则，由此产生的后果由</w:t>
      </w:r>
      <w:r>
        <w:rPr>
          <w:rFonts w:hint="eastAsia"/>
          <w:color w:val="auto"/>
          <w:highlight w:val="none"/>
          <w:lang w:eastAsia="zh-CN"/>
        </w:rPr>
        <w:t>谈判</w:t>
      </w:r>
      <w:r>
        <w:rPr>
          <w:rFonts w:hint="eastAsia" w:hAnsi="宋体"/>
          <w:color w:val="auto"/>
          <w:highlight w:val="none"/>
        </w:rPr>
        <w:t>供应商负责。</w:t>
      </w:r>
    </w:p>
    <w:p w14:paraId="6A0694B4">
      <w:pPr>
        <w:pStyle w:val="8"/>
        <w:spacing w:line="400" w:lineRule="exact"/>
        <w:ind w:firstLine="420"/>
        <w:rPr>
          <w:rFonts w:hint="eastAsia" w:hAnsi="宋体"/>
          <w:color w:val="auto"/>
          <w:highlight w:val="none"/>
        </w:rPr>
      </w:pPr>
      <w:r>
        <w:rPr>
          <w:rFonts w:hint="eastAsia" w:hAnsi="宋体"/>
          <w:color w:val="auto"/>
          <w:highlight w:val="none"/>
        </w:rPr>
        <w:t>4.3.2任何要求澄清竞争性</w:t>
      </w:r>
      <w:r>
        <w:rPr>
          <w:rFonts w:hint="eastAsia"/>
          <w:color w:val="auto"/>
          <w:highlight w:val="none"/>
          <w:lang w:eastAsia="zh-CN"/>
        </w:rPr>
        <w:t>谈判</w:t>
      </w:r>
      <w:r>
        <w:rPr>
          <w:rFonts w:hint="eastAsia" w:hAnsi="宋体"/>
          <w:color w:val="auto"/>
          <w:highlight w:val="none"/>
        </w:rPr>
        <w:t>文件的</w:t>
      </w:r>
      <w:r>
        <w:rPr>
          <w:rFonts w:hint="eastAsia"/>
          <w:color w:val="auto"/>
          <w:highlight w:val="none"/>
          <w:lang w:eastAsia="zh-CN"/>
        </w:rPr>
        <w:t>谈判</w:t>
      </w:r>
      <w:r>
        <w:rPr>
          <w:rFonts w:hint="eastAsia" w:hAnsi="宋体"/>
          <w:color w:val="auto"/>
          <w:highlight w:val="none"/>
        </w:rPr>
        <w:t>供应商，均应在响应文件递交截止日期三日前的正常工作时间以书面形式通知本中心，同时认定其他澄清方式为无效。本中心将以书面形式予以答复。</w:t>
      </w:r>
    </w:p>
    <w:p w14:paraId="1E0C38E9">
      <w:pPr>
        <w:widowControl/>
        <w:spacing w:line="400" w:lineRule="exact"/>
        <w:ind w:firstLine="420"/>
        <w:jc w:val="both"/>
        <w:rPr>
          <w:rFonts w:hint="eastAsia" w:ascii="宋体" w:hAnsi="宋体"/>
          <w:color w:val="auto"/>
          <w:highlight w:val="none"/>
        </w:rPr>
      </w:pPr>
      <w:r>
        <w:rPr>
          <w:rFonts w:hint="eastAsia" w:ascii="宋体" w:hAnsi="宋体"/>
          <w:color w:val="auto"/>
          <w:highlight w:val="none"/>
        </w:rPr>
        <w:t>4.3.3本中心对已发出的</w:t>
      </w:r>
      <w:r>
        <w:rPr>
          <w:rFonts w:hint="eastAsia" w:ascii="宋体" w:hAnsi="宋体"/>
          <w:color w:val="auto"/>
          <w:highlight w:val="none"/>
          <w:lang w:eastAsia="zh-CN"/>
        </w:rPr>
        <w:t>谈判</w:t>
      </w:r>
      <w:r>
        <w:rPr>
          <w:rFonts w:hint="eastAsia" w:ascii="宋体" w:hAnsi="宋体"/>
          <w:color w:val="auto"/>
          <w:highlight w:val="none"/>
        </w:rPr>
        <w:t>文件进行必要澄清或者修改的，在竞争性</w:t>
      </w:r>
      <w:r>
        <w:rPr>
          <w:rFonts w:hint="eastAsia" w:ascii="宋体" w:hAnsi="宋体"/>
          <w:color w:val="auto"/>
          <w:highlight w:val="none"/>
          <w:lang w:eastAsia="zh-CN"/>
        </w:rPr>
        <w:t>谈判</w:t>
      </w:r>
      <w:r>
        <w:rPr>
          <w:rFonts w:hint="eastAsia" w:ascii="宋体" w:hAnsi="宋体"/>
          <w:color w:val="auto"/>
          <w:highlight w:val="none"/>
        </w:rPr>
        <w:t>文件要求提交竞争性</w:t>
      </w:r>
      <w:r>
        <w:rPr>
          <w:rFonts w:hint="eastAsia" w:ascii="宋体" w:hAnsi="宋体"/>
          <w:color w:val="auto"/>
          <w:highlight w:val="none"/>
          <w:lang w:eastAsia="zh-CN"/>
        </w:rPr>
        <w:t>谈判</w:t>
      </w:r>
      <w:r>
        <w:rPr>
          <w:rFonts w:hint="eastAsia" w:ascii="宋体" w:hAnsi="宋体"/>
          <w:color w:val="auto"/>
          <w:highlight w:val="none"/>
        </w:rPr>
        <w:t>响应文件截止时间</w:t>
      </w:r>
      <w:r>
        <w:rPr>
          <w:rFonts w:hint="eastAsia" w:ascii="宋体" w:hAnsi="宋体"/>
          <w:color w:val="auto"/>
          <w:highlight w:val="none"/>
          <w:lang w:val="en-US" w:eastAsia="zh-CN"/>
        </w:rPr>
        <w:t>三</w:t>
      </w:r>
      <w:r>
        <w:rPr>
          <w:rFonts w:hint="eastAsia" w:ascii="宋体" w:hAnsi="宋体"/>
          <w:color w:val="auto"/>
          <w:highlight w:val="none"/>
        </w:rPr>
        <w:t>日前（不足</w:t>
      </w:r>
      <w:r>
        <w:rPr>
          <w:rFonts w:hint="eastAsia" w:ascii="宋体" w:hAnsi="宋体"/>
          <w:color w:val="auto"/>
          <w:highlight w:val="none"/>
          <w:lang w:val="en-US" w:eastAsia="zh-CN"/>
        </w:rPr>
        <w:t>三个工作</w:t>
      </w:r>
      <w:r>
        <w:rPr>
          <w:rFonts w:hint="eastAsia" w:ascii="宋体" w:hAnsi="宋体"/>
          <w:color w:val="auto"/>
          <w:highlight w:val="none"/>
        </w:rPr>
        <w:t>日顺延），在中国政府采购网</w:t>
      </w:r>
      <w:r>
        <w:rPr>
          <w:rFonts w:hint="eastAsia" w:ascii="宋体" w:hAnsi="宋体"/>
          <w:color w:val="auto"/>
          <w:highlight w:val="none"/>
          <w:u w:val="single"/>
        </w:rPr>
        <w:t>(www.ccgp.gov.cn)</w:t>
      </w:r>
      <w:r>
        <w:rPr>
          <w:rFonts w:hint="eastAsia" w:ascii="宋体" w:hAnsi="宋体"/>
          <w:color w:val="auto"/>
          <w:highlight w:val="none"/>
        </w:rPr>
        <w:t>、广西政府采购网(</w:t>
      </w:r>
      <w:r>
        <w:rPr>
          <w:rFonts w:hint="eastAsia" w:ascii="宋体" w:hAnsi="宋体" w:cs="Courier New"/>
          <w:color w:val="auto"/>
          <w:highlight w:val="none"/>
        </w:rPr>
        <w:t>http://</w:t>
      </w:r>
      <w:r>
        <w:rPr>
          <w:rFonts w:hint="eastAsia" w:ascii="宋体" w:hAnsi="宋体"/>
          <w:color w:val="auto"/>
          <w:highlight w:val="none"/>
        </w:rPr>
        <w:t>zfcg.gxzf.gov.cn）及</w:t>
      </w:r>
      <w:r>
        <w:rPr>
          <w:rFonts w:hint="eastAsia" w:ascii="仿宋" w:hAnsi="仿宋" w:cs="宋体"/>
          <w:color w:val="auto"/>
          <w:kern w:val="0"/>
          <w:szCs w:val="21"/>
          <w:highlight w:val="none"/>
          <w:u w:val="none"/>
        </w:rPr>
        <w:t>全国公共资源交易平台</w:t>
      </w:r>
      <w:r>
        <w:rPr>
          <w:rFonts w:hint="eastAsia" w:ascii="仿宋" w:hAnsi="仿宋" w:cs="宋体"/>
          <w:color w:val="auto"/>
          <w:kern w:val="0"/>
          <w:szCs w:val="21"/>
          <w:highlight w:val="none"/>
          <w:u w:val="none"/>
          <w:lang w:eastAsia="zh-CN"/>
        </w:rPr>
        <w:t>（</w:t>
      </w:r>
      <w:r>
        <w:rPr>
          <w:rFonts w:hint="eastAsia" w:ascii="仿宋" w:hAnsi="仿宋" w:cs="宋体"/>
          <w:color w:val="auto"/>
          <w:kern w:val="0"/>
          <w:szCs w:val="21"/>
          <w:highlight w:val="none"/>
          <w:u w:val="none"/>
        </w:rPr>
        <w:t>广西·</w:t>
      </w:r>
      <w:r>
        <w:rPr>
          <w:rFonts w:hint="eastAsia" w:ascii="宋体" w:hAnsi="宋体" w:eastAsia="宋体" w:cs="Courier New"/>
          <w:color w:val="auto"/>
          <w:highlight w:val="none"/>
          <w:u w:val="none"/>
        </w:rPr>
        <w:t>崇左</w:t>
      </w:r>
      <w:r>
        <w:rPr>
          <w:rFonts w:hint="eastAsia" w:ascii="宋体" w:hAnsi="宋体" w:eastAsia="宋体" w:cs="Courier New"/>
          <w:color w:val="auto"/>
          <w:highlight w:val="none"/>
          <w:u w:val="none"/>
          <w:lang w:eastAsia="zh-CN"/>
        </w:rPr>
        <w:t>）</w:t>
      </w:r>
      <w:r>
        <w:rPr>
          <w:rFonts w:hint="eastAsia" w:ascii="宋体" w:hAnsi="宋体" w:eastAsia="宋体" w:cs="Courier New"/>
          <w:color w:val="auto"/>
          <w:highlight w:val="none"/>
          <w:u w:val="none"/>
        </w:rPr>
        <w:t>(http://ggzy.jgswj.gxzf.gov.cn/czggzy/)</w:t>
      </w:r>
      <w:r>
        <w:rPr>
          <w:rFonts w:hint="eastAsia" w:ascii="宋体" w:hAnsi="宋体"/>
          <w:color w:val="auto"/>
          <w:highlight w:val="none"/>
        </w:rPr>
        <w:t>上发布更正公告，并通知所有竞争性</w:t>
      </w:r>
      <w:r>
        <w:rPr>
          <w:rFonts w:hint="eastAsia" w:ascii="宋体" w:hAnsi="宋体"/>
          <w:color w:val="auto"/>
          <w:highlight w:val="none"/>
          <w:lang w:eastAsia="zh-CN"/>
        </w:rPr>
        <w:t>谈判</w:t>
      </w:r>
      <w:r>
        <w:rPr>
          <w:rFonts w:hint="eastAsia" w:ascii="宋体" w:hAnsi="宋体"/>
          <w:color w:val="auto"/>
          <w:highlight w:val="none"/>
        </w:rPr>
        <w:t>文件收受人。该澄清或者修改的内容为竞争性</w:t>
      </w:r>
      <w:r>
        <w:rPr>
          <w:rFonts w:hint="eastAsia" w:ascii="宋体" w:hAnsi="宋体"/>
          <w:color w:val="auto"/>
          <w:highlight w:val="none"/>
          <w:lang w:eastAsia="zh-CN"/>
        </w:rPr>
        <w:t>谈判</w:t>
      </w:r>
      <w:r>
        <w:rPr>
          <w:rFonts w:hint="eastAsia" w:ascii="宋体" w:hAnsi="宋体"/>
          <w:color w:val="auto"/>
          <w:highlight w:val="none"/>
        </w:rPr>
        <w:t>文件的组成部分。</w:t>
      </w:r>
    </w:p>
    <w:p w14:paraId="20AA9AB5">
      <w:pPr>
        <w:spacing w:line="400" w:lineRule="exact"/>
        <w:ind w:firstLine="420" w:firstLineChars="200"/>
        <w:rPr>
          <w:rFonts w:hint="eastAsia" w:ascii="宋体" w:hAnsi="宋体"/>
          <w:color w:val="auto"/>
          <w:highlight w:val="none"/>
        </w:rPr>
      </w:pPr>
      <w:r>
        <w:rPr>
          <w:rFonts w:hint="eastAsia" w:ascii="宋体" w:hAnsi="宋体"/>
          <w:color w:val="auto"/>
          <w:highlight w:val="none"/>
        </w:rPr>
        <w:t>4.3.4本中心可视具体情况，延长响应文件递交截止时间和开标时间。本中心至少在竞争性</w:t>
      </w:r>
      <w:r>
        <w:rPr>
          <w:rFonts w:hint="eastAsia" w:ascii="宋体" w:hAnsi="宋体"/>
          <w:color w:val="auto"/>
          <w:highlight w:val="none"/>
          <w:lang w:eastAsia="zh-CN"/>
        </w:rPr>
        <w:t>谈判</w:t>
      </w:r>
      <w:r>
        <w:rPr>
          <w:rFonts w:hint="eastAsia" w:ascii="宋体" w:hAnsi="宋体"/>
          <w:color w:val="auto"/>
          <w:highlight w:val="none"/>
        </w:rPr>
        <w:t>文件要求提交竞争性</w:t>
      </w:r>
      <w:r>
        <w:rPr>
          <w:rFonts w:hint="eastAsia" w:ascii="宋体" w:hAnsi="宋体"/>
          <w:color w:val="auto"/>
          <w:highlight w:val="none"/>
          <w:lang w:eastAsia="zh-CN"/>
        </w:rPr>
        <w:t>谈判</w:t>
      </w:r>
      <w:r>
        <w:rPr>
          <w:rFonts w:hint="eastAsia" w:ascii="宋体" w:hAnsi="宋体"/>
          <w:color w:val="auto"/>
          <w:highlight w:val="none"/>
        </w:rPr>
        <w:t>响应文件的截止时间一日前，将变更时间通知所有竞争性</w:t>
      </w:r>
      <w:r>
        <w:rPr>
          <w:rFonts w:hint="eastAsia" w:ascii="宋体" w:hAnsi="宋体"/>
          <w:color w:val="auto"/>
          <w:highlight w:val="none"/>
          <w:lang w:eastAsia="zh-CN"/>
        </w:rPr>
        <w:t>谈判</w:t>
      </w:r>
      <w:r>
        <w:rPr>
          <w:rFonts w:hint="eastAsia" w:ascii="宋体" w:hAnsi="宋体"/>
          <w:color w:val="auto"/>
          <w:highlight w:val="none"/>
        </w:rPr>
        <w:t>文件收受人，并在中国政府采购网(www.ccgp.gov.cn)、广西政府采购网(http://zfcg.gxzf.gov.cn）及</w:t>
      </w:r>
      <w:r>
        <w:rPr>
          <w:rFonts w:hint="eastAsia" w:ascii="仿宋" w:hAnsi="仿宋" w:cs="宋体"/>
          <w:color w:val="auto"/>
          <w:kern w:val="0"/>
          <w:szCs w:val="21"/>
          <w:highlight w:val="none"/>
          <w:u w:val="none"/>
        </w:rPr>
        <w:t>全国公共资源交易平台</w:t>
      </w:r>
      <w:r>
        <w:rPr>
          <w:rFonts w:hint="eastAsia" w:ascii="仿宋" w:hAnsi="仿宋" w:cs="宋体"/>
          <w:color w:val="auto"/>
          <w:kern w:val="0"/>
          <w:szCs w:val="21"/>
          <w:highlight w:val="none"/>
          <w:u w:val="none"/>
          <w:lang w:eastAsia="zh-CN"/>
        </w:rPr>
        <w:t>（</w:t>
      </w:r>
      <w:r>
        <w:rPr>
          <w:rFonts w:hint="eastAsia" w:ascii="仿宋" w:hAnsi="仿宋" w:cs="宋体"/>
          <w:color w:val="auto"/>
          <w:kern w:val="0"/>
          <w:szCs w:val="21"/>
          <w:highlight w:val="none"/>
          <w:u w:val="none"/>
        </w:rPr>
        <w:t>广西·</w:t>
      </w:r>
      <w:r>
        <w:rPr>
          <w:rFonts w:hint="eastAsia" w:ascii="宋体" w:hAnsi="宋体" w:eastAsia="宋体" w:cs="Courier New"/>
          <w:color w:val="auto"/>
          <w:highlight w:val="none"/>
          <w:u w:val="none"/>
        </w:rPr>
        <w:t>崇左</w:t>
      </w:r>
      <w:r>
        <w:rPr>
          <w:rFonts w:hint="eastAsia" w:ascii="宋体" w:hAnsi="宋体" w:eastAsia="宋体" w:cs="Courier New"/>
          <w:color w:val="auto"/>
          <w:highlight w:val="none"/>
          <w:u w:val="none"/>
          <w:lang w:eastAsia="zh-CN"/>
        </w:rPr>
        <w:t>）</w:t>
      </w:r>
      <w:r>
        <w:rPr>
          <w:rFonts w:hint="eastAsia" w:ascii="宋体" w:hAnsi="宋体" w:eastAsia="宋体" w:cs="Courier New"/>
          <w:color w:val="auto"/>
          <w:highlight w:val="none"/>
          <w:u w:val="none"/>
        </w:rPr>
        <w:t>(http://ggzy.jgswj.gxzf.gov.cn/czggzy/)</w:t>
      </w:r>
      <w:r>
        <w:rPr>
          <w:rFonts w:hint="eastAsia" w:ascii="宋体" w:hAnsi="宋体"/>
          <w:color w:val="auto"/>
          <w:highlight w:val="none"/>
        </w:rPr>
        <w:t>上发布变更公告。</w:t>
      </w:r>
    </w:p>
    <w:p w14:paraId="051CA4DF">
      <w:pPr>
        <w:spacing w:line="400" w:lineRule="exact"/>
        <w:ind w:firstLine="422" w:firstLineChars="200"/>
        <w:rPr>
          <w:rFonts w:hint="eastAsia" w:ascii="宋体" w:hAnsi="宋体"/>
          <w:b/>
          <w:bCs/>
          <w:color w:val="auto"/>
          <w:highlight w:val="none"/>
        </w:rPr>
      </w:pPr>
      <w:r>
        <w:rPr>
          <w:rFonts w:hint="eastAsia" w:ascii="宋体" w:hAnsi="宋体"/>
          <w:b/>
          <w:bCs/>
          <w:color w:val="auto"/>
          <w:highlight w:val="none"/>
        </w:rPr>
        <w:t>二、竞争性</w:t>
      </w:r>
      <w:r>
        <w:rPr>
          <w:rFonts w:hint="eastAsia" w:ascii="宋体" w:hAnsi="宋体"/>
          <w:b/>
          <w:bCs/>
          <w:color w:val="auto"/>
          <w:highlight w:val="none"/>
          <w:lang w:eastAsia="zh-CN"/>
        </w:rPr>
        <w:t>谈判</w:t>
      </w:r>
      <w:r>
        <w:rPr>
          <w:rFonts w:hint="eastAsia" w:ascii="宋体" w:hAnsi="宋体"/>
          <w:b/>
          <w:bCs/>
          <w:color w:val="auto"/>
          <w:highlight w:val="none"/>
        </w:rPr>
        <w:t>响应文件的编制</w:t>
      </w:r>
    </w:p>
    <w:p w14:paraId="016761C6">
      <w:pPr>
        <w:spacing w:line="400" w:lineRule="exact"/>
        <w:ind w:firstLine="420" w:firstLineChars="200"/>
        <w:rPr>
          <w:rFonts w:hint="eastAsia" w:ascii="宋体" w:hAnsi="宋体"/>
          <w:color w:val="auto"/>
          <w:highlight w:val="none"/>
        </w:rPr>
      </w:pPr>
      <w:r>
        <w:rPr>
          <w:rFonts w:hint="eastAsia" w:ascii="宋体" w:hAnsi="宋体"/>
          <w:color w:val="auto"/>
          <w:highlight w:val="none"/>
        </w:rPr>
        <w:t>5. 竞争性</w:t>
      </w:r>
      <w:r>
        <w:rPr>
          <w:rFonts w:hint="eastAsia" w:ascii="宋体" w:hAnsi="宋体"/>
          <w:color w:val="auto"/>
          <w:highlight w:val="none"/>
          <w:lang w:eastAsia="zh-CN"/>
        </w:rPr>
        <w:t>谈判</w:t>
      </w:r>
      <w:r>
        <w:rPr>
          <w:rFonts w:hint="eastAsia" w:ascii="宋体" w:hAnsi="宋体"/>
          <w:color w:val="auto"/>
          <w:highlight w:val="none"/>
        </w:rPr>
        <w:t>响应文件编制基本要求</w:t>
      </w:r>
    </w:p>
    <w:p w14:paraId="4D767CE4">
      <w:pPr>
        <w:spacing w:line="400" w:lineRule="exact"/>
        <w:ind w:firstLine="420" w:firstLineChars="200"/>
        <w:rPr>
          <w:rFonts w:hint="eastAsia" w:ascii="宋体" w:hAnsi="宋体"/>
          <w:color w:val="auto"/>
          <w:highlight w:val="none"/>
        </w:rPr>
      </w:pPr>
      <w:r>
        <w:rPr>
          <w:rFonts w:hint="eastAsia" w:ascii="宋体" w:hAnsi="宋体"/>
          <w:color w:val="auto"/>
          <w:highlight w:val="none"/>
        </w:rPr>
        <w:t>5.1</w:t>
      </w:r>
      <w:r>
        <w:rPr>
          <w:rFonts w:hint="eastAsia" w:ascii="宋体" w:hAnsi="宋体"/>
          <w:color w:val="auto"/>
          <w:highlight w:val="none"/>
          <w:lang w:eastAsia="zh-CN"/>
        </w:rPr>
        <w:t>谈判</w:t>
      </w:r>
      <w:r>
        <w:rPr>
          <w:rFonts w:hint="eastAsia" w:ascii="宋体" w:hAnsi="宋体"/>
          <w:color w:val="auto"/>
          <w:highlight w:val="none"/>
        </w:rPr>
        <w:t>供应商应按本竞争性</w:t>
      </w:r>
      <w:r>
        <w:rPr>
          <w:rFonts w:hint="eastAsia" w:ascii="宋体" w:hAnsi="宋体"/>
          <w:color w:val="auto"/>
          <w:highlight w:val="none"/>
          <w:lang w:eastAsia="zh-CN"/>
        </w:rPr>
        <w:t>谈判</w:t>
      </w:r>
      <w:r>
        <w:rPr>
          <w:rFonts w:hint="eastAsia" w:ascii="宋体" w:hAnsi="宋体"/>
          <w:color w:val="auto"/>
          <w:highlight w:val="none"/>
        </w:rPr>
        <w:t>文件规定的格式和顺序编制并标注页码，响应文件内容不完整、编排混乱导致响应文件被误读、漏读或者查找不到相关内容的后果由</w:t>
      </w:r>
      <w:r>
        <w:rPr>
          <w:rFonts w:hint="eastAsia" w:ascii="宋体" w:hAnsi="宋体"/>
          <w:color w:val="auto"/>
          <w:highlight w:val="none"/>
          <w:lang w:eastAsia="zh-CN"/>
        </w:rPr>
        <w:t>谈判</w:t>
      </w:r>
      <w:r>
        <w:rPr>
          <w:rFonts w:hint="eastAsia" w:ascii="宋体" w:hAnsi="宋体"/>
          <w:color w:val="auto"/>
          <w:highlight w:val="none"/>
        </w:rPr>
        <w:t>供应商承担。供应商应准确设置评审关联点。未设置或设置错误导致响应文件被误读、漏读或者查找不到相关内容的后果由</w:t>
      </w:r>
      <w:r>
        <w:rPr>
          <w:rFonts w:hint="eastAsia" w:ascii="宋体" w:hAnsi="宋体"/>
          <w:color w:val="auto"/>
          <w:highlight w:val="none"/>
          <w:lang w:eastAsia="zh-CN"/>
        </w:rPr>
        <w:t>谈判</w:t>
      </w:r>
      <w:r>
        <w:rPr>
          <w:rFonts w:hint="eastAsia" w:ascii="宋体" w:hAnsi="宋体"/>
          <w:color w:val="auto"/>
          <w:highlight w:val="none"/>
        </w:rPr>
        <w:t>供应商承担。</w:t>
      </w:r>
    </w:p>
    <w:p w14:paraId="45D1DC05">
      <w:pPr>
        <w:spacing w:line="400" w:lineRule="exact"/>
        <w:ind w:firstLine="420" w:firstLineChars="200"/>
        <w:rPr>
          <w:rFonts w:hint="eastAsia" w:ascii="宋体" w:hAnsi="宋体"/>
          <w:color w:val="auto"/>
          <w:highlight w:val="none"/>
        </w:rPr>
      </w:pPr>
      <w:r>
        <w:rPr>
          <w:rFonts w:hint="eastAsia" w:ascii="宋体" w:hAnsi="宋体"/>
          <w:color w:val="auto"/>
          <w:highlight w:val="none"/>
        </w:rPr>
        <w:t>5.2响应文件须由</w:t>
      </w:r>
      <w:r>
        <w:rPr>
          <w:rFonts w:hint="eastAsia" w:ascii="宋体" w:hAnsi="宋体"/>
          <w:color w:val="auto"/>
          <w:highlight w:val="none"/>
          <w:lang w:eastAsia="zh-CN"/>
        </w:rPr>
        <w:t>谈判</w:t>
      </w:r>
      <w:r>
        <w:rPr>
          <w:rFonts w:hint="eastAsia" w:ascii="宋体" w:hAnsi="宋体"/>
          <w:color w:val="auto"/>
          <w:highlight w:val="none"/>
        </w:rPr>
        <w:t>供应商在规定位置盖章并由法定代表人或法定代表人的授权委托人签署，</w:t>
      </w:r>
      <w:r>
        <w:rPr>
          <w:rFonts w:hint="eastAsia" w:ascii="宋体" w:hAnsi="宋体"/>
          <w:color w:val="auto"/>
          <w:highlight w:val="none"/>
          <w:lang w:eastAsia="zh-CN"/>
        </w:rPr>
        <w:t>谈判</w:t>
      </w:r>
      <w:r>
        <w:rPr>
          <w:rFonts w:hint="eastAsia" w:ascii="宋体" w:hAnsi="宋体"/>
          <w:color w:val="auto"/>
          <w:highlight w:val="none"/>
        </w:rPr>
        <w:t>供应商应写全称。</w:t>
      </w:r>
    </w:p>
    <w:p w14:paraId="2E4E3763">
      <w:pPr>
        <w:spacing w:line="400" w:lineRule="exact"/>
        <w:ind w:firstLine="420" w:firstLineChars="200"/>
        <w:rPr>
          <w:rFonts w:hint="eastAsia" w:ascii="宋体" w:hAnsi="宋体"/>
          <w:color w:val="auto"/>
          <w:highlight w:val="none"/>
        </w:rPr>
      </w:pPr>
      <w:r>
        <w:rPr>
          <w:rFonts w:hint="eastAsia" w:ascii="宋体" w:hAnsi="宋体"/>
          <w:color w:val="auto"/>
          <w:highlight w:val="none"/>
        </w:rPr>
        <w:t>5.3响应文件不得涂改，若有修改错漏处，须加盖单位公章或者法定代表人或授权委托人签字或盖章。响应文件因扫描不清晰或乱码或表达不清所引起的后果由</w:t>
      </w:r>
      <w:r>
        <w:rPr>
          <w:rFonts w:hint="eastAsia" w:ascii="宋体" w:hAnsi="宋体"/>
          <w:color w:val="auto"/>
          <w:highlight w:val="none"/>
          <w:lang w:eastAsia="zh-CN"/>
        </w:rPr>
        <w:t>谈判</w:t>
      </w:r>
      <w:r>
        <w:rPr>
          <w:rFonts w:hint="eastAsia" w:ascii="宋体" w:hAnsi="宋体"/>
          <w:color w:val="auto"/>
          <w:highlight w:val="none"/>
        </w:rPr>
        <w:t>供应商负责。</w:t>
      </w:r>
    </w:p>
    <w:p w14:paraId="66AB676B">
      <w:pPr>
        <w:spacing w:line="400" w:lineRule="exact"/>
        <w:ind w:firstLine="420" w:firstLineChars="200"/>
        <w:rPr>
          <w:rFonts w:hint="eastAsia" w:ascii="宋体" w:hAnsi="宋体"/>
          <w:color w:val="auto"/>
          <w:highlight w:val="none"/>
        </w:rPr>
      </w:pPr>
      <w:r>
        <w:rPr>
          <w:rFonts w:hint="eastAsia" w:ascii="宋体" w:hAnsi="宋体"/>
          <w:color w:val="auto"/>
          <w:highlight w:val="none"/>
        </w:rPr>
        <w:t>5.4竞争性</w:t>
      </w:r>
      <w:r>
        <w:rPr>
          <w:rFonts w:hint="eastAsia" w:ascii="宋体" w:hAnsi="宋体"/>
          <w:color w:val="auto"/>
          <w:highlight w:val="none"/>
          <w:lang w:eastAsia="zh-CN"/>
        </w:rPr>
        <w:t>谈判</w:t>
      </w:r>
      <w:r>
        <w:rPr>
          <w:rFonts w:hint="eastAsia" w:ascii="宋体" w:hAnsi="宋体"/>
          <w:color w:val="auto"/>
          <w:highlight w:val="none"/>
        </w:rPr>
        <w:t>响应文件的组成：竞争性</w:t>
      </w:r>
      <w:r>
        <w:rPr>
          <w:rFonts w:hint="eastAsia" w:ascii="宋体" w:hAnsi="宋体"/>
          <w:color w:val="auto"/>
          <w:highlight w:val="none"/>
          <w:lang w:eastAsia="zh-CN"/>
        </w:rPr>
        <w:t>谈判</w:t>
      </w:r>
      <w:r>
        <w:rPr>
          <w:rFonts w:hint="eastAsia" w:ascii="宋体" w:hAnsi="宋体"/>
          <w:color w:val="auto"/>
          <w:highlight w:val="none"/>
        </w:rPr>
        <w:t>响应文件应分为价格文件和商务技术文件两个部分组成。</w:t>
      </w:r>
    </w:p>
    <w:p w14:paraId="7A3FD2CF">
      <w:pPr>
        <w:spacing w:line="440" w:lineRule="exact"/>
        <w:ind w:firstLine="420" w:firstLineChars="200"/>
        <w:rPr>
          <w:rFonts w:hint="eastAsia" w:ascii="宋体" w:hAnsi="宋体" w:eastAsia="宋体" w:cs="Times New Roman"/>
          <w:b w:val="0"/>
          <w:bCs w:val="0"/>
          <w:color w:val="auto"/>
          <w:highlight w:val="none"/>
          <w:lang w:eastAsia="zh-CN"/>
        </w:rPr>
      </w:pPr>
      <w:r>
        <w:rPr>
          <w:rFonts w:hint="eastAsia" w:ascii="宋体" w:hAnsi="宋体" w:eastAsia="宋体" w:cs="Times New Roman"/>
          <w:b w:val="0"/>
          <w:bCs w:val="0"/>
          <w:color w:val="auto"/>
          <w:highlight w:val="none"/>
          <w:lang w:val="en-US" w:eastAsia="zh-CN"/>
        </w:rPr>
        <w:t>5.5</w:t>
      </w:r>
      <w:r>
        <w:rPr>
          <w:rFonts w:hint="eastAsia" w:ascii="宋体" w:hAnsi="宋体" w:eastAsia="宋体" w:cs="Times New Roman"/>
          <w:b w:val="0"/>
          <w:bCs w:val="0"/>
          <w:color w:val="auto"/>
          <w:highlight w:val="none"/>
          <w:lang w:eastAsia="zh-CN"/>
        </w:rPr>
        <w:t>资格审查要求文件：</w:t>
      </w:r>
    </w:p>
    <w:p w14:paraId="0FE061DC">
      <w:pPr>
        <w:spacing w:line="440" w:lineRule="exact"/>
        <w:ind w:firstLine="420" w:firstLineChars="200"/>
        <w:rPr>
          <w:rFonts w:hint="eastAsia" w:ascii="宋体" w:hAnsi="宋体" w:eastAsia="宋体" w:cs="Times New Roman"/>
          <w:color w:val="auto"/>
          <w:highlight w:val="none"/>
          <w:lang w:eastAsia="zh-CN"/>
        </w:rPr>
      </w:pPr>
      <w:r>
        <w:rPr>
          <w:rFonts w:hint="eastAsia" w:ascii="宋体" w:hAnsi="宋体" w:eastAsia="宋体" w:cs="Times New Roman"/>
          <w:color w:val="auto"/>
          <w:highlight w:val="none"/>
          <w:lang w:eastAsia="zh-CN"/>
        </w:rPr>
        <w:t>（1）有效的“营业执照”等证明文件扫描件或其他电子文件</w:t>
      </w:r>
      <w:r>
        <w:rPr>
          <w:rFonts w:hint="eastAsia" w:ascii="宋体" w:hAnsi="宋体" w:eastAsia="宋体" w:cs="Times New Roman"/>
          <w:b/>
          <w:bCs/>
          <w:color w:val="auto"/>
          <w:highlight w:val="none"/>
          <w:lang w:eastAsia="zh-CN"/>
        </w:rPr>
        <w:t>（必须提供）；</w:t>
      </w:r>
    </w:p>
    <w:p w14:paraId="78076B0F">
      <w:pPr>
        <w:spacing w:line="440" w:lineRule="exact"/>
        <w:ind w:firstLine="420" w:firstLineChars="200"/>
        <w:rPr>
          <w:rFonts w:hint="eastAsia" w:ascii="宋体" w:hAnsi="宋体" w:eastAsia="宋体" w:cs="Times New Roman"/>
          <w:b/>
          <w:bCs/>
          <w:color w:val="auto"/>
          <w:highlight w:val="none"/>
          <w:lang w:eastAsia="zh-CN"/>
        </w:rPr>
      </w:pPr>
      <w:r>
        <w:rPr>
          <w:rFonts w:hint="eastAsia" w:ascii="宋体" w:hAnsi="宋体" w:eastAsia="宋体" w:cs="Times New Roman"/>
          <w:color w:val="auto"/>
          <w:highlight w:val="none"/>
          <w:lang w:eastAsia="zh-CN"/>
        </w:rPr>
        <w:t>（2）崇左市政府采购供应商信用承诺函</w:t>
      </w:r>
      <w:r>
        <w:rPr>
          <w:rFonts w:hint="eastAsia" w:ascii="宋体" w:hAnsi="宋体" w:eastAsia="宋体" w:cs="Times New Roman"/>
          <w:b/>
          <w:bCs/>
          <w:color w:val="auto"/>
          <w:highlight w:val="none"/>
          <w:lang w:eastAsia="zh-CN"/>
        </w:rPr>
        <w:t>（格式见附件一，必须提供）；</w:t>
      </w:r>
    </w:p>
    <w:p w14:paraId="0F0DEC4B">
      <w:pPr>
        <w:pStyle w:val="6"/>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ascii="宋体" w:hAnsi="宋体" w:eastAsia="宋体" w:cs="Times New Roman"/>
          <w:b/>
          <w:bCs/>
          <w:color w:val="auto"/>
          <w:highlight w:val="none"/>
          <w:lang w:val="en-US" w:eastAsia="zh-CN"/>
        </w:rPr>
      </w:pPr>
      <w:r>
        <w:rPr>
          <w:rFonts w:hint="eastAsia"/>
          <w:color w:val="auto"/>
          <w:sz w:val="21"/>
          <w:szCs w:val="21"/>
          <w:highlight w:val="none"/>
          <w:lang w:eastAsia="zh-CN"/>
        </w:rPr>
        <w:t>（3）中小型企业声明函或残疾人福利性单位声明函或监狱企业证明材料</w:t>
      </w:r>
      <w:r>
        <w:rPr>
          <w:rFonts w:hint="eastAsia"/>
          <w:b/>
          <w:bCs/>
          <w:color w:val="auto"/>
          <w:sz w:val="21"/>
          <w:szCs w:val="21"/>
          <w:highlight w:val="none"/>
          <w:lang w:eastAsia="zh-CN"/>
        </w:rPr>
        <w:t>（格式见附件二，必须提供）。</w:t>
      </w:r>
    </w:p>
    <w:p w14:paraId="043374B6">
      <w:pPr>
        <w:spacing w:line="440" w:lineRule="exact"/>
        <w:ind w:firstLine="420" w:firstLineChars="200"/>
        <w:rPr>
          <w:rFonts w:hint="eastAsia" w:ascii="宋体" w:hAnsi="宋体" w:eastAsia="宋体" w:cs="Times New Roman"/>
          <w:color w:val="auto"/>
          <w:highlight w:val="none"/>
          <w:lang w:val="en-US" w:eastAsia="zh-CN"/>
        </w:rPr>
      </w:pPr>
      <w:r>
        <w:rPr>
          <w:rFonts w:hint="eastAsia" w:ascii="宋体" w:hAnsi="宋体" w:eastAsia="宋体" w:cs="Times New Roman"/>
          <w:b w:val="0"/>
          <w:bCs w:val="0"/>
          <w:color w:val="auto"/>
          <w:highlight w:val="none"/>
          <w:lang w:val="en-US" w:eastAsia="zh-CN"/>
        </w:rPr>
        <w:t>5.6符合性要求文件：</w:t>
      </w:r>
      <w:r>
        <w:rPr>
          <w:rFonts w:hint="eastAsia" w:ascii="宋体" w:hAnsi="宋体" w:eastAsia="宋体" w:cs="Times New Roman"/>
          <w:color w:val="auto"/>
          <w:highlight w:val="none"/>
        </w:rPr>
        <w:t>（应该有的必须提供，如未提供，谈判小组有权拒绝其竞争性谈判响应文件）</w:t>
      </w:r>
    </w:p>
    <w:p w14:paraId="23C78EEA">
      <w:pPr>
        <w:spacing w:line="440" w:lineRule="exact"/>
        <w:ind w:firstLine="420" w:firstLineChars="200"/>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（1）谈判书</w:t>
      </w:r>
      <w:r>
        <w:rPr>
          <w:rFonts w:hint="eastAsia" w:ascii="宋体" w:hAnsi="宋体" w:eastAsia="宋体" w:cs="Times New Roman"/>
          <w:b/>
          <w:bCs/>
          <w:color w:val="auto"/>
          <w:highlight w:val="none"/>
          <w:lang w:val="en-US" w:eastAsia="zh-CN"/>
        </w:rPr>
        <w:t>（格式见附件三，必须提供）；</w:t>
      </w:r>
    </w:p>
    <w:p w14:paraId="6E7A34C6">
      <w:pPr>
        <w:spacing w:line="440" w:lineRule="exact"/>
        <w:ind w:firstLine="420" w:firstLineChars="200"/>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（2）报价表</w:t>
      </w:r>
      <w:r>
        <w:rPr>
          <w:rFonts w:hint="eastAsia" w:ascii="宋体" w:hAnsi="宋体" w:eastAsia="宋体" w:cs="Times New Roman"/>
          <w:b/>
          <w:bCs/>
          <w:color w:val="auto"/>
          <w:highlight w:val="none"/>
          <w:lang w:val="en-US" w:eastAsia="zh-CN"/>
        </w:rPr>
        <w:t>（格式见附件四，必须提供）；</w:t>
      </w:r>
    </w:p>
    <w:p w14:paraId="6C607531">
      <w:pPr>
        <w:spacing w:line="440" w:lineRule="exact"/>
        <w:ind w:firstLine="420" w:firstLineChars="200"/>
        <w:rPr>
          <w:rFonts w:hint="eastAsia" w:ascii="宋体" w:hAnsi="宋体" w:eastAsia="宋体" w:cs="Times New Roman"/>
          <w:color w:val="auto"/>
          <w:highlight w:val="none"/>
          <w:lang w:eastAsia="zh-CN"/>
        </w:rPr>
      </w:pPr>
      <w:r>
        <w:rPr>
          <w:rFonts w:hint="eastAsia" w:ascii="宋体" w:hAnsi="宋体" w:eastAsia="宋体" w:cs="Times New Roman"/>
          <w:color w:val="auto"/>
          <w:highlight w:val="none"/>
          <w:lang w:eastAsia="zh-CN"/>
        </w:rPr>
        <w:t>（</w:t>
      </w:r>
      <w:r>
        <w:rPr>
          <w:rFonts w:hint="eastAsia" w:ascii="宋体" w:hAnsi="宋体" w:eastAsia="宋体" w:cs="Times New Roman"/>
          <w:color w:val="auto"/>
          <w:highlight w:val="none"/>
          <w:lang w:val="en-US" w:eastAsia="zh-CN"/>
        </w:rPr>
        <w:t>3</w:t>
      </w:r>
      <w:r>
        <w:rPr>
          <w:rFonts w:hint="eastAsia" w:ascii="宋体" w:hAnsi="宋体" w:eastAsia="宋体" w:cs="Times New Roman"/>
          <w:color w:val="auto"/>
          <w:highlight w:val="none"/>
          <w:lang w:eastAsia="zh-CN"/>
        </w:rPr>
        <w:t>）法定代表人（负责人）授权委托书和委托代理人身份证扫描件</w:t>
      </w:r>
      <w:r>
        <w:rPr>
          <w:rFonts w:hint="eastAsia" w:ascii="宋体" w:hAnsi="宋体" w:eastAsia="宋体" w:cs="Times New Roman"/>
          <w:b/>
          <w:bCs/>
          <w:color w:val="auto"/>
          <w:highlight w:val="none"/>
          <w:lang w:eastAsia="zh-CN"/>
        </w:rPr>
        <w:t>（格式见附件</w:t>
      </w:r>
      <w:r>
        <w:rPr>
          <w:rFonts w:hint="eastAsia" w:ascii="宋体" w:hAnsi="宋体" w:eastAsia="宋体" w:cs="Times New Roman"/>
          <w:b/>
          <w:bCs/>
          <w:color w:val="auto"/>
          <w:highlight w:val="none"/>
          <w:lang w:val="en-US" w:eastAsia="zh-CN"/>
        </w:rPr>
        <w:t>五，</w:t>
      </w:r>
      <w:r>
        <w:rPr>
          <w:rFonts w:hint="eastAsia" w:ascii="宋体" w:hAnsi="宋体" w:eastAsia="宋体" w:cs="Times New Roman"/>
          <w:b/>
          <w:bCs/>
          <w:color w:val="auto"/>
          <w:highlight w:val="none"/>
          <w:lang w:eastAsia="zh-CN"/>
        </w:rPr>
        <w:t>委托代理时必须提供）；</w:t>
      </w:r>
    </w:p>
    <w:p w14:paraId="521E6854">
      <w:pPr>
        <w:spacing w:line="440" w:lineRule="exact"/>
        <w:ind w:firstLine="420" w:firstLineChars="200"/>
        <w:rPr>
          <w:rFonts w:hint="default" w:ascii="宋体" w:hAnsi="宋体" w:eastAsia="宋体" w:cs="Times New Roman"/>
          <w:color w:val="auto"/>
          <w:highlight w:val="none"/>
          <w:lang w:val="en-US" w:eastAsia="zh-CN"/>
        </w:rPr>
      </w:pPr>
      <w:r>
        <w:rPr>
          <w:rFonts w:hint="eastAsia" w:ascii="宋体" w:hAnsi="宋体" w:eastAsia="宋体" w:cs="Times New Roman"/>
          <w:color w:val="auto"/>
          <w:highlight w:val="none"/>
          <w:lang w:eastAsia="zh-CN"/>
        </w:rPr>
        <w:t>（</w:t>
      </w:r>
      <w:r>
        <w:rPr>
          <w:rFonts w:hint="eastAsia" w:ascii="宋体" w:hAnsi="宋体" w:eastAsia="宋体" w:cs="Times New Roman"/>
          <w:color w:val="auto"/>
          <w:highlight w:val="none"/>
          <w:lang w:val="en-US" w:eastAsia="zh-CN"/>
        </w:rPr>
        <w:t>4</w:t>
      </w:r>
      <w:r>
        <w:rPr>
          <w:rFonts w:hint="eastAsia" w:ascii="宋体" w:hAnsi="宋体" w:eastAsia="宋体" w:cs="Times New Roman"/>
          <w:color w:val="auto"/>
          <w:highlight w:val="none"/>
          <w:lang w:eastAsia="zh-CN"/>
        </w:rPr>
        <w:t>）法定代表人(负责人)身份证扫描件或其他电子文件</w:t>
      </w:r>
      <w:r>
        <w:rPr>
          <w:rFonts w:hint="eastAsia" w:ascii="宋体" w:hAnsi="宋体" w:eastAsia="宋体" w:cs="Times New Roman"/>
          <w:b/>
          <w:bCs/>
          <w:color w:val="auto"/>
          <w:highlight w:val="none"/>
          <w:lang w:eastAsia="zh-CN"/>
        </w:rPr>
        <w:t>（当</w:t>
      </w:r>
      <w:r>
        <w:rPr>
          <w:rFonts w:hint="eastAsia" w:ascii="宋体" w:hAnsi="宋体" w:eastAsia="宋体" w:cs="Times New Roman"/>
          <w:b/>
          <w:bCs/>
          <w:color w:val="auto"/>
          <w:highlight w:val="none"/>
        </w:rPr>
        <w:t>法定代表人(负责人)参加</w:t>
      </w:r>
      <w:r>
        <w:rPr>
          <w:rFonts w:hint="eastAsia" w:ascii="宋体" w:hAnsi="宋体" w:eastAsia="宋体" w:cs="Times New Roman"/>
          <w:b/>
          <w:bCs/>
          <w:color w:val="auto"/>
          <w:highlight w:val="none"/>
          <w:lang w:eastAsia="zh-CN"/>
        </w:rPr>
        <w:t>谈判</w:t>
      </w:r>
      <w:r>
        <w:rPr>
          <w:rFonts w:hint="eastAsia" w:ascii="宋体" w:hAnsi="宋体" w:eastAsia="宋体" w:cs="Times New Roman"/>
          <w:b/>
          <w:bCs/>
          <w:color w:val="auto"/>
          <w:highlight w:val="none"/>
        </w:rPr>
        <w:t>时，必须提供</w:t>
      </w:r>
      <w:r>
        <w:rPr>
          <w:rFonts w:hint="eastAsia" w:ascii="宋体" w:hAnsi="宋体" w:eastAsia="宋体" w:cs="Times New Roman"/>
          <w:b/>
          <w:bCs/>
          <w:color w:val="auto"/>
          <w:highlight w:val="none"/>
          <w:lang w:eastAsia="zh-CN"/>
        </w:rPr>
        <w:t>）；</w:t>
      </w:r>
    </w:p>
    <w:p w14:paraId="178C047F">
      <w:pPr>
        <w:spacing w:line="440" w:lineRule="exact"/>
        <w:ind w:firstLine="420" w:firstLineChars="200"/>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（5）</w:t>
      </w:r>
      <w:r>
        <w:rPr>
          <w:rFonts w:hint="eastAsia" w:ascii="宋体" w:hAnsi="宋体" w:eastAsia="宋体" w:cs="Times New Roman"/>
          <w:color w:val="auto"/>
          <w:highlight w:val="none"/>
        </w:rPr>
        <w:t>商务、技术响应、偏离情况说明表</w:t>
      </w:r>
      <w:r>
        <w:rPr>
          <w:rFonts w:hint="eastAsia" w:ascii="宋体" w:hAnsi="宋体" w:eastAsia="宋体" w:cs="Times New Roman"/>
          <w:b/>
          <w:bCs/>
          <w:color w:val="auto"/>
          <w:highlight w:val="none"/>
          <w:lang w:eastAsia="zh-CN"/>
        </w:rPr>
        <w:t>（格式见附件六</w:t>
      </w:r>
      <w:r>
        <w:rPr>
          <w:rFonts w:hint="eastAsia" w:ascii="宋体" w:hAnsi="宋体" w:eastAsia="宋体" w:cs="Times New Roman"/>
          <w:b/>
          <w:bCs/>
          <w:color w:val="auto"/>
          <w:highlight w:val="none"/>
          <w:lang w:val="en-US" w:eastAsia="zh-CN"/>
        </w:rPr>
        <w:t>，必须提供</w:t>
      </w:r>
      <w:r>
        <w:rPr>
          <w:rFonts w:hint="eastAsia" w:ascii="宋体" w:hAnsi="宋体" w:eastAsia="宋体" w:cs="Times New Roman"/>
          <w:b/>
          <w:bCs/>
          <w:color w:val="auto"/>
          <w:highlight w:val="none"/>
          <w:lang w:eastAsia="zh-CN"/>
        </w:rPr>
        <w:t>）；</w:t>
      </w:r>
    </w:p>
    <w:p w14:paraId="4D88B586">
      <w:pPr>
        <w:spacing w:line="440" w:lineRule="exact"/>
        <w:ind w:firstLine="420" w:firstLineChars="200"/>
        <w:rPr>
          <w:rFonts w:hint="eastAsia" w:ascii="宋体" w:hAnsi="宋体" w:eastAsia="宋体" w:cs="Times New Roman"/>
          <w:color w:val="auto"/>
          <w:highlight w:val="none"/>
        </w:rPr>
      </w:pPr>
      <w:r>
        <w:rPr>
          <w:rFonts w:hint="eastAsia" w:ascii="宋体" w:hAnsi="宋体" w:eastAsia="宋体" w:cs="Times New Roman"/>
          <w:color w:val="auto"/>
          <w:highlight w:val="none"/>
          <w:lang w:eastAsia="zh-CN"/>
        </w:rPr>
        <w:t>（</w:t>
      </w:r>
      <w:r>
        <w:rPr>
          <w:rFonts w:hint="eastAsia" w:ascii="宋体" w:hAnsi="宋体" w:eastAsia="宋体" w:cs="Times New Roman"/>
          <w:color w:val="auto"/>
          <w:highlight w:val="none"/>
          <w:lang w:val="en-US" w:eastAsia="zh-CN"/>
        </w:rPr>
        <w:t>6</w:t>
      </w:r>
      <w:r>
        <w:rPr>
          <w:rFonts w:hint="eastAsia" w:ascii="宋体" w:hAnsi="宋体" w:eastAsia="宋体" w:cs="Times New Roman"/>
          <w:color w:val="auto"/>
          <w:highlight w:val="none"/>
          <w:lang w:eastAsia="zh-CN"/>
        </w:rPr>
        <w:t>）</w:t>
      </w:r>
      <w:r>
        <w:rPr>
          <w:rFonts w:hint="eastAsia" w:ascii="宋体" w:hAnsi="宋体" w:eastAsia="宋体" w:cs="Times New Roman"/>
          <w:color w:val="auto"/>
          <w:highlight w:val="none"/>
        </w:rPr>
        <w:t>售后服务承诺书（内容可以是提供的切实可行的服务和承诺，至少应包括采购需求的所有服务条款）</w:t>
      </w:r>
      <w:r>
        <w:rPr>
          <w:rFonts w:hint="eastAsia" w:ascii="宋体" w:hAnsi="宋体" w:eastAsia="宋体" w:cs="Times New Roman"/>
          <w:b/>
          <w:bCs/>
          <w:color w:val="auto"/>
          <w:highlight w:val="none"/>
          <w:lang w:eastAsia="zh-CN"/>
        </w:rPr>
        <w:t>（</w:t>
      </w:r>
      <w:r>
        <w:rPr>
          <w:rFonts w:hint="eastAsia" w:ascii="宋体" w:hAnsi="宋体" w:eastAsia="宋体" w:cs="Times New Roman"/>
          <w:b/>
          <w:bCs/>
          <w:color w:val="auto"/>
          <w:highlight w:val="none"/>
        </w:rPr>
        <w:t>格式自拟，必须提供</w:t>
      </w:r>
      <w:r>
        <w:rPr>
          <w:rFonts w:hint="eastAsia" w:ascii="宋体" w:hAnsi="宋体" w:eastAsia="宋体" w:cs="Times New Roman"/>
          <w:b/>
          <w:bCs/>
          <w:color w:val="auto"/>
          <w:highlight w:val="none"/>
          <w:lang w:eastAsia="zh-CN"/>
        </w:rPr>
        <w:t>）；</w:t>
      </w:r>
    </w:p>
    <w:p w14:paraId="7CFE4E78">
      <w:pPr>
        <w:spacing w:line="440" w:lineRule="exact"/>
        <w:ind w:firstLine="420" w:firstLineChars="200"/>
        <w:rPr>
          <w:rFonts w:hint="default"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（7）</w:t>
      </w:r>
      <w:r>
        <w:rPr>
          <w:rFonts w:hint="eastAsia" w:ascii="宋体" w:hAnsi="宋体" w:eastAsia="宋体" w:cs="Times New Roman"/>
          <w:color w:val="auto"/>
          <w:highlight w:val="none"/>
        </w:rPr>
        <w:t>项目需求中要求提供的</w:t>
      </w:r>
      <w:r>
        <w:rPr>
          <w:rFonts w:hint="eastAsia" w:ascii="宋体" w:hAnsi="宋体" w:eastAsia="宋体" w:cs="Times New Roman"/>
          <w:color w:val="auto"/>
          <w:highlight w:val="none"/>
          <w:lang w:eastAsia="zh-CN"/>
        </w:rPr>
        <w:t>材料</w:t>
      </w:r>
      <w:r>
        <w:rPr>
          <w:rFonts w:hint="eastAsia" w:ascii="宋体" w:hAnsi="宋体" w:eastAsia="宋体" w:cs="Times New Roman"/>
          <w:b/>
          <w:bCs/>
          <w:color w:val="auto"/>
          <w:highlight w:val="none"/>
          <w:lang w:eastAsia="zh-CN"/>
        </w:rPr>
        <w:t>（</w:t>
      </w:r>
      <w:r>
        <w:rPr>
          <w:rFonts w:hint="eastAsia" w:ascii="宋体" w:hAnsi="宋体" w:eastAsia="宋体" w:cs="Times New Roman"/>
          <w:b/>
          <w:bCs/>
          <w:color w:val="auto"/>
          <w:highlight w:val="none"/>
        </w:rPr>
        <w:t>如有</w:t>
      </w:r>
      <w:r>
        <w:rPr>
          <w:rFonts w:hint="eastAsia" w:ascii="宋体" w:hAnsi="宋体" w:eastAsia="宋体" w:cs="Times New Roman"/>
          <w:b/>
          <w:bCs/>
          <w:color w:val="auto"/>
          <w:highlight w:val="none"/>
          <w:lang w:eastAsia="zh-CN"/>
        </w:rPr>
        <w:t>，</w:t>
      </w:r>
      <w:r>
        <w:rPr>
          <w:rFonts w:hint="eastAsia" w:ascii="宋体" w:hAnsi="宋体" w:eastAsia="宋体" w:cs="Times New Roman"/>
          <w:b/>
          <w:bCs/>
          <w:color w:val="auto"/>
          <w:highlight w:val="none"/>
        </w:rPr>
        <w:t>则必须提供</w:t>
      </w:r>
      <w:r>
        <w:rPr>
          <w:rFonts w:hint="eastAsia" w:ascii="宋体" w:hAnsi="宋体" w:eastAsia="宋体" w:cs="Times New Roman"/>
          <w:b/>
          <w:bCs/>
          <w:color w:val="auto"/>
          <w:highlight w:val="none"/>
          <w:lang w:eastAsia="zh-CN"/>
        </w:rPr>
        <w:t>）；</w:t>
      </w:r>
    </w:p>
    <w:p w14:paraId="34622CE4">
      <w:pPr>
        <w:spacing w:line="440" w:lineRule="exact"/>
        <w:ind w:firstLine="420" w:firstLineChars="200"/>
        <w:rPr>
          <w:rFonts w:hint="eastAsia" w:ascii="宋体" w:hAnsi="宋体" w:eastAsia="宋体" w:cs="Times New Roman"/>
          <w:color w:val="auto"/>
          <w:highlight w:val="none"/>
          <w:lang w:eastAsia="zh-CN"/>
        </w:rPr>
      </w:pPr>
      <w:r>
        <w:rPr>
          <w:rFonts w:hint="eastAsia" w:ascii="宋体" w:hAnsi="宋体" w:eastAsia="宋体" w:cs="Times New Roman"/>
          <w:color w:val="auto"/>
          <w:highlight w:val="none"/>
          <w:lang w:eastAsia="zh-CN"/>
        </w:rPr>
        <w:t>（</w:t>
      </w:r>
      <w:r>
        <w:rPr>
          <w:rFonts w:hint="eastAsia" w:ascii="宋体" w:hAnsi="宋体" w:eastAsia="宋体" w:cs="Times New Roman"/>
          <w:color w:val="auto"/>
          <w:highlight w:val="none"/>
          <w:lang w:val="en-US" w:eastAsia="zh-CN"/>
        </w:rPr>
        <w:t>8</w:t>
      </w:r>
      <w:r>
        <w:rPr>
          <w:rFonts w:hint="eastAsia" w:ascii="宋体" w:hAnsi="宋体" w:eastAsia="宋体" w:cs="Times New Roman"/>
          <w:color w:val="auto"/>
          <w:highlight w:val="none"/>
          <w:lang w:eastAsia="zh-CN"/>
        </w:rPr>
        <w:t>）</w:t>
      </w:r>
      <w:r>
        <w:rPr>
          <w:rFonts w:hint="eastAsia" w:ascii="宋体" w:hAnsi="宋体" w:eastAsia="宋体" w:cs="Times New Roman"/>
          <w:color w:val="auto"/>
          <w:highlight w:val="none"/>
        </w:rPr>
        <w:t>谈判供应商认为需要提供的有关资料</w:t>
      </w:r>
      <w:r>
        <w:rPr>
          <w:rFonts w:hint="eastAsia" w:ascii="宋体" w:hAnsi="宋体" w:eastAsia="宋体" w:cs="Times New Roman"/>
          <w:color w:val="auto"/>
          <w:highlight w:val="none"/>
          <w:lang w:eastAsia="zh-CN"/>
        </w:rPr>
        <w:t>。</w:t>
      </w:r>
    </w:p>
    <w:p w14:paraId="00B1BF54">
      <w:pPr>
        <w:spacing w:line="400" w:lineRule="exact"/>
        <w:ind w:firstLine="420" w:firstLineChars="200"/>
        <w:rPr>
          <w:rFonts w:hint="eastAsia" w:ascii="宋体" w:hAnsi="宋体"/>
          <w:color w:val="auto"/>
          <w:highlight w:val="none"/>
        </w:rPr>
      </w:pPr>
      <w:r>
        <w:rPr>
          <w:rFonts w:hint="eastAsia" w:ascii="宋体" w:hAnsi="宋体"/>
          <w:color w:val="auto"/>
          <w:highlight w:val="none"/>
        </w:rPr>
        <w:t>6. 计量单位</w:t>
      </w:r>
    </w:p>
    <w:p w14:paraId="54641AB2">
      <w:pPr>
        <w:spacing w:line="400" w:lineRule="exact"/>
        <w:ind w:firstLine="420" w:firstLineChars="200"/>
        <w:rPr>
          <w:rFonts w:hint="eastAsia" w:ascii="宋体" w:hAnsi="宋体"/>
          <w:color w:val="auto"/>
          <w:highlight w:val="none"/>
        </w:rPr>
      </w:pPr>
      <w:r>
        <w:rPr>
          <w:rFonts w:hint="eastAsia" w:ascii="宋体" w:hAnsi="宋体"/>
          <w:color w:val="auto"/>
          <w:highlight w:val="none"/>
        </w:rPr>
        <w:t>6.1除技术要求中另有规定外，本文件所要求使用的计量单位均应采用国家法定计量单位。</w:t>
      </w:r>
    </w:p>
    <w:p w14:paraId="6A91DCBA">
      <w:pPr>
        <w:spacing w:line="400" w:lineRule="exact"/>
        <w:ind w:firstLine="422" w:firstLineChars="200"/>
        <w:rPr>
          <w:rFonts w:hint="eastAsia" w:ascii="宋体" w:hAnsi="宋体"/>
          <w:b/>
          <w:bCs/>
          <w:color w:val="auto"/>
          <w:highlight w:val="none"/>
        </w:rPr>
      </w:pPr>
      <w:r>
        <w:rPr>
          <w:rFonts w:hint="eastAsia" w:ascii="宋体" w:hAnsi="宋体"/>
          <w:b/>
          <w:bCs/>
          <w:color w:val="auto"/>
          <w:highlight w:val="none"/>
        </w:rPr>
        <w:t>三、报价要求</w:t>
      </w:r>
    </w:p>
    <w:p w14:paraId="3CA63684">
      <w:pPr>
        <w:spacing w:line="400" w:lineRule="exact"/>
        <w:ind w:firstLine="420" w:firstLineChars="200"/>
        <w:rPr>
          <w:rFonts w:hint="eastAsia" w:ascii="宋体" w:hAnsi="宋体"/>
          <w:color w:val="auto"/>
          <w:highlight w:val="none"/>
        </w:rPr>
      </w:pPr>
      <w:r>
        <w:rPr>
          <w:rFonts w:hint="eastAsia" w:ascii="宋体" w:hAnsi="宋体"/>
          <w:color w:val="auto"/>
          <w:highlight w:val="none"/>
        </w:rPr>
        <w:t>7.1对于本文件中未列明，而供应商认为必需的费用也需列入总报价。在合同实施时，采购人将不予支付成交供应商没有列入的项目费用，并认为此项目的费用已包括在总报价中。</w:t>
      </w:r>
    </w:p>
    <w:p w14:paraId="2A2C0D46">
      <w:pPr>
        <w:spacing w:line="400" w:lineRule="exact"/>
        <w:ind w:firstLine="420" w:firstLineChars="200"/>
        <w:rPr>
          <w:rFonts w:hint="eastAsia" w:ascii="宋体" w:hAnsi="宋体"/>
          <w:color w:val="auto"/>
          <w:highlight w:val="none"/>
        </w:rPr>
      </w:pPr>
      <w:r>
        <w:rPr>
          <w:rFonts w:hint="eastAsia" w:ascii="宋体" w:hAnsi="宋体"/>
          <w:color w:val="auto"/>
          <w:highlight w:val="none"/>
        </w:rPr>
        <w:t>7.2成交供应商负责本项目所需服务的全部工作。</w:t>
      </w:r>
    </w:p>
    <w:p w14:paraId="6829BBFD">
      <w:pPr>
        <w:pStyle w:val="8"/>
        <w:spacing w:line="400" w:lineRule="exact"/>
        <w:ind w:firstLine="420"/>
        <w:rPr>
          <w:rFonts w:hint="eastAsia" w:hAnsi="宋体"/>
          <w:color w:val="auto"/>
          <w:highlight w:val="none"/>
        </w:rPr>
      </w:pPr>
      <w:r>
        <w:rPr>
          <w:rFonts w:hint="eastAsia" w:hAnsi="宋体"/>
          <w:color w:val="auto"/>
          <w:highlight w:val="none"/>
        </w:rPr>
        <w:t>7.3供应商应在报价表上标明单价和总价。大写金额和小写金额不一致的，以大写金额为准；总价金额与按单价汇总金额不一致的，以单价金额计算结果为准；单价金额小数点有明显错位的，应以总价为准，并修改单价；对不同文字文本竞争性</w:t>
      </w:r>
      <w:r>
        <w:rPr>
          <w:rFonts w:hint="eastAsia"/>
          <w:color w:val="auto"/>
          <w:highlight w:val="none"/>
          <w:lang w:eastAsia="zh-CN"/>
        </w:rPr>
        <w:t>谈判</w:t>
      </w:r>
      <w:r>
        <w:rPr>
          <w:rFonts w:hint="eastAsia" w:hAnsi="宋体"/>
          <w:color w:val="auto"/>
          <w:highlight w:val="none"/>
        </w:rPr>
        <w:t>响应文件的解释发生异议的，以中文文本为准。除上述原因以外，如果因供应商原因引起的报价失误，并在</w:t>
      </w:r>
      <w:r>
        <w:rPr>
          <w:rFonts w:hint="eastAsia"/>
          <w:color w:val="auto"/>
          <w:highlight w:val="none"/>
          <w:lang w:eastAsia="zh-CN"/>
        </w:rPr>
        <w:t>谈判</w:t>
      </w:r>
      <w:r>
        <w:rPr>
          <w:rFonts w:hint="eastAsia" w:hAnsi="宋体"/>
          <w:color w:val="auto"/>
          <w:highlight w:val="none"/>
        </w:rPr>
        <w:t>时被接受，其后果由供应商自负。</w:t>
      </w:r>
    </w:p>
    <w:p w14:paraId="1C98549A">
      <w:pPr>
        <w:spacing w:line="400" w:lineRule="exact"/>
        <w:ind w:firstLine="420" w:firstLineChars="200"/>
        <w:rPr>
          <w:rFonts w:hint="eastAsia" w:ascii="宋体" w:hAnsi="宋体"/>
          <w:color w:val="auto"/>
          <w:highlight w:val="none"/>
        </w:rPr>
      </w:pPr>
      <w:r>
        <w:rPr>
          <w:rFonts w:hint="eastAsia" w:ascii="宋体" w:hAnsi="宋体"/>
          <w:color w:val="auto"/>
          <w:highlight w:val="none"/>
        </w:rPr>
        <w:t>7.4报价：供应商就《采购需求》中的服务内容作完整唯一报价。</w:t>
      </w:r>
    </w:p>
    <w:p w14:paraId="6C9BCEA5">
      <w:pPr>
        <w:widowControl/>
        <w:spacing w:line="400" w:lineRule="exact"/>
        <w:ind w:firstLine="422" w:firstLineChars="200"/>
        <w:jc w:val="left"/>
        <w:rPr>
          <w:rFonts w:hint="eastAsia" w:ascii="宋体" w:hAnsi="宋体"/>
          <w:b/>
          <w:bCs/>
          <w:color w:val="auto"/>
          <w:highlight w:val="none"/>
        </w:rPr>
      </w:pPr>
      <w:r>
        <w:rPr>
          <w:rFonts w:hint="eastAsia" w:ascii="宋体" w:hAnsi="宋体"/>
          <w:b/>
          <w:bCs/>
          <w:color w:val="auto"/>
          <w:highlight w:val="none"/>
        </w:rPr>
        <w:t>四、竞争性</w:t>
      </w:r>
      <w:r>
        <w:rPr>
          <w:rFonts w:hint="eastAsia" w:ascii="宋体" w:hAnsi="宋体"/>
          <w:b/>
          <w:bCs/>
          <w:color w:val="auto"/>
          <w:highlight w:val="none"/>
          <w:lang w:eastAsia="zh-CN"/>
        </w:rPr>
        <w:t>谈判</w:t>
      </w:r>
      <w:r>
        <w:rPr>
          <w:rFonts w:hint="eastAsia" w:ascii="宋体" w:hAnsi="宋体"/>
          <w:b/>
          <w:bCs/>
          <w:color w:val="auto"/>
          <w:highlight w:val="none"/>
        </w:rPr>
        <w:t>响应文件的上传、提交、修改、撤回和解密</w:t>
      </w:r>
    </w:p>
    <w:p w14:paraId="3609C4DB">
      <w:pPr>
        <w:widowControl/>
        <w:spacing w:line="400" w:lineRule="exact"/>
        <w:ind w:firstLine="420" w:firstLineChars="200"/>
        <w:jc w:val="left"/>
        <w:rPr>
          <w:rFonts w:hint="eastAsia" w:ascii="宋体" w:hAnsi="宋体"/>
          <w:bCs/>
          <w:color w:val="auto"/>
          <w:highlight w:val="none"/>
        </w:rPr>
      </w:pPr>
      <w:r>
        <w:rPr>
          <w:rFonts w:hint="eastAsia" w:ascii="宋体" w:hAnsi="宋体"/>
          <w:bCs/>
          <w:color w:val="auto"/>
          <w:highlight w:val="none"/>
        </w:rPr>
        <w:t>8. 竞争性</w:t>
      </w:r>
      <w:r>
        <w:rPr>
          <w:rFonts w:hint="eastAsia" w:ascii="宋体" w:hAnsi="宋体"/>
          <w:bCs/>
          <w:color w:val="auto"/>
          <w:highlight w:val="none"/>
          <w:lang w:eastAsia="zh-CN"/>
        </w:rPr>
        <w:t>谈判</w:t>
      </w:r>
      <w:r>
        <w:rPr>
          <w:rFonts w:hint="eastAsia" w:ascii="宋体" w:hAnsi="宋体"/>
          <w:bCs/>
          <w:color w:val="auto"/>
          <w:highlight w:val="none"/>
        </w:rPr>
        <w:t>响应文件的上传和提交</w:t>
      </w:r>
    </w:p>
    <w:p w14:paraId="3C2F3189">
      <w:pPr>
        <w:widowControl/>
        <w:spacing w:line="400" w:lineRule="exact"/>
        <w:ind w:firstLine="420" w:firstLineChars="200"/>
        <w:jc w:val="left"/>
        <w:rPr>
          <w:rFonts w:hint="eastAsia" w:ascii="宋体" w:hAnsi="宋体"/>
          <w:bCs/>
          <w:color w:val="auto"/>
          <w:highlight w:val="none"/>
        </w:rPr>
      </w:pPr>
      <w:r>
        <w:rPr>
          <w:rFonts w:hint="eastAsia" w:ascii="宋体" w:hAnsi="宋体"/>
          <w:bCs/>
          <w:color w:val="auto"/>
          <w:highlight w:val="none"/>
        </w:rPr>
        <w:t>见</w:t>
      </w:r>
      <w:r>
        <w:rPr>
          <w:rFonts w:hint="eastAsia" w:ascii="宋体" w:hAnsi="宋体"/>
          <w:bCs/>
          <w:color w:val="auto"/>
          <w:highlight w:val="none"/>
          <w:lang w:eastAsia="zh-CN"/>
        </w:rPr>
        <w:t>《供应商</w:t>
      </w:r>
      <w:r>
        <w:rPr>
          <w:rFonts w:hint="eastAsia" w:ascii="宋体" w:hAnsi="宋体"/>
          <w:bCs/>
          <w:color w:val="auto"/>
          <w:highlight w:val="none"/>
        </w:rPr>
        <w:t>须知前附表</w:t>
      </w:r>
      <w:r>
        <w:rPr>
          <w:rFonts w:hint="eastAsia" w:ascii="宋体" w:hAnsi="宋体"/>
          <w:bCs/>
          <w:color w:val="auto"/>
          <w:highlight w:val="none"/>
          <w:lang w:eastAsia="zh-CN"/>
        </w:rPr>
        <w:t>》</w:t>
      </w:r>
      <w:r>
        <w:rPr>
          <w:rFonts w:hint="eastAsia" w:ascii="宋体" w:hAnsi="宋体"/>
          <w:bCs/>
          <w:color w:val="auto"/>
          <w:highlight w:val="none"/>
        </w:rPr>
        <w:t>。</w:t>
      </w:r>
    </w:p>
    <w:p w14:paraId="494A027F">
      <w:pPr>
        <w:widowControl/>
        <w:spacing w:line="400" w:lineRule="exact"/>
        <w:ind w:firstLine="420" w:firstLineChars="200"/>
        <w:jc w:val="left"/>
        <w:rPr>
          <w:rFonts w:hint="eastAsia" w:ascii="宋体" w:hAnsi="宋体"/>
          <w:bCs/>
          <w:color w:val="auto"/>
          <w:highlight w:val="none"/>
        </w:rPr>
      </w:pPr>
      <w:r>
        <w:rPr>
          <w:rFonts w:hint="eastAsia" w:ascii="宋体" w:hAnsi="宋体"/>
          <w:bCs/>
          <w:color w:val="auto"/>
          <w:highlight w:val="none"/>
        </w:rPr>
        <w:t xml:space="preserve">9. </w:t>
      </w:r>
      <w:r>
        <w:rPr>
          <w:rFonts w:hint="eastAsia" w:ascii="宋体" w:hAnsi="宋体"/>
          <w:bCs/>
          <w:color w:val="auto"/>
          <w:highlight w:val="none"/>
          <w:lang w:eastAsia="zh-CN"/>
        </w:rPr>
        <w:t>谈判</w:t>
      </w:r>
      <w:r>
        <w:rPr>
          <w:rFonts w:hint="eastAsia" w:ascii="宋体" w:hAnsi="宋体"/>
          <w:bCs/>
          <w:color w:val="auto"/>
          <w:highlight w:val="none"/>
        </w:rPr>
        <w:t>响应文件的修改、撤回和解密：供应商应当在截止时间前完成响应文件的上传、提交，并可以补充、修改或者撤回响应文件。补充或者修改响应文件的，应当先行撤回原文件，补充、修改后重新上传、递交。截止时间前未完成上传、递交的，视为撤回响应文件。截止时间后递交的响应文件，“政府采购云平台”将予以拒收。截止时间后，供应商不得撤回、修改响应文件。</w:t>
      </w:r>
    </w:p>
    <w:p w14:paraId="3AB0306F">
      <w:pPr>
        <w:widowControl/>
        <w:spacing w:line="400" w:lineRule="exact"/>
        <w:ind w:firstLine="420" w:firstLineChars="200"/>
        <w:jc w:val="left"/>
        <w:rPr>
          <w:rFonts w:hint="eastAsia" w:ascii="宋体" w:hAnsi="宋体"/>
          <w:bCs/>
          <w:color w:val="auto"/>
          <w:highlight w:val="none"/>
        </w:rPr>
      </w:pPr>
      <w:r>
        <w:rPr>
          <w:rFonts w:hint="eastAsia" w:ascii="宋体" w:hAnsi="宋体"/>
          <w:bCs/>
          <w:color w:val="auto"/>
          <w:highlight w:val="none"/>
        </w:rPr>
        <w:t>电子加密响应文件的解密：见</w:t>
      </w:r>
      <w:r>
        <w:rPr>
          <w:rFonts w:hint="eastAsia" w:ascii="宋体" w:hAnsi="宋体"/>
          <w:bCs/>
          <w:color w:val="auto"/>
          <w:highlight w:val="none"/>
          <w:lang w:eastAsia="zh-CN"/>
        </w:rPr>
        <w:t>《供应商</w:t>
      </w:r>
      <w:r>
        <w:rPr>
          <w:rFonts w:hint="eastAsia" w:ascii="宋体" w:hAnsi="宋体"/>
          <w:bCs/>
          <w:color w:val="auto"/>
          <w:highlight w:val="none"/>
        </w:rPr>
        <w:t>须知前附表</w:t>
      </w:r>
      <w:r>
        <w:rPr>
          <w:rFonts w:hint="eastAsia" w:ascii="宋体" w:hAnsi="宋体"/>
          <w:bCs/>
          <w:color w:val="auto"/>
          <w:highlight w:val="none"/>
          <w:lang w:eastAsia="zh-CN"/>
        </w:rPr>
        <w:t>》</w:t>
      </w:r>
      <w:r>
        <w:rPr>
          <w:rFonts w:hint="eastAsia" w:ascii="宋体" w:hAnsi="宋体"/>
          <w:bCs/>
          <w:color w:val="auto"/>
          <w:highlight w:val="none"/>
        </w:rPr>
        <w:t>。</w:t>
      </w:r>
    </w:p>
    <w:p w14:paraId="3F91B718">
      <w:pPr>
        <w:widowControl/>
        <w:spacing w:line="400" w:lineRule="exact"/>
        <w:ind w:firstLine="420" w:firstLineChars="200"/>
        <w:jc w:val="left"/>
        <w:rPr>
          <w:rFonts w:hint="eastAsia" w:ascii="宋体" w:hAnsi="宋体"/>
          <w:bCs/>
          <w:color w:val="auto"/>
          <w:highlight w:val="none"/>
        </w:rPr>
      </w:pPr>
      <w:r>
        <w:rPr>
          <w:rFonts w:hint="eastAsia" w:ascii="宋体" w:hAnsi="宋体"/>
          <w:bCs/>
          <w:color w:val="auto"/>
          <w:highlight w:val="none"/>
        </w:rPr>
        <w:t>10.保证金说明及要求</w:t>
      </w:r>
    </w:p>
    <w:p w14:paraId="53A6E0EB">
      <w:pPr>
        <w:widowControl/>
        <w:spacing w:line="400" w:lineRule="exact"/>
        <w:ind w:firstLine="420" w:firstLineChars="200"/>
        <w:jc w:val="left"/>
        <w:rPr>
          <w:rFonts w:hint="eastAsia" w:ascii="宋体" w:hAnsi="宋体"/>
          <w:color w:val="auto"/>
          <w:highlight w:val="none"/>
          <w:lang w:eastAsia="zh-CN"/>
        </w:rPr>
      </w:pPr>
      <w:r>
        <w:rPr>
          <w:rFonts w:hint="eastAsia" w:ascii="宋体" w:hAnsi="宋体"/>
          <w:color w:val="auto"/>
          <w:highlight w:val="none"/>
          <w:lang w:eastAsia="zh-CN"/>
        </w:rPr>
        <w:t>本项目不收取保证金。</w:t>
      </w:r>
    </w:p>
    <w:p w14:paraId="288BF025">
      <w:pPr>
        <w:spacing w:line="400" w:lineRule="exact"/>
        <w:ind w:firstLine="422" w:firstLineChars="200"/>
        <w:rPr>
          <w:rFonts w:hint="eastAsia" w:ascii="宋体" w:hAnsi="宋体"/>
          <w:b/>
          <w:bCs/>
          <w:color w:val="auto"/>
          <w:highlight w:val="none"/>
        </w:rPr>
      </w:pPr>
      <w:r>
        <w:rPr>
          <w:rFonts w:hint="eastAsia" w:ascii="宋体" w:hAnsi="宋体"/>
          <w:b/>
          <w:bCs/>
          <w:color w:val="auto"/>
          <w:highlight w:val="none"/>
        </w:rPr>
        <w:t>五</w:t>
      </w:r>
      <w:r>
        <w:rPr>
          <w:rFonts w:hint="eastAsia" w:ascii="宋体" w:hAnsi="宋体"/>
          <w:color w:val="auto"/>
          <w:highlight w:val="none"/>
        </w:rPr>
        <w:t>、</w:t>
      </w:r>
      <w:r>
        <w:rPr>
          <w:rFonts w:hint="eastAsia" w:ascii="宋体" w:hAnsi="宋体"/>
          <w:b/>
          <w:bCs/>
          <w:color w:val="auto"/>
          <w:highlight w:val="none"/>
          <w:lang w:eastAsia="zh-CN"/>
        </w:rPr>
        <w:t>谈判</w:t>
      </w:r>
      <w:r>
        <w:rPr>
          <w:rFonts w:hint="eastAsia" w:ascii="宋体" w:hAnsi="宋体"/>
          <w:b/>
          <w:bCs/>
          <w:color w:val="auto"/>
          <w:highlight w:val="none"/>
        </w:rPr>
        <w:t>程序及评审方法</w:t>
      </w:r>
    </w:p>
    <w:p w14:paraId="7FFEEA23">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1</w:t>
      </w:r>
      <w:r>
        <w:rPr>
          <w:rFonts w:hint="eastAsia" w:ascii="宋体" w:hAnsi="宋体"/>
          <w:color w:val="auto"/>
          <w:kern w:val="0"/>
          <w:highlight w:val="none"/>
          <w:lang w:val="en-US" w:eastAsia="zh-CN"/>
        </w:rPr>
        <w:t>1.1</w:t>
      </w:r>
      <w:r>
        <w:rPr>
          <w:rFonts w:hint="eastAsia" w:ascii="宋体" w:hAnsi="宋体"/>
          <w:color w:val="auto"/>
          <w:kern w:val="0"/>
          <w:highlight w:val="none"/>
        </w:rPr>
        <w:t>未实质性响应竞争性</w:t>
      </w:r>
      <w:r>
        <w:rPr>
          <w:rFonts w:hint="eastAsia" w:ascii="宋体" w:hAnsi="宋体"/>
          <w:color w:val="auto"/>
          <w:kern w:val="0"/>
          <w:highlight w:val="none"/>
          <w:lang w:eastAsia="zh-CN"/>
        </w:rPr>
        <w:t>谈判</w:t>
      </w:r>
      <w:r>
        <w:rPr>
          <w:rFonts w:hint="eastAsia" w:ascii="宋体" w:hAnsi="宋体"/>
          <w:color w:val="auto"/>
          <w:kern w:val="0"/>
          <w:highlight w:val="none"/>
        </w:rPr>
        <w:t>文件的竞争性</w:t>
      </w:r>
      <w:r>
        <w:rPr>
          <w:rFonts w:hint="eastAsia" w:ascii="宋体" w:hAnsi="宋体"/>
          <w:color w:val="auto"/>
          <w:kern w:val="0"/>
          <w:highlight w:val="none"/>
          <w:lang w:eastAsia="zh-CN"/>
        </w:rPr>
        <w:t>谈判</w:t>
      </w:r>
      <w:r>
        <w:rPr>
          <w:rFonts w:hint="eastAsia" w:ascii="宋体" w:hAnsi="宋体"/>
          <w:color w:val="auto"/>
          <w:kern w:val="0"/>
          <w:highlight w:val="none"/>
        </w:rPr>
        <w:t>响应文件按无效处理。</w:t>
      </w:r>
    </w:p>
    <w:p w14:paraId="59EF5083">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lang w:val="en-US" w:eastAsia="zh-CN"/>
        </w:rPr>
        <w:t>11.2</w:t>
      </w:r>
      <w:r>
        <w:rPr>
          <w:rFonts w:hint="eastAsia" w:ascii="宋体" w:hAnsi="宋体"/>
          <w:color w:val="auto"/>
          <w:kern w:val="0"/>
          <w:highlight w:val="none"/>
        </w:rPr>
        <w:t>有下列情形之一的视为供应商相互串通参与</w:t>
      </w:r>
      <w:r>
        <w:rPr>
          <w:rFonts w:hint="eastAsia" w:ascii="宋体" w:hAnsi="宋体"/>
          <w:color w:val="auto"/>
          <w:kern w:val="0"/>
          <w:highlight w:val="none"/>
          <w:lang w:eastAsia="zh-CN"/>
        </w:rPr>
        <w:t>谈判</w:t>
      </w:r>
      <w:r>
        <w:rPr>
          <w:rFonts w:hint="eastAsia" w:ascii="宋体" w:hAnsi="宋体"/>
          <w:color w:val="auto"/>
          <w:kern w:val="0"/>
          <w:highlight w:val="none"/>
        </w:rPr>
        <w:t>活动，竞争性</w:t>
      </w:r>
      <w:r>
        <w:rPr>
          <w:rFonts w:hint="eastAsia" w:ascii="宋体" w:hAnsi="宋体"/>
          <w:color w:val="auto"/>
          <w:kern w:val="0"/>
          <w:highlight w:val="none"/>
          <w:lang w:eastAsia="zh-CN"/>
        </w:rPr>
        <w:t>谈判</w:t>
      </w:r>
      <w:r>
        <w:rPr>
          <w:rFonts w:hint="eastAsia" w:ascii="宋体" w:hAnsi="宋体"/>
          <w:color w:val="auto"/>
          <w:kern w:val="0"/>
          <w:highlight w:val="none"/>
        </w:rPr>
        <w:t>响应文件将被视为无效：</w:t>
      </w:r>
    </w:p>
    <w:p w14:paraId="3B660344">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（1）不同供应商的竞争性</w:t>
      </w:r>
      <w:r>
        <w:rPr>
          <w:rFonts w:hint="eastAsia" w:ascii="宋体" w:hAnsi="宋体"/>
          <w:color w:val="auto"/>
          <w:kern w:val="0"/>
          <w:highlight w:val="none"/>
          <w:lang w:eastAsia="zh-CN"/>
        </w:rPr>
        <w:t>谈判</w:t>
      </w:r>
      <w:r>
        <w:rPr>
          <w:rFonts w:hint="eastAsia" w:ascii="宋体" w:hAnsi="宋体"/>
          <w:color w:val="auto"/>
          <w:kern w:val="0"/>
          <w:highlight w:val="none"/>
        </w:rPr>
        <w:t>响应文件由同一单位或者个人编制；或不同供应商报名的IP地址一致的；</w:t>
      </w:r>
    </w:p>
    <w:p w14:paraId="539FB93E">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（2）不同供应商委托同一单位或者个人办理</w:t>
      </w:r>
      <w:r>
        <w:rPr>
          <w:rFonts w:hint="eastAsia" w:ascii="宋体" w:hAnsi="宋体"/>
          <w:color w:val="auto"/>
          <w:kern w:val="0"/>
          <w:highlight w:val="none"/>
          <w:lang w:eastAsia="zh-CN"/>
        </w:rPr>
        <w:t>谈判</w:t>
      </w:r>
      <w:r>
        <w:rPr>
          <w:rFonts w:hint="eastAsia" w:ascii="宋体" w:hAnsi="宋体"/>
          <w:color w:val="auto"/>
          <w:kern w:val="0"/>
          <w:highlight w:val="none"/>
        </w:rPr>
        <w:t>活动事宜；</w:t>
      </w:r>
    </w:p>
    <w:p w14:paraId="75214348">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（3）不同的供应商的竞争性</w:t>
      </w:r>
      <w:r>
        <w:rPr>
          <w:rFonts w:hint="eastAsia" w:ascii="宋体" w:hAnsi="宋体"/>
          <w:color w:val="auto"/>
          <w:kern w:val="0"/>
          <w:highlight w:val="none"/>
          <w:lang w:eastAsia="zh-CN"/>
        </w:rPr>
        <w:t>谈判</w:t>
      </w:r>
      <w:r>
        <w:rPr>
          <w:rFonts w:hint="eastAsia" w:ascii="宋体" w:hAnsi="宋体"/>
          <w:color w:val="auto"/>
          <w:kern w:val="0"/>
          <w:highlight w:val="none"/>
        </w:rPr>
        <w:t>响应文件载明的项目管理员为同一个人；</w:t>
      </w:r>
    </w:p>
    <w:p w14:paraId="7C6D8954">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（4）不同供应商的竞争性</w:t>
      </w:r>
      <w:r>
        <w:rPr>
          <w:rFonts w:hint="eastAsia" w:ascii="宋体" w:hAnsi="宋体"/>
          <w:color w:val="auto"/>
          <w:kern w:val="0"/>
          <w:highlight w:val="none"/>
          <w:lang w:eastAsia="zh-CN"/>
        </w:rPr>
        <w:t>谈判</w:t>
      </w:r>
      <w:r>
        <w:rPr>
          <w:rFonts w:hint="eastAsia" w:ascii="宋体" w:hAnsi="宋体"/>
          <w:color w:val="auto"/>
          <w:kern w:val="0"/>
          <w:highlight w:val="none"/>
        </w:rPr>
        <w:t>响应文件异常一致或</w:t>
      </w:r>
      <w:r>
        <w:rPr>
          <w:rFonts w:hint="eastAsia" w:ascii="宋体" w:hAnsi="宋体"/>
          <w:color w:val="auto"/>
          <w:kern w:val="0"/>
          <w:highlight w:val="none"/>
          <w:lang w:eastAsia="zh-CN"/>
        </w:rPr>
        <w:t>谈判</w:t>
      </w:r>
      <w:r>
        <w:rPr>
          <w:rFonts w:hint="eastAsia" w:ascii="宋体" w:hAnsi="宋体"/>
          <w:color w:val="auto"/>
          <w:kern w:val="0"/>
          <w:highlight w:val="none"/>
        </w:rPr>
        <w:t>报价呈规律性差异；</w:t>
      </w:r>
    </w:p>
    <w:p w14:paraId="3C3EC454">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（5）不同供应商的竞争性</w:t>
      </w:r>
      <w:r>
        <w:rPr>
          <w:rFonts w:hint="eastAsia" w:ascii="宋体" w:hAnsi="宋体"/>
          <w:color w:val="auto"/>
          <w:kern w:val="0"/>
          <w:highlight w:val="none"/>
          <w:lang w:eastAsia="zh-CN"/>
        </w:rPr>
        <w:t>谈判</w:t>
      </w:r>
      <w:r>
        <w:rPr>
          <w:rFonts w:hint="eastAsia" w:ascii="宋体" w:hAnsi="宋体"/>
          <w:color w:val="auto"/>
          <w:kern w:val="0"/>
          <w:highlight w:val="none"/>
        </w:rPr>
        <w:t>响应文件相互混装；</w:t>
      </w:r>
    </w:p>
    <w:p w14:paraId="7ABCC134">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（6）不同供应商的保证金从同一单位或者个人账户转出。</w:t>
      </w:r>
    </w:p>
    <w:p w14:paraId="7DBF2E87">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lang w:val="en-US" w:eastAsia="zh-CN"/>
        </w:rPr>
        <w:t>11.3</w:t>
      </w:r>
      <w:r>
        <w:rPr>
          <w:rFonts w:hint="eastAsia" w:ascii="宋体" w:hAnsi="宋体"/>
          <w:color w:val="auto"/>
          <w:kern w:val="0"/>
          <w:highlight w:val="none"/>
        </w:rPr>
        <w:t>有下列情形之一的视为关联供应商参加同一合同项下政府采购活动，竞争性</w:t>
      </w:r>
      <w:r>
        <w:rPr>
          <w:rFonts w:hint="eastAsia" w:ascii="宋体" w:hAnsi="宋体"/>
          <w:color w:val="auto"/>
          <w:kern w:val="0"/>
          <w:highlight w:val="none"/>
          <w:lang w:eastAsia="zh-CN"/>
        </w:rPr>
        <w:t>谈判</w:t>
      </w:r>
      <w:r>
        <w:rPr>
          <w:rFonts w:hint="eastAsia" w:ascii="宋体" w:hAnsi="宋体"/>
          <w:color w:val="auto"/>
          <w:kern w:val="0"/>
          <w:highlight w:val="none"/>
        </w:rPr>
        <w:t>响应文件将被视为无效：单位负责人为同一人或者存在直接控股、管理关系的不同供应商，参加同一合同项下政府采购活动；</w:t>
      </w:r>
    </w:p>
    <w:p w14:paraId="5D936568">
      <w:pPr>
        <w:widowControl/>
        <w:spacing w:line="400" w:lineRule="exact"/>
        <w:ind w:firstLine="420" w:firstLineChars="200"/>
        <w:jc w:val="left"/>
        <w:rPr>
          <w:rFonts w:hint="eastAsia" w:ascii="宋体" w:hAnsi="宋体"/>
          <w:bCs/>
          <w:color w:val="auto"/>
          <w:kern w:val="0"/>
          <w:highlight w:val="none"/>
        </w:rPr>
      </w:pPr>
      <w:r>
        <w:rPr>
          <w:rFonts w:hint="eastAsia" w:ascii="宋体" w:hAnsi="宋体"/>
          <w:bCs/>
          <w:color w:val="auto"/>
          <w:kern w:val="0"/>
          <w:highlight w:val="none"/>
          <w:lang w:val="en-US" w:eastAsia="zh-CN"/>
        </w:rPr>
        <w:t>11.4</w:t>
      </w:r>
      <w:r>
        <w:rPr>
          <w:rFonts w:hint="eastAsia" w:ascii="宋体" w:hAnsi="宋体"/>
          <w:bCs/>
          <w:color w:val="auto"/>
          <w:kern w:val="0"/>
          <w:highlight w:val="none"/>
        </w:rPr>
        <w:t>其他投标无效的情形：</w:t>
      </w:r>
    </w:p>
    <w:p w14:paraId="5B9BBBE9">
      <w:pPr>
        <w:widowControl/>
        <w:spacing w:line="400" w:lineRule="exact"/>
        <w:ind w:firstLine="420" w:firstLineChars="200"/>
        <w:jc w:val="left"/>
        <w:rPr>
          <w:rFonts w:hint="eastAsia" w:ascii="宋体" w:hAnsi="宋体"/>
          <w:b w:val="0"/>
          <w:bCs w:val="0"/>
          <w:color w:val="auto"/>
          <w:kern w:val="0"/>
          <w:highlight w:val="none"/>
        </w:rPr>
      </w:pPr>
      <w:r>
        <w:rPr>
          <w:rFonts w:hint="eastAsia" w:ascii="宋体" w:hAnsi="宋体"/>
          <w:b w:val="0"/>
          <w:bCs w:val="0"/>
          <w:color w:val="auto"/>
          <w:kern w:val="0"/>
          <w:highlight w:val="none"/>
        </w:rPr>
        <w:t>（1）竞争性</w:t>
      </w:r>
      <w:r>
        <w:rPr>
          <w:rFonts w:hint="eastAsia" w:ascii="宋体" w:hAnsi="宋体"/>
          <w:b w:val="0"/>
          <w:bCs w:val="0"/>
          <w:color w:val="auto"/>
          <w:kern w:val="0"/>
          <w:highlight w:val="none"/>
          <w:lang w:eastAsia="zh-CN"/>
        </w:rPr>
        <w:t>谈判</w:t>
      </w:r>
      <w:r>
        <w:rPr>
          <w:rFonts w:hint="eastAsia" w:ascii="宋体" w:hAnsi="宋体"/>
          <w:b w:val="0"/>
          <w:bCs w:val="0"/>
          <w:color w:val="auto"/>
          <w:kern w:val="0"/>
          <w:highlight w:val="none"/>
        </w:rPr>
        <w:t>响应文件未按竞争性</w:t>
      </w:r>
      <w:r>
        <w:rPr>
          <w:rFonts w:hint="eastAsia" w:ascii="宋体" w:hAnsi="宋体"/>
          <w:b w:val="0"/>
          <w:bCs w:val="0"/>
          <w:color w:val="auto"/>
          <w:kern w:val="0"/>
          <w:highlight w:val="none"/>
          <w:lang w:eastAsia="zh-CN"/>
        </w:rPr>
        <w:t>谈判</w:t>
      </w:r>
      <w:r>
        <w:rPr>
          <w:rFonts w:hint="eastAsia" w:ascii="宋体" w:hAnsi="宋体"/>
          <w:b w:val="0"/>
          <w:bCs w:val="0"/>
          <w:color w:val="auto"/>
          <w:kern w:val="0"/>
          <w:highlight w:val="none"/>
        </w:rPr>
        <w:t>文件要求签署或CA电子签章的；</w:t>
      </w:r>
    </w:p>
    <w:p w14:paraId="0CA4C877">
      <w:pPr>
        <w:widowControl/>
        <w:spacing w:line="400" w:lineRule="exact"/>
        <w:ind w:firstLine="420" w:firstLineChars="200"/>
        <w:jc w:val="left"/>
        <w:rPr>
          <w:rFonts w:hint="eastAsia" w:ascii="宋体" w:hAnsi="宋体"/>
          <w:b w:val="0"/>
          <w:bCs w:val="0"/>
          <w:color w:val="auto"/>
          <w:kern w:val="0"/>
          <w:highlight w:val="none"/>
        </w:rPr>
      </w:pPr>
      <w:r>
        <w:rPr>
          <w:rFonts w:hint="eastAsia" w:ascii="宋体" w:hAnsi="宋体"/>
          <w:b w:val="0"/>
          <w:bCs w:val="0"/>
          <w:color w:val="auto"/>
          <w:kern w:val="0"/>
          <w:highlight w:val="none"/>
        </w:rPr>
        <w:t>（2）供应商提交两份或两份以上内容不同的竞争性</w:t>
      </w:r>
      <w:r>
        <w:rPr>
          <w:rFonts w:hint="eastAsia" w:ascii="宋体" w:hAnsi="宋体"/>
          <w:b w:val="0"/>
          <w:bCs w:val="0"/>
          <w:color w:val="auto"/>
          <w:kern w:val="0"/>
          <w:highlight w:val="none"/>
          <w:lang w:eastAsia="zh-CN"/>
        </w:rPr>
        <w:t>谈判</w:t>
      </w:r>
      <w:r>
        <w:rPr>
          <w:rFonts w:hint="eastAsia" w:ascii="宋体" w:hAnsi="宋体"/>
          <w:b w:val="0"/>
          <w:bCs w:val="0"/>
          <w:color w:val="auto"/>
          <w:kern w:val="0"/>
          <w:highlight w:val="none"/>
        </w:rPr>
        <w:t>响应文件的；</w:t>
      </w:r>
    </w:p>
    <w:p w14:paraId="7412C119">
      <w:pPr>
        <w:widowControl/>
        <w:spacing w:line="400" w:lineRule="exact"/>
        <w:ind w:firstLine="420" w:firstLineChars="200"/>
        <w:jc w:val="left"/>
        <w:rPr>
          <w:rFonts w:ascii="宋体" w:hAnsi="宋体"/>
          <w:b w:val="0"/>
          <w:bCs w:val="0"/>
          <w:color w:val="auto"/>
          <w:kern w:val="0"/>
          <w:highlight w:val="none"/>
        </w:rPr>
      </w:pPr>
      <w:r>
        <w:rPr>
          <w:rFonts w:hint="eastAsia" w:ascii="宋体" w:hAnsi="宋体"/>
          <w:b w:val="0"/>
          <w:bCs w:val="0"/>
          <w:color w:val="auto"/>
          <w:kern w:val="0"/>
          <w:highlight w:val="none"/>
        </w:rPr>
        <w:t>（3）</w:t>
      </w:r>
      <w:r>
        <w:rPr>
          <w:rFonts w:hint="eastAsia" w:ascii="宋体" w:hAnsi="宋体"/>
          <w:b w:val="0"/>
          <w:bCs w:val="0"/>
          <w:color w:val="auto"/>
          <w:kern w:val="0"/>
          <w:highlight w:val="none"/>
          <w:lang w:eastAsia="zh-CN"/>
        </w:rPr>
        <w:t>谈判</w:t>
      </w:r>
      <w:r>
        <w:rPr>
          <w:rFonts w:ascii="宋体" w:hAnsi="宋体"/>
          <w:b w:val="0"/>
          <w:bCs w:val="0"/>
          <w:color w:val="auto"/>
          <w:kern w:val="0"/>
          <w:highlight w:val="none"/>
        </w:rPr>
        <w:t>供应商在线制作</w:t>
      </w:r>
      <w:r>
        <w:rPr>
          <w:rFonts w:hint="eastAsia" w:ascii="宋体" w:hAnsi="宋体"/>
          <w:b w:val="0"/>
          <w:bCs w:val="0"/>
          <w:color w:val="auto"/>
          <w:kern w:val="0"/>
          <w:highlight w:val="none"/>
        </w:rPr>
        <w:t>竞争性</w:t>
      </w:r>
      <w:r>
        <w:rPr>
          <w:rFonts w:hint="eastAsia" w:ascii="宋体" w:hAnsi="宋体"/>
          <w:b w:val="0"/>
          <w:bCs w:val="0"/>
          <w:color w:val="auto"/>
          <w:kern w:val="0"/>
          <w:highlight w:val="none"/>
          <w:lang w:eastAsia="zh-CN"/>
        </w:rPr>
        <w:t>谈判</w:t>
      </w:r>
      <w:r>
        <w:rPr>
          <w:rFonts w:hint="eastAsia" w:ascii="宋体" w:hAnsi="宋体"/>
          <w:b w:val="0"/>
          <w:bCs w:val="0"/>
          <w:color w:val="auto"/>
          <w:kern w:val="0"/>
          <w:highlight w:val="none"/>
        </w:rPr>
        <w:t>响应文件</w:t>
      </w:r>
      <w:r>
        <w:rPr>
          <w:rFonts w:ascii="宋体" w:hAnsi="宋体"/>
          <w:b w:val="0"/>
          <w:bCs w:val="0"/>
          <w:color w:val="auto"/>
          <w:kern w:val="0"/>
          <w:highlight w:val="none"/>
        </w:rPr>
        <w:t>时填写的</w:t>
      </w:r>
      <w:r>
        <w:rPr>
          <w:rFonts w:hint="eastAsia" w:ascii="宋体" w:hAnsi="宋体"/>
          <w:b w:val="0"/>
          <w:bCs w:val="0"/>
          <w:color w:val="auto"/>
          <w:kern w:val="0"/>
          <w:highlight w:val="none"/>
        </w:rPr>
        <w:t>报价</w:t>
      </w:r>
      <w:r>
        <w:rPr>
          <w:rFonts w:ascii="宋体" w:hAnsi="宋体"/>
          <w:b w:val="0"/>
          <w:bCs w:val="0"/>
          <w:color w:val="auto"/>
          <w:kern w:val="0"/>
          <w:highlight w:val="none"/>
        </w:rPr>
        <w:t>金额与解密后“电子加密</w:t>
      </w:r>
      <w:r>
        <w:rPr>
          <w:rFonts w:hint="eastAsia" w:ascii="宋体" w:hAnsi="宋体"/>
          <w:b w:val="0"/>
          <w:bCs w:val="0"/>
          <w:color w:val="auto"/>
          <w:kern w:val="0"/>
          <w:highlight w:val="none"/>
        </w:rPr>
        <w:t>响应</w:t>
      </w:r>
      <w:r>
        <w:rPr>
          <w:rFonts w:ascii="宋体" w:hAnsi="宋体"/>
          <w:b w:val="0"/>
          <w:bCs w:val="0"/>
          <w:color w:val="auto"/>
          <w:kern w:val="0"/>
          <w:highlight w:val="none"/>
        </w:rPr>
        <w:t>文件”中《</w:t>
      </w:r>
      <w:r>
        <w:rPr>
          <w:rFonts w:hint="eastAsia" w:ascii="宋体" w:hAnsi="宋体"/>
          <w:b w:val="0"/>
          <w:bCs w:val="0"/>
          <w:color w:val="auto"/>
          <w:kern w:val="0"/>
          <w:highlight w:val="none"/>
        </w:rPr>
        <w:t>报价文件</w:t>
      </w:r>
      <w:r>
        <w:rPr>
          <w:rFonts w:ascii="宋体" w:hAnsi="宋体"/>
          <w:b w:val="0"/>
          <w:bCs w:val="0"/>
          <w:color w:val="auto"/>
          <w:kern w:val="0"/>
          <w:highlight w:val="none"/>
        </w:rPr>
        <w:t>》填写的金额不一致并拒绝按</w:t>
      </w:r>
      <w:r>
        <w:rPr>
          <w:rFonts w:hint="eastAsia" w:ascii="宋体" w:hAnsi="宋体"/>
          <w:b w:val="0"/>
          <w:bCs w:val="0"/>
          <w:color w:val="auto"/>
          <w:kern w:val="0"/>
          <w:highlight w:val="none"/>
        </w:rPr>
        <w:t>采购</w:t>
      </w:r>
      <w:r>
        <w:rPr>
          <w:rFonts w:ascii="宋体" w:hAnsi="宋体"/>
          <w:b w:val="0"/>
          <w:bCs w:val="0"/>
          <w:color w:val="auto"/>
          <w:kern w:val="0"/>
          <w:highlight w:val="none"/>
        </w:rPr>
        <w:t>文件要求接受调整的；</w:t>
      </w:r>
    </w:p>
    <w:p w14:paraId="262E7AD7">
      <w:pPr>
        <w:widowControl/>
        <w:spacing w:line="400" w:lineRule="exact"/>
        <w:ind w:firstLine="420" w:firstLineChars="200"/>
        <w:jc w:val="left"/>
        <w:rPr>
          <w:rFonts w:hint="eastAsia" w:ascii="宋体" w:hAnsi="宋体"/>
          <w:b w:val="0"/>
          <w:bCs w:val="0"/>
          <w:color w:val="auto"/>
          <w:kern w:val="0"/>
          <w:highlight w:val="none"/>
        </w:rPr>
      </w:pPr>
      <w:r>
        <w:rPr>
          <w:rFonts w:hint="eastAsia" w:ascii="宋体" w:hAnsi="宋体"/>
          <w:b w:val="0"/>
          <w:bCs w:val="0"/>
          <w:color w:val="auto"/>
          <w:kern w:val="0"/>
          <w:highlight w:val="none"/>
        </w:rPr>
        <w:t>（4）</w:t>
      </w:r>
      <w:r>
        <w:rPr>
          <w:rFonts w:ascii="宋体" w:hAnsi="宋体"/>
          <w:b w:val="0"/>
          <w:bCs w:val="0"/>
          <w:color w:val="auto"/>
          <w:kern w:val="0"/>
          <w:highlight w:val="none"/>
        </w:rPr>
        <w:t>法律、法规和招标文件规定的其他无效情形（或出现重大偏差）。</w:t>
      </w:r>
    </w:p>
    <w:p w14:paraId="5D2E2F27">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lang w:val="en-US" w:eastAsia="zh-CN"/>
        </w:rPr>
        <w:t>11.5</w:t>
      </w:r>
      <w:r>
        <w:rPr>
          <w:rFonts w:hint="eastAsia" w:ascii="宋体" w:hAnsi="宋体"/>
          <w:color w:val="auto"/>
          <w:kern w:val="0"/>
          <w:highlight w:val="none"/>
        </w:rPr>
        <w:t>被拒绝的响应文件为无效。</w:t>
      </w:r>
    </w:p>
    <w:p w14:paraId="15384F10">
      <w:pPr>
        <w:widowControl/>
        <w:spacing w:line="400" w:lineRule="exact"/>
        <w:ind w:firstLine="422" w:firstLineChars="200"/>
        <w:jc w:val="left"/>
        <w:rPr>
          <w:rFonts w:hint="eastAsia" w:ascii="宋体" w:hAnsi="宋体"/>
          <w:b/>
          <w:bCs/>
          <w:color w:val="auto"/>
          <w:kern w:val="0"/>
          <w:highlight w:val="none"/>
        </w:rPr>
      </w:pPr>
      <w:r>
        <w:rPr>
          <w:rFonts w:hint="eastAsia" w:ascii="宋体" w:hAnsi="宋体"/>
          <w:b/>
          <w:bCs/>
          <w:color w:val="auto"/>
          <w:kern w:val="0"/>
          <w:highlight w:val="none"/>
        </w:rPr>
        <w:t>供应商竞争性</w:t>
      </w:r>
      <w:r>
        <w:rPr>
          <w:rFonts w:hint="eastAsia" w:ascii="宋体" w:hAnsi="宋体"/>
          <w:b/>
          <w:bCs/>
          <w:color w:val="auto"/>
          <w:kern w:val="0"/>
          <w:highlight w:val="none"/>
          <w:lang w:eastAsia="zh-CN"/>
        </w:rPr>
        <w:t>谈判</w:t>
      </w:r>
      <w:r>
        <w:rPr>
          <w:rFonts w:hint="eastAsia" w:ascii="宋体" w:hAnsi="宋体"/>
          <w:b/>
          <w:bCs/>
          <w:color w:val="auto"/>
          <w:kern w:val="0"/>
          <w:highlight w:val="none"/>
        </w:rPr>
        <w:t>响应文件无效的，</w:t>
      </w:r>
      <w:r>
        <w:rPr>
          <w:rFonts w:hint="eastAsia" w:ascii="宋体" w:hAnsi="宋体"/>
          <w:b/>
          <w:bCs/>
          <w:color w:val="auto"/>
          <w:kern w:val="0"/>
          <w:highlight w:val="none"/>
          <w:lang w:eastAsia="zh-CN"/>
        </w:rPr>
        <w:t>谈判</w:t>
      </w:r>
      <w:r>
        <w:rPr>
          <w:rFonts w:hint="eastAsia" w:ascii="宋体" w:hAnsi="宋体"/>
          <w:b/>
          <w:bCs/>
          <w:color w:val="auto"/>
          <w:kern w:val="0"/>
          <w:highlight w:val="none"/>
        </w:rPr>
        <w:t>小组应当告知有关供应商。</w:t>
      </w:r>
    </w:p>
    <w:p w14:paraId="737C9220">
      <w:pPr>
        <w:widowControl/>
        <w:spacing w:line="400" w:lineRule="exact"/>
        <w:ind w:firstLine="420" w:firstLineChars="200"/>
        <w:jc w:val="left"/>
        <w:rPr>
          <w:rFonts w:hint="eastAsia" w:ascii="宋体" w:hAnsi="宋体" w:eastAsiaTheme="minorEastAsia"/>
          <w:color w:val="auto"/>
          <w:kern w:val="0"/>
          <w:highlight w:val="none"/>
          <w:lang w:eastAsia="zh-CN"/>
        </w:rPr>
      </w:pPr>
      <w:r>
        <w:rPr>
          <w:rFonts w:hint="eastAsia" w:ascii="宋体" w:hAnsi="宋体"/>
          <w:color w:val="auto"/>
          <w:kern w:val="0"/>
          <w:highlight w:val="none"/>
        </w:rPr>
        <w:t>12.1</w:t>
      </w:r>
      <w:r>
        <w:rPr>
          <w:rFonts w:hint="eastAsia" w:ascii="宋体" w:hAnsi="宋体"/>
          <w:b/>
          <w:color w:val="auto"/>
          <w:kern w:val="0"/>
          <w:highlight w:val="none"/>
        </w:rPr>
        <w:t>第一轮</w:t>
      </w:r>
      <w:r>
        <w:rPr>
          <w:rFonts w:hint="eastAsia" w:ascii="宋体" w:hAnsi="宋体"/>
          <w:b/>
          <w:color w:val="auto"/>
          <w:kern w:val="0"/>
          <w:highlight w:val="none"/>
          <w:lang w:eastAsia="zh-CN"/>
        </w:rPr>
        <w:t>谈判</w:t>
      </w:r>
    </w:p>
    <w:p w14:paraId="44D65290">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（一）</w:t>
      </w:r>
      <w:r>
        <w:rPr>
          <w:rFonts w:hint="eastAsia" w:ascii="宋体" w:hAnsi="宋体"/>
          <w:color w:val="auto"/>
          <w:kern w:val="0"/>
          <w:highlight w:val="none"/>
          <w:lang w:eastAsia="zh-CN"/>
        </w:rPr>
        <w:t>谈判</w:t>
      </w:r>
      <w:r>
        <w:rPr>
          <w:rFonts w:hint="eastAsia" w:ascii="宋体" w:hAnsi="宋体"/>
          <w:color w:val="auto"/>
          <w:kern w:val="0"/>
          <w:highlight w:val="none"/>
        </w:rPr>
        <w:t>准备</w:t>
      </w:r>
    </w:p>
    <w:p w14:paraId="70F5A903">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本中心将在规定的时间和地点进行电子</w:t>
      </w:r>
      <w:r>
        <w:rPr>
          <w:rFonts w:hint="eastAsia" w:ascii="宋体" w:hAnsi="宋体"/>
          <w:color w:val="auto"/>
          <w:kern w:val="0"/>
          <w:highlight w:val="none"/>
          <w:lang w:eastAsia="zh-CN"/>
        </w:rPr>
        <w:t>谈判</w:t>
      </w:r>
      <w:r>
        <w:rPr>
          <w:rFonts w:hint="eastAsia" w:ascii="宋体" w:hAnsi="宋体"/>
          <w:color w:val="auto"/>
          <w:kern w:val="0"/>
          <w:highlight w:val="none"/>
        </w:rPr>
        <w:t>，</w:t>
      </w:r>
      <w:r>
        <w:rPr>
          <w:rFonts w:hint="eastAsia" w:ascii="宋体" w:hAnsi="宋体"/>
          <w:color w:val="auto"/>
          <w:kern w:val="0"/>
          <w:highlight w:val="none"/>
          <w:lang w:eastAsia="zh-CN"/>
        </w:rPr>
        <w:t>谈判</w:t>
      </w:r>
      <w:r>
        <w:rPr>
          <w:rFonts w:hint="eastAsia" w:ascii="宋体" w:hAnsi="宋体"/>
          <w:color w:val="auto"/>
          <w:kern w:val="0"/>
          <w:highlight w:val="none"/>
        </w:rPr>
        <w:t>供应商的法定代表人或其委托代理人应做好</w:t>
      </w:r>
      <w:r>
        <w:rPr>
          <w:rFonts w:hint="eastAsia" w:ascii="宋体" w:hAnsi="宋体"/>
          <w:color w:val="auto"/>
          <w:kern w:val="0"/>
          <w:highlight w:val="none"/>
          <w:lang w:eastAsia="zh-CN"/>
        </w:rPr>
        <w:t>谈判</w:t>
      </w:r>
      <w:r>
        <w:rPr>
          <w:rFonts w:hint="eastAsia" w:ascii="宋体" w:hAnsi="宋体"/>
          <w:color w:val="auto"/>
          <w:kern w:val="0"/>
          <w:highlight w:val="none"/>
        </w:rPr>
        <w:t>准备，准时在线参加电子</w:t>
      </w:r>
      <w:r>
        <w:rPr>
          <w:rFonts w:hint="eastAsia" w:ascii="宋体" w:hAnsi="宋体"/>
          <w:color w:val="auto"/>
          <w:kern w:val="0"/>
          <w:highlight w:val="none"/>
          <w:lang w:eastAsia="zh-CN"/>
        </w:rPr>
        <w:t>谈判</w:t>
      </w:r>
      <w:r>
        <w:rPr>
          <w:rFonts w:hint="eastAsia" w:ascii="宋体" w:hAnsi="宋体"/>
          <w:color w:val="auto"/>
          <w:kern w:val="0"/>
          <w:highlight w:val="none"/>
        </w:rPr>
        <w:t>会议，随时关注</w:t>
      </w:r>
      <w:r>
        <w:rPr>
          <w:rFonts w:hint="eastAsia" w:ascii="宋体" w:hAnsi="宋体"/>
          <w:color w:val="auto"/>
          <w:kern w:val="0"/>
          <w:highlight w:val="none"/>
          <w:lang w:eastAsia="zh-CN"/>
        </w:rPr>
        <w:t>谈判</w:t>
      </w:r>
      <w:r>
        <w:rPr>
          <w:rFonts w:hint="eastAsia" w:ascii="宋体" w:hAnsi="宋体"/>
          <w:color w:val="auto"/>
          <w:kern w:val="0"/>
          <w:highlight w:val="none"/>
        </w:rPr>
        <w:t>进度。</w:t>
      </w:r>
    </w:p>
    <w:p w14:paraId="192A1287">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（二）</w:t>
      </w:r>
      <w:r>
        <w:rPr>
          <w:rFonts w:hint="eastAsia" w:ascii="宋体" w:hAnsi="宋体"/>
          <w:color w:val="auto"/>
          <w:kern w:val="0"/>
          <w:highlight w:val="none"/>
          <w:lang w:eastAsia="zh-CN"/>
        </w:rPr>
        <w:t>谈判</w:t>
      </w:r>
      <w:r>
        <w:rPr>
          <w:rFonts w:hint="eastAsia" w:ascii="宋体" w:hAnsi="宋体"/>
          <w:color w:val="auto"/>
          <w:kern w:val="0"/>
          <w:highlight w:val="none"/>
        </w:rPr>
        <w:t>及评审程序</w:t>
      </w:r>
    </w:p>
    <w:p w14:paraId="0A1A00A3">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（1）在</w:t>
      </w:r>
      <w:r>
        <w:rPr>
          <w:rFonts w:hint="eastAsia" w:ascii="宋体" w:hAnsi="宋体"/>
          <w:color w:val="auto"/>
          <w:kern w:val="0"/>
          <w:highlight w:val="none"/>
          <w:lang w:eastAsia="zh-CN"/>
        </w:rPr>
        <w:t>谈判</w:t>
      </w:r>
      <w:r>
        <w:rPr>
          <w:rFonts w:hint="eastAsia" w:ascii="宋体" w:hAnsi="宋体"/>
          <w:color w:val="auto"/>
          <w:kern w:val="0"/>
          <w:highlight w:val="none"/>
        </w:rPr>
        <w:t>开始时间截止后30分钟内由各供应商自行对</w:t>
      </w:r>
      <w:r>
        <w:rPr>
          <w:rFonts w:hint="eastAsia" w:ascii="宋体" w:hAnsi="宋体"/>
          <w:color w:val="auto"/>
          <w:kern w:val="0"/>
          <w:highlight w:val="none"/>
          <w:lang w:eastAsia="zh-CN"/>
        </w:rPr>
        <w:t>谈判</w:t>
      </w:r>
      <w:r>
        <w:rPr>
          <w:rFonts w:hint="eastAsia" w:ascii="宋体" w:hAnsi="宋体"/>
          <w:color w:val="auto"/>
          <w:kern w:val="0"/>
          <w:highlight w:val="none"/>
        </w:rPr>
        <w:t>响应文件进行解密；</w:t>
      </w:r>
    </w:p>
    <w:p w14:paraId="53E25C23">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（2）由</w:t>
      </w:r>
      <w:r>
        <w:rPr>
          <w:rFonts w:hint="eastAsia" w:ascii="宋体" w:hAnsi="宋体"/>
          <w:color w:val="auto"/>
          <w:kern w:val="0"/>
          <w:highlight w:val="none"/>
          <w:lang w:eastAsia="zh-CN"/>
        </w:rPr>
        <w:t>谈判</w:t>
      </w:r>
      <w:r>
        <w:rPr>
          <w:rFonts w:hint="eastAsia" w:ascii="宋体" w:hAnsi="宋体"/>
          <w:color w:val="auto"/>
          <w:kern w:val="0"/>
          <w:highlight w:val="none"/>
        </w:rPr>
        <w:t>小组进行资格审查和符合性审查，审查结束后，在线通知无效</w:t>
      </w:r>
      <w:r>
        <w:rPr>
          <w:rFonts w:hint="eastAsia" w:ascii="宋体" w:hAnsi="宋体"/>
          <w:color w:val="auto"/>
          <w:kern w:val="0"/>
          <w:highlight w:val="none"/>
          <w:lang w:eastAsia="zh-CN"/>
        </w:rPr>
        <w:t>谈判</w:t>
      </w:r>
      <w:r>
        <w:rPr>
          <w:rFonts w:hint="eastAsia" w:ascii="宋体" w:hAnsi="宋体"/>
          <w:color w:val="auto"/>
          <w:kern w:val="0"/>
          <w:highlight w:val="none"/>
        </w:rPr>
        <w:t>供应商</w:t>
      </w:r>
      <w:r>
        <w:rPr>
          <w:rFonts w:hint="eastAsia" w:ascii="宋体" w:hAnsi="宋体"/>
          <w:color w:val="auto"/>
          <w:kern w:val="0"/>
          <w:highlight w:val="none"/>
          <w:lang w:eastAsia="zh-CN"/>
        </w:rPr>
        <w:t>谈判</w:t>
      </w:r>
      <w:r>
        <w:rPr>
          <w:rFonts w:hint="eastAsia" w:ascii="宋体" w:hAnsi="宋体"/>
          <w:color w:val="auto"/>
          <w:kern w:val="0"/>
          <w:highlight w:val="none"/>
        </w:rPr>
        <w:t>响应文件无效理由，有效</w:t>
      </w:r>
      <w:r>
        <w:rPr>
          <w:rFonts w:hint="eastAsia" w:ascii="宋体" w:hAnsi="宋体"/>
          <w:color w:val="auto"/>
          <w:kern w:val="0"/>
          <w:highlight w:val="none"/>
          <w:lang w:eastAsia="zh-CN"/>
        </w:rPr>
        <w:t>谈判</w:t>
      </w:r>
      <w:r>
        <w:rPr>
          <w:rFonts w:hint="eastAsia" w:ascii="宋体" w:hAnsi="宋体"/>
          <w:color w:val="auto"/>
          <w:kern w:val="0"/>
          <w:highlight w:val="none"/>
        </w:rPr>
        <w:t>供应商进入</w:t>
      </w:r>
      <w:r>
        <w:rPr>
          <w:rFonts w:hint="eastAsia" w:ascii="宋体" w:hAnsi="宋体"/>
          <w:color w:val="auto"/>
          <w:kern w:val="0"/>
          <w:highlight w:val="none"/>
          <w:lang w:eastAsia="zh-CN"/>
        </w:rPr>
        <w:t>谈判</w:t>
      </w:r>
      <w:r>
        <w:rPr>
          <w:rFonts w:hint="eastAsia" w:ascii="宋体" w:hAnsi="宋体"/>
          <w:color w:val="auto"/>
          <w:kern w:val="0"/>
          <w:highlight w:val="none"/>
        </w:rPr>
        <w:t>程序。</w:t>
      </w:r>
    </w:p>
    <w:p w14:paraId="3AEFD9B1">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（3）系统对各供应商的商务技术进行汇总；</w:t>
      </w:r>
    </w:p>
    <w:p w14:paraId="3F9CC57C">
      <w:pPr>
        <w:widowControl/>
        <w:spacing w:line="400" w:lineRule="exact"/>
        <w:ind w:firstLine="420" w:firstLineChars="200"/>
        <w:jc w:val="left"/>
        <w:rPr>
          <w:rFonts w:ascii="宋体" w:hAnsi="宋体"/>
          <w:color w:val="auto"/>
          <w:kern w:val="0"/>
          <w:highlight w:val="none"/>
        </w:rPr>
      </w:pPr>
      <w:r>
        <w:rPr>
          <w:rFonts w:hint="eastAsia" w:ascii="宋体" w:hAnsi="宋体"/>
          <w:color w:val="auto"/>
          <w:kern w:val="0"/>
          <w:highlight w:val="none"/>
        </w:rPr>
        <w:t>（4）</w:t>
      </w:r>
      <w:r>
        <w:rPr>
          <w:rFonts w:hint="eastAsia" w:ascii="宋体" w:hAnsi="宋体"/>
          <w:color w:val="auto"/>
          <w:kern w:val="0"/>
          <w:highlight w:val="none"/>
          <w:lang w:eastAsia="zh-CN"/>
        </w:rPr>
        <w:t>谈判</w:t>
      </w:r>
      <w:r>
        <w:rPr>
          <w:rFonts w:hint="eastAsia" w:ascii="宋体" w:hAnsi="宋体"/>
          <w:color w:val="auto"/>
          <w:kern w:val="0"/>
          <w:highlight w:val="none"/>
        </w:rPr>
        <w:t>小组所有成员应当集中与单一供应商分别进行在线</w:t>
      </w:r>
      <w:r>
        <w:rPr>
          <w:rFonts w:hint="eastAsia" w:ascii="宋体" w:hAnsi="宋体"/>
          <w:color w:val="auto"/>
          <w:kern w:val="0"/>
          <w:highlight w:val="none"/>
          <w:lang w:eastAsia="zh-CN"/>
        </w:rPr>
        <w:t>谈判</w:t>
      </w:r>
      <w:r>
        <w:rPr>
          <w:rFonts w:hint="eastAsia" w:ascii="宋体" w:hAnsi="宋体"/>
          <w:color w:val="auto"/>
          <w:kern w:val="0"/>
          <w:highlight w:val="none"/>
        </w:rPr>
        <w:t>，并给予所有参加</w:t>
      </w:r>
      <w:r>
        <w:rPr>
          <w:rFonts w:hint="eastAsia" w:ascii="宋体" w:hAnsi="宋体"/>
          <w:color w:val="auto"/>
          <w:kern w:val="0"/>
          <w:highlight w:val="none"/>
          <w:lang w:eastAsia="zh-CN"/>
        </w:rPr>
        <w:t>谈判</w:t>
      </w:r>
      <w:r>
        <w:rPr>
          <w:rFonts w:hint="eastAsia" w:ascii="宋体" w:hAnsi="宋体"/>
          <w:color w:val="auto"/>
          <w:kern w:val="0"/>
          <w:highlight w:val="none"/>
        </w:rPr>
        <w:t>的供应商平等的</w:t>
      </w:r>
      <w:r>
        <w:rPr>
          <w:rFonts w:hint="eastAsia" w:ascii="宋体" w:hAnsi="宋体"/>
          <w:color w:val="auto"/>
          <w:kern w:val="0"/>
          <w:highlight w:val="none"/>
          <w:lang w:eastAsia="zh-CN"/>
        </w:rPr>
        <w:t>谈判</w:t>
      </w:r>
      <w:r>
        <w:rPr>
          <w:rFonts w:hint="eastAsia" w:ascii="宋体" w:hAnsi="宋体"/>
          <w:color w:val="auto"/>
          <w:kern w:val="0"/>
          <w:highlight w:val="none"/>
        </w:rPr>
        <w:t>机会。</w:t>
      </w:r>
    </w:p>
    <w:p w14:paraId="7F7F00C0">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（5）当</w:t>
      </w:r>
      <w:r>
        <w:rPr>
          <w:rFonts w:hint="eastAsia" w:ascii="宋体" w:hAnsi="宋体"/>
          <w:color w:val="auto"/>
          <w:kern w:val="0"/>
          <w:highlight w:val="none"/>
          <w:lang w:eastAsia="zh-CN"/>
        </w:rPr>
        <w:t>谈判</w:t>
      </w:r>
      <w:r>
        <w:rPr>
          <w:rFonts w:hint="eastAsia" w:ascii="宋体" w:hAnsi="宋体"/>
          <w:color w:val="auto"/>
          <w:kern w:val="0"/>
          <w:highlight w:val="none"/>
        </w:rPr>
        <w:t>小组一致确定供应商的竞争性</w:t>
      </w:r>
      <w:r>
        <w:rPr>
          <w:rFonts w:hint="eastAsia" w:ascii="宋体" w:hAnsi="宋体"/>
          <w:color w:val="auto"/>
          <w:kern w:val="0"/>
          <w:highlight w:val="none"/>
          <w:lang w:eastAsia="zh-CN"/>
        </w:rPr>
        <w:t>谈判</w:t>
      </w:r>
      <w:r>
        <w:rPr>
          <w:rFonts w:hint="eastAsia" w:ascii="宋体" w:hAnsi="宋体"/>
          <w:color w:val="auto"/>
          <w:kern w:val="0"/>
          <w:highlight w:val="none"/>
        </w:rPr>
        <w:t>响应文件能够详细列明采购标的的技术、服务要求且符合竞争性</w:t>
      </w:r>
      <w:r>
        <w:rPr>
          <w:rFonts w:hint="eastAsia" w:ascii="宋体" w:hAnsi="宋体"/>
          <w:color w:val="auto"/>
          <w:kern w:val="0"/>
          <w:highlight w:val="none"/>
          <w:lang w:eastAsia="zh-CN"/>
        </w:rPr>
        <w:t>谈判</w:t>
      </w:r>
      <w:r>
        <w:rPr>
          <w:rFonts w:hint="eastAsia" w:ascii="宋体" w:hAnsi="宋体"/>
          <w:color w:val="auto"/>
          <w:kern w:val="0"/>
          <w:highlight w:val="none"/>
        </w:rPr>
        <w:t>文件要求，无需再</w:t>
      </w:r>
      <w:r>
        <w:rPr>
          <w:rFonts w:hint="eastAsia" w:ascii="宋体" w:hAnsi="宋体"/>
          <w:color w:val="auto"/>
          <w:kern w:val="0"/>
          <w:highlight w:val="none"/>
          <w:lang w:eastAsia="zh-CN"/>
        </w:rPr>
        <w:t>谈判</w:t>
      </w:r>
      <w:r>
        <w:rPr>
          <w:rFonts w:hint="eastAsia" w:ascii="宋体" w:hAnsi="宋体"/>
          <w:color w:val="auto"/>
          <w:kern w:val="0"/>
          <w:highlight w:val="none"/>
        </w:rPr>
        <w:t>的，</w:t>
      </w:r>
      <w:r>
        <w:rPr>
          <w:rFonts w:hint="eastAsia" w:ascii="宋体" w:hAnsi="宋体"/>
          <w:color w:val="auto"/>
          <w:kern w:val="0"/>
          <w:highlight w:val="none"/>
          <w:lang w:eastAsia="zh-CN"/>
        </w:rPr>
        <w:t>谈判</w:t>
      </w:r>
      <w:r>
        <w:rPr>
          <w:rFonts w:hint="eastAsia" w:ascii="宋体" w:hAnsi="宋体"/>
          <w:color w:val="auto"/>
          <w:kern w:val="0"/>
          <w:highlight w:val="none"/>
        </w:rPr>
        <w:t>小组按竞争性</w:t>
      </w:r>
      <w:r>
        <w:rPr>
          <w:rFonts w:hint="eastAsia" w:ascii="宋体" w:hAnsi="宋体"/>
          <w:color w:val="auto"/>
          <w:kern w:val="0"/>
          <w:highlight w:val="none"/>
          <w:lang w:eastAsia="zh-CN"/>
        </w:rPr>
        <w:t>谈判</w:t>
      </w:r>
      <w:r>
        <w:rPr>
          <w:rFonts w:hint="eastAsia" w:ascii="宋体" w:hAnsi="宋体"/>
          <w:color w:val="auto"/>
          <w:kern w:val="0"/>
          <w:highlight w:val="none"/>
        </w:rPr>
        <w:t>文件设定的12.4、12.6程序和</w:t>
      </w:r>
      <w:r>
        <w:rPr>
          <w:rFonts w:hint="eastAsia" w:ascii="宋体" w:hAnsi="宋体"/>
          <w:color w:val="auto"/>
          <w:kern w:val="0"/>
          <w:highlight w:val="none"/>
          <w:lang w:eastAsia="zh-CN"/>
        </w:rPr>
        <w:t>最低评标价法</w:t>
      </w:r>
      <w:r>
        <w:rPr>
          <w:rFonts w:hint="eastAsia" w:ascii="宋体" w:hAnsi="宋体"/>
          <w:color w:val="auto"/>
          <w:kern w:val="0"/>
          <w:highlight w:val="none"/>
        </w:rPr>
        <w:t>确定成交候选供应商。第一轮</w:t>
      </w:r>
      <w:r>
        <w:rPr>
          <w:rFonts w:hint="eastAsia" w:ascii="宋体" w:hAnsi="宋体"/>
          <w:color w:val="auto"/>
          <w:kern w:val="0"/>
          <w:highlight w:val="none"/>
          <w:lang w:eastAsia="zh-CN"/>
        </w:rPr>
        <w:t>谈判</w:t>
      </w:r>
      <w:r>
        <w:rPr>
          <w:rFonts w:hint="eastAsia" w:ascii="宋体" w:hAnsi="宋体"/>
          <w:color w:val="auto"/>
          <w:kern w:val="0"/>
          <w:highlight w:val="none"/>
        </w:rPr>
        <w:t>后竞争性</w:t>
      </w:r>
      <w:r>
        <w:rPr>
          <w:rFonts w:hint="eastAsia" w:ascii="宋体" w:hAnsi="宋体"/>
          <w:color w:val="auto"/>
          <w:kern w:val="0"/>
          <w:highlight w:val="none"/>
          <w:lang w:eastAsia="zh-CN"/>
        </w:rPr>
        <w:t>谈判</w:t>
      </w:r>
      <w:r>
        <w:rPr>
          <w:rFonts w:hint="eastAsia" w:ascii="宋体" w:hAnsi="宋体"/>
          <w:color w:val="auto"/>
          <w:kern w:val="0"/>
          <w:highlight w:val="none"/>
        </w:rPr>
        <w:t>文件有实质性变动或仍需</w:t>
      </w:r>
      <w:r>
        <w:rPr>
          <w:rFonts w:hint="eastAsia" w:ascii="宋体" w:hAnsi="宋体"/>
          <w:color w:val="auto"/>
          <w:kern w:val="0"/>
          <w:highlight w:val="none"/>
          <w:lang w:eastAsia="zh-CN"/>
        </w:rPr>
        <w:t>谈判</w:t>
      </w:r>
      <w:r>
        <w:rPr>
          <w:rFonts w:hint="eastAsia" w:ascii="宋体" w:hAnsi="宋体"/>
          <w:color w:val="auto"/>
          <w:kern w:val="0"/>
          <w:highlight w:val="none"/>
        </w:rPr>
        <w:t>的，</w:t>
      </w:r>
      <w:r>
        <w:rPr>
          <w:rFonts w:hint="eastAsia" w:ascii="宋体" w:hAnsi="宋体"/>
          <w:color w:val="auto"/>
          <w:kern w:val="0"/>
          <w:highlight w:val="none"/>
          <w:lang w:eastAsia="zh-CN"/>
        </w:rPr>
        <w:t>谈判</w:t>
      </w:r>
      <w:r>
        <w:rPr>
          <w:rFonts w:hint="eastAsia" w:ascii="宋体" w:hAnsi="宋体"/>
          <w:color w:val="auto"/>
          <w:kern w:val="0"/>
          <w:highlight w:val="none"/>
        </w:rPr>
        <w:t>小组对竞争性</w:t>
      </w:r>
      <w:r>
        <w:rPr>
          <w:rFonts w:hint="eastAsia" w:ascii="宋体" w:hAnsi="宋体"/>
          <w:color w:val="auto"/>
          <w:kern w:val="0"/>
          <w:highlight w:val="none"/>
          <w:lang w:eastAsia="zh-CN"/>
        </w:rPr>
        <w:t>谈判</w:t>
      </w:r>
      <w:r>
        <w:rPr>
          <w:rFonts w:hint="eastAsia" w:ascii="宋体" w:hAnsi="宋体"/>
          <w:color w:val="auto"/>
          <w:kern w:val="0"/>
          <w:highlight w:val="none"/>
        </w:rPr>
        <w:t>文件变动或提出</w:t>
      </w:r>
      <w:r>
        <w:rPr>
          <w:rFonts w:hint="eastAsia" w:ascii="宋体" w:hAnsi="宋体"/>
          <w:color w:val="auto"/>
          <w:kern w:val="0"/>
          <w:highlight w:val="none"/>
          <w:lang w:eastAsia="zh-CN"/>
        </w:rPr>
        <w:t>谈判</w:t>
      </w:r>
      <w:r>
        <w:rPr>
          <w:rFonts w:hint="eastAsia" w:ascii="宋体" w:hAnsi="宋体"/>
          <w:color w:val="auto"/>
          <w:kern w:val="0"/>
          <w:highlight w:val="none"/>
        </w:rPr>
        <w:t>意见后进行第二轮</w:t>
      </w:r>
      <w:r>
        <w:rPr>
          <w:rFonts w:hint="eastAsia" w:ascii="宋体" w:hAnsi="宋体"/>
          <w:color w:val="auto"/>
          <w:kern w:val="0"/>
          <w:highlight w:val="none"/>
          <w:lang w:eastAsia="zh-CN"/>
        </w:rPr>
        <w:t>谈判</w:t>
      </w:r>
      <w:r>
        <w:rPr>
          <w:rFonts w:hint="eastAsia" w:ascii="宋体" w:hAnsi="宋体"/>
          <w:color w:val="auto"/>
          <w:kern w:val="0"/>
          <w:highlight w:val="none"/>
        </w:rPr>
        <w:t>。</w:t>
      </w:r>
    </w:p>
    <w:p w14:paraId="6F3942A6">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12.2竞争性</w:t>
      </w:r>
      <w:r>
        <w:rPr>
          <w:rFonts w:hint="eastAsia" w:ascii="宋体" w:hAnsi="宋体"/>
          <w:color w:val="auto"/>
          <w:kern w:val="0"/>
          <w:highlight w:val="none"/>
          <w:lang w:eastAsia="zh-CN"/>
        </w:rPr>
        <w:t>谈判</w:t>
      </w:r>
      <w:r>
        <w:rPr>
          <w:rFonts w:hint="eastAsia" w:ascii="宋体" w:hAnsi="宋体"/>
          <w:color w:val="auto"/>
          <w:kern w:val="0"/>
          <w:highlight w:val="none"/>
        </w:rPr>
        <w:t>文件变动</w:t>
      </w:r>
    </w:p>
    <w:p w14:paraId="32D3E5D8">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第一轮</w:t>
      </w:r>
      <w:r>
        <w:rPr>
          <w:rFonts w:hint="eastAsia" w:ascii="宋体" w:hAnsi="宋体"/>
          <w:color w:val="auto"/>
          <w:kern w:val="0"/>
          <w:highlight w:val="none"/>
          <w:lang w:eastAsia="zh-CN"/>
        </w:rPr>
        <w:t>谈判</w:t>
      </w:r>
      <w:r>
        <w:rPr>
          <w:rFonts w:hint="eastAsia" w:ascii="宋体" w:hAnsi="宋体"/>
          <w:color w:val="auto"/>
          <w:kern w:val="0"/>
          <w:highlight w:val="none"/>
        </w:rPr>
        <w:t>结束后，由</w:t>
      </w:r>
      <w:r>
        <w:rPr>
          <w:rFonts w:hint="eastAsia" w:ascii="宋体" w:hAnsi="宋体"/>
          <w:color w:val="auto"/>
          <w:kern w:val="0"/>
          <w:highlight w:val="none"/>
          <w:lang w:eastAsia="zh-CN"/>
        </w:rPr>
        <w:t>谈判</w:t>
      </w:r>
      <w:r>
        <w:rPr>
          <w:rFonts w:hint="eastAsia" w:ascii="宋体" w:hAnsi="宋体"/>
          <w:color w:val="auto"/>
          <w:kern w:val="0"/>
          <w:highlight w:val="none"/>
        </w:rPr>
        <w:t>小组组长主持，根据竞争性</w:t>
      </w:r>
      <w:r>
        <w:rPr>
          <w:rFonts w:hint="eastAsia" w:ascii="宋体" w:hAnsi="宋体"/>
          <w:color w:val="auto"/>
          <w:kern w:val="0"/>
          <w:highlight w:val="none"/>
          <w:lang w:eastAsia="zh-CN"/>
        </w:rPr>
        <w:t>谈判</w:t>
      </w:r>
      <w:r>
        <w:rPr>
          <w:rFonts w:hint="eastAsia" w:ascii="宋体" w:hAnsi="宋体"/>
          <w:color w:val="auto"/>
          <w:kern w:val="0"/>
          <w:highlight w:val="none"/>
        </w:rPr>
        <w:t>文件和</w:t>
      </w:r>
      <w:r>
        <w:rPr>
          <w:rFonts w:hint="eastAsia" w:ascii="宋体" w:hAnsi="宋体"/>
          <w:color w:val="auto"/>
          <w:kern w:val="0"/>
          <w:highlight w:val="none"/>
          <w:lang w:eastAsia="zh-CN"/>
        </w:rPr>
        <w:t>谈判</w:t>
      </w:r>
      <w:r>
        <w:rPr>
          <w:rFonts w:hint="eastAsia" w:ascii="宋体" w:hAnsi="宋体"/>
          <w:color w:val="auto"/>
          <w:kern w:val="0"/>
          <w:highlight w:val="none"/>
        </w:rPr>
        <w:t>情况结合第一轮</w:t>
      </w:r>
      <w:r>
        <w:rPr>
          <w:rFonts w:hint="eastAsia" w:ascii="宋体" w:hAnsi="宋体"/>
          <w:color w:val="auto"/>
          <w:kern w:val="0"/>
          <w:highlight w:val="none"/>
          <w:lang w:eastAsia="zh-CN"/>
        </w:rPr>
        <w:t>谈判</w:t>
      </w:r>
      <w:r>
        <w:rPr>
          <w:rFonts w:hint="eastAsia" w:ascii="宋体" w:hAnsi="宋体"/>
          <w:color w:val="auto"/>
          <w:kern w:val="0"/>
          <w:highlight w:val="none"/>
        </w:rPr>
        <w:t>整体情况，可以对竞争性</w:t>
      </w:r>
      <w:r>
        <w:rPr>
          <w:rFonts w:hint="eastAsia" w:ascii="宋体" w:hAnsi="宋体"/>
          <w:color w:val="auto"/>
          <w:kern w:val="0"/>
          <w:highlight w:val="none"/>
          <w:lang w:eastAsia="zh-CN"/>
        </w:rPr>
        <w:t>谈判</w:t>
      </w:r>
      <w:r>
        <w:rPr>
          <w:rFonts w:hint="eastAsia" w:ascii="宋体" w:hAnsi="宋体"/>
          <w:color w:val="auto"/>
          <w:kern w:val="0"/>
          <w:highlight w:val="none"/>
        </w:rPr>
        <w:t>文件采购需求中已事先明确的可能实质性变动采购需求中的技术、服务要求以及合同草案条款进行统一变动，但不得变动竞争性</w:t>
      </w:r>
      <w:r>
        <w:rPr>
          <w:rFonts w:hint="eastAsia" w:ascii="宋体" w:hAnsi="宋体"/>
          <w:color w:val="auto"/>
          <w:kern w:val="0"/>
          <w:highlight w:val="none"/>
          <w:lang w:eastAsia="zh-CN"/>
        </w:rPr>
        <w:t>谈判</w:t>
      </w:r>
      <w:r>
        <w:rPr>
          <w:rFonts w:hint="eastAsia" w:ascii="宋体" w:hAnsi="宋体"/>
          <w:color w:val="auto"/>
          <w:kern w:val="0"/>
          <w:highlight w:val="none"/>
        </w:rPr>
        <w:t>文件中的其他内容。实质性变动的内容，须经采购人代表确认。</w:t>
      </w:r>
    </w:p>
    <w:p w14:paraId="3BCC7DDB">
      <w:pPr>
        <w:widowControl/>
        <w:spacing w:line="400" w:lineRule="exact"/>
        <w:ind w:firstLine="420" w:firstLineChars="200"/>
        <w:jc w:val="left"/>
        <w:rPr>
          <w:rFonts w:ascii="宋体" w:hAnsi="宋体"/>
          <w:color w:val="auto"/>
          <w:kern w:val="0"/>
          <w:highlight w:val="none"/>
        </w:rPr>
      </w:pPr>
      <w:r>
        <w:rPr>
          <w:rFonts w:hint="eastAsia" w:ascii="宋体" w:hAnsi="宋体"/>
          <w:color w:val="auto"/>
          <w:kern w:val="0"/>
          <w:highlight w:val="none"/>
        </w:rPr>
        <w:t>对竞争性</w:t>
      </w:r>
      <w:r>
        <w:rPr>
          <w:rFonts w:hint="eastAsia" w:ascii="宋体" w:hAnsi="宋体"/>
          <w:color w:val="auto"/>
          <w:kern w:val="0"/>
          <w:highlight w:val="none"/>
          <w:lang w:eastAsia="zh-CN"/>
        </w:rPr>
        <w:t>谈判</w:t>
      </w:r>
      <w:r>
        <w:rPr>
          <w:rFonts w:hint="eastAsia" w:ascii="宋体" w:hAnsi="宋体"/>
          <w:color w:val="auto"/>
          <w:kern w:val="0"/>
          <w:highlight w:val="none"/>
        </w:rPr>
        <w:t>文件作出的实质性变动是竞争性</w:t>
      </w:r>
      <w:r>
        <w:rPr>
          <w:rFonts w:hint="eastAsia" w:ascii="宋体" w:hAnsi="宋体"/>
          <w:color w:val="auto"/>
          <w:kern w:val="0"/>
          <w:highlight w:val="none"/>
          <w:lang w:eastAsia="zh-CN"/>
        </w:rPr>
        <w:t>谈判</w:t>
      </w:r>
      <w:r>
        <w:rPr>
          <w:rFonts w:hint="eastAsia" w:ascii="宋体" w:hAnsi="宋体"/>
          <w:color w:val="auto"/>
          <w:kern w:val="0"/>
          <w:highlight w:val="none"/>
        </w:rPr>
        <w:t>文件的有效组成部分，</w:t>
      </w:r>
      <w:r>
        <w:rPr>
          <w:rFonts w:hint="eastAsia" w:ascii="宋体" w:hAnsi="宋体"/>
          <w:color w:val="auto"/>
          <w:kern w:val="0"/>
          <w:highlight w:val="none"/>
          <w:lang w:eastAsia="zh-CN"/>
        </w:rPr>
        <w:t>谈判</w:t>
      </w:r>
      <w:r>
        <w:rPr>
          <w:rFonts w:hint="eastAsia" w:ascii="宋体" w:hAnsi="宋体"/>
          <w:color w:val="auto"/>
          <w:kern w:val="0"/>
          <w:highlight w:val="none"/>
        </w:rPr>
        <w:t>小组应当在询标规定时间内及时通知所有参加</w:t>
      </w:r>
      <w:r>
        <w:rPr>
          <w:rFonts w:hint="eastAsia" w:ascii="宋体" w:hAnsi="宋体"/>
          <w:color w:val="auto"/>
          <w:kern w:val="0"/>
          <w:highlight w:val="none"/>
          <w:lang w:eastAsia="zh-CN"/>
        </w:rPr>
        <w:t>谈判</w:t>
      </w:r>
      <w:r>
        <w:rPr>
          <w:rFonts w:hint="eastAsia" w:ascii="宋体" w:hAnsi="宋体"/>
          <w:color w:val="auto"/>
          <w:kern w:val="0"/>
          <w:highlight w:val="none"/>
        </w:rPr>
        <w:t>的供应商，并要求供应商做出响应（需盖CA电子签章）。</w:t>
      </w:r>
    </w:p>
    <w:p w14:paraId="2CF5A470">
      <w:pPr>
        <w:widowControl/>
        <w:spacing w:line="400" w:lineRule="exact"/>
        <w:ind w:firstLine="420" w:firstLineChars="200"/>
        <w:jc w:val="left"/>
        <w:rPr>
          <w:rFonts w:hint="eastAsia" w:ascii="宋体" w:hAnsi="宋体" w:eastAsiaTheme="minorEastAsia"/>
          <w:color w:val="auto"/>
          <w:kern w:val="0"/>
          <w:highlight w:val="none"/>
          <w:lang w:eastAsia="zh-CN"/>
        </w:rPr>
      </w:pPr>
      <w:r>
        <w:rPr>
          <w:rFonts w:hint="eastAsia" w:ascii="宋体" w:hAnsi="宋体"/>
          <w:color w:val="auto"/>
          <w:kern w:val="0"/>
          <w:highlight w:val="none"/>
        </w:rPr>
        <w:t>12.3第二轮</w:t>
      </w:r>
      <w:r>
        <w:rPr>
          <w:rFonts w:hint="eastAsia" w:ascii="宋体" w:hAnsi="宋体"/>
          <w:color w:val="auto"/>
          <w:kern w:val="0"/>
          <w:highlight w:val="none"/>
          <w:lang w:eastAsia="zh-CN"/>
        </w:rPr>
        <w:t>谈判</w:t>
      </w:r>
    </w:p>
    <w:p w14:paraId="5C3B87DA">
      <w:pPr>
        <w:widowControl/>
        <w:spacing w:line="400" w:lineRule="exact"/>
        <w:ind w:firstLine="420" w:firstLineChars="200"/>
        <w:jc w:val="left"/>
        <w:rPr>
          <w:rFonts w:ascii="宋体" w:hAnsi="宋体"/>
          <w:color w:val="auto"/>
          <w:kern w:val="0"/>
          <w:highlight w:val="none"/>
        </w:rPr>
      </w:pPr>
      <w:r>
        <w:rPr>
          <w:rFonts w:hint="eastAsia" w:ascii="宋体" w:hAnsi="宋体"/>
          <w:color w:val="auto"/>
          <w:kern w:val="0"/>
          <w:highlight w:val="none"/>
          <w:lang w:eastAsia="zh-CN"/>
        </w:rPr>
        <w:t>谈判</w:t>
      </w:r>
      <w:r>
        <w:rPr>
          <w:rFonts w:hint="eastAsia" w:ascii="宋体" w:hAnsi="宋体"/>
          <w:color w:val="auto"/>
          <w:kern w:val="0"/>
          <w:highlight w:val="none"/>
        </w:rPr>
        <w:t>小组集中就重新递交的响应材料或</w:t>
      </w:r>
      <w:r>
        <w:rPr>
          <w:rFonts w:hint="eastAsia" w:ascii="宋体" w:hAnsi="宋体"/>
          <w:color w:val="auto"/>
          <w:kern w:val="0"/>
          <w:highlight w:val="none"/>
          <w:lang w:eastAsia="zh-CN"/>
        </w:rPr>
        <w:t>谈判</w:t>
      </w:r>
      <w:r>
        <w:rPr>
          <w:rFonts w:hint="eastAsia" w:ascii="宋体" w:hAnsi="宋体"/>
          <w:color w:val="auto"/>
          <w:kern w:val="0"/>
          <w:highlight w:val="none"/>
        </w:rPr>
        <w:t>小组提出的</w:t>
      </w:r>
      <w:r>
        <w:rPr>
          <w:rFonts w:hint="eastAsia" w:ascii="宋体" w:hAnsi="宋体"/>
          <w:color w:val="auto"/>
          <w:kern w:val="0"/>
          <w:highlight w:val="none"/>
          <w:lang w:eastAsia="zh-CN"/>
        </w:rPr>
        <w:t>谈判</w:t>
      </w:r>
      <w:r>
        <w:rPr>
          <w:rFonts w:hint="eastAsia" w:ascii="宋体" w:hAnsi="宋体"/>
          <w:color w:val="auto"/>
          <w:kern w:val="0"/>
          <w:highlight w:val="none"/>
        </w:rPr>
        <w:t>意见与单一响应供应商分别进行在线</w:t>
      </w:r>
      <w:r>
        <w:rPr>
          <w:rFonts w:hint="eastAsia" w:ascii="宋体" w:hAnsi="宋体"/>
          <w:color w:val="auto"/>
          <w:kern w:val="0"/>
          <w:highlight w:val="none"/>
          <w:lang w:eastAsia="zh-CN"/>
        </w:rPr>
        <w:t>谈判</w:t>
      </w:r>
      <w:r>
        <w:rPr>
          <w:rFonts w:hint="eastAsia" w:ascii="宋体" w:hAnsi="宋体"/>
          <w:color w:val="auto"/>
          <w:kern w:val="0"/>
          <w:highlight w:val="none"/>
        </w:rPr>
        <w:t>。</w:t>
      </w:r>
    </w:p>
    <w:p w14:paraId="6D3E34A0">
      <w:pPr>
        <w:widowControl/>
        <w:spacing w:line="400" w:lineRule="exact"/>
        <w:ind w:firstLine="420" w:firstLineChars="200"/>
        <w:jc w:val="left"/>
        <w:rPr>
          <w:rFonts w:ascii="宋体" w:hAnsi="宋体"/>
          <w:color w:val="auto"/>
          <w:kern w:val="0"/>
          <w:highlight w:val="none"/>
        </w:rPr>
      </w:pPr>
      <w:r>
        <w:rPr>
          <w:rFonts w:hint="eastAsia" w:ascii="宋体" w:hAnsi="宋体"/>
          <w:color w:val="auto"/>
          <w:kern w:val="0"/>
          <w:highlight w:val="none"/>
          <w:lang w:eastAsia="zh-CN"/>
        </w:rPr>
        <w:t>谈判</w:t>
      </w:r>
      <w:r>
        <w:rPr>
          <w:rFonts w:hint="eastAsia" w:ascii="宋体" w:hAnsi="宋体"/>
          <w:color w:val="auto"/>
          <w:kern w:val="0"/>
          <w:highlight w:val="none"/>
        </w:rPr>
        <w:t>后，在询标规定时间内供应商根据</w:t>
      </w:r>
      <w:r>
        <w:rPr>
          <w:rFonts w:hint="eastAsia" w:ascii="宋体" w:hAnsi="宋体"/>
          <w:color w:val="auto"/>
          <w:kern w:val="0"/>
          <w:highlight w:val="none"/>
          <w:lang w:eastAsia="zh-CN"/>
        </w:rPr>
        <w:t>谈判</w:t>
      </w:r>
      <w:r>
        <w:rPr>
          <w:rFonts w:hint="eastAsia" w:ascii="宋体" w:hAnsi="宋体"/>
          <w:color w:val="auto"/>
          <w:kern w:val="0"/>
          <w:highlight w:val="none"/>
        </w:rPr>
        <w:t>小组统一整理的</w:t>
      </w:r>
      <w:r>
        <w:rPr>
          <w:rFonts w:hint="eastAsia" w:ascii="宋体" w:hAnsi="宋体"/>
          <w:color w:val="auto"/>
          <w:kern w:val="0"/>
          <w:highlight w:val="none"/>
          <w:lang w:eastAsia="zh-CN"/>
        </w:rPr>
        <w:t>谈判</w:t>
      </w:r>
      <w:r>
        <w:rPr>
          <w:rFonts w:hint="eastAsia" w:ascii="宋体" w:hAnsi="宋体"/>
          <w:color w:val="auto"/>
          <w:kern w:val="0"/>
          <w:highlight w:val="none"/>
        </w:rPr>
        <w:t>记录要求做出承诺（需盖CA电子签章）。</w:t>
      </w:r>
    </w:p>
    <w:p w14:paraId="401135A1">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当</w:t>
      </w:r>
      <w:r>
        <w:rPr>
          <w:rFonts w:hint="eastAsia" w:ascii="宋体" w:hAnsi="宋体"/>
          <w:color w:val="auto"/>
          <w:kern w:val="0"/>
          <w:highlight w:val="none"/>
          <w:lang w:eastAsia="zh-CN"/>
        </w:rPr>
        <w:t>谈判</w:t>
      </w:r>
      <w:r>
        <w:rPr>
          <w:rFonts w:hint="eastAsia" w:ascii="宋体" w:hAnsi="宋体"/>
          <w:color w:val="auto"/>
          <w:kern w:val="0"/>
          <w:highlight w:val="none"/>
        </w:rPr>
        <w:t>小组一致确定供应商的竞争性</w:t>
      </w:r>
      <w:r>
        <w:rPr>
          <w:rFonts w:hint="eastAsia" w:ascii="宋体" w:hAnsi="宋体"/>
          <w:color w:val="auto"/>
          <w:kern w:val="0"/>
          <w:highlight w:val="none"/>
          <w:lang w:eastAsia="zh-CN"/>
        </w:rPr>
        <w:t>谈判</w:t>
      </w:r>
      <w:r>
        <w:rPr>
          <w:rFonts w:hint="eastAsia" w:ascii="宋体" w:hAnsi="宋体"/>
          <w:color w:val="auto"/>
          <w:kern w:val="0"/>
          <w:highlight w:val="none"/>
        </w:rPr>
        <w:t>响应文件能够详细列明采购标的的技术、服务要求且符合竞争性</w:t>
      </w:r>
      <w:r>
        <w:rPr>
          <w:rFonts w:hint="eastAsia" w:ascii="宋体" w:hAnsi="宋体"/>
          <w:color w:val="auto"/>
          <w:kern w:val="0"/>
          <w:highlight w:val="none"/>
          <w:lang w:eastAsia="zh-CN"/>
        </w:rPr>
        <w:t>谈判</w:t>
      </w:r>
      <w:r>
        <w:rPr>
          <w:rFonts w:hint="eastAsia" w:ascii="宋体" w:hAnsi="宋体"/>
          <w:color w:val="auto"/>
          <w:kern w:val="0"/>
          <w:highlight w:val="none"/>
        </w:rPr>
        <w:t>文件要求，无需再</w:t>
      </w:r>
      <w:r>
        <w:rPr>
          <w:rFonts w:hint="eastAsia" w:ascii="宋体" w:hAnsi="宋体"/>
          <w:color w:val="auto"/>
          <w:kern w:val="0"/>
          <w:highlight w:val="none"/>
          <w:lang w:eastAsia="zh-CN"/>
        </w:rPr>
        <w:t>谈判</w:t>
      </w:r>
      <w:r>
        <w:rPr>
          <w:rFonts w:hint="eastAsia" w:ascii="宋体" w:hAnsi="宋体"/>
          <w:color w:val="auto"/>
          <w:kern w:val="0"/>
          <w:highlight w:val="none"/>
        </w:rPr>
        <w:t>的，</w:t>
      </w:r>
      <w:r>
        <w:rPr>
          <w:rFonts w:hint="eastAsia" w:ascii="宋体" w:hAnsi="宋体"/>
          <w:color w:val="auto"/>
          <w:kern w:val="0"/>
          <w:highlight w:val="none"/>
          <w:lang w:eastAsia="zh-CN"/>
        </w:rPr>
        <w:t>谈判</w:t>
      </w:r>
      <w:r>
        <w:rPr>
          <w:rFonts w:hint="eastAsia" w:ascii="宋体" w:hAnsi="宋体"/>
          <w:color w:val="auto"/>
          <w:kern w:val="0"/>
          <w:highlight w:val="none"/>
        </w:rPr>
        <w:t>小组按竞争性</w:t>
      </w:r>
      <w:r>
        <w:rPr>
          <w:rFonts w:hint="eastAsia" w:ascii="宋体" w:hAnsi="宋体"/>
          <w:color w:val="auto"/>
          <w:kern w:val="0"/>
          <w:highlight w:val="none"/>
          <w:lang w:eastAsia="zh-CN"/>
        </w:rPr>
        <w:t>谈判</w:t>
      </w:r>
      <w:r>
        <w:rPr>
          <w:rFonts w:hint="eastAsia" w:ascii="宋体" w:hAnsi="宋体"/>
          <w:color w:val="auto"/>
          <w:kern w:val="0"/>
          <w:highlight w:val="none"/>
        </w:rPr>
        <w:t>文件设定的12.4、12.6程序和</w:t>
      </w:r>
      <w:r>
        <w:rPr>
          <w:rFonts w:hint="eastAsia" w:ascii="宋体" w:hAnsi="宋体"/>
          <w:color w:val="auto"/>
          <w:kern w:val="0"/>
          <w:highlight w:val="none"/>
          <w:lang w:eastAsia="zh-CN"/>
        </w:rPr>
        <w:t>最低评标价法</w:t>
      </w:r>
      <w:r>
        <w:rPr>
          <w:rFonts w:hint="eastAsia" w:ascii="宋体" w:hAnsi="宋体"/>
          <w:color w:val="auto"/>
          <w:kern w:val="0"/>
          <w:highlight w:val="none"/>
        </w:rPr>
        <w:t>确定成交候选供应商。第二轮</w:t>
      </w:r>
      <w:r>
        <w:rPr>
          <w:rFonts w:hint="eastAsia" w:ascii="宋体" w:hAnsi="宋体"/>
          <w:color w:val="auto"/>
          <w:kern w:val="0"/>
          <w:highlight w:val="none"/>
          <w:lang w:eastAsia="zh-CN"/>
        </w:rPr>
        <w:t>谈判</w:t>
      </w:r>
      <w:r>
        <w:rPr>
          <w:rFonts w:hint="eastAsia" w:ascii="宋体" w:hAnsi="宋体"/>
          <w:color w:val="auto"/>
          <w:kern w:val="0"/>
          <w:highlight w:val="none"/>
        </w:rPr>
        <w:t>后竞争性</w:t>
      </w:r>
      <w:r>
        <w:rPr>
          <w:rFonts w:hint="eastAsia" w:ascii="宋体" w:hAnsi="宋体"/>
          <w:color w:val="auto"/>
          <w:kern w:val="0"/>
          <w:highlight w:val="none"/>
          <w:lang w:eastAsia="zh-CN"/>
        </w:rPr>
        <w:t>谈判</w:t>
      </w:r>
      <w:r>
        <w:rPr>
          <w:rFonts w:hint="eastAsia" w:ascii="宋体" w:hAnsi="宋体"/>
          <w:color w:val="auto"/>
          <w:kern w:val="0"/>
          <w:highlight w:val="none"/>
        </w:rPr>
        <w:t>文件仍有实质性变动的或仍需</w:t>
      </w:r>
      <w:r>
        <w:rPr>
          <w:rFonts w:hint="eastAsia" w:ascii="宋体" w:hAnsi="宋体"/>
          <w:color w:val="auto"/>
          <w:kern w:val="0"/>
          <w:highlight w:val="none"/>
          <w:lang w:eastAsia="zh-CN"/>
        </w:rPr>
        <w:t>谈判</w:t>
      </w:r>
      <w:r>
        <w:rPr>
          <w:rFonts w:hint="eastAsia" w:ascii="宋体" w:hAnsi="宋体"/>
          <w:color w:val="auto"/>
          <w:kern w:val="0"/>
          <w:highlight w:val="none"/>
        </w:rPr>
        <w:t>的，</w:t>
      </w:r>
      <w:r>
        <w:rPr>
          <w:rFonts w:hint="eastAsia" w:ascii="宋体" w:hAnsi="宋体"/>
          <w:color w:val="auto"/>
          <w:kern w:val="0"/>
          <w:highlight w:val="none"/>
          <w:lang w:eastAsia="zh-CN"/>
        </w:rPr>
        <w:t>谈判</w:t>
      </w:r>
      <w:r>
        <w:rPr>
          <w:rFonts w:hint="eastAsia" w:ascii="宋体" w:hAnsi="宋体"/>
          <w:color w:val="auto"/>
          <w:kern w:val="0"/>
          <w:highlight w:val="none"/>
        </w:rPr>
        <w:t>小组对竞争性</w:t>
      </w:r>
      <w:r>
        <w:rPr>
          <w:rFonts w:hint="eastAsia" w:ascii="宋体" w:hAnsi="宋体"/>
          <w:color w:val="auto"/>
          <w:kern w:val="0"/>
          <w:highlight w:val="none"/>
          <w:lang w:eastAsia="zh-CN"/>
        </w:rPr>
        <w:t>谈判</w:t>
      </w:r>
      <w:r>
        <w:rPr>
          <w:rFonts w:hint="eastAsia" w:ascii="宋体" w:hAnsi="宋体"/>
          <w:color w:val="auto"/>
          <w:kern w:val="0"/>
          <w:highlight w:val="none"/>
        </w:rPr>
        <w:t>文件变动或提出</w:t>
      </w:r>
      <w:r>
        <w:rPr>
          <w:rFonts w:hint="eastAsia" w:ascii="宋体" w:hAnsi="宋体"/>
          <w:color w:val="auto"/>
          <w:kern w:val="0"/>
          <w:highlight w:val="none"/>
          <w:lang w:eastAsia="zh-CN"/>
        </w:rPr>
        <w:t>谈判</w:t>
      </w:r>
      <w:r>
        <w:rPr>
          <w:rFonts w:hint="eastAsia" w:ascii="宋体" w:hAnsi="宋体"/>
          <w:color w:val="auto"/>
          <w:kern w:val="0"/>
          <w:highlight w:val="none"/>
        </w:rPr>
        <w:t>意见后进行第三轮</w:t>
      </w:r>
      <w:r>
        <w:rPr>
          <w:rFonts w:hint="eastAsia" w:ascii="宋体" w:hAnsi="宋体"/>
          <w:color w:val="auto"/>
          <w:kern w:val="0"/>
          <w:highlight w:val="none"/>
          <w:lang w:eastAsia="zh-CN"/>
        </w:rPr>
        <w:t>谈判</w:t>
      </w:r>
      <w:r>
        <w:rPr>
          <w:rFonts w:hint="eastAsia" w:ascii="宋体" w:hAnsi="宋体"/>
          <w:color w:val="auto"/>
          <w:kern w:val="0"/>
          <w:highlight w:val="none"/>
        </w:rPr>
        <w:t>。以此类推。</w:t>
      </w:r>
    </w:p>
    <w:p w14:paraId="4B795F24">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特别说明：</w:t>
      </w:r>
    </w:p>
    <w:p w14:paraId="552AC6A6">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政采云公司如对电子化开标及评审程序有调整的，按调整后的程序操作。</w:t>
      </w:r>
    </w:p>
    <w:p w14:paraId="78627078">
      <w:pPr>
        <w:widowControl/>
        <w:spacing w:line="400" w:lineRule="exact"/>
        <w:ind w:firstLine="420" w:firstLineChars="200"/>
        <w:jc w:val="left"/>
        <w:rPr>
          <w:rFonts w:ascii="宋体" w:hAnsi="宋体"/>
          <w:color w:val="auto"/>
          <w:kern w:val="0"/>
          <w:highlight w:val="none"/>
        </w:rPr>
      </w:pPr>
      <w:r>
        <w:rPr>
          <w:rFonts w:hint="eastAsia" w:ascii="宋体" w:hAnsi="宋体"/>
          <w:color w:val="auto"/>
          <w:kern w:val="0"/>
          <w:highlight w:val="none"/>
          <w:lang w:eastAsia="zh-CN"/>
        </w:rPr>
        <w:t>谈判</w:t>
      </w:r>
      <w:r>
        <w:rPr>
          <w:rFonts w:hint="eastAsia" w:ascii="宋体" w:hAnsi="宋体"/>
          <w:color w:val="auto"/>
          <w:kern w:val="0"/>
          <w:highlight w:val="none"/>
        </w:rPr>
        <w:t>评审在严格保密的情况下进行，</w:t>
      </w:r>
      <w:r>
        <w:rPr>
          <w:rFonts w:hint="eastAsia" w:ascii="宋体" w:hAnsi="宋体"/>
          <w:color w:val="auto"/>
          <w:kern w:val="0"/>
          <w:highlight w:val="none"/>
          <w:lang w:eastAsia="zh-CN"/>
        </w:rPr>
        <w:t>谈判</w:t>
      </w:r>
      <w:r>
        <w:rPr>
          <w:rFonts w:hint="eastAsia" w:ascii="宋体" w:hAnsi="宋体"/>
          <w:color w:val="auto"/>
          <w:kern w:val="0"/>
          <w:highlight w:val="none"/>
        </w:rPr>
        <w:t>的任何一方不得透露与</w:t>
      </w:r>
      <w:r>
        <w:rPr>
          <w:rFonts w:hint="eastAsia" w:ascii="宋体" w:hAnsi="宋体"/>
          <w:color w:val="auto"/>
          <w:kern w:val="0"/>
          <w:highlight w:val="none"/>
          <w:lang w:eastAsia="zh-CN"/>
        </w:rPr>
        <w:t>谈判</w:t>
      </w:r>
      <w:r>
        <w:rPr>
          <w:rFonts w:hint="eastAsia" w:ascii="宋体" w:hAnsi="宋体"/>
          <w:color w:val="auto"/>
          <w:kern w:val="0"/>
          <w:highlight w:val="none"/>
        </w:rPr>
        <w:t>有关的其他供应商的技术资料、价格和其他信息。</w:t>
      </w:r>
    </w:p>
    <w:p w14:paraId="11A148E9">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电子</w:t>
      </w:r>
      <w:r>
        <w:rPr>
          <w:rFonts w:hint="eastAsia" w:ascii="宋体" w:hAnsi="宋体"/>
          <w:color w:val="auto"/>
          <w:kern w:val="0"/>
          <w:highlight w:val="none"/>
          <w:lang w:eastAsia="zh-CN"/>
        </w:rPr>
        <w:t>谈判</w:t>
      </w:r>
      <w:r>
        <w:rPr>
          <w:rFonts w:hint="eastAsia" w:ascii="宋体" w:hAnsi="宋体"/>
          <w:color w:val="auto"/>
          <w:kern w:val="0"/>
          <w:highlight w:val="none"/>
        </w:rPr>
        <w:t>过程中需要供应商在线确认的所有内容，供应商不予确认的应说明理由，超过规定时间未确认的，将被视为放弃确认或者无异议。</w:t>
      </w:r>
    </w:p>
    <w:p w14:paraId="1A0F9743">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澄清问题的形式：对响应文件中含义不明确、同类问题表述不一致或者有明显文字和计算错误的内容，</w:t>
      </w:r>
      <w:r>
        <w:rPr>
          <w:rFonts w:hint="eastAsia" w:ascii="宋体" w:hAnsi="宋体"/>
          <w:color w:val="auto"/>
          <w:kern w:val="0"/>
          <w:highlight w:val="none"/>
          <w:lang w:eastAsia="zh-CN"/>
        </w:rPr>
        <w:t>谈判</w:t>
      </w:r>
      <w:r>
        <w:rPr>
          <w:rFonts w:hint="eastAsia" w:ascii="宋体" w:hAnsi="宋体"/>
          <w:color w:val="auto"/>
          <w:kern w:val="0"/>
          <w:highlight w:val="none"/>
        </w:rPr>
        <w:t>小组可要求供应商作出必要的澄清、说明或者纠正，供应商应在询标规定时间内进行澄清或说明（需盖CA电子签章），并不得超出采购文件的范围或者改变</w:t>
      </w:r>
      <w:r>
        <w:rPr>
          <w:rFonts w:hint="eastAsia" w:ascii="宋体" w:hAnsi="宋体"/>
          <w:color w:val="auto"/>
          <w:kern w:val="0"/>
          <w:highlight w:val="none"/>
          <w:lang w:eastAsia="zh-CN"/>
        </w:rPr>
        <w:t>谈判</w:t>
      </w:r>
      <w:r>
        <w:rPr>
          <w:rFonts w:hint="eastAsia" w:ascii="宋体" w:hAnsi="宋体"/>
          <w:color w:val="auto"/>
          <w:kern w:val="0"/>
          <w:highlight w:val="none"/>
        </w:rPr>
        <w:t>响应文件的实质性内容。</w:t>
      </w:r>
    </w:p>
    <w:p w14:paraId="00BACF52">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12.4最后报价及成交候选供应商推荐</w:t>
      </w:r>
    </w:p>
    <w:p w14:paraId="53CB4D97">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color w:val="auto"/>
          <w:kern w:val="0"/>
          <w:highlight w:val="none"/>
        </w:rPr>
      </w:pPr>
      <w:r>
        <w:rPr>
          <w:rFonts w:hint="eastAsia" w:ascii="宋体" w:hAnsi="宋体"/>
          <w:color w:val="auto"/>
          <w:kern w:val="0"/>
          <w:highlight w:val="none"/>
          <w:lang w:eastAsia="zh-CN"/>
        </w:rPr>
        <w:t>谈判</w:t>
      </w:r>
      <w:r>
        <w:rPr>
          <w:rFonts w:hint="eastAsia" w:ascii="宋体" w:hAnsi="宋体"/>
          <w:color w:val="auto"/>
          <w:kern w:val="0"/>
          <w:highlight w:val="none"/>
        </w:rPr>
        <w:t>结束后，</w:t>
      </w:r>
      <w:r>
        <w:rPr>
          <w:rFonts w:hint="eastAsia" w:ascii="宋体" w:hAnsi="宋体"/>
          <w:color w:val="auto"/>
          <w:kern w:val="0"/>
          <w:highlight w:val="none"/>
          <w:lang w:eastAsia="zh-CN"/>
        </w:rPr>
        <w:t>谈判</w:t>
      </w:r>
      <w:r>
        <w:rPr>
          <w:rFonts w:hint="eastAsia" w:ascii="宋体" w:hAnsi="宋体"/>
          <w:color w:val="auto"/>
          <w:kern w:val="0"/>
          <w:highlight w:val="none"/>
        </w:rPr>
        <w:t>小组要求所有继续参加</w:t>
      </w:r>
      <w:r>
        <w:rPr>
          <w:rFonts w:hint="eastAsia" w:ascii="宋体" w:hAnsi="宋体"/>
          <w:color w:val="auto"/>
          <w:kern w:val="0"/>
          <w:highlight w:val="none"/>
          <w:lang w:eastAsia="zh-CN"/>
        </w:rPr>
        <w:t>谈判</w:t>
      </w:r>
      <w:r>
        <w:rPr>
          <w:rFonts w:hint="eastAsia" w:ascii="宋体" w:hAnsi="宋体"/>
          <w:color w:val="auto"/>
          <w:kern w:val="0"/>
          <w:highlight w:val="none"/>
        </w:rPr>
        <w:t>的供应商在规定时间内在线提交最后报价。继续参加</w:t>
      </w:r>
      <w:r>
        <w:rPr>
          <w:rFonts w:hint="eastAsia" w:ascii="宋体" w:hAnsi="宋体"/>
          <w:color w:val="auto"/>
          <w:kern w:val="0"/>
          <w:highlight w:val="none"/>
          <w:lang w:eastAsia="zh-CN"/>
        </w:rPr>
        <w:t>谈判</w:t>
      </w:r>
      <w:r>
        <w:rPr>
          <w:rFonts w:hint="eastAsia" w:ascii="宋体" w:hAnsi="宋体"/>
          <w:color w:val="auto"/>
          <w:kern w:val="0"/>
          <w:highlight w:val="none"/>
        </w:rPr>
        <w:t>的供应商作最后报价，由其法定代表人(负责人)或授权代表CA电子签章后提交。</w:t>
      </w:r>
    </w:p>
    <w:p w14:paraId="4B735DC2">
      <w:pPr>
        <w:keepNext w:val="0"/>
        <w:keepLines w:val="0"/>
        <w:pageBreakBefore w:val="0"/>
        <w:widowControl/>
        <w:tabs>
          <w:tab w:val="left" w:pos="540"/>
        </w:tabs>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highlight w:val="none"/>
        </w:rPr>
      </w:pPr>
      <w:r>
        <w:rPr>
          <w:rFonts w:hint="eastAsia" w:ascii="宋体" w:hAnsi="宋体"/>
          <w:color w:val="auto"/>
          <w:highlight w:val="none"/>
        </w:rPr>
        <w:t>谈判小组</w:t>
      </w:r>
      <w:r>
        <w:rPr>
          <w:rFonts w:hint="eastAsia" w:ascii="宋体" w:hAnsi="宋体" w:cs="宋体"/>
          <w:color w:val="auto"/>
          <w:highlight w:val="none"/>
        </w:rPr>
        <w:t>从质量和服务均能满足</w:t>
      </w:r>
      <w:r>
        <w:rPr>
          <w:rFonts w:hint="eastAsia" w:ascii="宋体" w:hAnsi="宋体"/>
          <w:color w:val="auto"/>
          <w:highlight w:val="none"/>
        </w:rPr>
        <w:t>竞争性</w:t>
      </w:r>
      <w:r>
        <w:rPr>
          <w:rFonts w:hint="eastAsia" w:ascii="宋体" w:hAnsi="宋体" w:cs="宋体"/>
          <w:color w:val="auto"/>
          <w:highlight w:val="none"/>
        </w:rPr>
        <w:t>谈判文件实质性响应要求的供应商中，按照最后报价由低到高的顺序</w:t>
      </w:r>
      <w:r>
        <w:rPr>
          <w:rFonts w:hint="eastAsia" w:ascii="宋体" w:hAnsi="宋体" w:cs="宋体"/>
          <w:color w:val="auto"/>
          <w:highlight w:val="none"/>
          <w:lang w:eastAsia="zh-CN"/>
        </w:rPr>
        <w:t>推荐</w:t>
      </w:r>
      <w:r>
        <w:rPr>
          <w:rFonts w:hint="eastAsia" w:ascii="宋体" w:hAnsi="宋体" w:cs="宋体"/>
          <w:color w:val="auto"/>
          <w:highlight w:val="none"/>
        </w:rPr>
        <w:t>3名以上成交候选人，</w:t>
      </w:r>
      <w:r>
        <w:rPr>
          <w:rFonts w:hint="eastAsia"/>
          <w:bCs/>
          <w:color w:val="auto"/>
          <w:highlight w:val="none"/>
        </w:rPr>
        <w:t>最后报价相同时，由谈判小组根据</w:t>
      </w:r>
      <w:r>
        <w:rPr>
          <w:rFonts w:hint="eastAsia" w:ascii="宋体" w:hAnsi="宋体"/>
          <w:color w:val="auto"/>
          <w:highlight w:val="none"/>
        </w:rPr>
        <w:t>竞争性谈判</w:t>
      </w:r>
      <w:r>
        <w:rPr>
          <w:rFonts w:hint="eastAsia"/>
          <w:bCs/>
          <w:color w:val="auto"/>
          <w:highlight w:val="none"/>
        </w:rPr>
        <w:t>响应文件中技术、服务、合同条款情况确定排序，按确定排序由低到高的原则推荐成交候选人，</w:t>
      </w:r>
      <w:r>
        <w:rPr>
          <w:rFonts w:hint="eastAsia" w:ascii="宋体" w:hAnsi="宋体" w:cs="宋体"/>
          <w:color w:val="auto"/>
          <w:highlight w:val="none"/>
        </w:rPr>
        <w:t>并编写评审报告。最后报价是供应商</w:t>
      </w:r>
      <w:r>
        <w:rPr>
          <w:rFonts w:hint="eastAsia" w:ascii="宋体" w:hAnsi="宋体"/>
          <w:color w:val="auto"/>
          <w:highlight w:val="none"/>
        </w:rPr>
        <w:t>竞争性谈判</w:t>
      </w:r>
      <w:r>
        <w:rPr>
          <w:rFonts w:hint="eastAsia" w:ascii="宋体" w:hAnsi="宋体" w:cs="宋体"/>
          <w:color w:val="auto"/>
          <w:highlight w:val="none"/>
        </w:rPr>
        <w:t>响应文件的有效组成部分。</w:t>
      </w:r>
    </w:p>
    <w:p w14:paraId="2E28A973">
      <w:pPr>
        <w:widowControl/>
        <w:spacing w:line="400" w:lineRule="exact"/>
        <w:ind w:firstLine="420" w:firstLineChars="200"/>
        <w:jc w:val="left"/>
        <w:rPr>
          <w:rFonts w:ascii="宋体" w:hAnsi="宋体"/>
          <w:color w:val="auto"/>
          <w:kern w:val="0"/>
          <w:highlight w:val="none"/>
        </w:rPr>
      </w:pPr>
      <w:r>
        <w:rPr>
          <w:rFonts w:hint="eastAsia" w:ascii="宋体" w:hAnsi="宋体"/>
          <w:color w:val="auto"/>
          <w:kern w:val="0"/>
          <w:highlight w:val="none"/>
        </w:rPr>
        <w:t>谈判小组按照少数服从多数的原则推荐成交候选供应商，采购程序继续进行。对评审报告有异议的谈判小组成员，应当明确不同意见并说明理由。谈判小组成员拒绝提出理由的，视为同意评审结果。</w:t>
      </w:r>
    </w:p>
    <w:p w14:paraId="38A0DA68">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12.5供应商的报价均超过了政府采购最高限价，采购人不能支付的，</w:t>
      </w:r>
      <w:r>
        <w:rPr>
          <w:rFonts w:hint="eastAsia" w:ascii="宋体" w:hAnsi="宋体"/>
          <w:color w:val="auto"/>
          <w:kern w:val="0"/>
          <w:highlight w:val="none"/>
          <w:lang w:eastAsia="zh-CN"/>
        </w:rPr>
        <w:t>谈判</w:t>
      </w:r>
      <w:r>
        <w:rPr>
          <w:rFonts w:hint="eastAsia" w:ascii="宋体" w:hAnsi="宋体"/>
          <w:color w:val="auto"/>
          <w:kern w:val="0"/>
          <w:highlight w:val="none"/>
        </w:rPr>
        <w:t>活动终止。</w:t>
      </w:r>
    </w:p>
    <w:p w14:paraId="2FE377FD">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12.6本采购项目的评审依据为竞争性</w:t>
      </w:r>
      <w:r>
        <w:rPr>
          <w:rFonts w:hint="eastAsia" w:ascii="宋体" w:hAnsi="宋体"/>
          <w:color w:val="auto"/>
          <w:kern w:val="0"/>
          <w:highlight w:val="none"/>
          <w:lang w:eastAsia="zh-CN"/>
        </w:rPr>
        <w:t>谈判</w:t>
      </w:r>
      <w:r>
        <w:rPr>
          <w:rFonts w:hint="eastAsia" w:ascii="宋体" w:hAnsi="宋体"/>
          <w:color w:val="auto"/>
          <w:kern w:val="0"/>
          <w:highlight w:val="none"/>
        </w:rPr>
        <w:t>文件和竞争性</w:t>
      </w:r>
      <w:r>
        <w:rPr>
          <w:rFonts w:hint="eastAsia" w:ascii="宋体" w:hAnsi="宋体"/>
          <w:color w:val="auto"/>
          <w:kern w:val="0"/>
          <w:highlight w:val="none"/>
          <w:lang w:eastAsia="zh-CN"/>
        </w:rPr>
        <w:t>谈判</w:t>
      </w:r>
      <w:r>
        <w:rPr>
          <w:rFonts w:hint="eastAsia" w:ascii="宋体" w:hAnsi="宋体"/>
          <w:color w:val="auto"/>
          <w:kern w:val="0"/>
          <w:highlight w:val="none"/>
        </w:rPr>
        <w:t>响应文件，采用的评审方法为</w:t>
      </w:r>
      <w:r>
        <w:rPr>
          <w:rFonts w:hint="eastAsia" w:ascii="宋体" w:hAnsi="宋体"/>
          <w:b/>
          <w:bCs/>
          <w:color w:val="auto"/>
          <w:kern w:val="0"/>
          <w:highlight w:val="none"/>
          <w:lang w:eastAsia="zh-CN"/>
        </w:rPr>
        <w:t>最低评标价法</w:t>
      </w:r>
      <w:r>
        <w:rPr>
          <w:rFonts w:hint="eastAsia" w:ascii="宋体" w:hAnsi="宋体"/>
          <w:color w:val="auto"/>
          <w:kern w:val="0"/>
          <w:highlight w:val="none"/>
        </w:rPr>
        <w:t>。</w:t>
      </w:r>
    </w:p>
    <w:p w14:paraId="65DC55AE">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12.7 可中止电子交易活动的情形</w:t>
      </w:r>
    </w:p>
    <w:p w14:paraId="0B432039">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采购过程中出现以下情形，导致电子交易平台无法正常运行，或者无法保证电子交易的公平、公正和安全时，本中心可中止电子交易活动：</w:t>
      </w:r>
    </w:p>
    <w:p w14:paraId="4926BA3B">
      <w:pPr>
        <w:widowControl/>
        <w:spacing w:line="400" w:lineRule="exact"/>
        <w:ind w:firstLine="420" w:firstLineChars="200"/>
        <w:jc w:val="left"/>
        <w:rPr>
          <w:rFonts w:hint="eastAsia" w:ascii="宋体" w:hAnsi="宋体"/>
          <w:color w:val="auto"/>
          <w:kern w:val="0"/>
          <w:highlight w:val="none"/>
        </w:rPr>
      </w:pPr>
      <w:r>
        <w:rPr>
          <w:rFonts w:ascii="宋体" w:hAnsi="宋体"/>
          <w:color w:val="auto"/>
          <w:kern w:val="0"/>
          <w:highlight w:val="none"/>
        </w:rPr>
        <w:t>(1)</w:t>
      </w:r>
      <w:r>
        <w:rPr>
          <w:rFonts w:hint="eastAsia" w:ascii="宋体" w:hAnsi="宋体"/>
          <w:color w:val="auto"/>
          <w:kern w:val="0"/>
          <w:highlight w:val="none"/>
        </w:rPr>
        <w:t>电子交易平台发生故障而无法登录访问的；</w:t>
      </w:r>
    </w:p>
    <w:p w14:paraId="4831E6D1">
      <w:pPr>
        <w:widowControl/>
        <w:spacing w:line="400" w:lineRule="exact"/>
        <w:ind w:firstLine="420" w:firstLineChars="200"/>
        <w:jc w:val="left"/>
        <w:rPr>
          <w:rFonts w:hint="eastAsia" w:ascii="宋体" w:hAnsi="宋体"/>
          <w:color w:val="auto"/>
          <w:kern w:val="0"/>
          <w:highlight w:val="none"/>
        </w:rPr>
      </w:pPr>
      <w:r>
        <w:rPr>
          <w:rFonts w:ascii="宋体" w:hAnsi="宋体"/>
          <w:color w:val="auto"/>
          <w:kern w:val="0"/>
          <w:highlight w:val="none"/>
        </w:rPr>
        <w:t>(2)</w:t>
      </w:r>
      <w:r>
        <w:rPr>
          <w:rFonts w:hint="eastAsia" w:ascii="宋体" w:hAnsi="宋体"/>
          <w:color w:val="auto"/>
          <w:kern w:val="0"/>
          <w:highlight w:val="none"/>
        </w:rPr>
        <w:t>电子交易平台应用或数据库出现错误，不能进行正常操作的；</w:t>
      </w:r>
    </w:p>
    <w:p w14:paraId="55DDC654">
      <w:pPr>
        <w:widowControl/>
        <w:spacing w:line="400" w:lineRule="exact"/>
        <w:ind w:firstLine="420" w:firstLineChars="200"/>
        <w:jc w:val="left"/>
        <w:rPr>
          <w:rFonts w:hint="eastAsia" w:ascii="宋体" w:hAnsi="宋体"/>
          <w:color w:val="auto"/>
          <w:kern w:val="0"/>
          <w:highlight w:val="none"/>
        </w:rPr>
      </w:pPr>
      <w:r>
        <w:rPr>
          <w:rFonts w:ascii="宋体" w:hAnsi="宋体"/>
          <w:color w:val="auto"/>
          <w:kern w:val="0"/>
          <w:highlight w:val="none"/>
        </w:rPr>
        <w:t>(3)</w:t>
      </w:r>
      <w:r>
        <w:rPr>
          <w:rFonts w:hint="eastAsia" w:ascii="宋体" w:hAnsi="宋体"/>
          <w:color w:val="auto"/>
          <w:kern w:val="0"/>
          <w:highlight w:val="none"/>
        </w:rPr>
        <w:t>电子交易平台发现严重安全漏洞，有潜在泄密危险的；</w:t>
      </w:r>
    </w:p>
    <w:p w14:paraId="6F305904">
      <w:pPr>
        <w:widowControl/>
        <w:spacing w:line="400" w:lineRule="exact"/>
        <w:ind w:firstLine="420" w:firstLineChars="200"/>
        <w:jc w:val="left"/>
        <w:rPr>
          <w:rFonts w:hint="eastAsia" w:ascii="宋体" w:hAnsi="宋体"/>
          <w:color w:val="auto"/>
          <w:kern w:val="0"/>
          <w:highlight w:val="none"/>
        </w:rPr>
      </w:pPr>
      <w:r>
        <w:rPr>
          <w:rFonts w:ascii="宋体" w:hAnsi="宋体"/>
          <w:color w:val="auto"/>
          <w:kern w:val="0"/>
          <w:highlight w:val="none"/>
        </w:rPr>
        <w:t>(4)</w:t>
      </w:r>
      <w:r>
        <w:rPr>
          <w:rFonts w:hint="eastAsia" w:ascii="宋体" w:hAnsi="宋体"/>
          <w:color w:val="auto"/>
          <w:kern w:val="0"/>
          <w:highlight w:val="none"/>
        </w:rPr>
        <w:t>病毒发作导致不能进行正常操作的；</w:t>
      </w:r>
    </w:p>
    <w:p w14:paraId="4099B48E">
      <w:pPr>
        <w:widowControl/>
        <w:spacing w:line="400" w:lineRule="exact"/>
        <w:ind w:firstLine="420" w:firstLineChars="200"/>
        <w:jc w:val="left"/>
        <w:rPr>
          <w:rFonts w:hint="eastAsia" w:ascii="宋体" w:hAnsi="宋体"/>
          <w:color w:val="auto"/>
          <w:kern w:val="0"/>
          <w:highlight w:val="none"/>
        </w:rPr>
      </w:pPr>
      <w:r>
        <w:rPr>
          <w:rFonts w:ascii="宋体" w:hAnsi="宋体"/>
          <w:color w:val="auto"/>
          <w:kern w:val="0"/>
          <w:highlight w:val="none"/>
        </w:rPr>
        <w:t>(5)</w:t>
      </w:r>
      <w:r>
        <w:rPr>
          <w:rFonts w:hint="eastAsia" w:ascii="宋体" w:hAnsi="宋体"/>
          <w:color w:val="auto"/>
          <w:kern w:val="0"/>
          <w:highlight w:val="none"/>
        </w:rPr>
        <w:t>其他无法保证电子交易的公平、公正和安全的情况。</w:t>
      </w:r>
    </w:p>
    <w:p w14:paraId="3B7722F4">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出现前款规定情形，不影响采购公平、公正性的，本中心待上述情形消除后继续组织电子交易活动；影响或可能影响采购公平、公正性的，重新组织采购活动。</w:t>
      </w:r>
    </w:p>
    <w:p w14:paraId="63D428FE">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12.8</w:t>
      </w:r>
      <w:r>
        <w:rPr>
          <w:rFonts w:ascii="宋体" w:hAnsi="宋体"/>
          <w:color w:val="auto"/>
          <w:kern w:val="0"/>
          <w:highlight w:val="none"/>
        </w:rPr>
        <w:t>.</w:t>
      </w:r>
      <w:r>
        <w:rPr>
          <w:rFonts w:hint="eastAsia" w:ascii="宋体" w:hAnsi="宋体"/>
          <w:color w:val="auto"/>
          <w:kern w:val="0"/>
          <w:highlight w:val="none"/>
        </w:rPr>
        <w:t>终止竞争性</w:t>
      </w:r>
      <w:r>
        <w:rPr>
          <w:rFonts w:hint="eastAsia" w:ascii="宋体" w:hAnsi="宋体"/>
          <w:color w:val="auto"/>
          <w:kern w:val="0"/>
          <w:highlight w:val="none"/>
          <w:lang w:eastAsia="zh-CN"/>
        </w:rPr>
        <w:t>谈判</w:t>
      </w:r>
      <w:r>
        <w:rPr>
          <w:rFonts w:hint="eastAsia" w:ascii="宋体" w:hAnsi="宋体"/>
          <w:color w:val="auto"/>
          <w:kern w:val="0"/>
          <w:highlight w:val="none"/>
        </w:rPr>
        <w:t>采购活动</w:t>
      </w:r>
    </w:p>
    <w:p w14:paraId="4EF43128">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在竞争性</w:t>
      </w:r>
      <w:r>
        <w:rPr>
          <w:rFonts w:hint="eastAsia" w:ascii="宋体" w:hAnsi="宋体"/>
          <w:color w:val="auto"/>
          <w:kern w:val="0"/>
          <w:highlight w:val="none"/>
          <w:lang w:eastAsia="zh-CN"/>
        </w:rPr>
        <w:t>谈判</w:t>
      </w:r>
      <w:r>
        <w:rPr>
          <w:rFonts w:hint="eastAsia" w:ascii="宋体" w:hAnsi="宋体"/>
          <w:color w:val="auto"/>
          <w:kern w:val="0"/>
          <w:highlight w:val="none"/>
        </w:rPr>
        <w:t>采购活动过程中，出现下列情形之一的，采购人或者本中心将终止竞争性</w:t>
      </w:r>
      <w:r>
        <w:rPr>
          <w:rFonts w:hint="eastAsia" w:ascii="宋体" w:hAnsi="宋体"/>
          <w:color w:val="auto"/>
          <w:kern w:val="0"/>
          <w:highlight w:val="none"/>
          <w:lang w:eastAsia="zh-CN"/>
        </w:rPr>
        <w:t>谈判</w:t>
      </w:r>
      <w:r>
        <w:rPr>
          <w:rFonts w:hint="eastAsia" w:ascii="宋体" w:hAnsi="宋体"/>
          <w:color w:val="auto"/>
          <w:kern w:val="0"/>
          <w:highlight w:val="none"/>
        </w:rPr>
        <w:t>采购活动，发布项目终止公告并说明原因，重新开展采购活动：</w:t>
      </w:r>
    </w:p>
    <w:p w14:paraId="60FE9964">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w:t>
      </w:r>
      <w:r>
        <w:rPr>
          <w:rFonts w:ascii="宋体" w:hAnsi="宋体"/>
          <w:color w:val="auto"/>
          <w:kern w:val="0"/>
          <w:highlight w:val="none"/>
        </w:rPr>
        <w:t>1)</w:t>
      </w:r>
      <w:r>
        <w:rPr>
          <w:rFonts w:hint="eastAsia" w:ascii="宋体" w:hAnsi="宋体"/>
          <w:color w:val="auto"/>
          <w:kern w:val="0"/>
          <w:highlight w:val="none"/>
        </w:rPr>
        <w:t>因情况变化，不再符合规定的竞争性</w:t>
      </w:r>
      <w:r>
        <w:rPr>
          <w:rFonts w:hint="eastAsia" w:ascii="宋体" w:hAnsi="宋体"/>
          <w:color w:val="auto"/>
          <w:kern w:val="0"/>
          <w:highlight w:val="none"/>
          <w:lang w:eastAsia="zh-CN"/>
        </w:rPr>
        <w:t>谈判</w:t>
      </w:r>
      <w:r>
        <w:rPr>
          <w:rFonts w:hint="eastAsia" w:ascii="宋体" w:hAnsi="宋体"/>
          <w:color w:val="auto"/>
          <w:kern w:val="0"/>
          <w:highlight w:val="none"/>
        </w:rPr>
        <w:t>采购方式适用情形的；</w:t>
      </w:r>
    </w:p>
    <w:p w14:paraId="5ECF3823">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w:t>
      </w:r>
      <w:r>
        <w:rPr>
          <w:rFonts w:ascii="宋体" w:hAnsi="宋体"/>
          <w:color w:val="auto"/>
          <w:kern w:val="0"/>
          <w:highlight w:val="none"/>
        </w:rPr>
        <w:t>2)</w:t>
      </w:r>
      <w:r>
        <w:rPr>
          <w:rFonts w:hint="eastAsia" w:ascii="宋体" w:hAnsi="宋体"/>
          <w:color w:val="auto"/>
          <w:kern w:val="0"/>
          <w:highlight w:val="none"/>
        </w:rPr>
        <w:t>出现影响采购公正的违法、违规行为的；</w:t>
      </w:r>
    </w:p>
    <w:p w14:paraId="75E1821B">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w:t>
      </w:r>
      <w:r>
        <w:rPr>
          <w:rFonts w:ascii="宋体" w:hAnsi="宋体"/>
          <w:color w:val="auto"/>
          <w:kern w:val="0"/>
          <w:highlight w:val="none"/>
        </w:rPr>
        <w:t>3)</w:t>
      </w:r>
      <w:r>
        <w:rPr>
          <w:rFonts w:hint="eastAsia" w:ascii="宋体" w:hAnsi="宋体"/>
          <w:color w:val="auto"/>
          <w:kern w:val="0"/>
          <w:highlight w:val="none"/>
        </w:rPr>
        <w:t>在采购过程中符合要求的供应商或者报价未超过采购预算的供应商不足 3 家的。</w:t>
      </w:r>
    </w:p>
    <w:p w14:paraId="066460FC">
      <w:pPr>
        <w:widowControl/>
        <w:spacing w:line="400" w:lineRule="exact"/>
        <w:ind w:firstLine="420" w:firstLineChars="200"/>
        <w:jc w:val="left"/>
        <w:rPr>
          <w:rFonts w:hint="eastAsia" w:hAnsi="宋体"/>
          <w:color w:val="auto"/>
          <w:highlight w:val="none"/>
        </w:rPr>
      </w:pPr>
      <w:r>
        <w:rPr>
          <w:rFonts w:hint="eastAsia" w:ascii="宋体" w:hAnsi="宋体"/>
          <w:color w:val="auto"/>
          <w:kern w:val="0"/>
          <w:highlight w:val="none"/>
        </w:rPr>
        <w:t>在采购活动中因重大变故，采购任务取消的，采购人或者本中心将终止采购活动，通知所有参加采购活动的供应商，并将项目实施情况和采购任务取消原因报送本级财政部门。</w:t>
      </w:r>
    </w:p>
    <w:p w14:paraId="55C98E00">
      <w:pPr>
        <w:spacing w:line="400" w:lineRule="exact"/>
        <w:ind w:firstLine="422" w:firstLineChars="200"/>
        <w:rPr>
          <w:rFonts w:hint="eastAsia" w:ascii="宋体" w:hAnsi="宋体"/>
          <w:b/>
          <w:bCs/>
          <w:color w:val="auto"/>
          <w:highlight w:val="none"/>
        </w:rPr>
      </w:pPr>
      <w:r>
        <w:rPr>
          <w:rFonts w:hint="eastAsia" w:ascii="宋体" w:hAnsi="宋体"/>
          <w:b/>
          <w:bCs/>
          <w:color w:val="auto"/>
          <w:highlight w:val="none"/>
        </w:rPr>
        <w:t>六、确定成交供应商办法</w:t>
      </w:r>
    </w:p>
    <w:p w14:paraId="7C76AA29">
      <w:pPr>
        <w:widowControl/>
        <w:spacing w:line="400" w:lineRule="exact"/>
        <w:ind w:firstLine="525" w:firstLineChars="250"/>
        <w:jc w:val="left"/>
        <w:rPr>
          <w:rFonts w:hint="eastAsia" w:ascii="宋体" w:hAnsi="宋体"/>
          <w:color w:val="auto"/>
          <w:kern w:val="0"/>
          <w:highlight w:val="none"/>
        </w:rPr>
      </w:pPr>
      <w:r>
        <w:rPr>
          <w:rFonts w:hint="eastAsia" w:ascii="宋体" w:hAnsi="宋体"/>
          <w:color w:val="auto"/>
          <w:kern w:val="0"/>
          <w:highlight w:val="none"/>
        </w:rPr>
        <w:t>13.1 根据以下原则确定成交供应商：</w:t>
      </w:r>
    </w:p>
    <w:p w14:paraId="0F713BAE">
      <w:pPr>
        <w:pStyle w:val="8"/>
        <w:spacing w:line="400" w:lineRule="exact"/>
        <w:ind w:firstLine="525" w:firstLineChars="250"/>
        <w:rPr>
          <w:rFonts w:hint="eastAsia" w:hAnsi="宋体"/>
          <w:color w:val="auto"/>
          <w:kern w:val="0"/>
          <w:sz w:val="24"/>
          <w:szCs w:val="24"/>
          <w:highlight w:val="none"/>
        </w:rPr>
      </w:pPr>
      <w:r>
        <w:rPr>
          <w:rFonts w:hint="eastAsia" w:hAnsi="宋体"/>
          <w:color w:val="auto"/>
          <w:kern w:val="0"/>
          <w:highlight w:val="none"/>
        </w:rPr>
        <w:t>质量和服务均能满足竞争性谈判文件实质性响应要求的供应商中按最后报价最低的原则确定成交供应商。</w:t>
      </w:r>
    </w:p>
    <w:p w14:paraId="063979DC">
      <w:pPr>
        <w:pStyle w:val="8"/>
        <w:spacing w:line="400" w:lineRule="exact"/>
        <w:ind w:firstLine="413" w:firstLineChars="196"/>
        <w:rPr>
          <w:rFonts w:hint="eastAsia" w:hAnsi="宋体"/>
          <w:b/>
          <w:bCs/>
          <w:color w:val="auto"/>
          <w:szCs w:val="21"/>
          <w:highlight w:val="none"/>
        </w:rPr>
      </w:pPr>
      <w:r>
        <w:rPr>
          <w:rFonts w:hint="eastAsia" w:hAnsi="宋体"/>
          <w:b/>
          <w:bCs/>
          <w:color w:val="auto"/>
          <w:highlight w:val="none"/>
        </w:rPr>
        <w:t>七、成交结果公告</w:t>
      </w:r>
    </w:p>
    <w:p w14:paraId="408B8DCC">
      <w:pPr>
        <w:pStyle w:val="8"/>
        <w:spacing w:line="400" w:lineRule="exact"/>
        <w:ind w:firstLine="420"/>
        <w:rPr>
          <w:rFonts w:hint="eastAsia" w:hAnsi="宋体"/>
          <w:color w:val="auto"/>
          <w:highlight w:val="none"/>
        </w:rPr>
      </w:pPr>
      <w:r>
        <w:rPr>
          <w:rFonts w:hint="eastAsia" w:hAnsi="宋体"/>
          <w:color w:val="auto"/>
          <w:highlight w:val="none"/>
        </w:rPr>
        <w:t>14.本中心在评审结束后二个工作日内将</w:t>
      </w:r>
      <w:r>
        <w:rPr>
          <w:rFonts w:hint="eastAsia"/>
          <w:color w:val="auto"/>
          <w:highlight w:val="none"/>
          <w:lang w:eastAsia="zh-CN"/>
        </w:rPr>
        <w:t>谈判</w:t>
      </w:r>
      <w:r>
        <w:rPr>
          <w:rFonts w:hint="eastAsia" w:hAnsi="宋体"/>
          <w:color w:val="auto"/>
          <w:highlight w:val="none"/>
        </w:rPr>
        <w:t>评审报告送采购人确认，</w:t>
      </w:r>
      <w:r>
        <w:rPr>
          <w:rFonts w:hint="eastAsia" w:hAnsi="宋体"/>
          <w:color w:val="auto"/>
          <w:kern w:val="0"/>
          <w:highlight w:val="none"/>
        </w:rPr>
        <w:t>成交供应商确定后</w:t>
      </w:r>
      <w:r>
        <w:rPr>
          <w:rFonts w:hint="eastAsia" w:hAnsi="宋体"/>
          <w:color w:val="auto"/>
          <w:highlight w:val="none"/>
        </w:rPr>
        <w:t>二个工作日内，</w:t>
      </w:r>
      <w:r>
        <w:rPr>
          <w:rFonts w:hint="eastAsia" w:hAnsi="宋体"/>
          <w:b/>
          <w:bCs/>
          <w:color w:val="auto"/>
          <w:highlight w:val="none"/>
        </w:rPr>
        <w:t>成交结果公告</w:t>
      </w:r>
      <w:r>
        <w:rPr>
          <w:rFonts w:hint="eastAsia" w:hAnsi="宋体"/>
          <w:color w:val="auto"/>
          <w:highlight w:val="none"/>
        </w:rPr>
        <w:t>将在中国政府采购网(www.ccgp.gov.cn)、广西政府采购网（http://zfcg.gxzf.gov.cn）及</w:t>
      </w:r>
      <w:r>
        <w:rPr>
          <w:rFonts w:hint="eastAsia" w:ascii="仿宋" w:hAnsi="仿宋" w:cs="宋体"/>
          <w:color w:val="auto"/>
          <w:kern w:val="0"/>
          <w:szCs w:val="21"/>
          <w:highlight w:val="none"/>
          <w:u w:val="none"/>
        </w:rPr>
        <w:t>全国公共资源交易平台</w:t>
      </w:r>
      <w:r>
        <w:rPr>
          <w:rFonts w:hint="eastAsia" w:ascii="仿宋" w:hAnsi="仿宋" w:cs="宋体"/>
          <w:color w:val="auto"/>
          <w:kern w:val="0"/>
          <w:szCs w:val="21"/>
          <w:highlight w:val="none"/>
          <w:u w:val="none"/>
          <w:lang w:eastAsia="zh-CN"/>
        </w:rPr>
        <w:t>（</w:t>
      </w:r>
      <w:r>
        <w:rPr>
          <w:rFonts w:hint="eastAsia" w:ascii="仿宋" w:hAnsi="仿宋" w:cs="宋体"/>
          <w:color w:val="auto"/>
          <w:kern w:val="0"/>
          <w:szCs w:val="21"/>
          <w:highlight w:val="none"/>
          <w:u w:val="none"/>
        </w:rPr>
        <w:t>广西·</w:t>
      </w:r>
      <w:r>
        <w:rPr>
          <w:rFonts w:hint="eastAsia" w:ascii="宋体" w:hAnsi="宋体" w:eastAsia="宋体" w:cs="Courier New"/>
          <w:color w:val="auto"/>
          <w:highlight w:val="none"/>
          <w:u w:val="none"/>
        </w:rPr>
        <w:t>崇左</w:t>
      </w:r>
      <w:r>
        <w:rPr>
          <w:rFonts w:hint="eastAsia" w:ascii="宋体" w:hAnsi="宋体" w:eastAsia="宋体" w:cs="Courier New"/>
          <w:color w:val="auto"/>
          <w:highlight w:val="none"/>
          <w:u w:val="none"/>
          <w:lang w:eastAsia="zh-CN"/>
        </w:rPr>
        <w:t>）</w:t>
      </w:r>
      <w:r>
        <w:rPr>
          <w:rFonts w:hint="eastAsia" w:ascii="宋体" w:hAnsi="宋体" w:eastAsia="宋体" w:cs="Courier New"/>
          <w:color w:val="auto"/>
          <w:highlight w:val="none"/>
          <w:u w:val="none"/>
        </w:rPr>
        <w:t>(http://ggzy.jgswj.gxzf.gov.cn/czggzy/)</w:t>
      </w:r>
      <w:r>
        <w:rPr>
          <w:rFonts w:hint="eastAsia" w:hAnsi="宋体"/>
          <w:color w:val="auto"/>
          <w:highlight w:val="none"/>
        </w:rPr>
        <w:t>上发布，</w:t>
      </w:r>
      <w:r>
        <w:rPr>
          <w:rFonts w:hint="eastAsia" w:hAnsi="宋体"/>
          <w:color w:val="auto"/>
          <w:kern w:val="0"/>
          <w:highlight w:val="none"/>
        </w:rPr>
        <w:t>同时向成交供应商发出成交通知书</w:t>
      </w:r>
      <w:r>
        <w:rPr>
          <w:rFonts w:hint="eastAsia" w:hAnsi="宋体"/>
          <w:color w:val="auto"/>
          <w:highlight w:val="none"/>
        </w:rPr>
        <w:t>。</w:t>
      </w:r>
    </w:p>
    <w:p w14:paraId="54DB3918">
      <w:pPr>
        <w:spacing w:line="400" w:lineRule="exact"/>
        <w:ind w:left="420" w:leftChars="200" w:firstLine="105" w:firstLineChars="50"/>
        <w:rPr>
          <w:rFonts w:hint="eastAsia" w:ascii="宋体" w:hAnsi="宋体"/>
          <w:b/>
          <w:bCs/>
          <w:color w:val="auto"/>
          <w:highlight w:val="none"/>
        </w:rPr>
      </w:pPr>
      <w:r>
        <w:rPr>
          <w:rFonts w:hint="eastAsia" w:ascii="宋体" w:hAnsi="宋体"/>
          <w:b/>
          <w:bCs/>
          <w:color w:val="auto"/>
          <w:highlight w:val="none"/>
        </w:rPr>
        <w:t>八、签订合同</w:t>
      </w:r>
    </w:p>
    <w:p w14:paraId="34722847">
      <w:pPr>
        <w:spacing w:line="400" w:lineRule="exact"/>
        <w:ind w:firstLine="472" w:firstLineChars="225"/>
        <w:rPr>
          <w:rFonts w:hint="eastAsia" w:ascii="宋体" w:hAnsi="宋体"/>
          <w:color w:val="auto"/>
          <w:highlight w:val="none"/>
        </w:rPr>
      </w:pPr>
      <w:r>
        <w:rPr>
          <w:rFonts w:hint="eastAsia" w:ascii="宋体" w:hAnsi="宋体"/>
          <w:color w:val="auto"/>
          <w:highlight w:val="none"/>
        </w:rPr>
        <w:t>15.1成交供应商自成交通知书发出之日起</w:t>
      </w:r>
      <w:r>
        <w:rPr>
          <w:rFonts w:hint="eastAsia" w:ascii="宋体" w:hAnsi="宋体"/>
          <w:color w:val="auto"/>
          <w:highlight w:val="none"/>
          <w:u w:val="single"/>
          <w:lang w:val="en-US" w:eastAsia="zh-CN"/>
        </w:rPr>
        <w:t xml:space="preserve"> </w:t>
      </w:r>
      <w:r>
        <w:rPr>
          <w:rFonts w:hint="eastAsia" w:ascii="宋体" w:hAnsi="宋体"/>
          <w:b/>
          <w:bCs/>
          <w:color w:val="auto"/>
          <w:highlight w:val="none"/>
          <w:u w:val="single"/>
          <w:lang w:val="en-US" w:eastAsia="zh-CN"/>
        </w:rPr>
        <w:t>15日</w:t>
      </w:r>
      <w:r>
        <w:rPr>
          <w:rFonts w:hint="eastAsia" w:ascii="宋体" w:hAnsi="宋体"/>
          <w:color w:val="auto"/>
          <w:highlight w:val="none"/>
        </w:rPr>
        <w:t>内与采购人签订合同。采购人另有要求的，按要求执行。</w:t>
      </w:r>
    </w:p>
    <w:p w14:paraId="599CD6B8">
      <w:pPr>
        <w:spacing w:line="400" w:lineRule="exact"/>
        <w:ind w:firstLine="472" w:firstLineChars="225"/>
        <w:rPr>
          <w:rFonts w:hint="eastAsia" w:ascii="宋体" w:hAnsi="宋体"/>
          <w:color w:val="auto"/>
          <w:highlight w:val="none"/>
        </w:rPr>
      </w:pPr>
      <w:r>
        <w:rPr>
          <w:rFonts w:hint="eastAsia" w:ascii="宋体" w:hAnsi="宋体"/>
          <w:color w:val="auto"/>
          <w:highlight w:val="none"/>
        </w:rPr>
        <w:t>15.2</w:t>
      </w:r>
      <w:r>
        <w:rPr>
          <w:rFonts w:hint="eastAsia" w:ascii="宋体" w:hAnsi="宋体"/>
          <w:color w:val="auto"/>
          <w:kern w:val="0"/>
          <w:highlight w:val="none"/>
        </w:rPr>
        <w:t>成交供应商拒绝签订政府采购合同的</w:t>
      </w:r>
      <w:r>
        <w:rPr>
          <w:rFonts w:hint="eastAsia" w:ascii="宋体" w:hAnsi="宋体"/>
          <w:color w:val="auto"/>
          <w:highlight w:val="none"/>
        </w:rPr>
        <w:t>，采购人可以根据</w:t>
      </w:r>
      <w:r>
        <w:rPr>
          <w:rFonts w:hint="eastAsia" w:ascii="宋体" w:hAnsi="宋体"/>
          <w:color w:val="auto"/>
          <w:highlight w:val="none"/>
          <w:lang w:eastAsia="zh-CN"/>
        </w:rPr>
        <w:t>谈判</w:t>
      </w:r>
      <w:r>
        <w:rPr>
          <w:rFonts w:hint="eastAsia" w:ascii="宋体" w:hAnsi="宋体"/>
          <w:color w:val="auto"/>
          <w:highlight w:val="none"/>
        </w:rPr>
        <w:t>评审报告确定成交供应商之后排名第一的成交候选供应商</w:t>
      </w:r>
      <w:r>
        <w:rPr>
          <w:rFonts w:hint="eastAsia" w:ascii="宋体" w:hAnsi="宋体"/>
          <w:color w:val="auto"/>
          <w:kern w:val="0"/>
          <w:highlight w:val="none"/>
        </w:rPr>
        <w:t>作为</w:t>
      </w:r>
      <w:r>
        <w:rPr>
          <w:rFonts w:hint="eastAsia" w:ascii="宋体" w:hAnsi="宋体"/>
          <w:color w:val="auto"/>
          <w:highlight w:val="none"/>
        </w:rPr>
        <w:t>成交供应商</w:t>
      </w:r>
      <w:r>
        <w:rPr>
          <w:rFonts w:hint="eastAsia" w:ascii="宋体" w:hAnsi="宋体"/>
          <w:color w:val="auto"/>
          <w:kern w:val="0"/>
          <w:highlight w:val="none"/>
        </w:rPr>
        <w:t>并签订政府采购合同，</w:t>
      </w:r>
      <w:r>
        <w:rPr>
          <w:rFonts w:hint="eastAsia" w:ascii="宋体" w:hAnsi="宋体"/>
          <w:color w:val="auto"/>
          <w:kern w:val="0"/>
          <w:highlight w:val="none"/>
          <w:lang w:eastAsia="zh-CN"/>
        </w:rPr>
        <w:t>以此类推</w:t>
      </w:r>
      <w:r>
        <w:rPr>
          <w:rFonts w:hint="eastAsia" w:ascii="宋体" w:hAnsi="宋体"/>
          <w:color w:val="auto"/>
          <w:kern w:val="0"/>
          <w:highlight w:val="none"/>
        </w:rPr>
        <w:t>。拒绝签订政府采购合同的成交供应商不得参加对该项目重新开展的采购活动。</w:t>
      </w:r>
    </w:p>
    <w:p w14:paraId="64252503">
      <w:pPr>
        <w:spacing w:line="400" w:lineRule="exact"/>
        <w:ind w:firstLine="420" w:firstLineChars="200"/>
        <w:rPr>
          <w:rFonts w:hint="eastAsia" w:ascii="宋体" w:hAnsi="宋体"/>
          <w:b w:val="0"/>
          <w:bCs w:val="0"/>
          <w:color w:val="auto"/>
          <w:highlight w:val="none"/>
        </w:rPr>
      </w:pPr>
      <w:r>
        <w:rPr>
          <w:rFonts w:hint="eastAsia" w:ascii="宋体" w:hAnsi="宋体"/>
          <w:b w:val="0"/>
          <w:bCs w:val="0"/>
          <w:color w:val="auto"/>
          <w:highlight w:val="none"/>
        </w:rPr>
        <w:t>15.3</w:t>
      </w:r>
      <w:r>
        <w:rPr>
          <w:rFonts w:hint="eastAsia" w:ascii="宋体" w:hAnsi="宋体" w:eastAsiaTheme="minorEastAsia"/>
          <w:color w:val="auto"/>
          <w:spacing w:val="-6"/>
          <w:kern w:val="0"/>
          <w:sz w:val="21"/>
          <w:highlight w:val="none"/>
        </w:rPr>
        <w:t>成交供应商拒绝签订政府采购合同的</w:t>
      </w:r>
      <w:r>
        <w:rPr>
          <w:rFonts w:hint="eastAsia" w:ascii="宋体" w:hAnsi="宋体" w:eastAsiaTheme="minorEastAsia"/>
          <w:b w:val="0"/>
          <w:bCs w:val="0"/>
          <w:color w:val="auto"/>
          <w:spacing w:val="-6"/>
          <w:sz w:val="21"/>
          <w:highlight w:val="none"/>
        </w:rPr>
        <w:t>，给采购人造成其损失的，还应当赔偿损失，并作为不良行为记录在案。</w:t>
      </w:r>
    </w:p>
    <w:p w14:paraId="1E489EBB">
      <w:pPr>
        <w:widowControl w:val="0"/>
        <w:snapToGrid w:val="0"/>
        <w:spacing w:line="400" w:lineRule="exact"/>
        <w:ind w:firstLine="310" w:firstLineChars="147"/>
        <w:jc w:val="both"/>
        <w:outlineLvl w:val="0"/>
        <w:rPr>
          <w:rFonts w:hint="eastAsia" w:ascii="宋体" w:hAnsi="Courier New" w:eastAsia="宋体" w:cs="Courier New"/>
          <w:b/>
          <w:bCs/>
          <w:color w:val="auto"/>
          <w:kern w:val="2"/>
          <w:sz w:val="21"/>
          <w:szCs w:val="21"/>
          <w:highlight w:val="none"/>
          <w:lang w:val="en-US" w:eastAsia="zh-CN" w:bidi="ar-SA"/>
        </w:rPr>
      </w:pPr>
      <w:r>
        <w:rPr>
          <w:rFonts w:hint="eastAsia" w:ascii="宋体" w:hAnsi="Courier New" w:eastAsia="宋体" w:cs="Courier New"/>
          <w:b/>
          <w:bCs/>
          <w:color w:val="auto"/>
          <w:kern w:val="2"/>
          <w:sz w:val="21"/>
          <w:szCs w:val="21"/>
          <w:highlight w:val="none"/>
          <w:lang w:val="en-US" w:eastAsia="zh-CN" w:bidi="ar-SA"/>
        </w:rPr>
        <w:t xml:space="preserve"> </w:t>
      </w:r>
      <w:bookmarkStart w:id="10" w:name="_Toc16649"/>
      <w:r>
        <w:rPr>
          <w:rFonts w:hint="eastAsia" w:ascii="宋体" w:hAnsi="Courier New" w:eastAsia="宋体" w:cs="Courier New"/>
          <w:b/>
          <w:bCs/>
          <w:color w:val="auto"/>
          <w:kern w:val="2"/>
          <w:sz w:val="21"/>
          <w:szCs w:val="21"/>
          <w:highlight w:val="none"/>
          <w:lang w:val="en-US" w:eastAsia="zh-CN" w:bidi="ar-SA"/>
        </w:rPr>
        <w:t>九、</w:t>
      </w:r>
      <w:r>
        <w:rPr>
          <w:rFonts w:hint="eastAsia" w:ascii="宋体" w:hAnsi="Courier New" w:eastAsia="宋体" w:cs="Courier New"/>
          <w:b/>
          <w:color w:val="auto"/>
          <w:kern w:val="2"/>
          <w:sz w:val="21"/>
          <w:szCs w:val="21"/>
          <w:highlight w:val="none"/>
          <w:lang w:val="en-US" w:eastAsia="zh-CN" w:bidi="ar-SA"/>
        </w:rPr>
        <w:t>询问、质疑和投诉</w:t>
      </w:r>
      <w:bookmarkEnd w:id="10"/>
    </w:p>
    <w:p w14:paraId="261DE045">
      <w:pPr>
        <w:widowControl w:val="0"/>
        <w:snapToGrid w:val="0"/>
        <w:spacing w:line="400" w:lineRule="exact"/>
        <w:ind w:firstLine="420" w:firstLineChars="200"/>
        <w:jc w:val="both"/>
        <w:rPr>
          <w:rFonts w:ascii="宋体" w:hAnsi="Courier New" w:eastAsia="宋体" w:cs="Courier New"/>
          <w:color w:val="auto"/>
          <w:kern w:val="2"/>
          <w:sz w:val="21"/>
          <w:szCs w:val="21"/>
          <w:highlight w:val="none"/>
          <w:lang w:val="en-US" w:eastAsia="zh-CN" w:bidi="ar-SA"/>
        </w:rPr>
      </w:pPr>
      <w:r>
        <w:rPr>
          <w:rFonts w:hint="eastAsia" w:ascii="宋体" w:hAnsi="Courier New" w:eastAsia="宋体" w:cs="Courier New"/>
          <w:color w:val="auto"/>
          <w:kern w:val="2"/>
          <w:sz w:val="21"/>
          <w:szCs w:val="21"/>
          <w:highlight w:val="none"/>
          <w:lang w:val="en-US" w:eastAsia="zh-CN" w:bidi="ar-SA"/>
        </w:rPr>
        <w:t>16.1 供应商对政府采购活动事项有疑问的，可以向采购人、采购代理机构提出询问。</w:t>
      </w:r>
    </w:p>
    <w:p w14:paraId="79D26F12">
      <w:pPr>
        <w:widowControl w:val="0"/>
        <w:snapToGrid w:val="0"/>
        <w:spacing w:line="400" w:lineRule="exact"/>
        <w:ind w:firstLine="420" w:firstLineChars="200"/>
        <w:jc w:val="both"/>
        <w:rPr>
          <w:rFonts w:ascii="宋体" w:hAnsi="Courier New" w:eastAsia="宋体" w:cs="Courier New"/>
          <w:color w:val="auto"/>
          <w:kern w:val="2"/>
          <w:sz w:val="21"/>
          <w:szCs w:val="21"/>
          <w:highlight w:val="none"/>
          <w:lang w:val="en-US" w:eastAsia="zh-CN" w:bidi="ar-SA"/>
        </w:rPr>
      </w:pPr>
      <w:r>
        <w:rPr>
          <w:rFonts w:hint="eastAsia" w:ascii="宋体" w:hAnsi="Courier New" w:eastAsia="宋体" w:cs="Courier New"/>
          <w:color w:val="auto"/>
          <w:kern w:val="2"/>
          <w:sz w:val="21"/>
          <w:szCs w:val="21"/>
          <w:highlight w:val="none"/>
          <w:lang w:val="en-US" w:eastAsia="zh-CN" w:bidi="ar-SA"/>
        </w:rPr>
        <w:t>16.2 供应商认为竞争性谈判文件、采购过程或成交结果使自己的合法权益受到损害的，应当在知道或者应知其权益受到损害之日起七个工作日内，以书面形式向</w:t>
      </w:r>
      <w:r>
        <w:rPr>
          <w:rFonts w:hint="eastAsia" w:ascii="宋体" w:hAnsi="Courier New" w:eastAsia="宋体" w:cs="Courier New"/>
          <w:b/>
          <w:bCs/>
          <w:color w:val="auto"/>
          <w:kern w:val="2"/>
          <w:sz w:val="21"/>
          <w:szCs w:val="21"/>
          <w:highlight w:val="none"/>
          <w:lang w:val="en-US" w:eastAsia="zh-CN" w:bidi="ar-SA"/>
        </w:rPr>
        <w:t>采购人</w:t>
      </w:r>
      <w:r>
        <w:rPr>
          <w:rFonts w:hint="eastAsia" w:ascii="宋体" w:hAnsi="Courier New" w:eastAsia="宋体" w:cs="Courier New"/>
          <w:color w:val="auto"/>
          <w:kern w:val="2"/>
          <w:sz w:val="21"/>
          <w:szCs w:val="21"/>
          <w:highlight w:val="none"/>
          <w:lang w:val="en-US" w:eastAsia="zh-CN" w:bidi="ar-SA"/>
        </w:rPr>
        <w:t>提出质疑。具体计算时间如下：</w:t>
      </w:r>
    </w:p>
    <w:p w14:paraId="052BA8A3">
      <w:pPr>
        <w:widowControl w:val="0"/>
        <w:snapToGrid w:val="0"/>
        <w:spacing w:line="400" w:lineRule="exact"/>
        <w:ind w:firstLine="310" w:firstLineChars="147"/>
        <w:jc w:val="both"/>
        <w:rPr>
          <w:rFonts w:hint="eastAsia" w:ascii="宋体" w:hAnsi="Courier New" w:eastAsia="宋体" w:cs="Courier New"/>
          <w:bCs/>
          <w:color w:val="auto"/>
          <w:kern w:val="2"/>
          <w:sz w:val="21"/>
          <w:szCs w:val="21"/>
          <w:highlight w:val="none"/>
          <w:lang w:val="en-US" w:eastAsia="zh-CN" w:bidi="ar-SA"/>
        </w:rPr>
      </w:pPr>
      <w:r>
        <w:rPr>
          <w:rFonts w:hint="eastAsia" w:ascii="宋体" w:hAnsi="Courier New" w:eastAsia="宋体" w:cs="Courier New"/>
          <w:b/>
          <w:color w:val="auto"/>
          <w:kern w:val="2"/>
          <w:sz w:val="21"/>
          <w:szCs w:val="21"/>
          <w:highlight w:val="none"/>
          <w:lang w:val="en-US" w:eastAsia="zh-CN" w:bidi="ar-SA"/>
        </w:rPr>
        <w:t>（1）对可以质疑的</w:t>
      </w:r>
      <w:r>
        <w:rPr>
          <w:rFonts w:hint="eastAsia" w:ascii="宋体" w:hAnsi="Courier New" w:eastAsia="宋体" w:cs="Courier New"/>
          <w:b/>
          <w:bCs/>
          <w:color w:val="auto"/>
          <w:kern w:val="2"/>
          <w:sz w:val="21"/>
          <w:szCs w:val="21"/>
          <w:highlight w:val="none"/>
          <w:lang w:val="en-US" w:eastAsia="zh-CN" w:bidi="ar-SA"/>
        </w:rPr>
        <w:t>竞争性谈判文件</w:t>
      </w:r>
      <w:r>
        <w:rPr>
          <w:rFonts w:hint="eastAsia" w:ascii="宋体" w:hAnsi="Courier New" w:eastAsia="宋体" w:cs="Courier New"/>
          <w:b/>
          <w:color w:val="auto"/>
          <w:kern w:val="2"/>
          <w:sz w:val="21"/>
          <w:szCs w:val="21"/>
          <w:highlight w:val="none"/>
          <w:lang w:val="en-US" w:eastAsia="zh-CN" w:bidi="ar-SA"/>
        </w:rPr>
        <w:t>提出质疑的，为收到</w:t>
      </w:r>
      <w:r>
        <w:rPr>
          <w:rFonts w:hint="eastAsia" w:ascii="宋体" w:hAnsi="Courier New" w:eastAsia="宋体" w:cs="Courier New"/>
          <w:b/>
          <w:bCs/>
          <w:color w:val="auto"/>
          <w:kern w:val="2"/>
          <w:sz w:val="21"/>
          <w:szCs w:val="21"/>
          <w:highlight w:val="none"/>
          <w:lang w:val="en-US" w:eastAsia="zh-CN" w:bidi="ar-SA"/>
        </w:rPr>
        <w:t>竞争性谈判文件</w:t>
      </w:r>
      <w:r>
        <w:rPr>
          <w:rFonts w:hint="eastAsia" w:ascii="宋体" w:hAnsi="Courier New" w:eastAsia="宋体" w:cs="Courier New"/>
          <w:b/>
          <w:color w:val="auto"/>
          <w:kern w:val="2"/>
          <w:sz w:val="21"/>
          <w:szCs w:val="21"/>
          <w:highlight w:val="none"/>
          <w:lang w:val="en-US" w:eastAsia="zh-CN" w:bidi="ar-SA"/>
        </w:rPr>
        <w:t>之日；</w:t>
      </w:r>
    </w:p>
    <w:p w14:paraId="2D4B06EC">
      <w:pPr>
        <w:widowControl/>
        <w:spacing w:line="400" w:lineRule="exact"/>
        <w:jc w:val="left"/>
        <w:rPr>
          <w:rFonts w:hint="eastAsia" w:ascii="宋体" w:hAnsi="Times New Roman" w:eastAsia="宋体" w:cs="Courier New"/>
          <w:b/>
          <w:color w:val="auto"/>
          <w:szCs w:val="21"/>
          <w:highlight w:val="none"/>
        </w:rPr>
      </w:pPr>
      <w:r>
        <w:rPr>
          <w:rFonts w:hint="eastAsia" w:ascii="宋体" w:hAnsi="Times New Roman" w:eastAsia="宋体" w:cs="Courier New"/>
          <w:color w:val="auto"/>
          <w:szCs w:val="21"/>
          <w:highlight w:val="none"/>
        </w:rPr>
        <w:t xml:space="preserve">　 </w:t>
      </w:r>
      <w:r>
        <w:rPr>
          <w:rFonts w:hint="eastAsia" w:ascii="宋体" w:hAnsi="Times New Roman" w:eastAsia="宋体" w:cs="Courier New"/>
          <w:b/>
          <w:color w:val="auto"/>
          <w:szCs w:val="21"/>
          <w:highlight w:val="none"/>
        </w:rPr>
        <w:t>（</w:t>
      </w:r>
      <w:r>
        <w:rPr>
          <w:rFonts w:hint="eastAsia" w:ascii="宋体" w:hAnsi="Times New Roman" w:eastAsia="宋体" w:cs="Courier New"/>
          <w:b/>
          <w:color w:val="auto"/>
          <w:szCs w:val="21"/>
          <w:highlight w:val="none"/>
          <w:lang w:val="en-US" w:eastAsia="zh-CN"/>
        </w:rPr>
        <w:t>2</w:t>
      </w:r>
      <w:r>
        <w:rPr>
          <w:rFonts w:hint="eastAsia" w:ascii="宋体" w:hAnsi="Times New Roman" w:eastAsia="宋体" w:cs="Courier New"/>
          <w:b/>
          <w:color w:val="auto"/>
          <w:szCs w:val="21"/>
          <w:highlight w:val="none"/>
        </w:rPr>
        <w:t>）对采购过程提出质疑的，为各采购程序环节结束之日；</w:t>
      </w:r>
    </w:p>
    <w:p w14:paraId="767A97B7">
      <w:pPr>
        <w:widowControl/>
        <w:spacing w:line="400" w:lineRule="exact"/>
        <w:ind w:firstLine="310" w:firstLineChars="147"/>
        <w:jc w:val="left"/>
        <w:rPr>
          <w:rFonts w:hint="eastAsia" w:ascii="宋体" w:hAnsi="Times New Roman" w:eastAsia="宋体" w:cs="Courier New"/>
          <w:b/>
          <w:color w:val="auto"/>
          <w:szCs w:val="21"/>
          <w:highlight w:val="none"/>
        </w:rPr>
      </w:pPr>
      <w:r>
        <w:rPr>
          <w:rFonts w:hint="eastAsia" w:ascii="Times New Roman" w:hAnsi="Times New Roman" w:eastAsia="宋体" w:cs="Courier New"/>
          <w:b/>
          <w:color w:val="auto"/>
          <w:szCs w:val="21"/>
          <w:highlight w:val="none"/>
        </w:rPr>
        <w:t>（</w:t>
      </w:r>
      <w:r>
        <w:rPr>
          <w:rFonts w:hint="eastAsia" w:ascii="Times New Roman" w:hAnsi="Times New Roman" w:eastAsia="宋体" w:cs="Courier New"/>
          <w:b/>
          <w:color w:val="auto"/>
          <w:szCs w:val="21"/>
          <w:highlight w:val="none"/>
          <w:lang w:val="en-US" w:eastAsia="zh-CN"/>
        </w:rPr>
        <w:t>3</w:t>
      </w:r>
      <w:r>
        <w:rPr>
          <w:rFonts w:hint="eastAsia" w:ascii="Times New Roman" w:hAnsi="Times New Roman" w:eastAsia="宋体" w:cs="Courier New"/>
          <w:b/>
          <w:color w:val="auto"/>
          <w:szCs w:val="21"/>
          <w:highlight w:val="none"/>
        </w:rPr>
        <w:t>）对</w:t>
      </w:r>
      <w:r>
        <w:rPr>
          <w:rFonts w:hint="eastAsia" w:ascii="Times New Roman" w:hAnsi="Times New Roman" w:eastAsia="宋体" w:cs="Courier New"/>
          <w:b/>
          <w:color w:val="auto"/>
          <w:szCs w:val="21"/>
          <w:highlight w:val="none"/>
          <w:lang w:eastAsia="zh-CN"/>
        </w:rPr>
        <w:t>成交</w:t>
      </w:r>
      <w:r>
        <w:rPr>
          <w:rFonts w:hint="eastAsia" w:ascii="Times New Roman" w:hAnsi="Times New Roman" w:eastAsia="宋体" w:cs="Courier New"/>
          <w:b/>
          <w:color w:val="auto"/>
          <w:szCs w:val="21"/>
          <w:highlight w:val="none"/>
        </w:rPr>
        <w:t>结果提出质疑的，为</w:t>
      </w:r>
      <w:r>
        <w:rPr>
          <w:rFonts w:hint="eastAsia" w:ascii="Times New Roman" w:hAnsi="Times New Roman" w:eastAsia="宋体" w:cs="Courier New"/>
          <w:b/>
          <w:color w:val="auto"/>
          <w:szCs w:val="21"/>
          <w:highlight w:val="none"/>
          <w:lang w:eastAsia="zh-CN"/>
        </w:rPr>
        <w:t>成交</w:t>
      </w:r>
      <w:r>
        <w:rPr>
          <w:rFonts w:hint="eastAsia" w:ascii="Times New Roman" w:hAnsi="Times New Roman" w:eastAsia="宋体" w:cs="Courier New"/>
          <w:b/>
          <w:color w:val="auto"/>
          <w:szCs w:val="21"/>
          <w:highlight w:val="none"/>
        </w:rPr>
        <w:t>结果公告期限届满之日。</w:t>
      </w:r>
      <w:r>
        <w:rPr>
          <w:rFonts w:hint="eastAsia" w:ascii="Times New Roman" w:hAnsi="Times New Roman" w:eastAsia="宋体" w:cs="Courier New"/>
          <w:b/>
          <w:color w:val="auto"/>
          <w:szCs w:val="21"/>
          <w:highlight w:val="none"/>
          <w:lang w:eastAsia="zh-CN"/>
        </w:rPr>
        <w:t>供应商</w:t>
      </w:r>
      <w:r>
        <w:rPr>
          <w:rFonts w:hint="eastAsia" w:ascii="Times New Roman" w:hAnsi="Times New Roman" w:eastAsia="宋体" w:cs="Courier New"/>
          <w:b/>
          <w:color w:val="auto"/>
          <w:szCs w:val="21"/>
          <w:highlight w:val="none"/>
        </w:rPr>
        <w:t>对采购</w:t>
      </w:r>
      <w:r>
        <w:rPr>
          <w:rFonts w:hint="eastAsia" w:ascii="Times New Roman" w:hAnsi="Times New Roman" w:eastAsia="宋体" w:cs="Courier New"/>
          <w:b/>
          <w:color w:val="auto"/>
          <w:szCs w:val="21"/>
          <w:highlight w:val="none"/>
          <w:lang w:eastAsia="zh-CN"/>
        </w:rPr>
        <w:t>人</w:t>
      </w:r>
      <w:r>
        <w:rPr>
          <w:rFonts w:hint="eastAsia" w:ascii="Times New Roman" w:hAnsi="Times New Roman" w:eastAsia="宋体" w:cs="Courier New"/>
          <w:b/>
          <w:color w:val="auto"/>
          <w:szCs w:val="21"/>
          <w:highlight w:val="none"/>
        </w:rPr>
        <w:t>的质疑答复不满意或者</w:t>
      </w:r>
      <w:r>
        <w:rPr>
          <w:rFonts w:hint="eastAsia" w:ascii="宋体" w:hAnsi="宋体" w:eastAsia="宋体" w:cs="Courier New"/>
          <w:b/>
          <w:color w:val="auto"/>
          <w:szCs w:val="21"/>
          <w:highlight w:val="none"/>
        </w:rPr>
        <w:t>采购人</w:t>
      </w:r>
      <w:r>
        <w:rPr>
          <w:rFonts w:hint="eastAsia" w:ascii="Times New Roman" w:hAnsi="Times New Roman" w:eastAsia="宋体" w:cs="Courier New"/>
          <w:b/>
          <w:color w:val="auto"/>
          <w:szCs w:val="21"/>
          <w:highlight w:val="none"/>
        </w:rPr>
        <w:t>未在规定时间内作出答复的，可以在答复期满后十五个工作日内向同级采购监管部门投诉。</w:t>
      </w:r>
    </w:p>
    <w:p w14:paraId="45D02B01">
      <w:pPr>
        <w:widowControl w:val="0"/>
        <w:snapToGrid w:val="0"/>
        <w:spacing w:line="400" w:lineRule="exact"/>
        <w:ind w:firstLine="420" w:firstLineChars="200"/>
        <w:jc w:val="both"/>
        <w:rPr>
          <w:rFonts w:hint="eastAsia" w:ascii="宋体" w:hAnsi="Courier New" w:eastAsia="宋体" w:cs="Courier New"/>
          <w:bCs/>
          <w:color w:val="auto"/>
          <w:kern w:val="2"/>
          <w:sz w:val="21"/>
          <w:szCs w:val="21"/>
          <w:highlight w:val="none"/>
          <w:lang w:val="en-US" w:eastAsia="zh-CN" w:bidi="ar-SA"/>
        </w:rPr>
      </w:pPr>
      <w:r>
        <w:rPr>
          <w:rFonts w:hint="eastAsia" w:ascii="宋体" w:hAnsi="Courier New" w:eastAsia="宋体" w:cs="Courier New"/>
          <w:bCs/>
          <w:color w:val="auto"/>
          <w:kern w:val="2"/>
          <w:sz w:val="21"/>
          <w:szCs w:val="21"/>
          <w:highlight w:val="none"/>
          <w:lang w:val="en-US" w:eastAsia="zh-CN" w:bidi="ar-SA"/>
        </w:rPr>
        <w:t>16.3 质疑、投诉应当采用书面形式，质疑书、投诉书均应明确阐述采购文件、采购过程、成交结果中使自己合法权益受到损害的实质性内容，提供相关事实、明确的请求、必要的证明材料，便于有关单位调查、答复和处理。</w:t>
      </w:r>
    </w:p>
    <w:p w14:paraId="5F40F60D">
      <w:pPr>
        <w:pageBreakBefore w:val="0"/>
        <w:widowControl w:val="0"/>
        <w:kinsoku/>
        <w:wordWrap/>
        <w:overflowPunct/>
        <w:topLinePunct w:val="0"/>
        <w:autoSpaceDE/>
        <w:autoSpaceDN/>
        <w:bidi w:val="0"/>
        <w:adjustRightInd/>
        <w:snapToGrid w:val="0"/>
        <w:spacing w:line="400" w:lineRule="exact"/>
        <w:ind w:firstLine="420" w:firstLineChars="200"/>
        <w:jc w:val="both"/>
        <w:textAlignment w:val="auto"/>
        <w:rPr>
          <w:rFonts w:hint="eastAsia" w:ascii="宋体" w:hAnsi="Courier New" w:eastAsia="宋体" w:cs="Courier New"/>
          <w:bCs/>
          <w:color w:val="auto"/>
          <w:kern w:val="2"/>
          <w:sz w:val="21"/>
          <w:szCs w:val="21"/>
          <w:highlight w:val="none"/>
          <w:lang w:val="en-US" w:eastAsia="zh-CN" w:bidi="ar-SA"/>
        </w:rPr>
      </w:pPr>
      <w:r>
        <w:rPr>
          <w:rFonts w:hint="eastAsia" w:ascii="宋体" w:hAnsi="Courier New" w:eastAsia="宋体" w:cs="Courier New"/>
          <w:bCs/>
          <w:color w:val="auto"/>
          <w:kern w:val="2"/>
          <w:sz w:val="21"/>
          <w:szCs w:val="21"/>
          <w:highlight w:val="none"/>
          <w:lang w:val="en-US" w:eastAsia="zh-CN" w:bidi="ar-SA"/>
        </w:rPr>
        <w:t>16.4采购人、采购代理机构接收质疑函的方式、联系部门、联系电话和地址等信息详见“供应商须知前附表”。</w:t>
      </w:r>
    </w:p>
    <w:p w14:paraId="658742E4">
      <w:pPr>
        <w:spacing w:line="400" w:lineRule="exact"/>
        <w:ind w:left="420" w:leftChars="200" w:firstLine="105" w:firstLineChars="50"/>
        <w:rPr>
          <w:rFonts w:hint="eastAsia" w:ascii="宋体" w:hAnsi="宋体"/>
          <w:b/>
          <w:bCs/>
          <w:color w:val="auto"/>
          <w:highlight w:val="none"/>
        </w:rPr>
      </w:pPr>
      <w:r>
        <w:rPr>
          <w:rFonts w:hint="eastAsia" w:ascii="宋体" w:hAnsi="宋体"/>
          <w:b/>
          <w:bCs/>
          <w:color w:val="auto"/>
          <w:highlight w:val="none"/>
          <w:lang w:eastAsia="zh-CN"/>
        </w:rPr>
        <w:t>十</w:t>
      </w:r>
      <w:r>
        <w:rPr>
          <w:rFonts w:hint="eastAsia" w:ascii="宋体" w:hAnsi="宋体"/>
          <w:b/>
          <w:bCs/>
          <w:color w:val="auto"/>
          <w:highlight w:val="none"/>
        </w:rPr>
        <w:t>、适用法律</w:t>
      </w:r>
    </w:p>
    <w:p w14:paraId="53FFB56B">
      <w:pPr>
        <w:spacing w:line="400" w:lineRule="exact"/>
        <w:ind w:left="420" w:leftChars="200" w:firstLine="105" w:firstLineChars="50"/>
        <w:rPr>
          <w:rFonts w:hint="eastAsia" w:ascii="宋体" w:hAnsi="宋体"/>
          <w:color w:val="auto"/>
          <w:highlight w:val="none"/>
        </w:rPr>
      </w:pPr>
      <w:r>
        <w:rPr>
          <w:rFonts w:hint="eastAsia" w:ascii="宋体" w:hAnsi="宋体"/>
          <w:color w:val="auto"/>
          <w:highlight w:val="none"/>
        </w:rPr>
        <w:t>1</w:t>
      </w:r>
      <w:r>
        <w:rPr>
          <w:rFonts w:hint="eastAsia" w:ascii="宋体" w:hAnsi="宋体"/>
          <w:color w:val="auto"/>
          <w:highlight w:val="none"/>
          <w:lang w:val="en-US" w:eastAsia="zh-CN"/>
        </w:rPr>
        <w:t>7</w:t>
      </w:r>
      <w:r>
        <w:rPr>
          <w:rFonts w:hint="eastAsia" w:ascii="宋体" w:hAnsi="宋体"/>
          <w:color w:val="auto"/>
          <w:highlight w:val="none"/>
        </w:rPr>
        <w:t>.采购当事人的一切活动均适用于《中华人民共和国政府采购法》及相关规定。最终</w:t>
      </w:r>
      <w:r>
        <w:rPr>
          <w:rFonts w:hint="eastAsia" w:ascii="宋体" w:hAnsi="宋体"/>
          <w:color w:val="auto"/>
          <w:highlight w:val="none"/>
          <w:lang w:eastAsia="zh-CN"/>
        </w:rPr>
        <w:t>谈判</w:t>
      </w:r>
      <w:r>
        <w:rPr>
          <w:rFonts w:hint="eastAsia" w:ascii="宋体" w:hAnsi="宋体"/>
          <w:color w:val="auto"/>
          <w:highlight w:val="none"/>
        </w:rPr>
        <w:t>结束后，</w:t>
      </w:r>
      <w:r>
        <w:rPr>
          <w:rFonts w:hint="eastAsia" w:ascii="宋体" w:hAnsi="宋体"/>
          <w:color w:val="auto"/>
          <w:highlight w:val="none"/>
          <w:lang w:eastAsia="zh-CN"/>
        </w:rPr>
        <w:t>谈判</w:t>
      </w:r>
      <w:r>
        <w:rPr>
          <w:rFonts w:hint="eastAsia" w:ascii="宋体" w:hAnsi="宋体"/>
          <w:color w:val="auto"/>
          <w:highlight w:val="none"/>
        </w:rPr>
        <w:t>小组不得再与供应商进行任何形式的</w:t>
      </w:r>
      <w:r>
        <w:rPr>
          <w:rFonts w:hint="eastAsia" w:ascii="宋体" w:hAnsi="宋体"/>
          <w:color w:val="auto"/>
          <w:highlight w:val="none"/>
          <w:lang w:eastAsia="zh-CN"/>
        </w:rPr>
        <w:t>谈判</w:t>
      </w:r>
      <w:r>
        <w:rPr>
          <w:rFonts w:hint="eastAsia" w:ascii="宋体" w:hAnsi="宋体"/>
          <w:color w:val="auto"/>
          <w:highlight w:val="none"/>
        </w:rPr>
        <w:t>。</w:t>
      </w:r>
    </w:p>
    <w:p w14:paraId="09D0DF46">
      <w:pPr>
        <w:spacing w:line="400" w:lineRule="exact"/>
        <w:ind w:left="420" w:leftChars="200" w:firstLine="105" w:firstLineChars="50"/>
        <w:rPr>
          <w:rFonts w:hint="eastAsia" w:ascii="宋体" w:hAnsi="宋体"/>
          <w:b/>
          <w:bCs/>
          <w:color w:val="auto"/>
          <w:highlight w:val="none"/>
        </w:rPr>
      </w:pPr>
      <w:r>
        <w:rPr>
          <w:rFonts w:hint="eastAsia" w:ascii="宋体" w:hAnsi="宋体"/>
          <w:b/>
          <w:bCs/>
          <w:color w:val="auto"/>
          <w:highlight w:val="none"/>
        </w:rPr>
        <w:t>十</w:t>
      </w:r>
      <w:r>
        <w:rPr>
          <w:rFonts w:hint="eastAsia" w:ascii="宋体" w:hAnsi="宋体"/>
          <w:b/>
          <w:bCs/>
          <w:color w:val="auto"/>
          <w:highlight w:val="none"/>
          <w:lang w:eastAsia="zh-CN"/>
        </w:rPr>
        <w:t>一</w:t>
      </w:r>
      <w:r>
        <w:rPr>
          <w:rFonts w:hint="eastAsia" w:ascii="宋体" w:hAnsi="宋体"/>
          <w:b/>
          <w:bCs/>
          <w:color w:val="auto"/>
          <w:highlight w:val="none"/>
        </w:rPr>
        <w:t>、其他事项</w:t>
      </w:r>
    </w:p>
    <w:p w14:paraId="0C654D18">
      <w:pPr>
        <w:spacing w:line="400" w:lineRule="exact"/>
        <w:ind w:firstLine="472" w:firstLineChars="225"/>
        <w:rPr>
          <w:rFonts w:hint="eastAsia" w:ascii="宋体" w:hAnsi="宋体"/>
          <w:b/>
          <w:bCs/>
          <w:color w:val="auto"/>
          <w:highlight w:val="none"/>
        </w:rPr>
      </w:pPr>
      <w:r>
        <w:rPr>
          <w:rFonts w:hint="eastAsia" w:ascii="宋体" w:hAnsi="宋体"/>
          <w:color w:val="auto"/>
          <w:highlight w:val="none"/>
        </w:rPr>
        <w:t>1</w:t>
      </w:r>
      <w:r>
        <w:rPr>
          <w:rFonts w:hint="eastAsia" w:ascii="宋体" w:hAnsi="宋体"/>
          <w:color w:val="auto"/>
          <w:highlight w:val="none"/>
          <w:lang w:val="en-US" w:eastAsia="zh-CN"/>
        </w:rPr>
        <w:t>8</w:t>
      </w:r>
      <w:r>
        <w:rPr>
          <w:rFonts w:hint="eastAsia" w:ascii="宋体" w:hAnsi="宋体"/>
          <w:color w:val="auto"/>
          <w:highlight w:val="none"/>
        </w:rPr>
        <w:t>.1</w:t>
      </w:r>
      <w:r>
        <w:rPr>
          <w:rFonts w:hint="eastAsia" w:ascii="宋体" w:hAnsi="宋体"/>
          <w:b/>
          <w:bCs/>
          <w:color w:val="auto"/>
          <w:highlight w:val="none"/>
        </w:rPr>
        <w:t>解释权</w:t>
      </w:r>
    </w:p>
    <w:p w14:paraId="1D4127F9">
      <w:pPr>
        <w:pStyle w:val="8"/>
        <w:spacing w:line="400" w:lineRule="exact"/>
        <w:ind w:firstLine="454" w:firstLineChars="225"/>
        <w:rPr>
          <w:rFonts w:hint="eastAsia" w:hAnsi="宋体"/>
          <w:color w:val="auto"/>
          <w:spacing w:val="-4"/>
          <w:highlight w:val="none"/>
        </w:rPr>
      </w:pPr>
      <w:r>
        <w:rPr>
          <w:rFonts w:hint="eastAsia" w:hAnsi="宋体"/>
          <w:color w:val="auto"/>
          <w:spacing w:val="-4"/>
          <w:highlight w:val="none"/>
        </w:rPr>
        <w:t>本</w:t>
      </w:r>
      <w:r>
        <w:rPr>
          <w:rFonts w:hint="eastAsia" w:hAnsi="宋体"/>
          <w:color w:val="auto"/>
          <w:highlight w:val="none"/>
        </w:rPr>
        <w:t>竞争性</w:t>
      </w:r>
      <w:r>
        <w:rPr>
          <w:rFonts w:hint="eastAsia"/>
          <w:color w:val="auto"/>
          <w:highlight w:val="none"/>
          <w:lang w:eastAsia="zh-CN"/>
        </w:rPr>
        <w:t>谈判</w:t>
      </w:r>
      <w:r>
        <w:rPr>
          <w:rFonts w:hint="eastAsia" w:hAnsi="宋体"/>
          <w:color w:val="auto"/>
          <w:spacing w:val="-4"/>
          <w:highlight w:val="none"/>
        </w:rPr>
        <w:t>文件解释权属本中心。</w:t>
      </w:r>
    </w:p>
    <w:p w14:paraId="7F5B23E8">
      <w:pPr>
        <w:pStyle w:val="8"/>
        <w:spacing w:line="400" w:lineRule="exact"/>
        <w:ind w:firstLine="474" w:firstLineChars="225"/>
        <w:rPr>
          <w:rFonts w:hint="eastAsia" w:hAnsi="宋体"/>
          <w:color w:val="auto"/>
          <w:highlight w:val="none"/>
        </w:rPr>
      </w:pPr>
      <w:r>
        <w:rPr>
          <w:rFonts w:hint="eastAsia" w:hAnsi="宋体"/>
          <w:b/>
          <w:bCs/>
          <w:color w:val="auto"/>
          <w:highlight w:val="none"/>
        </w:rPr>
        <w:t>1</w:t>
      </w:r>
      <w:r>
        <w:rPr>
          <w:rFonts w:hint="eastAsia" w:hAnsi="宋体"/>
          <w:b/>
          <w:bCs/>
          <w:color w:val="auto"/>
          <w:highlight w:val="none"/>
          <w:lang w:val="en-US" w:eastAsia="zh-CN"/>
        </w:rPr>
        <w:t>8</w:t>
      </w:r>
      <w:r>
        <w:rPr>
          <w:rFonts w:hint="eastAsia" w:hAnsi="宋体"/>
          <w:b/>
          <w:bCs/>
          <w:color w:val="auto"/>
          <w:highlight w:val="none"/>
        </w:rPr>
        <w:t>.2 有关事宜</w:t>
      </w:r>
    </w:p>
    <w:p w14:paraId="6EF8563F">
      <w:pPr>
        <w:spacing w:line="400" w:lineRule="exact"/>
        <w:ind w:left="420" w:leftChars="200" w:firstLine="105" w:firstLineChars="50"/>
        <w:rPr>
          <w:rFonts w:hint="eastAsia" w:ascii="宋体" w:hAnsi="宋体"/>
          <w:color w:val="auto"/>
          <w:highlight w:val="none"/>
        </w:rPr>
      </w:pPr>
      <w:r>
        <w:rPr>
          <w:rFonts w:hint="eastAsia" w:ascii="宋体" w:hAnsi="宋体"/>
          <w:color w:val="auto"/>
          <w:highlight w:val="none"/>
        </w:rPr>
        <w:t>所有与本竞争性</w:t>
      </w:r>
      <w:r>
        <w:rPr>
          <w:rFonts w:hint="eastAsia" w:ascii="宋体" w:hAnsi="宋体"/>
          <w:color w:val="auto"/>
          <w:highlight w:val="none"/>
          <w:lang w:eastAsia="zh-CN"/>
        </w:rPr>
        <w:t>谈判</w:t>
      </w:r>
      <w:r>
        <w:rPr>
          <w:rFonts w:hint="eastAsia" w:ascii="宋体" w:hAnsi="宋体"/>
          <w:color w:val="auto"/>
          <w:highlight w:val="none"/>
        </w:rPr>
        <w:t>文件有关的函件请按下列通讯地址联系：</w:t>
      </w:r>
    </w:p>
    <w:p w14:paraId="415B2E69">
      <w:pPr>
        <w:spacing w:line="400" w:lineRule="exact"/>
        <w:ind w:left="420" w:leftChars="200" w:firstLine="105" w:firstLineChars="50"/>
        <w:rPr>
          <w:rFonts w:hint="eastAsia" w:ascii="宋体" w:hAnsi="宋体"/>
          <w:color w:val="auto"/>
          <w:highlight w:val="none"/>
        </w:rPr>
      </w:pPr>
      <w:r>
        <w:rPr>
          <w:rFonts w:hint="eastAsia" w:ascii="宋体" w:hAnsi="宋体"/>
          <w:color w:val="auto"/>
          <w:highlight w:val="none"/>
          <w:lang w:eastAsia="zh-CN"/>
        </w:rPr>
        <w:t>崇左市</w:t>
      </w:r>
      <w:r>
        <w:rPr>
          <w:rFonts w:hint="eastAsia" w:ascii="宋体" w:hAnsi="宋体"/>
          <w:color w:val="auto"/>
          <w:highlight w:val="none"/>
        </w:rPr>
        <w:t>政府</w:t>
      </w:r>
      <w:r>
        <w:rPr>
          <w:rFonts w:hint="eastAsia" w:ascii="宋体" w:hAnsi="宋体"/>
          <w:color w:val="auto"/>
          <w:highlight w:val="none"/>
          <w:lang w:eastAsia="zh-CN"/>
        </w:rPr>
        <w:t>集中</w:t>
      </w:r>
      <w:r>
        <w:rPr>
          <w:rFonts w:hint="eastAsia" w:ascii="宋体" w:hAnsi="宋体"/>
          <w:color w:val="auto"/>
          <w:highlight w:val="none"/>
        </w:rPr>
        <w:t>采购中心</w:t>
      </w:r>
    </w:p>
    <w:p w14:paraId="18237E44">
      <w:pPr>
        <w:spacing w:line="400" w:lineRule="exact"/>
        <w:ind w:left="420" w:leftChars="200" w:firstLine="105" w:firstLineChars="50"/>
        <w:rPr>
          <w:rFonts w:hint="eastAsia" w:ascii="宋体" w:hAnsi="宋体"/>
          <w:color w:val="auto"/>
          <w:highlight w:val="none"/>
        </w:rPr>
      </w:pPr>
      <w:r>
        <w:rPr>
          <w:rFonts w:hint="eastAsia" w:ascii="宋体" w:hAnsi="宋体"/>
          <w:color w:val="auto"/>
          <w:highlight w:val="none"/>
        </w:rPr>
        <w:t>邮政编码：</w:t>
      </w:r>
      <w:r>
        <w:rPr>
          <w:rFonts w:hint="eastAsia" w:ascii="宋体" w:hAnsi="宋体"/>
          <w:color w:val="auto"/>
          <w:highlight w:val="none"/>
          <w:lang w:val="en-US" w:eastAsia="zh-CN"/>
        </w:rPr>
        <w:t>532200</w:t>
      </w:r>
    </w:p>
    <w:p w14:paraId="678EA5A8">
      <w:pPr>
        <w:spacing w:line="400" w:lineRule="exact"/>
        <w:ind w:left="420" w:leftChars="200" w:firstLine="105" w:firstLineChars="50"/>
        <w:rPr>
          <w:rFonts w:hint="eastAsia" w:ascii="宋体" w:hAnsi="宋体"/>
          <w:color w:val="auto"/>
          <w:highlight w:val="none"/>
        </w:rPr>
      </w:pPr>
      <w:r>
        <w:rPr>
          <w:rFonts w:hint="eastAsia" w:ascii="宋体" w:hAnsi="宋体"/>
          <w:color w:val="auto"/>
          <w:highlight w:val="none"/>
        </w:rPr>
        <w:t>通讯地址：</w:t>
      </w:r>
      <w:r>
        <w:rPr>
          <w:rFonts w:hint="eastAsia"/>
          <w:b w:val="0"/>
          <w:bCs w:val="0"/>
          <w:color w:val="auto"/>
          <w:highlight w:val="none"/>
          <w:lang w:val="en-US" w:eastAsia="zh-CN"/>
        </w:rPr>
        <w:t>崇左市江州区石景林东路5号 </w:t>
      </w:r>
    </w:p>
    <w:p w14:paraId="6C7D39D7">
      <w:pPr>
        <w:spacing w:line="400" w:lineRule="exact"/>
        <w:ind w:left="420" w:leftChars="200" w:firstLine="105" w:firstLineChars="50"/>
        <w:rPr>
          <w:rFonts w:hint="default" w:ascii="宋体" w:hAnsi="宋体" w:eastAsiaTheme="minorEastAsia"/>
          <w:color w:val="auto"/>
          <w:highlight w:val="none"/>
          <w:lang w:val="en-US" w:eastAsia="zh-CN"/>
        </w:rPr>
      </w:pPr>
      <w:r>
        <w:rPr>
          <w:rFonts w:hint="eastAsia" w:ascii="宋体" w:hAnsi="宋体"/>
          <w:color w:val="auto"/>
          <w:highlight w:val="none"/>
        </w:rPr>
        <w:t>电    话：</w:t>
      </w:r>
      <w:r>
        <w:rPr>
          <w:rFonts w:ascii="宋体" w:hAnsi="宋体"/>
          <w:color w:val="auto"/>
          <w:highlight w:val="none"/>
          <w:lang w:val="en"/>
        </w:rPr>
        <w:t>0771-</w:t>
      </w:r>
      <w:r>
        <w:rPr>
          <w:rFonts w:hint="eastAsia" w:ascii="宋体" w:hAnsi="宋体"/>
          <w:color w:val="auto"/>
          <w:highlight w:val="none"/>
          <w:lang w:val="en-US" w:eastAsia="zh-CN"/>
        </w:rPr>
        <w:t>7920270</w:t>
      </w:r>
    </w:p>
    <w:p w14:paraId="1C4BF720">
      <w:pPr>
        <w:pStyle w:val="11"/>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b/>
          <w:bCs/>
          <w:color w:val="auto"/>
          <w:sz w:val="32"/>
          <w:szCs w:val="32"/>
          <w:highlight w:val="none"/>
          <w:lang w:val="en-US" w:eastAsia="zh-CN"/>
        </w:rPr>
        <w:sectPr>
          <w:pgSz w:w="11906" w:h="16838"/>
          <w:pgMar w:top="720" w:right="720" w:bottom="720" w:left="720" w:header="851" w:footer="992" w:gutter="0"/>
          <w:pgNumType w:fmt="decimal"/>
          <w:cols w:space="425" w:num="1"/>
          <w:docGrid w:type="lines" w:linePitch="312" w:charSpace="0"/>
        </w:sectPr>
      </w:pPr>
    </w:p>
    <w:p w14:paraId="030DB314">
      <w:pPr>
        <w:jc w:val="center"/>
        <w:rPr>
          <w:rFonts w:hint="eastAsia"/>
          <w:b/>
          <w:bCs/>
          <w:color w:val="auto"/>
          <w:sz w:val="44"/>
          <w:szCs w:val="44"/>
          <w:highlight w:val="none"/>
          <w:lang w:val="en-US" w:eastAsia="zh-CN"/>
        </w:rPr>
      </w:pPr>
    </w:p>
    <w:p w14:paraId="33BF3115">
      <w:pPr>
        <w:jc w:val="center"/>
        <w:rPr>
          <w:rFonts w:hint="eastAsia"/>
          <w:b/>
          <w:bCs/>
          <w:color w:val="auto"/>
          <w:sz w:val="44"/>
          <w:szCs w:val="44"/>
          <w:highlight w:val="none"/>
          <w:lang w:val="en-US" w:eastAsia="zh-CN"/>
        </w:rPr>
      </w:pPr>
    </w:p>
    <w:p w14:paraId="462C7F21">
      <w:pPr>
        <w:jc w:val="center"/>
        <w:rPr>
          <w:rFonts w:hint="eastAsia"/>
          <w:b/>
          <w:bCs/>
          <w:color w:val="auto"/>
          <w:sz w:val="44"/>
          <w:szCs w:val="44"/>
          <w:highlight w:val="none"/>
          <w:lang w:val="en-US" w:eastAsia="zh-CN"/>
        </w:rPr>
      </w:pPr>
    </w:p>
    <w:p w14:paraId="3394B465">
      <w:pPr>
        <w:jc w:val="center"/>
        <w:rPr>
          <w:rFonts w:hint="eastAsia"/>
          <w:b/>
          <w:bCs/>
          <w:color w:val="auto"/>
          <w:sz w:val="44"/>
          <w:szCs w:val="44"/>
          <w:highlight w:val="none"/>
          <w:lang w:val="en-US" w:eastAsia="zh-CN"/>
        </w:rPr>
      </w:pPr>
    </w:p>
    <w:p w14:paraId="5AD8D9D0">
      <w:pPr>
        <w:jc w:val="center"/>
        <w:rPr>
          <w:rFonts w:hint="eastAsia"/>
          <w:b/>
          <w:bCs/>
          <w:color w:val="auto"/>
          <w:sz w:val="44"/>
          <w:szCs w:val="44"/>
          <w:highlight w:val="none"/>
          <w:lang w:val="en-US" w:eastAsia="zh-CN"/>
        </w:rPr>
      </w:pPr>
    </w:p>
    <w:p w14:paraId="66243CC0">
      <w:pPr>
        <w:jc w:val="center"/>
        <w:rPr>
          <w:rFonts w:hint="eastAsia"/>
          <w:b/>
          <w:bCs/>
          <w:color w:val="auto"/>
          <w:sz w:val="44"/>
          <w:szCs w:val="44"/>
          <w:highlight w:val="none"/>
          <w:lang w:val="en-US" w:eastAsia="zh-CN"/>
        </w:rPr>
      </w:pPr>
    </w:p>
    <w:p w14:paraId="3AD3838F">
      <w:pPr>
        <w:jc w:val="center"/>
        <w:rPr>
          <w:rFonts w:hint="eastAsia"/>
          <w:b/>
          <w:bCs/>
          <w:color w:val="auto"/>
          <w:sz w:val="44"/>
          <w:szCs w:val="44"/>
          <w:highlight w:val="none"/>
          <w:lang w:val="en-US" w:eastAsia="zh-CN"/>
        </w:rPr>
      </w:pPr>
    </w:p>
    <w:p w14:paraId="36991509">
      <w:pPr>
        <w:jc w:val="center"/>
        <w:rPr>
          <w:rFonts w:hint="eastAsia"/>
          <w:b/>
          <w:bCs/>
          <w:color w:val="auto"/>
          <w:sz w:val="44"/>
          <w:szCs w:val="44"/>
          <w:highlight w:val="none"/>
          <w:lang w:val="en-US" w:eastAsia="zh-CN"/>
        </w:rPr>
      </w:pPr>
    </w:p>
    <w:p w14:paraId="17A3F879">
      <w:pPr>
        <w:jc w:val="center"/>
        <w:rPr>
          <w:rFonts w:hint="eastAsia"/>
          <w:b/>
          <w:bCs/>
          <w:color w:val="auto"/>
          <w:sz w:val="44"/>
          <w:szCs w:val="44"/>
          <w:highlight w:val="none"/>
          <w:lang w:val="en-US" w:eastAsia="zh-CN"/>
        </w:rPr>
      </w:pPr>
    </w:p>
    <w:p w14:paraId="00C24BEF">
      <w:pPr>
        <w:jc w:val="center"/>
        <w:rPr>
          <w:rFonts w:hint="eastAsia"/>
          <w:b/>
          <w:bCs/>
          <w:color w:val="auto"/>
          <w:sz w:val="44"/>
          <w:szCs w:val="44"/>
          <w:highlight w:val="none"/>
          <w:lang w:val="en-US" w:eastAsia="zh-CN"/>
        </w:rPr>
      </w:pPr>
    </w:p>
    <w:p w14:paraId="771A1D1B">
      <w:pPr>
        <w:jc w:val="center"/>
        <w:rPr>
          <w:rFonts w:hint="eastAsia"/>
          <w:b/>
          <w:bCs/>
          <w:color w:val="auto"/>
          <w:sz w:val="44"/>
          <w:szCs w:val="44"/>
          <w:highlight w:val="none"/>
          <w:lang w:val="en-US" w:eastAsia="zh-CN"/>
        </w:rPr>
      </w:pPr>
    </w:p>
    <w:p w14:paraId="32C4D80B">
      <w:pPr>
        <w:pStyle w:val="3"/>
        <w:numPr>
          <w:ilvl w:val="0"/>
          <w:numId w:val="0"/>
        </w:numPr>
        <w:bidi w:val="0"/>
        <w:jc w:val="center"/>
        <w:rPr>
          <w:rFonts w:hint="eastAsia"/>
          <w:color w:val="auto"/>
          <w:highlight w:val="none"/>
          <w:lang w:val="en-US" w:eastAsia="zh-CN"/>
        </w:rPr>
      </w:pPr>
      <w:bookmarkStart w:id="11" w:name="_Toc18718"/>
      <w:r>
        <w:rPr>
          <w:rFonts w:hint="eastAsia" w:ascii="Times New Roman" w:hAnsi="Times New Roman" w:eastAsia="宋体" w:cs="Times New Roman"/>
          <w:b/>
          <w:bCs/>
          <w:color w:val="auto"/>
          <w:kern w:val="44"/>
          <w:sz w:val="44"/>
          <w:szCs w:val="44"/>
          <w:highlight w:val="none"/>
          <w:lang w:val="en-US" w:eastAsia="zh-CN" w:bidi="ar-SA"/>
        </w:rPr>
        <w:t>第三章</w:t>
      </w:r>
      <w:r>
        <w:rPr>
          <w:rFonts w:hint="eastAsia" w:cs="Times New Roman"/>
          <w:b/>
          <w:bCs/>
          <w:color w:val="auto"/>
          <w:kern w:val="44"/>
          <w:sz w:val="44"/>
          <w:szCs w:val="44"/>
          <w:highlight w:val="none"/>
          <w:lang w:val="en-US" w:eastAsia="zh-CN" w:bidi="ar-SA"/>
        </w:rPr>
        <w:t xml:space="preserve"> </w:t>
      </w:r>
      <w:r>
        <w:rPr>
          <w:rFonts w:hint="eastAsia"/>
          <w:color w:val="auto"/>
          <w:highlight w:val="none"/>
          <w:lang w:val="en-US" w:eastAsia="zh-CN"/>
        </w:rPr>
        <w:t>采购需求</w:t>
      </w:r>
      <w:bookmarkEnd w:id="11"/>
    </w:p>
    <w:p w14:paraId="7288AEA0">
      <w:pPr>
        <w:pStyle w:val="12"/>
        <w:widowControl w:val="0"/>
        <w:numPr>
          <w:ilvl w:val="0"/>
          <w:numId w:val="0"/>
        </w:numPr>
        <w:jc w:val="both"/>
        <w:rPr>
          <w:rFonts w:hint="eastAsia"/>
          <w:color w:val="auto"/>
          <w:highlight w:val="none"/>
          <w:lang w:val="en-US" w:eastAsia="zh-CN"/>
        </w:rPr>
      </w:pPr>
    </w:p>
    <w:p w14:paraId="048F76F2">
      <w:pPr>
        <w:pStyle w:val="12"/>
        <w:widowControl w:val="0"/>
        <w:numPr>
          <w:ilvl w:val="0"/>
          <w:numId w:val="0"/>
        </w:numPr>
        <w:jc w:val="both"/>
        <w:rPr>
          <w:rFonts w:hint="eastAsia"/>
          <w:color w:val="auto"/>
          <w:highlight w:val="none"/>
          <w:lang w:val="en-US" w:eastAsia="zh-CN"/>
        </w:rPr>
      </w:pPr>
    </w:p>
    <w:p w14:paraId="2F8AF096">
      <w:pPr>
        <w:pStyle w:val="12"/>
        <w:widowControl w:val="0"/>
        <w:numPr>
          <w:ilvl w:val="0"/>
          <w:numId w:val="0"/>
        </w:numPr>
        <w:jc w:val="both"/>
        <w:rPr>
          <w:rFonts w:hint="eastAsia"/>
          <w:color w:val="auto"/>
          <w:highlight w:val="none"/>
          <w:lang w:val="en-US" w:eastAsia="zh-CN"/>
        </w:rPr>
      </w:pPr>
    </w:p>
    <w:p w14:paraId="555AD8D7">
      <w:pPr>
        <w:pStyle w:val="12"/>
        <w:widowControl w:val="0"/>
        <w:numPr>
          <w:ilvl w:val="0"/>
          <w:numId w:val="0"/>
        </w:numPr>
        <w:jc w:val="both"/>
        <w:rPr>
          <w:rFonts w:hint="eastAsia"/>
          <w:color w:val="auto"/>
          <w:highlight w:val="none"/>
          <w:lang w:val="en-US" w:eastAsia="zh-CN"/>
        </w:rPr>
      </w:pPr>
    </w:p>
    <w:p w14:paraId="204BFC88">
      <w:pPr>
        <w:pStyle w:val="12"/>
        <w:widowControl w:val="0"/>
        <w:numPr>
          <w:ilvl w:val="0"/>
          <w:numId w:val="0"/>
        </w:numPr>
        <w:jc w:val="both"/>
        <w:rPr>
          <w:rFonts w:hint="eastAsia"/>
          <w:color w:val="auto"/>
          <w:highlight w:val="none"/>
          <w:lang w:val="en-US" w:eastAsia="zh-CN"/>
        </w:rPr>
      </w:pPr>
    </w:p>
    <w:p w14:paraId="5D1B154B">
      <w:pPr>
        <w:pStyle w:val="12"/>
        <w:widowControl w:val="0"/>
        <w:numPr>
          <w:ilvl w:val="0"/>
          <w:numId w:val="0"/>
        </w:numPr>
        <w:jc w:val="both"/>
        <w:rPr>
          <w:rFonts w:hint="eastAsia"/>
          <w:color w:val="auto"/>
          <w:highlight w:val="none"/>
          <w:lang w:val="en-US" w:eastAsia="zh-CN"/>
        </w:rPr>
      </w:pPr>
    </w:p>
    <w:p w14:paraId="4C9F5EB0">
      <w:pPr>
        <w:pStyle w:val="12"/>
        <w:widowControl w:val="0"/>
        <w:numPr>
          <w:ilvl w:val="0"/>
          <w:numId w:val="0"/>
        </w:numPr>
        <w:jc w:val="both"/>
        <w:rPr>
          <w:rFonts w:hint="eastAsia"/>
          <w:color w:val="auto"/>
          <w:highlight w:val="none"/>
          <w:lang w:val="en-US" w:eastAsia="zh-CN"/>
        </w:rPr>
      </w:pPr>
    </w:p>
    <w:p w14:paraId="25619743">
      <w:pPr>
        <w:pStyle w:val="12"/>
        <w:widowControl w:val="0"/>
        <w:numPr>
          <w:ilvl w:val="0"/>
          <w:numId w:val="0"/>
        </w:numPr>
        <w:jc w:val="both"/>
        <w:rPr>
          <w:rFonts w:hint="eastAsia"/>
          <w:color w:val="auto"/>
          <w:highlight w:val="none"/>
          <w:lang w:val="en-US" w:eastAsia="zh-CN"/>
        </w:rPr>
      </w:pPr>
    </w:p>
    <w:p w14:paraId="1545A5D5">
      <w:pPr>
        <w:pStyle w:val="12"/>
        <w:widowControl w:val="0"/>
        <w:numPr>
          <w:ilvl w:val="0"/>
          <w:numId w:val="0"/>
        </w:numPr>
        <w:jc w:val="both"/>
        <w:rPr>
          <w:rFonts w:hint="eastAsia"/>
          <w:color w:val="auto"/>
          <w:highlight w:val="none"/>
          <w:lang w:val="en-US" w:eastAsia="zh-CN"/>
        </w:rPr>
      </w:pPr>
    </w:p>
    <w:p w14:paraId="0A2C9AE6">
      <w:pPr>
        <w:pStyle w:val="12"/>
        <w:widowControl w:val="0"/>
        <w:numPr>
          <w:ilvl w:val="0"/>
          <w:numId w:val="0"/>
        </w:numPr>
        <w:jc w:val="both"/>
        <w:rPr>
          <w:rFonts w:hint="eastAsia"/>
          <w:color w:val="auto"/>
          <w:highlight w:val="none"/>
          <w:lang w:val="en-US" w:eastAsia="zh-CN"/>
        </w:rPr>
      </w:pPr>
    </w:p>
    <w:p w14:paraId="24EEA879">
      <w:pPr>
        <w:pStyle w:val="12"/>
        <w:widowControl w:val="0"/>
        <w:numPr>
          <w:ilvl w:val="0"/>
          <w:numId w:val="0"/>
        </w:numPr>
        <w:jc w:val="both"/>
        <w:rPr>
          <w:rFonts w:hint="eastAsia"/>
          <w:color w:val="auto"/>
          <w:highlight w:val="none"/>
          <w:lang w:val="en-US" w:eastAsia="zh-CN"/>
        </w:rPr>
      </w:pPr>
    </w:p>
    <w:p w14:paraId="5E9F6994">
      <w:pPr>
        <w:pStyle w:val="12"/>
        <w:widowControl w:val="0"/>
        <w:numPr>
          <w:ilvl w:val="0"/>
          <w:numId w:val="0"/>
        </w:numPr>
        <w:jc w:val="both"/>
        <w:rPr>
          <w:rFonts w:hint="eastAsia"/>
          <w:color w:val="auto"/>
          <w:highlight w:val="none"/>
          <w:lang w:val="en-US" w:eastAsia="zh-CN"/>
        </w:rPr>
      </w:pPr>
    </w:p>
    <w:p w14:paraId="67EBC528">
      <w:pPr>
        <w:pStyle w:val="12"/>
        <w:widowControl w:val="0"/>
        <w:numPr>
          <w:ilvl w:val="0"/>
          <w:numId w:val="0"/>
        </w:numPr>
        <w:jc w:val="both"/>
        <w:rPr>
          <w:rFonts w:hint="eastAsia"/>
          <w:color w:val="auto"/>
          <w:highlight w:val="none"/>
          <w:lang w:val="en-US" w:eastAsia="zh-CN"/>
        </w:rPr>
      </w:pPr>
    </w:p>
    <w:p w14:paraId="600CA696">
      <w:pPr>
        <w:pStyle w:val="12"/>
        <w:widowControl w:val="0"/>
        <w:numPr>
          <w:ilvl w:val="0"/>
          <w:numId w:val="0"/>
        </w:numPr>
        <w:jc w:val="both"/>
        <w:rPr>
          <w:rFonts w:hint="eastAsia"/>
          <w:color w:val="auto"/>
          <w:highlight w:val="none"/>
          <w:lang w:val="en-US" w:eastAsia="zh-CN"/>
        </w:rPr>
      </w:pPr>
    </w:p>
    <w:p w14:paraId="1CB871FC">
      <w:pPr>
        <w:pStyle w:val="12"/>
        <w:widowControl w:val="0"/>
        <w:numPr>
          <w:ilvl w:val="0"/>
          <w:numId w:val="0"/>
        </w:numPr>
        <w:jc w:val="both"/>
        <w:rPr>
          <w:rFonts w:hint="eastAsia"/>
          <w:color w:val="auto"/>
          <w:highlight w:val="none"/>
          <w:lang w:val="en-US" w:eastAsia="zh-CN"/>
        </w:rPr>
      </w:pPr>
    </w:p>
    <w:p w14:paraId="1264C34B">
      <w:pPr>
        <w:pStyle w:val="12"/>
        <w:widowControl w:val="0"/>
        <w:numPr>
          <w:ilvl w:val="0"/>
          <w:numId w:val="0"/>
        </w:numPr>
        <w:jc w:val="both"/>
        <w:rPr>
          <w:rFonts w:hint="eastAsia"/>
          <w:color w:val="auto"/>
          <w:highlight w:val="none"/>
          <w:lang w:val="en-US" w:eastAsia="zh-CN"/>
        </w:rPr>
      </w:pPr>
    </w:p>
    <w:p w14:paraId="5ECD2EE3">
      <w:pPr>
        <w:pStyle w:val="12"/>
        <w:widowControl w:val="0"/>
        <w:numPr>
          <w:ilvl w:val="0"/>
          <w:numId w:val="0"/>
        </w:numPr>
        <w:jc w:val="both"/>
        <w:rPr>
          <w:rFonts w:hint="eastAsia"/>
          <w:color w:val="auto"/>
          <w:highlight w:val="none"/>
          <w:lang w:val="en-US" w:eastAsia="zh-CN"/>
        </w:rPr>
      </w:pPr>
    </w:p>
    <w:p w14:paraId="1CEB87FB">
      <w:pPr>
        <w:pStyle w:val="12"/>
        <w:widowControl w:val="0"/>
        <w:numPr>
          <w:ilvl w:val="0"/>
          <w:numId w:val="0"/>
        </w:numPr>
        <w:jc w:val="both"/>
        <w:rPr>
          <w:rFonts w:hint="eastAsia"/>
          <w:color w:val="auto"/>
          <w:highlight w:val="none"/>
          <w:lang w:val="en-US" w:eastAsia="zh-CN"/>
        </w:rPr>
      </w:pPr>
    </w:p>
    <w:p w14:paraId="2A1CF10B">
      <w:pPr>
        <w:pStyle w:val="12"/>
        <w:widowControl w:val="0"/>
        <w:numPr>
          <w:ilvl w:val="0"/>
          <w:numId w:val="0"/>
        </w:numPr>
        <w:ind w:left="0" w:leftChars="0" w:firstLine="0" w:firstLineChars="0"/>
        <w:jc w:val="center"/>
        <w:rPr>
          <w:rFonts w:hint="eastAsia"/>
          <w:b/>
          <w:bCs/>
          <w:color w:val="auto"/>
          <w:sz w:val="32"/>
          <w:szCs w:val="32"/>
          <w:highlight w:val="none"/>
          <w:lang w:val="en-US" w:eastAsia="zh-CN"/>
        </w:rPr>
      </w:pPr>
      <w:r>
        <w:rPr>
          <w:rFonts w:hint="eastAsia" w:asciiTheme="minorHAnsi" w:hAnsiTheme="minorHAnsi" w:eastAsiaTheme="minorEastAsia" w:cstheme="minorBidi"/>
          <w:b/>
          <w:bCs/>
          <w:color w:val="auto"/>
          <w:kern w:val="2"/>
          <w:sz w:val="32"/>
          <w:szCs w:val="32"/>
          <w:highlight w:val="none"/>
          <w:lang w:val="en-US" w:eastAsia="zh-CN" w:bidi="ar-SA"/>
        </w:rPr>
        <w:t>第</w:t>
      </w:r>
      <w:r>
        <w:rPr>
          <w:rFonts w:hint="eastAsia" w:cstheme="minorBidi"/>
          <w:b/>
          <w:bCs/>
          <w:color w:val="auto"/>
          <w:kern w:val="2"/>
          <w:sz w:val="32"/>
          <w:szCs w:val="32"/>
          <w:highlight w:val="none"/>
          <w:lang w:val="en-US" w:eastAsia="zh-CN" w:bidi="ar-SA"/>
        </w:rPr>
        <w:t>三</w:t>
      </w:r>
      <w:r>
        <w:rPr>
          <w:rFonts w:hint="eastAsia" w:asciiTheme="minorHAnsi" w:hAnsiTheme="minorHAnsi" w:eastAsiaTheme="minorEastAsia" w:cstheme="minorBidi"/>
          <w:b/>
          <w:bCs/>
          <w:color w:val="auto"/>
          <w:kern w:val="2"/>
          <w:sz w:val="32"/>
          <w:szCs w:val="32"/>
          <w:highlight w:val="none"/>
          <w:lang w:val="en-US" w:eastAsia="zh-CN" w:bidi="ar-SA"/>
        </w:rPr>
        <w:t>章</w:t>
      </w:r>
      <w:r>
        <w:rPr>
          <w:rFonts w:hint="eastAsia" w:cstheme="minorBidi"/>
          <w:b/>
          <w:bCs/>
          <w:color w:val="auto"/>
          <w:kern w:val="2"/>
          <w:sz w:val="32"/>
          <w:szCs w:val="32"/>
          <w:highlight w:val="none"/>
          <w:lang w:val="en-US" w:eastAsia="zh-CN" w:bidi="ar-SA"/>
        </w:rPr>
        <w:t xml:space="preserve"> </w:t>
      </w:r>
      <w:r>
        <w:rPr>
          <w:rFonts w:hint="eastAsia"/>
          <w:b/>
          <w:bCs/>
          <w:color w:val="auto"/>
          <w:sz w:val="32"/>
          <w:szCs w:val="32"/>
          <w:highlight w:val="none"/>
          <w:lang w:val="en-US" w:eastAsia="zh-CN"/>
        </w:rPr>
        <w:t>采购需求</w:t>
      </w:r>
    </w:p>
    <w:p w14:paraId="1152E61F">
      <w:pPr>
        <w:adjustRightInd w:val="0"/>
        <w:snapToGrid w:val="0"/>
        <w:spacing w:line="52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说明：</w:t>
      </w:r>
    </w:p>
    <w:p w14:paraId="34C4791E">
      <w:pPr>
        <w:numPr>
          <w:ilvl w:val="0"/>
          <w:numId w:val="2"/>
        </w:numPr>
        <w:adjustRightInd w:val="0"/>
        <w:snapToGrid w:val="0"/>
        <w:spacing w:line="520" w:lineRule="atLeast"/>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标记“</w:t>
      </w:r>
      <w:r>
        <w:rPr>
          <w:rFonts w:hint="eastAsia" w:ascii="宋体" w:hAnsi="宋体" w:cs="宋体"/>
          <w:color w:val="auto"/>
          <w:sz w:val="21"/>
          <w:szCs w:val="21"/>
          <w:highlight w:val="none"/>
        </w:rPr>
        <w:t>▲</w:t>
      </w:r>
      <w:r>
        <w:rPr>
          <w:rFonts w:hint="eastAsia" w:ascii="宋体" w:hAnsi="宋体" w:cs="宋体"/>
          <w:color w:val="auto"/>
          <w:sz w:val="21"/>
          <w:szCs w:val="21"/>
          <w:highlight w:val="none"/>
          <w:lang w:eastAsia="zh-CN"/>
        </w:rPr>
        <w:t>”符号的为</w:t>
      </w:r>
      <w:r>
        <w:rPr>
          <w:rFonts w:hint="eastAsia" w:ascii="宋体" w:hAnsi="宋体" w:cs="宋体"/>
          <w:color w:val="auto"/>
          <w:sz w:val="21"/>
          <w:szCs w:val="21"/>
          <w:highlight w:val="none"/>
        </w:rPr>
        <w:t>“实质性要求”</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是指</w:t>
      </w:r>
      <w:r>
        <w:rPr>
          <w:rFonts w:hint="eastAsia" w:ascii="宋体" w:hAnsi="宋体" w:cs="宋体"/>
          <w:color w:val="auto"/>
          <w:sz w:val="21"/>
          <w:szCs w:val="21"/>
          <w:highlight w:val="none"/>
          <w:lang w:eastAsia="zh-CN"/>
        </w:rPr>
        <w:t>谈判</w:t>
      </w:r>
      <w:r>
        <w:rPr>
          <w:rFonts w:hint="eastAsia" w:ascii="宋体" w:hAnsi="宋体" w:cs="宋体"/>
          <w:color w:val="auto"/>
          <w:sz w:val="21"/>
          <w:szCs w:val="21"/>
          <w:highlight w:val="none"/>
        </w:rPr>
        <w:t>文件中已经指明不满足则响应文件按无效响应处理的条款，或者不能负偏离的条款。</w:t>
      </w:r>
    </w:p>
    <w:p w14:paraId="5317FF12">
      <w:pPr>
        <w:numPr>
          <w:ilvl w:val="0"/>
          <w:numId w:val="2"/>
        </w:numPr>
        <w:adjustRightInd w:val="0"/>
        <w:snapToGrid w:val="0"/>
        <w:spacing w:line="520" w:lineRule="atLeast"/>
        <w:ind w:firstLine="420" w:firstLineChars="200"/>
        <w:jc w:val="left"/>
        <w:rPr>
          <w:rFonts w:hint="eastAsia"/>
          <w:color w:val="auto"/>
          <w:sz w:val="21"/>
          <w:szCs w:val="21"/>
          <w:highlight w:val="none"/>
        </w:rPr>
      </w:pPr>
      <w:r>
        <w:rPr>
          <w:rFonts w:hint="eastAsia"/>
          <w:color w:val="auto"/>
          <w:sz w:val="21"/>
          <w:szCs w:val="21"/>
          <w:highlight w:val="none"/>
        </w:rPr>
        <w:t>本项目采购标的对应的中小企业划分标准所属是</w:t>
      </w:r>
      <w:r>
        <w:rPr>
          <w:rFonts w:hint="eastAsia"/>
          <w:b/>
          <w:bCs/>
          <w:color w:val="auto"/>
          <w:sz w:val="21"/>
          <w:szCs w:val="21"/>
          <w:highlight w:val="none"/>
          <w:u w:val="single"/>
        </w:rPr>
        <w:t xml:space="preserve">    </w:t>
      </w:r>
      <w:r>
        <w:rPr>
          <w:rFonts w:hint="eastAsia" w:ascii="宋体" w:hAnsi="宋体" w:cs="宋体"/>
          <w:b/>
          <w:bCs/>
          <w:color w:val="auto"/>
          <w:sz w:val="21"/>
          <w:szCs w:val="21"/>
          <w:highlight w:val="none"/>
          <w:u w:val="single"/>
          <w:lang w:val="en-US" w:eastAsia="zh-CN"/>
        </w:rPr>
        <w:t>物业管理</w:t>
      </w:r>
      <w:r>
        <w:rPr>
          <w:rFonts w:hint="eastAsia"/>
          <w:b/>
          <w:bCs/>
          <w:color w:val="auto"/>
          <w:sz w:val="21"/>
          <w:szCs w:val="21"/>
          <w:highlight w:val="none"/>
          <w:u w:val="single"/>
        </w:rPr>
        <w:t xml:space="preserve">      </w:t>
      </w:r>
      <w:r>
        <w:rPr>
          <w:rFonts w:hint="eastAsia"/>
          <w:color w:val="auto"/>
          <w:sz w:val="21"/>
          <w:szCs w:val="21"/>
          <w:highlight w:val="none"/>
        </w:rPr>
        <w:t>行业。</w:t>
      </w:r>
    </w:p>
    <w:tbl>
      <w:tblPr>
        <w:tblStyle w:val="16"/>
        <w:tblW w:w="4984"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99"/>
        <w:gridCol w:w="1115"/>
        <w:gridCol w:w="821"/>
        <w:gridCol w:w="7387"/>
      </w:tblGrid>
      <w:tr w14:paraId="44A991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2" w:hRule="atLeast"/>
          <w:jc w:val="center"/>
        </w:trPr>
        <w:tc>
          <w:tcPr>
            <w:tcW w:w="253" w:type="pct"/>
            <w:noWrap w:val="0"/>
            <w:vAlign w:val="center"/>
          </w:tcPr>
          <w:p w14:paraId="52BDB0F8">
            <w:pPr>
              <w:keepNext w:val="0"/>
              <w:keepLines w:val="0"/>
              <w:pageBreakBefore w:val="0"/>
              <w:widowControl w:val="0"/>
              <w:tabs>
                <w:tab w:val="left" w:pos="180"/>
                <w:tab w:val="left" w:pos="1620"/>
              </w:tabs>
              <w:kinsoku/>
              <w:wordWrap/>
              <w:overflowPunct/>
              <w:topLinePunct w:val="0"/>
              <w:autoSpaceDE/>
              <w:autoSpaceDN/>
              <w:bidi w:val="0"/>
              <w:adjustRightInd/>
              <w:snapToGrid/>
              <w:spacing w:line="240" w:lineRule="auto"/>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567" w:type="pct"/>
            <w:noWrap w:val="0"/>
            <w:vAlign w:val="center"/>
          </w:tcPr>
          <w:p w14:paraId="752C5E51">
            <w:pPr>
              <w:keepNext w:val="0"/>
              <w:keepLines w:val="0"/>
              <w:pageBreakBefore w:val="0"/>
              <w:widowControl w:val="0"/>
              <w:tabs>
                <w:tab w:val="left" w:pos="180"/>
                <w:tab w:val="left" w:pos="1620"/>
              </w:tabs>
              <w:kinsoku/>
              <w:wordWrap/>
              <w:overflowPunct/>
              <w:topLinePunct w:val="0"/>
              <w:autoSpaceDE/>
              <w:autoSpaceDN/>
              <w:bidi w:val="0"/>
              <w:adjustRightInd/>
              <w:snapToGrid/>
              <w:spacing w:line="240" w:lineRule="auto"/>
              <w:jc w:val="center"/>
              <w:textAlignment w:val="auto"/>
              <w:rPr>
                <w:rFonts w:hint="eastAsia" w:ascii="宋体" w:hAnsi="宋体" w:cs="宋体" w:eastAsiaTheme="minorEastAsia"/>
                <w:color w:val="auto"/>
                <w:szCs w:val="21"/>
                <w:highlight w:val="none"/>
                <w:lang w:eastAsia="zh-CN"/>
              </w:rPr>
            </w:pPr>
            <w:r>
              <w:rPr>
                <w:rFonts w:hint="eastAsia" w:ascii="宋体" w:hAnsi="宋体" w:cs="宋体"/>
                <w:color w:val="auto"/>
                <w:szCs w:val="21"/>
                <w:highlight w:val="none"/>
                <w:lang w:eastAsia="zh-CN"/>
              </w:rPr>
              <w:t>服务名称</w:t>
            </w:r>
          </w:p>
        </w:tc>
        <w:tc>
          <w:tcPr>
            <w:tcW w:w="417" w:type="pct"/>
            <w:noWrap w:val="0"/>
            <w:vAlign w:val="center"/>
          </w:tcPr>
          <w:p w14:paraId="701201B8">
            <w:pPr>
              <w:keepNext w:val="0"/>
              <w:keepLines w:val="0"/>
              <w:pageBreakBefore w:val="0"/>
              <w:widowControl w:val="0"/>
              <w:tabs>
                <w:tab w:val="left" w:pos="180"/>
                <w:tab w:val="left" w:pos="1620"/>
              </w:tabs>
              <w:kinsoku/>
              <w:wordWrap/>
              <w:overflowPunct/>
              <w:topLinePunct w:val="0"/>
              <w:autoSpaceDE/>
              <w:autoSpaceDN/>
              <w:bidi w:val="0"/>
              <w:adjustRightInd/>
              <w:snapToGrid/>
              <w:spacing w:line="240" w:lineRule="auto"/>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数量及单位</w:t>
            </w:r>
          </w:p>
        </w:tc>
        <w:tc>
          <w:tcPr>
            <w:tcW w:w="3760" w:type="pct"/>
            <w:noWrap w:val="0"/>
            <w:vAlign w:val="center"/>
          </w:tcPr>
          <w:p w14:paraId="06470D75">
            <w:pPr>
              <w:keepNext w:val="0"/>
              <w:keepLines w:val="0"/>
              <w:pageBreakBefore w:val="0"/>
              <w:widowControl w:val="0"/>
              <w:tabs>
                <w:tab w:val="left" w:pos="180"/>
                <w:tab w:val="left" w:pos="1620"/>
              </w:tabs>
              <w:kinsoku/>
              <w:wordWrap/>
              <w:overflowPunct/>
              <w:topLinePunct w:val="0"/>
              <w:autoSpaceDE/>
              <w:autoSpaceDN/>
              <w:bidi w:val="0"/>
              <w:adjustRightInd/>
              <w:snapToGrid/>
              <w:spacing w:line="240"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服务要求</w:t>
            </w:r>
          </w:p>
        </w:tc>
      </w:tr>
      <w:tr w14:paraId="338B88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3" w:hRule="atLeast"/>
          <w:jc w:val="center"/>
        </w:trPr>
        <w:tc>
          <w:tcPr>
            <w:tcW w:w="5000" w:type="pct"/>
            <w:gridSpan w:val="4"/>
            <w:noWrap w:val="0"/>
            <w:vAlign w:val="center"/>
          </w:tcPr>
          <w:p w14:paraId="3ED88035">
            <w:pPr>
              <w:tabs>
                <w:tab w:val="left" w:pos="180"/>
                <w:tab w:val="left" w:pos="1620"/>
              </w:tabs>
              <w:spacing w:line="360" w:lineRule="auto"/>
              <w:jc w:val="left"/>
              <w:rPr>
                <w:rFonts w:hint="eastAsia" w:ascii="宋体" w:hAnsi="宋体" w:cs="宋体" w:eastAsiaTheme="minorEastAsia"/>
                <w:color w:val="auto"/>
                <w:szCs w:val="21"/>
                <w:highlight w:val="none"/>
                <w:lang w:eastAsia="zh-CN"/>
              </w:rPr>
            </w:pPr>
            <w:r>
              <w:rPr>
                <w:rFonts w:hint="eastAsia" w:ascii="宋体" w:hAnsi="宋体" w:cs="宋体"/>
                <w:color w:val="auto"/>
                <w:sz w:val="24"/>
                <w:highlight w:val="none"/>
              </w:rPr>
              <w:t>▲</w:t>
            </w:r>
            <w:r>
              <w:rPr>
                <w:rFonts w:hint="eastAsia" w:ascii="宋体" w:hAnsi="宋体" w:cs="宋体"/>
                <w:b/>
                <w:bCs/>
                <w:color w:val="auto"/>
                <w:szCs w:val="21"/>
                <w:highlight w:val="none"/>
                <w:lang w:eastAsia="zh-CN"/>
              </w:rPr>
              <w:t>一、项目要求及技术服务要求</w:t>
            </w:r>
          </w:p>
        </w:tc>
      </w:tr>
      <w:tr w14:paraId="236A46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253" w:type="pct"/>
            <w:noWrap w:val="0"/>
            <w:vAlign w:val="center"/>
          </w:tcPr>
          <w:p w14:paraId="30A7A0B0">
            <w:pPr>
              <w:tabs>
                <w:tab w:val="left" w:pos="180"/>
                <w:tab w:val="left" w:pos="1620"/>
              </w:tabs>
              <w:spacing w:line="360" w:lineRule="auto"/>
              <w:jc w:val="center"/>
              <w:rPr>
                <w:rFonts w:hint="eastAsia" w:asciiTheme="minorEastAsia" w:hAnsiTheme="minorEastAsia" w:eastAsiaTheme="minorEastAsia" w:cstheme="minorEastAsia"/>
                <w:color w:val="auto"/>
                <w:sz w:val="21"/>
                <w:szCs w:val="21"/>
                <w:highlight w:val="none"/>
              </w:rPr>
            </w:pPr>
          </w:p>
          <w:p w14:paraId="77BB47B9">
            <w:pPr>
              <w:tabs>
                <w:tab w:val="left" w:pos="180"/>
                <w:tab w:val="left" w:pos="1620"/>
              </w:tabs>
              <w:spacing w:line="360" w:lineRule="auto"/>
              <w:jc w:val="center"/>
              <w:rPr>
                <w:rFonts w:hint="eastAsia" w:asciiTheme="minorEastAsia" w:hAnsiTheme="minorEastAsia" w:eastAsiaTheme="minorEastAsia" w:cstheme="minorEastAsia"/>
                <w:color w:val="auto"/>
                <w:sz w:val="21"/>
                <w:szCs w:val="21"/>
                <w:highlight w:val="none"/>
              </w:rPr>
            </w:pPr>
          </w:p>
          <w:p w14:paraId="2638D588">
            <w:pPr>
              <w:tabs>
                <w:tab w:val="left" w:pos="180"/>
                <w:tab w:val="left" w:pos="1620"/>
              </w:tabs>
              <w:spacing w:line="360" w:lineRule="auto"/>
              <w:jc w:val="center"/>
              <w:rPr>
                <w:rFonts w:hint="eastAsia" w:asciiTheme="minorEastAsia" w:hAnsiTheme="minorEastAsia" w:eastAsiaTheme="minorEastAsia" w:cstheme="minorEastAsia"/>
                <w:color w:val="auto"/>
                <w:sz w:val="21"/>
                <w:szCs w:val="21"/>
                <w:highlight w:val="none"/>
              </w:rPr>
            </w:pPr>
          </w:p>
          <w:p w14:paraId="4E1E154B">
            <w:pPr>
              <w:tabs>
                <w:tab w:val="left" w:pos="180"/>
                <w:tab w:val="left" w:pos="1620"/>
              </w:tabs>
              <w:spacing w:line="360" w:lineRule="auto"/>
              <w:jc w:val="center"/>
              <w:rPr>
                <w:rFonts w:hint="eastAsia" w:asciiTheme="minorEastAsia" w:hAnsiTheme="minorEastAsia" w:eastAsiaTheme="minorEastAsia" w:cstheme="minorEastAsia"/>
                <w:color w:val="auto"/>
                <w:sz w:val="21"/>
                <w:szCs w:val="21"/>
                <w:highlight w:val="none"/>
              </w:rPr>
            </w:pPr>
          </w:p>
          <w:p w14:paraId="4EA5023D">
            <w:pPr>
              <w:tabs>
                <w:tab w:val="left" w:pos="180"/>
                <w:tab w:val="left" w:pos="1620"/>
              </w:tabs>
              <w:spacing w:line="360" w:lineRule="auto"/>
              <w:jc w:val="center"/>
              <w:rPr>
                <w:rFonts w:hint="eastAsia" w:asciiTheme="minorEastAsia" w:hAnsiTheme="minorEastAsia" w:eastAsiaTheme="minorEastAsia" w:cstheme="minorEastAsia"/>
                <w:color w:val="auto"/>
                <w:sz w:val="21"/>
                <w:szCs w:val="21"/>
                <w:highlight w:val="none"/>
              </w:rPr>
            </w:pPr>
          </w:p>
          <w:p w14:paraId="21C629EA">
            <w:pPr>
              <w:tabs>
                <w:tab w:val="left" w:pos="180"/>
                <w:tab w:val="left" w:pos="1620"/>
              </w:tabs>
              <w:spacing w:line="360" w:lineRule="auto"/>
              <w:jc w:val="center"/>
              <w:rPr>
                <w:rFonts w:hint="eastAsia" w:asciiTheme="minorEastAsia" w:hAnsiTheme="minorEastAsia" w:eastAsiaTheme="minorEastAsia" w:cstheme="minorEastAsia"/>
                <w:color w:val="auto"/>
                <w:sz w:val="21"/>
                <w:szCs w:val="21"/>
                <w:highlight w:val="none"/>
              </w:rPr>
            </w:pPr>
          </w:p>
          <w:p w14:paraId="08F940E7">
            <w:pPr>
              <w:tabs>
                <w:tab w:val="left" w:pos="180"/>
                <w:tab w:val="left" w:pos="1620"/>
              </w:tabs>
              <w:spacing w:line="360" w:lineRule="auto"/>
              <w:jc w:val="center"/>
              <w:rPr>
                <w:rFonts w:hint="eastAsia" w:asciiTheme="minorEastAsia" w:hAnsiTheme="minorEastAsia" w:eastAsiaTheme="minorEastAsia" w:cstheme="minorEastAsia"/>
                <w:color w:val="auto"/>
                <w:sz w:val="21"/>
                <w:szCs w:val="21"/>
                <w:highlight w:val="none"/>
              </w:rPr>
            </w:pPr>
          </w:p>
          <w:p w14:paraId="357F0969">
            <w:pPr>
              <w:tabs>
                <w:tab w:val="left" w:pos="180"/>
                <w:tab w:val="left" w:pos="1620"/>
              </w:tabs>
              <w:spacing w:line="360" w:lineRule="auto"/>
              <w:jc w:val="center"/>
              <w:rPr>
                <w:rFonts w:hint="eastAsia" w:asciiTheme="minorEastAsia" w:hAnsiTheme="minorEastAsia" w:eastAsiaTheme="minorEastAsia" w:cstheme="minorEastAsia"/>
                <w:color w:val="auto"/>
                <w:sz w:val="21"/>
                <w:szCs w:val="21"/>
                <w:highlight w:val="none"/>
              </w:rPr>
            </w:pPr>
          </w:p>
          <w:p w14:paraId="652072D2">
            <w:pPr>
              <w:tabs>
                <w:tab w:val="left" w:pos="180"/>
                <w:tab w:val="left" w:pos="1620"/>
              </w:tabs>
              <w:spacing w:line="360" w:lineRule="auto"/>
              <w:jc w:val="center"/>
              <w:rPr>
                <w:rFonts w:hint="eastAsia" w:asciiTheme="minorEastAsia" w:hAnsiTheme="minorEastAsia" w:eastAsiaTheme="minorEastAsia" w:cstheme="minorEastAsia"/>
                <w:color w:val="auto"/>
                <w:sz w:val="21"/>
                <w:szCs w:val="21"/>
                <w:highlight w:val="none"/>
              </w:rPr>
            </w:pPr>
          </w:p>
          <w:p w14:paraId="1E0DA466">
            <w:pPr>
              <w:tabs>
                <w:tab w:val="left" w:pos="180"/>
                <w:tab w:val="left" w:pos="1620"/>
              </w:tabs>
              <w:spacing w:line="360" w:lineRule="auto"/>
              <w:jc w:val="center"/>
              <w:rPr>
                <w:rFonts w:hint="eastAsia" w:asciiTheme="minorEastAsia" w:hAnsiTheme="minorEastAsia" w:eastAsiaTheme="minorEastAsia" w:cstheme="minorEastAsia"/>
                <w:color w:val="auto"/>
                <w:sz w:val="21"/>
                <w:szCs w:val="21"/>
                <w:highlight w:val="none"/>
              </w:rPr>
            </w:pPr>
          </w:p>
          <w:p w14:paraId="78C61F54">
            <w:pPr>
              <w:tabs>
                <w:tab w:val="left" w:pos="180"/>
                <w:tab w:val="left" w:pos="1620"/>
              </w:tabs>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p>
        </w:tc>
        <w:tc>
          <w:tcPr>
            <w:tcW w:w="567" w:type="pct"/>
            <w:noWrap w:val="0"/>
            <w:vAlign w:val="center"/>
          </w:tcPr>
          <w:p w14:paraId="41D25C98">
            <w:pPr>
              <w:tabs>
                <w:tab w:val="left" w:pos="180"/>
                <w:tab w:val="left" w:pos="1620"/>
              </w:tabs>
              <w:spacing w:line="360" w:lineRule="auto"/>
              <w:jc w:val="center"/>
              <w:rPr>
                <w:rFonts w:hint="eastAsia" w:asciiTheme="minorEastAsia" w:hAnsiTheme="minorEastAsia" w:eastAsiaTheme="minorEastAsia" w:cstheme="minorEastAsia"/>
                <w:color w:val="auto"/>
                <w:sz w:val="21"/>
                <w:szCs w:val="21"/>
                <w:highlight w:val="none"/>
              </w:rPr>
            </w:pPr>
          </w:p>
          <w:p w14:paraId="41D05E29">
            <w:pPr>
              <w:tabs>
                <w:tab w:val="left" w:pos="180"/>
                <w:tab w:val="left" w:pos="1620"/>
              </w:tabs>
              <w:spacing w:line="360" w:lineRule="auto"/>
              <w:jc w:val="center"/>
              <w:rPr>
                <w:rFonts w:hint="eastAsia" w:asciiTheme="minorEastAsia" w:hAnsiTheme="minorEastAsia" w:eastAsiaTheme="minorEastAsia" w:cstheme="minorEastAsia"/>
                <w:color w:val="auto"/>
                <w:sz w:val="21"/>
                <w:szCs w:val="21"/>
                <w:highlight w:val="none"/>
              </w:rPr>
            </w:pPr>
          </w:p>
          <w:p w14:paraId="43E8E073">
            <w:pPr>
              <w:tabs>
                <w:tab w:val="left" w:pos="180"/>
                <w:tab w:val="left" w:pos="1620"/>
              </w:tabs>
              <w:spacing w:line="360" w:lineRule="auto"/>
              <w:jc w:val="center"/>
              <w:rPr>
                <w:rFonts w:hint="eastAsia" w:asciiTheme="minorEastAsia" w:hAnsiTheme="minorEastAsia" w:eastAsiaTheme="minorEastAsia" w:cstheme="minorEastAsia"/>
                <w:color w:val="auto"/>
                <w:sz w:val="21"/>
                <w:szCs w:val="21"/>
                <w:highlight w:val="none"/>
              </w:rPr>
            </w:pPr>
          </w:p>
          <w:p w14:paraId="4BF94577">
            <w:pPr>
              <w:tabs>
                <w:tab w:val="left" w:pos="180"/>
                <w:tab w:val="left" w:pos="1620"/>
              </w:tabs>
              <w:spacing w:line="360" w:lineRule="auto"/>
              <w:jc w:val="center"/>
              <w:rPr>
                <w:rFonts w:hint="eastAsia" w:asciiTheme="minorEastAsia" w:hAnsiTheme="minorEastAsia" w:eastAsiaTheme="minorEastAsia" w:cstheme="minorEastAsia"/>
                <w:color w:val="auto"/>
                <w:sz w:val="21"/>
                <w:szCs w:val="21"/>
                <w:highlight w:val="none"/>
              </w:rPr>
            </w:pPr>
          </w:p>
          <w:p w14:paraId="4293B752">
            <w:pPr>
              <w:tabs>
                <w:tab w:val="left" w:pos="180"/>
                <w:tab w:val="left" w:pos="1620"/>
              </w:tabs>
              <w:spacing w:line="360" w:lineRule="auto"/>
              <w:jc w:val="center"/>
              <w:rPr>
                <w:rFonts w:hint="eastAsia" w:asciiTheme="minorEastAsia" w:hAnsiTheme="minorEastAsia" w:eastAsiaTheme="minorEastAsia" w:cstheme="minorEastAsia"/>
                <w:color w:val="auto"/>
                <w:sz w:val="21"/>
                <w:szCs w:val="21"/>
                <w:highlight w:val="none"/>
              </w:rPr>
            </w:pPr>
          </w:p>
          <w:p w14:paraId="483651D6">
            <w:pPr>
              <w:tabs>
                <w:tab w:val="left" w:pos="180"/>
                <w:tab w:val="left" w:pos="1620"/>
              </w:tabs>
              <w:spacing w:line="360" w:lineRule="auto"/>
              <w:jc w:val="center"/>
              <w:rPr>
                <w:rFonts w:hint="eastAsia" w:asciiTheme="minorEastAsia" w:hAnsiTheme="minorEastAsia" w:eastAsiaTheme="minorEastAsia" w:cstheme="minorEastAsia"/>
                <w:color w:val="auto"/>
                <w:sz w:val="21"/>
                <w:szCs w:val="21"/>
                <w:highlight w:val="none"/>
              </w:rPr>
            </w:pPr>
          </w:p>
          <w:p w14:paraId="13EAD0C2">
            <w:pPr>
              <w:tabs>
                <w:tab w:val="left" w:pos="180"/>
                <w:tab w:val="left" w:pos="1620"/>
              </w:tabs>
              <w:spacing w:line="360" w:lineRule="auto"/>
              <w:jc w:val="center"/>
              <w:rPr>
                <w:rFonts w:hint="eastAsia" w:asciiTheme="minorEastAsia" w:hAnsiTheme="minorEastAsia" w:eastAsiaTheme="minorEastAsia" w:cstheme="minorEastAsia"/>
                <w:color w:val="auto"/>
                <w:sz w:val="21"/>
                <w:szCs w:val="21"/>
                <w:highlight w:val="none"/>
                <w:lang w:eastAsia="zh-CN"/>
              </w:rPr>
            </w:pPr>
          </w:p>
          <w:p w14:paraId="068EC5A8">
            <w:pPr>
              <w:tabs>
                <w:tab w:val="left" w:pos="180"/>
                <w:tab w:val="left" w:pos="1620"/>
              </w:tabs>
              <w:spacing w:line="360" w:lineRule="auto"/>
              <w:jc w:val="center"/>
              <w:rPr>
                <w:rFonts w:hint="eastAsia" w:asciiTheme="minorEastAsia" w:hAnsiTheme="minorEastAsia" w:eastAsiaTheme="minorEastAsia" w:cstheme="minorEastAsia"/>
                <w:color w:val="auto"/>
                <w:sz w:val="21"/>
                <w:szCs w:val="21"/>
                <w:highlight w:val="none"/>
                <w:lang w:eastAsia="zh-CN"/>
              </w:rPr>
            </w:pPr>
          </w:p>
          <w:p w14:paraId="5B5F201E">
            <w:pPr>
              <w:tabs>
                <w:tab w:val="left" w:pos="180"/>
                <w:tab w:val="left" w:pos="1620"/>
              </w:tabs>
              <w:spacing w:line="360" w:lineRule="auto"/>
              <w:jc w:val="center"/>
              <w:rPr>
                <w:rFonts w:hint="eastAsia" w:asciiTheme="minorEastAsia" w:hAnsiTheme="minorEastAsia" w:eastAsiaTheme="minorEastAsia" w:cstheme="minorEastAsia"/>
                <w:color w:val="auto"/>
                <w:sz w:val="21"/>
                <w:szCs w:val="21"/>
                <w:highlight w:val="none"/>
                <w:lang w:eastAsia="zh-CN"/>
              </w:rPr>
            </w:pPr>
          </w:p>
          <w:p w14:paraId="6AFEE286">
            <w:pPr>
              <w:tabs>
                <w:tab w:val="left" w:pos="180"/>
                <w:tab w:val="left" w:pos="1620"/>
              </w:tabs>
              <w:spacing w:line="360" w:lineRule="auto"/>
              <w:jc w:val="center"/>
              <w:rPr>
                <w:rFonts w:hint="eastAsia" w:asciiTheme="minorEastAsia" w:hAnsiTheme="minorEastAsia" w:eastAsiaTheme="minorEastAsia" w:cstheme="minorEastAsia"/>
                <w:color w:val="auto"/>
                <w:sz w:val="21"/>
                <w:szCs w:val="21"/>
                <w:highlight w:val="none"/>
                <w:lang w:eastAsia="zh-CN"/>
              </w:rPr>
            </w:pPr>
          </w:p>
          <w:p w14:paraId="07C0FFD8">
            <w:pPr>
              <w:tabs>
                <w:tab w:val="left" w:pos="180"/>
                <w:tab w:val="left" w:pos="1620"/>
              </w:tabs>
              <w:spacing w:line="360" w:lineRule="auto"/>
              <w:jc w:val="center"/>
              <w:rPr>
                <w:rFonts w:hint="eastAsia" w:asciiTheme="minorEastAsia" w:hAnsiTheme="minorEastAsia" w:eastAsiaTheme="minorEastAsia" w:cstheme="minorEastAsia"/>
                <w:color w:val="auto"/>
                <w:sz w:val="21"/>
                <w:szCs w:val="21"/>
                <w:highlight w:val="none"/>
                <w:lang w:eastAsia="zh-CN"/>
              </w:rPr>
            </w:pPr>
            <w:r>
              <w:rPr>
                <w:rFonts w:hint="eastAsia"/>
                <w:color w:val="auto"/>
                <w:highlight w:val="none"/>
                <w:lang w:eastAsia="zh-CN"/>
              </w:rPr>
              <w:t>崇左市残疾人综合服务中心、崇左市残疾人康复培训中心物业管理服务项目</w:t>
            </w:r>
          </w:p>
        </w:tc>
        <w:tc>
          <w:tcPr>
            <w:tcW w:w="417" w:type="pct"/>
            <w:noWrap w:val="0"/>
            <w:vAlign w:val="center"/>
          </w:tcPr>
          <w:p w14:paraId="59F9CC07">
            <w:pPr>
              <w:tabs>
                <w:tab w:val="left" w:pos="180"/>
                <w:tab w:val="left" w:pos="1620"/>
              </w:tabs>
              <w:spacing w:line="360" w:lineRule="auto"/>
              <w:jc w:val="center"/>
              <w:rPr>
                <w:rFonts w:hint="eastAsia" w:asciiTheme="minorEastAsia" w:hAnsiTheme="minorEastAsia" w:eastAsiaTheme="minorEastAsia" w:cstheme="minorEastAsia"/>
                <w:color w:val="auto"/>
                <w:sz w:val="21"/>
                <w:szCs w:val="21"/>
                <w:highlight w:val="none"/>
              </w:rPr>
            </w:pPr>
          </w:p>
          <w:p w14:paraId="53351800">
            <w:pPr>
              <w:tabs>
                <w:tab w:val="left" w:pos="180"/>
                <w:tab w:val="left" w:pos="1620"/>
              </w:tabs>
              <w:spacing w:line="360" w:lineRule="auto"/>
              <w:jc w:val="center"/>
              <w:rPr>
                <w:rFonts w:hint="eastAsia" w:asciiTheme="minorEastAsia" w:hAnsiTheme="minorEastAsia" w:eastAsiaTheme="minorEastAsia" w:cstheme="minorEastAsia"/>
                <w:color w:val="auto"/>
                <w:sz w:val="21"/>
                <w:szCs w:val="21"/>
                <w:highlight w:val="none"/>
              </w:rPr>
            </w:pPr>
          </w:p>
          <w:p w14:paraId="7AB73FCB">
            <w:pPr>
              <w:tabs>
                <w:tab w:val="left" w:pos="180"/>
                <w:tab w:val="left" w:pos="1620"/>
              </w:tabs>
              <w:spacing w:line="360" w:lineRule="auto"/>
              <w:jc w:val="center"/>
              <w:rPr>
                <w:rFonts w:hint="eastAsia" w:asciiTheme="minorEastAsia" w:hAnsiTheme="minorEastAsia" w:eastAsiaTheme="minorEastAsia" w:cstheme="minorEastAsia"/>
                <w:color w:val="auto"/>
                <w:sz w:val="21"/>
                <w:szCs w:val="21"/>
                <w:highlight w:val="none"/>
              </w:rPr>
            </w:pPr>
          </w:p>
          <w:p w14:paraId="711F6818">
            <w:pPr>
              <w:tabs>
                <w:tab w:val="left" w:pos="180"/>
                <w:tab w:val="left" w:pos="1620"/>
              </w:tabs>
              <w:spacing w:line="360" w:lineRule="auto"/>
              <w:jc w:val="center"/>
              <w:rPr>
                <w:rFonts w:hint="eastAsia" w:asciiTheme="minorEastAsia" w:hAnsiTheme="minorEastAsia" w:eastAsiaTheme="minorEastAsia" w:cstheme="minorEastAsia"/>
                <w:color w:val="auto"/>
                <w:sz w:val="21"/>
                <w:szCs w:val="21"/>
                <w:highlight w:val="none"/>
              </w:rPr>
            </w:pPr>
          </w:p>
          <w:p w14:paraId="0CBEC057">
            <w:pPr>
              <w:tabs>
                <w:tab w:val="left" w:pos="180"/>
                <w:tab w:val="left" w:pos="1620"/>
              </w:tabs>
              <w:spacing w:line="360" w:lineRule="auto"/>
              <w:jc w:val="center"/>
              <w:rPr>
                <w:rFonts w:hint="eastAsia" w:asciiTheme="minorEastAsia" w:hAnsiTheme="minorEastAsia" w:eastAsiaTheme="minorEastAsia" w:cstheme="minorEastAsia"/>
                <w:color w:val="auto"/>
                <w:sz w:val="21"/>
                <w:szCs w:val="21"/>
                <w:highlight w:val="none"/>
              </w:rPr>
            </w:pPr>
          </w:p>
          <w:p w14:paraId="4FA1CC00">
            <w:pPr>
              <w:tabs>
                <w:tab w:val="left" w:pos="180"/>
                <w:tab w:val="left" w:pos="1620"/>
              </w:tabs>
              <w:spacing w:line="360" w:lineRule="auto"/>
              <w:jc w:val="center"/>
              <w:rPr>
                <w:rFonts w:hint="eastAsia" w:asciiTheme="minorEastAsia" w:hAnsiTheme="minorEastAsia" w:eastAsiaTheme="minorEastAsia" w:cstheme="minorEastAsia"/>
                <w:color w:val="auto"/>
                <w:sz w:val="21"/>
                <w:szCs w:val="21"/>
                <w:highlight w:val="none"/>
              </w:rPr>
            </w:pPr>
          </w:p>
          <w:p w14:paraId="5C9A3C73">
            <w:pPr>
              <w:tabs>
                <w:tab w:val="left" w:pos="180"/>
                <w:tab w:val="left" w:pos="1620"/>
              </w:tabs>
              <w:spacing w:line="360" w:lineRule="auto"/>
              <w:jc w:val="center"/>
              <w:rPr>
                <w:rFonts w:hint="eastAsia" w:asciiTheme="minorEastAsia" w:hAnsiTheme="minorEastAsia" w:eastAsiaTheme="minorEastAsia" w:cstheme="minorEastAsia"/>
                <w:color w:val="auto"/>
                <w:sz w:val="21"/>
                <w:szCs w:val="21"/>
                <w:highlight w:val="none"/>
              </w:rPr>
            </w:pPr>
          </w:p>
          <w:p w14:paraId="69B329A2">
            <w:pPr>
              <w:tabs>
                <w:tab w:val="left" w:pos="180"/>
                <w:tab w:val="left" w:pos="1620"/>
              </w:tabs>
              <w:spacing w:line="360" w:lineRule="auto"/>
              <w:jc w:val="center"/>
              <w:rPr>
                <w:rFonts w:hint="eastAsia" w:asciiTheme="minorEastAsia" w:hAnsiTheme="minorEastAsia" w:eastAsiaTheme="minorEastAsia" w:cstheme="minorEastAsia"/>
                <w:color w:val="auto"/>
                <w:sz w:val="21"/>
                <w:szCs w:val="21"/>
                <w:highlight w:val="none"/>
              </w:rPr>
            </w:pPr>
          </w:p>
          <w:p w14:paraId="3B2A6EA6">
            <w:pPr>
              <w:tabs>
                <w:tab w:val="left" w:pos="180"/>
                <w:tab w:val="left" w:pos="1620"/>
              </w:tabs>
              <w:spacing w:line="360" w:lineRule="auto"/>
              <w:jc w:val="center"/>
              <w:rPr>
                <w:rFonts w:hint="eastAsia" w:asciiTheme="minorEastAsia" w:hAnsiTheme="minorEastAsia" w:eastAsiaTheme="minorEastAsia" w:cstheme="minorEastAsia"/>
                <w:color w:val="auto"/>
                <w:sz w:val="21"/>
                <w:szCs w:val="21"/>
                <w:highlight w:val="none"/>
              </w:rPr>
            </w:pPr>
          </w:p>
          <w:p w14:paraId="01E562FB">
            <w:pPr>
              <w:tabs>
                <w:tab w:val="left" w:pos="180"/>
                <w:tab w:val="left" w:pos="1620"/>
              </w:tabs>
              <w:spacing w:line="360" w:lineRule="auto"/>
              <w:jc w:val="center"/>
              <w:rPr>
                <w:rFonts w:hint="eastAsia" w:asciiTheme="minorEastAsia" w:hAnsiTheme="minorEastAsia" w:eastAsiaTheme="minorEastAsia" w:cstheme="minorEastAsia"/>
                <w:color w:val="auto"/>
                <w:sz w:val="21"/>
                <w:szCs w:val="21"/>
                <w:highlight w:val="none"/>
              </w:rPr>
            </w:pPr>
          </w:p>
          <w:p w14:paraId="15AD14D6">
            <w:pPr>
              <w:tabs>
                <w:tab w:val="left" w:pos="180"/>
                <w:tab w:val="left" w:pos="1620"/>
              </w:tabs>
              <w:spacing w:line="360" w:lineRule="auto"/>
              <w:ind w:firstLine="210" w:firstLineChars="10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cstheme="minorEastAsia"/>
                <w:color w:val="auto"/>
                <w:sz w:val="21"/>
                <w:szCs w:val="21"/>
                <w:highlight w:val="none"/>
                <w:lang w:val="en-US" w:eastAsia="zh-CN"/>
              </w:rPr>
              <w:t>1项</w:t>
            </w:r>
          </w:p>
        </w:tc>
        <w:tc>
          <w:tcPr>
            <w:tcW w:w="3760" w:type="pct"/>
            <w:noWrap w:val="0"/>
            <w:vAlign w:val="top"/>
          </w:tcPr>
          <w:p w14:paraId="40E9AF67">
            <w:pPr>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textAlignment w:val="auto"/>
              <w:rPr>
                <w:rFonts w:hint="eastAsia" w:asciiTheme="minorEastAsia" w:hAnsiTheme="minorEastAsia" w:eastAsiaTheme="minorEastAsia" w:cstheme="minorEastAsia"/>
                <w:b/>
                <w:bCs/>
                <w:color w:val="auto"/>
                <w:sz w:val="21"/>
                <w:szCs w:val="21"/>
                <w:highlight w:val="none"/>
                <w:lang w:eastAsia="zh-CN"/>
              </w:rPr>
            </w:pPr>
            <w:r>
              <w:rPr>
                <w:rFonts w:hint="eastAsia" w:asciiTheme="minorEastAsia" w:hAnsiTheme="minorEastAsia" w:eastAsiaTheme="minorEastAsia" w:cstheme="minorEastAsia"/>
                <w:b/>
                <w:bCs/>
                <w:color w:val="auto"/>
                <w:sz w:val="21"/>
                <w:szCs w:val="21"/>
                <w:highlight w:val="none"/>
                <w:lang w:eastAsia="zh-CN"/>
              </w:rPr>
              <w:t>一、项目基本概况</w:t>
            </w:r>
          </w:p>
          <w:p w14:paraId="6710D689">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本项目包含两个独立院区，分别为崇左市残疾人综合服务中心、崇左市残疾人康复培训中心，各配套一栋六层综合办公楼，各院区场地及权责划分如下：</w:t>
            </w:r>
          </w:p>
          <w:p w14:paraId="46D39C99">
            <w:pPr>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textAlignment w:val="auto"/>
              <w:rPr>
                <w:rFonts w:hint="eastAsia" w:asciiTheme="minorEastAsia" w:hAnsiTheme="minorEastAsia" w:eastAsiaTheme="minorEastAsia" w:cstheme="minorEastAsia"/>
                <w:b/>
                <w:bCs/>
                <w:color w:val="auto"/>
                <w:sz w:val="21"/>
                <w:szCs w:val="21"/>
                <w:highlight w:val="none"/>
                <w:lang w:eastAsia="zh-CN"/>
              </w:rPr>
            </w:pPr>
            <w:r>
              <w:rPr>
                <w:rFonts w:hint="eastAsia" w:asciiTheme="minorEastAsia" w:hAnsiTheme="minorEastAsia" w:eastAsiaTheme="minorEastAsia" w:cstheme="minorEastAsia"/>
                <w:b/>
                <w:bCs/>
                <w:color w:val="auto"/>
                <w:sz w:val="21"/>
                <w:szCs w:val="21"/>
                <w:highlight w:val="none"/>
                <w:lang w:eastAsia="zh-CN"/>
              </w:rPr>
              <w:t xml:space="preserve">1.崇左市残疾人综合服务中心 </w:t>
            </w:r>
          </w:p>
          <w:p w14:paraId="6AF967EB">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地址：崇左市江州区德天路 11 号，总建筑面积约 4400㎡；大楼一至三层由市档案馆借用，本项目不提供该区域保洁服务；</w:t>
            </w:r>
            <w:r>
              <w:rPr>
                <w:rFonts w:hint="eastAsia" w:asciiTheme="minorEastAsia" w:hAnsiTheme="minorEastAsia" w:cstheme="minorEastAsia"/>
                <w:color w:val="auto"/>
                <w:sz w:val="21"/>
                <w:szCs w:val="21"/>
                <w:highlight w:val="none"/>
                <w:lang w:val="en-US" w:eastAsia="zh-CN"/>
              </w:rPr>
              <w:t>4-6层及全部公共</w:t>
            </w:r>
            <w:r>
              <w:rPr>
                <w:rFonts w:hint="eastAsia" w:asciiTheme="minorEastAsia" w:hAnsiTheme="minorEastAsia" w:cstheme="minorEastAsia"/>
                <w:color w:val="auto"/>
                <w:sz w:val="21"/>
                <w:szCs w:val="21"/>
                <w:highlight w:val="none"/>
                <w:lang w:eastAsia="zh-CN"/>
              </w:rPr>
              <w:t>区域</w:t>
            </w:r>
            <w:r>
              <w:rPr>
                <w:rFonts w:hint="eastAsia" w:asciiTheme="minorEastAsia" w:hAnsiTheme="minorEastAsia" w:eastAsiaTheme="minorEastAsia" w:cstheme="minorEastAsia"/>
                <w:color w:val="auto"/>
                <w:sz w:val="21"/>
                <w:szCs w:val="21"/>
                <w:highlight w:val="none"/>
                <w:lang w:eastAsia="zh-CN"/>
              </w:rPr>
              <w:t>保洁、全天候安保均由成交供应商负责。</w:t>
            </w:r>
          </w:p>
          <w:p w14:paraId="0B2E1E25">
            <w:pPr>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textAlignment w:val="auto"/>
              <w:rPr>
                <w:rFonts w:hint="eastAsia" w:asciiTheme="minorEastAsia" w:hAnsiTheme="minorEastAsia" w:eastAsiaTheme="minorEastAsia" w:cstheme="minorEastAsia"/>
                <w:b/>
                <w:bCs/>
                <w:color w:val="auto"/>
                <w:sz w:val="21"/>
                <w:szCs w:val="21"/>
                <w:highlight w:val="none"/>
                <w:lang w:eastAsia="zh-CN"/>
              </w:rPr>
            </w:pPr>
            <w:r>
              <w:rPr>
                <w:rFonts w:hint="eastAsia" w:asciiTheme="minorEastAsia" w:hAnsiTheme="minorEastAsia" w:eastAsiaTheme="minorEastAsia" w:cstheme="minorEastAsia"/>
                <w:b/>
                <w:bCs/>
                <w:color w:val="auto"/>
                <w:sz w:val="21"/>
                <w:szCs w:val="21"/>
                <w:highlight w:val="none"/>
                <w:lang w:eastAsia="zh-CN"/>
              </w:rPr>
              <w:t xml:space="preserve">2.崇左市残疾人康复培训中心 </w:t>
            </w:r>
          </w:p>
          <w:p w14:paraId="1A928F1F">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地址：崇左市江州区佛子路 11 号，总建筑面积约 8800㎡，全院区保洁、全天候安保均由成交供应商负责。</w:t>
            </w:r>
          </w:p>
          <w:p w14:paraId="3E935076">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本项目整体服务内容包含双院区全域保洁服务、院区安保值守、房屋及配套设施设备小型维修养护、综合配套辅助后勤服务。</w:t>
            </w:r>
          </w:p>
          <w:p w14:paraId="77E34B85">
            <w:pPr>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textAlignment w:val="auto"/>
              <w:rPr>
                <w:rFonts w:hint="eastAsia" w:asciiTheme="minorEastAsia" w:hAnsiTheme="minorEastAsia" w:eastAsiaTheme="minorEastAsia" w:cstheme="minorEastAsia"/>
                <w:b/>
                <w:bCs/>
                <w:color w:val="auto"/>
                <w:sz w:val="21"/>
                <w:szCs w:val="21"/>
                <w:highlight w:val="none"/>
                <w:lang w:eastAsia="zh-CN"/>
              </w:rPr>
            </w:pPr>
            <w:r>
              <w:rPr>
                <w:rFonts w:hint="eastAsia" w:asciiTheme="minorEastAsia" w:hAnsiTheme="minorEastAsia" w:eastAsiaTheme="minorEastAsia" w:cstheme="minorEastAsia"/>
                <w:b/>
                <w:bCs/>
                <w:color w:val="auto"/>
                <w:sz w:val="21"/>
                <w:szCs w:val="21"/>
                <w:highlight w:val="none"/>
                <w:lang w:eastAsia="zh-CN"/>
              </w:rPr>
              <w:t>二、保洁服务要求</w:t>
            </w:r>
          </w:p>
          <w:p w14:paraId="0A65A95A">
            <w:pPr>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textAlignment w:val="auto"/>
              <w:rPr>
                <w:rFonts w:hint="eastAsia" w:asciiTheme="minorEastAsia" w:hAnsiTheme="minorEastAsia" w:eastAsiaTheme="minorEastAsia" w:cstheme="minorEastAsia"/>
                <w:b/>
                <w:bCs/>
                <w:color w:val="auto"/>
                <w:sz w:val="21"/>
                <w:szCs w:val="21"/>
                <w:highlight w:val="none"/>
                <w:lang w:eastAsia="zh-CN"/>
              </w:rPr>
            </w:pPr>
            <w:r>
              <w:rPr>
                <w:rFonts w:hint="eastAsia" w:asciiTheme="minorEastAsia" w:hAnsiTheme="minorEastAsia" w:eastAsiaTheme="minorEastAsia" w:cstheme="minorEastAsia"/>
                <w:b/>
                <w:bCs/>
                <w:color w:val="auto"/>
                <w:sz w:val="21"/>
                <w:szCs w:val="21"/>
                <w:highlight w:val="none"/>
                <w:lang w:eastAsia="zh-CN"/>
              </w:rPr>
              <w:t>（一）人员配置硬性要求</w:t>
            </w:r>
          </w:p>
          <w:p w14:paraId="06BE55CF">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成交供应商须配置不少于 3 名专职驻场保洁人员，按照院区实际豁免区域、作业工作量定岗分配，人员固定驻场、不得兼职混岗：</w:t>
            </w:r>
          </w:p>
          <w:p w14:paraId="7A81E522">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1.崇左市残疾人综合服务中心：配置保洁人员</w:t>
            </w:r>
            <w:r>
              <w:rPr>
                <w:rFonts w:hint="eastAsia" w:asciiTheme="minorEastAsia" w:hAnsiTheme="minorEastAsia" w:cstheme="minorEastAsia"/>
                <w:color w:val="auto"/>
                <w:sz w:val="21"/>
                <w:szCs w:val="21"/>
                <w:highlight w:val="none"/>
                <w:lang w:eastAsia="zh-CN"/>
              </w:rPr>
              <w:t>至少</w:t>
            </w:r>
            <w:r>
              <w:rPr>
                <w:rFonts w:hint="eastAsia" w:asciiTheme="minorEastAsia" w:hAnsiTheme="minorEastAsia" w:eastAsiaTheme="minorEastAsia" w:cstheme="minorEastAsia"/>
                <w:color w:val="auto"/>
                <w:sz w:val="21"/>
                <w:szCs w:val="21"/>
                <w:highlight w:val="none"/>
                <w:lang w:eastAsia="zh-CN"/>
              </w:rPr>
              <w:t xml:space="preserve"> 1 名，仅负责大楼 4—6 层室内区域、院区全部公共区域保洁，一二三层档案馆借用区域不开展保洁作业；</w:t>
            </w:r>
          </w:p>
          <w:p w14:paraId="051CB57E">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2.崇左市残疾人康复培训中心：配置保洁人员</w:t>
            </w:r>
            <w:r>
              <w:rPr>
                <w:rFonts w:hint="eastAsia" w:asciiTheme="minorEastAsia" w:hAnsiTheme="minorEastAsia" w:cstheme="minorEastAsia"/>
                <w:color w:val="auto"/>
                <w:sz w:val="21"/>
                <w:szCs w:val="21"/>
                <w:highlight w:val="none"/>
                <w:lang w:eastAsia="zh-CN"/>
              </w:rPr>
              <w:t>至少</w:t>
            </w:r>
            <w:r>
              <w:rPr>
                <w:rFonts w:hint="eastAsia" w:asciiTheme="minorEastAsia" w:hAnsiTheme="minorEastAsia" w:eastAsiaTheme="minorEastAsia" w:cstheme="minorEastAsia"/>
                <w:color w:val="auto"/>
                <w:sz w:val="21"/>
                <w:szCs w:val="21"/>
                <w:highlight w:val="none"/>
                <w:lang w:eastAsia="zh-CN"/>
              </w:rPr>
              <w:t xml:space="preserve"> 2 名，负责院区全部室内、户外公共区域保洁。</w:t>
            </w:r>
          </w:p>
          <w:p w14:paraId="7EAB0DE4">
            <w:pPr>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textAlignment w:val="auto"/>
              <w:rPr>
                <w:rFonts w:hint="eastAsia" w:asciiTheme="minorEastAsia" w:hAnsiTheme="minorEastAsia" w:eastAsiaTheme="minorEastAsia" w:cstheme="minorEastAsia"/>
                <w:b/>
                <w:bCs/>
                <w:color w:val="auto"/>
                <w:sz w:val="21"/>
                <w:szCs w:val="21"/>
                <w:highlight w:val="none"/>
                <w:lang w:eastAsia="zh-CN"/>
              </w:rPr>
            </w:pPr>
            <w:r>
              <w:rPr>
                <w:rFonts w:hint="eastAsia" w:asciiTheme="minorEastAsia" w:hAnsiTheme="minorEastAsia" w:eastAsiaTheme="minorEastAsia" w:cstheme="minorEastAsia"/>
                <w:b/>
                <w:bCs/>
                <w:color w:val="auto"/>
                <w:sz w:val="21"/>
                <w:szCs w:val="21"/>
                <w:highlight w:val="none"/>
                <w:lang w:eastAsia="zh-CN"/>
              </w:rPr>
              <w:t>（二）户外公共区域保洁</w:t>
            </w:r>
          </w:p>
          <w:p w14:paraId="348BD19A">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负责双院区全域户外环境卫生常态化清洁维护，服务范围含院内主次道路、休闲广场、绿化草坪、机动车 / 非机动车停车场、公共垃圾桶点位、路灯、户外宣传栏、休闲座椅等全部户外公共设施，每日开展除尘、落叶杂物清理、地面冲洗、垃圾捡拾作业。</w:t>
            </w:r>
          </w:p>
          <w:p w14:paraId="7A163745">
            <w:pPr>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textAlignment w:val="auto"/>
              <w:rPr>
                <w:rFonts w:hint="eastAsia" w:asciiTheme="minorEastAsia" w:hAnsiTheme="minorEastAsia" w:eastAsiaTheme="minorEastAsia" w:cstheme="minorEastAsia"/>
                <w:b/>
                <w:bCs/>
                <w:color w:val="auto"/>
                <w:sz w:val="21"/>
                <w:szCs w:val="21"/>
                <w:highlight w:val="none"/>
                <w:lang w:eastAsia="zh-CN"/>
              </w:rPr>
            </w:pPr>
            <w:r>
              <w:rPr>
                <w:rFonts w:hint="eastAsia" w:asciiTheme="minorEastAsia" w:hAnsiTheme="minorEastAsia" w:eastAsiaTheme="minorEastAsia" w:cstheme="minorEastAsia"/>
                <w:b/>
                <w:bCs/>
                <w:color w:val="auto"/>
                <w:sz w:val="21"/>
                <w:szCs w:val="21"/>
                <w:highlight w:val="none"/>
                <w:lang w:eastAsia="zh-CN"/>
              </w:rPr>
              <w:t>（三）室内公共区域保洁</w:t>
            </w:r>
          </w:p>
          <w:p w14:paraId="5BB0DD47">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覆盖双院区所有公共区域：大厅、各类会议室、公共走廊、门窗、扶手、通行通道、电梯、楼梯、公共卫生间、公共杂物间等，按照标准频次开展除尘、拖地、擦拭、消杀作业。</w:t>
            </w:r>
          </w:p>
          <w:p w14:paraId="33D06E32">
            <w:pPr>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textAlignment w:val="auto"/>
              <w:rPr>
                <w:rFonts w:hint="eastAsia" w:asciiTheme="minorEastAsia" w:hAnsiTheme="minorEastAsia" w:eastAsiaTheme="minorEastAsia" w:cstheme="minorEastAsia"/>
                <w:b/>
                <w:bCs/>
                <w:color w:val="auto"/>
                <w:sz w:val="21"/>
                <w:szCs w:val="21"/>
                <w:highlight w:val="none"/>
                <w:lang w:eastAsia="zh-CN"/>
              </w:rPr>
            </w:pPr>
            <w:r>
              <w:rPr>
                <w:rFonts w:hint="eastAsia" w:asciiTheme="minorEastAsia" w:hAnsiTheme="minorEastAsia" w:eastAsiaTheme="minorEastAsia" w:cstheme="minorEastAsia"/>
                <w:b/>
                <w:bCs/>
                <w:color w:val="auto"/>
                <w:sz w:val="21"/>
                <w:szCs w:val="21"/>
                <w:highlight w:val="none"/>
                <w:lang w:eastAsia="zh-CN"/>
              </w:rPr>
              <w:t>（四）垃圾清运管理</w:t>
            </w:r>
          </w:p>
          <w:p w14:paraId="54002E55">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严格执行垃圾日产日清、分类规范投放制度；对楼层垃圾桶、公共卫生间、院区集中垃圾收集点每日清洁、冲洗、消杀，做到无垃圾堆积、无污水横流、无异味扩散、无蚊虫滋生。</w:t>
            </w:r>
          </w:p>
          <w:p w14:paraId="781657A6">
            <w:pPr>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textAlignment w:val="auto"/>
              <w:rPr>
                <w:rFonts w:hint="eastAsia" w:asciiTheme="minorEastAsia" w:hAnsiTheme="minorEastAsia" w:eastAsiaTheme="minorEastAsia" w:cstheme="minorEastAsia"/>
                <w:b/>
                <w:bCs/>
                <w:color w:val="auto"/>
                <w:sz w:val="21"/>
                <w:szCs w:val="21"/>
                <w:highlight w:val="none"/>
                <w:lang w:eastAsia="zh-CN"/>
              </w:rPr>
            </w:pPr>
            <w:r>
              <w:rPr>
                <w:rFonts w:hint="eastAsia" w:asciiTheme="minorEastAsia" w:hAnsiTheme="minorEastAsia" w:eastAsiaTheme="minorEastAsia" w:cstheme="minorEastAsia"/>
                <w:b/>
                <w:bCs/>
                <w:color w:val="auto"/>
                <w:sz w:val="21"/>
                <w:szCs w:val="21"/>
                <w:highlight w:val="none"/>
                <w:lang w:eastAsia="zh-CN"/>
              </w:rPr>
              <w:t>（五）专项区域保洁（电梯、配电房、设备机房）</w:t>
            </w:r>
          </w:p>
          <w:p w14:paraId="5101CE81">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1.电梯、水电配电房、设备机房等特殊区域按周期开展保洁除尘；</w:t>
            </w:r>
          </w:p>
          <w:p w14:paraId="7F8B87D2">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2.所有特殊区域作业严格遵守电力、设备安全操作规范，作业前提前向采购人指定对接人书面 / 微信报备，由采购人工作人员到场落实断电、隔离防护措施后方可施工；</w:t>
            </w:r>
          </w:p>
          <w:p w14:paraId="2A92B5EE">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3.采购人接到报备后 30 分钟内安排人员到场配合，若采购人无法及时配合，保洁作业可顺延，不纳入服务考核扣分；严禁物业人员私自断电、违规操作设备，杜绝安全隐患。</w:t>
            </w:r>
          </w:p>
          <w:p w14:paraId="5D133C96">
            <w:pPr>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textAlignment w:val="auto"/>
              <w:rPr>
                <w:rFonts w:hint="eastAsia" w:asciiTheme="minorEastAsia" w:hAnsiTheme="minorEastAsia" w:eastAsiaTheme="minorEastAsia" w:cstheme="minorEastAsia"/>
                <w:b/>
                <w:bCs/>
                <w:color w:val="auto"/>
                <w:sz w:val="21"/>
                <w:szCs w:val="21"/>
                <w:highlight w:val="none"/>
                <w:lang w:eastAsia="zh-CN"/>
              </w:rPr>
            </w:pPr>
            <w:r>
              <w:rPr>
                <w:rFonts w:hint="eastAsia" w:asciiTheme="minorEastAsia" w:hAnsiTheme="minorEastAsia" w:eastAsiaTheme="minorEastAsia" w:cstheme="minorEastAsia"/>
                <w:b/>
                <w:bCs/>
                <w:color w:val="auto"/>
                <w:sz w:val="21"/>
                <w:szCs w:val="21"/>
                <w:highlight w:val="none"/>
                <w:lang w:eastAsia="zh-CN"/>
              </w:rPr>
              <w:t>（六）保洁耗材与物资</w:t>
            </w:r>
          </w:p>
          <w:p w14:paraId="14E88D06">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本项目全部保洁耗材、清洁工具、电梯专用地垫、消杀用品等物资，均由成交供应商全额自行采购、更换、清洗、维护，所有相关费用统一包含在供应商报价内，采购人不另行支付任何耗材、工具采购费用。</w:t>
            </w:r>
          </w:p>
          <w:p w14:paraId="5EBE20CD">
            <w:pPr>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textAlignment w:val="auto"/>
              <w:rPr>
                <w:rFonts w:hint="eastAsia" w:asciiTheme="minorEastAsia" w:hAnsiTheme="minorEastAsia" w:eastAsiaTheme="minorEastAsia" w:cstheme="minorEastAsia"/>
                <w:b/>
                <w:bCs/>
                <w:color w:val="auto"/>
                <w:sz w:val="21"/>
                <w:szCs w:val="21"/>
                <w:highlight w:val="none"/>
                <w:lang w:eastAsia="zh-CN"/>
              </w:rPr>
            </w:pPr>
            <w:r>
              <w:rPr>
                <w:rFonts w:hint="eastAsia" w:asciiTheme="minorEastAsia" w:hAnsiTheme="minorEastAsia" w:eastAsiaTheme="minorEastAsia" w:cstheme="minorEastAsia"/>
                <w:b/>
                <w:bCs/>
                <w:color w:val="auto"/>
                <w:sz w:val="21"/>
                <w:szCs w:val="21"/>
                <w:highlight w:val="none"/>
                <w:lang w:eastAsia="zh-CN"/>
              </w:rPr>
              <w:t>三、保安服务要求</w:t>
            </w:r>
          </w:p>
          <w:p w14:paraId="40070348">
            <w:pPr>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textAlignment w:val="auto"/>
              <w:rPr>
                <w:rFonts w:hint="eastAsia" w:asciiTheme="minorEastAsia" w:hAnsiTheme="minorEastAsia" w:eastAsiaTheme="minorEastAsia" w:cstheme="minorEastAsia"/>
                <w:b/>
                <w:bCs/>
                <w:color w:val="auto"/>
                <w:sz w:val="21"/>
                <w:szCs w:val="21"/>
                <w:highlight w:val="none"/>
                <w:lang w:eastAsia="zh-CN"/>
              </w:rPr>
            </w:pPr>
            <w:r>
              <w:rPr>
                <w:rFonts w:hint="eastAsia" w:asciiTheme="minorEastAsia" w:hAnsiTheme="minorEastAsia" w:eastAsiaTheme="minorEastAsia" w:cstheme="minorEastAsia"/>
                <w:b/>
                <w:bCs/>
                <w:color w:val="auto"/>
                <w:sz w:val="21"/>
                <w:szCs w:val="21"/>
                <w:highlight w:val="none"/>
                <w:lang w:eastAsia="zh-CN"/>
              </w:rPr>
              <w:t>（一）人员配置及用工导向</w:t>
            </w:r>
          </w:p>
          <w:p w14:paraId="2D8CCB98">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1.硬性配置标准：供应商须配备不少于 5 名专职保安人员，分院区分时段定岗值守；</w:t>
            </w:r>
          </w:p>
          <w:p w14:paraId="286A3BC1">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（1）崇左市残疾人综合服务中心：配置保安 2 名，</w:t>
            </w:r>
            <w:r>
              <w:rPr>
                <w:rFonts w:hint="eastAsia" w:asciiTheme="minorEastAsia" w:hAnsiTheme="minorEastAsia" w:cstheme="minorEastAsia"/>
                <w:color w:val="auto"/>
                <w:sz w:val="21"/>
                <w:szCs w:val="21"/>
                <w:highlight w:val="none"/>
                <w:lang w:eastAsia="zh-CN"/>
              </w:rPr>
              <w:t>与单位原有</w:t>
            </w:r>
            <w:r>
              <w:rPr>
                <w:rFonts w:hint="eastAsia" w:asciiTheme="minorEastAsia" w:hAnsiTheme="minorEastAsia" w:cstheme="minorEastAsia"/>
                <w:color w:val="auto"/>
                <w:sz w:val="21"/>
                <w:szCs w:val="21"/>
                <w:highlight w:val="none"/>
                <w:lang w:val="en-US" w:eastAsia="zh-CN"/>
              </w:rPr>
              <w:t>1名工作人员全年 24 小时轮值排班，合理安排轮休、法定节假日调休，确保门岗、监控、巡逻岗位无空档、不空岗。</w:t>
            </w:r>
          </w:p>
          <w:p w14:paraId="689C9CF4">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（2）崇左市残疾人康复培训中心：配置保安 3 名，实行全年 24 小时轮值排班，合理安排轮休、法定节假日调休，确保门岗、监控、巡逻岗位无空档、不空岗。</w:t>
            </w:r>
          </w:p>
          <w:p w14:paraId="5B416B81">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就业扶持导向（非强制性评审条件）：为稳定原有岗位、落实残疾人就业扶持政策，鼓励成交供应商优先聘用本项目原有在岗物业人员、原有残疾人在岗职工；本项仅作履约引导，不作为投标、中标、考核扣分依据。</w:t>
            </w:r>
          </w:p>
          <w:p w14:paraId="44EE3971">
            <w:pPr>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textAlignment w:val="auto"/>
              <w:rPr>
                <w:rFonts w:hint="eastAsia" w:asciiTheme="minorEastAsia" w:hAnsiTheme="minorEastAsia" w:eastAsiaTheme="minorEastAsia" w:cstheme="minorEastAsia"/>
                <w:b/>
                <w:bCs/>
                <w:color w:val="auto"/>
                <w:sz w:val="21"/>
                <w:szCs w:val="21"/>
                <w:highlight w:val="none"/>
                <w:lang w:eastAsia="zh-CN"/>
              </w:rPr>
            </w:pPr>
            <w:r>
              <w:rPr>
                <w:rFonts w:hint="eastAsia" w:asciiTheme="minorEastAsia" w:hAnsiTheme="minorEastAsia" w:eastAsiaTheme="minorEastAsia" w:cstheme="minorEastAsia"/>
                <w:b/>
                <w:bCs/>
                <w:color w:val="auto"/>
                <w:sz w:val="21"/>
                <w:szCs w:val="21"/>
                <w:highlight w:val="none"/>
                <w:lang w:eastAsia="zh-CN"/>
              </w:rPr>
              <w:t>（二）总体服务规范</w:t>
            </w:r>
          </w:p>
          <w:p w14:paraId="194A5A5E">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供应商严格按照《保安服务管理条例》及属地公安机关安防管理规定，落实门卫值守、定点巡逻、院区守护、实时监控值守工作，保障双院区日常办公、残疾人康复训练、群众办事秩序平稳有序。</w:t>
            </w:r>
          </w:p>
          <w:p w14:paraId="0D7C40B0">
            <w:pPr>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textAlignment w:val="auto"/>
              <w:rPr>
                <w:rFonts w:hint="eastAsia" w:asciiTheme="minorEastAsia" w:hAnsiTheme="minorEastAsia" w:eastAsiaTheme="minorEastAsia" w:cstheme="minorEastAsia"/>
                <w:b/>
                <w:bCs/>
                <w:color w:val="auto"/>
                <w:sz w:val="21"/>
                <w:szCs w:val="21"/>
                <w:highlight w:val="none"/>
                <w:lang w:eastAsia="zh-CN"/>
              </w:rPr>
            </w:pPr>
            <w:r>
              <w:rPr>
                <w:rFonts w:hint="eastAsia" w:asciiTheme="minorEastAsia" w:hAnsiTheme="minorEastAsia" w:eastAsiaTheme="minorEastAsia" w:cstheme="minorEastAsia"/>
                <w:b/>
                <w:bCs/>
                <w:color w:val="auto"/>
                <w:sz w:val="21"/>
                <w:szCs w:val="21"/>
                <w:highlight w:val="none"/>
                <w:lang w:eastAsia="zh-CN"/>
              </w:rPr>
              <w:t>（三）全域安防值守细则</w:t>
            </w:r>
          </w:p>
          <w:p w14:paraId="78206375">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1.崇左市残疾人康复培训中心：全年 24 小时监控值守、每 2 小时定点巡逻、门岗全天候执勤；</w:t>
            </w:r>
          </w:p>
          <w:p w14:paraId="5B03C248">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2.崇左市残疾人综合服务中心：仅全年日间时段开展安防值守、院内秩序、车辆管理；夜间安防责任归属市档案馆；</w:t>
            </w:r>
          </w:p>
          <w:p w14:paraId="7BA537DD">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3.统一管控要求：维护院区公共秩序、规范院内车辆停放；来访人员核验有效身份证件、完整登记信息，联系对接被访科室确认后放行；严格核查进出大件物资、易燃易爆等危险物品；落实防盗、防破坏、防意外事故防控，保障院区人员人身、单位财产安全。</w:t>
            </w:r>
          </w:p>
          <w:p w14:paraId="7A3791AF">
            <w:pPr>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textAlignment w:val="auto"/>
              <w:rPr>
                <w:rFonts w:hint="eastAsia" w:asciiTheme="minorEastAsia" w:hAnsiTheme="minorEastAsia" w:eastAsiaTheme="minorEastAsia" w:cstheme="minorEastAsia"/>
                <w:b/>
                <w:bCs/>
                <w:color w:val="auto"/>
                <w:sz w:val="21"/>
                <w:szCs w:val="21"/>
                <w:highlight w:val="none"/>
                <w:lang w:eastAsia="zh-CN"/>
              </w:rPr>
            </w:pPr>
            <w:r>
              <w:rPr>
                <w:rFonts w:hint="eastAsia" w:asciiTheme="minorEastAsia" w:hAnsiTheme="minorEastAsia" w:eastAsiaTheme="minorEastAsia" w:cstheme="minorEastAsia"/>
                <w:b/>
                <w:bCs/>
                <w:color w:val="auto"/>
                <w:sz w:val="21"/>
                <w:szCs w:val="21"/>
                <w:highlight w:val="none"/>
                <w:lang w:eastAsia="zh-CN"/>
              </w:rPr>
              <w:t>（四）消防设施巡查管理</w:t>
            </w:r>
          </w:p>
          <w:p w14:paraId="44738AE6">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保安人员仅开展日常外观巡查工作：检查消防通道是否畅通、灭火器 / 消火栓外观是否完好、安全警示标识是否完整；消防系统专业检测、设备大修、故障专业维修、消防控制室持证值守等特种专业工作，由采购人安排持证专业单位 / 人员实施，保安不承担专业消防维保职责。</w:t>
            </w:r>
          </w:p>
          <w:p w14:paraId="5312DAE6">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（五）应急处置工作</w:t>
            </w:r>
          </w:p>
          <w:p w14:paraId="68276E4B">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发生纠纷、火灾、人员受伤、外来滋事等突发情况，保安第一时间隔离现场、疏散群众、维护现场秩序，同步上报采购人负责人，并全力配合公安、消防、应急管理等部门开展处置工作。</w:t>
            </w:r>
          </w:p>
          <w:p w14:paraId="2E5C1CF5">
            <w:pPr>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textAlignment w:val="auto"/>
              <w:rPr>
                <w:rFonts w:hint="eastAsia" w:asciiTheme="minorEastAsia" w:hAnsiTheme="minorEastAsia" w:eastAsiaTheme="minorEastAsia" w:cstheme="minorEastAsia"/>
                <w:b/>
                <w:bCs/>
                <w:color w:val="auto"/>
                <w:sz w:val="21"/>
                <w:szCs w:val="21"/>
                <w:highlight w:val="none"/>
                <w:lang w:eastAsia="zh-CN"/>
              </w:rPr>
            </w:pPr>
            <w:r>
              <w:rPr>
                <w:rFonts w:hint="eastAsia" w:asciiTheme="minorEastAsia" w:hAnsiTheme="minorEastAsia" w:eastAsiaTheme="minorEastAsia" w:cstheme="minorEastAsia"/>
                <w:b/>
                <w:bCs/>
                <w:color w:val="auto"/>
                <w:sz w:val="21"/>
                <w:szCs w:val="21"/>
                <w:highlight w:val="none"/>
                <w:lang w:eastAsia="zh-CN"/>
              </w:rPr>
              <w:t>（一）门卫值班规范</w:t>
            </w:r>
          </w:p>
          <w:p w14:paraId="61640004">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1.严格执行采购人内部管理制度，全员统一工装、佩戴工牌，坚守岗位、仪容整洁、文明用语，树立良好服务形象；</w:t>
            </w:r>
          </w:p>
          <w:p w14:paraId="512AECF8">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2.熟练掌握双院区科室分布、工作人员信息、日常人员车辆出入规律、院区内外环境；</w:t>
            </w:r>
          </w:p>
          <w:p w14:paraId="0E4EE68D">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3.严控无关闲散人员进入院区，来访人员必核验、必登记、必对接；上级领导、参观考察团队到访主动规范问好、登记信息、引导至对应科室；</w:t>
            </w:r>
          </w:p>
          <w:p w14:paraId="1BDB1204">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4.车辆分级管控：社会外来无公务需求车辆原则上禁止入院；公务用车、残疾人接送车辆、急救车辆、预约来访车辆，登记后有序驶入、规范停放；</w:t>
            </w:r>
          </w:p>
          <w:p w14:paraId="5BED2B78">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5.物资出门执行查验登记制度，发现可疑人员、违禁物品、异常状况第一时间上报采购人；</w:t>
            </w:r>
          </w:p>
          <w:p w14:paraId="58E73D33">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6.主动配合采购人各类会议、公益活动、专项检查的安保与秩序维护工作；</w:t>
            </w:r>
          </w:p>
          <w:p w14:paraId="3EEA69D1">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7.在岗期间实时监控院区监控画面，发现治安异常、监控设备故障立即上报并登记报修，保障安防系统正常使用。</w:t>
            </w:r>
          </w:p>
          <w:p w14:paraId="682974F3">
            <w:pPr>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textAlignment w:val="auto"/>
              <w:rPr>
                <w:rFonts w:hint="eastAsia" w:asciiTheme="minorEastAsia" w:hAnsiTheme="minorEastAsia" w:eastAsiaTheme="minorEastAsia" w:cstheme="minorEastAsia"/>
                <w:b/>
                <w:bCs/>
                <w:color w:val="auto"/>
                <w:sz w:val="21"/>
                <w:szCs w:val="21"/>
                <w:highlight w:val="none"/>
                <w:lang w:eastAsia="zh-CN"/>
              </w:rPr>
            </w:pPr>
            <w:r>
              <w:rPr>
                <w:rFonts w:hint="eastAsia" w:asciiTheme="minorEastAsia" w:hAnsiTheme="minorEastAsia" w:eastAsiaTheme="minorEastAsia" w:cstheme="minorEastAsia"/>
                <w:b/>
                <w:bCs/>
                <w:color w:val="auto"/>
                <w:sz w:val="21"/>
                <w:szCs w:val="21"/>
                <w:highlight w:val="none"/>
                <w:lang w:eastAsia="zh-CN"/>
              </w:rPr>
              <w:t>（二）安全巡检规范</w:t>
            </w:r>
          </w:p>
          <w:p w14:paraId="50B9415F">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每日交接班时段，当班保安对责任区域大楼室内公共区域、地下室、户外全域开展全覆盖安全巡检；重点排查水电跑冒滴漏、门窗损坏、设施破损等隐患，现场记录、及时上报，完整留存巡检台账备查。 补充说明：崇左市残疾人综合服务中心仅开展日间巡检，夜间巡检工作由市档案馆负责。</w:t>
            </w:r>
          </w:p>
          <w:p w14:paraId="057C561A">
            <w:pPr>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textAlignment w:val="auto"/>
              <w:rPr>
                <w:rFonts w:hint="eastAsia" w:asciiTheme="minorEastAsia" w:hAnsiTheme="minorEastAsia" w:eastAsiaTheme="minorEastAsia" w:cstheme="minorEastAsia"/>
                <w:b/>
                <w:bCs/>
                <w:color w:val="auto"/>
                <w:sz w:val="21"/>
                <w:szCs w:val="21"/>
                <w:highlight w:val="none"/>
                <w:lang w:eastAsia="zh-CN"/>
              </w:rPr>
            </w:pPr>
            <w:r>
              <w:rPr>
                <w:rFonts w:hint="eastAsia" w:asciiTheme="minorEastAsia" w:hAnsiTheme="minorEastAsia" w:eastAsiaTheme="minorEastAsia" w:cstheme="minorEastAsia"/>
                <w:b/>
                <w:bCs/>
                <w:color w:val="auto"/>
                <w:sz w:val="21"/>
                <w:szCs w:val="21"/>
                <w:highlight w:val="none"/>
                <w:lang w:eastAsia="zh-CN"/>
              </w:rPr>
              <w:t>四、设施设备养护服务要求</w:t>
            </w:r>
          </w:p>
          <w:p w14:paraId="611863F4">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1.服务范围：负责双院区房屋本体、公共水电配套设施日常运维、小型故障维修，包含给排水管道、落水管、公共照明、供配电、二次加压供水、全域安防监控系统的日常巡检、保养、小额维修、台账记录。</w:t>
            </w:r>
          </w:p>
          <w:p w14:paraId="4F29C2F1">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权责边界：本项目仅覆盖日常巡检、保养、小型故障维修；设备整体更换、大型设备大修、特种设备年度检测、建筑主体改造、外墙整体清洗、全域专业消杀、大批量垃圾外运处置等中大型工程及专项服务，不属于本物业服务范围，由采购人另行采购实施。</w:t>
            </w:r>
          </w:p>
          <w:p w14:paraId="54C79F22">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3.台账管理：建立设施设备巡检、养护、维修专项台账，按月整理装订归档，每月 5 日前向采购人提交上月完整运维记录。</w:t>
            </w:r>
          </w:p>
          <w:p w14:paraId="78C65822">
            <w:pPr>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textAlignment w:val="auto"/>
              <w:rPr>
                <w:rFonts w:hint="eastAsia" w:asciiTheme="minorEastAsia" w:hAnsiTheme="minorEastAsia" w:eastAsiaTheme="minorEastAsia" w:cstheme="minorEastAsia"/>
                <w:b/>
                <w:bCs/>
                <w:color w:val="auto"/>
                <w:sz w:val="21"/>
                <w:szCs w:val="21"/>
                <w:highlight w:val="none"/>
                <w:lang w:eastAsia="zh-CN"/>
              </w:rPr>
            </w:pPr>
            <w:r>
              <w:rPr>
                <w:rFonts w:hint="eastAsia" w:asciiTheme="minorEastAsia" w:hAnsiTheme="minorEastAsia" w:eastAsiaTheme="minorEastAsia" w:cstheme="minorEastAsia"/>
                <w:b/>
                <w:bCs/>
                <w:color w:val="auto"/>
                <w:sz w:val="21"/>
                <w:szCs w:val="21"/>
                <w:highlight w:val="none"/>
                <w:lang w:eastAsia="zh-CN"/>
              </w:rPr>
              <w:t>五、其他配套服务事项</w:t>
            </w:r>
          </w:p>
          <w:p w14:paraId="33566C06">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1.节能与垃圾分类：协助采购人落实节水、节电节能管控，常态化开展生活垃圾分类宣传、现场督导，减少院区垃圾产生量；</w:t>
            </w:r>
          </w:p>
          <w:p w14:paraId="4EAAEF92">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2.活动后勤保障：配合采购人开展文化活动、公益宣传、残疾人康复主题活动，负责场地清洁布置、现场秩序维护、基础后勤保障；</w:t>
            </w:r>
          </w:p>
          <w:p w14:paraId="7402DA1C">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3.物业服务档案管理：全程收集、整理、归档保洁、安保、设备运维全部台账记录；服务期内妥善保管全部资料，服务合同到期后完整移交采购人；</w:t>
            </w:r>
          </w:p>
          <w:p w14:paraId="18AF4340">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4.节假日值守兜底：成交供应商合理安排周末、法定节假日值班人员，保障双院区节假日基础保洁、日间安保巡检、突发事件应急响应，值守服务标准与工作日一致。</w:t>
            </w:r>
          </w:p>
          <w:p w14:paraId="2D1824D2">
            <w:pPr>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textAlignment w:val="auto"/>
              <w:rPr>
                <w:rFonts w:hint="eastAsia" w:asciiTheme="minorEastAsia" w:hAnsiTheme="minorEastAsia" w:eastAsiaTheme="minorEastAsia" w:cstheme="minorEastAsia"/>
                <w:b/>
                <w:bCs/>
                <w:color w:val="auto"/>
                <w:sz w:val="21"/>
                <w:szCs w:val="21"/>
                <w:highlight w:val="none"/>
                <w:lang w:eastAsia="zh-CN"/>
              </w:rPr>
            </w:pPr>
            <w:r>
              <w:rPr>
                <w:rFonts w:hint="eastAsia" w:asciiTheme="minorEastAsia" w:hAnsiTheme="minorEastAsia" w:eastAsiaTheme="minorEastAsia" w:cstheme="minorEastAsia"/>
                <w:b/>
                <w:bCs/>
                <w:color w:val="auto"/>
                <w:sz w:val="21"/>
                <w:szCs w:val="21"/>
                <w:highlight w:val="none"/>
                <w:lang w:eastAsia="zh-CN"/>
              </w:rPr>
              <w:t>六、物业服务质量标准及季度考核要求</w:t>
            </w:r>
          </w:p>
          <w:p w14:paraId="6EE55013">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物业所有在岗人员统一佩戴岗位工牌、工装整洁，言行文明、主动服务，严格执行各项岗位管理制度。本项目按季度开展物业服务满意度测评，综合满意率达到85%。</w:t>
            </w:r>
          </w:p>
          <w:p w14:paraId="1D066F23">
            <w:pPr>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textAlignment w:val="auto"/>
              <w:rPr>
                <w:rFonts w:hint="eastAsia" w:asciiTheme="minorEastAsia" w:hAnsiTheme="minorEastAsia" w:eastAsiaTheme="minorEastAsia" w:cstheme="minorEastAsia"/>
                <w:b/>
                <w:bCs/>
                <w:color w:val="auto"/>
                <w:sz w:val="21"/>
                <w:szCs w:val="21"/>
                <w:highlight w:val="none"/>
                <w:lang w:eastAsia="zh-CN"/>
              </w:rPr>
            </w:pPr>
            <w:r>
              <w:rPr>
                <w:rFonts w:hint="eastAsia" w:asciiTheme="minorEastAsia" w:hAnsiTheme="minorEastAsia" w:eastAsiaTheme="minorEastAsia" w:cstheme="minorEastAsia"/>
                <w:b/>
                <w:bCs/>
                <w:color w:val="auto"/>
                <w:sz w:val="21"/>
                <w:szCs w:val="21"/>
                <w:highlight w:val="none"/>
                <w:lang w:eastAsia="zh-CN"/>
              </w:rPr>
              <w:t>（一）保洁服务细分标准</w:t>
            </w:r>
          </w:p>
          <w:p w14:paraId="4DAB3F28">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1.院区全部户外公共区域全天保持整洁，地面无纸屑、烟头、杂草、白色垃圾、大型杂物；</w:t>
            </w:r>
          </w:p>
          <w:p w14:paraId="1B8F11EE">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2.楼道、走廊地面干爽无积水、淤泥、污渍；墙面、扶手、栏杆无积灰、蛛网、顽固污渍；门框、墙面无乱涂乱画；</w:t>
            </w:r>
          </w:p>
          <w:p w14:paraId="0BDA707E">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3.大厅地面洁净光亮，玻璃门窗、隔断通透无积尘水印；立柱、灯具、屋面、配套设备无积灰、蛛网；</w:t>
            </w:r>
          </w:p>
          <w:p w14:paraId="6F5027D7">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4.生活垃圾日产日清、分类投放到位；垃圾桶、垃圾收集点外观冲洗干净，摆放整齐，无垃圾外溢、无明显异味、无蚊虫聚集；</w:t>
            </w:r>
          </w:p>
          <w:p w14:paraId="1D9255DE">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5.电梯每日擦拭、消毒，电梯地垫每日清洗更换，轿厢内无污渍、异味；</w:t>
            </w:r>
          </w:p>
          <w:p w14:paraId="03EC1F3E">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6.室内外排水管道、沟渠、雨水井定期疏通清理，排水通畅，无堵塞、积水、淤泥淤积；</w:t>
            </w:r>
          </w:p>
          <w:p w14:paraId="362308C5">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7.主动配合采购人开展环境美化、公益海报张贴、专项卫生整治等临时性工作。</w:t>
            </w:r>
          </w:p>
          <w:p w14:paraId="07C67C3A">
            <w:pPr>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textAlignment w:val="auto"/>
              <w:rPr>
                <w:rFonts w:hint="eastAsia" w:asciiTheme="minorEastAsia" w:hAnsiTheme="minorEastAsia" w:eastAsiaTheme="minorEastAsia" w:cstheme="minorEastAsia"/>
                <w:b/>
                <w:bCs/>
                <w:color w:val="auto"/>
                <w:sz w:val="21"/>
                <w:szCs w:val="21"/>
                <w:highlight w:val="none"/>
                <w:lang w:eastAsia="zh-CN"/>
              </w:rPr>
            </w:pPr>
            <w:r>
              <w:rPr>
                <w:rFonts w:hint="eastAsia" w:asciiTheme="minorEastAsia" w:hAnsiTheme="minorEastAsia" w:eastAsiaTheme="minorEastAsia" w:cstheme="minorEastAsia"/>
                <w:b/>
                <w:bCs/>
                <w:color w:val="auto"/>
                <w:sz w:val="21"/>
                <w:szCs w:val="21"/>
                <w:highlight w:val="none"/>
                <w:lang w:eastAsia="zh-CN"/>
              </w:rPr>
              <w:t>（二）保安服务细分标准</w:t>
            </w:r>
          </w:p>
          <w:p w14:paraId="504FE2C0">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严格执行本需求第三条门卫值班、安全巡检全部管理规范，区分两个院区不同值守时段与服务边界，做到人员在岗、巡检全覆盖、来访登记完整、隐患处置及时、文明礼貌执勤，保障院区安全稳定、秩序规范。</w:t>
            </w:r>
          </w:p>
        </w:tc>
      </w:tr>
      <w:tr w14:paraId="702F20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1" w:hRule="atLeast"/>
          <w:jc w:val="center"/>
        </w:trPr>
        <w:tc>
          <w:tcPr>
            <w:tcW w:w="5000" w:type="pct"/>
            <w:gridSpan w:val="4"/>
            <w:noWrap w:val="0"/>
            <w:vAlign w:val="center"/>
          </w:tcPr>
          <w:p w14:paraId="3D2E33CA">
            <w:pPr>
              <w:widowControl/>
              <w:spacing w:line="360" w:lineRule="exact"/>
              <w:jc w:val="left"/>
              <w:rPr>
                <w:rFonts w:hint="eastAsia" w:asciiTheme="minorEastAsia" w:hAnsiTheme="minorEastAsia" w:eastAsiaTheme="minorEastAsia" w:cstheme="minorEastAsia"/>
                <w:color w:val="auto"/>
                <w:sz w:val="21"/>
                <w:szCs w:val="21"/>
                <w:highlight w:val="none"/>
                <w:lang w:eastAsia="zh-CN"/>
              </w:rPr>
            </w:pPr>
            <w:r>
              <w:rPr>
                <w:rFonts w:hint="eastAsia" w:ascii="宋体" w:hAnsi="宋体" w:cs="宋体"/>
                <w:b/>
                <w:color w:val="auto"/>
                <w:szCs w:val="21"/>
                <w:highlight w:val="none"/>
                <w:lang w:val="en-US" w:eastAsia="zh-CN"/>
              </w:rPr>
              <w:t>▲二、商务及其他要求</w:t>
            </w:r>
          </w:p>
        </w:tc>
      </w:tr>
      <w:tr w14:paraId="13374F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8" w:hRule="atLeast"/>
          <w:jc w:val="center"/>
        </w:trPr>
        <w:tc>
          <w:tcPr>
            <w:tcW w:w="821" w:type="pct"/>
            <w:gridSpan w:val="2"/>
            <w:tcBorders>
              <w:right w:val="single" w:color="auto" w:sz="4" w:space="0"/>
            </w:tcBorders>
            <w:noWrap w:val="0"/>
            <w:vAlign w:val="center"/>
          </w:tcPr>
          <w:p w14:paraId="34335E24">
            <w:pPr>
              <w:widowControl/>
              <w:spacing w:line="400" w:lineRule="exact"/>
              <w:jc w:val="center"/>
              <w:rPr>
                <w:rFonts w:hint="eastAsia" w:ascii="宋体" w:hAnsi="宋体" w:cs="宋体"/>
                <w:color w:val="auto"/>
                <w:szCs w:val="21"/>
                <w:highlight w:val="none"/>
              </w:rPr>
            </w:pPr>
            <w:r>
              <w:rPr>
                <w:rFonts w:hint="eastAsia" w:asciiTheme="minorEastAsia" w:hAnsiTheme="minorEastAsia" w:eastAsiaTheme="minorEastAsia" w:cstheme="minorEastAsia"/>
                <w:b/>
                <w:bCs/>
                <w:color w:val="auto"/>
                <w:sz w:val="21"/>
                <w:szCs w:val="21"/>
                <w:highlight w:val="none"/>
                <w:lang w:eastAsia="zh-CN"/>
              </w:rPr>
              <w:t>合同履行期限</w:t>
            </w:r>
          </w:p>
        </w:tc>
        <w:tc>
          <w:tcPr>
            <w:tcW w:w="4178" w:type="pct"/>
            <w:gridSpan w:val="2"/>
            <w:tcBorders>
              <w:left w:val="single" w:color="auto" w:sz="4" w:space="0"/>
            </w:tcBorders>
            <w:noWrap w:val="0"/>
            <w:vAlign w:val="center"/>
          </w:tcPr>
          <w:p w14:paraId="2270C117">
            <w:pPr>
              <w:keepNext w:val="0"/>
              <w:keepLines w:val="0"/>
              <w:pageBreakBefore w:val="0"/>
              <w:widowControl/>
              <w:kinsoku/>
              <w:wordWrap/>
              <w:overflowPunct/>
              <w:topLinePunct w:val="0"/>
              <w:autoSpaceDE/>
              <w:autoSpaceDN/>
              <w:bidi w:val="0"/>
              <w:adjustRightInd w:val="0"/>
              <w:snapToGrid/>
              <w:spacing w:line="360" w:lineRule="exact"/>
              <w:jc w:val="left"/>
              <w:textAlignment w:val="auto"/>
              <w:rPr>
                <w:rFonts w:hint="eastAsia" w:ascii="宋体" w:hAnsi="宋体"/>
                <w:color w:val="auto"/>
                <w:szCs w:val="21"/>
                <w:highlight w:val="none"/>
              </w:rPr>
            </w:pPr>
            <w:r>
              <w:rPr>
                <w:rFonts w:hint="eastAsia" w:asciiTheme="minorEastAsia" w:hAnsiTheme="minorEastAsia" w:eastAsiaTheme="minorEastAsia" w:cstheme="minorEastAsia"/>
                <w:color w:val="auto"/>
                <w:sz w:val="21"/>
                <w:szCs w:val="21"/>
                <w:highlight w:val="none"/>
                <w:lang w:val="en-US" w:eastAsia="zh-CN"/>
              </w:rPr>
              <w:t>自提供服务之日起</w:t>
            </w:r>
            <w:r>
              <w:rPr>
                <w:rFonts w:hint="eastAsia" w:asciiTheme="minorEastAsia" w:hAnsi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lang w:val="en-US" w:eastAsia="zh-CN"/>
              </w:rPr>
              <w:t>年，具体服务起止时间以合同约定日期为准</w:t>
            </w:r>
            <w:r>
              <w:rPr>
                <w:rFonts w:hint="eastAsia" w:ascii="宋体" w:hAnsi="宋体" w:cs="宋体"/>
                <w:color w:val="auto"/>
                <w:szCs w:val="21"/>
                <w:highlight w:val="none"/>
              </w:rPr>
              <w:t>。</w:t>
            </w:r>
          </w:p>
        </w:tc>
      </w:tr>
      <w:tr w14:paraId="54DD29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8" w:hRule="atLeast"/>
          <w:jc w:val="center"/>
        </w:trPr>
        <w:tc>
          <w:tcPr>
            <w:tcW w:w="821" w:type="pct"/>
            <w:gridSpan w:val="2"/>
            <w:tcBorders>
              <w:right w:val="single" w:color="auto" w:sz="4" w:space="0"/>
            </w:tcBorders>
            <w:noWrap w:val="0"/>
            <w:vAlign w:val="center"/>
          </w:tcPr>
          <w:p w14:paraId="03E3D957">
            <w:pPr>
              <w:spacing w:line="360" w:lineRule="exact"/>
              <w:jc w:val="center"/>
              <w:rPr>
                <w:rFonts w:hint="eastAsia" w:ascii="宋体" w:hAnsi="宋体" w:cs="宋体"/>
                <w:color w:val="auto"/>
                <w:szCs w:val="21"/>
                <w:highlight w:val="none"/>
              </w:rPr>
            </w:pPr>
            <w:r>
              <w:rPr>
                <w:rFonts w:hint="eastAsia" w:ascii="宋体" w:hAnsi="宋体" w:cs="宋体"/>
                <w:b/>
                <w:color w:val="auto"/>
                <w:szCs w:val="21"/>
                <w:highlight w:val="none"/>
              </w:rPr>
              <w:t>服务地点</w:t>
            </w:r>
          </w:p>
        </w:tc>
        <w:tc>
          <w:tcPr>
            <w:tcW w:w="4178" w:type="pct"/>
            <w:gridSpan w:val="2"/>
            <w:tcBorders>
              <w:left w:val="single" w:color="auto" w:sz="4" w:space="0"/>
            </w:tcBorders>
            <w:noWrap w:val="0"/>
            <w:vAlign w:val="center"/>
          </w:tcPr>
          <w:p w14:paraId="669773C3">
            <w:pPr>
              <w:pStyle w:val="30"/>
              <w:keepNext w:val="0"/>
              <w:keepLines w:val="0"/>
              <w:pageBreakBefore w:val="0"/>
              <w:kinsoku/>
              <w:wordWrap/>
              <w:overflowPunct/>
              <w:topLinePunct w:val="0"/>
              <w:autoSpaceDE/>
              <w:autoSpaceDN/>
              <w:bidi w:val="0"/>
              <w:adjustRightInd w:val="0"/>
              <w:snapToGrid/>
              <w:spacing w:before="83" w:line="360" w:lineRule="exact"/>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采购人指定地点。</w:t>
            </w:r>
          </w:p>
        </w:tc>
      </w:tr>
      <w:tr w14:paraId="040E4A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8" w:hRule="atLeast"/>
          <w:jc w:val="center"/>
        </w:trPr>
        <w:tc>
          <w:tcPr>
            <w:tcW w:w="821" w:type="pct"/>
            <w:gridSpan w:val="2"/>
            <w:tcBorders>
              <w:right w:val="single" w:color="auto" w:sz="4" w:space="0"/>
            </w:tcBorders>
            <w:noWrap w:val="0"/>
            <w:vAlign w:val="center"/>
          </w:tcPr>
          <w:p w14:paraId="2437BB11">
            <w:pPr>
              <w:spacing w:line="360" w:lineRule="exact"/>
              <w:ind w:left="-107" w:leftChars="-51" w:firstLine="126" w:firstLineChars="60"/>
              <w:jc w:val="center"/>
              <w:rPr>
                <w:rFonts w:hint="eastAsia" w:ascii="宋体" w:hAnsi="宋体" w:cs="宋体"/>
                <w:color w:val="auto"/>
                <w:szCs w:val="21"/>
                <w:highlight w:val="none"/>
              </w:rPr>
            </w:pPr>
            <w:r>
              <w:rPr>
                <w:rFonts w:hint="eastAsia" w:ascii="宋体" w:hAnsi="宋体" w:cs="宋体"/>
                <w:b/>
                <w:color w:val="auto"/>
                <w:szCs w:val="21"/>
                <w:highlight w:val="none"/>
              </w:rPr>
              <w:t>签订合同日期</w:t>
            </w:r>
          </w:p>
        </w:tc>
        <w:tc>
          <w:tcPr>
            <w:tcW w:w="4178" w:type="pct"/>
            <w:gridSpan w:val="2"/>
            <w:tcBorders>
              <w:left w:val="single" w:color="auto" w:sz="4" w:space="0"/>
            </w:tcBorders>
            <w:noWrap w:val="0"/>
            <w:vAlign w:val="center"/>
          </w:tcPr>
          <w:p w14:paraId="39F332E9">
            <w:pPr>
              <w:pStyle w:val="31"/>
              <w:keepNext w:val="0"/>
              <w:keepLines w:val="0"/>
              <w:pageBreakBefore w:val="0"/>
              <w:kinsoku/>
              <w:wordWrap/>
              <w:overflowPunct/>
              <w:topLinePunct w:val="0"/>
              <w:autoSpaceDE/>
              <w:autoSpaceDN/>
              <w:bidi w:val="0"/>
              <w:adjustRightInd w:val="0"/>
              <w:snapToGrid/>
              <w:spacing w:line="360" w:lineRule="exact"/>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自成交通知书发出之日起15日内签订完毕。</w:t>
            </w:r>
          </w:p>
        </w:tc>
      </w:tr>
      <w:tr w14:paraId="65DDD2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2" w:hRule="atLeast"/>
          <w:jc w:val="center"/>
        </w:trPr>
        <w:tc>
          <w:tcPr>
            <w:tcW w:w="821" w:type="pct"/>
            <w:gridSpan w:val="2"/>
            <w:tcBorders>
              <w:right w:val="single" w:color="auto" w:sz="4" w:space="0"/>
            </w:tcBorders>
            <w:noWrap w:val="0"/>
            <w:vAlign w:val="center"/>
          </w:tcPr>
          <w:p w14:paraId="5E3940F4">
            <w:pPr>
              <w:widowControl/>
              <w:spacing w:line="360" w:lineRule="exact"/>
              <w:jc w:val="center"/>
              <w:textAlignment w:val="center"/>
              <w:rPr>
                <w:rFonts w:hint="eastAsia" w:ascii="宋体" w:hAnsi="宋体" w:cs="宋体"/>
                <w:color w:val="auto"/>
                <w:szCs w:val="21"/>
                <w:highlight w:val="none"/>
              </w:rPr>
            </w:pPr>
            <w:r>
              <w:rPr>
                <w:rFonts w:hint="eastAsia" w:ascii="宋体" w:hAnsi="宋体" w:cs="宋体"/>
                <w:b/>
                <w:color w:val="auto"/>
                <w:szCs w:val="21"/>
                <w:highlight w:val="none"/>
              </w:rPr>
              <w:t>付款方式</w:t>
            </w:r>
          </w:p>
        </w:tc>
        <w:tc>
          <w:tcPr>
            <w:tcW w:w="4178" w:type="pct"/>
            <w:gridSpan w:val="2"/>
            <w:tcBorders>
              <w:left w:val="single" w:color="auto" w:sz="4" w:space="0"/>
            </w:tcBorders>
            <w:noWrap w:val="0"/>
            <w:vAlign w:val="center"/>
          </w:tcPr>
          <w:p w14:paraId="7BE0EB67">
            <w:pPr>
              <w:pStyle w:val="31"/>
              <w:keepNext w:val="0"/>
              <w:keepLines w:val="0"/>
              <w:pageBreakBefore w:val="0"/>
              <w:kinsoku/>
              <w:wordWrap/>
              <w:overflowPunct/>
              <w:topLinePunct w:val="0"/>
              <w:autoSpaceDE/>
              <w:autoSpaceDN/>
              <w:bidi w:val="0"/>
              <w:adjustRightInd w:val="0"/>
              <w:snapToGrid/>
              <w:spacing w:line="360" w:lineRule="exact"/>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本项目无预付款，管理服务费从签约之日起开始计算，按月支付，当月的管理服务费，在成交供应商将相应金额的发票及请款函交给采购人后10个工作日内向财政申请支付，以财政部门审核同意后，以转账方式转入成交供应商指定账户，具体情况按财政到账情况为准。</w:t>
            </w:r>
          </w:p>
        </w:tc>
      </w:tr>
      <w:tr w14:paraId="6F32A1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8" w:hRule="atLeast"/>
          <w:jc w:val="center"/>
        </w:trPr>
        <w:tc>
          <w:tcPr>
            <w:tcW w:w="821" w:type="pct"/>
            <w:gridSpan w:val="2"/>
            <w:tcBorders>
              <w:right w:val="single" w:color="auto" w:sz="4" w:space="0"/>
            </w:tcBorders>
            <w:noWrap w:val="0"/>
            <w:vAlign w:val="center"/>
          </w:tcPr>
          <w:p w14:paraId="452E140D">
            <w:pPr>
              <w:spacing w:line="360" w:lineRule="exact"/>
              <w:jc w:val="center"/>
              <w:rPr>
                <w:rFonts w:hint="eastAsia" w:ascii="宋体" w:hAnsi="宋体" w:cs="宋体"/>
                <w:color w:val="auto"/>
                <w:szCs w:val="21"/>
                <w:highlight w:val="none"/>
              </w:rPr>
            </w:pPr>
            <w:r>
              <w:rPr>
                <w:rFonts w:hint="eastAsia" w:ascii="宋体" w:hAnsi="宋体" w:cs="宋体"/>
                <w:b/>
                <w:color w:val="auto"/>
                <w:szCs w:val="21"/>
                <w:highlight w:val="none"/>
              </w:rPr>
              <w:t>报价要求</w:t>
            </w:r>
          </w:p>
        </w:tc>
        <w:tc>
          <w:tcPr>
            <w:tcW w:w="4178" w:type="pct"/>
            <w:gridSpan w:val="2"/>
            <w:tcBorders>
              <w:left w:val="single" w:color="auto" w:sz="4" w:space="0"/>
            </w:tcBorders>
            <w:noWrap w:val="0"/>
            <w:vAlign w:val="center"/>
          </w:tcPr>
          <w:p w14:paraId="38CB90CA">
            <w:pPr>
              <w:keepNext w:val="0"/>
              <w:keepLines w:val="0"/>
              <w:pageBreakBefore w:val="0"/>
              <w:numPr>
                <w:ilvl w:val="0"/>
                <w:numId w:val="0"/>
              </w:numPr>
              <w:kinsoku/>
              <w:wordWrap/>
              <w:overflowPunct/>
              <w:topLinePunct w:val="0"/>
              <w:autoSpaceDE/>
              <w:autoSpaceDN/>
              <w:bidi w:val="0"/>
              <w:adjustRightInd w:val="0"/>
              <w:snapToGrid/>
              <w:spacing w:line="360" w:lineRule="exact"/>
              <w:ind w:firstLine="0" w:firstLineChars="0"/>
              <w:jc w:val="left"/>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val="en-US" w:eastAsia="zh-CN"/>
              </w:rPr>
              <w:t xml:space="preserve">1.报价必须含以下部分： </w:t>
            </w:r>
          </w:p>
          <w:p w14:paraId="1889FBB7">
            <w:pPr>
              <w:keepNext w:val="0"/>
              <w:keepLines w:val="0"/>
              <w:pageBreakBefore w:val="0"/>
              <w:numPr>
                <w:ilvl w:val="0"/>
                <w:numId w:val="0"/>
              </w:numPr>
              <w:kinsoku/>
              <w:wordWrap/>
              <w:overflowPunct/>
              <w:topLinePunct w:val="0"/>
              <w:autoSpaceDE/>
              <w:autoSpaceDN/>
              <w:bidi w:val="0"/>
              <w:adjustRightInd w:val="0"/>
              <w:snapToGrid/>
              <w:spacing w:line="360" w:lineRule="exact"/>
              <w:ind w:firstLine="0" w:firstLineChars="0"/>
              <w:jc w:val="left"/>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val="en-US" w:eastAsia="zh-CN"/>
              </w:rPr>
              <w:t xml:space="preserve">（1）服务的价格：包含服务人员的工资、养老保险、医疗保险、工伤保险、残保金、工会费、节假日奖金及加班工资、服装费、服务管理等费用。 </w:t>
            </w:r>
          </w:p>
          <w:p w14:paraId="7CA5942B">
            <w:pPr>
              <w:keepNext w:val="0"/>
              <w:keepLines w:val="0"/>
              <w:pageBreakBefore w:val="0"/>
              <w:numPr>
                <w:ilvl w:val="0"/>
                <w:numId w:val="0"/>
              </w:numPr>
              <w:kinsoku/>
              <w:wordWrap/>
              <w:overflowPunct/>
              <w:topLinePunct w:val="0"/>
              <w:autoSpaceDE/>
              <w:autoSpaceDN/>
              <w:bidi w:val="0"/>
              <w:adjustRightInd w:val="0"/>
              <w:snapToGrid/>
              <w:spacing w:line="360" w:lineRule="exact"/>
              <w:ind w:firstLine="0" w:firstLineChars="0"/>
              <w:jc w:val="left"/>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val="en-US" w:eastAsia="zh-CN"/>
              </w:rPr>
              <w:t xml:space="preserve">（2）必要的保险费和各项税金。 </w:t>
            </w:r>
          </w:p>
          <w:p w14:paraId="76FE2BAB">
            <w:pPr>
              <w:keepNext w:val="0"/>
              <w:keepLines w:val="0"/>
              <w:pageBreakBefore w:val="0"/>
              <w:numPr>
                <w:ilvl w:val="0"/>
                <w:numId w:val="0"/>
              </w:numPr>
              <w:kinsoku/>
              <w:wordWrap/>
              <w:overflowPunct/>
              <w:topLinePunct w:val="0"/>
              <w:autoSpaceDE/>
              <w:autoSpaceDN/>
              <w:bidi w:val="0"/>
              <w:adjustRightInd w:val="0"/>
              <w:snapToGrid/>
              <w:spacing w:line="360" w:lineRule="exact"/>
              <w:ind w:firstLine="0" w:firstLineChars="0"/>
              <w:jc w:val="left"/>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val="en-US" w:eastAsia="zh-CN"/>
              </w:rPr>
              <w:t xml:space="preserve">（3）包括培训、技术支持、售后服务等费用。供应商为履行本合同而发生的所有费用均应包含在合同价款中，采购人不再另行支付其他任何费用。 </w:t>
            </w:r>
          </w:p>
          <w:p w14:paraId="1F3FF501">
            <w:pPr>
              <w:keepNext w:val="0"/>
              <w:keepLines w:val="0"/>
              <w:pageBreakBefore w:val="0"/>
              <w:numPr>
                <w:ilvl w:val="0"/>
                <w:numId w:val="0"/>
              </w:numPr>
              <w:kinsoku/>
              <w:wordWrap/>
              <w:overflowPunct/>
              <w:topLinePunct w:val="0"/>
              <w:autoSpaceDE/>
              <w:autoSpaceDN/>
              <w:bidi w:val="0"/>
              <w:adjustRightInd w:val="0"/>
              <w:snapToGrid/>
              <w:spacing w:line="360" w:lineRule="exact"/>
              <w:ind w:firstLine="0" w:firstLineChars="0"/>
              <w:jc w:val="left"/>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val="en-US" w:eastAsia="zh-CN"/>
              </w:rPr>
              <w:t xml:space="preserve">2.按照《劳动合同法》的规定与员工签订劳动合同，并依据及采购人指定的最低工资标准；国家、自治区有关规定支付加班费、缴纳社会保险的规定，向员工支付工资和缴纳社保及其他保险。供应商的报价中必须按该条款要求充分考虑“人员配备”中各类人员的工资、福利、加班费、社保及其他应缴保险。 </w:t>
            </w:r>
          </w:p>
          <w:p w14:paraId="62B954C6">
            <w:pPr>
              <w:keepNext w:val="0"/>
              <w:keepLines w:val="0"/>
              <w:pageBreakBefore w:val="0"/>
              <w:numPr>
                <w:ilvl w:val="0"/>
                <w:numId w:val="0"/>
              </w:numPr>
              <w:kinsoku/>
              <w:wordWrap/>
              <w:overflowPunct/>
              <w:topLinePunct w:val="0"/>
              <w:autoSpaceDE/>
              <w:autoSpaceDN/>
              <w:bidi w:val="0"/>
              <w:adjustRightInd w:val="0"/>
              <w:snapToGrid/>
              <w:spacing w:line="360" w:lineRule="exact"/>
              <w:ind w:firstLine="0" w:firstLineChars="0"/>
              <w:jc w:val="left"/>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val="en-US" w:eastAsia="zh-CN"/>
              </w:rPr>
              <w:t>3.投标在报价过程中，还应考虑可能需要支付的某些特殊事项费用。</w:t>
            </w:r>
          </w:p>
        </w:tc>
      </w:tr>
      <w:tr w14:paraId="5647DA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8" w:hRule="atLeast"/>
          <w:jc w:val="center"/>
        </w:trPr>
        <w:tc>
          <w:tcPr>
            <w:tcW w:w="821" w:type="pct"/>
            <w:gridSpan w:val="2"/>
            <w:tcBorders>
              <w:right w:val="single" w:color="auto" w:sz="4" w:space="0"/>
            </w:tcBorders>
            <w:noWrap w:val="0"/>
            <w:vAlign w:val="center"/>
          </w:tcPr>
          <w:p w14:paraId="607ECA49">
            <w:pPr>
              <w:spacing w:line="360" w:lineRule="exact"/>
              <w:jc w:val="center"/>
              <w:rPr>
                <w:rFonts w:hint="eastAsia" w:ascii="宋体" w:hAnsi="宋体" w:cs="宋体"/>
                <w:color w:val="auto"/>
                <w:szCs w:val="21"/>
                <w:highlight w:val="none"/>
              </w:rPr>
            </w:pPr>
            <w:r>
              <w:rPr>
                <w:rFonts w:hint="eastAsia" w:ascii="宋体" w:hAnsi="宋体" w:cs="宋体"/>
                <w:b/>
                <w:bCs/>
                <w:color w:val="auto"/>
                <w:szCs w:val="21"/>
                <w:highlight w:val="none"/>
                <w:lang w:val="en-US"/>
              </w:rPr>
              <w:t>其他要求</w:t>
            </w:r>
          </w:p>
        </w:tc>
        <w:tc>
          <w:tcPr>
            <w:tcW w:w="4178" w:type="pct"/>
            <w:gridSpan w:val="2"/>
            <w:tcBorders>
              <w:left w:val="single" w:color="auto" w:sz="4" w:space="0"/>
            </w:tcBorders>
            <w:noWrap w:val="0"/>
            <w:vAlign w:val="top"/>
          </w:tcPr>
          <w:p w14:paraId="53F691AD">
            <w:pPr>
              <w:keepNext w:val="0"/>
              <w:keepLines w:val="0"/>
              <w:pageBreakBefore w:val="0"/>
              <w:kinsoku/>
              <w:wordWrap/>
              <w:overflowPunct/>
              <w:topLinePunct w:val="0"/>
              <w:autoSpaceDE/>
              <w:autoSpaceDN/>
              <w:bidi w:val="0"/>
              <w:adjustRightInd w:val="0"/>
              <w:snapToGrid/>
              <w:spacing w:line="360" w:lineRule="exact"/>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1.其他未尽事宜由供需双方在采购合同中详细约定。</w:t>
            </w:r>
          </w:p>
          <w:p w14:paraId="4BE5839F">
            <w:pPr>
              <w:keepNext w:val="0"/>
              <w:keepLines w:val="0"/>
              <w:pageBreakBefore w:val="0"/>
              <w:kinsoku/>
              <w:wordWrap/>
              <w:overflowPunct/>
              <w:topLinePunct w:val="0"/>
              <w:autoSpaceDE/>
              <w:autoSpaceDN/>
              <w:bidi w:val="0"/>
              <w:adjustRightInd w:val="0"/>
              <w:snapToGrid/>
              <w:spacing w:line="360" w:lineRule="exact"/>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2.涉及用工方面的劳务纠纷和劳动事故全部由成交供应商承担责任。</w:t>
            </w:r>
          </w:p>
        </w:tc>
      </w:tr>
    </w:tbl>
    <w:p w14:paraId="0A85174D">
      <w:pPr>
        <w:pStyle w:val="12"/>
        <w:keepNext w:val="0"/>
        <w:keepLines w:val="0"/>
        <w:pageBreakBefore w:val="0"/>
        <w:widowControl w:val="0"/>
        <w:numPr>
          <w:ilvl w:val="0"/>
          <w:numId w:val="0"/>
        </w:numPr>
        <w:kinsoku/>
        <w:wordWrap/>
        <w:overflowPunct/>
        <w:topLinePunct w:val="0"/>
        <w:autoSpaceDE/>
        <w:autoSpaceDN/>
        <w:bidi w:val="0"/>
        <w:adjustRightInd/>
        <w:snapToGrid/>
        <w:ind w:firstLine="422" w:firstLineChars="200"/>
        <w:jc w:val="left"/>
        <w:textAlignment w:val="auto"/>
        <w:rPr>
          <w:rFonts w:hint="eastAsia" w:ascii="宋体" w:hAnsi="宋体" w:cs="宋体"/>
          <w:b/>
          <w:bCs/>
          <w:color w:val="auto"/>
          <w:sz w:val="21"/>
          <w:szCs w:val="21"/>
          <w:highlight w:val="none"/>
        </w:rPr>
      </w:pPr>
    </w:p>
    <w:p w14:paraId="3DCD2A72">
      <w:pPr>
        <w:keepNext w:val="0"/>
        <w:keepLines w:val="0"/>
        <w:pageBreakBefore w:val="0"/>
        <w:widowControl w:val="0"/>
        <w:kinsoku/>
        <w:wordWrap/>
        <w:overflowPunct/>
        <w:topLinePunct w:val="0"/>
        <w:autoSpaceDE/>
        <w:autoSpaceDN/>
        <w:bidi w:val="0"/>
        <w:adjustRightInd/>
        <w:snapToGrid/>
        <w:spacing w:line="528" w:lineRule="exact"/>
        <w:ind w:left="0"/>
        <w:jc w:val="both"/>
        <w:textAlignment w:val="auto"/>
        <w:rPr>
          <w:rFonts w:hint="eastAsia" w:ascii="微软雅黑" w:hAnsi="微软雅黑" w:eastAsia="微软雅黑" w:cs="微软雅黑"/>
          <w:color w:val="auto"/>
          <w:sz w:val="32"/>
          <w:szCs w:val="32"/>
          <w:highlight w:val="none"/>
          <w:lang w:eastAsia="zh-CN"/>
        </w:rPr>
      </w:pPr>
    </w:p>
    <w:p w14:paraId="1C8E14D3">
      <w:pPr>
        <w:pageBreakBefore w:val="0"/>
        <w:wordWrap/>
        <w:spacing w:before="160" w:after="0"/>
        <w:ind w:left="0" w:right="0"/>
        <w:jc w:val="left"/>
        <w:textAlignment w:val="auto"/>
        <w:rPr>
          <w:rFonts w:hint="eastAsia" w:ascii="宋体" w:hAnsi="宋体" w:cs="宋体"/>
          <w:b/>
          <w:bCs/>
          <w:color w:val="auto"/>
          <w:kern w:val="0"/>
          <w:sz w:val="21"/>
          <w:szCs w:val="21"/>
          <w:highlight w:val="none"/>
          <w:lang w:eastAsia="zh-CN" w:bidi="ar"/>
        </w:rPr>
      </w:pPr>
    </w:p>
    <w:p w14:paraId="190F91A6">
      <w:pPr>
        <w:pageBreakBefore w:val="0"/>
        <w:wordWrap/>
        <w:spacing w:before="160" w:after="0"/>
        <w:ind w:left="0" w:right="0"/>
        <w:jc w:val="left"/>
        <w:textAlignment w:val="auto"/>
        <w:rPr>
          <w:rFonts w:hint="eastAsia" w:ascii="宋体" w:hAnsi="宋体" w:cs="宋体"/>
          <w:b/>
          <w:bCs/>
          <w:color w:val="auto"/>
          <w:kern w:val="0"/>
          <w:sz w:val="21"/>
          <w:szCs w:val="21"/>
          <w:highlight w:val="none"/>
          <w:lang w:eastAsia="zh-CN" w:bidi="ar"/>
        </w:rPr>
      </w:pPr>
    </w:p>
    <w:p w14:paraId="60C7D59E">
      <w:pPr>
        <w:pageBreakBefore w:val="0"/>
        <w:wordWrap/>
        <w:spacing w:before="160" w:after="0"/>
        <w:ind w:left="0" w:right="0"/>
        <w:jc w:val="left"/>
        <w:textAlignment w:val="auto"/>
        <w:rPr>
          <w:rFonts w:hint="eastAsia" w:ascii="宋体" w:hAnsi="宋体" w:cs="宋体"/>
          <w:b/>
          <w:bCs/>
          <w:color w:val="auto"/>
          <w:kern w:val="0"/>
          <w:sz w:val="21"/>
          <w:szCs w:val="21"/>
          <w:highlight w:val="none"/>
          <w:lang w:eastAsia="zh-CN" w:bidi="ar"/>
        </w:rPr>
      </w:pPr>
    </w:p>
    <w:p w14:paraId="133668FC">
      <w:pPr>
        <w:pageBreakBefore w:val="0"/>
        <w:wordWrap/>
        <w:spacing w:before="160" w:after="0"/>
        <w:ind w:left="0" w:right="0"/>
        <w:jc w:val="left"/>
        <w:textAlignment w:val="auto"/>
        <w:rPr>
          <w:rFonts w:hint="eastAsia" w:ascii="宋体" w:hAnsi="宋体" w:eastAsia="宋体" w:cs="宋体"/>
          <w:b/>
          <w:bCs/>
          <w:color w:val="auto"/>
          <w:kern w:val="0"/>
          <w:sz w:val="21"/>
          <w:szCs w:val="21"/>
          <w:highlight w:val="none"/>
          <w:lang w:eastAsia="zh-CN" w:bidi="ar"/>
        </w:rPr>
      </w:pPr>
      <w:r>
        <w:rPr>
          <w:rFonts w:hint="eastAsia" w:ascii="宋体" w:hAnsi="宋体" w:cs="宋体"/>
          <w:b/>
          <w:bCs/>
          <w:color w:val="auto"/>
          <w:kern w:val="0"/>
          <w:sz w:val="21"/>
          <w:szCs w:val="21"/>
          <w:highlight w:val="none"/>
          <w:lang w:eastAsia="zh-CN" w:bidi="ar"/>
        </w:rPr>
        <w:t>附件</w:t>
      </w:r>
    </w:p>
    <w:p w14:paraId="4BE515C8">
      <w:pPr>
        <w:pageBreakBefore w:val="0"/>
        <w:wordWrap/>
        <w:spacing w:before="160" w:after="0"/>
        <w:ind w:left="0" w:right="0"/>
        <w:jc w:val="center"/>
        <w:textAlignment w:val="auto"/>
        <w:rPr>
          <w:rFonts w:hint="eastAsia" w:ascii="宋体" w:hAnsi="宋体" w:cs="宋体"/>
          <w:b/>
          <w:bCs/>
          <w:color w:val="auto"/>
          <w:kern w:val="0"/>
          <w:sz w:val="28"/>
          <w:szCs w:val="28"/>
          <w:highlight w:val="none"/>
          <w:lang w:eastAsia="zh-CN" w:bidi="ar"/>
        </w:rPr>
      </w:pPr>
      <w:r>
        <w:rPr>
          <w:rFonts w:hint="eastAsia" w:ascii="宋体" w:hAnsi="宋体" w:cs="宋体"/>
          <w:b/>
          <w:bCs/>
          <w:color w:val="auto"/>
          <w:kern w:val="0"/>
          <w:sz w:val="28"/>
          <w:szCs w:val="28"/>
          <w:highlight w:val="none"/>
          <w:lang w:bidi="ar"/>
        </w:rPr>
        <w:t>物业服务</w:t>
      </w:r>
      <w:r>
        <w:rPr>
          <w:rFonts w:hint="eastAsia" w:ascii="宋体" w:hAnsi="宋体" w:cs="宋体"/>
          <w:b/>
          <w:bCs/>
          <w:color w:val="auto"/>
          <w:kern w:val="0"/>
          <w:sz w:val="28"/>
          <w:szCs w:val="28"/>
          <w:highlight w:val="none"/>
          <w:lang w:eastAsia="zh-CN" w:bidi="ar"/>
        </w:rPr>
        <w:t>测评表</w:t>
      </w:r>
    </w:p>
    <w:p w14:paraId="45385123">
      <w:pPr>
        <w:pStyle w:val="2"/>
        <w:jc w:val="center"/>
        <w:rPr>
          <w:rFonts w:hint="eastAsia"/>
          <w:highlight w:val="none"/>
          <w:lang w:eastAsia="zh-CN"/>
        </w:rPr>
      </w:pPr>
    </w:p>
    <w:p w14:paraId="3D22D129">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tLeast"/>
        <w:ind w:left="-360" w:leftChars="0" w:right="0" w:rightChars="0" w:firstLine="482" w:firstLineChars="200"/>
        <w:jc w:val="center"/>
        <w:textAlignment w:val="auto"/>
        <w:rPr>
          <w:rFonts w:ascii="宋体" w:hAnsi="宋体" w:eastAsia="宋体" w:cs="宋体"/>
          <w:color w:val="1F2329"/>
          <w:kern w:val="0"/>
          <w:sz w:val="24"/>
          <w:szCs w:val="24"/>
          <w:highlight w:val="none"/>
          <w:lang w:val="en-US" w:eastAsia="zh-CN" w:bidi="ar"/>
        </w:rPr>
      </w:pPr>
      <w:r>
        <w:rPr>
          <w:rFonts w:ascii="宋体" w:hAnsi="宋体" w:eastAsia="宋体" w:cs="宋体"/>
          <w:b/>
          <w:i w:val="0"/>
          <w:spacing w:val="0"/>
          <w:sz w:val="24"/>
          <w:highlight w:val="none"/>
        </w:rPr>
        <w:t>项目名称：</w:t>
      </w:r>
      <w:r>
        <w:rPr>
          <w:rFonts w:ascii="宋体" w:hAnsi="宋体" w:eastAsia="宋体" w:cs="宋体"/>
          <w:b w:val="0"/>
          <w:i w:val="0"/>
          <w:spacing w:val="0"/>
          <w:sz w:val="24"/>
          <w:highlight w:val="none"/>
          <w:u w:val="single"/>
        </w:rPr>
        <w:t xml:space="preserve"> </w:t>
      </w:r>
      <w:r>
        <w:rPr>
          <w:rFonts w:hint="eastAsia" w:ascii="宋体" w:hAnsi="宋体" w:eastAsia="宋体" w:cs="宋体"/>
          <w:b w:val="0"/>
          <w:i w:val="0"/>
          <w:spacing w:val="0"/>
          <w:sz w:val="24"/>
          <w:highlight w:val="none"/>
          <w:u w:val="single"/>
          <w:lang w:val="en-US" w:eastAsia="zh-CN"/>
        </w:rPr>
        <w:t xml:space="preserve">           </w:t>
      </w:r>
      <w:r>
        <w:rPr>
          <w:rFonts w:ascii="宋体" w:hAnsi="宋体" w:eastAsia="宋体" w:cs="宋体"/>
          <w:b/>
          <w:i w:val="0"/>
          <w:spacing w:val="0"/>
          <w:sz w:val="24"/>
          <w:highlight w:val="none"/>
        </w:rPr>
        <w:t>测评人/部门：</w:t>
      </w:r>
      <w:r>
        <w:rPr>
          <w:rFonts w:hint="eastAsia" w:ascii="宋体" w:hAnsi="宋体" w:eastAsia="宋体" w:cs="宋体"/>
          <w:b/>
          <w:i w:val="0"/>
          <w:spacing w:val="0"/>
          <w:sz w:val="24"/>
          <w:highlight w:val="none"/>
          <w:u w:val="single"/>
          <w:lang w:val="en-US" w:eastAsia="zh-CN"/>
        </w:rPr>
        <w:t xml:space="preserve">           </w:t>
      </w:r>
      <w:r>
        <w:rPr>
          <w:rFonts w:ascii="宋体" w:hAnsi="宋体" w:eastAsia="宋体" w:cs="宋体"/>
          <w:b/>
          <w:i w:val="0"/>
          <w:spacing w:val="0"/>
          <w:sz w:val="24"/>
          <w:highlight w:val="none"/>
        </w:rPr>
        <w:t>日期：</w:t>
      </w:r>
      <w:r>
        <w:rPr>
          <w:rFonts w:hint="eastAsia" w:ascii="宋体" w:hAnsi="宋体" w:eastAsia="宋体" w:cs="宋体"/>
          <w:b w:val="0"/>
          <w:i w:val="0"/>
          <w:spacing w:val="0"/>
          <w:sz w:val="24"/>
          <w:highlight w:val="none"/>
          <w:u w:val="single"/>
          <w:lang w:val="en-US" w:eastAsia="zh-CN"/>
        </w:rPr>
        <w:t xml:space="preserve">    </w:t>
      </w:r>
      <w:r>
        <w:rPr>
          <w:rFonts w:ascii="宋体" w:hAnsi="宋体" w:eastAsia="宋体" w:cs="宋体"/>
          <w:b w:val="0"/>
          <w:i w:val="0"/>
          <w:spacing w:val="0"/>
          <w:sz w:val="24"/>
          <w:highlight w:val="none"/>
        </w:rPr>
        <w:t>年</w:t>
      </w:r>
      <w:r>
        <w:rPr>
          <w:rFonts w:hint="eastAsia" w:ascii="宋体" w:hAnsi="宋体" w:eastAsia="宋体" w:cs="宋体"/>
          <w:b w:val="0"/>
          <w:i w:val="0"/>
          <w:spacing w:val="0"/>
          <w:sz w:val="24"/>
          <w:highlight w:val="none"/>
          <w:u w:val="single"/>
          <w:lang w:val="en-US" w:eastAsia="zh-CN"/>
        </w:rPr>
        <w:t xml:space="preserve">   </w:t>
      </w:r>
      <w:r>
        <w:rPr>
          <w:rFonts w:ascii="宋体" w:hAnsi="宋体" w:eastAsia="宋体" w:cs="宋体"/>
          <w:b w:val="0"/>
          <w:i w:val="0"/>
          <w:spacing w:val="0"/>
          <w:sz w:val="24"/>
          <w:highlight w:val="none"/>
        </w:rPr>
        <w:t>月</w:t>
      </w:r>
      <w:r>
        <w:rPr>
          <w:rFonts w:hint="eastAsia" w:ascii="宋体" w:hAnsi="宋体" w:eastAsia="宋体" w:cs="宋体"/>
          <w:b w:val="0"/>
          <w:i w:val="0"/>
          <w:spacing w:val="0"/>
          <w:sz w:val="24"/>
          <w:highlight w:val="none"/>
          <w:u w:val="single"/>
          <w:lang w:val="en-US" w:eastAsia="zh-CN"/>
        </w:rPr>
        <w:t xml:space="preserve">   </w:t>
      </w:r>
      <w:r>
        <w:rPr>
          <w:rFonts w:ascii="宋体" w:hAnsi="宋体" w:eastAsia="宋体" w:cs="宋体"/>
          <w:b w:val="0"/>
          <w:i w:val="0"/>
          <w:spacing w:val="0"/>
          <w:sz w:val="24"/>
          <w:highlight w:val="none"/>
        </w:rPr>
        <w:t>日</w:t>
      </w:r>
    </w:p>
    <w:p w14:paraId="6ABFAA6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tLeast"/>
        <w:ind w:left="-360" w:leftChars="0" w:right="0" w:rightChars="0" w:firstLine="480" w:firstLineChars="200"/>
        <w:jc w:val="both"/>
        <w:textAlignment w:val="auto"/>
        <w:rPr>
          <w:rFonts w:ascii="宋体" w:hAnsi="宋体" w:eastAsia="宋体" w:cs="宋体"/>
          <w:color w:val="1F2329"/>
          <w:kern w:val="0"/>
          <w:sz w:val="24"/>
          <w:szCs w:val="24"/>
          <w:highlight w:val="none"/>
          <w:lang w:val="en-US" w:eastAsia="zh-CN" w:bidi="ar"/>
        </w:rPr>
      </w:pPr>
    </w:p>
    <w:tbl>
      <w:tblPr>
        <w:tblStyle w:val="16"/>
        <w:tblW w:w="893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43"/>
        <w:gridCol w:w="800"/>
        <w:gridCol w:w="1900"/>
        <w:gridCol w:w="3000"/>
        <w:gridCol w:w="800"/>
        <w:gridCol w:w="694"/>
      </w:tblGrid>
      <w:tr w14:paraId="354A1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jc w:val="center"/>
        </w:trPr>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2E96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一级考核项目</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8594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分值</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A352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测评细则</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7A20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梯度评分标准</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E7DB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得分</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ACFB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备注</w:t>
            </w:r>
          </w:p>
        </w:tc>
      </w:tr>
      <w:tr w14:paraId="56215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jc w:val="center"/>
        </w:trPr>
        <w:tc>
          <w:tcPr>
            <w:tcW w:w="893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5736E65">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一、人员素质与服务规范（20 分）</w:t>
            </w:r>
          </w:p>
        </w:tc>
      </w:tr>
      <w:tr w14:paraId="5604B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4" w:hRule="atLeast"/>
          <w:jc w:val="center"/>
        </w:trPr>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3298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 工装工牌管理</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8D82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F9FAE">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全体物业人员统一工装、佩戴工牌，仪容整洁规范</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1E26B">
            <w:pPr>
              <w:keepNext w:val="0"/>
              <w:keepLines w:val="0"/>
              <w:pageBreakBefore w:val="0"/>
              <w:widowControl/>
              <w:numPr>
                <w:ilvl w:val="0"/>
                <w:numId w:val="3"/>
              </w:numPr>
              <w:suppressLineNumbers w:val="0"/>
              <w:kinsoku/>
              <w:wordWrap/>
              <w:overflowPunct/>
              <w:topLinePunct w:val="0"/>
              <w:autoSpaceDE/>
              <w:autoSpaceDN/>
              <w:bidi w:val="0"/>
              <w:adjustRightInd w:val="0"/>
              <w:snapToGrid w:val="0"/>
              <w:spacing w:line="240" w:lineRule="exact"/>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全部人员规范到位，得 10 分</w:t>
            </w:r>
          </w:p>
          <w:p w14:paraId="0C3BF033">
            <w:pPr>
              <w:keepNext w:val="0"/>
              <w:keepLines w:val="0"/>
              <w:pageBreakBefore w:val="0"/>
              <w:widowControl/>
              <w:numPr>
                <w:ilvl w:val="0"/>
                <w:numId w:val="3"/>
              </w:numPr>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1-2人未佩戴工牌</w:t>
            </w:r>
            <w:r>
              <w:rPr>
                <w:rFonts w:hint="eastAsia" w:ascii="宋体" w:hAnsi="宋体" w:cs="宋体"/>
                <w:i w:val="0"/>
                <w:iCs w:val="0"/>
                <w:color w:val="000000"/>
                <w:kern w:val="0"/>
                <w:sz w:val="21"/>
                <w:szCs w:val="21"/>
                <w:highlight w:val="none"/>
                <w:u w:val="none"/>
                <w:lang w:val="en-US" w:eastAsia="zh-CN" w:bidi="ar"/>
              </w:rPr>
              <w:t>/</w:t>
            </w:r>
            <w:r>
              <w:rPr>
                <w:rFonts w:hint="eastAsia" w:ascii="宋体" w:hAnsi="宋体" w:eastAsia="宋体" w:cs="宋体"/>
                <w:i w:val="0"/>
                <w:iCs w:val="0"/>
                <w:color w:val="000000"/>
                <w:kern w:val="0"/>
                <w:sz w:val="21"/>
                <w:szCs w:val="21"/>
                <w:highlight w:val="none"/>
                <w:u w:val="none"/>
                <w:lang w:val="en-US" w:eastAsia="zh-CN" w:bidi="ar"/>
              </w:rPr>
              <w:t>着装不整，扣 3 分</w:t>
            </w:r>
          </w:p>
          <w:p w14:paraId="20C7C2F7">
            <w:pPr>
              <w:keepNext w:val="0"/>
              <w:keepLines w:val="0"/>
              <w:pageBreakBefore w:val="0"/>
              <w:widowControl/>
              <w:numPr>
                <w:ilvl w:val="0"/>
                <w:numId w:val="3"/>
              </w:numPr>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3人及以上着装混乱、无工牌，得 0 分</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3A17F">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宋体" w:hAnsi="宋体" w:eastAsia="宋体" w:cs="宋体"/>
                <w:i w:val="0"/>
                <w:iCs w:val="0"/>
                <w:color w:val="000000"/>
                <w:sz w:val="21"/>
                <w:szCs w:val="21"/>
                <w:highlight w:val="none"/>
                <w:u w:val="none"/>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48A0E">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宋体" w:hAnsi="宋体" w:eastAsia="宋体" w:cs="宋体"/>
                <w:i w:val="0"/>
                <w:iCs w:val="0"/>
                <w:color w:val="000000"/>
                <w:sz w:val="21"/>
                <w:szCs w:val="21"/>
                <w:highlight w:val="none"/>
                <w:u w:val="none"/>
              </w:rPr>
            </w:pPr>
          </w:p>
        </w:tc>
      </w:tr>
      <w:tr w14:paraId="5B817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6" w:hRule="atLeast"/>
          <w:jc w:val="center"/>
        </w:trPr>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D55B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 服务礼仪群众接待</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B7EB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DF52E">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接待康复人员、办事群众、访客主动热情、礼貌用语，无投诉、无顶撞推诿</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8959D">
            <w:pPr>
              <w:keepNext w:val="0"/>
              <w:keepLines w:val="0"/>
              <w:pageBreakBefore w:val="0"/>
              <w:widowControl/>
              <w:numPr>
                <w:ilvl w:val="0"/>
                <w:numId w:val="4"/>
              </w:numPr>
              <w:suppressLineNumbers w:val="0"/>
              <w:kinsoku/>
              <w:wordWrap/>
              <w:overflowPunct/>
              <w:topLinePunct w:val="0"/>
              <w:autoSpaceDE/>
              <w:autoSpaceDN/>
              <w:bidi w:val="0"/>
              <w:adjustRightInd w:val="0"/>
              <w:snapToGrid w:val="0"/>
              <w:spacing w:line="240" w:lineRule="exact"/>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无服务投诉、态度良好得 10 分</w:t>
            </w:r>
          </w:p>
          <w:p w14:paraId="63DECFBC">
            <w:pPr>
              <w:keepNext w:val="0"/>
              <w:keepLines w:val="0"/>
              <w:pageBreakBefore w:val="0"/>
              <w:widowControl/>
              <w:numPr>
                <w:ilvl w:val="0"/>
                <w:numId w:val="4"/>
              </w:numPr>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单次轻微态度问题扣 4 分</w:t>
            </w:r>
          </w:p>
          <w:p w14:paraId="5C17B3BB">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240" w:lineRule="exact"/>
              <w:ind w:left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 发生有效服务投诉、态度恶劣得 0 分</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D49F0">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宋体" w:hAnsi="宋体" w:eastAsia="宋体" w:cs="宋体"/>
                <w:i w:val="0"/>
                <w:iCs w:val="0"/>
                <w:color w:val="000000"/>
                <w:sz w:val="21"/>
                <w:szCs w:val="21"/>
                <w:highlight w:val="none"/>
                <w:u w:val="none"/>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29F5E">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宋体" w:hAnsi="宋体" w:eastAsia="宋体" w:cs="宋体"/>
                <w:i w:val="0"/>
                <w:iCs w:val="0"/>
                <w:color w:val="000000"/>
                <w:sz w:val="21"/>
                <w:szCs w:val="21"/>
                <w:highlight w:val="none"/>
                <w:u w:val="none"/>
              </w:rPr>
            </w:pPr>
          </w:p>
        </w:tc>
      </w:tr>
      <w:tr w14:paraId="59DD7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893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4E1D0FE">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二、保洁环境卫生服务（30 分）</w:t>
            </w:r>
          </w:p>
        </w:tc>
      </w:tr>
      <w:tr w14:paraId="481D4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6" w:hRule="atLeast"/>
          <w:jc w:val="center"/>
        </w:trPr>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2A5F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 全域室内外环境卫生</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4E5D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15</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27FA9">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路面、楼道、扶手、玻璃门窗、公共卫生间无纸屑、积尘、蛛网、积水污渍</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22463">
            <w:pPr>
              <w:keepNext w:val="0"/>
              <w:keepLines w:val="0"/>
              <w:pageBreakBefore w:val="0"/>
              <w:widowControl/>
              <w:numPr>
                <w:ilvl w:val="0"/>
                <w:numId w:val="5"/>
              </w:numPr>
              <w:suppressLineNumbers w:val="0"/>
              <w:kinsoku/>
              <w:wordWrap/>
              <w:overflowPunct/>
              <w:topLinePunct w:val="0"/>
              <w:autoSpaceDE/>
              <w:autoSpaceDN/>
              <w:bidi w:val="0"/>
              <w:adjustRightInd w:val="0"/>
              <w:snapToGrid w:val="0"/>
              <w:spacing w:line="240" w:lineRule="exact"/>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全域干净整洁得 15 分</w:t>
            </w:r>
          </w:p>
          <w:p w14:paraId="33E148BA">
            <w:pPr>
              <w:keepNext w:val="0"/>
              <w:keepLines w:val="0"/>
              <w:pageBreakBefore w:val="0"/>
              <w:widowControl/>
              <w:numPr>
                <w:ilvl w:val="0"/>
                <w:numId w:val="5"/>
              </w:numPr>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少量局部脏乱扣 5 分</w:t>
            </w:r>
          </w:p>
          <w:p w14:paraId="70491D26">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240" w:lineRule="exact"/>
              <w:ind w:left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 多处区域长期脏乱、清理不及时得 0 分</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58E19">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宋体" w:hAnsi="宋体" w:eastAsia="宋体" w:cs="宋体"/>
                <w:i w:val="0"/>
                <w:iCs w:val="0"/>
                <w:color w:val="000000"/>
                <w:sz w:val="21"/>
                <w:szCs w:val="21"/>
                <w:highlight w:val="none"/>
                <w:u w:val="none"/>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58B78">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宋体" w:hAnsi="宋体" w:eastAsia="宋体" w:cs="宋体"/>
                <w:i w:val="0"/>
                <w:iCs w:val="0"/>
                <w:color w:val="000000"/>
                <w:sz w:val="21"/>
                <w:szCs w:val="21"/>
                <w:highlight w:val="none"/>
                <w:u w:val="none"/>
              </w:rPr>
            </w:pPr>
          </w:p>
        </w:tc>
      </w:tr>
      <w:tr w14:paraId="06119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6" w:hRule="atLeast"/>
          <w:jc w:val="center"/>
        </w:trPr>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B8A9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 垃圾清运与垃圾桶管理</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8F1B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E896A">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垃圾桶日产日清，分类规范，桶身洁净无污垢、无异味、不外溢</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51AF1">
            <w:pPr>
              <w:keepNext w:val="0"/>
              <w:keepLines w:val="0"/>
              <w:pageBreakBefore w:val="0"/>
              <w:widowControl/>
              <w:numPr>
                <w:ilvl w:val="0"/>
                <w:numId w:val="6"/>
              </w:numPr>
              <w:suppressLineNumbers w:val="0"/>
              <w:kinsoku/>
              <w:wordWrap/>
              <w:overflowPunct/>
              <w:topLinePunct w:val="0"/>
              <w:autoSpaceDE/>
              <w:autoSpaceDN/>
              <w:bidi w:val="0"/>
              <w:adjustRightInd w:val="0"/>
              <w:snapToGrid w:val="0"/>
              <w:spacing w:line="240" w:lineRule="exact"/>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全部达标得 10 分</w:t>
            </w:r>
          </w:p>
          <w:p w14:paraId="150E7E4F">
            <w:pPr>
              <w:keepNext w:val="0"/>
              <w:keepLines w:val="0"/>
              <w:pageBreakBefore w:val="0"/>
              <w:widowControl/>
              <w:numPr>
                <w:ilvl w:val="0"/>
                <w:numId w:val="6"/>
              </w:numPr>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少量垃圾轻微堆积、桶身有污渍扣 3 分</w:t>
            </w:r>
          </w:p>
          <w:p w14:paraId="32BE95EE">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240" w:lineRule="exact"/>
              <w:ind w:left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 垃圾长期满溢、异味严重得 0 分</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E10B1">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宋体" w:hAnsi="宋体" w:eastAsia="宋体" w:cs="宋体"/>
                <w:i w:val="0"/>
                <w:iCs w:val="0"/>
                <w:color w:val="000000"/>
                <w:sz w:val="21"/>
                <w:szCs w:val="21"/>
                <w:highlight w:val="none"/>
                <w:u w:val="none"/>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91BEF">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宋体" w:hAnsi="宋体" w:eastAsia="宋体" w:cs="宋体"/>
                <w:i w:val="0"/>
                <w:iCs w:val="0"/>
                <w:color w:val="000000"/>
                <w:sz w:val="21"/>
                <w:szCs w:val="21"/>
                <w:highlight w:val="none"/>
                <w:u w:val="none"/>
              </w:rPr>
            </w:pPr>
          </w:p>
        </w:tc>
      </w:tr>
      <w:tr w14:paraId="28437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1674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 电梯、排水设施维护</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0054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EDBE6">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电梯地垫定期清洗更换，排水沟、雨水井无淤泥堵塞</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46FA1">
            <w:pPr>
              <w:keepNext w:val="0"/>
              <w:keepLines w:val="0"/>
              <w:pageBreakBefore w:val="0"/>
              <w:widowControl/>
              <w:numPr>
                <w:ilvl w:val="0"/>
                <w:numId w:val="7"/>
              </w:numPr>
              <w:suppressLineNumbers w:val="0"/>
              <w:kinsoku/>
              <w:wordWrap/>
              <w:overflowPunct/>
              <w:topLinePunct w:val="0"/>
              <w:autoSpaceDE/>
              <w:autoSpaceDN/>
              <w:bidi w:val="0"/>
              <w:adjustRightInd w:val="0"/>
              <w:snapToGrid w:val="0"/>
              <w:spacing w:line="240" w:lineRule="exact"/>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完全达标得 5 分</w:t>
            </w:r>
          </w:p>
          <w:p w14:paraId="0EC9D102">
            <w:pPr>
              <w:keepNext w:val="0"/>
              <w:keepLines w:val="0"/>
              <w:pageBreakBefore w:val="0"/>
              <w:widowControl/>
              <w:numPr>
                <w:ilvl w:val="0"/>
                <w:numId w:val="7"/>
              </w:numPr>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单次未及时清理堵塞扣 2 分</w:t>
            </w:r>
          </w:p>
          <w:p w14:paraId="6A7F47A2">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240" w:lineRule="exact"/>
              <w:ind w:left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 长期堵塞不处理得 0 分</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47B85">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宋体" w:hAnsi="宋体" w:eastAsia="宋体" w:cs="宋体"/>
                <w:i w:val="0"/>
                <w:iCs w:val="0"/>
                <w:color w:val="000000"/>
                <w:sz w:val="21"/>
                <w:szCs w:val="21"/>
                <w:highlight w:val="none"/>
                <w:u w:val="none"/>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9DE5E">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宋体" w:hAnsi="宋体" w:eastAsia="宋体" w:cs="宋体"/>
                <w:i w:val="0"/>
                <w:iCs w:val="0"/>
                <w:color w:val="000000"/>
                <w:sz w:val="21"/>
                <w:szCs w:val="21"/>
                <w:highlight w:val="none"/>
                <w:u w:val="none"/>
              </w:rPr>
            </w:pPr>
          </w:p>
        </w:tc>
      </w:tr>
      <w:tr w14:paraId="4E7CC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jc w:val="center"/>
        </w:trPr>
        <w:tc>
          <w:tcPr>
            <w:tcW w:w="893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475CDC1">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三、安保秩序管理（30 分）</w:t>
            </w:r>
          </w:p>
        </w:tc>
      </w:tr>
      <w:tr w14:paraId="22AB3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jc w:val="center"/>
        </w:trPr>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611C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 门岗值守与人员车辆登记</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820D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6F5CA">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康复培训中心门卫 24 小时在岗；综合服务中心仅日间在岗；来访人员、外来车辆严格询问、核验登记</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E5B3F">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 值守到位、登记完整得 10 分</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 单次脱岗、漏登记扣 3 分3. 多次脱岗、长期不落实登记得 0 分</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备注：崇左市残疾人综合服务中心夜间不考核 24 小时在岗</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E6BA3">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宋体" w:hAnsi="宋体" w:eastAsia="宋体" w:cs="宋体"/>
                <w:i w:val="0"/>
                <w:iCs w:val="0"/>
                <w:color w:val="000000"/>
                <w:sz w:val="21"/>
                <w:szCs w:val="21"/>
                <w:highlight w:val="none"/>
                <w:u w:val="none"/>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887E5">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宋体" w:hAnsi="宋体" w:eastAsia="宋体" w:cs="宋体"/>
                <w:i w:val="0"/>
                <w:iCs w:val="0"/>
                <w:color w:val="000000"/>
                <w:sz w:val="21"/>
                <w:szCs w:val="21"/>
                <w:highlight w:val="none"/>
                <w:u w:val="none"/>
              </w:rPr>
            </w:pPr>
          </w:p>
        </w:tc>
      </w:tr>
      <w:tr w14:paraId="33945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5" w:hRule="atLeast"/>
          <w:jc w:val="center"/>
        </w:trPr>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F398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 每日交接班安全巡检</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6D9C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40953">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每日交接班全覆盖巡检，水电、门窗、公共区域检查台账完整留存</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B0DB8">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 每日巡检、记录齐全得 8 分</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 单日无巡检记录扣 2 分</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 长期无巡检台账得 0 分</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5CC67">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宋体" w:hAnsi="宋体" w:eastAsia="宋体" w:cs="宋体"/>
                <w:i w:val="0"/>
                <w:iCs w:val="0"/>
                <w:color w:val="000000"/>
                <w:sz w:val="21"/>
                <w:szCs w:val="21"/>
                <w:highlight w:val="none"/>
                <w:u w:val="none"/>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BA646">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宋体" w:hAnsi="宋体" w:eastAsia="宋体" w:cs="宋体"/>
                <w:i w:val="0"/>
                <w:iCs w:val="0"/>
                <w:color w:val="000000"/>
                <w:sz w:val="21"/>
                <w:szCs w:val="21"/>
                <w:highlight w:val="none"/>
                <w:u w:val="none"/>
              </w:rPr>
            </w:pPr>
          </w:p>
        </w:tc>
      </w:tr>
      <w:tr w14:paraId="25197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5382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 监控值守与隐患上报</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5298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A567D">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监控实时在岗查看，异常、安全隐患第一时间上报并登记</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94B94">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 规范落实得 7 分</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 发现隐患延迟上报扣 3分</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 隐瞒隐患、不报故障得 0 分</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C702D">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宋体" w:hAnsi="宋体" w:eastAsia="宋体" w:cs="宋体"/>
                <w:i w:val="0"/>
                <w:iCs w:val="0"/>
                <w:color w:val="000000"/>
                <w:sz w:val="21"/>
                <w:szCs w:val="21"/>
                <w:highlight w:val="none"/>
                <w:u w:val="none"/>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4D3C6">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宋体" w:hAnsi="宋体" w:eastAsia="宋体" w:cs="宋体"/>
                <w:i w:val="0"/>
                <w:iCs w:val="0"/>
                <w:color w:val="000000"/>
                <w:sz w:val="21"/>
                <w:szCs w:val="21"/>
                <w:highlight w:val="none"/>
                <w:u w:val="none"/>
              </w:rPr>
            </w:pPr>
          </w:p>
        </w:tc>
      </w:tr>
      <w:tr w14:paraId="39D58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4" w:hRule="atLeast"/>
          <w:jc w:val="center"/>
        </w:trPr>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EE7E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 来访接待礼仪</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9D56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3BECF">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执勤形象端正，上级视察、参观团队主动指引、规范问好行礼</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45E96">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 礼仪规范得 5 分</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 单次礼仪缺失扣 2 分</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 多次态度冷漠、无接待礼仪得 0 分</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3836B">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宋体" w:hAnsi="宋体" w:eastAsia="宋体" w:cs="宋体"/>
                <w:i w:val="0"/>
                <w:iCs w:val="0"/>
                <w:color w:val="000000"/>
                <w:sz w:val="21"/>
                <w:szCs w:val="21"/>
                <w:highlight w:val="none"/>
                <w:u w:val="none"/>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3491A">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宋体" w:hAnsi="宋体" w:eastAsia="宋体" w:cs="宋体"/>
                <w:i w:val="0"/>
                <w:iCs w:val="0"/>
                <w:color w:val="000000"/>
                <w:sz w:val="21"/>
                <w:szCs w:val="21"/>
                <w:highlight w:val="none"/>
                <w:u w:val="none"/>
              </w:rPr>
            </w:pPr>
          </w:p>
        </w:tc>
      </w:tr>
      <w:tr w14:paraId="7D976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893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632F14A">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四、日常防火巡查管理（20 分）</w:t>
            </w:r>
          </w:p>
        </w:tc>
      </w:tr>
      <w:tr w14:paraId="25E3D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0" w:hRule="atLeast"/>
          <w:jc w:val="center"/>
        </w:trPr>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8D0F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 保安日常防火巡查台账</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A602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74296">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保安每日开展消防外观巡查，值班、巡查台账完整规范</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1B3D4">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 每日巡查、台账齐全得 8 分</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 漏巡、记录缺失单次扣 2 分</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 长期不开展防火巡查得 0 分</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44374">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宋体" w:hAnsi="宋体" w:eastAsia="宋体" w:cs="宋体"/>
                <w:i w:val="0"/>
                <w:iCs w:val="0"/>
                <w:color w:val="000000"/>
                <w:sz w:val="21"/>
                <w:szCs w:val="21"/>
                <w:highlight w:val="none"/>
                <w:u w:val="none"/>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36E9B">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宋体" w:hAnsi="宋体" w:eastAsia="宋体" w:cs="宋体"/>
                <w:i w:val="0"/>
                <w:iCs w:val="0"/>
                <w:color w:val="000000"/>
                <w:sz w:val="21"/>
                <w:szCs w:val="21"/>
                <w:highlight w:val="none"/>
                <w:u w:val="none"/>
              </w:rPr>
            </w:pPr>
          </w:p>
        </w:tc>
      </w:tr>
      <w:tr w14:paraId="3A11E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5" w:hRule="atLeast"/>
          <w:jc w:val="center"/>
        </w:trPr>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6D4B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 消防器材外观检查</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0C5F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801D8">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灭火器、消火栓、应急灯、防火门外观完好，无杂物遮挡，破损故障及时上报</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DAEB4">
            <w:pPr>
              <w:keepNext w:val="0"/>
              <w:keepLines w:val="0"/>
              <w:pageBreakBefore w:val="0"/>
              <w:widowControl/>
              <w:numPr>
                <w:ilvl w:val="0"/>
                <w:numId w:val="8"/>
              </w:numPr>
              <w:suppressLineNumbers w:val="0"/>
              <w:kinsoku/>
              <w:wordWrap/>
              <w:overflowPunct/>
              <w:topLinePunct w:val="0"/>
              <w:autoSpaceDE/>
              <w:autoSpaceDN/>
              <w:bidi w:val="0"/>
              <w:adjustRightInd w:val="0"/>
              <w:snapToGrid w:val="0"/>
              <w:spacing w:line="240" w:lineRule="exact"/>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全部完好得 6 分</w:t>
            </w:r>
          </w:p>
          <w:p w14:paraId="07983EFA">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240" w:lineRule="exact"/>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 单处遮挡 / 故障未上报扣 3 分，扣完为止</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7E1A5">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宋体" w:hAnsi="宋体" w:eastAsia="宋体" w:cs="宋体"/>
                <w:i w:val="0"/>
                <w:iCs w:val="0"/>
                <w:color w:val="000000"/>
                <w:sz w:val="21"/>
                <w:szCs w:val="21"/>
                <w:highlight w:val="none"/>
                <w:u w:val="none"/>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95D0E">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宋体" w:hAnsi="宋体" w:eastAsia="宋体" w:cs="宋体"/>
                <w:i w:val="0"/>
                <w:iCs w:val="0"/>
                <w:color w:val="000000"/>
                <w:sz w:val="21"/>
                <w:szCs w:val="21"/>
                <w:highlight w:val="none"/>
                <w:u w:val="none"/>
              </w:rPr>
            </w:pPr>
          </w:p>
        </w:tc>
      </w:tr>
      <w:tr w14:paraId="077D4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6" w:hRule="atLeast"/>
          <w:jc w:val="center"/>
        </w:trPr>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8186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 疏散、消防通道管理</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8B59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36940">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安全出口、疏散通道、消防车通道全程畅通，及时劝阻占用堵塞行为并留存记录上报</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63787">
            <w:pPr>
              <w:keepNext w:val="0"/>
              <w:keepLines w:val="0"/>
              <w:pageBreakBefore w:val="0"/>
              <w:widowControl/>
              <w:numPr>
                <w:ilvl w:val="0"/>
                <w:numId w:val="9"/>
              </w:numPr>
              <w:suppressLineNumbers w:val="0"/>
              <w:kinsoku/>
              <w:wordWrap/>
              <w:overflowPunct/>
              <w:topLinePunct w:val="0"/>
              <w:autoSpaceDE/>
              <w:autoSpaceDN/>
              <w:bidi w:val="0"/>
              <w:adjustRightInd w:val="0"/>
              <w:snapToGrid w:val="0"/>
              <w:spacing w:line="240" w:lineRule="exact"/>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通道全程畅通得 6 分</w:t>
            </w:r>
          </w:p>
          <w:p w14:paraId="67AFCAE4">
            <w:pPr>
              <w:keepNext w:val="0"/>
              <w:keepLines w:val="0"/>
              <w:pageBreakBefore w:val="0"/>
              <w:widowControl/>
              <w:numPr>
                <w:ilvl w:val="0"/>
                <w:numId w:val="9"/>
              </w:numPr>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发现堵塞未劝阻单次扣 2 分</w:t>
            </w:r>
          </w:p>
          <w:p w14:paraId="7C3C3A0A">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240" w:lineRule="exact"/>
              <w:ind w:left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 通道长期堵塞不上报得 0 分</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906FF">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宋体" w:hAnsi="宋体" w:eastAsia="宋体" w:cs="宋体"/>
                <w:i w:val="0"/>
                <w:iCs w:val="0"/>
                <w:color w:val="000000"/>
                <w:sz w:val="21"/>
                <w:szCs w:val="21"/>
                <w:highlight w:val="none"/>
                <w:u w:val="none"/>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9E333">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宋体" w:hAnsi="宋体" w:eastAsia="宋体" w:cs="宋体"/>
                <w:i w:val="0"/>
                <w:iCs w:val="0"/>
                <w:color w:val="000000"/>
                <w:sz w:val="21"/>
                <w:szCs w:val="21"/>
                <w:highlight w:val="none"/>
                <w:u w:val="none"/>
              </w:rPr>
            </w:pPr>
          </w:p>
        </w:tc>
      </w:tr>
      <w:tr w14:paraId="78D7E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jc w:val="center"/>
        </w:trPr>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486F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总分（满分 100 分）</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A6FC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100</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A875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A740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3046E">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宋体" w:hAnsi="宋体" w:eastAsia="宋体" w:cs="宋体"/>
                <w:i w:val="0"/>
                <w:iCs w:val="0"/>
                <w:color w:val="000000"/>
                <w:sz w:val="21"/>
                <w:szCs w:val="21"/>
                <w:highlight w:val="none"/>
                <w:u w:val="none"/>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1323C">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宋体" w:hAnsi="宋体" w:eastAsia="宋体" w:cs="宋体"/>
                <w:i w:val="0"/>
                <w:iCs w:val="0"/>
                <w:color w:val="000000"/>
                <w:sz w:val="21"/>
                <w:szCs w:val="21"/>
                <w:highlight w:val="none"/>
                <w:u w:val="none"/>
              </w:rPr>
            </w:pPr>
          </w:p>
        </w:tc>
      </w:tr>
    </w:tbl>
    <w:p w14:paraId="27D87E58">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tLeast"/>
        <w:ind w:left="-360" w:leftChars="0" w:right="0" w:rightChars="0" w:firstLine="480" w:firstLineChars="200"/>
        <w:jc w:val="both"/>
        <w:textAlignment w:val="auto"/>
        <w:rPr>
          <w:rFonts w:ascii="宋体" w:hAnsi="宋体" w:eastAsia="宋体" w:cs="宋体"/>
          <w:color w:val="1F2329"/>
          <w:kern w:val="0"/>
          <w:sz w:val="24"/>
          <w:szCs w:val="24"/>
          <w:highlight w:val="none"/>
          <w:lang w:val="en-US" w:eastAsia="zh-CN" w:bidi="ar"/>
        </w:rPr>
      </w:pPr>
    </w:p>
    <w:p w14:paraId="66A598EC">
      <w:pPr>
        <w:pageBreakBefore w:val="0"/>
        <w:wordWrap/>
        <w:spacing w:before="160" w:after="0"/>
        <w:ind w:left="0" w:right="0"/>
        <w:jc w:val="left"/>
        <w:textAlignment w:val="auto"/>
        <w:rPr>
          <w:sz w:val="24"/>
          <w:highlight w:val="none"/>
        </w:rPr>
      </w:pPr>
      <w:r>
        <w:rPr>
          <w:rFonts w:ascii="宋体" w:hAnsi="宋体" w:eastAsia="宋体" w:cs="宋体"/>
          <w:b/>
          <w:i w:val="0"/>
          <w:spacing w:val="0"/>
          <w:sz w:val="24"/>
          <w:highlight w:val="none"/>
        </w:rPr>
        <w:t>三、 测评结论</w:t>
      </w:r>
    </w:p>
    <w:p w14:paraId="7DDA6BAC">
      <w:pPr>
        <w:pageBreakBefore w:val="0"/>
        <w:numPr>
          <w:ilvl w:val="0"/>
          <w:numId w:val="10"/>
        </w:numPr>
        <w:wordWrap/>
        <w:spacing w:before="160" w:after="0"/>
        <w:ind w:left="440" w:right="0" w:hanging="440"/>
        <w:jc w:val="left"/>
        <w:textAlignment w:val="auto"/>
        <w:rPr>
          <w:sz w:val="24"/>
          <w:highlight w:val="none"/>
        </w:rPr>
      </w:pPr>
      <w:r>
        <w:rPr>
          <w:rFonts w:ascii="宋体" w:hAnsi="宋体" w:eastAsia="宋体" w:cs="宋体"/>
          <w:b w:val="0"/>
          <w:i w:val="0"/>
          <w:spacing w:val="0"/>
          <w:sz w:val="24"/>
          <w:highlight w:val="none"/>
        </w:rPr>
        <w:t xml:space="preserve">□ </w:t>
      </w:r>
      <w:r>
        <w:rPr>
          <w:rFonts w:ascii="宋体" w:hAnsi="宋体" w:eastAsia="宋体" w:cs="宋体"/>
          <w:b/>
          <w:i w:val="0"/>
          <w:spacing w:val="0"/>
          <w:sz w:val="24"/>
          <w:highlight w:val="none"/>
        </w:rPr>
        <w:t>优秀</w:t>
      </w:r>
      <w:r>
        <w:rPr>
          <w:rFonts w:ascii="宋体" w:hAnsi="宋体" w:eastAsia="宋体" w:cs="宋体"/>
          <w:b w:val="0"/>
          <w:i w:val="0"/>
          <w:spacing w:val="0"/>
          <w:sz w:val="24"/>
          <w:highlight w:val="none"/>
        </w:rPr>
        <w:t xml:space="preserve"> (90分以上)：服务达标，继续保持。</w:t>
      </w:r>
    </w:p>
    <w:p w14:paraId="749CE5C1">
      <w:pPr>
        <w:pageBreakBefore w:val="0"/>
        <w:numPr>
          <w:ilvl w:val="0"/>
          <w:numId w:val="10"/>
        </w:numPr>
        <w:wordWrap/>
        <w:spacing w:before="160" w:after="0"/>
        <w:ind w:left="440" w:right="0" w:hanging="440"/>
        <w:jc w:val="left"/>
        <w:textAlignment w:val="auto"/>
        <w:rPr>
          <w:sz w:val="24"/>
          <w:highlight w:val="none"/>
        </w:rPr>
      </w:pPr>
      <w:r>
        <w:rPr>
          <w:rFonts w:ascii="宋体" w:hAnsi="宋体" w:eastAsia="宋体" w:cs="宋体"/>
          <w:b w:val="0"/>
          <w:i w:val="0"/>
          <w:spacing w:val="0"/>
          <w:sz w:val="24"/>
          <w:highlight w:val="none"/>
        </w:rPr>
        <w:t xml:space="preserve">□ </w:t>
      </w:r>
      <w:r>
        <w:rPr>
          <w:rFonts w:ascii="宋体" w:hAnsi="宋体" w:eastAsia="宋体" w:cs="宋体"/>
          <w:b/>
          <w:i w:val="0"/>
          <w:spacing w:val="0"/>
          <w:sz w:val="24"/>
          <w:highlight w:val="none"/>
        </w:rPr>
        <w:t>合格</w:t>
      </w:r>
      <w:r>
        <w:rPr>
          <w:rFonts w:ascii="宋体" w:hAnsi="宋体" w:eastAsia="宋体" w:cs="宋体"/>
          <w:b w:val="0"/>
          <w:i w:val="0"/>
          <w:spacing w:val="0"/>
          <w:sz w:val="24"/>
          <w:highlight w:val="none"/>
        </w:rPr>
        <w:t xml:space="preserve"> (75-89分)：基本达标，需针对扣分项整改。</w:t>
      </w:r>
    </w:p>
    <w:p w14:paraId="3166A516">
      <w:pPr>
        <w:pageBreakBefore w:val="0"/>
        <w:numPr>
          <w:ilvl w:val="0"/>
          <w:numId w:val="10"/>
        </w:numPr>
        <w:wordWrap/>
        <w:spacing w:before="160" w:after="0"/>
        <w:ind w:left="440" w:right="0" w:hanging="440"/>
        <w:jc w:val="left"/>
        <w:textAlignment w:val="auto"/>
        <w:rPr>
          <w:sz w:val="24"/>
          <w:highlight w:val="none"/>
        </w:rPr>
      </w:pPr>
      <w:r>
        <w:rPr>
          <w:rFonts w:ascii="宋体" w:hAnsi="宋体" w:eastAsia="宋体" w:cs="宋体"/>
          <w:b w:val="0"/>
          <w:i w:val="0"/>
          <w:spacing w:val="0"/>
          <w:sz w:val="24"/>
          <w:highlight w:val="none"/>
        </w:rPr>
        <w:t xml:space="preserve">□ </w:t>
      </w:r>
      <w:r>
        <w:rPr>
          <w:rFonts w:ascii="宋体" w:hAnsi="宋体" w:eastAsia="宋体" w:cs="宋体"/>
          <w:b/>
          <w:i w:val="0"/>
          <w:spacing w:val="0"/>
          <w:sz w:val="24"/>
          <w:highlight w:val="none"/>
        </w:rPr>
        <w:t>不合格</w:t>
      </w:r>
      <w:r>
        <w:rPr>
          <w:rFonts w:ascii="宋体" w:hAnsi="宋体" w:eastAsia="宋体" w:cs="宋体"/>
          <w:b w:val="0"/>
          <w:i w:val="0"/>
          <w:spacing w:val="0"/>
          <w:sz w:val="24"/>
          <w:highlight w:val="none"/>
        </w:rPr>
        <w:t xml:space="preserve"> (75分以下)：服务严重缺失，需立即整顿。</w:t>
      </w:r>
    </w:p>
    <w:p w14:paraId="0BB3F206">
      <w:pPr>
        <w:pageBreakBefore w:val="0"/>
        <w:wordWrap/>
        <w:spacing w:before="160" w:after="0"/>
        <w:ind w:left="0" w:right="0"/>
        <w:jc w:val="left"/>
        <w:textAlignment w:val="auto"/>
        <w:rPr>
          <w:rFonts w:hint="eastAsia" w:ascii="宋体" w:hAnsi="宋体" w:eastAsia="宋体" w:cs="宋体"/>
          <w:b/>
          <w:i w:val="0"/>
          <w:spacing w:val="0"/>
          <w:sz w:val="24"/>
          <w:highlight w:val="none"/>
          <w:lang w:val="en-US" w:eastAsia="zh-CN"/>
        </w:rPr>
      </w:pPr>
    </w:p>
    <w:p w14:paraId="1DA04AEB">
      <w:pPr>
        <w:pageBreakBefore w:val="0"/>
        <w:wordWrap/>
        <w:spacing w:before="160" w:after="0"/>
        <w:ind w:left="0" w:right="0"/>
        <w:jc w:val="left"/>
        <w:textAlignment w:val="auto"/>
        <w:rPr>
          <w:sz w:val="24"/>
          <w:highlight w:val="none"/>
        </w:rPr>
      </w:pPr>
      <w:r>
        <w:rPr>
          <w:rFonts w:hint="eastAsia" w:ascii="宋体" w:hAnsi="宋体" w:eastAsia="宋体" w:cs="宋体"/>
          <w:b/>
          <w:i w:val="0"/>
          <w:spacing w:val="0"/>
          <w:sz w:val="24"/>
          <w:highlight w:val="none"/>
          <w:lang w:val="en-US" w:eastAsia="zh-CN"/>
        </w:rPr>
        <w:t>四、</w:t>
      </w:r>
      <w:r>
        <w:rPr>
          <w:rFonts w:ascii="宋体" w:hAnsi="宋体" w:eastAsia="宋体" w:cs="宋体"/>
          <w:b/>
          <w:i w:val="0"/>
          <w:spacing w:val="0"/>
          <w:sz w:val="24"/>
          <w:highlight w:val="none"/>
        </w:rPr>
        <w:t>整改意见/备注：</w:t>
      </w:r>
    </w:p>
    <w:p w14:paraId="3A3112CA">
      <w:pPr>
        <w:jc w:val="left"/>
        <w:rPr>
          <w:highlight w:val="none"/>
        </w:rPr>
      </w:pPr>
    </w:p>
    <w:p w14:paraId="7960C4BF">
      <w:pPr>
        <w:pStyle w:val="9"/>
        <w:rPr>
          <w:rFonts w:hint="eastAsia" w:ascii="微软雅黑" w:hAnsi="微软雅黑" w:eastAsia="微软雅黑" w:cs="微软雅黑"/>
          <w:color w:val="auto"/>
          <w:sz w:val="32"/>
          <w:szCs w:val="32"/>
          <w:highlight w:val="none"/>
          <w:lang w:eastAsia="zh-CN"/>
        </w:rPr>
      </w:pPr>
    </w:p>
    <w:p w14:paraId="16459B88">
      <w:pPr>
        <w:rPr>
          <w:rFonts w:hint="eastAsia" w:ascii="微软雅黑" w:hAnsi="微软雅黑" w:eastAsia="微软雅黑" w:cs="微软雅黑"/>
          <w:color w:val="auto"/>
          <w:sz w:val="32"/>
          <w:szCs w:val="32"/>
          <w:highlight w:val="none"/>
          <w:lang w:eastAsia="zh-CN"/>
        </w:rPr>
      </w:pPr>
    </w:p>
    <w:p w14:paraId="36123CB2">
      <w:pPr>
        <w:pStyle w:val="2"/>
        <w:rPr>
          <w:rFonts w:hint="eastAsia"/>
          <w:highlight w:val="none"/>
          <w:lang w:eastAsia="zh-CN"/>
        </w:rPr>
      </w:pPr>
    </w:p>
    <w:p w14:paraId="414EA2B2">
      <w:pPr>
        <w:pStyle w:val="2"/>
        <w:rPr>
          <w:rFonts w:hint="eastAsia" w:ascii="微软雅黑" w:hAnsi="微软雅黑" w:eastAsia="微软雅黑" w:cs="微软雅黑"/>
          <w:color w:val="auto"/>
          <w:sz w:val="32"/>
          <w:szCs w:val="32"/>
          <w:highlight w:val="none"/>
          <w:lang w:eastAsia="zh-CN"/>
        </w:rPr>
      </w:pPr>
    </w:p>
    <w:p w14:paraId="113D932C">
      <w:pPr>
        <w:keepNext w:val="0"/>
        <w:keepLines w:val="0"/>
        <w:pageBreakBefore w:val="0"/>
        <w:widowControl w:val="0"/>
        <w:kinsoku/>
        <w:wordWrap/>
        <w:overflowPunct/>
        <w:topLinePunct w:val="0"/>
        <w:autoSpaceDE/>
        <w:autoSpaceDN/>
        <w:bidi w:val="0"/>
        <w:adjustRightInd/>
        <w:snapToGrid/>
        <w:spacing w:line="528" w:lineRule="exact"/>
        <w:ind w:left="0"/>
        <w:jc w:val="both"/>
        <w:textAlignment w:val="auto"/>
        <w:rPr>
          <w:rFonts w:hint="default" w:ascii="微软雅黑" w:hAnsi="微软雅黑" w:eastAsia="微软雅黑" w:cs="微软雅黑"/>
          <w:color w:val="auto"/>
          <w:sz w:val="32"/>
          <w:szCs w:val="32"/>
          <w:highlight w:val="none"/>
          <w:lang w:val="en-US" w:eastAsia="zh-CN"/>
        </w:rPr>
      </w:pPr>
      <w:r>
        <w:rPr>
          <w:rFonts w:hint="eastAsia" w:ascii="微软雅黑" w:hAnsi="微软雅黑" w:eastAsia="微软雅黑" w:cs="微软雅黑"/>
          <w:color w:val="auto"/>
          <w:sz w:val="32"/>
          <w:szCs w:val="32"/>
          <w:highlight w:val="none"/>
          <w:lang w:eastAsia="zh-CN"/>
        </w:rPr>
        <w:t>附表</w:t>
      </w:r>
      <w:r>
        <w:rPr>
          <w:rFonts w:hint="eastAsia" w:ascii="微软雅黑" w:hAnsi="微软雅黑" w:eastAsia="微软雅黑" w:cs="微软雅黑"/>
          <w:color w:val="auto"/>
          <w:sz w:val="32"/>
          <w:szCs w:val="32"/>
          <w:highlight w:val="none"/>
          <w:lang w:val="en-US" w:eastAsia="zh-CN"/>
        </w:rPr>
        <w:t>1：</w:t>
      </w:r>
    </w:p>
    <w:p w14:paraId="65B1C716">
      <w:pPr>
        <w:keepNext w:val="0"/>
        <w:keepLines w:val="0"/>
        <w:pageBreakBefore w:val="0"/>
        <w:widowControl w:val="0"/>
        <w:kinsoku/>
        <w:wordWrap/>
        <w:overflowPunct/>
        <w:topLinePunct w:val="0"/>
        <w:autoSpaceDE/>
        <w:autoSpaceDN/>
        <w:bidi w:val="0"/>
        <w:adjustRightInd/>
        <w:snapToGrid/>
        <w:spacing w:line="528" w:lineRule="exact"/>
        <w:ind w:left="0"/>
        <w:jc w:val="center"/>
        <w:textAlignment w:val="auto"/>
        <w:rPr>
          <w:rFonts w:ascii="Arial Unicode MS" w:hAnsi="Arial Unicode MS" w:eastAsia="Arial Unicode MS" w:cs="Arial Unicode MS"/>
          <w:color w:val="auto"/>
          <w:sz w:val="40"/>
          <w:szCs w:val="40"/>
          <w:highlight w:val="none"/>
        </w:rPr>
      </w:pPr>
      <w:r>
        <w:rPr>
          <w:rFonts w:hint="eastAsia" w:ascii="微软雅黑" w:hAnsi="微软雅黑" w:eastAsia="微软雅黑" w:cs="微软雅黑"/>
          <w:color w:val="auto"/>
          <w:sz w:val="40"/>
          <w:szCs w:val="40"/>
          <w:highlight w:val="none"/>
        </w:rPr>
        <w:t>中小微企业划型标准</w:t>
      </w:r>
    </w:p>
    <w:tbl>
      <w:tblPr>
        <w:tblStyle w:val="16"/>
        <w:tblW w:w="0" w:type="auto"/>
        <w:tblInd w:w="250" w:type="dxa"/>
        <w:tblLayout w:type="fixed"/>
        <w:tblCellMar>
          <w:top w:w="0" w:type="dxa"/>
          <w:left w:w="108" w:type="dxa"/>
          <w:bottom w:w="0" w:type="dxa"/>
          <w:right w:w="108" w:type="dxa"/>
        </w:tblCellMar>
      </w:tblPr>
      <w:tblGrid>
        <w:gridCol w:w="1985"/>
        <w:gridCol w:w="1984"/>
        <w:gridCol w:w="851"/>
        <w:gridCol w:w="1842"/>
        <w:gridCol w:w="1701"/>
        <w:gridCol w:w="1134"/>
      </w:tblGrid>
      <w:tr w14:paraId="3719B5F7">
        <w:tblPrEx>
          <w:tblCellMar>
            <w:top w:w="0" w:type="dxa"/>
            <w:left w:w="108" w:type="dxa"/>
            <w:bottom w:w="0" w:type="dxa"/>
            <w:right w:w="108" w:type="dxa"/>
          </w:tblCellMar>
        </w:tblPrEx>
        <w:trPr>
          <w:trHeight w:val="285" w:hRule="atLeast"/>
        </w:trPr>
        <w:tc>
          <w:tcPr>
            <w:tcW w:w="1985" w:type="dxa"/>
            <w:tcBorders>
              <w:top w:val="single" w:color="auto" w:sz="4" w:space="0"/>
              <w:left w:val="single" w:color="auto" w:sz="4" w:space="0"/>
              <w:bottom w:val="single" w:color="auto" w:sz="4" w:space="0"/>
              <w:right w:val="single" w:color="auto" w:sz="4" w:space="0"/>
            </w:tcBorders>
            <w:noWrap w:val="0"/>
            <w:vAlign w:val="center"/>
          </w:tcPr>
          <w:p w14:paraId="3B6B60EE">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行业名称</w:t>
            </w:r>
          </w:p>
        </w:tc>
        <w:tc>
          <w:tcPr>
            <w:tcW w:w="1984" w:type="dxa"/>
            <w:tcBorders>
              <w:top w:val="single" w:color="auto" w:sz="4" w:space="0"/>
              <w:left w:val="nil"/>
              <w:bottom w:val="single" w:color="auto" w:sz="4" w:space="0"/>
              <w:right w:val="single" w:color="auto" w:sz="4" w:space="0"/>
            </w:tcBorders>
            <w:noWrap w:val="0"/>
            <w:vAlign w:val="center"/>
          </w:tcPr>
          <w:p w14:paraId="35A15B01">
            <w:pPr>
              <w:widowControl/>
              <w:jc w:val="left"/>
              <w:rPr>
                <w:rFonts w:hint="eastAsia"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指标名称</w:t>
            </w:r>
          </w:p>
        </w:tc>
        <w:tc>
          <w:tcPr>
            <w:tcW w:w="851" w:type="dxa"/>
            <w:tcBorders>
              <w:top w:val="single" w:color="auto" w:sz="4" w:space="0"/>
              <w:left w:val="nil"/>
              <w:bottom w:val="single" w:color="auto" w:sz="4" w:space="0"/>
              <w:right w:val="single" w:color="auto" w:sz="4" w:space="0"/>
            </w:tcBorders>
            <w:noWrap w:val="0"/>
            <w:vAlign w:val="center"/>
          </w:tcPr>
          <w:p w14:paraId="45DD3FE3">
            <w:pPr>
              <w:widowControl/>
              <w:jc w:val="left"/>
              <w:rPr>
                <w:rFonts w:hint="eastAsia"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计量单位</w:t>
            </w:r>
          </w:p>
        </w:tc>
        <w:tc>
          <w:tcPr>
            <w:tcW w:w="1842" w:type="dxa"/>
            <w:tcBorders>
              <w:top w:val="single" w:color="auto" w:sz="4" w:space="0"/>
              <w:left w:val="nil"/>
              <w:bottom w:val="single" w:color="auto" w:sz="4" w:space="0"/>
              <w:right w:val="single" w:color="auto" w:sz="4" w:space="0"/>
            </w:tcBorders>
            <w:noWrap w:val="0"/>
            <w:vAlign w:val="center"/>
          </w:tcPr>
          <w:p w14:paraId="66EF4046">
            <w:pPr>
              <w:widowControl/>
              <w:jc w:val="left"/>
              <w:rPr>
                <w:rFonts w:hint="eastAsia"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中型</w:t>
            </w:r>
          </w:p>
        </w:tc>
        <w:tc>
          <w:tcPr>
            <w:tcW w:w="1701" w:type="dxa"/>
            <w:tcBorders>
              <w:top w:val="single" w:color="auto" w:sz="4" w:space="0"/>
              <w:left w:val="nil"/>
              <w:bottom w:val="single" w:color="auto" w:sz="4" w:space="0"/>
              <w:right w:val="single" w:color="auto" w:sz="4" w:space="0"/>
            </w:tcBorders>
            <w:noWrap w:val="0"/>
            <w:vAlign w:val="center"/>
          </w:tcPr>
          <w:p w14:paraId="73CD2D6B">
            <w:pPr>
              <w:widowControl/>
              <w:jc w:val="left"/>
              <w:rPr>
                <w:rFonts w:hint="eastAsia"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小型</w:t>
            </w:r>
          </w:p>
        </w:tc>
        <w:tc>
          <w:tcPr>
            <w:tcW w:w="1134" w:type="dxa"/>
            <w:tcBorders>
              <w:top w:val="single" w:color="auto" w:sz="4" w:space="0"/>
              <w:left w:val="nil"/>
              <w:bottom w:val="single" w:color="auto" w:sz="4" w:space="0"/>
              <w:right w:val="single" w:color="auto" w:sz="4" w:space="0"/>
            </w:tcBorders>
            <w:noWrap w:val="0"/>
            <w:vAlign w:val="center"/>
          </w:tcPr>
          <w:p w14:paraId="59422986">
            <w:pPr>
              <w:widowControl/>
              <w:jc w:val="left"/>
              <w:rPr>
                <w:rFonts w:hint="eastAsia"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微型</w:t>
            </w:r>
          </w:p>
        </w:tc>
      </w:tr>
      <w:tr w14:paraId="515C5A37">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14A7CD4B">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农、林、牧、渔</w:t>
            </w:r>
          </w:p>
        </w:tc>
        <w:tc>
          <w:tcPr>
            <w:tcW w:w="1984" w:type="dxa"/>
            <w:tcBorders>
              <w:top w:val="nil"/>
              <w:left w:val="nil"/>
              <w:bottom w:val="single" w:color="auto" w:sz="4" w:space="0"/>
              <w:right w:val="single" w:color="auto" w:sz="4" w:space="0"/>
            </w:tcBorders>
            <w:noWrap w:val="0"/>
            <w:vAlign w:val="center"/>
          </w:tcPr>
          <w:p w14:paraId="7B0907A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09959D4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355AB3C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500≤Y＜20000</w:t>
            </w:r>
          </w:p>
        </w:tc>
        <w:tc>
          <w:tcPr>
            <w:tcW w:w="1701" w:type="dxa"/>
            <w:tcBorders>
              <w:top w:val="nil"/>
              <w:left w:val="nil"/>
              <w:bottom w:val="single" w:color="auto" w:sz="4" w:space="0"/>
              <w:right w:val="single" w:color="auto" w:sz="4" w:space="0"/>
            </w:tcBorders>
            <w:noWrap w:val="0"/>
            <w:vAlign w:val="center"/>
          </w:tcPr>
          <w:p w14:paraId="5D7DD9C0">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50≤Y＜500</w:t>
            </w:r>
          </w:p>
        </w:tc>
        <w:tc>
          <w:tcPr>
            <w:tcW w:w="1134" w:type="dxa"/>
            <w:tcBorders>
              <w:top w:val="nil"/>
              <w:left w:val="nil"/>
              <w:bottom w:val="single" w:color="auto" w:sz="4" w:space="0"/>
              <w:right w:val="single" w:color="auto" w:sz="4" w:space="0"/>
            </w:tcBorders>
            <w:noWrap w:val="0"/>
            <w:vAlign w:val="center"/>
          </w:tcPr>
          <w:p w14:paraId="5DB76354">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w:t>
            </w:r>
          </w:p>
        </w:tc>
      </w:tr>
      <w:tr w14:paraId="116A985F">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44712C83">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工业</w:t>
            </w:r>
          </w:p>
        </w:tc>
        <w:tc>
          <w:tcPr>
            <w:tcW w:w="1984" w:type="dxa"/>
            <w:tcBorders>
              <w:top w:val="nil"/>
              <w:left w:val="nil"/>
              <w:bottom w:val="single" w:color="auto" w:sz="4" w:space="0"/>
              <w:right w:val="single" w:color="auto" w:sz="4" w:space="0"/>
            </w:tcBorders>
            <w:noWrap w:val="0"/>
            <w:vAlign w:val="center"/>
          </w:tcPr>
          <w:p w14:paraId="4F348EBC">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6AE1D3B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570ED183">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701" w:type="dxa"/>
            <w:tcBorders>
              <w:top w:val="nil"/>
              <w:left w:val="nil"/>
              <w:bottom w:val="single" w:color="auto" w:sz="4" w:space="0"/>
              <w:right w:val="single" w:color="auto" w:sz="4" w:space="0"/>
            </w:tcBorders>
            <w:noWrap w:val="0"/>
            <w:vAlign w:val="center"/>
          </w:tcPr>
          <w:p w14:paraId="62675B1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1134" w:type="dxa"/>
            <w:tcBorders>
              <w:top w:val="nil"/>
              <w:left w:val="nil"/>
              <w:bottom w:val="single" w:color="auto" w:sz="4" w:space="0"/>
              <w:right w:val="single" w:color="auto" w:sz="4" w:space="0"/>
            </w:tcBorders>
            <w:noWrap w:val="0"/>
            <w:vAlign w:val="center"/>
          </w:tcPr>
          <w:p w14:paraId="13149527">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67C7E550">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62529357">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2651D43B">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77438D1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3973458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2000≤Y＜40000</w:t>
            </w:r>
          </w:p>
        </w:tc>
        <w:tc>
          <w:tcPr>
            <w:tcW w:w="1701" w:type="dxa"/>
            <w:tcBorders>
              <w:top w:val="nil"/>
              <w:left w:val="nil"/>
              <w:bottom w:val="single" w:color="auto" w:sz="4" w:space="0"/>
              <w:right w:val="single" w:color="auto" w:sz="4" w:space="0"/>
            </w:tcBorders>
            <w:noWrap w:val="0"/>
            <w:vAlign w:val="center"/>
          </w:tcPr>
          <w:p w14:paraId="65B9285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300≤Y＜2000</w:t>
            </w:r>
          </w:p>
        </w:tc>
        <w:tc>
          <w:tcPr>
            <w:tcW w:w="1134" w:type="dxa"/>
            <w:tcBorders>
              <w:top w:val="nil"/>
              <w:left w:val="nil"/>
              <w:bottom w:val="single" w:color="auto" w:sz="4" w:space="0"/>
              <w:right w:val="single" w:color="auto" w:sz="4" w:space="0"/>
            </w:tcBorders>
            <w:noWrap w:val="0"/>
            <w:vAlign w:val="center"/>
          </w:tcPr>
          <w:p w14:paraId="2E9FADD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Y＜300</w:t>
            </w:r>
          </w:p>
        </w:tc>
      </w:tr>
      <w:tr w14:paraId="7F33D87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416994A4">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建筑业</w:t>
            </w:r>
          </w:p>
        </w:tc>
        <w:tc>
          <w:tcPr>
            <w:tcW w:w="1984" w:type="dxa"/>
            <w:tcBorders>
              <w:top w:val="nil"/>
              <w:left w:val="nil"/>
              <w:bottom w:val="single" w:color="auto" w:sz="4" w:space="0"/>
              <w:right w:val="single" w:color="auto" w:sz="4" w:space="0"/>
            </w:tcBorders>
            <w:noWrap w:val="0"/>
            <w:vAlign w:val="center"/>
          </w:tcPr>
          <w:p w14:paraId="2730FFF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2A2BE05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3ADEFE0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6000≤Y＜80000</w:t>
            </w:r>
          </w:p>
        </w:tc>
        <w:tc>
          <w:tcPr>
            <w:tcW w:w="1701" w:type="dxa"/>
            <w:tcBorders>
              <w:top w:val="nil"/>
              <w:left w:val="nil"/>
              <w:bottom w:val="single" w:color="auto" w:sz="4" w:space="0"/>
              <w:right w:val="single" w:color="auto" w:sz="4" w:space="0"/>
            </w:tcBorders>
            <w:noWrap w:val="0"/>
            <w:vAlign w:val="center"/>
          </w:tcPr>
          <w:p w14:paraId="3B14AF9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300≤Y＜6000</w:t>
            </w:r>
          </w:p>
        </w:tc>
        <w:tc>
          <w:tcPr>
            <w:tcW w:w="1134" w:type="dxa"/>
            <w:tcBorders>
              <w:top w:val="nil"/>
              <w:left w:val="nil"/>
              <w:bottom w:val="single" w:color="auto" w:sz="4" w:space="0"/>
              <w:right w:val="single" w:color="auto" w:sz="4" w:space="0"/>
            </w:tcBorders>
            <w:noWrap w:val="0"/>
            <w:vAlign w:val="center"/>
          </w:tcPr>
          <w:p w14:paraId="3A127BAC">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Y＜300</w:t>
            </w:r>
          </w:p>
        </w:tc>
      </w:tr>
      <w:tr w14:paraId="5FD96D8F">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C2D14CF">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645C5DB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266D0F8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31772EC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5000≤Z＜80000</w:t>
            </w:r>
          </w:p>
        </w:tc>
        <w:tc>
          <w:tcPr>
            <w:tcW w:w="1701" w:type="dxa"/>
            <w:tcBorders>
              <w:top w:val="nil"/>
              <w:left w:val="nil"/>
              <w:bottom w:val="single" w:color="auto" w:sz="4" w:space="0"/>
              <w:right w:val="single" w:color="auto" w:sz="4" w:space="0"/>
            </w:tcBorders>
            <w:noWrap w:val="0"/>
            <w:vAlign w:val="center"/>
          </w:tcPr>
          <w:p w14:paraId="04B34E4C">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300≤Z＜5000</w:t>
            </w:r>
          </w:p>
        </w:tc>
        <w:tc>
          <w:tcPr>
            <w:tcW w:w="1134" w:type="dxa"/>
            <w:tcBorders>
              <w:top w:val="nil"/>
              <w:left w:val="nil"/>
              <w:bottom w:val="single" w:color="auto" w:sz="4" w:space="0"/>
              <w:right w:val="single" w:color="auto" w:sz="4" w:space="0"/>
            </w:tcBorders>
            <w:noWrap w:val="0"/>
            <w:vAlign w:val="center"/>
          </w:tcPr>
          <w:p w14:paraId="123B807C">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Z＜300</w:t>
            </w:r>
          </w:p>
        </w:tc>
      </w:tr>
      <w:tr w14:paraId="147620AA">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479948B1">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批发业</w:t>
            </w:r>
          </w:p>
        </w:tc>
        <w:tc>
          <w:tcPr>
            <w:tcW w:w="1984" w:type="dxa"/>
            <w:tcBorders>
              <w:top w:val="nil"/>
              <w:left w:val="nil"/>
              <w:bottom w:val="single" w:color="auto" w:sz="4" w:space="0"/>
              <w:right w:val="single" w:color="auto" w:sz="4" w:space="0"/>
            </w:tcBorders>
            <w:noWrap w:val="0"/>
            <w:vAlign w:val="center"/>
          </w:tcPr>
          <w:p w14:paraId="2968342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1C3731F0">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05E3EA54">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20≤X＜200</w:t>
            </w:r>
          </w:p>
        </w:tc>
        <w:tc>
          <w:tcPr>
            <w:tcW w:w="1701" w:type="dxa"/>
            <w:tcBorders>
              <w:top w:val="nil"/>
              <w:left w:val="nil"/>
              <w:bottom w:val="single" w:color="auto" w:sz="4" w:space="0"/>
              <w:right w:val="single" w:color="auto" w:sz="4" w:space="0"/>
            </w:tcBorders>
            <w:noWrap w:val="0"/>
            <w:vAlign w:val="center"/>
          </w:tcPr>
          <w:p w14:paraId="003C66BB">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5≤X＜20</w:t>
            </w:r>
          </w:p>
        </w:tc>
        <w:tc>
          <w:tcPr>
            <w:tcW w:w="1134" w:type="dxa"/>
            <w:tcBorders>
              <w:top w:val="nil"/>
              <w:left w:val="nil"/>
              <w:bottom w:val="single" w:color="auto" w:sz="4" w:space="0"/>
              <w:right w:val="single" w:color="auto" w:sz="4" w:space="0"/>
            </w:tcBorders>
            <w:noWrap w:val="0"/>
            <w:vAlign w:val="center"/>
          </w:tcPr>
          <w:p w14:paraId="565FB33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X＜5</w:t>
            </w:r>
          </w:p>
        </w:tc>
      </w:tr>
      <w:tr w14:paraId="4B8E923B">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79821CA9">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04229CA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7D55E65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8B29A83">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5000≤Y＜40000</w:t>
            </w:r>
          </w:p>
        </w:tc>
        <w:tc>
          <w:tcPr>
            <w:tcW w:w="1701" w:type="dxa"/>
            <w:tcBorders>
              <w:top w:val="nil"/>
              <w:left w:val="nil"/>
              <w:bottom w:val="single" w:color="auto" w:sz="4" w:space="0"/>
              <w:right w:val="single" w:color="auto" w:sz="4" w:space="0"/>
            </w:tcBorders>
            <w:noWrap w:val="0"/>
            <w:vAlign w:val="center"/>
          </w:tcPr>
          <w:p w14:paraId="3F60F3B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1000≤Y＜5000</w:t>
            </w:r>
          </w:p>
        </w:tc>
        <w:tc>
          <w:tcPr>
            <w:tcW w:w="1134" w:type="dxa"/>
            <w:tcBorders>
              <w:top w:val="nil"/>
              <w:left w:val="nil"/>
              <w:bottom w:val="single" w:color="auto" w:sz="4" w:space="0"/>
              <w:right w:val="single" w:color="auto" w:sz="4" w:space="0"/>
            </w:tcBorders>
            <w:noWrap w:val="0"/>
            <w:vAlign w:val="center"/>
          </w:tcPr>
          <w:p w14:paraId="629A87C0">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Y＜1000</w:t>
            </w:r>
          </w:p>
        </w:tc>
      </w:tr>
      <w:tr w14:paraId="073B28A6">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1102EDDE">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零售业</w:t>
            </w:r>
          </w:p>
        </w:tc>
        <w:tc>
          <w:tcPr>
            <w:tcW w:w="1984" w:type="dxa"/>
            <w:tcBorders>
              <w:top w:val="nil"/>
              <w:left w:val="nil"/>
              <w:bottom w:val="single" w:color="auto" w:sz="4" w:space="0"/>
              <w:right w:val="single" w:color="auto" w:sz="4" w:space="0"/>
            </w:tcBorders>
            <w:noWrap w:val="0"/>
            <w:vAlign w:val="center"/>
          </w:tcPr>
          <w:p w14:paraId="4BFF74F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1198A6A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1DFA993C">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50≤X＜300</w:t>
            </w:r>
          </w:p>
        </w:tc>
        <w:tc>
          <w:tcPr>
            <w:tcW w:w="1701" w:type="dxa"/>
            <w:tcBorders>
              <w:top w:val="nil"/>
              <w:left w:val="nil"/>
              <w:bottom w:val="single" w:color="auto" w:sz="4" w:space="0"/>
              <w:right w:val="single" w:color="auto" w:sz="4" w:space="0"/>
            </w:tcBorders>
            <w:noWrap w:val="0"/>
            <w:vAlign w:val="center"/>
          </w:tcPr>
          <w:p w14:paraId="53D5390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10≤X＜50</w:t>
            </w:r>
          </w:p>
        </w:tc>
        <w:tc>
          <w:tcPr>
            <w:tcW w:w="1134" w:type="dxa"/>
            <w:tcBorders>
              <w:top w:val="nil"/>
              <w:left w:val="nil"/>
              <w:bottom w:val="single" w:color="auto" w:sz="4" w:space="0"/>
              <w:right w:val="single" w:color="auto" w:sz="4" w:space="0"/>
            </w:tcBorders>
            <w:noWrap w:val="0"/>
            <w:vAlign w:val="center"/>
          </w:tcPr>
          <w:p w14:paraId="6368AE1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2CF5D1E3">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77A4115">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4E2304C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158134F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59E3A8C">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500≤Y＜20000</w:t>
            </w:r>
          </w:p>
        </w:tc>
        <w:tc>
          <w:tcPr>
            <w:tcW w:w="1701" w:type="dxa"/>
            <w:tcBorders>
              <w:top w:val="nil"/>
              <w:left w:val="nil"/>
              <w:bottom w:val="single" w:color="auto" w:sz="4" w:space="0"/>
              <w:right w:val="single" w:color="auto" w:sz="4" w:space="0"/>
            </w:tcBorders>
            <w:noWrap w:val="0"/>
            <w:vAlign w:val="center"/>
          </w:tcPr>
          <w:p w14:paraId="4FFC17A8">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100≤Y＜500</w:t>
            </w:r>
          </w:p>
        </w:tc>
        <w:tc>
          <w:tcPr>
            <w:tcW w:w="1134" w:type="dxa"/>
            <w:tcBorders>
              <w:top w:val="nil"/>
              <w:left w:val="nil"/>
              <w:bottom w:val="single" w:color="auto" w:sz="4" w:space="0"/>
              <w:right w:val="single" w:color="auto" w:sz="4" w:space="0"/>
            </w:tcBorders>
            <w:noWrap w:val="0"/>
            <w:vAlign w:val="center"/>
          </w:tcPr>
          <w:p w14:paraId="4FED1E5C">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01D93957">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14D2C929">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交通运输业</w:t>
            </w:r>
          </w:p>
        </w:tc>
        <w:tc>
          <w:tcPr>
            <w:tcW w:w="1984" w:type="dxa"/>
            <w:tcBorders>
              <w:top w:val="nil"/>
              <w:left w:val="nil"/>
              <w:bottom w:val="single" w:color="auto" w:sz="4" w:space="0"/>
              <w:right w:val="single" w:color="auto" w:sz="4" w:space="0"/>
            </w:tcBorders>
            <w:noWrap w:val="0"/>
            <w:vAlign w:val="center"/>
          </w:tcPr>
          <w:p w14:paraId="500CA9C7">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46862AB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506005B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701" w:type="dxa"/>
            <w:tcBorders>
              <w:top w:val="nil"/>
              <w:left w:val="nil"/>
              <w:bottom w:val="single" w:color="auto" w:sz="4" w:space="0"/>
              <w:right w:val="single" w:color="auto" w:sz="4" w:space="0"/>
            </w:tcBorders>
            <w:noWrap w:val="0"/>
            <w:vAlign w:val="center"/>
          </w:tcPr>
          <w:p w14:paraId="621784BC">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1134" w:type="dxa"/>
            <w:tcBorders>
              <w:top w:val="nil"/>
              <w:left w:val="nil"/>
              <w:bottom w:val="single" w:color="auto" w:sz="4" w:space="0"/>
              <w:right w:val="single" w:color="auto" w:sz="4" w:space="0"/>
            </w:tcBorders>
            <w:noWrap w:val="0"/>
            <w:vAlign w:val="center"/>
          </w:tcPr>
          <w:p w14:paraId="11E5EEE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70370A0D">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68F35321">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24C19EE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09260CA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0A7CE5A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3000≤Y＜30000</w:t>
            </w:r>
          </w:p>
        </w:tc>
        <w:tc>
          <w:tcPr>
            <w:tcW w:w="1701" w:type="dxa"/>
            <w:tcBorders>
              <w:top w:val="nil"/>
              <w:left w:val="nil"/>
              <w:bottom w:val="single" w:color="auto" w:sz="4" w:space="0"/>
              <w:right w:val="single" w:color="auto" w:sz="4" w:space="0"/>
            </w:tcBorders>
            <w:noWrap w:val="0"/>
            <w:vAlign w:val="center"/>
          </w:tcPr>
          <w:p w14:paraId="4F7DCFB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200≤Y＜3000</w:t>
            </w:r>
          </w:p>
        </w:tc>
        <w:tc>
          <w:tcPr>
            <w:tcW w:w="1134" w:type="dxa"/>
            <w:tcBorders>
              <w:top w:val="nil"/>
              <w:left w:val="nil"/>
              <w:bottom w:val="single" w:color="auto" w:sz="4" w:space="0"/>
              <w:right w:val="single" w:color="auto" w:sz="4" w:space="0"/>
            </w:tcBorders>
            <w:noWrap w:val="0"/>
            <w:vAlign w:val="center"/>
          </w:tcPr>
          <w:p w14:paraId="713F55F0">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Y＜200</w:t>
            </w:r>
          </w:p>
        </w:tc>
      </w:tr>
      <w:tr w14:paraId="583F1E87">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892C4CE">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仓储业</w:t>
            </w:r>
          </w:p>
        </w:tc>
        <w:tc>
          <w:tcPr>
            <w:tcW w:w="1984" w:type="dxa"/>
            <w:tcBorders>
              <w:top w:val="nil"/>
              <w:left w:val="nil"/>
              <w:bottom w:val="single" w:color="auto" w:sz="4" w:space="0"/>
              <w:right w:val="single" w:color="auto" w:sz="4" w:space="0"/>
            </w:tcBorders>
            <w:noWrap w:val="0"/>
            <w:vAlign w:val="center"/>
          </w:tcPr>
          <w:p w14:paraId="3932896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D46C4B3">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03218DA4">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100≤X＜200</w:t>
            </w:r>
          </w:p>
        </w:tc>
        <w:tc>
          <w:tcPr>
            <w:tcW w:w="1701" w:type="dxa"/>
            <w:tcBorders>
              <w:top w:val="nil"/>
              <w:left w:val="nil"/>
              <w:bottom w:val="single" w:color="auto" w:sz="4" w:space="0"/>
              <w:right w:val="single" w:color="auto" w:sz="4" w:space="0"/>
            </w:tcBorders>
            <w:noWrap w:val="0"/>
            <w:vAlign w:val="center"/>
          </w:tcPr>
          <w:p w14:paraId="2C6CC27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20≤X＜100</w:t>
            </w:r>
          </w:p>
        </w:tc>
        <w:tc>
          <w:tcPr>
            <w:tcW w:w="1134" w:type="dxa"/>
            <w:tcBorders>
              <w:top w:val="nil"/>
              <w:left w:val="nil"/>
              <w:bottom w:val="single" w:color="auto" w:sz="4" w:space="0"/>
              <w:right w:val="single" w:color="auto" w:sz="4" w:space="0"/>
            </w:tcBorders>
            <w:noWrap w:val="0"/>
            <w:vAlign w:val="center"/>
          </w:tcPr>
          <w:p w14:paraId="6FB8803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53CDA621">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0AAF60C7">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1F4AE94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100E7B6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3AA0084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1000≤Y＜30000</w:t>
            </w:r>
          </w:p>
        </w:tc>
        <w:tc>
          <w:tcPr>
            <w:tcW w:w="1701" w:type="dxa"/>
            <w:tcBorders>
              <w:top w:val="nil"/>
              <w:left w:val="nil"/>
              <w:bottom w:val="single" w:color="auto" w:sz="4" w:space="0"/>
              <w:right w:val="single" w:color="auto" w:sz="4" w:space="0"/>
            </w:tcBorders>
            <w:noWrap w:val="0"/>
            <w:vAlign w:val="center"/>
          </w:tcPr>
          <w:p w14:paraId="1BB72CD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100≤Y＜1000</w:t>
            </w:r>
          </w:p>
        </w:tc>
        <w:tc>
          <w:tcPr>
            <w:tcW w:w="1134" w:type="dxa"/>
            <w:tcBorders>
              <w:top w:val="nil"/>
              <w:left w:val="nil"/>
              <w:bottom w:val="single" w:color="auto" w:sz="4" w:space="0"/>
              <w:right w:val="single" w:color="auto" w:sz="4" w:space="0"/>
            </w:tcBorders>
            <w:noWrap w:val="0"/>
            <w:vAlign w:val="center"/>
          </w:tcPr>
          <w:p w14:paraId="0655548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4507A7AA">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6F136D3C">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邮政业</w:t>
            </w:r>
          </w:p>
        </w:tc>
        <w:tc>
          <w:tcPr>
            <w:tcW w:w="1984" w:type="dxa"/>
            <w:tcBorders>
              <w:top w:val="nil"/>
              <w:left w:val="nil"/>
              <w:bottom w:val="single" w:color="auto" w:sz="4" w:space="0"/>
              <w:right w:val="single" w:color="auto" w:sz="4" w:space="0"/>
            </w:tcBorders>
            <w:noWrap w:val="0"/>
            <w:vAlign w:val="center"/>
          </w:tcPr>
          <w:p w14:paraId="016FDB28">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4DA4FF8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27FAB97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701" w:type="dxa"/>
            <w:tcBorders>
              <w:top w:val="nil"/>
              <w:left w:val="nil"/>
              <w:bottom w:val="single" w:color="auto" w:sz="4" w:space="0"/>
              <w:right w:val="single" w:color="auto" w:sz="4" w:space="0"/>
            </w:tcBorders>
            <w:noWrap w:val="0"/>
            <w:vAlign w:val="center"/>
          </w:tcPr>
          <w:p w14:paraId="358B8E6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1134" w:type="dxa"/>
            <w:tcBorders>
              <w:top w:val="nil"/>
              <w:left w:val="nil"/>
              <w:bottom w:val="single" w:color="auto" w:sz="4" w:space="0"/>
              <w:right w:val="single" w:color="auto" w:sz="4" w:space="0"/>
            </w:tcBorders>
            <w:noWrap w:val="0"/>
            <w:vAlign w:val="center"/>
          </w:tcPr>
          <w:p w14:paraId="016D39A7">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07B94DA4">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0E588A08">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456D3057">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2087B6B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2ECD9DD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2000≤Y＜30000</w:t>
            </w:r>
          </w:p>
        </w:tc>
        <w:tc>
          <w:tcPr>
            <w:tcW w:w="1701" w:type="dxa"/>
            <w:tcBorders>
              <w:top w:val="nil"/>
              <w:left w:val="nil"/>
              <w:bottom w:val="single" w:color="auto" w:sz="4" w:space="0"/>
              <w:right w:val="single" w:color="auto" w:sz="4" w:space="0"/>
            </w:tcBorders>
            <w:noWrap w:val="0"/>
            <w:vAlign w:val="center"/>
          </w:tcPr>
          <w:p w14:paraId="009CAF3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1134" w:type="dxa"/>
            <w:tcBorders>
              <w:top w:val="nil"/>
              <w:left w:val="nil"/>
              <w:bottom w:val="single" w:color="auto" w:sz="4" w:space="0"/>
              <w:right w:val="single" w:color="auto" w:sz="4" w:space="0"/>
            </w:tcBorders>
            <w:noWrap w:val="0"/>
            <w:vAlign w:val="center"/>
          </w:tcPr>
          <w:p w14:paraId="5B4D563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34BEA859">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6BD1546B">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住宿业</w:t>
            </w:r>
          </w:p>
        </w:tc>
        <w:tc>
          <w:tcPr>
            <w:tcW w:w="1984" w:type="dxa"/>
            <w:tcBorders>
              <w:top w:val="nil"/>
              <w:left w:val="nil"/>
              <w:bottom w:val="single" w:color="auto" w:sz="4" w:space="0"/>
              <w:right w:val="single" w:color="auto" w:sz="4" w:space="0"/>
            </w:tcBorders>
            <w:noWrap w:val="0"/>
            <w:vAlign w:val="center"/>
          </w:tcPr>
          <w:p w14:paraId="28DB606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11E27C7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72BD012C">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79005CE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4FF0B68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00346316">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5174C308">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39E9E89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1C6E534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5BEEBFE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2000≤Y＜10000</w:t>
            </w:r>
          </w:p>
        </w:tc>
        <w:tc>
          <w:tcPr>
            <w:tcW w:w="1701" w:type="dxa"/>
            <w:tcBorders>
              <w:top w:val="nil"/>
              <w:left w:val="nil"/>
              <w:bottom w:val="single" w:color="auto" w:sz="4" w:space="0"/>
              <w:right w:val="single" w:color="auto" w:sz="4" w:space="0"/>
            </w:tcBorders>
            <w:noWrap w:val="0"/>
            <w:vAlign w:val="center"/>
          </w:tcPr>
          <w:p w14:paraId="0E704698">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1134" w:type="dxa"/>
            <w:tcBorders>
              <w:top w:val="nil"/>
              <w:left w:val="nil"/>
              <w:bottom w:val="single" w:color="auto" w:sz="4" w:space="0"/>
              <w:right w:val="single" w:color="auto" w:sz="4" w:space="0"/>
            </w:tcBorders>
            <w:noWrap w:val="0"/>
            <w:vAlign w:val="center"/>
          </w:tcPr>
          <w:p w14:paraId="70E7E2D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49A67C49">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46DD9607">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餐饮业</w:t>
            </w:r>
          </w:p>
        </w:tc>
        <w:tc>
          <w:tcPr>
            <w:tcW w:w="1984" w:type="dxa"/>
            <w:tcBorders>
              <w:top w:val="nil"/>
              <w:left w:val="nil"/>
              <w:bottom w:val="single" w:color="auto" w:sz="4" w:space="0"/>
              <w:right w:val="single" w:color="auto" w:sz="4" w:space="0"/>
            </w:tcBorders>
            <w:noWrap w:val="0"/>
            <w:vAlign w:val="center"/>
          </w:tcPr>
          <w:p w14:paraId="37D9488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B430143">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286E7DD4">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082FD074">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54825F28">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743B42B3">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5382D9D">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1BAB6C58">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0E198D98">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329123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2000≤Y＜10000</w:t>
            </w:r>
          </w:p>
        </w:tc>
        <w:tc>
          <w:tcPr>
            <w:tcW w:w="1701" w:type="dxa"/>
            <w:tcBorders>
              <w:top w:val="nil"/>
              <w:left w:val="nil"/>
              <w:bottom w:val="single" w:color="auto" w:sz="4" w:space="0"/>
              <w:right w:val="single" w:color="auto" w:sz="4" w:space="0"/>
            </w:tcBorders>
            <w:noWrap w:val="0"/>
            <w:vAlign w:val="center"/>
          </w:tcPr>
          <w:p w14:paraId="0ECBDBB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1134" w:type="dxa"/>
            <w:tcBorders>
              <w:top w:val="nil"/>
              <w:left w:val="nil"/>
              <w:bottom w:val="single" w:color="auto" w:sz="4" w:space="0"/>
              <w:right w:val="single" w:color="auto" w:sz="4" w:space="0"/>
            </w:tcBorders>
            <w:noWrap w:val="0"/>
            <w:vAlign w:val="center"/>
          </w:tcPr>
          <w:p w14:paraId="4FB12E27">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4C755B96">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2F075AA">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信息传输业</w:t>
            </w:r>
          </w:p>
        </w:tc>
        <w:tc>
          <w:tcPr>
            <w:tcW w:w="1984" w:type="dxa"/>
            <w:tcBorders>
              <w:top w:val="nil"/>
              <w:left w:val="nil"/>
              <w:bottom w:val="single" w:color="auto" w:sz="4" w:space="0"/>
              <w:right w:val="single" w:color="auto" w:sz="4" w:space="0"/>
            </w:tcBorders>
            <w:noWrap w:val="0"/>
            <w:vAlign w:val="center"/>
          </w:tcPr>
          <w:p w14:paraId="10142B4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8FD0FB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4A8E77F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100≤X＜2000</w:t>
            </w:r>
          </w:p>
        </w:tc>
        <w:tc>
          <w:tcPr>
            <w:tcW w:w="1701" w:type="dxa"/>
            <w:tcBorders>
              <w:top w:val="nil"/>
              <w:left w:val="nil"/>
              <w:bottom w:val="single" w:color="auto" w:sz="4" w:space="0"/>
              <w:right w:val="single" w:color="auto" w:sz="4" w:space="0"/>
            </w:tcBorders>
            <w:noWrap w:val="0"/>
            <w:vAlign w:val="center"/>
          </w:tcPr>
          <w:p w14:paraId="03B5245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07DFE68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5EB6BAC2">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70E9893">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2B0B6187">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641BEE6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3D81187">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1000≤Y＜100000</w:t>
            </w:r>
          </w:p>
        </w:tc>
        <w:tc>
          <w:tcPr>
            <w:tcW w:w="1701" w:type="dxa"/>
            <w:tcBorders>
              <w:top w:val="nil"/>
              <w:left w:val="nil"/>
              <w:bottom w:val="single" w:color="auto" w:sz="4" w:space="0"/>
              <w:right w:val="single" w:color="auto" w:sz="4" w:space="0"/>
            </w:tcBorders>
            <w:noWrap w:val="0"/>
            <w:vAlign w:val="center"/>
          </w:tcPr>
          <w:p w14:paraId="4304698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100≤Y＜1000</w:t>
            </w:r>
          </w:p>
        </w:tc>
        <w:tc>
          <w:tcPr>
            <w:tcW w:w="1134" w:type="dxa"/>
            <w:tcBorders>
              <w:top w:val="nil"/>
              <w:left w:val="nil"/>
              <w:bottom w:val="single" w:color="auto" w:sz="4" w:space="0"/>
              <w:right w:val="single" w:color="auto" w:sz="4" w:space="0"/>
            </w:tcBorders>
            <w:noWrap w:val="0"/>
            <w:vAlign w:val="center"/>
          </w:tcPr>
          <w:p w14:paraId="6A1318B4">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74D7D52F">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A864BC4">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软件和信息技术服务业</w:t>
            </w:r>
          </w:p>
        </w:tc>
        <w:tc>
          <w:tcPr>
            <w:tcW w:w="1984" w:type="dxa"/>
            <w:tcBorders>
              <w:top w:val="nil"/>
              <w:left w:val="nil"/>
              <w:bottom w:val="single" w:color="auto" w:sz="4" w:space="0"/>
              <w:right w:val="single" w:color="auto" w:sz="4" w:space="0"/>
            </w:tcBorders>
            <w:noWrap w:val="0"/>
            <w:vAlign w:val="center"/>
          </w:tcPr>
          <w:p w14:paraId="6F6C715B">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263D4444">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7BA6B798">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48CC93F0">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6A363144">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1ED9390D">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E70614C">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6BA23B7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7688C258">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FF7209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1000≤Y＜10000</w:t>
            </w:r>
          </w:p>
        </w:tc>
        <w:tc>
          <w:tcPr>
            <w:tcW w:w="1701" w:type="dxa"/>
            <w:tcBorders>
              <w:top w:val="nil"/>
              <w:left w:val="nil"/>
              <w:bottom w:val="single" w:color="auto" w:sz="4" w:space="0"/>
              <w:right w:val="single" w:color="auto" w:sz="4" w:space="0"/>
            </w:tcBorders>
            <w:noWrap w:val="0"/>
            <w:vAlign w:val="center"/>
          </w:tcPr>
          <w:p w14:paraId="626B3ED0">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50≤Y＜1000</w:t>
            </w:r>
          </w:p>
        </w:tc>
        <w:tc>
          <w:tcPr>
            <w:tcW w:w="1134" w:type="dxa"/>
            <w:tcBorders>
              <w:top w:val="nil"/>
              <w:left w:val="nil"/>
              <w:bottom w:val="single" w:color="auto" w:sz="4" w:space="0"/>
              <w:right w:val="single" w:color="auto" w:sz="4" w:space="0"/>
            </w:tcBorders>
            <w:noWrap w:val="0"/>
            <w:vAlign w:val="center"/>
          </w:tcPr>
          <w:p w14:paraId="03E41D9B">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w:t>
            </w:r>
          </w:p>
        </w:tc>
      </w:tr>
      <w:tr w14:paraId="1D70D9EF">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4119414">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房地产开发经营</w:t>
            </w:r>
          </w:p>
        </w:tc>
        <w:tc>
          <w:tcPr>
            <w:tcW w:w="1984" w:type="dxa"/>
            <w:tcBorders>
              <w:top w:val="nil"/>
              <w:left w:val="nil"/>
              <w:bottom w:val="single" w:color="auto" w:sz="4" w:space="0"/>
              <w:right w:val="single" w:color="auto" w:sz="4" w:space="0"/>
            </w:tcBorders>
            <w:noWrap w:val="0"/>
            <w:vAlign w:val="center"/>
          </w:tcPr>
          <w:p w14:paraId="09D2E50B">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68E10B1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622411B">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1000≤Y＜200000</w:t>
            </w:r>
          </w:p>
        </w:tc>
        <w:tc>
          <w:tcPr>
            <w:tcW w:w="1701" w:type="dxa"/>
            <w:tcBorders>
              <w:top w:val="nil"/>
              <w:left w:val="nil"/>
              <w:bottom w:val="single" w:color="auto" w:sz="4" w:space="0"/>
              <w:right w:val="single" w:color="auto" w:sz="4" w:space="0"/>
            </w:tcBorders>
            <w:noWrap w:val="0"/>
            <w:vAlign w:val="center"/>
          </w:tcPr>
          <w:p w14:paraId="3582693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100≤X＜1000</w:t>
            </w:r>
          </w:p>
        </w:tc>
        <w:tc>
          <w:tcPr>
            <w:tcW w:w="1134" w:type="dxa"/>
            <w:tcBorders>
              <w:top w:val="nil"/>
              <w:left w:val="nil"/>
              <w:bottom w:val="single" w:color="auto" w:sz="4" w:space="0"/>
              <w:right w:val="single" w:color="auto" w:sz="4" w:space="0"/>
            </w:tcBorders>
            <w:noWrap w:val="0"/>
            <w:vAlign w:val="center"/>
          </w:tcPr>
          <w:p w14:paraId="75C97B98">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X＜100</w:t>
            </w:r>
          </w:p>
        </w:tc>
      </w:tr>
      <w:tr w14:paraId="65270906">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73C7972F">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10652F8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621976D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351407BB">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5000≤Z＜10000</w:t>
            </w:r>
          </w:p>
        </w:tc>
        <w:tc>
          <w:tcPr>
            <w:tcW w:w="1701" w:type="dxa"/>
            <w:tcBorders>
              <w:top w:val="nil"/>
              <w:left w:val="nil"/>
              <w:bottom w:val="single" w:color="auto" w:sz="4" w:space="0"/>
              <w:right w:val="single" w:color="auto" w:sz="4" w:space="0"/>
            </w:tcBorders>
            <w:noWrap w:val="0"/>
            <w:vAlign w:val="center"/>
          </w:tcPr>
          <w:p w14:paraId="19D7B7E7">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2000≤Y＜5000</w:t>
            </w:r>
          </w:p>
        </w:tc>
        <w:tc>
          <w:tcPr>
            <w:tcW w:w="1134" w:type="dxa"/>
            <w:tcBorders>
              <w:top w:val="nil"/>
              <w:left w:val="nil"/>
              <w:bottom w:val="single" w:color="auto" w:sz="4" w:space="0"/>
              <w:right w:val="single" w:color="auto" w:sz="4" w:space="0"/>
            </w:tcBorders>
            <w:noWrap w:val="0"/>
            <w:vAlign w:val="center"/>
          </w:tcPr>
          <w:p w14:paraId="7471E08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Y＜2000</w:t>
            </w:r>
          </w:p>
        </w:tc>
      </w:tr>
      <w:tr w14:paraId="5AC71190">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5E79CDF3">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物业管理</w:t>
            </w:r>
          </w:p>
        </w:tc>
        <w:tc>
          <w:tcPr>
            <w:tcW w:w="1984" w:type="dxa"/>
            <w:tcBorders>
              <w:top w:val="nil"/>
              <w:left w:val="nil"/>
              <w:bottom w:val="single" w:color="auto" w:sz="4" w:space="0"/>
              <w:right w:val="single" w:color="auto" w:sz="4" w:space="0"/>
            </w:tcBorders>
            <w:noWrap w:val="0"/>
            <w:vAlign w:val="center"/>
          </w:tcPr>
          <w:p w14:paraId="2D50987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403E99C4">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279BE89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701" w:type="dxa"/>
            <w:tcBorders>
              <w:top w:val="nil"/>
              <w:left w:val="nil"/>
              <w:bottom w:val="single" w:color="auto" w:sz="4" w:space="0"/>
              <w:right w:val="single" w:color="auto" w:sz="4" w:space="0"/>
            </w:tcBorders>
            <w:noWrap w:val="0"/>
            <w:vAlign w:val="center"/>
          </w:tcPr>
          <w:p w14:paraId="1DB647BC">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134" w:type="dxa"/>
            <w:tcBorders>
              <w:top w:val="nil"/>
              <w:left w:val="nil"/>
              <w:bottom w:val="single" w:color="auto" w:sz="4" w:space="0"/>
              <w:right w:val="single" w:color="auto" w:sz="4" w:space="0"/>
            </w:tcBorders>
            <w:noWrap w:val="0"/>
            <w:vAlign w:val="center"/>
          </w:tcPr>
          <w:p w14:paraId="7EA160F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X＜100</w:t>
            </w:r>
          </w:p>
        </w:tc>
      </w:tr>
      <w:tr w14:paraId="7A9EC7E3">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24076B9">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423173F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BFAF97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37A4456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1000≤Y＜5000</w:t>
            </w:r>
          </w:p>
        </w:tc>
        <w:tc>
          <w:tcPr>
            <w:tcW w:w="1701" w:type="dxa"/>
            <w:tcBorders>
              <w:top w:val="nil"/>
              <w:left w:val="nil"/>
              <w:bottom w:val="single" w:color="auto" w:sz="4" w:space="0"/>
              <w:right w:val="single" w:color="auto" w:sz="4" w:space="0"/>
            </w:tcBorders>
            <w:noWrap w:val="0"/>
            <w:vAlign w:val="center"/>
          </w:tcPr>
          <w:p w14:paraId="4E69BD8C">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500≤Y＜1000</w:t>
            </w:r>
          </w:p>
        </w:tc>
        <w:tc>
          <w:tcPr>
            <w:tcW w:w="1134" w:type="dxa"/>
            <w:tcBorders>
              <w:top w:val="nil"/>
              <w:left w:val="nil"/>
              <w:bottom w:val="single" w:color="auto" w:sz="4" w:space="0"/>
              <w:right w:val="single" w:color="auto" w:sz="4" w:space="0"/>
            </w:tcBorders>
            <w:noWrap w:val="0"/>
            <w:vAlign w:val="center"/>
          </w:tcPr>
          <w:p w14:paraId="3890D1D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Y＜500</w:t>
            </w:r>
          </w:p>
        </w:tc>
      </w:tr>
      <w:tr w14:paraId="4BD380FC">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1E3B939C">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租赁和商务服务业</w:t>
            </w:r>
          </w:p>
        </w:tc>
        <w:tc>
          <w:tcPr>
            <w:tcW w:w="1984" w:type="dxa"/>
            <w:tcBorders>
              <w:top w:val="nil"/>
              <w:left w:val="nil"/>
              <w:bottom w:val="single" w:color="auto" w:sz="4" w:space="0"/>
              <w:right w:val="single" w:color="auto" w:sz="4" w:space="0"/>
            </w:tcBorders>
            <w:noWrap w:val="0"/>
            <w:vAlign w:val="center"/>
          </w:tcPr>
          <w:p w14:paraId="2764A2EC">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2F0A6128">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0FE70114">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703AA88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19A8BBF7">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53DBCA94">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7EF0A94">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31C5166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0CF70B3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25E4B82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8000≤Z＜120000</w:t>
            </w:r>
          </w:p>
        </w:tc>
        <w:tc>
          <w:tcPr>
            <w:tcW w:w="1701" w:type="dxa"/>
            <w:tcBorders>
              <w:top w:val="nil"/>
              <w:left w:val="nil"/>
              <w:bottom w:val="single" w:color="auto" w:sz="4" w:space="0"/>
              <w:right w:val="single" w:color="auto" w:sz="4" w:space="0"/>
            </w:tcBorders>
            <w:noWrap w:val="0"/>
            <w:vAlign w:val="center"/>
          </w:tcPr>
          <w:p w14:paraId="76D99E68">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100≤Z＜8000</w:t>
            </w:r>
          </w:p>
        </w:tc>
        <w:tc>
          <w:tcPr>
            <w:tcW w:w="1134" w:type="dxa"/>
            <w:tcBorders>
              <w:top w:val="nil"/>
              <w:left w:val="nil"/>
              <w:bottom w:val="single" w:color="auto" w:sz="4" w:space="0"/>
              <w:right w:val="single" w:color="auto" w:sz="4" w:space="0"/>
            </w:tcBorders>
            <w:noWrap w:val="0"/>
            <w:vAlign w:val="center"/>
          </w:tcPr>
          <w:p w14:paraId="012B6F3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5ECE5919">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4151EE19">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其他未列明行业</w:t>
            </w:r>
          </w:p>
        </w:tc>
        <w:tc>
          <w:tcPr>
            <w:tcW w:w="1984" w:type="dxa"/>
            <w:tcBorders>
              <w:top w:val="nil"/>
              <w:left w:val="nil"/>
              <w:bottom w:val="single" w:color="auto" w:sz="4" w:space="0"/>
              <w:right w:val="single" w:color="auto" w:sz="4" w:space="0"/>
            </w:tcBorders>
            <w:noWrap w:val="0"/>
            <w:vAlign w:val="center"/>
          </w:tcPr>
          <w:p w14:paraId="7B9BBF5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19FF081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5593800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136BA523">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7D419A7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bl>
    <w:p w14:paraId="1CE16CB4">
      <w:pPr>
        <w:spacing w:line="560" w:lineRule="exact"/>
        <w:ind w:firstLine="525" w:firstLineChars="250"/>
        <w:rPr>
          <w:rFonts w:ascii="宋体" w:hAnsi="宋体"/>
          <w:color w:val="auto"/>
          <w:kern w:val="0"/>
          <w:sz w:val="20"/>
          <w:szCs w:val="21"/>
          <w:highlight w:val="none"/>
        </w:rPr>
        <w:sectPr>
          <w:pgSz w:w="11906" w:h="16838"/>
          <w:pgMar w:top="1134" w:right="1134" w:bottom="1134" w:left="1134" w:header="720" w:footer="720" w:gutter="0"/>
          <w:pgNumType w:fmt="decimal"/>
          <w:cols w:space="720" w:num="1"/>
          <w:docGrid w:type="lines" w:linePitch="331" w:charSpace="0"/>
        </w:sectPr>
      </w:pPr>
      <w:r>
        <w:rPr>
          <w:rFonts w:hint="eastAsia" w:ascii="仿宋_GB2312" w:hAnsi="仿宋" w:eastAsia="仿宋_GB2312"/>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6F67AE33">
      <w:pPr>
        <w:pStyle w:val="11"/>
        <w:jc w:val="center"/>
        <w:rPr>
          <w:rFonts w:hint="eastAsia" w:asciiTheme="minorHAnsi" w:hAnsiTheme="minorHAnsi" w:eastAsiaTheme="minorEastAsia" w:cstheme="minorBidi"/>
          <w:b/>
          <w:bCs/>
          <w:color w:val="auto"/>
          <w:kern w:val="2"/>
          <w:sz w:val="44"/>
          <w:szCs w:val="44"/>
          <w:highlight w:val="none"/>
          <w:lang w:val="en-US" w:eastAsia="zh-CN" w:bidi="ar-SA"/>
        </w:rPr>
      </w:pPr>
    </w:p>
    <w:p w14:paraId="6E5C8689">
      <w:pPr>
        <w:pStyle w:val="11"/>
        <w:jc w:val="center"/>
        <w:rPr>
          <w:rFonts w:hint="eastAsia" w:asciiTheme="minorHAnsi" w:hAnsiTheme="minorHAnsi" w:eastAsiaTheme="minorEastAsia" w:cstheme="minorBidi"/>
          <w:b/>
          <w:bCs/>
          <w:color w:val="auto"/>
          <w:kern w:val="2"/>
          <w:sz w:val="44"/>
          <w:szCs w:val="44"/>
          <w:highlight w:val="none"/>
          <w:lang w:val="en-US" w:eastAsia="zh-CN" w:bidi="ar-SA"/>
        </w:rPr>
      </w:pPr>
    </w:p>
    <w:p w14:paraId="7F201C4D">
      <w:pPr>
        <w:pStyle w:val="11"/>
        <w:jc w:val="center"/>
        <w:rPr>
          <w:rFonts w:hint="eastAsia" w:asciiTheme="minorHAnsi" w:hAnsiTheme="minorHAnsi" w:eastAsiaTheme="minorEastAsia" w:cstheme="minorBidi"/>
          <w:b/>
          <w:bCs/>
          <w:color w:val="auto"/>
          <w:kern w:val="2"/>
          <w:sz w:val="44"/>
          <w:szCs w:val="44"/>
          <w:highlight w:val="none"/>
          <w:lang w:val="en-US" w:eastAsia="zh-CN" w:bidi="ar-SA"/>
        </w:rPr>
      </w:pPr>
    </w:p>
    <w:p w14:paraId="17B23D01">
      <w:pPr>
        <w:pStyle w:val="11"/>
        <w:jc w:val="center"/>
        <w:rPr>
          <w:rFonts w:hint="eastAsia" w:asciiTheme="minorHAnsi" w:hAnsiTheme="minorHAnsi" w:eastAsiaTheme="minorEastAsia" w:cstheme="minorBidi"/>
          <w:b/>
          <w:bCs/>
          <w:color w:val="auto"/>
          <w:kern w:val="2"/>
          <w:sz w:val="44"/>
          <w:szCs w:val="44"/>
          <w:highlight w:val="none"/>
          <w:lang w:val="en-US" w:eastAsia="zh-CN" w:bidi="ar-SA"/>
        </w:rPr>
      </w:pPr>
    </w:p>
    <w:p w14:paraId="2521CC33">
      <w:pPr>
        <w:pStyle w:val="11"/>
        <w:jc w:val="center"/>
        <w:rPr>
          <w:rFonts w:hint="eastAsia" w:asciiTheme="minorHAnsi" w:hAnsiTheme="minorHAnsi" w:eastAsiaTheme="minorEastAsia" w:cstheme="minorBidi"/>
          <w:b/>
          <w:bCs/>
          <w:color w:val="auto"/>
          <w:kern w:val="2"/>
          <w:sz w:val="44"/>
          <w:szCs w:val="44"/>
          <w:highlight w:val="none"/>
          <w:lang w:val="en-US" w:eastAsia="zh-CN" w:bidi="ar-SA"/>
        </w:rPr>
      </w:pPr>
    </w:p>
    <w:p w14:paraId="38E13159">
      <w:pPr>
        <w:pStyle w:val="11"/>
        <w:jc w:val="center"/>
        <w:rPr>
          <w:rFonts w:hint="eastAsia" w:asciiTheme="minorHAnsi" w:hAnsiTheme="minorHAnsi" w:eastAsiaTheme="minorEastAsia" w:cstheme="minorBidi"/>
          <w:b/>
          <w:bCs/>
          <w:color w:val="auto"/>
          <w:kern w:val="2"/>
          <w:sz w:val="44"/>
          <w:szCs w:val="44"/>
          <w:highlight w:val="none"/>
          <w:lang w:val="en-US" w:eastAsia="zh-CN" w:bidi="ar-SA"/>
        </w:rPr>
      </w:pPr>
    </w:p>
    <w:p w14:paraId="59BF704A">
      <w:pPr>
        <w:pStyle w:val="11"/>
        <w:jc w:val="center"/>
        <w:rPr>
          <w:rFonts w:hint="eastAsia" w:asciiTheme="minorHAnsi" w:hAnsiTheme="minorHAnsi" w:eastAsiaTheme="minorEastAsia" w:cstheme="minorBidi"/>
          <w:b/>
          <w:bCs/>
          <w:color w:val="auto"/>
          <w:kern w:val="2"/>
          <w:sz w:val="44"/>
          <w:szCs w:val="44"/>
          <w:highlight w:val="none"/>
          <w:lang w:val="en-US" w:eastAsia="zh-CN" w:bidi="ar-SA"/>
        </w:rPr>
      </w:pPr>
    </w:p>
    <w:p w14:paraId="3174246F">
      <w:pPr>
        <w:pStyle w:val="11"/>
        <w:jc w:val="center"/>
        <w:rPr>
          <w:rFonts w:hint="eastAsia" w:asciiTheme="minorHAnsi" w:hAnsiTheme="minorHAnsi" w:eastAsiaTheme="minorEastAsia" w:cstheme="minorBidi"/>
          <w:b/>
          <w:bCs/>
          <w:color w:val="auto"/>
          <w:kern w:val="2"/>
          <w:sz w:val="44"/>
          <w:szCs w:val="44"/>
          <w:highlight w:val="none"/>
          <w:lang w:val="en-US" w:eastAsia="zh-CN" w:bidi="ar-SA"/>
        </w:rPr>
      </w:pPr>
    </w:p>
    <w:p w14:paraId="2DCB497A">
      <w:pPr>
        <w:pStyle w:val="11"/>
        <w:jc w:val="center"/>
        <w:rPr>
          <w:rFonts w:hint="eastAsia" w:asciiTheme="minorHAnsi" w:hAnsiTheme="minorHAnsi" w:eastAsiaTheme="minorEastAsia" w:cstheme="minorBidi"/>
          <w:b/>
          <w:bCs/>
          <w:color w:val="auto"/>
          <w:kern w:val="2"/>
          <w:sz w:val="44"/>
          <w:szCs w:val="44"/>
          <w:highlight w:val="none"/>
          <w:lang w:val="en-US" w:eastAsia="zh-CN" w:bidi="ar-SA"/>
        </w:rPr>
      </w:pPr>
    </w:p>
    <w:p w14:paraId="70F514CA">
      <w:pPr>
        <w:pStyle w:val="3"/>
        <w:bidi w:val="0"/>
        <w:jc w:val="center"/>
        <w:rPr>
          <w:rFonts w:hint="eastAsia"/>
          <w:color w:val="auto"/>
          <w:highlight w:val="none"/>
          <w:lang w:val="en-US" w:eastAsia="zh-CN"/>
        </w:rPr>
        <w:sectPr>
          <w:pgSz w:w="11906" w:h="16838"/>
          <w:pgMar w:top="720" w:right="720" w:bottom="720" w:left="720" w:header="851" w:footer="992" w:gutter="0"/>
          <w:pgNumType w:fmt="decimal"/>
          <w:cols w:space="425" w:num="1"/>
          <w:docGrid w:type="lines" w:linePitch="312" w:charSpace="0"/>
        </w:sectPr>
      </w:pPr>
      <w:bookmarkStart w:id="12" w:name="_Toc1667"/>
      <w:r>
        <w:rPr>
          <w:rFonts w:hint="eastAsia"/>
          <w:color w:val="auto"/>
          <w:highlight w:val="none"/>
          <w:lang w:val="en-US" w:eastAsia="zh-CN"/>
        </w:rPr>
        <w:t>第四章 竞争性谈判响应文件格式</w:t>
      </w:r>
      <w:bookmarkEnd w:id="12"/>
    </w:p>
    <w:p w14:paraId="4B8758A0">
      <w:pPr>
        <w:pStyle w:val="22"/>
        <w:jc w:val="center"/>
        <w:rPr>
          <w:b/>
          <w:color w:val="auto"/>
          <w:sz w:val="28"/>
          <w:szCs w:val="28"/>
          <w:highlight w:val="none"/>
        </w:rPr>
      </w:pPr>
      <w:r>
        <w:rPr>
          <w:rFonts w:hint="eastAsia"/>
          <w:b/>
          <w:color w:val="auto"/>
          <w:sz w:val="28"/>
          <w:szCs w:val="28"/>
          <w:highlight w:val="none"/>
        </w:rPr>
        <w:t>一、 竞争性</w:t>
      </w:r>
      <w:r>
        <w:rPr>
          <w:rFonts w:hint="eastAsia"/>
          <w:b/>
          <w:color w:val="auto"/>
          <w:sz w:val="28"/>
          <w:szCs w:val="28"/>
          <w:highlight w:val="none"/>
          <w:lang w:eastAsia="zh-CN"/>
        </w:rPr>
        <w:t>谈判</w:t>
      </w:r>
      <w:r>
        <w:rPr>
          <w:rFonts w:hint="eastAsia"/>
          <w:b/>
          <w:color w:val="auto"/>
          <w:sz w:val="28"/>
          <w:szCs w:val="28"/>
          <w:highlight w:val="none"/>
        </w:rPr>
        <w:t>响应文件封面格式</w:t>
      </w:r>
    </w:p>
    <w:p w14:paraId="2F1E29B7">
      <w:pPr>
        <w:spacing w:after="50" w:line="360" w:lineRule="exact"/>
        <w:rPr>
          <w:rFonts w:ascii="宋体" w:hAnsi="宋体"/>
          <w:b/>
          <w:color w:val="auto"/>
          <w:szCs w:val="21"/>
          <w:highlight w:val="none"/>
        </w:rPr>
      </w:pPr>
    </w:p>
    <w:p w14:paraId="0BD66B95">
      <w:pPr>
        <w:adjustRightInd w:val="0"/>
        <w:snapToGrid w:val="0"/>
        <w:spacing w:line="360" w:lineRule="auto"/>
        <w:ind w:firstLine="643" w:firstLineChars="200"/>
        <w:jc w:val="left"/>
        <w:rPr>
          <w:rFonts w:hint="eastAsia" w:ascii="宋体" w:hAnsi="宋体"/>
          <w:bCs/>
          <w:color w:val="auto"/>
          <w:sz w:val="24"/>
          <w:highlight w:val="none"/>
        </w:rPr>
      </w:pPr>
      <w:r>
        <w:rPr>
          <w:rFonts w:hint="eastAsia" w:ascii="宋体" w:hAnsi="宋体"/>
          <w:b/>
          <w:color w:val="auto"/>
          <w:sz w:val="32"/>
          <w:szCs w:val="32"/>
          <w:highlight w:val="none"/>
        </w:rPr>
        <w:t>封面</w:t>
      </w:r>
    </w:p>
    <w:p w14:paraId="7BD1EF49">
      <w:pPr>
        <w:adjustRightInd w:val="0"/>
        <w:snapToGrid w:val="0"/>
        <w:spacing w:line="360" w:lineRule="auto"/>
        <w:jc w:val="center"/>
        <w:rPr>
          <w:rFonts w:hint="eastAsia" w:ascii="宋体" w:hAnsi="宋体"/>
          <w:b/>
          <w:bCs/>
          <w:color w:val="auto"/>
          <w:sz w:val="72"/>
          <w:szCs w:val="72"/>
          <w:highlight w:val="none"/>
        </w:rPr>
      </w:pPr>
      <w:r>
        <w:rPr>
          <w:rFonts w:hint="eastAsia" w:ascii="宋体" w:hAnsi="宋体"/>
          <w:b/>
          <w:bCs/>
          <w:color w:val="auto"/>
          <w:sz w:val="72"/>
          <w:szCs w:val="72"/>
          <w:highlight w:val="none"/>
        </w:rPr>
        <w:t>竞争性</w:t>
      </w:r>
      <w:r>
        <w:rPr>
          <w:rFonts w:hint="eastAsia" w:ascii="宋体" w:hAnsi="宋体"/>
          <w:b/>
          <w:bCs/>
          <w:color w:val="auto"/>
          <w:sz w:val="72"/>
          <w:szCs w:val="72"/>
          <w:highlight w:val="none"/>
          <w:lang w:eastAsia="zh-CN"/>
        </w:rPr>
        <w:t>谈判</w:t>
      </w:r>
      <w:r>
        <w:rPr>
          <w:rFonts w:hint="eastAsia" w:ascii="宋体" w:hAnsi="宋体"/>
          <w:b/>
          <w:bCs/>
          <w:color w:val="auto"/>
          <w:sz w:val="72"/>
          <w:szCs w:val="72"/>
          <w:highlight w:val="none"/>
        </w:rPr>
        <w:t>响应文件</w:t>
      </w:r>
    </w:p>
    <w:p w14:paraId="4DBF38A6">
      <w:pPr>
        <w:adjustRightInd w:val="0"/>
        <w:snapToGrid w:val="0"/>
        <w:spacing w:line="360" w:lineRule="auto"/>
        <w:jc w:val="center"/>
        <w:rPr>
          <w:rFonts w:hint="eastAsia" w:ascii="宋体" w:hAnsi="宋体"/>
          <w:b/>
          <w:bCs/>
          <w:color w:val="auto"/>
          <w:sz w:val="32"/>
          <w:szCs w:val="32"/>
          <w:highlight w:val="none"/>
        </w:rPr>
      </w:pPr>
    </w:p>
    <w:p w14:paraId="6FCB9E9C">
      <w:pPr>
        <w:adjustRightInd w:val="0"/>
        <w:snapToGrid w:val="0"/>
        <w:spacing w:line="360" w:lineRule="auto"/>
        <w:ind w:firstLine="1911" w:firstLineChars="595"/>
        <w:rPr>
          <w:rFonts w:hint="eastAsia" w:ascii="宋体" w:hAnsi="宋体"/>
          <w:b/>
          <w:bCs/>
          <w:color w:val="auto"/>
          <w:sz w:val="32"/>
          <w:szCs w:val="32"/>
          <w:highlight w:val="none"/>
        </w:rPr>
      </w:pPr>
    </w:p>
    <w:p w14:paraId="6B6C54F7">
      <w:pPr>
        <w:adjustRightInd w:val="0"/>
        <w:snapToGrid w:val="0"/>
        <w:spacing w:line="360" w:lineRule="auto"/>
        <w:ind w:firstLine="1911" w:firstLineChars="595"/>
        <w:rPr>
          <w:rFonts w:hint="eastAsia" w:ascii="宋体" w:hAnsi="宋体"/>
          <w:b/>
          <w:bCs/>
          <w:color w:val="auto"/>
          <w:sz w:val="32"/>
          <w:szCs w:val="32"/>
          <w:highlight w:val="none"/>
        </w:rPr>
      </w:pPr>
      <w:r>
        <w:rPr>
          <w:rFonts w:hint="eastAsia" w:ascii="宋体" w:hAnsi="宋体"/>
          <w:b/>
          <w:bCs/>
          <w:color w:val="auto"/>
          <w:sz w:val="32"/>
          <w:szCs w:val="32"/>
          <w:highlight w:val="none"/>
        </w:rPr>
        <w:t xml:space="preserve">项目编号：  </w:t>
      </w:r>
    </w:p>
    <w:p w14:paraId="7B191D82">
      <w:pPr>
        <w:adjustRightInd w:val="0"/>
        <w:snapToGrid w:val="0"/>
        <w:spacing w:line="360" w:lineRule="auto"/>
        <w:ind w:firstLine="1911" w:firstLineChars="595"/>
        <w:rPr>
          <w:rFonts w:ascii="宋体" w:hAnsi="宋体"/>
          <w:b/>
          <w:bCs/>
          <w:color w:val="auto"/>
          <w:sz w:val="32"/>
          <w:szCs w:val="32"/>
          <w:highlight w:val="none"/>
        </w:rPr>
      </w:pPr>
      <w:r>
        <w:rPr>
          <w:rFonts w:hint="eastAsia" w:ascii="宋体" w:hAnsi="宋体"/>
          <w:b/>
          <w:bCs/>
          <w:color w:val="auto"/>
          <w:sz w:val="32"/>
          <w:szCs w:val="32"/>
          <w:highlight w:val="none"/>
        </w:rPr>
        <w:t>项目名称：</w:t>
      </w:r>
    </w:p>
    <w:p w14:paraId="190DEAE8">
      <w:pPr>
        <w:adjustRightInd w:val="0"/>
        <w:snapToGrid w:val="0"/>
        <w:spacing w:line="360" w:lineRule="auto"/>
        <w:rPr>
          <w:rFonts w:hint="eastAsia" w:ascii="宋体" w:hAnsi="宋体"/>
          <w:b/>
          <w:bCs/>
          <w:color w:val="auto"/>
          <w:sz w:val="32"/>
          <w:szCs w:val="32"/>
          <w:highlight w:val="none"/>
        </w:rPr>
      </w:pPr>
      <w:r>
        <w:rPr>
          <w:rFonts w:ascii="宋体" w:hAnsi="宋体"/>
          <w:b/>
          <w:bCs/>
          <w:color w:val="auto"/>
          <w:sz w:val="32"/>
          <w:szCs w:val="32"/>
          <w:highlight w:val="none"/>
        </w:rPr>
        <w:t xml:space="preserve">           </w:t>
      </w:r>
    </w:p>
    <w:p w14:paraId="64919590">
      <w:pPr>
        <w:spacing w:line="360" w:lineRule="auto"/>
        <w:rPr>
          <w:rFonts w:hint="eastAsia" w:ascii="宋体" w:hAnsi="宋体" w:cs="宋体"/>
          <w:color w:val="auto"/>
          <w:kern w:val="0"/>
          <w:sz w:val="24"/>
          <w:highlight w:val="none"/>
        </w:rPr>
      </w:pPr>
    </w:p>
    <w:p w14:paraId="7DC5BBC9">
      <w:pPr>
        <w:spacing w:line="360" w:lineRule="auto"/>
        <w:rPr>
          <w:rFonts w:hint="eastAsia" w:ascii="宋体" w:hAnsi="宋体"/>
          <w:color w:val="auto"/>
          <w:sz w:val="24"/>
          <w:highlight w:val="none"/>
        </w:rPr>
      </w:pPr>
    </w:p>
    <w:p w14:paraId="2A2628EC">
      <w:pPr>
        <w:spacing w:line="360" w:lineRule="auto"/>
        <w:rPr>
          <w:rFonts w:hint="eastAsia" w:ascii="宋体" w:hAnsi="宋体"/>
          <w:b/>
          <w:bCs/>
          <w:color w:val="auto"/>
          <w:sz w:val="30"/>
          <w:szCs w:val="30"/>
          <w:highlight w:val="none"/>
        </w:rPr>
      </w:pPr>
      <w:r>
        <w:rPr>
          <w:rFonts w:hint="eastAsia" w:ascii="宋体" w:hAnsi="宋体"/>
          <w:b/>
          <w:bCs/>
          <w:color w:val="auto"/>
          <w:sz w:val="30"/>
          <w:szCs w:val="30"/>
          <w:highlight w:val="none"/>
        </w:rPr>
        <w:t xml:space="preserve"> </w:t>
      </w:r>
    </w:p>
    <w:p w14:paraId="42A9480F">
      <w:pPr>
        <w:spacing w:line="360" w:lineRule="auto"/>
        <w:rPr>
          <w:rFonts w:hint="eastAsia" w:ascii="宋体" w:hAnsi="宋体"/>
          <w:b/>
          <w:bCs/>
          <w:color w:val="auto"/>
          <w:sz w:val="30"/>
          <w:szCs w:val="30"/>
          <w:highlight w:val="none"/>
        </w:rPr>
      </w:pPr>
    </w:p>
    <w:p w14:paraId="32A454BD">
      <w:pPr>
        <w:spacing w:line="360" w:lineRule="auto"/>
        <w:rPr>
          <w:rFonts w:hint="eastAsia" w:ascii="宋体" w:hAnsi="宋体"/>
          <w:b/>
          <w:bCs/>
          <w:color w:val="auto"/>
          <w:sz w:val="30"/>
          <w:szCs w:val="30"/>
          <w:highlight w:val="none"/>
        </w:rPr>
      </w:pPr>
      <w:r>
        <w:rPr>
          <w:rFonts w:hint="eastAsia" w:ascii="宋体" w:hAnsi="宋体"/>
          <w:b/>
          <w:bCs/>
          <w:color w:val="auto"/>
          <w:sz w:val="30"/>
          <w:szCs w:val="30"/>
          <w:highlight w:val="none"/>
        </w:rPr>
        <w:t xml:space="preserve"> </w:t>
      </w:r>
    </w:p>
    <w:p w14:paraId="6FFACAE6">
      <w:pPr>
        <w:spacing w:line="360" w:lineRule="auto"/>
        <w:rPr>
          <w:rFonts w:hint="eastAsia" w:ascii="宋体" w:hAnsi="宋体"/>
          <w:b/>
          <w:bCs/>
          <w:color w:val="auto"/>
          <w:sz w:val="30"/>
          <w:szCs w:val="30"/>
          <w:highlight w:val="none"/>
        </w:rPr>
      </w:pPr>
    </w:p>
    <w:p w14:paraId="01250EFF">
      <w:pPr>
        <w:spacing w:line="360" w:lineRule="auto"/>
        <w:rPr>
          <w:rFonts w:hint="eastAsia" w:ascii="宋体" w:hAnsi="宋体"/>
          <w:b/>
          <w:bCs/>
          <w:color w:val="auto"/>
          <w:sz w:val="30"/>
          <w:szCs w:val="30"/>
          <w:highlight w:val="none"/>
        </w:rPr>
      </w:pPr>
      <w:r>
        <w:rPr>
          <w:rFonts w:hint="eastAsia" w:ascii="宋体" w:hAnsi="宋体"/>
          <w:b/>
          <w:bCs/>
          <w:color w:val="auto"/>
          <w:sz w:val="30"/>
          <w:szCs w:val="30"/>
          <w:highlight w:val="none"/>
        </w:rPr>
        <w:t xml:space="preserve"> </w:t>
      </w:r>
    </w:p>
    <w:p w14:paraId="3E4BEFB6">
      <w:pPr>
        <w:spacing w:line="360" w:lineRule="auto"/>
        <w:ind w:firstLine="1751" w:firstLineChars="545"/>
        <w:rPr>
          <w:rFonts w:hint="eastAsia" w:ascii="宋体" w:hAnsi="宋体"/>
          <w:b/>
          <w:bCs/>
          <w:color w:val="auto"/>
          <w:sz w:val="32"/>
          <w:szCs w:val="32"/>
          <w:highlight w:val="none"/>
        </w:rPr>
      </w:pPr>
      <w:r>
        <w:rPr>
          <w:rFonts w:hint="eastAsia" w:ascii="宋体" w:hAnsi="宋体"/>
          <w:b/>
          <w:bCs/>
          <w:color w:val="auto"/>
          <w:sz w:val="32"/>
          <w:szCs w:val="32"/>
          <w:highlight w:val="none"/>
        </w:rPr>
        <w:t>供  应  商：</w:t>
      </w:r>
      <w:r>
        <w:rPr>
          <w:rFonts w:hint="eastAsia" w:ascii="宋体" w:hAnsi="宋体"/>
          <w:b/>
          <w:bCs/>
          <w:color w:val="auto"/>
          <w:sz w:val="32"/>
          <w:szCs w:val="32"/>
          <w:highlight w:val="none"/>
          <w:u w:val="single"/>
        </w:rPr>
        <w:t xml:space="preserve">                 （盖公章） </w:t>
      </w:r>
    </w:p>
    <w:p w14:paraId="2C37FE01">
      <w:pPr>
        <w:spacing w:line="360" w:lineRule="auto"/>
        <w:ind w:firstLine="1751" w:firstLineChars="545"/>
        <w:rPr>
          <w:rFonts w:hint="eastAsia" w:ascii="宋体" w:hAnsi="宋体"/>
          <w:b/>
          <w:bCs/>
          <w:color w:val="auto"/>
          <w:sz w:val="32"/>
          <w:szCs w:val="32"/>
          <w:highlight w:val="none"/>
        </w:rPr>
      </w:pPr>
      <w:r>
        <w:rPr>
          <w:rFonts w:hint="eastAsia" w:ascii="宋体" w:hAnsi="宋体"/>
          <w:b/>
          <w:bCs/>
          <w:color w:val="auto"/>
          <w:sz w:val="32"/>
          <w:szCs w:val="32"/>
          <w:highlight w:val="none"/>
        </w:rPr>
        <w:t>供应商地址：</w:t>
      </w:r>
      <w:r>
        <w:rPr>
          <w:rFonts w:hint="eastAsia" w:ascii="宋体" w:hAnsi="宋体"/>
          <w:b/>
          <w:bCs/>
          <w:color w:val="auto"/>
          <w:sz w:val="32"/>
          <w:szCs w:val="32"/>
          <w:highlight w:val="none"/>
          <w:u w:val="single"/>
        </w:rPr>
        <w:t xml:space="preserve">                          </w:t>
      </w:r>
      <w:r>
        <w:rPr>
          <w:rFonts w:hint="eastAsia" w:ascii="宋体" w:hAnsi="宋体"/>
          <w:b/>
          <w:bCs/>
          <w:color w:val="auto"/>
          <w:sz w:val="32"/>
          <w:szCs w:val="32"/>
          <w:highlight w:val="none"/>
        </w:rPr>
        <w:t xml:space="preserve">  </w:t>
      </w:r>
    </w:p>
    <w:p w14:paraId="0679B53C">
      <w:pPr>
        <w:spacing w:line="360" w:lineRule="auto"/>
        <w:jc w:val="center"/>
        <w:rPr>
          <w:rFonts w:hint="eastAsia" w:ascii="宋体" w:hAnsi="宋体"/>
          <w:b/>
          <w:bCs/>
          <w:color w:val="auto"/>
          <w:sz w:val="32"/>
          <w:szCs w:val="32"/>
          <w:highlight w:val="none"/>
        </w:rPr>
      </w:pPr>
    </w:p>
    <w:p w14:paraId="66136A5C">
      <w:pPr>
        <w:spacing w:line="360" w:lineRule="auto"/>
        <w:jc w:val="center"/>
        <w:rPr>
          <w:rFonts w:hint="eastAsia" w:ascii="宋体" w:hAnsi="宋体"/>
          <w:b/>
          <w:bCs/>
          <w:color w:val="auto"/>
          <w:sz w:val="32"/>
          <w:szCs w:val="32"/>
          <w:highlight w:val="none"/>
        </w:rPr>
        <w:sectPr>
          <w:pgSz w:w="11906" w:h="16838"/>
          <w:pgMar w:top="720" w:right="720" w:bottom="720" w:left="720" w:header="851" w:footer="992" w:gutter="0"/>
          <w:pgNumType w:fmt="decimal"/>
          <w:cols w:space="425" w:num="1"/>
          <w:docGrid w:type="lines" w:linePitch="312" w:charSpace="0"/>
        </w:sectPr>
      </w:pPr>
      <w:r>
        <w:rPr>
          <w:rFonts w:ascii="宋体" w:hAnsi="宋体"/>
          <w:b/>
          <w:bCs/>
          <w:color w:val="auto"/>
          <w:sz w:val="32"/>
          <w:szCs w:val="32"/>
          <w:highlight w:val="none"/>
        </w:rPr>
        <w:t xml:space="preserve">    </w:t>
      </w:r>
      <w:r>
        <w:rPr>
          <w:rFonts w:hint="eastAsia" w:ascii="宋体" w:hAnsi="宋体"/>
          <w:b/>
          <w:bCs/>
          <w:color w:val="auto"/>
          <w:sz w:val="32"/>
          <w:szCs w:val="32"/>
          <w:highlight w:val="none"/>
        </w:rPr>
        <w:t>年  月  日</w:t>
      </w:r>
    </w:p>
    <w:p w14:paraId="123CF218">
      <w:pPr>
        <w:keepNext w:val="0"/>
        <w:keepLines w:val="0"/>
        <w:pageBreakBefore/>
        <w:widowControl w:val="0"/>
        <w:numPr>
          <w:ilvl w:val="0"/>
          <w:numId w:val="11"/>
        </w:numPr>
        <w:kinsoku/>
        <w:wordWrap/>
        <w:overflowPunct/>
        <w:topLinePunct w:val="0"/>
        <w:autoSpaceDE/>
        <w:autoSpaceDN/>
        <w:bidi w:val="0"/>
        <w:adjustRightInd/>
        <w:snapToGrid/>
        <w:spacing w:line="520" w:lineRule="exact"/>
        <w:ind w:firstLine="0"/>
        <w:jc w:val="center"/>
        <w:textAlignment w:val="auto"/>
        <w:rPr>
          <w:rFonts w:hint="eastAsia" w:ascii="宋体" w:hAnsi="宋体"/>
          <w:b/>
          <w:color w:val="auto"/>
          <w:sz w:val="28"/>
          <w:szCs w:val="28"/>
          <w:highlight w:val="none"/>
          <w:lang w:eastAsia="zh-CN"/>
        </w:rPr>
      </w:pPr>
      <w:r>
        <w:rPr>
          <w:rFonts w:hint="eastAsia" w:ascii="宋体" w:hAnsi="宋体"/>
          <w:b/>
          <w:color w:val="auto"/>
          <w:sz w:val="28"/>
          <w:szCs w:val="28"/>
          <w:highlight w:val="none"/>
          <w:lang w:eastAsia="zh-CN"/>
        </w:rPr>
        <w:t>竞争性谈判响应文件目录</w:t>
      </w:r>
    </w:p>
    <w:p w14:paraId="782DA6E7">
      <w:pPr>
        <w:pStyle w:val="6"/>
        <w:widowControl w:val="0"/>
        <w:numPr>
          <w:ilvl w:val="0"/>
          <w:numId w:val="0"/>
        </w:numPr>
        <w:spacing w:after="120"/>
        <w:jc w:val="both"/>
        <w:rPr>
          <w:rFonts w:hint="eastAsia"/>
          <w:color w:val="auto"/>
          <w:highlight w:val="none"/>
          <w:lang w:eastAsia="zh-CN"/>
        </w:rPr>
      </w:pPr>
    </w:p>
    <w:p w14:paraId="57EF9796">
      <w:pPr>
        <w:spacing w:line="440" w:lineRule="exact"/>
        <w:ind w:firstLine="422" w:firstLineChars="200"/>
        <w:rPr>
          <w:rFonts w:hint="eastAsia" w:ascii="宋体" w:hAnsi="宋体" w:eastAsia="宋体" w:cs="Times New Roman"/>
          <w:b/>
          <w:bCs/>
          <w:color w:val="auto"/>
          <w:highlight w:val="none"/>
          <w:lang w:eastAsia="zh-CN"/>
        </w:rPr>
      </w:pPr>
      <w:r>
        <w:rPr>
          <w:rFonts w:hint="eastAsia" w:ascii="宋体" w:hAnsi="宋体" w:eastAsia="宋体" w:cs="Times New Roman"/>
          <w:b/>
          <w:bCs/>
          <w:color w:val="auto"/>
          <w:highlight w:val="none"/>
          <w:lang w:val="en-US" w:eastAsia="zh-CN"/>
        </w:rPr>
        <w:t>1</w:t>
      </w:r>
      <w:r>
        <w:rPr>
          <w:rFonts w:hint="eastAsia" w:ascii="宋体" w:hAnsi="宋体" w:eastAsia="宋体" w:cs="Times New Roman"/>
          <w:b/>
          <w:bCs/>
          <w:color w:val="auto"/>
          <w:highlight w:val="none"/>
        </w:rPr>
        <w:t>.</w:t>
      </w:r>
      <w:r>
        <w:rPr>
          <w:rFonts w:hint="eastAsia" w:ascii="宋体" w:hAnsi="宋体" w:eastAsia="宋体" w:cs="Times New Roman"/>
          <w:b/>
          <w:bCs/>
          <w:color w:val="auto"/>
          <w:highlight w:val="none"/>
          <w:lang w:eastAsia="zh-CN"/>
        </w:rPr>
        <w:t>资格审查要求文件</w:t>
      </w:r>
    </w:p>
    <w:p w14:paraId="446F6296">
      <w:pPr>
        <w:spacing w:line="440" w:lineRule="exact"/>
        <w:ind w:firstLine="420" w:firstLineChars="200"/>
        <w:rPr>
          <w:rFonts w:hint="eastAsia" w:ascii="宋体" w:hAnsi="宋体" w:eastAsia="宋体" w:cs="Times New Roman"/>
          <w:color w:val="auto"/>
          <w:highlight w:val="none"/>
          <w:lang w:eastAsia="zh-CN"/>
        </w:rPr>
      </w:pPr>
      <w:r>
        <w:rPr>
          <w:rFonts w:hint="eastAsia" w:ascii="宋体" w:hAnsi="宋体" w:eastAsia="宋体" w:cs="Times New Roman"/>
          <w:color w:val="auto"/>
          <w:highlight w:val="none"/>
          <w:lang w:eastAsia="zh-CN"/>
        </w:rPr>
        <w:t>（1）有效的“营业执照”等证明文件扫描件或其他电子文件</w:t>
      </w:r>
      <w:r>
        <w:rPr>
          <w:rFonts w:hint="eastAsia" w:ascii="宋体" w:hAnsi="宋体" w:eastAsia="宋体" w:cs="Times New Roman"/>
          <w:b/>
          <w:bCs/>
          <w:color w:val="auto"/>
          <w:highlight w:val="none"/>
          <w:lang w:eastAsia="zh-CN"/>
        </w:rPr>
        <w:t>（必须提供）；</w:t>
      </w:r>
    </w:p>
    <w:p w14:paraId="0A43DF9C">
      <w:pPr>
        <w:spacing w:line="440" w:lineRule="exact"/>
        <w:ind w:firstLine="420" w:firstLineChars="200"/>
        <w:rPr>
          <w:rFonts w:hint="eastAsia" w:ascii="宋体" w:hAnsi="宋体" w:eastAsia="宋体" w:cs="Times New Roman"/>
          <w:b/>
          <w:bCs/>
          <w:color w:val="auto"/>
          <w:highlight w:val="none"/>
          <w:lang w:eastAsia="zh-CN"/>
        </w:rPr>
      </w:pPr>
      <w:r>
        <w:rPr>
          <w:rFonts w:hint="eastAsia" w:ascii="宋体" w:hAnsi="宋体" w:eastAsia="宋体" w:cs="Times New Roman"/>
          <w:color w:val="auto"/>
          <w:highlight w:val="none"/>
          <w:lang w:eastAsia="zh-CN"/>
        </w:rPr>
        <w:t>（2）崇左市政府采购供应商信用承诺函</w:t>
      </w:r>
      <w:r>
        <w:rPr>
          <w:rFonts w:hint="eastAsia" w:ascii="宋体" w:hAnsi="宋体" w:eastAsia="宋体" w:cs="Times New Roman"/>
          <w:b/>
          <w:bCs/>
          <w:color w:val="auto"/>
          <w:highlight w:val="none"/>
          <w:lang w:eastAsia="zh-CN"/>
        </w:rPr>
        <w:t>（格式见附件一，必须提供）；</w:t>
      </w:r>
    </w:p>
    <w:p w14:paraId="17B1B214">
      <w:pPr>
        <w:pStyle w:val="6"/>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ascii="宋体" w:hAnsi="宋体" w:eastAsia="宋体" w:cs="Times New Roman"/>
          <w:b/>
          <w:bCs/>
          <w:color w:val="auto"/>
          <w:highlight w:val="none"/>
          <w:lang w:val="en-US" w:eastAsia="zh-CN"/>
        </w:rPr>
      </w:pPr>
      <w:r>
        <w:rPr>
          <w:rFonts w:hint="eastAsia"/>
          <w:color w:val="auto"/>
          <w:sz w:val="21"/>
          <w:szCs w:val="21"/>
          <w:highlight w:val="none"/>
          <w:lang w:eastAsia="zh-CN"/>
        </w:rPr>
        <w:t>（3）中小型企业声明函或残疾人福利性单位声明函或监狱企业证明材料</w:t>
      </w:r>
      <w:r>
        <w:rPr>
          <w:rFonts w:hint="eastAsia"/>
          <w:b/>
          <w:bCs/>
          <w:color w:val="auto"/>
          <w:sz w:val="21"/>
          <w:szCs w:val="21"/>
          <w:highlight w:val="none"/>
          <w:lang w:eastAsia="zh-CN"/>
        </w:rPr>
        <w:t>（格式见附件二，必须提供）。</w:t>
      </w:r>
    </w:p>
    <w:p w14:paraId="20CAE841">
      <w:pPr>
        <w:spacing w:line="440" w:lineRule="exact"/>
        <w:ind w:firstLine="422" w:firstLineChars="200"/>
        <w:rPr>
          <w:rFonts w:hint="eastAsia" w:ascii="宋体" w:hAnsi="宋体" w:eastAsia="宋体" w:cs="Times New Roman"/>
          <w:color w:val="auto"/>
          <w:highlight w:val="none"/>
          <w:lang w:val="en-US" w:eastAsia="zh-CN"/>
        </w:rPr>
      </w:pPr>
      <w:r>
        <w:rPr>
          <w:rFonts w:hint="eastAsia" w:ascii="宋体" w:hAnsi="宋体" w:eastAsia="宋体" w:cs="Times New Roman"/>
          <w:b/>
          <w:bCs/>
          <w:color w:val="auto"/>
          <w:highlight w:val="none"/>
          <w:lang w:val="en-US" w:eastAsia="zh-CN"/>
        </w:rPr>
        <w:t>2.符合性要求文件</w:t>
      </w:r>
      <w:r>
        <w:rPr>
          <w:rFonts w:hint="eastAsia" w:ascii="宋体" w:hAnsi="宋体" w:eastAsia="宋体" w:cs="Times New Roman"/>
          <w:color w:val="auto"/>
          <w:highlight w:val="none"/>
        </w:rPr>
        <w:t>（应该有的必须提供，如未提供，谈判小组有权拒绝其竞争性谈判响应文件）</w:t>
      </w:r>
    </w:p>
    <w:p w14:paraId="0320DA13">
      <w:pPr>
        <w:spacing w:line="440" w:lineRule="exact"/>
        <w:ind w:firstLine="420" w:firstLineChars="200"/>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（1）谈判书</w:t>
      </w:r>
      <w:r>
        <w:rPr>
          <w:rFonts w:hint="eastAsia" w:ascii="宋体" w:hAnsi="宋体" w:eastAsia="宋体" w:cs="Times New Roman"/>
          <w:b/>
          <w:bCs/>
          <w:color w:val="auto"/>
          <w:highlight w:val="none"/>
          <w:lang w:val="en-US" w:eastAsia="zh-CN"/>
        </w:rPr>
        <w:t>（格式见附件三，必须提供）；</w:t>
      </w:r>
    </w:p>
    <w:p w14:paraId="330D6F2C">
      <w:pPr>
        <w:spacing w:line="440" w:lineRule="exact"/>
        <w:ind w:firstLine="420" w:firstLineChars="200"/>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（2）报价表</w:t>
      </w:r>
      <w:r>
        <w:rPr>
          <w:rFonts w:hint="eastAsia" w:ascii="宋体" w:hAnsi="宋体" w:eastAsia="宋体" w:cs="Times New Roman"/>
          <w:b/>
          <w:bCs/>
          <w:color w:val="auto"/>
          <w:highlight w:val="none"/>
          <w:lang w:val="en-US" w:eastAsia="zh-CN"/>
        </w:rPr>
        <w:t>（格式见附件四，必须提供）；</w:t>
      </w:r>
    </w:p>
    <w:p w14:paraId="7E48AEAC">
      <w:pPr>
        <w:spacing w:line="440" w:lineRule="exact"/>
        <w:ind w:firstLine="420" w:firstLineChars="200"/>
        <w:rPr>
          <w:rFonts w:hint="eastAsia" w:ascii="宋体" w:hAnsi="宋体" w:eastAsia="宋体" w:cs="Times New Roman"/>
          <w:color w:val="auto"/>
          <w:highlight w:val="none"/>
          <w:lang w:eastAsia="zh-CN"/>
        </w:rPr>
      </w:pPr>
      <w:r>
        <w:rPr>
          <w:rFonts w:hint="eastAsia" w:ascii="宋体" w:hAnsi="宋体" w:eastAsia="宋体" w:cs="Times New Roman"/>
          <w:color w:val="auto"/>
          <w:highlight w:val="none"/>
          <w:lang w:eastAsia="zh-CN"/>
        </w:rPr>
        <w:t>（</w:t>
      </w:r>
      <w:r>
        <w:rPr>
          <w:rFonts w:hint="eastAsia" w:ascii="宋体" w:hAnsi="宋体" w:eastAsia="宋体" w:cs="Times New Roman"/>
          <w:color w:val="auto"/>
          <w:highlight w:val="none"/>
          <w:lang w:val="en-US" w:eastAsia="zh-CN"/>
        </w:rPr>
        <w:t>3</w:t>
      </w:r>
      <w:r>
        <w:rPr>
          <w:rFonts w:hint="eastAsia" w:ascii="宋体" w:hAnsi="宋体" w:eastAsia="宋体" w:cs="Times New Roman"/>
          <w:color w:val="auto"/>
          <w:highlight w:val="none"/>
          <w:lang w:eastAsia="zh-CN"/>
        </w:rPr>
        <w:t>）法定代表人（负责人）授权委托书和委托代理人身份证扫描件</w:t>
      </w:r>
      <w:r>
        <w:rPr>
          <w:rFonts w:hint="eastAsia" w:ascii="宋体" w:hAnsi="宋体" w:eastAsia="宋体" w:cs="Times New Roman"/>
          <w:b/>
          <w:bCs/>
          <w:color w:val="auto"/>
          <w:highlight w:val="none"/>
          <w:lang w:eastAsia="zh-CN"/>
        </w:rPr>
        <w:t>（格式见附件</w:t>
      </w:r>
      <w:r>
        <w:rPr>
          <w:rFonts w:hint="eastAsia" w:ascii="宋体" w:hAnsi="宋体" w:eastAsia="宋体" w:cs="Times New Roman"/>
          <w:b/>
          <w:bCs/>
          <w:color w:val="auto"/>
          <w:highlight w:val="none"/>
          <w:lang w:val="en-US" w:eastAsia="zh-CN"/>
        </w:rPr>
        <w:t>五，</w:t>
      </w:r>
      <w:r>
        <w:rPr>
          <w:rFonts w:hint="eastAsia" w:ascii="宋体" w:hAnsi="宋体" w:eastAsia="宋体" w:cs="Times New Roman"/>
          <w:b/>
          <w:bCs/>
          <w:color w:val="auto"/>
          <w:highlight w:val="none"/>
          <w:lang w:eastAsia="zh-CN"/>
        </w:rPr>
        <w:t>委托代理时必须提供）；</w:t>
      </w:r>
    </w:p>
    <w:p w14:paraId="6BC8CEF1">
      <w:pPr>
        <w:spacing w:line="440" w:lineRule="exact"/>
        <w:ind w:firstLine="420" w:firstLineChars="200"/>
        <w:rPr>
          <w:rFonts w:hint="default" w:ascii="宋体" w:hAnsi="宋体" w:eastAsia="宋体" w:cs="Times New Roman"/>
          <w:color w:val="auto"/>
          <w:highlight w:val="none"/>
          <w:lang w:val="en-US" w:eastAsia="zh-CN"/>
        </w:rPr>
      </w:pPr>
      <w:r>
        <w:rPr>
          <w:rFonts w:hint="eastAsia" w:ascii="宋体" w:hAnsi="宋体" w:eastAsia="宋体" w:cs="Times New Roman"/>
          <w:color w:val="auto"/>
          <w:highlight w:val="none"/>
          <w:lang w:eastAsia="zh-CN"/>
        </w:rPr>
        <w:t>（</w:t>
      </w:r>
      <w:r>
        <w:rPr>
          <w:rFonts w:hint="eastAsia" w:ascii="宋体" w:hAnsi="宋体" w:eastAsia="宋体" w:cs="Times New Roman"/>
          <w:color w:val="auto"/>
          <w:highlight w:val="none"/>
          <w:lang w:val="en-US" w:eastAsia="zh-CN"/>
        </w:rPr>
        <w:t>4</w:t>
      </w:r>
      <w:r>
        <w:rPr>
          <w:rFonts w:hint="eastAsia" w:ascii="宋体" w:hAnsi="宋体" w:eastAsia="宋体" w:cs="Times New Roman"/>
          <w:color w:val="auto"/>
          <w:highlight w:val="none"/>
          <w:lang w:eastAsia="zh-CN"/>
        </w:rPr>
        <w:t>）法定代表人(负责人)身份证扫描件或其他电子文件</w:t>
      </w:r>
      <w:r>
        <w:rPr>
          <w:rFonts w:hint="eastAsia" w:ascii="宋体" w:hAnsi="宋体" w:eastAsia="宋体" w:cs="Times New Roman"/>
          <w:b/>
          <w:bCs/>
          <w:color w:val="auto"/>
          <w:highlight w:val="none"/>
          <w:lang w:eastAsia="zh-CN"/>
        </w:rPr>
        <w:t>（当</w:t>
      </w:r>
      <w:r>
        <w:rPr>
          <w:rFonts w:hint="eastAsia" w:ascii="宋体" w:hAnsi="宋体" w:eastAsia="宋体" w:cs="Times New Roman"/>
          <w:b/>
          <w:bCs/>
          <w:color w:val="auto"/>
          <w:highlight w:val="none"/>
        </w:rPr>
        <w:t>法定代表人(负责人)参加</w:t>
      </w:r>
      <w:r>
        <w:rPr>
          <w:rFonts w:hint="eastAsia" w:ascii="宋体" w:hAnsi="宋体" w:eastAsia="宋体" w:cs="Times New Roman"/>
          <w:b/>
          <w:bCs/>
          <w:color w:val="auto"/>
          <w:highlight w:val="none"/>
          <w:lang w:eastAsia="zh-CN"/>
        </w:rPr>
        <w:t>谈判</w:t>
      </w:r>
      <w:r>
        <w:rPr>
          <w:rFonts w:hint="eastAsia" w:ascii="宋体" w:hAnsi="宋体" w:eastAsia="宋体" w:cs="Times New Roman"/>
          <w:b/>
          <w:bCs/>
          <w:color w:val="auto"/>
          <w:highlight w:val="none"/>
        </w:rPr>
        <w:t>时，必须提供</w:t>
      </w:r>
      <w:r>
        <w:rPr>
          <w:rFonts w:hint="eastAsia" w:ascii="宋体" w:hAnsi="宋体" w:eastAsia="宋体" w:cs="Times New Roman"/>
          <w:b/>
          <w:bCs/>
          <w:color w:val="auto"/>
          <w:highlight w:val="none"/>
          <w:lang w:eastAsia="zh-CN"/>
        </w:rPr>
        <w:t>）；</w:t>
      </w:r>
    </w:p>
    <w:p w14:paraId="6F9D70B8">
      <w:pPr>
        <w:spacing w:line="440" w:lineRule="exact"/>
        <w:ind w:firstLine="420" w:firstLineChars="200"/>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（5）</w:t>
      </w:r>
      <w:r>
        <w:rPr>
          <w:rFonts w:hint="eastAsia" w:ascii="宋体" w:hAnsi="宋体" w:eastAsia="宋体" w:cs="Times New Roman"/>
          <w:color w:val="auto"/>
          <w:highlight w:val="none"/>
        </w:rPr>
        <w:t>商务、技术响应、偏离情况说明表</w:t>
      </w:r>
      <w:r>
        <w:rPr>
          <w:rFonts w:hint="eastAsia" w:ascii="宋体" w:hAnsi="宋体" w:eastAsia="宋体" w:cs="Times New Roman"/>
          <w:b/>
          <w:bCs/>
          <w:color w:val="auto"/>
          <w:highlight w:val="none"/>
          <w:lang w:eastAsia="zh-CN"/>
        </w:rPr>
        <w:t>（格式见附件六</w:t>
      </w:r>
      <w:r>
        <w:rPr>
          <w:rFonts w:hint="eastAsia" w:ascii="宋体" w:hAnsi="宋体" w:eastAsia="宋体" w:cs="Times New Roman"/>
          <w:b/>
          <w:bCs/>
          <w:color w:val="auto"/>
          <w:highlight w:val="none"/>
          <w:lang w:val="en-US" w:eastAsia="zh-CN"/>
        </w:rPr>
        <w:t>，必须提供</w:t>
      </w:r>
      <w:r>
        <w:rPr>
          <w:rFonts w:hint="eastAsia" w:ascii="宋体" w:hAnsi="宋体" w:eastAsia="宋体" w:cs="Times New Roman"/>
          <w:b/>
          <w:bCs/>
          <w:color w:val="auto"/>
          <w:highlight w:val="none"/>
          <w:lang w:eastAsia="zh-CN"/>
        </w:rPr>
        <w:t>）；</w:t>
      </w:r>
    </w:p>
    <w:p w14:paraId="54AA5677">
      <w:pPr>
        <w:spacing w:line="440" w:lineRule="exact"/>
        <w:ind w:firstLine="420" w:firstLineChars="200"/>
        <w:rPr>
          <w:rFonts w:hint="eastAsia" w:ascii="宋体" w:hAnsi="宋体" w:eastAsia="宋体" w:cs="Times New Roman"/>
          <w:color w:val="auto"/>
          <w:highlight w:val="none"/>
        </w:rPr>
      </w:pPr>
      <w:r>
        <w:rPr>
          <w:rFonts w:hint="eastAsia" w:ascii="宋体" w:hAnsi="宋体" w:eastAsia="宋体" w:cs="Times New Roman"/>
          <w:color w:val="auto"/>
          <w:highlight w:val="none"/>
          <w:lang w:eastAsia="zh-CN"/>
        </w:rPr>
        <w:t>（</w:t>
      </w:r>
      <w:r>
        <w:rPr>
          <w:rFonts w:hint="eastAsia" w:ascii="宋体" w:hAnsi="宋体" w:eastAsia="宋体" w:cs="Times New Roman"/>
          <w:color w:val="auto"/>
          <w:highlight w:val="none"/>
          <w:lang w:val="en-US" w:eastAsia="zh-CN"/>
        </w:rPr>
        <w:t>6</w:t>
      </w:r>
      <w:r>
        <w:rPr>
          <w:rFonts w:hint="eastAsia" w:ascii="宋体" w:hAnsi="宋体" w:eastAsia="宋体" w:cs="Times New Roman"/>
          <w:color w:val="auto"/>
          <w:highlight w:val="none"/>
          <w:lang w:eastAsia="zh-CN"/>
        </w:rPr>
        <w:t>）</w:t>
      </w:r>
      <w:r>
        <w:rPr>
          <w:rFonts w:hint="eastAsia" w:ascii="宋体" w:hAnsi="宋体" w:eastAsia="宋体" w:cs="Times New Roman"/>
          <w:color w:val="auto"/>
          <w:highlight w:val="none"/>
        </w:rPr>
        <w:t>售后服务承诺书（内容可以是提供的切实可行的服务和承诺，至少应包括采购需求的所有服务条款）</w:t>
      </w:r>
      <w:r>
        <w:rPr>
          <w:rFonts w:hint="eastAsia" w:ascii="宋体" w:hAnsi="宋体" w:eastAsia="宋体" w:cs="Times New Roman"/>
          <w:b/>
          <w:bCs/>
          <w:color w:val="auto"/>
          <w:highlight w:val="none"/>
          <w:lang w:eastAsia="zh-CN"/>
        </w:rPr>
        <w:t>（</w:t>
      </w:r>
      <w:r>
        <w:rPr>
          <w:rFonts w:hint="eastAsia" w:ascii="宋体" w:hAnsi="宋体" w:eastAsia="宋体" w:cs="Times New Roman"/>
          <w:b/>
          <w:bCs/>
          <w:color w:val="auto"/>
          <w:highlight w:val="none"/>
        </w:rPr>
        <w:t>格式自拟，必须提供</w:t>
      </w:r>
      <w:r>
        <w:rPr>
          <w:rFonts w:hint="eastAsia" w:ascii="宋体" w:hAnsi="宋体" w:eastAsia="宋体" w:cs="Times New Roman"/>
          <w:b/>
          <w:bCs/>
          <w:color w:val="auto"/>
          <w:highlight w:val="none"/>
          <w:lang w:eastAsia="zh-CN"/>
        </w:rPr>
        <w:t>）；</w:t>
      </w:r>
    </w:p>
    <w:p w14:paraId="1722370A">
      <w:pPr>
        <w:spacing w:line="440" w:lineRule="exact"/>
        <w:ind w:firstLine="420" w:firstLineChars="200"/>
        <w:rPr>
          <w:rFonts w:hint="default"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（7）</w:t>
      </w:r>
      <w:r>
        <w:rPr>
          <w:rFonts w:hint="eastAsia" w:ascii="宋体" w:hAnsi="宋体" w:eastAsia="宋体" w:cs="Times New Roman"/>
          <w:color w:val="auto"/>
          <w:highlight w:val="none"/>
        </w:rPr>
        <w:t>项目需求中要求提供的</w:t>
      </w:r>
      <w:r>
        <w:rPr>
          <w:rFonts w:hint="eastAsia" w:ascii="宋体" w:hAnsi="宋体" w:eastAsia="宋体" w:cs="Times New Roman"/>
          <w:color w:val="auto"/>
          <w:highlight w:val="none"/>
          <w:lang w:eastAsia="zh-CN"/>
        </w:rPr>
        <w:t>材料</w:t>
      </w:r>
      <w:r>
        <w:rPr>
          <w:rFonts w:hint="eastAsia" w:ascii="宋体" w:hAnsi="宋体" w:eastAsia="宋体" w:cs="Times New Roman"/>
          <w:b/>
          <w:bCs/>
          <w:color w:val="auto"/>
          <w:highlight w:val="none"/>
          <w:lang w:eastAsia="zh-CN"/>
        </w:rPr>
        <w:t>（</w:t>
      </w:r>
      <w:r>
        <w:rPr>
          <w:rFonts w:hint="eastAsia" w:ascii="宋体" w:hAnsi="宋体" w:eastAsia="宋体" w:cs="Times New Roman"/>
          <w:b/>
          <w:bCs/>
          <w:color w:val="auto"/>
          <w:highlight w:val="none"/>
        </w:rPr>
        <w:t>如有</w:t>
      </w:r>
      <w:r>
        <w:rPr>
          <w:rFonts w:hint="eastAsia" w:ascii="宋体" w:hAnsi="宋体" w:eastAsia="宋体" w:cs="Times New Roman"/>
          <w:b/>
          <w:bCs/>
          <w:color w:val="auto"/>
          <w:highlight w:val="none"/>
          <w:lang w:eastAsia="zh-CN"/>
        </w:rPr>
        <w:t>，</w:t>
      </w:r>
      <w:r>
        <w:rPr>
          <w:rFonts w:hint="eastAsia" w:ascii="宋体" w:hAnsi="宋体" w:eastAsia="宋体" w:cs="Times New Roman"/>
          <w:b/>
          <w:bCs/>
          <w:color w:val="auto"/>
          <w:highlight w:val="none"/>
        </w:rPr>
        <w:t>则必须提供</w:t>
      </w:r>
      <w:r>
        <w:rPr>
          <w:rFonts w:hint="eastAsia" w:ascii="宋体" w:hAnsi="宋体" w:eastAsia="宋体" w:cs="Times New Roman"/>
          <w:b/>
          <w:bCs/>
          <w:color w:val="auto"/>
          <w:highlight w:val="none"/>
          <w:lang w:eastAsia="zh-CN"/>
        </w:rPr>
        <w:t>）；</w:t>
      </w:r>
    </w:p>
    <w:p w14:paraId="6181F93F">
      <w:pPr>
        <w:spacing w:line="440" w:lineRule="exact"/>
        <w:ind w:firstLine="420" w:firstLineChars="200"/>
        <w:rPr>
          <w:rFonts w:hint="eastAsia" w:ascii="宋体" w:hAnsi="宋体" w:eastAsia="宋体" w:cs="Times New Roman"/>
          <w:color w:val="auto"/>
          <w:highlight w:val="none"/>
          <w:lang w:eastAsia="zh-CN"/>
        </w:rPr>
      </w:pPr>
      <w:r>
        <w:rPr>
          <w:rFonts w:hint="eastAsia" w:ascii="宋体" w:hAnsi="宋体" w:eastAsia="宋体" w:cs="Times New Roman"/>
          <w:color w:val="auto"/>
          <w:highlight w:val="none"/>
          <w:lang w:eastAsia="zh-CN"/>
        </w:rPr>
        <w:t>（</w:t>
      </w:r>
      <w:r>
        <w:rPr>
          <w:rFonts w:hint="eastAsia" w:ascii="宋体" w:hAnsi="宋体" w:eastAsia="宋体" w:cs="Times New Roman"/>
          <w:color w:val="auto"/>
          <w:highlight w:val="none"/>
          <w:lang w:val="en-US" w:eastAsia="zh-CN"/>
        </w:rPr>
        <w:t>8</w:t>
      </w:r>
      <w:r>
        <w:rPr>
          <w:rFonts w:hint="eastAsia" w:ascii="宋体" w:hAnsi="宋体" w:eastAsia="宋体" w:cs="Times New Roman"/>
          <w:color w:val="auto"/>
          <w:highlight w:val="none"/>
          <w:lang w:eastAsia="zh-CN"/>
        </w:rPr>
        <w:t>）</w:t>
      </w:r>
      <w:r>
        <w:rPr>
          <w:rFonts w:hint="eastAsia" w:ascii="宋体" w:hAnsi="宋体" w:eastAsia="宋体" w:cs="Times New Roman"/>
          <w:color w:val="auto"/>
          <w:highlight w:val="none"/>
        </w:rPr>
        <w:t>谈判供应商认为需要提供的有关资料</w:t>
      </w:r>
      <w:r>
        <w:rPr>
          <w:rFonts w:hint="eastAsia" w:ascii="宋体" w:hAnsi="宋体" w:eastAsia="宋体" w:cs="Times New Roman"/>
          <w:color w:val="auto"/>
          <w:highlight w:val="none"/>
          <w:lang w:eastAsia="zh-CN"/>
        </w:rPr>
        <w:t>。</w:t>
      </w:r>
    </w:p>
    <w:p w14:paraId="04D63D48">
      <w:pPr>
        <w:pStyle w:val="6"/>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ascii="宋体" w:hAnsi="宋体"/>
          <w:b/>
          <w:color w:val="auto"/>
          <w:sz w:val="28"/>
          <w:szCs w:val="28"/>
          <w:highlight w:val="none"/>
        </w:rPr>
      </w:pPr>
      <w:r>
        <w:rPr>
          <w:rFonts w:hint="eastAsia"/>
          <w:color w:val="auto"/>
          <w:sz w:val="21"/>
          <w:szCs w:val="21"/>
          <w:highlight w:val="none"/>
          <w:lang w:eastAsia="zh-CN"/>
        </w:rPr>
        <w:t>▲注：谈判书、法定代表人（负责人）授权委托书、报价表等必须按采购文件格式要求签署和加盖单位公章。</w:t>
      </w:r>
    </w:p>
    <w:p w14:paraId="3BBA55A7">
      <w:pPr>
        <w:pageBreakBefore/>
        <w:spacing w:line="520" w:lineRule="exact"/>
        <w:jc w:val="center"/>
        <w:rPr>
          <w:rFonts w:ascii="宋体" w:hAnsi="宋体"/>
          <w:b/>
          <w:color w:val="auto"/>
          <w:sz w:val="28"/>
          <w:szCs w:val="28"/>
          <w:highlight w:val="none"/>
        </w:rPr>
      </w:pPr>
      <w:r>
        <w:rPr>
          <w:rFonts w:hint="eastAsia" w:ascii="宋体" w:hAnsi="宋体"/>
          <w:b/>
          <w:color w:val="auto"/>
          <w:sz w:val="28"/>
          <w:szCs w:val="28"/>
          <w:highlight w:val="none"/>
          <w:lang w:eastAsia="zh-CN"/>
        </w:rPr>
        <w:t>三</w:t>
      </w:r>
      <w:r>
        <w:rPr>
          <w:rFonts w:hint="eastAsia" w:ascii="宋体" w:hAnsi="宋体"/>
          <w:b/>
          <w:color w:val="auto"/>
          <w:sz w:val="28"/>
          <w:szCs w:val="28"/>
          <w:highlight w:val="none"/>
        </w:rPr>
        <w:t>、附  件</w:t>
      </w:r>
    </w:p>
    <w:p w14:paraId="189896EC">
      <w:pPr>
        <w:spacing w:line="520" w:lineRule="exact"/>
        <w:rPr>
          <w:rFonts w:ascii="宋体" w:hAnsi="宋体"/>
          <w:color w:val="auto"/>
          <w:szCs w:val="21"/>
          <w:highlight w:val="none"/>
        </w:rPr>
      </w:pPr>
      <w:r>
        <w:rPr>
          <w:rFonts w:hint="eastAsia" w:ascii="宋体" w:hAnsi="宋体"/>
          <w:color w:val="auto"/>
          <w:szCs w:val="21"/>
          <w:highlight w:val="none"/>
        </w:rPr>
        <w:t xml:space="preserve">附件一 </w:t>
      </w:r>
    </w:p>
    <w:p w14:paraId="2FCA744D">
      <w:pPr>
        <w:keepNext w:val="0"/>
        <w:keepLines w:val="0"/>
        <w:widowControl/>
        <w:suppressLineNumbers w:val="0"/>
        <w:jc w:val="center"/>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bCs/>
          <w:color w:val="auto"/>
          <w:kern w:val="0"/>
          <w:sz w:val="32"/>
          <w:szCs w:val="32"/>
          <w:highlight w:val="none"/>
          <w:lang w:val="en-US" w:eastAsia="zh-CN" w:bidi="ar"/>
        </w:rPr>
        <w:t>崇左市政府采购供应商信用承诺函（格式）</w:t>
      </w:r>
    </w:p>
    <w:p w14:paraId="147FF29C">
      <w:pPr>
        <w:spacing w:line="520" w:lineRule="exact"/>
        <w:rPr>
          <w:rFonts w:ascii="宋体" w:hAnsi="宋体"/>
          <w:color w:val="auto"/>
          <w:szCs w:val="21"/>
          <w:highlight w:val="none"/>
        </w:rPr>
      </w:pPr>
    </w:p>
    <w:p w14:paraId="58458195">
      <w:pPr>
        <w:spacing w:line="520" w:lineRule="exact"/>
        <w:rPr>
          <w:rFonts w:ascii="宋体" w:hAnsi="宋体"/>
          <w:color w:val="auto"/>
          <w:szCs w:val="21"/>
          <w:highlight w:val="none"/>
        </w:rPr>
      </w:pPr>
      <w:r>
        <w:rPr>
          <w:rFonts w:hint="eastAsia" w:ascii="宋体" w:hAnsi="宋体"/>
          <w:color w:val="auto"/>
          <w:szCs w:val="21"/>
          <w:highlight w:val="none"/>
          <w:u w:val="none"/>
          <w:lang w:eastAsia="zh-CN"/>
        </w:rPr>
        <w:t>致</w:t>
      </w:r>
      <w:r>
        <w:rPr>
          <w:rFonts w:hint="eastAsia" w:ascii="宋体" w:hAnsi="宋体"/>
          <w:color w:val="auto"/>
          <w:szCs w:val="21"/>
          <w:highlight w:val="none"/>
          <w:u w:val="single"/>
          <w:lang w:eastAsia="zh-CN"/>
        </w:rPr>
        <w:t>崇左市政府集中采购中心</w:t>
      </w:r>
      <w:r>
        <w:rPr>
          <w:rFonts w:hint="eastAsia" w:ascii="宋体" w:hAnsi="宋体"/>
          <w:color w:val="auto"/>
          <w:szCs w:val="21"/>
          <w:highlight w:val="none"/>
        </w:rPr>
        <w:t>：</w:t>
      </w:r>
    </w:p>
    <w:p w14:paraId="651FAFD9">
      <w:pPr>
        <w:spacing w:line="520" w:lineRule="exact"/>
        <w:ind w:firstLine="420"/>
        <w:rPr>
          <w:rFonts w:hint="eastAsia" w:ascii="宋体" w:hAnsi="宋体"/>
          <w:color w:val="auto"/>
          <w:szCs w:val="21"/>
          <w:highlight w:val="none"/>
          <w:lang w:eastAsia="zh-CN"/>
        </w:rPr>
      </w:pPr>
      <w:r>
        <w:rPr>
          <w:rFonts w:hint="eastAsia" w:ascii="宋体" w:hAnsi="宋体"/>
          <w:color w:val="auto"/>
          <w:szCs w:val="21"/>
          <w:highlight w:val="none"/>
        </w:rPr>
        <w:t>我方自愿参加 （项目名称） 项目（项目编号：         ）的政府采购活动，严格遵守《中华人民共和国政府采购法》及相关法律法规，依法诚信经营，无条件遵守本次政府采购活动的各项规定，并郑重承诺</w:t>
      </w:r>
      <w:r>
        <w:rPr>
          <w:rFonts w:hint="eastAsia" w:ascii="宋体" w:hAnsi="宋体"/>
          <w:color w:val="auto"/>
          <w:szCs w:val="21"/>
          <w:highlight w:val="none"/>
          <w:lang w:eastAsia="zh-CN"/>
        </w:rPr>
        <w:t>：</w:t>
      </w:r>
    </w:p>
    <w:p w14:paraId="7A93C3DD">
      <w:pPr>
        <w:pStyle w:val="9"/>
        <w:rPr>
          <w:rFonts w:hint="eastAsia" w:ascii="宋体" w:hAnsi="宋体"/>
          <w:color w:val="auto"/>
          <w:szCs w:val="21"/>
          <w:highlight w:val="none"/>
          <w:lang w:eastAsia="zh-CN"/>
        </w:rPr>
      </w:pPr>
    </w:p>
    <w:p w14:paraId="42D9A318">
      <w:pPr>
        <w:spacing w:line="520" w:lineRule="exact"/>
        <w:ind w:firstLine="42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 xml:space="preserve">1.我方具有独立承担民事责任的能力或我方属于银行、保险、石油石化、电力、电信等有行业特殊情况的法人的分支机构在参加本次政府采购活动前已取得总公司的授权。 </w:t>
      </w:r>
    </w:p>
    <w:p w14:paraId="4F20DAA6">
      <w:pPr>
        <w:spacing w:line="520" w:lineRule="exact"/>
        <w:ind w:firstLine="42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 xml:space="preserve">2.我方具有符合采购文件资格要求的财务状况报告。 </w:t>
      </w:r>
    </w:p>
    <w:p w14:paraId="0924C207">
      <w:pPr>
        <w:spacing w:line="520" w:lineRule="exact"/>
        <w:ind w:firstLine="42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 xml:space="preserve">3.我方具有符合采购文件资格要求的依法缴纳税收和社会保障资金的良好记录。 </w:t>
      </w:r>
    </w:p>
    <w:p w14:paraId="56765DA2">
      <w:pPr>
        <w:spacing w:line="520" w:lineRule="exact"/>
        <w:ind w:firstLine="42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 xml:space="preserve">4.我方具有符合采购文件资格要求履行合同所必需的设备和专业技术能力。 </w:t>
      </w:r>
    </w:p>
    <w:p w14:paraId="71C837A3">
      <w:pPr>
        <w:spacing w:line="520" w:lineRule="exact"/>
        <w:ind w:firstLine="42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 xml:space="preserve">5.我方参加政府采购活动前 3 年内在经营活动中没有重大违法记录。 </w:t>
      </w:r>
    </w:p>
    <w:p w14:paraId="1066FF51">
      <w:pPr>
        <w:spacing w:line="520" w:lineRule="exact"/>
        <w:ind w:firstLine="42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 xml:space="preserve">我方对以上承诺内容的真实性负责。如有虚假，将依法承担相应责任。 </w:t>
      </w:r>
    </w:p>
    <w:p w14:paraId="5ABC4BD3">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14:paraId="7DA94A22">
      <w:pPr>
        <w:pStyle w:val="9"/>
        <w:rPr>
          <w:rFonts w:hint="eastAsia"/>
          <w:color w:val="auto"/>
          <w:highlight w:val="none"/>
          <w:lang w:val="en-US" w:eastAsia="zh-CN"/>
        </w:rPr>
      </w:pPr>
    </w:p>
    <w:p w14:paraId="1010FF90">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14:paraId="60F594CD">
      <w:pPr>
        <w:keepNext w:val="0"/>
        <w:keepLines w:val="0"/>
        <w:widowControl/>
        <w:suppressLineNumbers w:val="0"/>
        <w:ind w:firstLine="4800" w:firstLineChars="2000"/>
        <w:jc w:val="left"/>
        <w:rPr>
          <w:color w:val="auto"/>
          <w:highlight w:val="none"/>
        </w:rPr>
      </w:pPr>
      <w:r>
        <w:rPr>
          <w:rFonts w:hint="eastAsia" w:ascii="宋体" w:hAnsi="宋体" w:eastAsia="宋体" w:cs="宋体"/>
          <w:color w:val="auto"/>
          <w:kern w:val="0"/>
          <w:sz w:val="24"/>
          <w:szCs w:val="24"/>
          <w:highlight w:val="none"/>
          <w:lang w:val="en-US" w:eastAsia="zh-CN" w:bidi="ar"/>
        </w:rPr>
        <w:t xml:space="preserve">供应商名称（盖章）： </w:t>
      </w:r>
    </w:p>
    <w:p w14:paraId="69DD6AE2">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14:paraId="73622610">
      <w:pPr>
        <w:keepNext w:val="0"/>
        <w:keepLines w:val="0"/>
        <w:widowControl/>
        <w:suppressLineNumbers w:val="0"/>
        <w:ind w:firstLine="4800" w:firstLineChars="2000"/>
        <w:jc w:val="left"/>
        <w:rPr>
          <w:color w:val="auto"/>
          <w:highlight w:val="none"/>
        </w:rPr>
      </w:pPr>
      <w:r>
        <w:rPr>
          <w:rFonts w:hint="eastAsia" w:ascii="宋体" w:hAnsi="宋体" w:eastAsia="宋体" w:cs="宋体"/>
          <w:color w:val="auto"/>
          <w:kern w:val="0"/>
          <w:sz w:val="24"/>
          <w:szCs w:val="24"/>
          <w:highlight w:val="none"/>
          <w:lang w:val="en-US" w:eastAsia="zh-CN" w:bidi="ar"/>
        </w:rPr>
        <w:t>日期：</w:t>
      </w:r>
    </w:p>
    <w:p w14:paraId="4CCE7E39">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Times New Roman"/>
          <w:color w:val="auto"/>
          <w:szCs w:val="21"/>
          <w:highlight w:val="none"/>
        </w:rPr>
      </w:pPr>
    </w:p>
    <w:p w14:paraId="0DE2CA81">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注：1.参与政府采购活动的供应商可按第 1 点的内容：“我方具有独立承担民事责任的能力或我方属于银行、保险、石油石化、电力、电信等有行业特殊情况的法人的分支机构在参加本次政府采购活动前已取得总公司的授权。”进行承诺，也可以根据自身的真实情况选择以下 2 种方式进行承诺：一是“我方具有独立承担民事责任的能力”进行承诺；二是“我方属于银行、保险、石油石化、电力、电信等有行业特殊情况的法人的分支机构在参加本次政府采购活动前已取得总公司的授权”进行承诺。参加政府采购活动的供应商只要第 1 点承诺的内容包含有：具有独立承担民事责任的能力、在参加本次政府采购活动前已取得总公司的授权等内容的即为有效的承诺。2.第 1 点所指的行业特殊情况使用了“等”字表示列举未尽，即行业特殊情况包含但不限于银行、保险、石油石化、电力</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电信。</w:t>
      </w:r>
    </w:p>
    <w:p w14:paraId="5AE3199A">
      <w:pPr>
        <w:snapToGrid w:val="0"/>
        <w:spacing w:before="120" w:beforeLines="50" w:after="50"/>
        <w:jc w:val="left"/>
        <w:rPr>
          <w:rFonts w:hint="eastAsia" w:ascii="宋体" w:hAnsi="宋体"/>
          <w:b w:val="0"/>
          <w:bCs/>
          <w:color w:val="auto"/>
          <w:sz w:val="21"/>
          <w:szCs w:val="21"/>
          <w:highlight w:val="none"/>
          <w:lang w:val="en-US" w:eastAsia="zh-CN"/>
        </w:rPr>
      </w:pPr>
      <w:r>
        <w:rPr>
          <w:rFonts w:hint="eastAsia" w:ascii="宋体" w:hAnsi="宋体"/>
          <w:b w:val="0"/>
          <w:bCs/>
          <w:color w:val="auto"/>
          <w:sz w:val="21"/>
          <w:szCs w:val="21"/>
          <w:highlight w:val="none"/>
          <w:lang w:val="en-US" w:eastAsia="zh-CN"/>
        </w:rPr>
        <w:t>附件二</w:t>
      </w:r>
    </w:p>
    <w:p w14:paraId="71595F2F">
      <w:pPr>
        <w:snapToGrid w:val="0"/>
        <w:spacing w:before="120" w:beforeLines="50" w:after="50"/>
        <w:jc w:val="left"/>
        <w:rPr>
          <w:rFonts w:hint="eastAsia" w:ascii="宋体" w:hAnsi="宋体"/>
          <w:b/>
          <w:color w:val="auto"/>
          <w:sz w:val="24"/>
          <w:highlight w:val="none"/>
        </w:rPr>
      </w:pPr>
      <w:r>
        <w:rPr>
          <w:rFonts w:hint="eastAsia" w:ascii="宋体" w:hAnsi="宋体"/>
          <w:b/>
          <w:color w:val="auto"/>
          <w:sz w:val="24"/>
          <w:highlight w:val="none"/>
          <w:lang w:val="en-US" w:eastAsia="zh-CN"/>
        </w:rPr>
        <w:t>说明：</w:t>
      </w:r>
      <w:r>
        <w:rPr>
          <w:rFonts w:hint="eastAsia" w:ascii="宋体" w:hAnsi="宋体" w:eastAsia="宋体" w:cs="Times New Roman"/>
          <w:b/>
          <w:bCs/>
          <w:color w:val="auto"/>
          <w:sz w:val="24"/>
          <w:highlight w:val="none"/>
          <w:lang w:eastAsia="zh-CN"/>
        </w:rPr>
        <w:t>谈判供应商</w:t>
      </w:r>
      <w:r>
        <w:rPr>
          <w:rFonts w:hint="eastAsia" w:ascii="宋体" w:hAnsi="宋体" w:eastAsia="宋体" w:cs="Times New Roman"/>
          <w:b/>
          <w:bCs/>
          <w:color w:val="auto"/>
          <w:sz w:val="24"/>
          <w:highlight w:val="none"/>
        </w:rPr>
        <w:t>属于小型、微型企业的，请提供《中小企业声明函》(格式见附件)；属监狱企业的，请提供由省级以上监狱管理局、戒毒管理局（含新疆生产建设兵团）出具的属于监狱企业的证明文件；属于残疾人福利性单位的，请提供《残疾人福利性单位声明函》(格式见附件)）；（必须提供，否则按无效投标处理）</w:t>
      </w:r>
    </w:p>
    <w:p w14:paraId="15CF256D">
      <w:pPr>
        <w:pStyle w:val="26"/>
        <w:spacing w:line="506" w:lineRule="exact"/>
        <w:ind w:firstLine="0"/>
        <w:jc w:val="center"/>
        <w:rPr>
          <w:b/>
          <w:bCs/>
          <w:color w:val="auto"/>
          <w:sz w:val="32"/>
          <w:szCs w:val="32"/>
          <w:highlight w:val="none"/>
        </w:rPr>
      </w:pPr>
    </w:p>
    <w:p w14:paraId="09EE70BD">
      <w:pPr>
        <w:pStyle w:val="26"/>
        <w:spacing w:line="506" w:lineRule="exact"/>
        <w:ind w:firstLine="0"/>
        <w:jc w:val="center"/>
        <w:rPr>
          <w:rFonts w:hint="eastAsia"/>
          <w:b/>
          <w:bCs/>
          <w:color w:val="auto"/>
          <w:sz w:val="32"/>
          <w:szCs w:val="32"/>
          <w:highlight w:val="none"/>
        </w:rPr>
      </w:pPr>
      <w:r>
        <w:rPr>
          <w:b/>
          <w:bCs/>
          <w:color w:val="auto"/>
          <w:sz w:val="32"/>
          <w:szCs w:val="32"/>
          <w:highlight w:val="none"/>
        </w:rPr>
        <w:t>中小企业声明函</w:t>
      </w:r>
    </w:p>
    <w:p w14:paraId="2B9F9A97">
      <w:pPr>
        <w:pStyle w:val="26"/>
        <w:spacing w:line="506" w:lineRule="exact"/>
        <w:ind w:firstLine="640"/>
        <w:jc w:val="both"/>
        <w:rPr>
          <w:rFonts w:hint="eastAsia"/>
          <w:color w:val="auto"/>
          <w:sz w:val="21"/>
          <w:szCs w:val="21"/>
          <w:highlight w:val="none"/>
        </w:rPr>
      </w:pPr>
    </w:p>
    <w:p w14:paraId="63736623">
      <w:pPr>
        <w:pStyle w:val="26"/>
        <w:spacing w:line="506" w:lineRule="exact"/>
        <w:ind w:firstLine="640"/>
        <w:jc w:val="both"/>
        <w:rPr>
          <w:color w:val="auto"/>
          <w:sz w:val="21"/>
          <w:szCs w:val="21"/>
          <w:highlight w:val="none"/>
        </w:rPr>
      </w:pPr>
      <w:r>
        <w:rPr>
          <w:color w:val="auto"/>
          <w:sz w:val="21"/>
          <w:szCs w:val="21"/>
          <w:highlight w:val="none"/>
        </w:rPr>
        <w:t>本公司（联合体）郑重声明，根据《政府采购促进中小企业发展管理办法》（财库〔2020〕46号）的规定，本公司 （联合体）参加</w:t>
      </w:r>
      <w:r>
        <w:rPr>
          <w:color w:val="auto"/>
          <w:sz w:val="21"/>
          <w:szCs w:val="21"/>
          <w:highlight w:val="none"/>
          <w:u w:val="single"/>
        </w:rPr>
        <w:t>（单位名称）</w:t>
      </w:r>
      <w:r>
        <w:rPr>
          <w:color w:val="auto"/>
          <w:sz w:val="21"/>
          <w:szCs w:val="21"/>
          <w:highlight w:val="none"/>
        </w:rPr>
        <w:t>的</w:t>
      </w:r>
      <w:r>
        <w:rPr>
          <w:color w:val="auto"/>
          <w:sz w:val="21"/>
          <w:szCs w:val="21"/>
          <w:highlight w:val="none"/>
          <w:u w:val="single"/>
        </w:rPr>
        <w:t>（项目名称）</w:t>
      </w:r>
      <w:r>
        <w:rPr>
          <w:color w:val="auto"/>
          <w:sz w:val="21"/>
          <w:szCs w:val="21"/>
          <w:highlight w:val="none"/>
        </w:rPr>
        <w:t>釆购活动</w:t>
      </w:r>
      <w:r>
        <w:rPr>
          <w:rFonts w:hint="eastAsia"/>
          <w:color w:val="auto"/>
          <w:sz w:val="21"/>
          <w:szCs w:val="21"/>
          <w:highlight w:val="none"/>
          <w:lang w:eastAsia="zh-CN"/>
        </w:rPr>
        <w:t>，</w:t>
      </w:r>
      <w:r>
        <w:rPr>
          <w:rFonts w:hint="eastAsia"/>
          <w:color w:val="auto"/>
          <w:sz w:val="21"/>
          <w:szCs w:val="21"/>
          <w:highlight w:val="none"/>
        </w:rPr>
        <w:t>工程的施工单位全部为符合政策要求的中小企业（或者：服务全部由符合政策要求的中小企业承接）</w:t>
      </w:r>
      <w:r>
        <w:rPr>
          <w:color w:val="auto"/>
          <w:sz w:val="21"/>
          <w:szCs w:val="21"/>
          <w:highlight w:val="none"/>
        </w:rPr>
        <w:t>。相关企业（含联合体中的中小企业、签订分包意向协议的中小企业）的具体情况如下</w:t>
      </w:r>
      <w:bookmarkStart w:id="13" w:name="bookmark1"/>
      <w:bookmarkEnd w:id="13"/>
      <w:r>
        <w:rPr>
          <w:rFonts w:hint="eastAsia"/>
          <w:color w:val="auto"/>
          <w:sz w:val="21"/>
          <w:szCs w:val="21"/>
          <w:highlight w:val="none"/>
        </w:rPr>
        <w:t>：</w:t>
      </w:r>
    </w:p>
    <w:p w14:paraId="049D6C17">
      <w:pPr>
        <w:pStyle w:val="26"/>
        <w:spacing w:line="506" w:lineRule="exact"/>
        <w:ind w:firstLine="640"/>
        <w:jc w:val="both"/>
        <w:rPr>
          <w:color w:val="auto"/>
          <w:sz w:val="21"/>
          <w:szCs w:val="21"/>
          <w:highlight w:val="none"/>
        </w:rPr>
      </w:pPr>
      <w:r>
        <w:rPr>
          <w:rFonts w:hint="eastAsia"/>
          <w:color w:val="auto"/>
          <w:sz w:val="21"/>
          <w:szCs w:val="21"/>
          <w:highlight w:val="none"/>
        </w:rPr>
        <w:t>1.</w:t>
      </w:r>
      <w:r>
        <w:rPr>
          <w:rFonts w:hint="eastAsia"/>
          <w:color w:val="auto"/>
          <w:sz w:val="21"/>
          <w:szCs w:val="21"/>
          <w:highlight w:val="none"/>
          <w:u w:val="single"/>
        </w:rPr>
        <w:t xml:space="preserve">     （</w:t>
      </w:r>
      <w:r>
        <w:rPr>
          <w:color w:val="auto"/>
          <w:sz w:val="21"/>
          <w:szCs w:val="21"/>
          <w:highlight w:val="none"/>
          <w:u w:val="single"/>
        </w:rPr>
        <w:t>标的名称</w:t>
      </w:r>
      <w:r>
        <w:rPr>
          <w:rFonts w:hint="eastAsia"/>
          <w:color w:val="auto"/>
          <w:sz w:val="21"/>
          <w:szCs w:val="21"/>
          <w:highlight w:val="none"/>
          <w:u w:val="single"/>
        </w:rPr>
        <w:t>）</w:t>
      </w:r>
      <w:r>
        <w:rPr>
          <w:rFonts w:hint="eastAsia"/>
          <w:color w:val="auto"/>
          <w:sz w:val="21"/>
          <w:szCs w:val="21"/>
          <w:highlight w:val="none"/>
        </w:rPr>
        <w:t>，</w:t>
      </w:r>
      <w:r>
        <w:rPr>
          <w:color w:val="auto"/>
          <w:sz w:val="21"/>
          <w:szCs w:val="21"/>
          <w:highlight w:val="none"/>
        </w:rPr>
        <w:t>属于</w:t>
      </w:r>
      <w:r>
        <w:rPr>
          <w:rFonts w:hint="eastAsia"/>
          <w:color w:val="auto"/>
          <w:sz w:val="21"/>
          <w:szCs w:val="21"/>
          <w:highlight w:val="none"/>
          <w:u w:val="single"/>
        </w:rPr>
        <w:t xml:space="preserve">     </w:t>
      </w:r>
      <w:r>
        <w:rPr>
          <w:color w:val="auto"/>
          <w:sz w:val="21"/>
          <w:szCs w:val="21"/>
          <w:highlight w:val="none"/>
          <w:u w:val="single"/>
        </w:rPr>
        <w:t>（釆购文件中明确的所属行业）行业</w:t>
      </w:r>
      <w:r>
        <w:rPr>
          <w:rFonts w:hint="eastAsia"/>
          <w:color w:val="auto"/>
          <w:sz w:val="21"/>
          <w:szCs w:val="21"/>
          <w:highlight w:val="none"/>
        </w:rPr>
        <w:t>；</w:t>
      </w:r>
      <w:r>
        <w:rPr>
          <w:rFonts w:hint="eastAsia"/>
          <w:color w:val="auto"/>
          <w:sz w:val="21"/>
          <w:szCs w:val="21"/>
          <w:highlight w:val="none"/>
          <w:lang w:eastAsia="zh-CN"/>
        </w:rPr>
        <w:t>承建（承接）企业</w:t>
      </w:r>
      <w:r>
        <w:rPr>
          <w:color w:val="auto"/>
          <w:sz w:val="21"/>
          <w:szCs w:val="21"/>
          <w:highlight w:val="none"/>
        </w:rPr>
        <w:t>为</w:t>
      </w:r>
      <w:r>
        <w:rPr>
          <w:rFonts w:hint="eastAsia"/>
          <w:color w:val="auto"/>
          <w:sz w:val="21"/>
          <w:szCs w:val="21"/>
          <w:highlight w:val="none"/>
          <w:u w:val="single"/>
          <w:lang w:val="en-US" w:eastAsia="zh-CN"/>
        </w:rPr>
        <w:t xml:space="preserve">    </w:t>
      </w:r>
      <w:r>
        <w:rPr>
          <w:color w:val="auto"/>
          <w:sz w:val="21"/>
          <w:szCs w:val="21"/>
          <w:highlight w:val="none"/>
          <w:u w:val="single"/>
        </w:rPr>
        <w:t>（企业名称）</w:t>
      </w:r>
      <w:r>
        <w:rPr>
          <w:rFonts w:hint="eastAsia"/>
          <w:color w:val="auto"/>
          <w:sz w:val="21"/>
          <w:szCs w:val="21"/>
          <w:highlight w:val="none"/>
        </w:rPr>
        <w:t>，</w:t>
      </w:r>
      <w:r>
        <w:rPr>
          <w:color w:val="auto"/>
          <w:sz w:val="21"/>
          <w:szCs w:val="21"/>
          <w:highlight w:val="none"/>
        </w:rPr>
        <w:t>从业人员</w:t>
      </w:r>
      <w:r>
        <w:rPr>
          <w:rFonts w:hint="eastAsia"/>
          <w:color w:val="auto"/>
          <w:sz w:val="21"/>
          <w:szCs w:val="21"/>
          <w:highlight w:val="none"/>
          <w:u w:val="single"/>
        </w:rPr>
        <w:t xml:space="preserve"> </w:t>
      </w:r>
      <w:r>
        <w:rPr>
          <w:color w:val="auto"/>
          <w:sz w:val="21"/>
          <w:szCs w:val="21"/>
          <w:highlight w:val="none"/>
          <w:u w:val="single"/>
        </w:rPr>
        <w:tab/>
      </w:r>
      <w:r>
        <w:rPr>
          <w:color w:val="auto"/>
          <w:sz w:val="21"/>
          <w:szCs w:val="21"/>
          <w:highlight w:val="none"/>
        </w:rPr>
        <w:t>人，营业收入为</w:t>
      </w:r>
      <w:r>
        <w:rPr>
          <w:rFonts w:hint="eastAsia"/>
          <w:color w:val="auto"/>
          <w:sz w:val="21"/>
          <w:szCs w:val="21"/>
          <w:highlight w:val="none"/>
          <w:u w:val="single"/>
        </w:rPr>
        <w:t xml:space="preserve">    </w:t>
      </w:r>
      <w:r>
        <w:rPr>
          <w:color w:val="auto"/>
          <w:sz w:val="21"/>
          <w:szCs w:val="21"/>
          <w:highlight w:val="none"/>
        </w:rPr>
        <w:t>万元，资产总额为</w:t>
      </w:r>
      <w:r>
        <w:rPr>
          <w:rFonts w:hint="eastAsia"/>
          <w:color w:val="auto"/>
          <w:sz w:val="21"/>
          <w:szCs w:val="21"/>
          <w:highlight w:val="none"/>
          <w:u w:val="single"/>
        </w:rPr>
        <w:t xml:space="preserve">     </w:t>
      </w:r>
      <w:r>
        <w:rPr>
          <w:color w:val="auto"/>
          <w:sz w:val="21"/>
          <w:szCs w:val="21"/>
          <w:highlight w:val="none"/>
        </w:rPr>
        <w:t>万元</w:t>
      </w:r>
      <w:r>
        <w:rPr>
          <w:rFonts w:hint="eastAsia"/>
          <w:color w:val="auto"/>
          <w:sz w:val="21"/>
          <w:szCs w:val="21"/>
          <w:highlight w:val="none"/>
        </w:rPr>
        <w:t>，</w:t>
      </w:r>
      <w:r>
        <w:rPr>
          <w:color w:val="auto"/>
          <w:sz w:val="21"/>
          <w:szCs w:val="21"/>
          <w:highlight w:val="none"/>
        </w:rPr>
        <w:t>属于</w:t>
      </w:r>
      <w:r>
        <w:rPr>
          <w:rFonts w:hint="eastAsia"/>
          <w:color w:val="auto"/>
          <w:sz w:val="21"/>
          <w:szCs w:val="21"/>
          <w:highlight w:val="none"/>
          <w:u w:val="single"/>
          <w:lang w:val="en-US" w:eastAsia="zh-CN"/>
        </w:rPr>
        <w:t xml:space="preserve">     </w:t>
      </w:r>
      <w:r>
        <w:rPr>
          <w:color w:val="auto"/>
          <w:sz w:val="21"/>
          <w:szCs w:val="21"/>
          <w:highlight w:val="none"/>
          <w:u w:val="single"/>
        </w:rPr>
        <w:t>（中型企业、小型企业、微型企业）</w:t>
      </w:r>
      <w:r>
        <w:rPr>
          <w:rFonts w:hint="eastAsia"/>
          <w:color w:val="auto"/>
          <w:sz w:val="21"/>
          <w:szCs w:val="21"/>
          <w:highlight w:val="none"/>
        </w:rPr>
        <w:t>；</w:t>
      </w:r>
      <w:r>
        <w:rPr>
          <w:color w:val="auto"/>
          <w:sz w:val="21"/>
          <w:szCs w:val="21"/>
          <w:highlight w:val="none"/>
        </w:rPr>
        <w:t xml:space="preserve"> </w:t>
      </w:r>
    </w:p>
    <w:p w14:paraId="5F0DA130">
      <w:pPr>
        <w:pStyle w:val="26"/>
        <w:spacing w:line="506" w:lineRule="exact"/>
        <w:ind w:firstLine="640"/>
        <w:jc w:val="both"/>
        <w:rPr>
          <w:color w:val="auto"/>
          <w:sz w:val="21"/>
          <w:szCs w:val="21"/>
          <w:highlight w:val="none"/>
        </w:rPr>
      </w:pPr>
      <w:r>
        <w:rPr>
          <w:rFonts w:hint="eastAsia"/>
          <w:color w:val="auto"/>
          <w:sz w:val="21"/>
          <w:szCs w:val="21"/>
          <w:highlight w:val="none"/>
        </w:rPr>
        <w:t>2.</w:t>
      </w:r>
      <w:r>
        <w:rPr>
          <w:rFonts w:hint="eastAsia"/>
          <w:color w:val="auto"/>
          <w:sz w:val="21"/>
          <w:szCs w:val="21"/>
          <w:highlight w:val="none"/>
          <w:u w:val="single"/>
        </w:rPr>
        <w:t xml:space="preserve">   </w:t>
      </w:r>
      <w:r>
        <w:rPr>
          <w:rFonts w:hint="eastAsia"/>
          <w:color w:val="auto"/>
          <w:sz w:val="21"/>
          <w:szCs w:val="21"/>
          <w:highlight w:val="none"/>
          <w:u w:val="single"/>
          <w:lang w:val="en-US" w:eastAsia="zh-CN"/>
        </w:rPr>
        <w:t xml:space="preserve"> </w:t>
      </w:r>
      <w:r>
        <w:rPr>
          <w:rFonts w:hint="eastAsia"/>
          <w:color w:val="auto"/>
          <w:sz w:val="21"/>
          <w:szCs w:val="21"/>
          <w:highlight w:val="none"/>
          <w:u w:val="single"/>
        </w:rPr>
        <w:t xml:space="preserve"> </w:t>
      </w:r>
      <w:r>
        <w:rPr>
          <w:color w:val="auto"/>
          <w:sz w:val="21"/>
          <w:szCs w:val="21"/>
          <w:highlight w:val="none"/>
          <w:u w:val="single"/>
        </w:rPr>
        <w:t>（标的名称）</w:t>
      </w:r>
      <w:r>
        <w:rPr>
          <w:rFonts w:hint="eastAsia"/>
          <w:color w:val="auto"/>
          <w:sz w:val="21"/>
          <w:szCs w:val="21"/>
          <w:highlight w:val="none"/>
        </w:rPr>
        <w:t>，</w:t>
      </w:r>
      <w:r>
        <w:rPr>
          <w:color w:val="auto"/>
          <w:sz w:val="21"/>
          <w:szCs w:val="21"/>
          <w:highlight w:val="none"/>
        </w:rPr>
        <w:t>属于</w:t>
      </w:r>
      <w:r>
        <w:rPr>
          <w:rFonts w:hint="eastAsia"/>
          <w:color w:val="auto"/>
          <w:sz w:val="21"/>
          <w:szCs w:val="21"/>
          <w:highlight w:val="none"/>
          <w:u w:val="single"/>
        </w:rPr>
        <w:t xml:space="preserve">     </w:t>
      </w:r>
      <w:r>
        <w:rPr>
          <w:color w:val="auto"/>
          <w:sz w:val="21"/>
          <w:szCs w:val="21"/>
          <w:highlight w:val="none"/>
          <w:u w:val="single"/>
        </w:rPr>
        <w:t>（釆购文件中明确的所属行业）行业</w:t>
      </w:r>
      <w:r>
        <w:rPr>
          <w:rFonts w:hint="eastAsia"/>
          <w:color w:val="auto"/>
          <w:sz w:val="21"/>
          <w:szCs w:val="21"/>
          <w:highlight w:val="none"/>
        </w:rPr>
        <w:t>；</w:t>
      </w:r>
      <w:r>
        <w:rPr>
          <w:rFonts w:hint="eastAsia"/>
          <w:color w:val="auto"/>
          <w:sz w:val="21"/>
          <w:szCs w:val="21"/>
          <w:highlight w:val="none"/>
          <w:lang w:eastAsia="zh-CN"/>
        </w:rPr>
        <w:t>承建（承接）企业</w:t>
      </w:r>
      <w:r>
        <w:rPr>
          <w:color w:val="auto"/>
          <w:sz w:val="21"/>
          <w:szCs w:val="21"/>
          <w:highlight w:val="none"/>
        </w:rPr>
        <w:t>为</w:t>
      </w:r>
      <w:r>
        <w:rPr>
          <w:rFonts w:hint="eastAsia"/>
          <w:color w:val="auto"/>
          <w:sz w:val="21"/>
          <w:szCs w:val="21"/>
          <w:highlight w:val="none"/>
          <w:u w:val="single"/>
          <w:lang w:val="en-US" w:eastAsia="zh-CN"/>
        </w:rPr>
        <w:t xml:space="preserve">    </w:t>
      </w:r>
      <w:r>
        <w:rPr>
          <w:color w:val="auto"/>
          <w:sz w:val="21"/>
          <w:szCs w:val="21"/>
          <w:highlight w:val="none"/>
          <w:u w:val="single"/>
        </w:rPr>
        <w:t>（企业名称）</w:t>
      </w:r>
      <w:r>
        <w:rPr>
          <w:rFonts w:hint="eastAsia"/>
          <w:color w:val="auto"/>
          <w:sz w:val="21"/>
          <w:szCs w:val="21"/>
          <w:highlight w:val="none"/>
          <w:lang w:eastAsia="zh-CN"/>
        </w:rPr>
        <w:t>，</w:t>
      </w:r>
      <w:r>
        <w:rPr>
          <w:color w:val="auto"/>
          <w:sz w:val="21"/>
          <w:szCs w:val="21"/>
          <w:highlight w:val="none"/>
        </w:rPr>
        <w:t>从业人员</w:t>
      </w:r>
      <w:r>
        <w:rPr>
          <w:color w:val="auto"/>
          <w:sz w:val="21"/>
          <w:szCs w:val="21"/>
          <w:highlight w:val="none"/>
          <w:u w:val="single"/>
        </w:rPr>
        <w:tab/>
      </w:r>
      <w:r>
        <w:rPr>
          <w:color w:val="auto"/>
          <w:sz w:val="21"/>
          <w:szCs w:val="21"/>
          <w:highlight w:val="none"/>
        </w:rPr>
        <w:t>人，营业收入为</w:t>
      </w:r>
      <w:r>
        <w:rPr>
          <w:rFonts w:hint="eastAsia"/>
          <w:color w:val="auto"/>
          <w:sz w:val="21"/>
          <w:szCs w:val="21"/>
          <w:highlight w:val="none"/>
          <w:u w:val="single"/>
        </w:rPr>
        <w:t xml:space="preserve">    </w:t>
      </w:r>
      <w:r>
        <w:rPr>
          <w:color w:val="auto"/>
          <w:sz w:val="21"/>
          <w:szCs w:val="21"/>
          <w:highlight w:val="none"/>
        </w:rPr>
        <w:t>万元，资产总额为</w:t>
      </w:r>
      <w:r>
        <w:rPr>
          <w:rFonts w:hint="eastAsia"/>
          <w:color w:val="auto"/>
          <w:sz w:val="21"/>
          <w:szCs w:val="21"/>
          <w:highlight w:val="none"/>
          <w:u w:val="single"/>
        </w:rPr>
        <w:t xml:space="preserve">  </w:t>
      </w:r>
      <w:r>
        <w:rPr>
          <w:rFonts w:hint="eastAsia"/>
          <w:color w:val="auto"/>
          <w:sz w:val="21"/>
          <w:szCs w:val="21"/>
          <w:highlight w:val="none"/>
          <w:u w:val="single"/>
          <w:lang w:val="en-US" w:eastAsia="zh-CN"/>
        </w:rPr>
        <w:t xml:space="preserve"> </w:t>
      </w:r>
      <w:r>
        <w:rPr>
          <w:rFonts w:hint="eastAsia"/>
          <w:color w:val="auto"/>
          <w:sz w:val="21"/>
          <w:szCs w:val="21"/>
          <w:highlight w:val="none"/>
          <w:u w:val="single"/>
        </w:rPr>
        <w:t xml:space="preserve">  </w:t>
      </w:r>
      <w:r>
        <w:rPr>
          <w:color w:val="auto"/>
          <w:sz w:val="21"/>
          <w:szCs w:val="21"/>
          <w:highlight w:val="none"/>
        </w:rPr>
        <w:t>万元，属于</w:t>
      </w:r>
      <w:r>
        <w:rPr>
          <w:rFonts w:hint="eastAsia"/>
          <w:color w:val="auto"/>
          <w:sz w:val="21"/>
          <w:szCs w:val="21"/>
          <w:highlight w:val="none"/>
          <w:u w:val="single"/>
          <w:lang w:val="en-US" w:eastAsia="zh-CN"/>
        </w:rPr>
        <w:t xml:space="preserve">     </w:t>
      </w:r>
      <w:r>
        <w:rPr>
          <w:color w:val="auto"/>
          <w:sz w:val="21"/>
          <w:szCs w:val="21"/>
          <w:highlight w:val="none"/>
          <w:u w:val="single"/>
        </w:rPr>
        <w:t>（中型企业、小型 企业、微型企业）</w:t>
      </w:r>
      <w:r>
        <w:rPr>
          <w:rFonts w:hint="eastAsia"/>
          <w:color w:val="auto"/>
          <w:sz w:val="21"/>
          <w:szCs w:val="21"/>
          <w:highlight w:val="none"/>
        </w:rPr>
        <w:t>；</w:t>
      </w:r>
    </w:p>
    <w:p w14:paraId="7E9B6AEE">
      <w:pPr>
        <w:pStyle w:val="26"/>
        <w:spacing w:line="506" w:lineRule="exact"/>
        <w:ind w:firstLine="640"/>
        <w:jc w:val="both"/>
        <w:rPr>
          <w:color w:val="auto"/>
          <w:sz w:val="21"/>
          <w:szCs w:val="21"/>
          <w:highlight w:val="none"/>
        </w:rPr>
      </w:pPr>
      <w:r>
        <w:rPr>
          <w:rFonts w:hint="eastAsia"/>
          <w:color w:val="auto"/>
          <w:sz w:val="21"/>
          <w:szCs w:val="21"/>
          <w:highlight w:val="none"/>
        </w:rPr>
        <w:t>......</w:t>
      </w:r>
    </w:p>
    <w:p w14:paraId="7F963034">
      <w:pPr>
        <w:pStyle w:val="26"/>
        <w:spacing w:line="499" w:lineRule="exact"/>
        <w:ind w:firstLine="640"/>
        <w:jc w:val="both"/>
        <w:rPr>
          <w:color w:val="auto"/>
          <w:sz w:val="21"/>
          <w:szCs w:val="21"/>
          <w:highlight w:val="none"/>
        </w:rPr>
      </w:pPr>
      <w:r>
        <w:rPr>
          <w:color w:val="auto"/>
          <w:sz w:val="21"/>
          <w:szCs w:val="21"/>
          <w:highlight w:val="none"/>
        </w:rPr>
        <w:t>以上企业，不属于大企业的分支机构，不存在控股股东为大企业的情形，也不存在与大企业的负责人为同一人的情形。</w:t>
      </w:r>
    </w:p>
    <w:p w14:paraId="3EBF4944">
      <w:pPr>
        <w:pStyle w:val="26"/>
        <w:spacing w:after="40" w:line="499" w:lineRule="exact"/>
        <w:ind w:firstLine="640"/>
        <w:jc w:val="both"/>
        <w:rPr>
          <w:rFonts w:hint="eastAsia"/>
          <w:color w:val="auto"/>
          <w:sz w:val="21"/>
          <w:szCs w:val="21"/>
          <w:highlight w:val="none"/>
        </w:rPr>
      </w:pPr>
      <w:r>
        <w:rPr>
          <w:color w:val="auto"/>
          <w:sz w:val="21"/>
          <w:szCs w:val="21"/>
          <w:highlight w:val="none"/>
        </w:rPr>
        <w:t>本企业对上述声明内容的真实性</w:t>
      </w:r>
      <w:r>
        <w:rPr>
          <w:rFonts w:hint="eastAsia"/>
          <w:color w:val="auto"/>
          <w:sz w:val="21"/>
          <w:szCs w:val="21"/>
          <w:highlight w:val="none"/>
        </w:rPr>
        <w:t>负责</w:t>
      </w:r>
      <w:r>
        <w:rPr>
          <w:color w:val="auto"/>
          <w:sz w:val="21"/>
          <w:szCs w:val="21"/>
          <w:highlight w:val="none"/>
        </w:rPr>
        <w:t>。如有虚假，将依法承担相应责任。</w:t>
      </w:r>
    </w:p>
    <w:p w14:paraId="774058B2">
      <w:pPr>
        <w:pStyle w:val="26"/>
        <w:spacing w:after="40" w:line="499" w:lineRule="exact"/>
        <w:ind w:firstLine="640"/>
        <w:jc w:val="both"/>
        <w:rPr>
          <w:color w:val="auto"/>
          <w:sz w:val="21"/>
          <w:szCs w:val="21"/>
          <w:highlight w:val="none"/>
        </w:rPr>
      </w:pPr>
    </w:p>
    <w:p w14:paraId="2F235715">
      <w:pPr>
        <w:pStyle w:val="26"/>
        <w:spacing w:line="506" w:lineRule="exact"/>
        <w:ind w:firstLine="640"/>
        <w:jc w:val="both"/>
        <w:rPr>
          <w:color w:val="auto"/>
          <w:sz w:val="21"/>
          <w:szCs w:val="21"/>
          <w:highlight w:val="none"/>
        </w:rPr>
      </w:pPr>
      <w:r>
        <w:rPr>
          <w:rFonts w:hint="eastAsia"/>
          <w:color w:val="auto"/>
          <w:sz w:val="21"/>
          <w:szCs w:val="21"/>
          <w:highlight w:val="none"/>
        </w:rPr>
        <w:t xml:space="preserve">                          </w:t>
      </w:r>
      <w:r>
        <w:rPr>
          <w:color w:val="auto"/>
          <w:sz w:val="21"/>
          <w:szCs w:val="21"/>
          <w:highlight w:val="none"/>
        </w:rPr>
        <w:t>企业名称（盖章）：</w:t>
      </w:r>
    </w:p>
    <w:p w14:paraId="65F808CA">
      <w:pPr>
        <w:pStyle w:val="26"/>
        <w:spacing w:line="506" w:lineRule="exact"/>
        <w:ind w:firstLine="640"/>
        <w:jc w:val="both"/>
        <w:rPr>
          <w:color w:val="auto"/>
          <w:sz w:val="21"/>
          <w:szCs w:val="21"/>
          <w:highlight w:val="none"/>
        </w:rPr>
      </w:pPr>
      <w:r>
        <w:rPr>
          <w:rFonts w:hint="eastAsia"/>
          <w:color w:val="auto"/>
          <w:sz w:val="21"/>
          <w:szCs w:val="21"/>
          <w:highlight w:val="none"/>
        </w:rPr>
        <w:t xml:space="preserve">                          日期：</w:t>
      </w:r>
    </w:p>
    <w:p w14:paraId="73FEB2A5">
      <w:pPr>
        <w:pStyle w:val="27"/>
        <w:spacing w:after="0"/>
        <w:rPr>
          <w:rFonts w:hint="eastAsia"/>
          <w:color w:val="auto"/>
          <w:sz w:val="21"/>
          <w:szCs w:val="21"/>
          <w:highlight w:val="none"/>
        </w:rPr>
      </w:pPr>
    </w:p>
    <w:p w14:paraId="56C34824">
      <w:pPr>
        <w:pStyle w:val="27"/>
        <w:spacing w:after="0"/>
        <w:rPr>
          <w:rFonts w:hint="eastAsia"/>
          <w:color w:val="auto"/>
          <w:highlight w:val="none"/>
        </w:rPr>
      </w:pPr>
    </w:p>
    <w:p w14:paraId="04BF15F5">
      <w:pPr>
        <w:pStyle w:val="27"/>
        <w:adjustRightInd w:val="0"/>
        <w:snapToGrid w:val="0"/>
        <w:spacing w:after="0" w:line="360" w:lineRule="exact"/>
        <w:jc w:val="left"/>
        <w:rPr>
          <w:rFonts w:hint="eastAsia"/>
          <w:color w:val="auto"/>
          <w:sz w:val="21"/>
          <w:szCs w:val="21"/>
          <w:highlight w:val="none"/>
        </w:rPr>
      </w:pPr>
      <w:r>
        <w:rPr>
          <w:color w:val="auto"/>
          <w:sz w:val="21"/>
          <w:szCs w:val="21"/>
          <w:highlight w:val="none"/>
        </w:rPr>
        <w:t>备注：</w:t>
      </w:r>
    </w:p>
    <w:p w14:paraId="4A105DE9">
      <w:pPr>
        <w:pStyle w:val="27"/>
        <w:adjustRightInd w:val="0"/>
        <w:snapToGrid w:val="0"/>
        <w:spacing w:after="0" w:line="360" w:lineRule="exact"/>
        <w:jc w:val="left"/>
        <w:rPr>
          <w:rFonts w:hint="eastAsia"/>
          <w:color w:val="auto"/>
          <w:sz w:val="21"/>
          <w:szCs w:val="21"/>
          <w:highlight w:val="none"/>
        </w:rPr>
      </w:pPr>
      <w:r>
        <w:rPr>
          <w:rFonts w:hint="eastAsia"/>
          <w:color w:val="auto"/>
          <w:sz w:val="21"/>
          <w:szCs w:val="21"/>
          <w:highlight w:val="none"/>
        </w:rPr>
        <w:t>1、</w:t>
      </w:r>
      <w:r>
        <w:rPr>
          <w:color w:val="auto"/>
          <w:sz w:val="21"/>
          <w:szCs w:val="21"/>
          <w:highlight w:val="none"/>
        </w:rPr>
        <w:t>从业人员、营业收入、资产总额填报上一年度数据，无上一年度数据的新成立企业可不填报</w:t>
      </w:r>
      <w:r>
        <w:rPr>
          <w:rFonts w:hint="eastAsia"/>
          <w:color w:val="auto"/>
          <w:sz w:val="21"/>
          <w:szCs w:val="21"/>
          <w:highlight w:val="none"/>
        </w:rPr>
        <w:t>相关数据。</w:t>
      </w:r>
    </w:p>
    <w:p w14:paraId="5FCDB1E8">
      <w:pPr>
        <w:pStyle w:val="27"/>
        <w:adjustRightInd w:val="0"/>
        <w:snapToGrid w:val="0"/>
        <w:spacing w:after="0" w:line="360" w:lineRule="exact"/>
        <w:jc w:val="left"/>
        <w:rPr>
          <w:rFonts w:hint="eastAsia"/>
          <w:color w:val="auto"/>
          <w:sz w:val="21"/>
          <w:szCs w:val="21"/>
          <w:highlight w:val="none"/>
        </w:rPr>
      </w:pPr>
      <w:r>
        <w:rPr>
          <w:rFonts w:hint="eastAsia"/>
          <w:color w:val="auto"/>
          <w:sz w:val="21"/>
          <w:szCs w:val="21"/>
          <w:highlight w:val="none"/>
        </w:rPr>
        <w:t>2、供应商须依据《采购需求》中明确的标的所属行业进行填报。</w:t>
      </w:r>
    </w:p>
    <w:p w14:paraId="5891C4FB">
      <w:pPr>
        <w:pStyle w:val="27"/>
        <w:adjustRightInd w:val="0"/>
        <w:snapToGrid w:val="0"/>
        <w:spacing w:after="0" w:line="360" w:lineRule="exact"/>
        <w:jc w:val="left"/>
        <w:rPr>
          <w:rFonts w:hint="eastAsia"/>
          <w:color w:val="auto"/>
          <w:sz w:val="21"/>
          <w:szCs w:val="21"/>
          <w:highlight w:val="none"/>
        </w:rPr>
      </w:pPr>
      <w:r>
        <w:rPr>
          <w:rFonts w:hint="eastAsia"/>
          <w:color w:val="auto"/>
          <w:sz w:val="21"/>
          <w:szCs w:val="21"/>
          <w:highlight w:val="none"/>
        </w:rPr>
        <w:t>3、填报依据：《政府采购促进中小企业发展管理办法》（财库</w:t>
      </w:r>
      <w:r>
        <w:rPr>
          <w:rFonts w:hint="eastAsia"/>
          <w:color w:val="auto"/>
          <w:sz w:val="21"/>
          <w:szCs w:val="21"/>
          <w:highlight w:val="none"/>
          <w:lang w:eastAsia="zh-CN"/>
        </w:rPr>
        <w:t>〔2020〕46号</w:t>
      </w:r>
      <w:r>
        <w:rPr>
          <w:rFonts w:hint="eastAsia"/>
          <w:color w:val="auto"/>
          <w:sz w:val="21"/>
          <w:szCs w:val="21"/>
          <w:highlight w:val="none"/>
        </w:rPr>
        <w:t>）；</w:t>
      </w:r>
    </w:p>
    <w:p w14:paraId="19C8A114">
      <w:pPr>
        <w:pStyle w:val="27"/>
        <w:adjustRightInd w:val="0"/>
        <w:snapToGrid w:val="0"/>
        <w:spacing w:after="0" w:line="360" w:lineRule="exact"/>
        <w:jc w:val="left"/>
        <w:rPr>
          <w:rFonts w:hint="eastAsia"/>
          <w:color w:val="auto"/>
          <w:sz w:val="21"/>
          <w:szCs w:val="21"/>
          <w:highlight w:val="none"/>
        </w:rPr>
      </w:pPr>
      <w:r>
        <w:rPr>
          <w:rFonts w:hint="eastAsia"/>
          <w:color w:val="auto"/>
          <w:sz w:val="21"/>
          <w:szCs w:val="21"/>
          <w:highlight w:val="none"/>
        </w:rPr>
        <w:t xml:space="preserve">             《关于印发中小企业划型标准规定的通知》（工信部联企业</w:t>
      </w:r>
      <w:r>
        <w:rPr>
          <w:rFonts w:hint="eastAsia"/>
          <w:color w:val="auto"/>
          <w:sz w:val="21"/>
          <w:szCs w:val="21"/>
          <w:highlight w:val="none"/>
          <w:lang w:eastAsia="zh-CN"/>
        </w:rPr>
        <w:t>〔2011〕300号</w:t>
      </w:r>
      <w:r>
        <w:rPr>
          <w:rFonts w:hint="eastAsia"/>
          <w:color w:val="auto"/>
          <w:sz w:val="21"/>
          <w:szCs w:val="21"/>
          <w:highlight w:val="none"/>
        </w:rPr>
        <w:t>）</w:t>
      </w:r>
    </w:p>
    <w:p w14:paraId="5BCFD99C">
      <w:pPr>
        <w:pStyle w:val="11"/>
        <w:rPr>
          <w:rFonts w:hint="default"/>
          <w:color w:val="auto"/>
          <w:highlight w:val="none"/>
          <w:lang w:val="en-US" w:eastAsia="zh-CN"/>
        </w:rPr>
        <w:sectPr>
          <w:pgSz w:w="11906" w:h="16838"/>
          <w:pgMar w:top="720" w:right="720" w:bottom="720" w:left="720" w:header="851" w:footer="992" w:gutter="0"/>
          <w:pgNumType w:fmt="decimal"/>
          <w:cols w:space="425" w:num="1"/>
          <w:docGrid w:type="lines" w:linePitch="312" w:charSpace="0"/>
        </w:sectPr>
      </w:pPr>
    </w:p>
    <w:p w14:paraId="63D9DB0A">
      <w:pPr>
        <w:spacing w:line="360" w:lineRule="auto"/>
        <w:ind w:firstLine="643" w:firstLineChars="200"/>
        <w:contextualSpacing/>
        <w:jc w:val="center"/>
        <w:outlineLvl w:val="0"/>
        <w:rPr>
          <w:rFonts w:hint="eastAsia" w:ascii="宋体" w:hAnsi="宋体" w:eastAsia="宋体" w:cs="Times New Roman"/>
          <w:b/>
          <w:bCs/>
          <w:color w:val="auto"/>
          <w:sz w:val="32"/>
          <w:szCs w:val="32"/>
          <w:highlight w:val="none"/>
        </w:rPr>
      </w:pPr>
      <w:bookmarkStart w:id="14" w:name="_Toc6550"/>
      <w:r>
        <w:rPr>
          <w:rFonts w:hint="eastAsia" w:ascii="宋体" w:hAnsi="宋体" w:eastAsia="宋体" w:cs="Times New Roman"/>
          <w:b/>
          <w:bCs/>
          <w:color w:val="auto"/>
          <w:sz w:val="32"/>
          <w:szCs w:val="32"/>
          <w:highlight w:val="none"/>
        </w:rPr>
        <w:t>残疾人福利性单位声明函</w:t>
      </w:r>
      <w:bookmarkEnd w:id="14"/>
    </w:p>
    <w:p w14:paraId="3108AD70">
      <w:pPr>
        <w:pStyle w:val="12"/>
        <w:rPr>
          <w:rFonts w:hint="eastAsia"/>
          <w:color w:val="auto"/>
          <w:highlight w:val="none"/>
        </w:rPr>
      </w:pPr>
    </w:p>
    <w:p w14:paraId="37D37331">
      <w:pPr>
        <w:spacing w:line="360" w:lineRule="auto"/>
        <w:ind w:firstLine="444" w:firstLineChars="200"/>
        <w:contextualSpacing/>
        <w:rPr>
          <w:rFonts w:hint="eastAsia" w:asciiTheme="minorEastAsia" w:hAnsiTheme="minorEastAsia" w:eastAsiaTheme="minorEastAsia" w:cstheme="minorEastAsia"/>
          <w:color w:val="auto"/>
          <w:spacing w:val="6"/>
          <w:sz w:val="21"/>
          <w:szCs w:val="21"/>
          <w:highlight w:val="none"/>
        </w:rPr>
      </w:pPr>
      <w:r>
        <w:rPr>
          <w:rFonts w:hint="eastAsia" w:asciiTheme="minorEastAsia" w:hAnsiTheme="minorEastAsia" w:eastAsiaTheme="minorEastAsia" w:cstheme="minorEastAsia"/>
          <w:color w:val="auto"/>
          <w:spacing w:val="6"/>
          <w:sz w:val="21"/>
          <w:szCs w:val="21"/>
          <w:highlight w:val="none"/>
        </w:rPr>
        <w:t>本单位郑重声明，根据《财政部 民政部 中国残疾人联合会关于促进残疾人就业政府采购政策的通知》（财库</w:t>
      </w:r>
      <w:r>
        <w:rPr>
          <w:rFonts w:hint="eastAsia" w:asciiTheme="minorEastAsia" w:hAnsiTheme="minorEastAsia" w:eastAsiaTheme="minorEastAsia" w:cstheme="minorEastAsia"/>
          <w:color w:val="auto"/>
          <w:sz w:val="21"/>
          <w:szCs w:val="21"/>
          <w:highlight w:val="none"/>
        </w:rPr>
        <w:t>〔2017〕 141</w:t>
      </w:r>
      <w:r>
        <w:rPr>
          <w:rFonts w:hint="eastAsia" w:asciiTheme="minorEastAsia" w:hAnsiTheme="minorEastAsia" w:eastAsiaTheme="minorEastAsia" w:cstheme="minorEastAsia"/>
          <w:color w:val="auto"/>
          <w:spacing w:val="6"/>
          <w:sz w:val="21"/>
          <w:szCs w:val="21"/>
          <w:highlight w:val="none"/>
        </w:rPr>
        <w:t>号）的规定，本单位为符合条件的残疾人福利性单位，且本单位参加</w:t>
      </w:r>
      <w:r>
        <w:rPr>
          <w:rFonts w:hint="eastAsia" w:asciiTheme="minorEastAsia" w:hAnsiTheme="minorEastAsia" w:eastAsiaTheme="minorEastAsia" w:cstheme="minorEastAsia"/>
          <w:color w:val="auto"/>
          <w:spacing w:val="6"/>
          <w:sz w:val="21"/>
          <w:szCs w:val="21"/>
          <w:highlight w:val="none"/>
          <w:u w:val="single"/>
          <w:lang w:val="en-US" w:eastAsia="zh-CN"/>
        </w:rPr>
        <w:t xml:space="preserve"> </w:t>
      </w:r>
      <w:r>
        <w:rPr>
          <w:rFonts w:hint="eastAsia" w:asciiTheme="minorEastAsia" w:hAnsiTheme="minorEastAsia" w:cstheme="minorEastAsia"/>
          <w:color w:val="auto"/>
          <w:spacing w:val="6"/>
          <w:sz w:val="21"/>
          <w:szCs w:val="21"/>
          <w:highlight w:val="none"/>
          <w:u w:val="single"/>
          <w:lang w:val="en-US" w:eastAsia="zh-CN"/>
        </w:rPr>
        <w:t>（采购人）</w:t>
      </w:r>
      <w:r>
        <w:rPr>
          <w:rFonts w:hint="eastAsia" w:asciiTheme="minorEastAsia" w:hAnsiTheme="minorEastAsia" w:eastAsiaTheme="minorEastAsia" w:cstheme="minorEastAsia"/>
          <w:color w:val="auto"/>
          <w:spacing w:val="6"/>
          <w:sz w:val="21"/>
          <w:szCs w:val="21"/>
          <w:highlight w:val="none"/>
          <w:u w:val="single"/>
          <w:lang w:val="en-US" w:eastAsia="zh-CN"/>
        </w:rPr>
        <w:t xml:space="preserve">   </w:t>
      </w:r>
      <w:r>
        <w:rPr>
          <w:rFonts w:hint="eastAsia" w:asciiTheme="minorEastAsia" w:hAnsiTheme="minorEastAsia" w:eastAsiaTheme="minorEastAsia" w:cstheme="minorEastAsia"/>
          <w:color w:val="auto"/>
          <w:spacing w:val="6"/>
          <w:sz w:val="21"/>
          <w:szCs w:val="21"/>
          <w:highlight w:val="none"/>
        </w:rPr>
        <w:t>单位的</w:t>
      </w:r>
      <w:r>
        <w:rPr>
          <w:rFonts w:hint="eastAsia" w:asciiTheme="minorEastAsia" w:hAnsiTheme="minorEastAsia" w:cstheme="minorEastAsia"/>
          <w:color w:val="auto"/>
          <w:spacing w:val="6"/>
          <w:sz w:val="21"/>
          <w:szCs w:val="21"/>
          <w:highlight w:val="none"/>
          <w:u w:val="none"/>
          <w:lang w:val="en-US" w:eastAsia="zh-CN"/>
        </w:rPr>
        <w:t xml:space="preserve"> </w:t>
      </w:r>
      <w:r>
        <w:rPr>
          <w:rFonts w:hint="eastAsia" w:asciiTheme="minorEastAsia" w:hAnsiTheme="minorEastAsia" w:cstheme="minorEastAsia"/>
          <w:color w:val="auto"/>
          <w:spacing w:val="6"/>
          <w:sz w:val="21"/>
          <w:szCs w:val="21"/>
          <w:highlight w:val="none"/>
          <w:u w:val="single"/>
          <w:lang w:val="en-US" w:eastAsia="zh-CN"/>
        </w:rPr>
        <w:t xml:space="preserve">  （项目名称）   </w:t>
      </w:r>
      <w:r>
        <w:rPr>
          <w:rFonts w:hint="eastAsia" w:asciiTheme="minorEastAsia" w:hAnsiTheme="minorEastAsia" w:eastAsiaTheme="minorEastAsia" w:cstheme="minorEastAsia"/>
          <w:color w:val="auto"/>
          <w:spacing w:val="6"/>
          <w:sz w:val="21"/>
          <w:szCs w:val="21"/>
          <w:highlight w:val="none"/>
        </w:rPr>
        <w:t>项目采购活动提供本单位制造的货物（由本单位承担工程/提供服务），或者提供其他残</w:t>
      </w:r>
      <w:r>
        <w:rPr>
          <w:rFonts w:hint="eastAsia" w:asciiTheme="minorEastAsia" w:hAnsiTheme="minorEastAsia" w:eastAsiaTheme="minorEastAsia" w:cstheme="minorEastAsia"/>
          <w:color w:val="auto"/>
          <w:spacing w:val="-6"/>
          <w:sz w:val="21"/>
          <w:szCs w:val="21"/>
          <w:highlight w:val="none"/>
        </w:rPr>
        <w:t>疾人福利性单位制造的货物（不包括使用非残疾人福利性单位注册商标的货物）。</w:t>
      </w:r>
    </w:p>
    <w:p w14:paraId="2177D96F">
      <w:pPr>
        <w:spacing w:line="360" w:lineRule="auto"/>
        <w:ind w:firstLine="444" w:firstLineChars="200"/>
        <w:contextualSpacing/>
        <w:rPr>
          <w:rFonts w:hint="eastAsia" w:asciiTheme="minorEastAsia" w:hAnsiTheme="minorEastAsia" w:eastAsiaTheme="minorEastAsia" w:cstheme="minorEastAsia"/>
          <w:color w:val="auto"/>
          <w:spacing w:val="6"/>
          <w:sz w:val="21"/>
          <w:szCs w:val="21"/>
          <w:highlight w:val="none"/>
        </w:rPr>
      </w:pPr>
      <w:r>
        <w:rPr>
          <w:rFonts w:hint="eastAsia" w:asciiTheme="minorEastAsia" w:hAnsiTheme="minorEastAsia" w:eastAsiaTheme="minorEastAsia" w:cstheme="minorEastAsia"/>
          <w:color w:val="auto"/>
          <w:spacing w:val="6"/>
          <w:sz w:val="21"/>
          <w:szCs w:val="21"/>
          <w:highlight w:val="none"/>
        </w:rPr>
        <w:t>本单位对上述声明的真实性负责。如有虚假，将依法承担相应责任。</w:t>
      </w:r>
    </w:p>
    <w:p w14:paraId="08A6E0B0">
      <w:pPr>
        <w:spacing w:line="360" w:lineRule="auto"/>
        <w:ind w:firstLine="504" w:firstLineChars="200"/>
        <w:contextualSpacing/>
        <w:rPr>
          <w:rFonts w:ascii="宋体" w:hAnsi="宋体"/>
          <w:color w:val="auto"/>
          <w:spacing w:val="6"/>
          <w:sz w:val="24"/>
          <w:highlight w:val="none"/>
        </w:rPr>
      </w:pPr>
    </w:p>
    <w:p w14:paraId="16418D00">
      <w:pPr>
        <w:spacing w:line="360" w:lineRule="auto"/>
        <w:ind w:firstLine="504" w:firstLineChars="200"/>
        <w:contextualSpacing/>
        <w:rPr>
          <w:rFonts w:ascii="宋体" w:hAnsi="宋体"/>
          <w:color w:val="auto"/>
          <w:spacing w:val="6"/>
          <w:sz w:val="24"/>
          <w:highlight w:val="none"/>
        </w:rPr>
      </w:pPr>
    </w:p>
    <w:p w14:paraId="3861CAAC">
      <w:pPr>
        <w:tabs>
          <w:tab w:val="left" w:pos="4860"/>
        </w:tabs>
        <w:spacing w:line="360" w:lineRule="auto"/>
        <w:ind w:right="1560" w:firstLine="444" w:firstLineChars="200"/>
        <w:contextualSpacing/>
        <w:jc w:val="center"/>
        <w:rPr>
          <w:rFonts w:ascii="宋体" w:hAnsi="宋体"/>
          <w:color w:val="auto"/>
          <w:spacing w:val="6"/>
          <w:sz w:val="21"/>
          <w:szCs w:val="21"/>
          <w:highlight w:val="none"/>
        </w:rPr>
      </w:pPr>
      <w:r>
        <w:rPr>
          <w:rFonts w:hint="eastAsia" w:ascii="宋体" w:hAnsi="宋体"/>
          <w:color w:val="auto"/>
          <w:spacing w:val="6"/>
          <w:sz w:val="21"/>
          <w:szCs w:val="21"/>
          <w:highlight w:val="none"/>
        </w:rPr>
        <w:t>单位名称（盖公章）：</w:t>
      </w:r>
    </w:p>
    <w:p w14:paraId="157C0B61">
      <w:pPr>
        <w:tabs>
          <w:tab w:val="left" w:pos="4860"/>
        </w:tabs>
        <w:spacing w:line="360" w:lineRule="auto"/>
        <w:ind w:right="1560" w:firstLine="444" w:firstLineChars="200"/>
        <w:contextualSpacing/>
        <w:jc w:val="center"/>
        <w:rPr>
          <w:rFonts w:ascii="宋体" w:hAnsi="宋体"/>
          <w:color w:val="auto"/>
          <w:spacing w:val="6"/>
          <w:sz w:val="21"/>
          <w:szCs w:val="21"/>
          <w:highlight w:val="none"/>
        </w:rPr>
      </w:pPr>
      <w:r>
        <w:rPr>
          <w:rFonts w:hint="eastAsia" w:ascii="宋体" w:hAnsi="宋体"/>
          <w:color w:val="auto"/>
          <w:spacing w:val="6"/>
          <w:sz w:val="21"/>
          <w:szCs w:val="21"/>
          <w:highlight w:val="none"/>
        </w:rPr>
        <w:t>日  期：</w:t>
      </w:r>
    </w:p>
    <w:p w14:paraId="3883FC9E">
      <w:pPr>
        <w:spacing w:line="360" w:lineRule="auto"/>
        <w:contextualSpacing/>
        <w:rPr>
          <w:rFonts w:ascii="宋体" w:hAnsi="宋体"/>
          <w:color w:val="auto"/>
          <w:sz w:val="21"/>
          <w:szCs w:val="21"/>
          <w:highlight w:val="none"/>
        </w:rPr>
      </w:pPr>
    </w:p>
    <w:p w14:paraId="6B043F8A">
      <w:pPr>
        <w:spacing w:line="360" w:lineRule="auto"/>
        <w:contextualSpacing/>
        <w:rPr>
          <w:rFonts w:hint="eastAsia" w:ascii="宋体" w:hAnsi="宋体"/>
          <w:color w:val="auto"/>
          <w:sz w:val="21"/>
          <w:szCs w:val="21"/>
          <w:highlight w:val="none"/>
        </w:rPr>
      </w:pPr>
    </w:p>
    <w:p w14:paraId="65F3543D">
      <w:pPr>
        <w:spacing w:line="360" w:lineRule="auto"/>
        <w:contextualSpacing/>
        <w:rPr>
          <w:rFonts w:ascii="宋体" w:hAnsi="宋体"/>
          <w:color w:val="auto"/>
          <w:sz w:val="21"/>
          <w:szCs w:val="21"/>
          <w:highlight w:val="none"/>
        </w:rPr>
      </w:pPr>
    </w:p>
    <w:p w14:paraId="7B1EA051">
      <w:pPr>
        <w:spacing w:line="360" w:lineRule="auto"/>
        <w:ind w:firstLine="420" w:firstLineChars="200"/>
        <w:contextualSpacing/>
        <w:rPr>
          <w:rFonts w:hint="default"/>
          <w:color w:val="auto"/>
          <w:sz w:val="21"/>
          <w:szCs w:val="21"/>
          <w:highlight w:val="none"/>
          <w:lang w:val="en-US" w:eastAsia="zh-CN"/>
        </w:rPr>
        <w:sectPr>
          <w:pgSz w:w="11906" w:h="16838"/>
          <w:pgMar w:top="720" w:right="720" w:bottom="720" w:left="720" w:header="851" w:footer="992" w:gutter="0"/>
          <w:pgNumType w:fmt="decimal"/>
          <w:cols w:space="425" w:num="1"/>
          <w:docGrid w:type="lines" w:linePitch="312" w:charSpace="0"/>
        </w:sectPr>
      </w:pPr>
      <w:r>
        <w:rPr>
          <w:rFonts w:hint="eastAsia" w:ascii="宋体" w:hAnsi="宋体"/>
          <w:color w:val="auto"/>
          <w:sz w:val="21"/>
          <w:szCs w:val="21"/>
          <w:highlight w:val="none"/>
        </w:rPr>
        <w:t>注：请根据自己的真实情况出具《残疾人福利性单位声明函》。依法享受中小企业优惠政策的，采购代理机构在公告</w:t>
      </w:r>
      <w:r>
        <w:rPr>
          <w:rFonts w:hint="eastAsia" w:ascii="宋体" w:hAnsi="宋体"/>
          <w:color w:val="auto"/>
          <w:sz w:val="21"/>
          <w:szCs w:val="21"/>
          <w:highlight w:val="none"/>
          <w:lang w:eastAsia="zh-CN"/>
        </w:rPr>
        <w:t>中标</w:t>
      </w:r>
      <w:r>
        <w:rPr>
          <w:rFonts w:hint="eastAsia" w:ascii="宋体" w:hAnsi="宋体"/>
          <w:color w:val="auto"/>
          <w:sz w:val="21"/>
          <w:szCs w:val="21"/>
          <w:highlight w:val="none"/>
        </w:rPr>
        <w:t>结果时，同时公告其《残疾人福利性单位声明函》，接受社会监督。</w:t>
      </w:r>
    </w:p>
    <w:p w14:paraId="0927D1AA">
      <w:pPr>
        <w:spacing w:line="520" w:lineRule="exact"/>
        <w:jc w:val="left"/>
        <w:rPr>
          <w:rFonts w:hint="eastAsia" w:asciiTheme="minorEastAsia" w:hAnsiTheme="minorEastAsia" w:cstheme="minorEastAsia"/>
          <w:b w:val="0"/>
          <w:bCs/>
          <w:color w:val="auto"/>
          <w:sz w:val="21"/>
          <w:szCs w:val="21"/>
          <w:highlight w:val="none"/>
          <w:lang w:eastAsia="zh-CN"/>
        </w:rPr>
      </w:pPr>
      <w:r>
        <w:rPr>
          <w:rFonts w:hint="eastAsia" w:asciiTheme="minorEastAsia" w:hAnsiTheme="minorEastAsia" w:cstheme="minorEastAsia"/>
          <w:b w:val="0"/>
          <w:bCs/>
          <w:color w:val="auto"/>
          <w:sz w:val="21"/>
          <w:szCs w:val="21"/>
          <w:highlight w:val="none"/>
          <w:lang w:eastAsia="zh-CN"/>
        </w:rPr>
        <w:t>附件三</w:t>
      </w:r>
    </w:p>
    <w:p w14:paraId="14CB0481">
      <w:pPr>
        <w:spacing w:line="520" w:lineRule="exact"/>
        <w:jc w:val="center"/>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cstheme="minorEastAsia"/>
          <w:b/>
          <w:color w:val="auto"/>
          <w:sz w:val="32"/>
          <w:szCs w:val="32"/>
          <w:highlight w:val="none"/>
          <w:lang w:eastAsia="zh-CN"/>
        </w:rPr>
        <w:t>谈</w:t>
      </w:r>
      <w:r>
        <w:rPr>
          <w:rFonts w:hint="eastAsia" w:asciiTheme="minorEastAsia" w:hAnsiTheme="minorEastAsia" w:cstheme="minorEastAsia"/>
          <w:b/>
          <w:color w:val="auto"/>
          <w:sz w:val="32"/>
          <w:szCs w:val="32"/>
          <w:highlight w:val="none"/>
          <w:lang w:val="en-US" w:eastAsia="zh-CN"/>
        </w:rPr>
        <w:t xml:space="preserve"> </w:t>
      </w:r>
      <w:r>
        <w:rPr>
          <w:rFonts w:hint="eastAsia" w:asciiTheme="minorEastAsia" w:hAnsiTheme="minorEastAsia" w:cstheme="minorEastAsia"/>
          <w:b/>
          <w:color w:val="auto"/>
          <w:sz w:val="32"/>
          <w:szCs w:val="32"/>
          <w:highlight w:val="none"/>
          <w:lang w:eastAsia="zh-CN"/>
        </w:rPr>
        <w:t>判</w:t>
      </w:r>
      <w:r>
        <w:rPr>
          <w:rFonts w:hint="eastAsia" w:asciiTheme="minorEastAsia" w:hAnsiTheme="minorEastAsia" w:eastAsiaTheme="minorEastAsia" w:cstheme="minorEastAsia"/>
          <w:b/>
          <w:color w:val="auto"/>
          <w:sz w:val="32"/>
          <w:szCs w:val="32"/>
          <w:highlight w:val="none"/>
        </w:rPr>
        <w:t xml:space="preserve"> 书</w:t>
      </w:r>
    </w:p>
    <w:p w14:paraId="086F14B7">
      <w:pPr>
        <w:spacing w:line="520" w:lineRule="exact"/>
        <w:jc w:val="center"/>
        <w:rPr>
          <w:rFonts w:ascii="宋体" w:hAnsi="宋体"/>
          <w:b/>
          <w:color w:val="auto"/>
          <w:szCs w:val="21"/>
          <w:highlight w:val="none"/>
        </w:rPr>
      </w:pPr>
    </w:p>
    <w:p w14:paraId="08E5A974">
      <w:pPr>
        <w:pStyle w:val="8"/>
        <w:spacing w:line="520" w:lineRule="exact"/>
        <w:rPr>
          <w:color w:val="auto"/>
          <w:highlight w:val="none"/>
        </w:rPr>
      </w:pPr>
      <w:r>
        <w:rPr>
          <w:rFonts w:hint="eastAsia"/>
          <w:color w:val="auto"/>
          <w:highlight w:val="none"/>
          <w:u w:val="single"/>
          <w:lang w:eastAsia="zh-CN"/>
        </w:rPr>
        <w:t>崇左市政府集中采购中心</w:t>
      </w:r>
      <w:r>
        <w:rPr>
          <w:rFonts w:hint="eastAsia"/>
          <w:color w:val="auto"/>
          <w:highlight w:val="none"/>
        </w:rPr>
        <w:t>：</w:t>
      </w:r>
    </w:p>
    <w:p w14:paraId="64BAEA4F">
      <w:pPr>
        <w:spacing w:line="400" w:lineRule="exact"/>
        <w:ind w:firstLine="420" w:firstLineChars="200"/>
        <w:rPr>
          <w:color w:val="auto"/>
          <w:highlight w:val="none"/>
        </w:rPr>
      </w:pPr>
      <w:r>
        <w:rPr>
          <w:rFonts w:hint="eastAsia"/>
          <w:color w:val="auto"/>
          <w:highlight w:val="none"/>
        </w:rPr>
        <w:t>依据贵方（项目名称/项目编号）项目政府采购的</w:t>
      </w:r>
      <w:r>
        <w:rPr>
          <w:rFonts w:hint="eastAsia"/>
          <w:color w:val="auto"/>
          <w:highlight w:val="none"/>
          <w:lang w:eastAsia="zh-CN"/>
        </w:rPr>
        <w:t>谈判</w:t>
      </w:r>
      <w:r>
        <w:rPr>
          <w:rFonts w:hint="eastAsia"/>
          <w:color w:val="auto"/>
          <w:highlight w:val="none"/>
        </w:rPr>
        <w:t>采购文件，我方（姓名和职务）经正式授权并代表本单位（供应商名称、地址）提交下述竞争性</w:t>
      </w:r>
      <w:r>
        <w:rPr>
          <w:rFonts w:hint="eastAsia"/>
          <w:color w:val="auto"/>
          <w:highlight w:val="none"/>
          <w:lang w:eastAsia="zh-CN"/>
        </w:rPr>
        <w:t>谈判</w:t>
      </w:r>
      <w:r>
        <w:rPr>
          <w:rFonts w:hint="eastAsia"/>
          <w:color w:val="auto"/>
          <w:highlight w:val="none"/>
        </w:rPr>
        <w:t>响应文件（价格文件、商务技术文件）。</w:t>
      </w:r>
    </w:p>
    <w:p w14:paraId="51A2F5E3">
      <w:pPr>
        <w:pStyle w:val="8"/>
        <w:spacing w:line="520" w:lineRule="exact"/>
        <w:ind w:firstLine="480"/>
        <w:rPr>
          <w:color w:val="auto"/>
          <w:highlight w:val="none"/>
        </w:rPr>
      </w:pPr>
      <w:r>
        <w:rPr>
          <w:rFonts w:hint="eastAsia"/>
          <w:color w:val="auto"/>
          <w:highlight w:val="none"/>
        </w:rPr>
        <w:t>1. 报价表；</w:t>
      </w:r>
    </w:p>
    <w:p w14:paraId="0EBEAAD4">
      <w:pPr>
        <w:pStyle w:val="8"/>
        <w:spacing w:line="520" w:lineRule="exact"/>
        <w:ind w:firstLine="480"/>
        <w:rPr>
          <w:color w:val="auto"/>
          <w:highlight w:val="none"/>
        </w:rPr>
      </w:pPr>
      <w:r>
        <w:rPr>
          <w:rFonts w:hint="eastAsia"/>
          <w:color w:val="auto"/>
          <w:highlight w:val="none"/>
        </w:rPr>
        <w:t>2. 商务、技术响应、偏离情况说明表；</w:t>
      </w:r>
    </w:p>
    <w:p w14:paraId="5FE27D1C">
      <w:pPr>
        <w:pStyle w:val="8"/>
        <w:spacing w:line="520" w:lineRule="exact"/>
        <w:ind w:firstLine="480"/>
        <w:rPr>
          <w:color w:val="auto"/>
          <w:highlight w:val="none"/>
        </w:rPr>
      </w:pPr>
      <w:r>
        <w:rPr>
          <w:rFonts w:hint="eastAsia"/>
          <w:color w:val="auto"/>
          <w:highlight w:val="none"/>
        </w:rPr>
        <w:t>3. 资格证明文件；</w:t>
      </w:r>
    </w:p>
    <w:p w14:paraId="6D9369DA">
      <w:pPr>
        <w:pStyle w:val="8"/>
        <w:spacing w:line="520" w:lineRule="exact"/>
        <w:ind w:firstLine="480"/>
        <w:rPr>
          <w:color w:val="auto"/>
          <w:highlight w:val="none"/>
        </w:rPr>
      </w:pPr>
      <w:r>
        <w:rPr>
          <w:rFonts w:hint="eastAsia"/>
          <w:color w:val="auto"/>
          <w:highlight w:val="none"/>
        </w:rPr>
        <w:t>4. 按竞争性</w:t>
      </w:r>
      <w:r>
        <w:rPr>
          <w:rFonts w:hint="eastAsia"/>
          <w:color w:val="auto"/>
          <w:highlight w:val="none"/>
          <w:lang w:eastAsia="zh-CN"/>
        </w:rPr>
        <w:t>谈判</w:t>
      </w:r>
      <w:r>
        <w:rPr>
          <w:rFonts w:hint="eastAsia"/>
          <w:color w:val="auto"/>
          <w:highlight w:val="none"/>
        </w:rPr>
        <w:t>文件</w:t>
      </w:r>
      <w:r>
        <w:rPr>
          <w:rFonts w:hint="eastAsia"/>
          <w:color w:val="auto"/>
          <w:highlight w:val="none"/>
          <w:lang w:eastAsia="zh-CN"/>
        </w:rPr>
        <w:t>谈判</w:t>
      </w:r>
      <w:r>
        <w:rPr>
          <w:rFonts w:hint="eastAsia"/>
          <w:color w:val="auto"/>
          <w:highlight w:val="none"/>
        </w:rPr>
        <w:t>供应商须知和采购需求提供的有关文件；</w:t>
      </w:r>
    </w:p>
    <w:p w14:paraId="79495190">
      <w:pPr>
        <w:pStyle w:val="8"/>
        <w:spacing w:line="520" w:lineRule="exact"/>
        <w:ind w:firstLine="315"/>
        <w:rPr>
          <w:color w:val="auto"/>
          <w:highlight w:val="none"/>
        </w:rPr>
      </w:pPr>
      <w:r>
        <w:rPr>
          <w:rFonts w:hint="eastAsia"/>
          <w:color w:val="auto"/>
          <w:highlight w:val="none"/>
        </w:rPr>
        <w:t>在此，授权代表宣布同意如下：</w:t>
      </w:r>
    </w:p>
    <w:p w14:paraId="35C184C5">
      <w:pPr>
        <w:pStyle w:val="8"/>
        <w:spacing w:line="520" w:lineRule="exact"/>
        <w:ind w:firstLine="525" w:firstLineChars="250"/>
        <w:rPr>
          <w:color w:val="auto"/>
          <w:highlight w:val="none"/>
        </w:rPr>
      </w:pPr>
      <w:r>
        <w:rPr>
          <w:rFonts w:hint="eastAsia"/>
          <w:color w:val="auto"/>
          <w:highlight w:val="none"/>
        </w:rPr>
        <w:t>1. 将按竞争性</w:t>
      </w:r>
      <w:r>
        <w:rPr>
          <w:rFonts w:hint="eastAsia"/>
          <w:color w:val="auto"/>
          <w:highlight w:val="none"/>
          <w:lang w:eastAsia="zh-CN"/>
        </w:rPr>
        <w:t>谈判</w:t>
      </w:r>
      <w:r>
        <w:rPr>
          <w:rFonts w:hint="eastAsia"/>
          <w:color w:val="auto"/>
          <w:highlight w:val="none"/>
        </w:rPr>
        <w:t>文件的约定履行合同责任和义务；</w:t>
      </w:r>
    </w:p>
    <w:p w14:paraId="0AEDC48E">
      <w:pPr>
        <w:pStyle w:val="8"/>
        <w:spacing w:line="520" w:lineRule="exact"/>
        <w:ind w:firstLine="525" w:firstLineChars="250"/>
        <w:rPr>
          <w:color w:val="auto"/>
          <w:highlight w:val="none"/>
        </w:rPr>
      </w:pPr>
      <w:r>
        <w:rPr>
          <w:rFonts w:hint="eastAsia"/>
          <w:color w:val="auto"/>
          <w:highlight w:val="none"/>
        </w:rPr>
        <w:t>2. 已详细审查全部竞争性</w:t>
      </w:r>
      <w:r>
        <w:rPr>
          <w:rFonts w:hint="eastAsia"/>
          <w:color w:val="auto"/>
          <w:highlight w:val="none"/>
          <w:lang w:eastAsia="zh-CN"/>
        </w:rPr>
        <w:t>谈判</w:t>
      </w:r>
      <w:r>
        <w:rPr>
          <w:rFonts w:hint="eastAsia"/>
          <w:color w:val="auto"/>
          <w:highlight w:val="none"/>
        </w:rPr>
        <w:t>文件，包括</w:t>
      </w:r>
      <w:r>
        <w:rPr>
          <w:rFonts w:hint="eastAsia"/>
          <w:color w:val="auto"/>
          <w:highlight w:val="none"/>
          <w:u w:val="single"/>
        </w:rPr>
        <w:t>（补遗文件）（如果有的话）</w:t>
      </w:r>
      <w:r>
        <w:rPr>
          <w:rFonts w:hint="eastAsia"/>
          <w:color w:val="auto"/>
          <w:highlight w:val="none"/>
        </w:rPr>
        <w:t>；</w:t>
      </w:r>
    </w:p>
    <w:p w14:paraId="7E2610CC">
      <w:pPr>
        <w:pStyle w:val="8"/>
        <w:spacing w:line="520" w:lineRule="exact"/>
        <w:ind w:firstLine="525" w:firstLineChars="250"/>
        <w:rPr>
          <w:color w:val="auto"/>
          <w:highlight w:val="none"/>
        </w:rPr>
      </w:pPr>
      <w:r>
        <w:rPr>
          <w:rFonts w:hint="eastAsia"/>
          <w:color w:val="auto"/>
          <w:highlight w:val="none"/>
        </w:rPr>
        <w:t>3. 同意提供按照贵方可能要求的与其</w:t>
      </w:r>
      <w:r>
        <w:rPr>
          <w:rFonts w:hint="eastAsia"/>
          <w:color w:val="auto"/>
          <w:highlight w:val="none"/>
          <w:lang w:eastAsia="zh-CN"/>
        </w:rPr>
        <w:t>谈判</w:t>
      </w:r>
      <w:r>
        <w:rPr>
          <w:rFonts w:hint="eastAsia"/>
          <w:color w:val="auto"/>
          <w:highlight w:val="none"/>
        </w:rPr>
        <w:t>有关的一切数据或资料；</w:t>
      </w:r>
    </w:p>
    <w:p w14:paraId="2CD9B437">
      <w:pPr>
        <w:pStyle w:val="8"/>
        <w:spacing w:line="520" w:lineRule="exact"/>
        <w:ind w:firstLine="525" w:firstLineChars="250"/>
        <w:rPr>
          <w:color w:val="auto"/>
          <w:highlight w:val="none"/>
          <w:u w:val="single"/>
        </w:rPr>
      </w:pPr>
      <w:r>
        <w:rPr>
          <w:rFonts w:hint="eastAsia"/>
          <w:color w:val="auto"/>
          <w:highlight w:val="none"/>
        </w:rPr>
        <w:t>4. 与本</w:t>
      </w:r>
      <w:r>
        <w:rPr>
          <w:rFonts w:hint="eastAsia"/>
          <w:color w:val="auto"/>
          <w:highlight w:val="none"/>
          <w:lang w:eastAsia="zh-CN"/>
        </w:rPr>
        <w:t>谈判</w:t>
      </w:r>
      <w:r>
        <w:rPr>
          <w:rFonts w:hint="eastAsia"/>
          <w:color w:val="auto"/>
          <w:highlight w:val="none"/>
        </w:rPr>
        <w:t>有关的一切正式往来信函请寄：</w:t>
      </w:r>
      <w:r>
        <w:rPr>
          <w:rFonts w:hint="eastAsia"/>
          <w:color w:val="auto"/>
          <w:highlight w:val="none"/>
          <w:u w:val="single"/>
        </w:rPr>
        <w:t xml:space="preserve">                       </w:t>
      </w:r>
    </w:p>
    <w:p w14:paraId="0F5657BB">
      <w:pPr>
        <w:pStyle w:val="8"/>
        <w:spacing w:line="520" w:lineRule="exact"/>
        <w:ind w:firstLine="840"/>
        <w:rPr>
          <w:color w:val="auto"/>
          <w:highlight w:val="none"/>
          <w:u w:val="single"/>
        </w:rPr>
      </w:pPr>
      <w:r>
        <w:rPr>
          <w:rFonts w:hint="eastAsia"/>
          <w:color w:val="auto"/>
          <w:highlight w:val="none"/>
        </w:rPr>
        <w:t>开户银行：</w:t>
      </w:r>
      <w:r>
        <w:rPr>
          <w:rFonts w:hint="eastAsia"/>
          <w:color w:val="auto"/>
          <w:highlight w:val="none"/>
          <w:u w:val="single"/>
        </w:rPr>
        <w:t xml:space="preserve">                         </w:t>
      </w:r>
      <w:r>
        <w:rPr>
          <w:rFonts w:hint="eastAsia"/>
          <w:color w:val="auto"/>
          <w:highlight w:val="none"/>
        </w:rPr>
        <w:t xml:space="preserve">  账号/行号：</w:t>
      </w:r>
      <w:r>
        <w:rPr>
          <w:rFonts w:hint="eastAsia"/>
          <w:color w:val="auto"/>
          <w:highlight w:val="none"/>
          <w:u w:val="single"/>
        </w:rPr>
        <w:t xml:space="preserve">          </w:t>
      </w:r>
    </w:p>
    <w:p w14:paraId="10B7C30E">
      <w:pPr>
        <w:pStyle w:val="8"/>
        <w:spacing w:line="520" w:lineRule="exact"/>
        <w:ind w:firstLine="840"/>
        <w:rPr>
          <w:color w:val="auto"/>
          <w:highlight w:val="none"/>
        </w:rPr>
      </w:pPr>
      <w:r>
        <w:rPr>
          <w:rFonts w:hint="eastAsia"/>
          <w:color w:val="auto"/>
          <w:highlight w:val="none"/>
        </w:rPr>
        <w:t>电话/传真：</w:t>
      </w:r>
      <w:r>
        <w:rPr>
          <w:rFonts w:hint="eastAsia"/>
          <w:color w:val="auto"/>
          <w:highlight w:val="none"/>
          <w:u w:val="single"/>
        </w:rPr>
        <w:t xml:space="preserve">                        </w:t>
      </w:r>
      <w:r>
        <w:rPr>
          <w:rFonts w:hint="eastAsia"/>
          <w:color w:val="auto"/>
          <w:highlight w:val="none"/>
        </w:rPr>
        <w:t xml:space="preserve"> 电子函件：</w:t>
      </w:r>
      <w:r>
        <w:rPr>
          <w:rFonts w:hint="eastAsia"/>
          <w:color w:val="auto"/>
          <w:highlight w:val="none"/>
          <w:u w:val="single"/>
        </w:rPr>
        <w:t xml:space="preserve">             </w:t>
      </w:r>
      <w:r>
        <w:rPr>
          <w:rFonts w:hint="eastAsia"/>
          <w:color w:val="auto"/>
          <w:highlight w:val="none"/>
        </w:rPr>
        <w:t xml:space="preserve">              </w:t>
      </w:r>
    </w:p>
    <w:p w14:paraId="048A33DB">
      <w:pPr>
        <w:pStyle w:val="8"/>
        <w:spacing w:line="520" w:lineRule="exact"/>
        <w:ind w:firstLine="840"/>
        <w:rPr>
          <w:color w:val="auto"/>
          <w:highlight w:val="none"/>
          <w:u w:val="single"/>
        </w:rPr>
      </w:pPr>
      <w:r>
        <w:rPr>
          <w:rFonts w:hint="eastAsia"/>
          <w:color w:val="auto"/>
          <w:highlight w:val="none"/>
        </w:rPr>
        <w:t>日期：</w:t>
      </w:r>
      <w:r>
        <w:rPr>
          <w:rFonts w:hint="eastAsia"/>
          <w:color w:val="auto"/>
          <w:highlight w:val="none"/>
          <w:u w:val="single"/>
        </w:rPr>
        <w:t xml:space="preserve">      </w:t>
      </w:r>
      <w:r>
        <w:rPr>
          <w:rFonts w:hint="eastAsia"/>
          <w:color w:val="auto"/>
          <w:highlight w:val="none"/>
        </w:rPr>
        <w:t>年</w:t>
      </w:r>
      <w:r>
        <w:rPr>
          <w:rFonts w:hint="eastAsia"/>
          <w:color w:val="auto"/>
          <w:highlight w:val="none"/>
          <w:u w:val="single"/>
        </w:rPr>
        <w:t xml:space="preserve"> </w:t>
      </w:r>
      <w:r>
        <w:rPr>
          <w:rFonts w:hint="eastAsia"/>
          <w:color w:val="auto"/>
          <w:highlight w:val="none"/>
          <w:u w:val="single"/>
          <w:lang w:val="en-US" w:eastAsia="zh-CN"/>
        </w:rPr>
        <w:t xml:space="preserve"> </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color w:val="auto"/>
          <w:highlight w:val="none"/>
        </w:rPr>
        <w:t>日</w:t>
      </w:r>
    </w:p>
    <w:p w14:paraId="507784AD">
      <w:pPr>
        <w:pStyle w:val="8"/>
        <w:spacing w:line="520" w:lineRule="exact"/>
        <w:ind w:firstLine="840"/>
        <w:rPr>
          <w:color w:val="auto"/>
          <w:highlight w:val="none"/>
          <w:u w:val="single"/>
        </w:rPr>
      </w:pPr>
      <w:r>
        <w:rPr>
          <w:rFonts w:hint="eastAsia"/>
          <w:color w:val="auto"/>
          <w:highlight w:val="none"/>
        </w:rPr>
        <w:t>法定代表人或委托代理人（被授权人）签字</w:t>
      </w:r>
      <w:r>
        <w:rPr>
          <w:rFonts w:hint="eastAsia"/>
          <w:color w:val="auto"/>
          <w:highlight w:val="none"/>
          <w:lang w:eastAsia="zh-CN"/>
        </w:rPr>
        <w:t>（或签章）</w:t>
      </w:r>
      <w:r>
        <w:rPr>
          <w:rFonts w:hint="eastAsia"/>
          <w:color w:val="auto"/>
          <w:highlight w:val="none"/>
        </w:rPr>
        <w:t>：</w:t>
      </w:r>
      <w:r>
        <w:rPr>
          <w:rFonts w:hint="eastAsia"/>
          <w:color w:val="auto"/>
          <w:highlight w:val="none"/>
          <w:u w:val="single"/>
        </w:rPr>
        <w:t xml:space="preserve">                       </w:t>
      </w:r>
    </w:p>
    <w:p w14:paraId="30FB3A37">
      <w:pPr>
        <w:pStyle w:val="11"/>
        <w:ind w:firstLine="840" w:firstLineChars="400"/>
        <w:rPr>
          <w:rFonts w:hint="eastAsia"/>
          <w:color w:val="auto"/>
          <w:highlight w:val="none"/>
        </w:rPr>
        <w:sectPr>
          <w:pgSz w:w="11906" w:h="16838"/>
          <w:pgMar w:top="720" w:right="720" w:bottom="720" w:left="720" w:header="851" w:footer="992" w:gutter="0"/>
          <w:pgNumType w:fmt="decimal"/>
          <w:cols w:space="425" w:num="1"/>
          <w:docGrid w:type="lines" w:linePitch="312" w:charSpace="0"/>
        </w:sectPr>
      </w:pPr>
      <w:r>
        <w:rPr>
          <w:rFonts w:hint="eastAsia"/>
          <w:color w:val="auto"/>
          <w:highlight w:val="none"/>
          <w:lang w:eastAsia="zh-CN"/>
        </w:rPr>
        <w:t>谈判</w:t>
      </w:r>
      <w:r>
        <w:rPr>
          <w:rFonts w:hint="eastAsia"/>
          <w:color w:val="auto"/>
          <w:highlight w:val="none"/>
        </w:rPr>
        <w:t>供应商名称（盖章）：</w:t>
      </w:r>
      <w:r>
        <w:rPr>
          <w:rFonts w:hint="eastAsia"/>
          <w:color w:val="auto"/>
          <w:highlight w:val="none"/>
          <w:u w:val="single"/>
        </w:rPr>
        <w:t xml:space="preserve">                                    </w:t>
      </w:r>
      <w:r>
        <w:rPr>
          <w:rFonts w:hint="eastAsia"/>
          <w:color w:val="auto"/>
          <w:highlight w:val="none"/>
        </w:rPr>
        <w:t xml:space="preserve">       </w:t>
      </w:r>
    </w:p>
    <w:p w14:paraId="27B6D1F2">
      <w:pPr>
        <w:spacing w:line="500" w:lineRule="exact"/>
        <w:jc w:val="left"/>
        <w:rPr>
          <w:rFonts w:hint="eastAsia" w:ascii="宋体" w:hAnsi="宋体" w:eastAsiaTheme="minorEastAsia"/>
          <w:b w:val="0"/>
          <w:bCs/>
          <w:color w:val="auto"/>
          <w:highlight w:val="none"/>
          <w:lang w:eastAsia="zh-CN"/>
        </w:rPr>
      </w:pPr>
      <w:r>
        <w:rPr>
          <w:rFonts w:hint="eastAsia" w:ascii="宋体" w:hAnsi="宋体"/>
          <w:b w:val="0"/>
          <w:bCs/>
          <w:color w:val="auto"/>
          <w:highlight w:val="none"/>
          <w:lang w:eastAsia="zh-CN"/>
        </w:rPr>
        <w:t>附件四</w:t>
      </w:r>
    </w:p>
    <w:p w14:paraId="6C3B3E04">
      <w:pPr>
        <w:spacing w:line="500" w:lineRule="exact"/>
        <w:jc w:val="center"/>
        <w:rPr>
          <w:rFonts w:ascii="宋体" w:hAnsi="宋体"/>
          <w:b/>
          <w:color w:val="auto"/>
          <w:highlight w:val="none"/>
        </w:rPr>
      </w:pPr>
      <w:r>
        <w:rPr>
          <w:rFonts w:hint="eastAsia" w:ascii="宋体" w:hAnsi="宋体"/>
          <w:b/>
          <w:color w:val="auto"/>
          <w:sz w:val="32"/>
          <w:szCs w:val="32"/>
          <w:highlight w:val="none"/>
        </w:rPr>
        <w:t>报  价  表</w:t>
      </w:r>
    </w:p>
    <w:p w14:paraId="155C28AA">
      <w:pPr>
        <w:spacing w:line="500" w:lineRule="exact"/>
        <w:ind w:firstLine="210" w:firstLineChars="100"/>
        <w:rPr>
          <w:rFonts w:ascii="宋体" w:hAnsi="宋体"/>
          <w:color w:val="auto"/>
          <w:highlight w:val="none"/>
          <w:u w:val="single"/>
        </w:rPr>
      </w:pPr>
      <w:r>
        <w:rPr>
          <w:rFonts w:hint="eastAsia" w:ascii="宋体" w:hAnsi="宋体"/>
          <w:color w:val="auto"/>
          <w:highlight w:val="none"/>
        </w:rPr>
        <w:t>项目编号:</w:t>
      </w:r>
      <w:r>
        <w:rPr>
          <w:rFonts w:hint="eastAsia" w:ascii="宋体" w:hAnsi="宋体"/>
          <w:color w:val="auto"/>
          <w:highlight w:val="none"/>
          <w:u w:val="single"/>
        </w:rPr>
        <w:t xml:space="preserve">                 </w:t>
      </w:r>
    </w:p>
    <w:p w14:paraId="45E5E78A">
      <w:pPr>
        <w:spacing w:line="500" w:lineRule="exact"/>
        <w:ind w:firstLine="210" w:firstLineChars="100"/>
        <w:rPr>
          <w:rFonts w:hint="eastAsia" w:ascii="宋体" w:hAnsi="宋体"/>
          <w:color w:val="auto"/>
          <w:highlight w:val="none"/>
        </w:rPr>
      </w:pPr>
      <w:r>
        <w:rPr>
          <w:rFonts w:hint="eastAsia" w:ascii="宋体" w:hAnsi="宋体"/>
          <w:color w:val="auto"/>
          <w:highlight w:val="none"/>
        </w:rPr>
        <w:t>项目名称:</w:t>
      </w:r>
      <w:r>
        <w:rPr>
          <w:rFonts w:hint="eastAsia" w:ascii="宋体" w:hAnsi="宋体"/>
          <w:color w:val="auto"/>
          <w:highlight w:val="none"/>
          <w:u w:val="single"/>
        </w:rPr>
        <w:t xml:space="preserve">                 </w:t>
      </w:r>
      <w:r>
        <w:rPr>
          <w:rFonts w:hint="eastAsia" w:ascii="宋体" w:hAnsi="宋体"/>
          <w:color w:val="auto"/>
          <w:highlight w:val="none"/>
        </w:rPr>
        <w:t xml:space="preserve">    </w:t>
      </w:r>
    </w:p>
    <w:p w14:paraId="7BFE353F">
      <w:pPr>
        <w:pStyle w:val="8"/>
        <w:rPr>
          <w:rFonts w:hint="eastAsia"/>
          <w:color w:val="auto"/>
          <w:highlight w:val="none"/>
        </w:rPr>
      </w:pPr>
    </w:p>
    <w:p w14:paraId="5AE02592">
      <w:pPr>
        <w:autoSpaceDE w:val="0"/>
        <w:autoSpaceDN w:val="0"/>
        <w:adjustRightInd w:val="0"/>
        <w:outlineLvl w:val="9"/>
        <w:rPr>
          <w:rFonts w:ascii="宋体" w:hAnsi="宋体"/>
          <w:b/>
          <w:color w:val="auto"/>
          <w:kern w:val="0"/>
          <w:highlight w:val="none"/>
        </w:rPr>
      </w:pPr>
    </w:p>
    <w:tbl>
      <w:tblPr>
        <w:tblStyle w:val="16"/>
        <w:tblW w:w="978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16"/>
        <w:gridCol w:w="1378"/>
        <w:gridCol w:w="1490"/>
        <w:gridCol w:w="1726"/>
        <w:gridCol w:w="1677"/>
        <w:gridCol w:w="1399"/>
        <w:gridCol w:w="1399"/>
      </w:tblGrid>
      <w:tr w14:paraId="2E1220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73" w:hRule="atLeast"/>
          <w:jc w:val="center"/>
        </w:trPr>
        <w:tc>
          <w:tcPr>
            <w:tcW w:w="716" w:type="dxa"/>
            <w:tcBorders>
              <w:top w:val="single" w:color="auto" w:sz="4" w:space="0"/>
              <w:left w:val="single" w:color="auto" w:sz="4" w:space="0"/>
              <w:bottom w:val="single" w:color="auto" w:sz="4" w:space="0"/>
              <w:right w:val="single" w:color="auto" w:sz="4" w:space="0"/>
            </w:tcBorders>
            <w:noWrap w:val="0"/>
            <w:vAlign w:val="center"/>
          </w:tcPr>
          <w:p w14:paraId="6ADC5D50">
            <w:pPr>
              <w:snapToGrid w:val="0"/>
              <w:spacing w:before="50" w:after="50"/>
              <w:jc w:val="center"/>
              <w:rPr>
                <w:rFonts w:hint="eastAsia" w:ascii="宋体" w:hAnsi="宋体"/>
                <w:b/>
                <w:color w:val="auto"/>
                <w:szCs w:val="21"/>
                <w:highlight w:val="none"/>
              </w:rPr>
            </w:pPr>
            <w:r>
              <w:rPr>
                <w:rFonts w:hint="eastAsia" w:ascii="宋体" w:hAnsi="宋体"/>
                <w:b/>
                <w:color w:val="auto"/>
                <w:szCs w:val="21"/>
                <w:highlight w:val="none"/>
                <w:lang w:eastAsia="zh-CN"/>
              </w:rPr>
              <w:t>序</w:t>
            </w:r>
            <w:r>
              <w:rPr>
                <w:rFonts w:hint="eastAsia" w:ascii="宋体" w:hAnsi="宋体"/>
                <w:b/>
                <w:color w:val="auto"/>
                <w:szCs w:val="21"/>
                <w:highlight w:val="none"/>
              </w:rPr>
              <w:t>号</w:t>
            </w:r>
          </w:p>
        </w:tc>
        <w:tc>
          <w:tcPr>
            <w:tcW w:w="1378" w:type="dxa"/>
            <w:tcBorders>
              <w:top w:val="single" w:color="auto" w:sz="4" w:space="0"/>
              <w:left w:val="single" w:color="auto" w:sz="4" w:space="0"/>
              <w:bottom w:val="single" w:color="auto" w:sz="4" w:space="0"/>
              <w:right w:val="single" w:color="auto" w:sz="4" w:space="0"/>
            </w:tcBorders>
            <w:noWrap w:val="0"/>
            <w:vAlign w:val="center"/>
          </w:tcPr>
          <w:p w14:paraId="5ACD6C9F">
            <w:pPr>
              <w:snapToGrid w:val="0"/>
              <w:spacing w:before="50" w:after="50"/>
              <w:jc w:val="center"/>
              <w:rPr>
                <w:rFonts w:ascii="宋体" w:hAnsi="宋体"/>
                <w:b/>
                <w:color w:val="auto"/>
                <w:szCs w:val="21"/>
                <w:highlight w:val="none"/>
              </w:rPr>
            </w:pPr>
            <w:r>
              <w:rPr>
                <w:rFonts w:hint="eastAsia" w:ascii="宋体" w:hAnsi="宋体"/>
                <w:b/>
                <w:color w:val="auto"/>
                <w:szCs w:val="21"/>
                <w:highlight w:val="none"/>
              </w:rPr>
              <w:t>服务名称</w:t>
            </w:r>
          </w:p>
        </w:tc>
        <w:tc>
          <w:tcPr>
            <w:tcW w:w="1490" w:type="dxa"/>
            <w:tcBorders>
              <w:top w:val="single" w:color="auto" w:sz="4" w:space="0"/>
              <w:left w:val="single" w:color="auto" w:sz="4" w:space="0"/>
              <w:bottom w:val="single" w:color="auto" w:sz="4" w:space="0"/>
              <w:right w:val="single" w:color="auto" w:sz="4" w:space="0"/>
            </w:tcBorders>
            <w:noWrap w:val="0"/>
            <w:vAlign w:val="center"/>
          </w:tcPr>
          <w:p w14:paraId="5628437F">
            <w:pPr>
              <w:snapToGrid w:val="0"/>
              <w:spacing w:before="50" w:after="50"/>
              <w:jc w:val="center"/>
              <w:rPr>
                <w:rFonts w:ascii="宋体" w:hAnsi="宋体"/>
                <w:b/>
                <w:color w:val="auto"/>
                <w:szCs w:val="21"/>
                <w:highlight w:val="none"/>
              </w:rPr>
            </w:pPr>
            <w:r>
              <w:rPr>
                <w:rFonts w:hint="eastAsia" w:ascii="宋体" w:hAnsi="宋体"/>
                <w:b/>
                <w:color w:val="auto"/>
                <w:szCs w:val="21"/>
                <w:highlight w:val="none"/>
              </w:rPr>
              <w:t>服务内容</w:t>
            </w:r>
          </w:p>
        </w:tc>
        <w:tc>
          <w:tcPr>
            <w:tcW w:w="1726" w:type="dxa"/>
            <w:tcBorders>
              <w:top w:val="single" w:color="auto" w:sz="4" w:space="0"/>
              <w:left w:val="single" w:color="auto" w:sz="4" w:space="0"/>
              <w:bottom w:val="single" w:color="auto" w:sz="4" w:space="0"/>
              <w:right w:val="single" w:color="auto" w:sz="4" w:space="0"/>
            </w:tcBorders>
            <w:noWrap w:val="0"/>
            <w:vAlign w:val="center"/>
          </w:tcPr>
          <w:p w14:paraId="2BDE107F">
            <w:pPr>
              <w:snapToGrid w:val="0"/>
              <w:jc w:val="center"/>
              <w:rPr>
                <w:rFonts w:hint="eastAsia" w:ascii="宋体" w:hAnsi="宋体"/>
                <w:b/>
                <w:bCs/>
                <w:color w:val="auto"/>
                <w:szCs w:val="21"/>
                <w:highlight w:val="none"/>
              </w:rPr>
            </w:pPr>
            <w:r>
              <w:rPr>
                <w:rFonts w:hint="eastAsia" w:ascii="宋体" w:hAnsi="宋体"/>
                <w:b/>
                <w:bCs/>
                <w:color w:val="auto"/>
                <w:szCs w:val="21"/>
                <w:highlight w:val="none"/>
                <w:lang w:eastAsia="zh-CN"/>
              </w:rPr>
              <w:t>数量</w:t>
            </w:r>
            <w:r>
              <w:rPr>
                <w:rFonts w:hint="eastAsia" w:ascii="宋体" w:hAnsi="宋体"/>
                <w:b/>
                <w:bCs/>
                <w:color w:val="auto"/>
                <w:szCs w:val="21"/>
                <w:highlight w:val="none"/>
              </w:rPr>
              <w:t>①</w:t>
            </w:r>
          </w:p>
        </w:tc>
        <w:tc>
          <w:tcPr>
            <w:tcW w:w="1677" w:type="dxa"/>
            <w:tcBorders>
              <w:top w:val="single" w:color="auto" w:sz="4" w:space="0"/>
              <w:left w:val="single" w:color="auto" w:sz="4" w:space="0"/>
              <w:bottom w:val="single" w:color="auto" w:sz="4" w:space="0"/>
              <w:right w:val="single" w:color="auto" w:sz="4" w:space="0"/>
            </w:tcBorders>
            <w:noWrap w:val="0"/>
            <w:vAlign w:val="center"/>
          </w:tcPr>
          <w:p w14:paraId="22ECB460">
            <w:pPr>
              <w:snapToGrid w:val="0"/>
              <w:jc w:val="center"/>
              <w:rPr>
                <w:rFonts w:hint="eastAsia" w:ascii="宋体" w:hAnsi="宋体"/>
                <w:b/>
                <w:bCs/>
                <w:color w:val="auto"/>
                <w:szCs w:val="21"/>
                <w:highlight w:val="none"/>
              </w:rPr>
            </w:pPr>
            <w:r>
              <w:rPr>
                <w:rFonts w:hint="eastAsia" w:ascii="宋体" w:hAnsi="宋体"/>
                <w:b/>
                <w:bCs/>
                <w:color w:val="auto"/>
                <w:szCs w:val="21"/>
                <w:highlight w:val="none"/>
                <w:lang w:eastAsia="zh-CN"/>
              </w:rPr>
              <w:t>单价（元）</w:t>
            </w:r>
            <w:r>
              <w:rPr>
                <w:rFonts w:hint="eastAsia" w:ascii="宋体" w:hAnsi="宋体"/>
                <w:b/>
                <w:bCs/>
                <w:color w:val="auto"/>
                <w:szCs w:val="21"/>
                <w:highlight w:val="none"/>
              </w:rPr>
              <w:t>②</w:t>
            </w:r>
          </w:p>
        </w:tc>
        <w:tc>
          <w:tcPr>
            <w:tcW w:w="1399" w:type="dxa"/>
            <w:tcBorders>
              <w:top w:val="single" w:color="auto" w:sz="4" w:space="0"/>
              <w:left w:val="single" w:color="auto" w:sz="4" w:space="0"/>
              <w:bottom w:val="single" w:color="auto" w:sz="4" w:space="0"/>
              <w:right w:val="single" w:color="auto" w:sz="4" w:space="0"/>
            </w:tcBorders>
            <w:noWrap w:val="0"/>
            <w:vAlign w:val="center"/>
          </w:tcPr>
          <w:p w14:paraId="43067F27">
            <w:pPr>
              <w:snapToGrid w:val="0"/>
              <w:jc w:val="both"/>
              <w:rPr>
                <w:rFonts w:hint="eastAsia" w:ascii="宋体" w:hAnsi="宋体"/>
                <w:b/>
                <w:bCs/>
                <w:color w:val="auto"/>
                <w:szCs w:val="21"/>
                <w:highlight w:val="none"/>
              </w:rPr>
            </w:pPr>
            <w:r>
              <w:rPr>
                <w:rFonts w:hint="eastAsia" w:ascii="宋体" w:hAnsi="宋体"/>
                <w:b/>
                <w:bCs/>
                <w:color w:val="auto"/>
                <w:szCs w:val="21"/>
                <w:highlight w:val="none"/>
                <w:lang w:val="en-US" w:eastAsia="zh-CN"/>
              </w:rPr>
              <w:t>单项</w:t>
            </w:r>
            <w:r>
              <w:rPr>
                <w:rFonts w:hint="eastAsia" w:ascii="宋体" w:hAnsi="宋体"/>
                <w:b/>
                <w:bCs/>
                <w:color w:val="auto"/>
                <w:szCs w:val="21"/>
                <w:highlight w:val="none"/>
              </w:rPr>
              <w:t>合计</w:t>
            </w:r>
          </w:p>
          <w:p w14:paraId="2C43D16B">
            <w:pPr>
              <w:snapToGrid w:val="0"/>
              <w:jc w:val="both"/>
              <w:rPr>
                <w:rFonts w:hint="eastAsia" w:ascii="宋体" w:hAnsi="宋体"/>
                <w:b/>
                <w:bCs/>
                <w:color w:val="auto"/>
                <w:szCs w:val="21"/>
                <w:highlight w:val="none"/>
              </w:rPr>
            </w:pPr>
            <w:r>
              <w:rPr>
                <w:rFonts w:hint="eastAsia" w:ascii="宋体" w:hAnsi="宋体" w:eastAsia="宋体" w:cs="宋体"/>
                <w:b/>
                <w:bCs/>
                <w:color w:val="auto"/>
                <w:szCs w:val="21"/>
                <w:highlight w:val="none"/>
              </w:rPr>
              <w:t>③</w:t>
            </w:r>
            <w:r>
              <w:rPr>
                <w:rFonts w:hint="eastAsia" w:ascii="宋体" w:hAnsi="宋体"/>
                <w:b/>
                <w:bCs/>
                <w:color w:val="auto"/>
                <w:szCs w:val="21"/>
                <w:highlight w:val="none"/>
              </w:rPr>
              <w:t>＝①×②</w:t>
            </w:r>
          </w:p>
        </w:tc>
        <w:tc>
          <w:tcPr>
            <w:tcW w:w="1399" w:type="dxa"/>
            <w:tcBorders>
              <w:top w:val="single" w:color="auto" w:sz="4" w:space="0"/>
              <w:left w:val="single" w:color="auto" w:sz="4" w:space="0"/>
              <w:bottom w:val="single" w:color="auto" w:sz="4" w:space="0"/>
              <w:right w:val="single" w:color="auto" w:sz="4" w:space="0"/>
            </w:tcBorders>
            <w:noWrap w:val="0"/>
            <w:vAlign w:val="center"/>
          </w:tcPr>
          <w:p w14:paraId="1B175E67">
            <w:pPr>
              <w:snapToGrid w:val="0"/>
              <w:jc w:val="both"/>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lang w:eastAsia="zh-CN"/>
              </w:rPr>
              <w:t>备注</w:t>
            </w:r>
          </w:p>
        </w:tc>
      </w:tr>
      <w:tr w14:paraId="7E0FD6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39" w:hRule="atLeast"/>
          <w:jc w:val="center"/>
        </w:trPr>
        <w:tc>
          <w:tcPr>
            <w:tcW w:w="716" w:type="dxa"/>
            <w:tcBorders>
              <w:top w:val="single" w:color="auto" w:sz="4" w:space="0"/>
              <w:left w:val="single" w:color="auto" w:sz="4" w:space="0"/>
              <w:bottom w:val="single" w:color="auto" w:sz="4" w:space="0"/>
              <w:right w:val="single" w:color="auto" w:sz="4" w:space="0"/>
            </w:tcBorders>
            <w:noWrap w:val="0"/>
            <w:vAlign w:val="center"/>
          </w:tcPr>
          <w:p w14:paraId="3795B0D0">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1378" w:type="dxa"/>
            <w:tcBorders>
              <w:top w:val="single" w:color="auto" w:sz="4" w:space="0"/>
              <w:left w:val="single" w:color="auto" w:sz="4" w:space="0"/>
              <w:bottom w:val="single" w:color="auto" w:sz="4" w:space="0"/>
              <w:right w:val="single" w:color="auto" w:sz="4" w:space="0"/>
            </w:tcBorders>
            <w:noWrap w:val="0"/>
            <w:vAlign w:val="center"/>
          </w:tcPr>
          <w:p w14:paraId="5FCB113F">
            <w:pPr>
              <w:widowControl/>
              <w:jc w:val="center"/>
              <w:rPr>
                <w:rFonts w:ascii="宋体" w:hAnsi="宋体" w:cs="宋体"/>
                <w:color w:val="auto"/>
                <w:kern w:val="0"/>
                <w:szCs w:val="21"/>
                <w:highlight w:val="none"/>
              </w:rPr>
            </w:pPr>
          </w:p>
        </w:tc>
        <w:tc>
          <w:tcPr>
            <w:tcW w:w="1490" w:type="dxa"/>
            <w:tcBorders>
              <w:top w:val="single" w:color="auto" w:sz="4" w:space="0"/>
              <w:left w:val="single" w:color="auto" w:sz="4" w:space="0"/>
              <w:bottom w:val="single" w:color="auto" w:sz="4" w:space="0"/>
              <w:right w:val="single" w:color="auto" w:sz="4" w:space="0"/>
            </w:tcBorders>
            <w:noWrap w:val="0"/>
            <w:vAlign w:val="center"/>
          </w:tcPr>
          <w:p w14:paraId="0EFCFF53">
            <w:pPr>
              <w:widowControl/>
              <w:spacing w:line="300" w:lineRule="exact"/>
              <w:jc w:val="center"/>
              <w:rPr>
                <w:rFonts w:hint="eastAsia" w:ascii="宋体" w:hAnsi="宋体" w:eastAsia="宋体" w:cs="宋体"/>
                <w:color w:val="auto"/>
                <w:kern w:val="0"/>
                <w:sz w:val="22"/>
                <w:szCs w:val="22"/>
                <w:highlight w:val="none"/>
                <w:lang w:val="en-US" w:eastAsia="zh-CN"/>
              </w:rPr>
            </w:pPr>
          </w:p>
        </w:tc>
        <w:tc>
          <w:tcPr>
            <w:tcW w:w="1726" w:type="dxa"/>
            <w:tcBorders>
              <w:top w:val="single" w:color="auto" w:sz="4" w:space="0"/>
              <w:left w:val="single" w:color="auto" w:sz="4" w:space="0"/>
              <w:bottom w:val="single" w:color="auto" w:sz="4" w:space="0"/>
              <w:right w:val="single" w:color="auto" w:sz="4" w:space="0"/>
            </w:tcBorders>
            <w:noWrap w:val="0"/>
            <w:vAlign w:val="center"/>
          </w:tcPr>
          <w:p w14:paraId="36181183">
            <w:pPr>
              <w:snapToGrid w:val="0"/>
              <w:spacing w:before="50" w:after="50"/>
              <w:rPr>
                <w:rFonts w:hint="default" w:ascii="宋体" w:hAnsi="宋体" w:eastAsia="宋体"/>
                <w:color w:val="auto"/>
                <w:szCs w:val="21"/>
                <w:highlight w:val="none"/>
                <w:lang w:val="en-US" w:eastAsia="zh-CN"/>
              </w:rPr>
            </w:pPr>
            <w:r>
              <w:rPr>
                <w:rFonts w:hint="eastAsia" w:ascii="宋体" w:hAnsi="宋体"/>
                <w:color w:val="auto"/>
                <w:szCs w:val="21"/>
                <w:highlight w:val="none"/>
              </w:rPr>
              <w:t xml:space="preserve">  </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 xml:space="preserve"> </w:t>
            </w:r>
          </w:p>
        </w:tc>
        <w:tc>
          <w:tcPr>
            <w:tcW w:w="1677" w:type="dxa"/>
            <w:tcBorders>
              <w:top w:val="single" w:color="auto" w:sz="4" w:space="0"/>
              <w:left w:val="single" w:color="auto" w:sz="4" w:space="0"/>
              <w:bottom w:val="single" w:color="auto" w:sz="4" w:space="0"/>
              <w:right w:val="single" w:color="auto" w:sz="4" w:space="0"/>
            </w:tcBorders>
            <w:noWrap w:val="0"/>
            <w:vAlign w:val="center"/>
          </w:tcPr>
          <w:p w14:paraId="2EB7E41F">
            <w:pPr>
              <w:snapToGrid w:val="0"/>
              <w:spacing w:before="50" w:after="50"/>
              <w:rPr>
                <w:rFonts w:hint="eastAsia" w:ascii="宋体" w:hAnsi="宋体"/>
                <w:color w:val="auto"/>
                <w:szCs w:val="21"/>
                <w:highlight w:val="none"/>
              </w:rPr>
            </w:pPr>
          </w:p>
        </w:tc>
        <w:tc>
          <w:tcPr>
            <w:tcW w:w="1399" w:type="dxa"/>
            <w:tcBorders>
              <w:top w:val="single" w:color="auto" w:sz="4" w:space="0"/>
              <w:left w:val="single" w:color="auto" w:sz="4" w:space="0"/>
              <w:bottom w:val="single" w:color="auto" w:sz="4" w:space="0"/>
              <w:right w:val="single" w:color="auto" w:sz="4" w:space="0"/>
            </w:tcBorders>
            <w:noWrap w:val="0"/>
            <w:vAlign w:val="center"/>
          </w:tcPr>
          <w:p w14:paraId="5D680783">
            <w:pPr>
              <w:snapToGrid w:val="0"/>
              <w:spacing w:before="50" w:after="50"/>
              <w:rPr>
                <w:rFonts w:hint="eastAsia" w:ascii="宋体" w:hAnsi="宋体"/>
                <w:color w:val="auto"/>
                <w:szCs w:val="21"/>
                <w:highlight w:val="none"/>
              </w:rPr>
            </w:pPr>
          </w:p>
        </w:tc>
        <w:tc>
          <w:tcPr>
            <w:tcW w:w="1399" w:type="dxa"/>
            <w:tcBorders>
              <w:top w:val="single" w:color="auto" w:sz="4" w:space="0"/>
              <w:left w:val="single" w:color="auto" w:sz="4" w:space="0"/>
              <w:bottom w:val="single" w:color="auto" w:sz="4" w:space="0"/>
              <w:right w:val="single" w:color="auto" w:sz="4" w:space="0"/>
            </w:tcBorders>
            <w:noWrap w:val="0"/>
            <w:vAlign w:val="center"/>
          </w:tcPr>
          <w:p w14:paraId="13424F3F">
            <w:pPr>
              <w:snapToGrid w:val="0"/>
              <w:spacing w:before="50" w:after="50"/>
              <w:rPr>
                <w:rFonts w:hint="eastAsia" w:ascii="宋体" w:hAnsi="宋体"/>
                <w:color w:val="auto"/>
                <w:szCs w:val="21"/>
                <w:highlight w:val="none"/>
              </w:rPr>
            </w:pPr>
          </w:p>
        </w:tc>
      </w:tr>
      <w:tr w14:paraId="770450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39" w:hRule="atLeast"/>
          <w:jc w:val="center"/>
        </w:trPr>
        <w:tc>
          <w:tcPr>
            <w:tcW w:w="716" w:type="dxa"/>
            <w:tcBorders>
              <w:top w:val="single" w:color="auto" w:sz="4" w:space="0"/>
              <w:left w:val="single" w:color="auto" w:sz="4" w:space="0"/>
              <w:bottom w:val="single" w:color="auto" w:sz="4" w:space="0"/>
              <w:right w:val="single" w:color="auto" w:sz="4" w:space="0"/>
            </w:tcBorders>
            <w:noWrap w:val="0"/>
            <w:vAlign w:val="center"/>
          </w:tcPr>
          <w:p w14:paraId="38CA708C">
            <w:pPr>
              <w:widowControl/>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2</w:t>
            </w:r>
          </w:p>
        </w:tc>
        <w:tc>
          <w:tcPr>
            <w:tcW w:w="1378" w:type="dxa"/>
            <w:tcBorders>
              <w:top w:val="single" w:color="auto" w:sz="4" w:space="0"/>
              <w:left w:val="single" w:color="auto" w:sz="4" w:space="0"/>
              <w:bottom w:val="single" w:color="auto" w:sz="4" w:space="0"/>
              <w:right w:val="single" w:color="auto" w:sz="4" w:space="0"/>
            </w:tcBorders>
            <w:noWrap w:val="0"/>
            <w:vAlign w:val="center"/>
          </w:tcPr>
          <w:p w14:paraId="04C5503F">
            <w:pPr>
              <w:widowControl/>
              <w:jc w:val="center"/>
              <w:rPr>
                <w:rFonts w:ascii="宋体" w:hAnsi="宋体" w:cs="宋体"/>
                <w:color w:val="auto"/>
                <w:kern w:val="0"/>
                <w:szCs w:val="21"/>
                <w:highlight w:val="none"/>
              </w:rPr>
            </w:pPr>
          </w:p>
        </w:tc>
        <w:tc>
          <w:tcPr>
            <w:tcW w:w="1490" w:type="dxa"/>
            <w:tcBorders>
              <w:top w:val="single" w:color="auto" w:sz="4" w:space="0"/>
              <w:left w:val="single" w:color="auto" w:sz="4" w:space="0"/>
              <w:bottom w:val="single" w:color="auto" w:sz="4" w:space="0"/>
              <w:right w:val="single" w:color="auto" w:sz="4" w:space="0"/>
            </w:tcBorders>
            <w:noWrap w:val="0"/>
            <w:vAlign w:val="center"/>
          </w:tcPr>
          <w:p w14:paraId="3990C7C2">
            <w:pPr>
              <w:widowControl/>
              <w:spacing w:line="300" w:lineRule="exact"/>
              <w:jc w:val="center"/>
              <w:rPr>
                <w:rFonts w:ascii="宋体" w:hAnsi="宋体" w:cs="宋体"/>
                <w:color w:val="auto"/>
                <w:kern w:val="0"/>
                <w:sz w:val="22"/>
                <w:szCs w:val="22"/>
                <w:highlight w:val="none"/>
              </w:rPr>
            </w:pPr>
          </w:p>
        </w:tc>
        <w:tc>
          <w:tcPr>
            <w:tcW w:w="1726" w:type="dxa"/>
            <w:tcBorders>
              <w:top w:val="single" w:color="auto" w:sz="4" w:space="0"/>
              <w:left w:val="single" w:color="auto" w:sz="4" w:space="0"/>
              <w:bottom w:val="single" w:color="auto" w:sz="4" w:space="0"/>
              <w:right w:val="single" w:color="auto" w:sz="4" w:space="0"/>
            </w:tcBorders>
            <w:noWrap w:val="0"/>
            <w:vAlign w:val="center"/>
          </w:tcPr>
          <w:p w14:paraId="37EC6809">
            <w:pPr>
              <w:snapToGrid w:val="0"/>
              <w:spacing w:before="50" w:after="50"/>
              <w:rPr>
                <w:rFonts w:hint="eastAsia" w:ascii="宋体" w:hAnsi="宋体"/>
                <w:color w:val="auto"/>
                <w:szCs w:val="21"/>
                <w:highlight w:val="none"/>
              </w:rPr>
            </w:pPr>
          </w:p>
        </w:tc>
        <w:tc>
          <w:tcPr>
            <w:tcW w:w="1677" w:type="dxa"/>
            <w:tcBorders>
              <w:top w:val="single" w:color="auto" w:sz="4" w:space="0"/>
              <w:left w:val="single" w:color="auto" w:sz="4" w:space="0"/>
              <w:bottom w:val="single" w:color="auto" w:sz="4" w:space="0"/>
              <w:right w:val="single" w:color="auto" w:sz="4" w:space="0"/>
            </w:tcBorders>
            <w:noWrap w:val="0"/>
            <w:vAlign w:val="center"/>
          </w:tcPr>
          <w:p w14:paraId="2881B789">
            <w:pPr>
              <w:snapToGrid w:val="0"/>
              <w:spacing w:before="50" w:after="50"/>
              <w:rPr>
                <w:rFonts w:hint="eastAsia" w:ascii="宋体" w:hAnsi="宋体"/>
                <w:color w:val="auto"/>
                <w:szCs w:val="21"/>
                <w:highlight w:val="none"/>
              </w:rPr>
            </w:pPr>
          </w:p>
        </w:tc>
        <w:tc>
          <w:tcPr>
            <w:tcW w:w="1399" w:type="dxa"/>
            <w:tcBorders>
              <w:top w:val="single" w:color="auto" w:sz="4" w:space="0"/>
              <w:left w:val="single" w:color="auto" w:sz="4" w:space="0"/>
              <w:bottom w:val="single" w:color="auto" w:sz="4" w:space="0"/>
              <w:right w:val="single" w:color="auto" w:sz="4" w:space="0"/>
            </w:tcBorders>
            <w:noWrap w:val="0"/>
            <w:vAlign w:val="center"/>
          </w:tcPr>
          <w:p w14:paraId="317AC3A7">
            <w:pPr>
              <w:snapToGrid w:val="0"/>
              <w:spacing w:before="50" w:after="50"/>
              <w:rPr>
                <w:rFonts w:hint="eastAsia" w:ascii="宋体" w:hAnsi="宋体"/>
                <w:color w:val="auto"/>
                <w:szCs w:val="21"/>
                <w:highlight w:val="none"/>
              </w:rPr>
            </w:pPr>
          </w:p>
        </w:tc>
        <w:tc>
          <w:tcPr>
            <w:tcW w:w="1399" w:type="dxa"/>
            <w:tcBorders>
              <w:top w:val="single" w:color="auto" w:sz="4" w:space="0"/>
              <w:left w:val="single" w:color="auto" w:sz="4" w:space="0"/>
              <w:bottom w:val="single" w:color="auto" w:sz="4" w:space="0"/>
              <w:right w:val="single" w:color="auto" w:sz="4" w:space="0"/>
            </w:tcBorders>
            <w:noWrap w:val="0"/>
            <w:vAlign w:val="center"/>
          </w:tcPr>
          <w:p w14:paraId="2DB5A723">
            <w:pPr>
              <w:snapToGrid w:val="0"/>
              <w:spacing w:before="50" w:after="50"/>
              <w:rPr>
                <w:rFonts w:hint="eastAsia" w:ascii="宋体" w:hAnsi="宋体"/>
                <w:color w:val="auto"/>
                <w:szCs w:val="21"/>
                <w:highlight w:val="none"/>
              </w:rPr>
            </w:pPr>
          </w:p>
        </w:tc>
      </w:tr>
      <w:tr w14:paraId="599064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39" w:hRule="atLeast"/>
          <w:jc w:val="center"/>
        </w:trPr>
        <w:tc>
          <w:tcPr>
            <w:tcW w:w="716" w:type="dxa"/>
            <w:tcBorders>
              <w:top w:val="single" w:color="auto" w:sz="4" w:space="0"/>
              <w:left w:val="single" w:color="auto" w:sz="4" w:space="0"/>
              <w:bottom w:val="single" w:color="auto" w:sz="4" w:space="0"/>
              <w:right w:val="single" w:color="auto" w:sz="4" w:space="0"/>
            </w:tcBorders>
            <w:noWrap w:val="0"/>
            <w:vAlign w:val="center"/>
          </w:tcPr>
          <w:p w14:paraId="774A5EA9">
            <w:pPr>
              <w:widowControl/>
              <w:jc w:val="center"/>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w:t>
            </w:r>
          </w:p>
        </w:tc>
        <w:tc>
          <w:tcPr>
            <w:tcW w:w="1378" w:type="dxa"/>
            <w:tcBorders>
              <w:top w:val="single" w:color="auto" w:sz="4" w:space="0"/>
              <w:left w:val="single" w:color="auto" w:sz="4" w:space="0"/>
              <w:bottom w:val="single" w:color="auto" w:sz="4" w:space="0"/>
              <w:right w:val="single" w:color="auto" w:sz="4" w:space="0"/>
            </w:tcBorders>
            <w:noWrap w:val="0"/>
            <w:vAlign w:val="center"/>
          </w:tcPr>
          <w:p w14:paraId="26B3E794">
            <w:pPr>
              <w:widowControl/>
              <w:jc w:val="center"/>
              <w:rPr>
                <w:rFonts w:ascii="宋体" w:hAnsi="宋体" w:cs="宋体"/>
                <w:color w:val="auto"/>
                <w:kern w:val="0"/>
                <w:szCs w:val="21"/>
                <w:highlight w:val="none"/>
              </w:rPr>
            </w:pPr>
          </w:p>
        </w:tc>
        <w:tc>
          <w:tcPr>
            <w:tcW w:w="1490" w:type="dxa"/>
            <w:tcBorders>
              <w:top w:val="single" w:color="auto" w:sz="4" w:space="0"/>
              <w:left w:val="single" w:color="auto" w:sz="4" w:space="0"/>
              <w:bottom w:val="single" w:color="auto" w:sz="4" w:space="0"/>
              <w:right w:val="single" w:color="auto" w:sz="4" w:space="0"/>
            </w:tcBorders>
            <w:noWrap w:val="0"/>
            <w:vAlign w:val="center"/>
          </w:tcPr>
          <w:p w14:paraId="2B65765E">
            <w:pPr>
              <w:widowControl/>
              <w:spacing w:line="300" w:lineRule="exact"/>
              <w:jc w:val="center"/>
              <w:rPr>
                <w:rFonts w:hint="default" w:ascii="宋体" w:hAnsi="宋体" w:eastAsia="宋体" w:cs="宋体"/>
                <w:color w:val="auto"/>
                <w:kern w:val="0"/>
                <w:sz w:val="22"/>
                <w:szCs w:val="22"/>
                <w:highlight w:val="none"/>
                <w:lang w:val="en-US" w:eastAsia="zh-CN"/>
              </w:rPr>
            </w:pPr>
          </w:p>
        </w:tc>
        <w:tc>
          <w:tcPr>
            <w:tcW w:w="1726" w:type="dxa"/>
            <w:tcBorders>
              <w:top w:val="single" w:color="auto" w:sz="4" w:space="0"/>
              <w:left w:val="single" w:color="auto" w:sz="4" w:space="0"/>
              <w:bottom w:val="single" w:color="auto" w:sz="4" w:space="0"/>
              <w:right w:val="single" w:color="auto" w:sz="4" w:space="0"/>
            </w:tcBorders>
            <w:noWrap w:val="0"/>
            <w:vAlign w:val="center"/>
          </w:tcPr>
          <w:p w14:paraId="1101EF70">
            <w:pPr>
              <w:snapToGrid w:val="0"/>
              <w:spacing w:before="50" w:after="50"/>
              <w:rPr>
                <w:rFonts w:hint="eastAsia" w:ascii="宋体" w:hAnsi="宋体"/>
                <w:color w:val="auto"/>
                <w:szCs w:val="21"/>
                <w:highlight w:val="none"/>
              </w:rPr>
            </w:pPr>
          </w:p>
        </w:tc>
        <w:tc>
          <w:tcPr>
            <w:tcW w:w="1677" w:type="dxa"/>
            <w:tcBorders>
              <w:top w:val="single" w:color="auto" w:sz="4" w:space="0"/>
              <w:left w:val="single" w:color="auto" w:sz="4" w:space="0"/>
              <w:bottom w:val="single" w:color="auto" w:sz="4" w:space="0"/>
              <w:right w:val="single" w:color="auto" w:sz="4" w:space="0"/>
            </w:tcBorders>
            <w:noWrap w:val="0"/>
            <w:vAlign w:val="center"/>
          </w:tcPr>
          <w:p w14:paraId="495A250C">
            <w:pPr>
              <w:snapToGrid w:val="0"/>
              <w:spacing w:before="50" w:after="50"/>
              <w:rPr>
                <w:rFonts w:hint="eastAsia" w:ascii="宋体" w:hAnsi="宋体"/>
                <w:color w:val="auto"/>
                <w:szCs w:val="21"/>
                <w:highlight w:val="none"/>
              </w:rPr>
            </w:pPr>
          </w:p>
        </w:tc>
        <w:tc>
          <w:tcPr>
            <w:tcW w:w="1399" w:type="dxa"/>
            <w:tcBorders>
              <w:top w:val="single" w:color="auto" w:sz="4" w:space="0"/>
              <w:left w:val="single" w:color="auto" w:sz="4" w:space="0"/>
              <w:bottom w:val="single" w:color="auto" w:sz="4" w:space="0"/>
              <w:right w:val="single" w:color="auto" w:sz="4" w:space="0"/>
            </w:tcBorders>
            <w:noWrap w:val="0"/>
            <w:vAlign w:val="center"/>
          </w:tcPr>
          <w:p w14:paraId="5289ED5D">
            <w:pPr>
              <w:snapToGrid w:val="0"/>
              <w:spacing w:before="50" w:after="50"/>
              <w:rPr>
                <w:rFonts w:hint="eastAsia" w:ascii="宋体" w:hAnsi="宋体"/>
                <w:color w:val="auto"/>
                <w:szCs w:val="21"/>
                <w:highlight w:val="none"/>
              </w:rPr>
            </w:pPr>
          </w:p>
        </w:tc>
        <w:tc>
          <w:tcPr>
            <w:tcW w:w="1399" w:type="dxa"/>
            <w:tcBorders>
              <w:top w:val="single" w:color="auto" w:sz="4" w:space="0"/>
              <w:left w:val="single" w:color="auto" w:sz="4" w:space="0"/>
              <w:bottom w:val="single" w:color="auto" w:sz="4" w:space="0"/>
              <w:right w:val="single" w:color="auto" w:sz="4" w:space="0"/>
            </w:tcBorders>
            <w:noWrap w:val="0"/>
            <w:vAlign w:val="center"/>
          </w:tcPr>
          <w:p w14:paraId="4B1730C3">
            <w:pPr>
              <w:snapToGrid w:val="0"/>
              <w:spacing w:before="50" w:after="50"/>
              <w:rPr>
                <w:rFonts w:hint="eastAsia" w:ascii="宋体" w:hAnsi="宋体"/>
                <w:color w:val="auto"/>
                <w:szCs w:val="21"/>
                <w:highlight w:val="none"/>
              </w:rPr>
            </w:pPr>
          </w:p>
        </w:tc>
      </w:tr>
      <w:tr w14:paraId="1332E9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72" w:hRule="atLeast"/>
          <w:jc w:val="center"/>
        </w:trPr>
        <w:tc>
          <w:tcPr>
            <w:tcW w:w="9785" w:type="dxa"/>
            <w:gridSpan w:val="7"/>
            <w:tcBorders>
              <w:top w:val="single" w:color="auto" w:sz="4" w:space="0"/>
              <w:left w:val="single" w:color="auto" w:sz="4" w:space="0"/>
              <w:bottom w:val="single" w:color="auto" w:sz="4" w:space="0"/>
              <w:right w:val="single" w:color="auto" w:sz="4" w:space="0"/>
            </w:tcBorders>
            <w:noWrap w:val="0"/>
            <w:vAlign w:val="bottom"/>
          </w:tcPr>
          <w:p w14:paraId="5A7BD8D9">
            <w:pPr>
              <w:snapToGrid w:val="0"/>
              <w:spacing w:before="50" w:after="50" w:line="360" w:lineRule="auto"/>
              <w:rPr>
                <w:rFonts w:ascii="宋体" w:hAnsi="宋体" w:cs="宋体"/>
                <w:color w:val="auto"/>
                <w:spacing w:val="-7"/>
                <w:sz w:val="24"/>
                <w:highlight w:val="none"/>
              </w:rPr>
            </w:pPr>
            <w:r>
              <w:rPr>
                <w:rFonts w:ascii="宋体" w:hAnsi="宋体" w:cs="宋体"/>
                <w:color w:val="auto"/>
                <w:spacing w:val="-7"/>
                <w:sz w:val="24"/>
                <w:highlight w:val="none"/>
              </w:rPr>
              <w:t>合计金额大写：人民币</w:t>
            </w:r>
            <w:r>
              <w:rPr>
                <w:rFonts w:ascii="宋体" w:hAnsi="宋体" w:cs="宋体"/>
                <w:color w:val="auto"/>
                <w:spacing w:val="5"/>
                <w:sz w:val="24"/>
                <w:highlight w:val="none"/>
                <w:u w:val="single"/>
              </w:rPr>
              <w:t xml:space="preserve">        </w:t>
            </w:r>
            <w:r>
              <w:rPr>
                <w:rFonts w:hint="eastAsia" w:ascii="宋体" w:hAnsi="宋体" w:cs="宋体"/>
                <w:color w:val="auto"/>
                <w:spacing w:val="5"/>
                <w:sz w:val="24"/>
                <w:highlight w:val="none"/>
                <w:u w:val="single"/>
              </w:rPr>
              <w:t xml:space="preserve">                 </w:t>
            </w:r>
            <w:r>
              <w:rPr>
                <w:rFonts w:ascii="宋体" w:hAnsi="宋体" w:cs="宋体"/>
                <w:color w:val="auto"/>
                <w:spacing w:val="5"/>
                <w:sz w:val="24"/>
                <w:highlight w:val="none"/>
                <w:u w:val="single"/>
              </w:rPr>
              <w:t xml:space="preserve">   </w:t>
            </w:r>
            <w:r>
              <w:rPr>
                <w:rFonts w:ascii="宋体" w:hAnsi="宋体" w:cs="宋体"/>
                <w:color w:val="auto"/>
                <w:spacing w:val="-7"/>
                <w:sz w:val="24"/>
                <w:highlight w:val="none"/>
              </w:rPr>
              <w:t>（￥</w:t>
            </w:r>
            <w:r>
              <w:rPr>
                <w:rFonts w:ascii="宋体" w:hAnsi="宋体" w:cs="宋体"/>
                <w:color w:val="auto"/>
                <w:spacing w:val="2"/>
                <w:sz w:val="24"/>
                <w:highlight w:val="none"/>
                <w:u w:val="single"/>
              </w:rPr>
              <w:t xml:space="preserve">           </w:t>
            </w:r>
            <w:r>
              <w:rPr>
                <w:rFonts w:ascii="宋体" w:hAnsi="宋体" w:cs="宋体"/>
                <w:color w:val="auto"/>
                <w:spacing w:val="-7"/>
                <w:sz w:val="24"/>
                <w:highlight w:val="none"/>
              </w:rPr>
              <w:t>）</w:t>
            </w:r>
          </w:p>
        </w:tc>
      </w:tr>
    </w:tbl>
    <w:p w14:paraId="4E7C2CD2">
      <w:pPr>
        <w:spacing w:line="374" w:lineRule="atLeast"/>
        <w:rPr>
          <w:rFonts w:ascii="宋体" w:hAnsi="宋体"/>
          <w:color w:val="auto"/>
          <w:highlight w:val="none"/>
        </w:rPr>
      </w:pPr>
      <w:r>
        <w:rPr>
          <w:rFonts w:hint="eastAsia" w:ascii="宋体" w:hAnsi="宋体"/>
          <w:color w:val="auto"/>
          <w:highlight w:val="none"/>
        </w:rPr>
        <w:t>注：</w:t>
      </w:r>
    </w:p>
    <w:p w14:paraId="64C9B0CE">
      <w:pPr>
        <w:adjustRightInd w:val="0"/>
        <w:snapToGrid w:val="0"/>
        <w:spacing w:line="400" w:lineRule="exact"/>
        <w:rPr>
          <w:rFonts w:hint="eastAsia" w:ascii="宋体" w:hAnsi="宋体"/>
          <w:bCs/>
          <w:color w:val="auto"/>
          <w:highlight w:val="none"/>
        </w:rPr>
      </w:pPr>
      <w:r>
        <w:rPr>
          <w:rFonts w:hint="eastAsia" w:ascii="宋体" w:hAnsi="宋体"/>
          <w:bCs/>
          <w:color w:val="auto"/>
          <w:highlight w:val="none"/>
        </w:rPr>
        <w:t>1.</w:t>
      </w:r>
      <w:r>
        <w:rPr>
          <w:rFonts w:hint="eastAsia" w:ascii="宋体" w:hAnsi="宋体"/>
          <w:bCs/>
          <w:color w:val="auto"/>
          <w:highlight w:val="none"/>
          <w:lang w:eastAsia="zh-CN"/>
        </w:rPr>
        <w:t>谈判供应商</w:t>
      </w:r>
      <w:r>
        <w:rPr>
          <w:rFonts w:hint="eastAsia" w:ascii="宋体" w:hAnsi="宋体"/>
          <w:bCs/>
          <w:color w:val="auto"/>
          <w:highlight w:val="none"/>
        </w:rPr>
        <w:t>的</w:t>
      </w:r>
      <w:r>
        <w:rPr>
          <w:rFonts w:hint="eastAsia" w:ascii="宋体" w:hAnsi="宋体"/>
          <w:bCs/>
          <w:color w:val="auto"/>
          <w:highlight w:val="none"/>
          <w:lang w:eastAsia="zh-CN"/>
        </w:rPr>
        <w:t>报价表</w:t>
      </w:r>
      <w:r>
        <w:rPr>
          <w:rFonts w:hint="eastAsia" w:ascii="宋体" w:hAnsi="宋体"/>
          <w:bCs/>
          <w:color w:val="auto"/>
          <w:highlight w:val="none"/>
        </w:rPr>
        <w:t>必须加盖</w:t>
      </w:r>
      <w:r>
        <w:rPr>
          <w:rFonts w:hint="eastAsia" w:ascii="宋体" w:hAnsi="宋体"/>
          <w:bCs/>
          <w:color w:val="auto"/>
          <w:highlight w:val="none"/>
          <w:lang w:eastAsia="zh-CN"/>
        </w:rPr>
        <w:t>谈判供应商</w:t>
      </w:r>
      <w:r>
        <w:rPr>
          <w:rFonts w:hint="eastAsia" w:ascii="宋体" w:hAnsi="宋体"/>
          <w:bCs/>
          <w:color w:val="auto"/>
          <w:highlight w:val="none"/>
        </w:rPr>
        <w:t>公章并由法定代表人或者委托代理人签字，否则其投标作无效标处理。</w:t>
      </w:r>
    </w:p>
    <w:p w14:paraId="39E75B6F">
      <w:pPr>
        <w:adjustRightInd w:val="0"/>
        <w:snapToGrid w:val="0"/>
        <w:spacing w:line="400" w:lineRule="exact"/>
        <w:rPr>
          <w:rFonts w:hint="eastAsia" w:ascii="宋体" w:hAnsi="宋体"/>
          <w:bCs/>
          <w:color w:val="auto"/>
          <w:highlight w:val="none"/>
        </w:rPr>
      </w:pPr>
      <w:r>
        <w:rPr>
          <w:rFonts w:hint="eastAsia" w:ascii="宋体" w:hAnsi="宋体"/>
          <w:bCs/>
          <w:color w:val="auto"/>
          <w:highlight w:val="none"/>
        </w:rPr>
        <w:t>2.报价一经涂改，应在涂改处加盖</w:t>
      </w:r>
      <w:r>
        <w:rPr>
          <w:rFonts w:hint="eastAsia" w:ascii="宋体" w:hAnsi="宋体"/>
          <w:bCs/>
          <w:color w:val="auto"/>
          <w:highlight w:val="none"/>
          <w:lang w:eastAsia="zh-CN"/>
        </w:rPr>
        <w:t>谈判供应商</w:t>
      </w:r>
      <w:r>
        <w:rPr>
          <w:rFonts w:hint="eastAsia" w:ascii="宋体" w:hAnsi="宋体"/>
          <w:bCs/>
          <w:color w:val="auto"/>
          <w:highlight w:val="none"/>
        </w:rPr>
        <w:t>公章或者由法定代表人或者委托代理人签字或者盖章，否则其投标作无效标处理。</w:t>
      </w:r>
    </w:p>
    <w:p w14:paraId="0375BC4E">
      <w:pPr>
        <w:adjustRightInd w:val="0"/>
        <w:snapToGrid w:val="0"/>
        <w:spacing w:line="400" w:lineRule="exact"/>
        <w:rPr>
          <w:rFonts w:ascii="宋体" w:hAnsi="宋体"/>
          <w:bCs/>
          <w:color w:val="auto"/>
          <w:highlight w:val="none"/>
        </w:rPr>
      </w:pPr>
      <w:r>
        <w:rPr>
          <w:rFonts w:hint="eastAsia" w:ascii="宋体" w:hAnsi="宋体"/>
          <w:bCs/>
          <w:color w:val="auto"/>
          <w:highlight w:val="none"/>
          <w:lang w:val="en-US" w:eastAsia="zh-CN"/>
        </w:rPr>
        <w:t>3</w:t>
      </w:r>
      <w:r>
        <w:rPr>
          <w:rFonts w:hint="eastAsia" w:ascii="宋体" w:hAnsi="宋体"/>
          <w:bCs/>
          <w:color w:val="auto"/>
          <w:highlight w:val="none"/>
        </w:rPr>
        <w:t>.</w:t>
      </w:r>
      <w:r>
        <w:rPr>
          <w:rFonts w:hint="eastAsia" w:ascii="宋体" w:hAnsi="宋体"/>
          <w:bCs/>
          <w:color w:val="auto"/>
          <w:highlight w:val="none"/>
          <w:lang w:eastAsia="zh-CN"/>
        </w:rPr>
        <w:t>报价表中“服务名称”“服务内容”“数量”“单价”“单项合计”必须填写。</w:t>
      </w:r>
    </w:p>
    <w:p w14:paraId="368A5DA7">
      <w:pPr>
        <w:spacing w:line="500" w:lineRule="exact"/>
        <w:ind w:firstLine="831" w:firstLineChars="396"/>
        <w:rPr>
          <w:rFonts w:ascii="宋体" w:hAnsi="宋体"/>
          <w:bCs/>
          <w:color w:val="auto"/>
          <w:highlight w:val="none"/>
        </w:rPr>
      </w:pPr>
    </w:p>
    <w:p w14:paraId="5F43ECE2">
      <w:pPr>
        <w:pStyle w:val="8"/>
        <w:spacing w:line="500" w:lineRule="exact"/>
        <w:ind w:firstLine="3570" w:firstLineChars="1700"/>
        <w:rPr>
          <w:rFonts w:hAnsi="宋体"/>
          <w:color w:val="auto"/>
          <w:highlight w:val="none"/>
          <w:u w:val="single"/>
        </w:rPr>
      </w:pPr>
      <w:r>
        <w:rPr>
          <w:rFonts w:hint="eastAsia" w:hAnsi="宋体"/>
          <w:color w:val="auto"/>
          <w:highlight w:val="none"/>
        </w:rPr>
        <w:t>法定代表人或委托代理人（签字或签章）:</w:t>
      </w:r>
      <w:r>
        <w:rPr>
          <w:rFonts w:hint="eastAsia" w:hAnsi="宋体"/>
          <w:color w:val="auto"/>
          <w:highlight w:val="none"/>
          <w:u w:val="single"/>
        </w:rPr>
        <w:t xml:space="preserve">              </w:t>
      </w:r>
    </w:p>
    <w:p w14:paraId="7DE4DBB4">
      <w:pPr>
        <w:pStyle w:val="8"/>
        <w:spacing w:line="500" w:lineRule="exact"/>
        <w:ind w:firstLine="3570" w:firstLineChars="1700"/>
        <w:rPr>
          <w:rFonts w:hAnsi="宋体"/>
          <w:color w:val="auto"/>
          <w:highlight w:val="none"/>
          <w:u w:val="single"/>
        </w:rPr>
      </w:pPr>
      <w:r>
        <w:rPr>
          <w:rFonts w:hint="eastAsia"/>
          <w:color w:val="auto"/>
          <w:highlight w:val="none"/>
          <w:lang w:eastAsia="zh-CN"/>
        </w:rPr>
        <w:t>谈判</w:t>
      </w:r>
      <w:r>
        <w:rPr>
          <w:rFonts w:hint="eastAsia" w:hAnsi="宋体"/>
          <w:color w:val="auto"/>
          <w:highlight w:val="none"/>
          <w:lang w:eastAsia="zh-CN"/>
        </w:rPr>
        <w:t>供应商</w:t>
      </w:r>
      <w:r>
        <w:rPr>
          <w:rFonts w:hint="eastAsia" w:hAnsi="宋体"/>
          <w:color w:val="auto"/>
          <w:highlight w:val="none"/>
        </w:rPr>
        <w:t>名称（盖章）：</w:t>
      </w:r>
      <w:r>
        <w:rPr>
          <w:rFonts w:hint="eastAsia" w:hAnsi="宋体"/>
          <w:color w:val="auto"/>
          <w:highlight w:val="none"/>
          <w:u w:val="single"/>
        </w:rPr>
        <w:t xml:space="preserve">  </w:t>
      </w:r>
      <w:r>
        <w:rPr>
          <w:rFonts w:hint="eastAsia" w:hAnsi="宋体"/>
          <w:color w:val="auto"/>
          <w:highlight w:val="none"/>
          <w:u w:val="single"/>
          <w:lang w:val="en-US" w:eastAsia="zh-CN"/>
        </w:rPr>
        <w:t xml:space="preserve">               </w:t>
      </w:r>
      <w:r>
        <w:rPr>
          <w:rFonts w:hint="eastAsia" w:hAnsi="宋体"/>
          <w:color w:val="auto"/>
          <w:highlight w:val="none"/>
          <w:u w:val="single"/>
        </w:rPr>
        <w:t xml:space="preserve">     </w:t>
      </w:r>
    </w:p>
    <w:p w14:paraId="3D505A72">
      <w:pPr>
        <w:spacing w:line="500" w:lineRule="exact"/>
        <w:ind w:firstLine="3570" w:firstLineChars="1700"/>
        <w:rPr>
          <w:rFonts w:ascii="宋体" w:hAnsi="宋体"/>
          <w:color w:val="auto"/>
          <w:highlight w:val="none"/>
        </w:rPr>
      </w:pPr>
      <w:r>
        <w:rPr>
          <w:rFonts w:hint="eastAsia" w:ascii="宋体" w:hAnsi="宋体"/>
          <w:color w:val="auto"/>
          <w:highlight w:val="none"/>
        </w:rPr>
        <w:t>报价时间：</w:t>
      </w: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日</w:t>
      </w:r>
    </w:p>
    <w:p w14:paraId="334F8DC4">
      <w:pPr>
        <w:spacing w:line="500" w:lineRule="exact"/>
        <w:ind w:firstLine="420"/>
        <w:rPr>
          <w:rFonts w:hint="eastAsia" w:ascii="宋体" w:hAnsi="宋体"/>
          <w:color w:val="auto"/>
          <w:highlight w:val="none"/>
        </w:rPr>
        <w:sectPr>
          <w:pgSz w:w="11906" w:h="16838"/>
          <w:pgMar w:top="720" w:right="720" w:bottom="720" w:left="720" w:header="851" w:footer="992" w:gutter="0"/>
          <w:pgNumType w:fmt="decimal"/>
          <w:cols w:space="425" w:num="1"/>
          <w:docGrid w:type="lines" w:linePitch="312" w:charSpace="0"/>
        </w:sectPr>
      </w:pPr>
    </w:p>
    <w:p w14:paraId="2EA6D91E">
      <w:pPr>
        <w:pageBreakBefore/>
        <w:adjustRightInd w:val="0"/>
        <w:snapToGrid w:val="0"/>
        <w:spacing w:line="300" w:lineRule="auto"/>
        <w:ind w:left="-88" w:leftChars="-42"/>
        <w:rPr>
          <w:rFonts w:ascii="宋体" w:hAnsi="宋体"/>
          <w:color w:val="auto"/>
          <w:highlight w:val="none"/>
        </w:rPr>
      </w:pPr>
      <w:r>
        <w:rPr>
          <w:rFonts w:hint="eastAsia" w:ascii="宋体" w:hAnsi="宋体"/>
          <w:color w:val="auto"/>
          <w:highlight w:val="none"/>
        </w:rPr>
        <w:t>附件</w:t>
      </w:r>
      <w:r>
        <w:rPr>
          <w:rFonts w:hint="eastAsia" w:ascii="宋体" w:hAnsi="宋体"/>
          <w:color w:val="auto"/>
          <w:highlight w:val="none"/>
          <w:lang w:eastAsia="zh-CN"/>
        </w:rPr>
        <w:t>五</w:t>
      </w:r>
      <w:r>
        <w:rPr>
          <w:rFonts w:hint="eastAsia" w:ascii="宋体" w:hAnsi="宋体"/>
          <w:color w:val="auto"/>
          <w:highlight w:val="none"/>
        </w:rPr>
        <w:t xml:space="preserve"> </w:t>
      </w:r>
    </w:p>
    <w:p w14:paraId="183A5F64">
      <w:pPr>
        <w:spacing w:line="300" w:lineRule="auto"/>
        <w:rPr>
          <w:rFonts w:ascii="宋体" w:hAnsi="宋体"/>
          <w:b/>
          <w:color w:val="auto"/>
          <w:highlight w:val="none"/>
        </w:rPr>
      </w:pPr>
    </w:p>
    <w:p w14:paraId="52256293">
      <w:pPr>
        <w:snapToGrid w:val="0"/>
        <w:spacing w:line="300" w:lineRule="auto"/>
        <w:jc w:val="center"/>
        <w:rPr>
          <w:rStyle w:val="25"/>
          <w:rFonts w:hint="eastAsia" w:ascii="仿宋_GB2312" w:hAnsi="宋体" w:eastAsia="仿宋_GB2312"/>
          <w:b/>
          <w:bCs/>
          <w:color w:val="auto"/>
          <w:sz w:val="32"/>
          <w:szCs w:val="32"/>
          <w:highlight w:val="none"/>
        </w:rPr>
      </w:pPr>
      <w:r>
        <w:rPr>
          <w:rStyle w:val="25"/>
          <w:rFonts w:hint="eastAsia" w:asciiTheme="minorEastAsia" w:hAnsiTheme="minorEastAsia" w:eastAsiaTheme="minorEastAsia" w:cstheme="minorEastAsia"/>
          <w:b/>
          <w:bCs/>
          <w:color w:val="auto"/>
          <w:sz w:val="32"/>
          <w:szCs w:val="32"/>
          <w:highlight w:val="none"/>
        </w:rPr>
        <w:t>法定代表人</w:t>
      </w:r>
      <w:r>
        <w:rPr>
          <w:rStyle w:val="25"/>
          <w:rFonts w:hint="eastAsia" w:asciiTheme="minorEastAsia" w:hAnsiTheme="minorEastAsia" w:eastAsiaTheme="minorEastAsia" w:cstheme="minorEastAsia"/>
          <w:b/>
          <w:bCs/>
          <w:color w:val="auto"/>
          <w:sz w:val="32"/>
          <w:szCs w:val="32"/>
          <w:highlight w:val="none"/>
          <w:lang w:eastAsia="zh-CN"/>
        </w:rPr>
        <w:t>（</w:t>
      </w:r>
      <w:r>
        <w:rPr>
          <w:rStyle w:val="25"/>
          <w:rFonts w:hint="eastAsia" w:asciiTheme="minorEastAsia" w:hAnsiTheme="minorEastAsia" w:eastAsiaTheme="minorEastAsia" w:cstheme="minorEastAsia"/>
          <w:b/>
          <w:bCs/>
          <w:color w:val="auto"/>
          <w:sz w:val="32"/>
          <w:szCs w:val="32"/>
          <w:highlight w:val="none"/>
        </w:rPr>
        <w:t>负责人</w:t>
      </w:r>
      <w:r>
        <w:rPr>
          <w:rStyle w:val="25"/>
          <w:rFonts w:hint="eastAsia" w:asciiTheme="minorEastAsia" w:hAnsiTheme="minorEastAsia" w:eastAsiaTheme="minorEastAsia" w:cstheme="minorEastAsia"/>
          <w:b/>
          <w:bCs/>
          <w:color w:val="auto"/>
          <w:sz w:val="32"/>
          <w:szCs w:val="32"/>
          <w:highlight w:val="none"/>
          <w:lang w:eastAsia="zh-CN"/>
        </w:rPr>
        <w:t>）</w:t>
      </w:r>
      <w:r>
        <w:rPr>
          <w:rStyle w:val="25"/>
          <w:rFonts w:hint="eastAsia" w:asciiTheme="minorEastAsia" w:hAnsiTheme="minorEastAsia" w:eastAsiaTheme="minorEastAsia" w:cstheme="minorEastAsia"/>
          <w:b/>
          <w:bCs/>
          <w:color w:val="auto"/>
          <w:sz w:val="32"/>
          <w:szCs w:val="32"/>
          <w:highlight w:val="none"/>
        </w:rPr>
        <w:t>授权委托书</w:t>
      </w:r>
    </w:p>
    <w:p w14:paraId="4D0D44E3">
      <w:pPr>
        <w:snapToGrid w:val="0"/>
        <w:spacing w:line="520" w:lineRule="exact"/>
        <w:rPr>
          <w:rStyle w:val="25"/>
          <w:rFonts w:hint="eastAsia" w:ascii="宋体" w:hAnsi="宋体"/>
          <w:color w:val="auto"/>
          <w:highlight w:val="none"/>
        </w:rPr>
      </w:pPr>
      <w:r>
        <w:rPr>
          <w:rStyle w:val="25"/>
          <w:rFonts w:hint="eastAsia" w:ascii="宋体" w:hAnsi="宋体"/>
          <w:color w:val="auto"/>
          <w:highlight w:val="none"/>
        </w:rPr>
        <w:t xml:space="preserve"> </w:t>
      </w:r>
    </w:p>
    <w:p w14:paraId="6CBFBB4A">
      <w:pPr>
        <w:spacing w:line="520" w:lineRule="exact"/>
        <w:rPr>
          <w:rFonts w:ascii="宋体" w:hAnsi="宋体"/>
          <w:color w:val="auto"/>
          <w:highlight w:val="none"/>
        </w:rPr>
      </w:pPr>
      <w:r>
        <w:rPr>
          <w:rFonts w:hint="eastAsia" w:ascii="宋体" w:hAnsi="宋体"/>
          <w:color w:val="auto"/>
          <w:highlight w:val="none"/>
          <w:u w:val="single"/>
          <w:lang w:eastAsia="zh-CN"/>
        </w:rPr>
        <w:t>崇左市</w:t>
      </w:r>
      <w:r>
        <w:rPr>
          <w:rFonts w:hint="eastAsia" w:ascii="宋体" w:hAnsi="宋体"/>
          <w:color w:val="auto"/>
          <w:highlight w:val="none"/>
          <w:u w:val="single"/>
        </w:rPr>
        <w:t>政府</w:t>
      </w:r>
      <w:r>
        <w:rPr>
          <w:rFonts w:hint="eastAsia" w:ascii="宋体" w:hAnsi="宋体"/>
          <w:color w:val="auto"/>
          <w:highlight w:val="none"/>
          <w:u w:val="single"/>
          <w:lang w:eastAsia="zh-CN"/>
        </w:rPr>
        <w:t>集中</w:t>
      </w:r>
      <w:r>
        <w:rPr>
          <w:rFonts w:hint="eastAsia" w:ascii="宋体" w:hAnsi="宋体"/>
          <w:color w:val="auto"/>
          <w:highlight w:val="none"/>
          <w:u w:val="single"/>
        </w:rPr>
        <w:t>采购中心</w:t>
      </w:r>
      <w:r>
        <w:rPr>
          <w:rFonts w:hint="eastAsia" w:ascii="宋体" w:hAnsi="宋体"/>
          <w:color w:val="auto"/>
          <w:highlight w:val="none"/>
        </w:rPr>
        <w:t>：</w:t>
      </w:r>
    </w:p>
    <w:p w14:paraId="648BABBE">
      <w:pPr>
        <w:spacing w:line="520" w:lineRule="exact"/>
        <w:ind w:firstLine="420"/>
        <w:rPr>
          <w:rFonts w:ascii="宋体" w:hAnsi="宋体"/>
          <w:color w:val="auto"/>
          <w:highlight w:val="none"/>
        </w:rPr>
      </w:pPr>
      <w:r>
        <w:rPr>
          <w:rFonts w:hint="eastAsia" w:ascii="宋体" w:hAnsi="宋体"/>
          <w:color w:val="auto"/>
          <w:highlight w:val="none"/>
        </w:rPr>
        <w:t>兹授权</w:t>
      </w:r>
      <w:r>
        <w:rPr>
          <w:rFonts w:hint="eastAsia" w:ascii="宋体" w:hAnsi="宋体"/>
          <w:color w:val="auto"/>
          <w:highlight w:val="none"/>
          <w:u w:val="single"/>
        </w:rPr>
        <w:t xml:space="preserve">      </w:t>
      </w:r>
      <w:r>
        <w:rPr>
          <w:rFonts w:hint="eastAsia" w:ascii="宋体" w:hAnsi="宋体"/>
          <w:color w:val="auto"/>
          <w:highlight w:val="none"/>
        </w:rPr>
        <w:t>同志为我公司参加贵单位组织的</w:t>
      </w:r>
      <w:r>
        <w:rPr>
          <w:rFonts w:hint="eastAsia" w:ascii="宋体" w:hAnsi="宋体"/>
          <w:color w:val="auto"/>
          <w:highlight w:val="none"/>
          <w:u w:val="single"/>
        </w:rPr>
        <w:t>（项目名称、项目编号）</w:t>
      </w:r>
      <w:r>
        <w:rPr>
          <w:rFonts w:hint="eastAsia" w:ascii="宋体" w:hAnsi="宋体"/>
          <w:color w:val="auto"/>
          <w:highlight w:val="none"/>
          <w:u w:val="none"/>
        </w:rPr>
        <w:t>竞争性</w:t>
      </w:r>
      <w:r>
        <w:rPr>
          <w:rFonts w:hint="eastAsia" w:ascii="宋体" w:hAnsi="宋体"/>
          <w:color w:val="auto"/>
          <w:highlight w:val="none"/>
          <w:u w:val="none"/>
          <w:lang w:eastAsia="zh-CN"/>
        </w:rPr>
        <w:t>谈判</w:t>
      </w:r>
      <w:r>
        <w:rPr>
          <w:rFonts w:hint="eastAsia" w:ascii="宋体" w:hAnsi="宋体"/>
          <w:color w:val="auto"/>
          <w:highlight w:val="none"/>
        </w:rPr>
        <w:t>采购活动的委托代理人，全权代表我公司处理在该项目活动中的一切事宜。代理期限从</w:t>
      </w: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日起至</w:t>
      </w: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 xml:space="preserve">日止。 </w:t>
      </w:r>
    </w:p>
    <w:p w14:paraId="65E5DE28">
      <w:pPr>
        <w:spacing w:line="520" w:lineRule="exact"/>
        <w:rPr>
          <w:rFonts w:ascii="宋体" w:hAnsi="宋体"/>
          <w:color w:val="auto"/>
          <w:highlight w:val="none"/>
        </w:rPr>
      </w:pPr>
    </w:p>
    <w:p w14:paraId="6FED28A6">
      <w:pPr>
        <w:spacing w:line="520" w:lineRule="exact"/>
        <w:rPr>
          <w:rFonts w:ascii="宋体" w:hAnsi="宋体"/>
          <w:color w:val="auto"/>
          <w:highlight w:val="none"/>
        </w:rPr>
      </w:pPr>
      <w:r>
        <w:rPr>
          <w:rFonts w:hint="eastAsia" w:ascii="宋体" w:hAnsi="宋体"/>
          <w:color w:val="auto"/>
          <w:highlight w:val="none"/>
          <w:lang w:eastAsia="zh-CN"/>
        </w:rPr>
        <w:t>谈判</w:t>
      </w:r>
      <w:r>
        <w:rPr>
          <w:rFonts w:hint="eastAsia" w:ascii="宋体" w:hAnsi="宋体"/>
          <w:color w:val="auto"/>
          <w:highlight w:val="none"/>
        </w:rPr>
        <w:t>供应商（盖章）：</w:t>
      </w:r>
      <w:r>
        <w:rPr>
          <w:rFonts w:hint="eastAsia" w:ascii="宋体" w:hAnsi="宋体"/>
          <w:color w:val="auto"/>
          <w:highlight w:val="none"/>
          <w:u w:val="single"/>
        </w:rPr>
        <w:t xml:space="preserve">               </w:t>
      </w:r>
    </w:p>
    <w:p w14:paraId="6A045F91">
      <w:pPr>
        <w:spacing w:line="520" w:lineRule="exact"/>
        <w:rPr>
          <w:rFonts w:ascii="宋体" w:hAnsi="宋体"/>
          <w:color w:val="auto"/>
          <w:highlight w:val="none"/>
        </w:rPr>
      </w:pPr>
      <w:r>
        <w:rPr>
          <w:rFonts w:hint="eastAsia" w:ascii="宋体" w:hAnsi="宋体"/>
          <w:color w:val="auto"/>
          <w:highlight w:val="none"/>
        </w:rPr>
        <w:t>法定代表人（签字或签章）：</w:t>
      </w:r>
      <w:r>
        <w:rPr>
          <w:rFonts w:hint="eastAsia" w:ascii="宋体" w:hAnsi="宋体"/>
          <w:color w:val="auto"/>
          <w:highlight w:val="none"/>
          <w:u w:val="single"/>
        </w:rPr>
        <w:t xml:space="preserve">       </w:t>
      </w:r>
    </w:p>
    <w:p w14:paraId="5FEB490C">
      <w:pPr>
        <w:spacing w:line="520" w:lineRule="exact"/>
        <w:rPr>
          <w:rFonts w:ascii="宋体" w:hAnsi="宋体"/>
          <w:color w:val="auto"/>
          <w:highlight w:val="none"/>
        </w:rPr>
      </w:pPr>
      <w:r>
        <w:rPr>
          <w:rFonts w:hint="eastAsia" w:ascii="宋体" w:hAnsi="宋体"/>
          <w:color w:val="auto"/>
          <w:highlight w:val="none"/>
        </w:rPr>
        <w:t>签发日期：</w:t>
      </w: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日</w:t>
      </w:r>
    </w:p>
    <w:p w14:paraId="4FF60BC2">
      <w:pPr>
        <w:spacing w:line="520" w:lineRule="exact"/>
        <w:rPr>
          <w:rFonts w:ascii="宋体" w:hAnsi="宋体"/>
          <w:color w:val="auto"/>
          <w:highlight w:val="none"/>
        </w:rPr>
      </w:pPr>
    </w:p>
    <w:p w14:paraId="2BD4C191">
      <w:pPr>
        <w:spacing w:line="520" w:lineRule="exact"/>
        <w:rPr>
          <w:rFonts w:ascii="宋体" w:hAnsi="宋体"/>
          <w:color w:val="auto"/>
          <w:highlight w:val="none"/>
        </w:rPr>
      </w:pPr>
      <w:r>
        <w:rPr>
          <w:rFonts w:hint="eastAsia" w:ascii="宋体" w:hAnsi="宋体"/>
          <w:color w:val="auto"/>
          <w:highlight w:val="none"/>
        </w:rPr>
        <w:t>附：委托代理人工作单位</w:t>
      </w:r>
      <w:r>
        <w:rPr>
          <w:rFonts w:hint="eastAsia" w:ascii="宋体" w:hAnsi="宋体"/>
          <w:color w:val="auto"/>
          <w:highlight w:val="none"/>
          <w:u w:val="single"/>
        </w:rPr>
        <w:t xml:space="preserve">               </w:t>
      </w:r>
    </w:p>
    <w:p w14:paraId="4F5749E0">
      <w:pPr>
        <w:spacing w:line="520" w:lineRule="exact"/>
        <w:ind w:firstLine="420"/>
        <w:rPr>
          <w:rFonts w:ascii="宋体" w:hAnsi="宋体"/>
          <w:color w:val="auto"/>
          <w:highlight w:val="none"/>
        </w:rPr>
      </w:pPr>
      <w:r>
        <w:rPr>
          <w:rFonts w:hint="eastAsia" w:ascii="宋体" w:hAnsi="宋体"/>
          <w:color w:val="auto"/>
          <w:highlight w:val="none"/>
        </w:rPr>
        <w:t>职务：</w:t>
      </w:r>
      <w:r>
        <w:rPr>
          <w:rFonts w:hint="eastAsia" w:ascii="宋体" w:hAnsi="宋体"/>
          <w:color w:val="auto"/>
          <w:highlight w:val="none"/>
          <w:u w:val="single"/>
        </w:rPr>
        <w:t xml:space="preserve">                    </w:t>
      </w:r>
      <w:r>
        <w:rPr>
          <w:rFonts w:hint="eastAsia" w:ascii="宋体" w:hAnsi="宋体"/>
          <w:color w:val="auto"/>
          <w:highlight w:val="none"/>
        </w:rPr>
        <w:t xml:space="preserve">      性别：</w:t>
      </w:r>
      <w:r>
        <w:rPr>
          <w:rFonts w:hint="eastAsia" w:ascii="宋体" w:hAnsi="宋体"/>
          <w:color w:val="auto"/>
          <w:highlight w:val="none"/>
          <w:u w:val="single"/>
        </w:rPr>
        <w:t xml:space="preserve">    </w:t>
      </w:r>
    </w:p>
    <w:p w14:paraId="6355F24A">
      <w:pPr>
        <w:spacing w:line="520" w:lineRule="exact"/>
        <w:ind w:firstLine="420"/>
        <w:rPr>
          <w:rFonts w:hint="eastAsia" w:ascii="宋体" w:hAnsi="宋体"/>
          <w:color w:val="auto"/>
          <w:highlight w:val="none"/>
          <w:u w:val="single"/>
        </w:rPr>
      </w:pPr>
      <w:r>
        <w:rPr>
          <w:rFonts w:hint="eastAsia" w:ascii="宋体" w:hAnsi="宋体"/>
          <w:color w:val="auto"/>
          <w:highlight w:val="none"/>
        </w:rPr>
        <w:t>身份证号码：</w:t>
      </w:r>
      <w:r>
        <w:rPr>
          <w:rFonts w:hint="eastAsia" w:ascii="宋体" w:hAnsi="宋体"/>
          <w:color w:val="auto"/>
          <w:highlight w:val="none"/>
          <w:u w:val="single"/>
        </w:rPr>
        <w:t xml:space="preserve">                              </w:t>
      </w:r>
    </w:p>
    <w:p w14:paraId="4DE66D78">
      <w:pPr>
        <w:spacing w:line="520" w:lineRule="exact"/>
        <w:ind w:firstLine="420"/>
        <w:rPr>
          <w:rFonts w:ascii="宋体" w:hAnsi="宋体"/>
          <w:color w:val="auto"/>
          <w:highlight w:val="none"/>
          <w:u w:val="single"/>
        </w:rPr>
      </w:pPr>
    </w:p>
    <w:tbl>
      <w:tblPr>
        <w:tblStyle w:val="16"/>
        <w:tblW w:w="8981" w:type="dxa"/>
        <w:tblInd w:w="331" w:type="dxa"/>
        <w:tblLayout w:type="autofit"/>
        <w:tblCellMar>
          <w:top w:w="0" w:type="dxa"/>
          <w:left w:w="108" w:type="dxa"/>
          <w:bottom w:w="0" w:type="dxa"/>
          <w:right w:w="108" w:type="dxa"/>
        </w:tblCellMar>
      </w:tblPr>
      <w:tblGrid>
        <w:gridCol w:w="8981"/>
      </w:tblGrid>
      <w:tr w14:paraId="2C4AE715">
        <w:tblPrEx>
          <w:tblCellMar>
            <w:top w:w="0" w:type="dxa"/>
            <w:left w:w="108" w:type="dxa"/>
            <w:bottom w:w="0" w:type="dxa"/>
            <w:right w:w="108" w:type="dxa"/>
          </w:tblCellMar>
        </w:tblPrEx>
        <w:trPr>
          <w:trHeight w:val="1893" w:hRule="atLeast"/>
        </w:trPr>
        <w:tc>
          <w:tcPr>
            <w:tcW w:w="8981" w:type="dxa"/>
            <w:tcBorders>
              <w:top w:val="single" w:color="000000" w:sz="4" w:space="0"/>
              <w:left w:val="single" w:color="000000" w:sz="4" w:space="0"/>
              <w:bottom w:val="single" w:color="000000" w:sz="4" w:space="0"/>
              <w:right w:val="single" w:color="000000" w:sz="4" w:space="0"/>
            </w:tcBorders>
            <w:noWrap w:val="0"/>
            <w:vAlign w:val="top"/>
          </w:tcPr>
          <w:p w14:paraId="25ABAD96">
            <w:pPr>
              <w:spacing w:line="300" w:lineRule="auto"/>
              <w:rPr>
                <w:rFonts w:ascii="宋体" w:hAnsi="宋体"/>
                <w:color w:val="auto"/>
                <w:highlight w:val="none"/>
              </w:rPr>
            </w:pPr>
            <w:r>
              <w:rPr>
                <w:rFonts w:hint="eastAsia" w:ascii="宋体" w:hAnsi="宋体"/>
                <w:color w:val="auto"/>
                <w:highlight w:val="none"/>
              </w:rPr>
              <w:t>粘贴委托代理人的正面及反面身份证复印件</w:t>
            </w:r>
          </w:p>
        </w:tc>
      </w:tr>
    </w:tbl>
    <w:p w14:paraId="77CE5EFC">
      <w:pPr>
        <w:rPr>
          <w:rFonts w:ascii="宋体" w:hAnsi="宋体"/>
          <w:color w:val="auto"/>
          <w:highlight w:val="none"/>
        </w:rPr>
      </w:pPr>
    </w:p>
    <w:p w14:paraId="1DAE4C94">
      <w:pPr>
        <w:spacing w:line="300" w:lineRule="auto"/>
        <w:rPr>
          <w:rFonts w:ascii="宋体" w:hAnsi="宋体"/>
          <w:color w:val="auto"/>
          <w:highlight w:val="none"/>
        </w:rPr>
      </w:pPr>
    </w:p>
    <w:p w14:paraId="55CDD556">
      <w:pPr>
        <w:pStyle w:val="15"/>
        <w:rPr>
          <w:rFonts w:hint="eastAsia"/>
          <w:color w:val="auto"/>
          <w:highlight w:val="none"/>
        </w:rPr>
        <w:sectPr>
          <w:pgSz w:w="11906" w:h="16838"/>
          <w:pgMar w:top="720" w:right="720" w:bottom="720" w:left="720" w:header="851" w:footer="992" w:gutter="0"/>
          <w:pgNumType w:fmt="decimal"/>
          <w:cols w:space="425" w:num="1"/>
          <w:docGrid w:type="lines" w:linePitch="312" w:charSpace="0"/>
        </w:sectPr>
      </w:pPr>
    </w:p>
    <w:p w14:paraId="4464487A">
      <w:pPr>
        <w:spacing w:line="300" w:lineRule="auto"/>
        <w:jc w:val="left"/>
        <w:rPr>
          <w:rFonts w:hint="eastAsia" w:ascii="宋体" w:hAnsi="宋体" w:eastAsiaTheme="minorEastAsia"/>
          <w:b w:val="0"/>
          <w:bCs/>
          <w:color w:val="auto"/>
          <w:sz w:val="21"/>
          <w:szCs w:val="21"/>
          <w:highlight w:val="none"/>
          <w:lang w:eastAsia="zh-CN"/>
        </w:rPr>
      </w:pPr>
      <w:r>
        <w:rPr>
          <w:rFonts w:hint="eastAsia" w:ascii="宋体" w:hAnsi="宋体"/>
          <w:b w:val="0"/>
          <w:bCs/>
          <w:color w:val="auto"/>
          <w:sz w:val="21"/>
          <w:szCs w:val="21"/>
          <w:highlight w:val="none"/>
          <w:lang w:eastAsia="zh-CN"/>
        </w:rPr>
        <w:t>附件六</w:t>
      </w:r>
    </w:p>
    <w:p w14:paraId="0481826E">
      <w:pPr>
        <w:spacing w:line="300" w:lineRule="auto"/>
        <w:jc w:val="center"/>
        <w:rPr>
          <w:rFonts w:ascii="宋体" w:hAnsi="宋体"/>
          <w:b/>
          <w:color w:val="auto"/>
          <w:sz w:val="32"/>
          <w:szCs w:val="32"/>
          <w:highlight w:val="none"/>
        </w:rPr>
      </w:pPr>
      <w:r>
        <w:rPr>
          <w:rFonts w:hint="eastAsia" w:ascii="宋体" w:hAnsi="宋体"/>
          <w:b/>
          <w:color w:val="auto"/>
          <w:sz w:val="32"/>
          <w:szCs w:val="32"/>
          <w:highlight w:val="none"/>
        </w:rPr>
        <w:t>商务、技术响应、偏离情况说明表</w:t>
      </w:r>
    </w:p>
    <w:p w14:paraId="261ED0FE">
      <w:pPr>
        <w:spacing w:line="300" w:lineRule="auto"/>
        <w:rPr>
          <w:rFonts w:ascii="宋体" w:hAnsi="宋体"/>
          <w:color w:val="auto"/>
          <w:highlight w:val="none"/>
        </w:rPr>
      </w:pPr>
    </w:p>
    <w:p w14:paraId="4D663A52">
      <w:pPr>
        <w:spacing w:line="500" w:lineRule="exact"/>
        <w:rPr>
          <w:rFonts w:ascii="宋体" w:hAnsi="宋体"/>
          <w:color w:val="auto"/>
          <w:highlight w:val="none"/>
          <w:u w:val="single"/>
        </w:rPr>
      </w:pPr>
      <w:r>
        <w:rPr>
          <w:rFonts w:hint="eastAsia" w:ascii="宋体" w:hAnsi="宋体"/>
          <w:color w:val="auto"/>
          <w:highlight w:val="none"/>
        </w:rPr>
        <w:t>项目名称:</w:t>
      </w:r>
      <w:r>
        <w:rPr>
          <w:rFonts w:hint="eastAsia" w:ascii="宋体" w:hAnsi="宋体"/>
          <w:color w:val="auto"/>
          <w:highlight w:val="none"/>
          <w:u w:val="single"/>
        </w:rPr>
        <w:t xml:space="preserve">                 </w:t>
      </w:r>
    </w:p>
    <w:p w14:paraId="2B9283F3">
      <w:pPr>
        <w:spacing w:line="500" w:lineRule="exact"/>
        <w:rPr>
          <w:rFonts w:ascii="宋体" w:hAnsi="宋体"/>
          <w:color w:val="auto"/>
          <w:highlight w:val="none"/>
        </w:rPr>
      </w:pPr>
      <w:r>
        <w:rPr>
          <w:rFonts w:hint="eastAsia" w:ascii="宋体" w:hAnsi="宋体"/>
          <w:color w:val="auto"/>
          <w:highlight w:val="none"/>
        </w:rPr>
        <w:t>项目编号:</w:t>
      </w:r>
      <w:r>
        <w:rPr>
          <w:rFonts w:hint="eastAsia" w:ascii="宋体" w:hAnsi="宋体"/>
          <w:color w:val="auto"/>
          <w:highlight w:val="none"/>
          <w:u w:val="single"/>
        </w:rPr>
        <w:t xml:space="preserve">                 </w:t>
      </w:r>
      <w:r>
        <w:rPr>
          <w:rFonts w:hint="eastAsia" w:ascii="宋体" w:hAnsi="宋体"/>
          <w:color w:val="auto"/>
          <w:highlight w:val="none"/>
        </w:rPr>
        <w:t xml:space="preserve">    </w:t>
      </w:r>
    </w:p>
    <w:p w14:paraId="5760F829">
      <w:pPr>
        <w:spacing w:line="500" w:lineRule="exact"/>
        <w:rPr>
          <w:rFonts w:ascii="宋体" w:hAnsi="宋体"/>
          <w:b/>
          <w:color w:val="auto"/>
          <w:highlight w:val="none"/>
        </w:rPr>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48"/>
        <w:gridCol w:w="2931"/>
        <w:gridCol w:w="3087"/>
        <w:gridCol w:w="1535"/>
        <w:gridCol w:w="1427"/>
      </w:tblGrid>
      <w:tr w14:paraId="7FB1239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48" w:type="dxa"/>
            <w:tcBorders>
              <w:top w:val="single" w:color="auto" w:sz="4" w:space="0"/>
              <w:left w:val="single" w:color="auto" w:sz="4" w:space="0"/>
              <w:bottom w:val="single" w:color="auto" w:sz="6" w:space="0"/>
              <w:right w:val="single" w:color="auto" w:sz="6" w:space="0"/>
            </w:tcBorders>
            <w:noWrap w:val="0"/>
            <w:vAlign w:val="center"/>
          </w:tcPr>
          <w:p w14:paraId="4051D751">
            <w:pPr>
              <w:ind w:right="-107" w:rightChars="-51"/>
              <w:rPr>
                <w:rFonts w:ascii="宋体" w:hAnsi="宋体"/>
                <w:color w:val="auto"/>
                <w:highlight w:val="none"/>
              </w:rPr>
            </w:pPr>
            <w:r>
              <w:rPr>
                <w:rFonts w:hint="eastAsia" w:ascii="宋体" w:hAnsi="宋体"/>
                <w:color w:val="auto"/>
                <w:highlight w:val="none"/>
              </w:rPr>
              <w:t>序号</w:t>
            </w:r>
          </w:p>
        </w:tc>
        <w:tc>
          <w:tcPr>
            <w:tcW w:w="2931" w:type="dxa"/>
            <w:tcBorders>
              <w:top w:val="single" w:color="auto" w:sz="4" w:space="0"/>
              <w:left w:val="single" w:color="auto" w:sz="6" w:space="0"/>
              <w:bottom w:val="single" w:color="auto" w:sz="6" w:space="0"/>
              <w:right w:val="single" w:color="auto" w:sz="6" w:space="0"/>
            </w:tcBorders>
            <w:noWrap w:val="0"/>
            <w:vAlign w:val="center"/>
          </w:tcPr>
          <w:p w14:paraId="0EB68408">
            <w:pPr>
              <w:rPr>
                <w:rFonts w:ascii="宋体" w:hAnsi="宋体"/>
                <w:color w:val="auto"/>
                <w:highlight w:val="none"/>
              </w:rPr>
            </w:pPr>
            <w:bookmarkStart w:id="15" w:name="_Toc254970589"/>
            <w:bookmarkStart w:id="16" w:name="_Toc254970730"/>
            <w:bookmarkStart w:id="17" w:name="_Toc173211901"/>
            <w:bookmarkStart w:id="18" w:name="_Toc173066402"/>
            <w:r>
              <w:rPr>
                <w:rFonts w:hint="eastAsia" w:ascii="宋体" w:hAnsi="宋体"/>
                <w:color w:val="auto"/>
                <w:highlight w:val="none"/>
              </w:rPr>
              <w:t>竞争性</w:t>
            </w:r>
            <w:r>
              <w:rPr>
                <w:rFonts w:hint="eastAsia" w:ascii="宋体" w:hAnsi="宋体"/>
                <w:color w:val="auto"/>
                <w:highlight w:val="none"/>
                <w:lang w:eastAsia="zh-CN"/>
              </w:rPr>
              <w:t>谈判</w:t>
            </w:r>
            <w:r>
              <w:rPr>
                <w:rFonts w:hint="eastAsia" w:ascii="宋体" w:hAnsi="宋体"/>
                <w:color w:val="auto"/>
                <w:highlight w:val="none"/>
              </w:rPr>
              <w:t>文件要求</w:t>
            </w:r>
            <w:bookmarkEnd w:id="15"/>
            <w:bookmarkEnd w:id="16"/>
            <w:bookmarkEnd w:id="17"/>
            <w:bookmarkEnd w:id="18"/>
          </w:p>
        </w:tc>
        <w:tc>
          <w:tcPr>
            <w:tcW w:w="3087" w:type="dxa"/>
            <w:tcBorders>
              <w:top w:val="single" w:color="auto" w:sz="4" w:space="0"/>
              <w:left w:val="single" w:color="auto" w:sz="6" w:space="0"/>
              <w:bottom w:val="single" w:color="auto" w:sz="6" w:space="0"/>
              <w:right w:val="single" w:color="auto" w:sz="6" w:space="0"/>
            </w:tcBorders>
            <w:noWrap w:val="0"/>
            <w:vAlign w:val="center"/>
          </w:tcPr>
          <w:p w14:paraId="241526D4">
            <w:pPr>
              <w:rPr>
                <w:rFonts w:ascii="宋体" w:hAnsi="宋体"/>
                <w:color w:val="auto"/>
                <w:highlight w:val="none"/>
              </w:rPr>
            </w:pPr>
            <w:bookmarkStart w:id="19" w:name="_Toc173211902"/>
            <w:bookmarkStart w:id="20" w:name="_Toc254970731"/>
            <w:bookmarkStart w:id="21" w:name="_Toc173066403"/>
            <w:bookmarkStart w:id="22" w:name="_Toc254970590"/>
            <w:r>
              <w:rPr>
                <w:rFonts w:hint="eastAsia" w:ascii="宋体" w:hAnsi="宋体"/>
                <w:color w:val="auto"/>
                <w:highlight w:val="none"/>
              </w:rPr>
              <w:t>竞争性</w:t>
            </w:r>
            <w:r>
              <w:rPr>
                <w:rFonts w:hint="eastAsia" w:ascii="宋体" w:hAnsi="宋体"/>
                <w:color w:val="auto"/>
                <w:highlight w:val="none"/>
                <w:lang w:eastAsia="zh-CN"/>
              </w:rPr>
              <w:t>谈判</w:t>
            </w:r>
            <w:r>
              <w:rPr>
                <w:rFonts w:hint="eastAsia" w:ascii="宋体" w:hAnsi="宋体"/>
                <w:color w:val="auto"/>
                <w:highlight w:val="none"/>
              </w:rPr>
              <w:t>响应文件具体响应</w:t>
            </w:r>
            <w:bookmarkEnd w:id="19"/>
            <w:bookmarkEnd w:id="20"/>
            <w:bookmarkEnd w:id="21"/>
            <w:bookmarkEnd w:id="22"/>
          </w:p>
        </w:tc>
        <w:tc>
          <w:tcPr>
            <w:tcW w:w="1535" w:type="dxa"/>
            <w:tcBorders>
              <w:top w:val="single" w:color="auto" w:sz="4" w:space="0"/>
              <w:left w:val="single" w:color="auto" w:sz="6" w:space="0"/>
              <w:bottom w:val="single" w:color="auto" w:sz="6" w:space="0"/>
              <w:right w:val="single" w:color="auto" w:sz="6" w:space="0"/>
            </w:tcBorders>
            <w:noWrap w:val="0"/>
            <w:vAlign w:val="center"/>
          </w:tcPr>
          <w:p w14:paraId="70BFC619">
            <w:pPr>
              <w:rPr>
                <w:rFonts w:ascii="宋体" w:hAnsi="宋体"/>
                <w:color w:val="auto"/>
                <w:highlight w:val="none"/>
              </w:rPr>
            </w:pPr>
            <w:bookmarkStart w:id="23" w:name="_Toc173066404"/>
            <w:bookmarkStart w:id="24" w:name="_Toc254970591"/>
            <w:bookmarkStart w:id="25" w:name="_Toc173211903"/>
            <w:bookmarkStart w:id="26" w:name="_Toc254970732"/>
            <w:r>
              <w:rPr>
                <w:rFonts w:hint="eastAsia" w:ascii="宋体" w:hAnsi="宋体"/>
                <w:color w:val="auto"/>
                <w:highlight w:val="none"/>
              </w:rPr>
              <w:t>响应/偏离</w:t>
            </w:r>
            <w:bookmarkEnd w:id="23"/>
            <w:bookmarkEnd w:id="24"/>
            <w:bookmarkEnd w:id="25"/>
            <w:bookmarkEnd w:id="26"/>
          </w:p>
        </w:tc>
        <w:tc>
          <w:tcPr>
            <w:tcW w:w="1427" w:type="dxa"/>
            <w:tcBorders>
              <w:top w:val="single" w:color="auto" w:sz="4" w:space="0"/>
              <w:left w:val="single" w:color="auto" w:sz="6" w:space="0"/>
              <w:bottom w:val="single" w:color="auto" w:sz="6" w:space="0"/>
              <w:right w:val="single" w:color="auto" w:sz="4" w:space="0"/>
            </w:tcBorders>
            <w:noWrap w:val="0"/>
            <w:vAlign w:val="center"/>
          </w:tcPr>
          <w:p w14:paraId="52FE93CD">
            <w:pPr>
              <w:rPr>
                <w:rFonts w:ascii="宋体" w:hAnsi="宋体"/>
                <w:color w:val="auto"/>
                <w:highlight w:val="none"/>
              </w:rPr>
            </w:pPr>
            <w:bookmarkStart w:id="27" w:name="_Toc173066405"/>
            <w:bookmarkStart w:id="28" w:name="_Toc173211904"/>
            <w:bookmarkStart w:id="29" w:name="_Toc254970733"/>
            <w:bookmarkStart w:id="30" w:name="_Toc254970592"/>
            <w:r>
              <w:rPr>
                <w:rFonts w:hint="eastAsia" w:ascii="宋体" w:hAnsi="宋体"/>
                <w:color w:val="auto"/>
                <w:highlight w:val="none"/>
              </w:rPr>
              <w:t>说明</w:t>
            </w:r>
            <w:bookmarkEnd w:id="27"/>
            <w:bookmarkEnd w:id="28"/>
            <w:bookmarkEnd w:id="29"/>
            <w:bookmarkEnd w:id="30"/>
          </w:p>
        </w:tc>
      </w:tr>
      <w:tr w14:paraId="4938BAB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9628" w:type="dxa"/>
            <w:gridSpan w:val="5"/>
            <w:tcBorders>
              <w:top w:val="single" w:color="auto" w:sz="6" w:space="0"/>
              <w:left w:val="single" w:color="auto" w:sz="4" w:space="0"/>
              <w:bottom w:val="single" w:color="auto" w:sz="6" w:space="0"/>
              <w:right w:val="single" w:color="auto" w:sz="4" w:space="0"/>
            </w:tcBorders>
            <w:noWrap w:val="0"/>
            <w:vAlign w:val="center"/>
          </w:tcPr>
          <w:p w14:paraId="402E5553">
            <w:pPr>
              <w:rPr>
                <w:rFonts w:ascii="宋体" w:hAnsi="宋体"/>
                <w:color w:val="auto"/>
                <w:highlight w:val="none"/>
              </w:rPr>
            </w:pPr>
            <w:r>
              <w:rPr>
                <w:rFonts w:hint="eastAsia" w:ascii="宋体" w:hAnsi="宋体"/>
                <w:color w:val="auto"/>
                <w:highlight w:val="none"/>
              </w:rPr>
              <w:t>商务部分</w:t>
            </w:r>
          </w:p>
        </w:tc>
      </w:tr>
      <w:tr w14:paraId="1DF0433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00" w:hRule="atLeast"/>
        </w:trPr>
        <w:tc>
          <w:tcPr>
            <w:tcW w:w="648" w:type="dxa"/>
            <w:tcBorders>
              <w:top w:val="single" w:color="auto" w:sz="6" w:space="0"/>
              <w:left w:val="single" w:color="auto" w:sz="4" w:space="0"/>
              <w:bottom w:val="single" w:color="auto" w:sz="6" w:space="0"/>
              <w:right w:val="single" w:color="auto" w:sz="6" w:space="0"/>
            </w:tcBorders>
            <w:noWrap w:val="0"/>
            <w:vAlign w:val="center"/>
          </w:tcPr>
          <w:p w14:paraId="4B8C7C2C">
            <w:pPr>
              <w:rPr>
                <w:rFonts w:ascii="宋体" w:hAnsi="宋体"/>
                <w:color w:val="auto"/>
                <w:highlight w:val="none"/>
              </w:rPr>
            </w:pPr>
            <w:bookmarkStart w:id="31" w:name="_Toc173066406"/>
            <w:bookmarkStart w:id="32" w:name="_Toc254970734"/>
            <w:bookmarkStart w:id="33" w:name="_Toc173211905"/>
            <w:bookmarkStart w:id="34" w:name="_Toc254970593"/>
            <w:r>
              <w:rPr>
                <w:rFonts w:hint="eastAsia" w:ascii="宋体" w:hAnsi="宋体"/>
                <w:color w:val="auto"/>
                <w:highlight w:val="none"/>
              </w:rPr>
              <w:t>1</w:t>
            </w:r>
            <w:bookmarkEnd w:id="31"/>
            <w:bookmarkEnd w:id="32"/>
            <w:bookmarkEnd w:id="33"/>
            <w:bookmarkEnd w:id="34"/>
          </w:p>
        </w:tc>
        <w:tc>
          <w:tcPr>
            <w:tcW w:w="2931" w:type="dxa"/>
            <w:tcBorders>
              <w:top w:val="single" w:color="auto" w:sz="6" w:space="0"/>
              <w:left w:val="single" w:color="auto" w:sz="6" w:space="0"/>
              <w:bottom w:val="single" w:color="auto" w:sz="6" w:space="0"/>
              <w:right w:val="single" w:color="auto" w:sz="6" w:space="0"/>
            </w:tcBorders>
            <w:noWrap w:val="0"/>
            <w:vAlign w:val="center"/>
          </w:tcPr>
          <w:p w14:paraId="3E2F4B99">
            <w:pPr>
              <w:rPr>
                <w:rFonts w:ascii="宋体" w:hAnsi="宋体"/>
                <w:color w:val="auto"/>
                <w:highlight w:val="none"/>
              </w:rPr>
            </w:pPr>
            <w:r>
              <w:rPr>
                <w:rFonts w:hint="eastAsia" w:ascii="宋体" w:hAnsi="宋体"/>
                <w:color w:val="auto"/>
                <w:highlight w:val="none"/>
              </w:rPr>
              <w:t>项目服务期限</w:t>
            </w:r>
          </w:p>
        </w:tc>
        <w:tc>
          <w:tcPr>
            <w:tcW w:w="3087" w:type="dxa"/>
            <w:tcBorders>
              <w:top w:val="single" w:color="auto" w:sz="6" w:space="0"/>
              <w:left w:val="single" w:color="auto" w:sz="6" w:space="0"/>
              <w:bottom w:val="single" w:color="auto" w:sz="6" w:space="0"/>
              <w:right w:val="single" w:color="auto" w:sz="6" w:space="0"/>
            </w:tcBorders>
            <w:noWrap w:val="0"/>
            <w:vAlign w:val="center"/>
          </w:tcPr>
          <w:p w14:paraId="3EEA964A">
            <w:pPr>
              <w:rPr>
                <w:rFonts w:ascii="宋体" w:hAnsi="宋体"/>
                <w:color w:val="auto"/>
                <w:highlight w:val="none"/>
              </w:rPr>
            </w:pPr>
          </w:p>
        </w:tc>
        <w:tc>
          <w:tcPr>
            <w:tcW w:w="1535" w:type="dxa"/>
            <w:tcBorders>
              <w:top w:val="single" w:color="auto" w:sz="6" w:space="0"/>
              <w:left w:val="single" w:color="auto" w:sz="6" w:space="0"/>
              <w:bottom w:val="single" w:color="auto" w:sz="6" w:space="0"/>
              <w:right w:val="single" w:color="auto" w:sz="6" w:space="0"/>
            </w:tcBorders>
            <w:noWrap w:val="0"/>
            <w:vAlign w:val="center"/>
          </w:tcPr>
          <w:p w14:paraId="136A0FC2">
            <w:pPr>
              <w:rPr>
                <w:rFonts w:ascii="宋体" w:hAnsi="宋体"/>
                <w:color w:val="auto"/>
                <w:highlight w:val="none"/>
              </w:rPr>
            </w:pPr>
          </w:p>
        </w:tc>
        <w:tc>
          <w:tcPr>
            <w:tcW w:w="1427" w:type="dxa"/>
            <w:tcBorders>
              <w:top w:val="single" w:color="auto" w:sz="6" w:space="0"/>
              <w:left w:val="single" w:color="auto" w:sz="6" w:space="0"/>
              <w:bottom w:val="single" w:color="auto" w:sz="6" w:space="0"/>
              <w:right w:val="single" w:color="auto" w:sz="4" w:space="0"/>
            </w:tcBorders>
            <w:noWrap w:val="0"/>
            <w:vAlign w:val="center"/>
          </w:tcPr>
          <w:p w14:paraId="17966D77">
            <w:pPr>
              <w:rPr>
                <w:rFonts w:ascii="宋体" w:hAnsi="宋体"/>
                <w:color w:val="auto"/>
                <w:highlight w:val="none"/>
              </w:rPr>
            </w:pPr>
          </w:p>
        </w:tc>
      </w:tr>
      <w:tr w14:paraId="491A971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48" w:type="dxa"/>
            <w:tcBorders>
              <w:top w:val="single" w:color="auto" w:sz="6" w:space="0"/>
              <w:left w:val="single" w:color="auto" w:sz="4" w:space="0"/>
              <w:bottom w:val="single" w:color="auto" w:sz="6" w:space="0"/>
              <w:right w:val="single" w:color="auto" w:sz="6" w:space="0"/>
            </w:tcBorders>
            <w:noWrap w:val="0"/>
            <w:vAlign w:val="center"/>
          </w:tcPr>
          <w:p w14:paraId="6326C3D8">
            <w:pPr>
              <w:rPr>
                <w:rFonts w:ascii="宋体" w:hAnsi="宋体"/>
                <w:color w:val="auto"/>
                <w:highlight w:val="none"/>
              </w:rPr>
            </w:pPr>
            <w:r>
              <w:rPr>
                <w:rFonts w:hint="eastAsia" w:ascii="宋体" w:hAnsi="宋体"/>
                <w:color w:val="auto"/>
                <w:highlight w:val="none"/>
              </w:rPr>
              <w:t>…</w:t>
            </w:r>
          </w:p>
        </w:tc>
        <w:tc>
          <w:tcPr>
            <w:tcW w:w="2931" w:type="dxa"/>
            <w:tcBorders>
              <w:top w:val="single" w:color="auto" w:sz="6" w:space="0"/>
              <w:left w:val="single" w:color="auto" w:sz="6" w:space="0"/>
              <w:bottom w:val="single" w:color="auto" w:sz="6" w:space="0"/>
              <w:right w:val="single" w:color="auto" w:sz="6" w:space="0"/>
            </w:tcBorders>
            <w:noWrap w:val="0"/>
            <w:vAlign w:val="center"/>
          </w:tcPr>
          <w:p w14:paraId="783C5EF7">
            <w:pPr>
              <w:rPr>
                <w:rFonts w:ascii="宋体" w:hAnsi="宋体"/>
                <w:color w:val="auto"/>
                <w:highlight w:val="none"/>
              </w:rPr>
            </w:pPr>
          </w:p>
        </w:tc>
        <w:tc>
          <w:tcPr>
            <w:tcW w:w="3087" w:type="dxa"/>
            <w:tcBorders>
              <w:top w:val="single" w:color="auto" w:sz="6" w:space="0"/>
              <w:left w:val="single" w:color="auto" w:sz="6" w:space="0"/>
              <w:bottom w:val="single" w:color="auto" w:sz="6" w:space="0"/>
              <w:right w:val="single" w:color="auto" w:sz="6" w:space="0"/>
            </w:tcBorders>
            <w:noWrap w:val="0"/>
            <w:vAlign w:val="center"/>
          </w:tcPr>
          <w:p w14:paraId="6C6A2B97">
            <w:pPr>
              <w:rPr>
                <w:rFonts w:ascii="宋体" w:hAnsi="宋体"/>
                <w:color w:val="auto"/>
                <w:highlight w:val="none"/>
              </w:rPr>
            </w:pPr>
          </w:p>
        </w:tc>
        <w:tc>
          <w:tcPr>
            <w:tcW w:w="1535" w:type="dxa"/>
            <w:tcBorders>
              <w:top w:val="single" w:color="auto" w:sz="6" w:space="0"/>
              <w:left w:val="single" w:color="auto" w:sz="6" w:space="0"/>
              <w:bottom w:val="single" w:color="auto" w:sz="6" w:space="0"/>
              <w:right w:val="single" w:color="auto" w:sz="6" w:space="0"/>
            </w:tcBorders>
            <w:noWrap w:val="0"/>
            <w:vAlign w:val="center"/>
          </w:tcPr>
          <w:p w14:paraId="353E2356">
            <w:pPr>
              <w:rPr>
                <w:rFonts w:ascii="宋体" w:hAnsi="宋体"/>
                <w:color w:val="auto"/>
                <w:highlight w:val="none"/>
              </w:rPr>
            </w:pPr>
          </w:p>
        </w:tc>
        <w:tc>
          <w:tcPr>
            <w:tcW w:w="1427" w:type="dxa"/>
            <w:tcBorders>
              <w:top w:val="single" w:color="auto" w:sz="6" w:space="0"/>
              <w:left w:val="single" w:color="auto" w:sz="6" w:space="0"/>
              <w:bottom w:val="single" w:color="auto" w:sz="6" w:space="0"/>
              <w:right w:val="single" w:color="auto" w:sz="4" w:space="0"/>
            </w:tcBorders>
            <w:noWrap w:val="0"/>
            <w:vAlign w:val="center"/>
          </w:tcPr>
          <w:p w14:paraId="07162A30">
            <w:pPr>
              <w:rPr>
                <w:rFonts w:ascii="宋体" w:hAnsi="宋体"/>
                <w:color w:val="auto"/>
                <w:highlight w:val="none"/>
              </w:rPr>
            </w:pPr>
          </w:p>
        </w:tc>
      </w:tr>
      <w:tr w14:paraId="3553070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9628" w:type="dxa"/>
            <w:gridSpan w:val="5"/>
            <w:tcBorders>
              <w:top w:val="single" w:color="auto" w:sz="6" w:space="0"/>
              <w:left w:val="single" w:color="auto" w:sz="4" w:space="0"/>
              <w:bottom w:val="single" w:color="auto" w:sz="6" w:space="0"/>
              <w:right w:val="single" w:color="auto" w:sz="4" w:space="0"/>
            </w:tcBorders>
            <w:noWrap w:val="0"/>
            <w:vAlign w:val="center"/>
          </w:tcPr>
          <w:p w14:paraId="664B9064">
            <w:pPr>
              <w:rPr>
                <w:rFonts w:ascii="宋体" w:hAnsi="宋体"/>
                <w:color w:val="auto"/>
                <w:highlight w:val="none"/>
              </w:rPr>
            </w:pPr>
            <w:r>
              <w:rPr>
                <w:rFonts w:hint="eastAsia" w:ascii="宋体" w:hAnsi="宋体"/>
                <w:color w:val="auto"/>
                <w:highlight w:val="none"/>
              </w:rPr>
              <w:t>技术部分</w:t>
            </w:r>
          </w:p>
        </w:tc>
      </w:tr>
      <w:tr w14:paraId="014C7CE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48" w:type="dxa"/>
            <w:tcBorders>
              <w:top w:val="single" w:color="auto" w:sz="6" w:space="0"/>
              <w:left w:val="single" w:color="auto" w:sz="4" w:space="0"/>
              <w:bottom w:val="single" w:color="auto" w:sz="6" w:space="0"/>
              <w:right w:val="single" w:color="auto" w:sz="6" w:space="0"/>
            </w:tcBorders>
            <w:noWrap w:val="0"/>
            <w:vAlign w:val="center"/>
          </w:tcPr>
          <w:p w14:paraId="23178272">
            <w:pPr>
              <w:rPr>
                <w:rFonts w:ascii="宋体" w:hAnsi="宋体"/>
                <w:color w:val="auto"/>
                <w:highlight w:val="none"/>
              </w:rPr>
            </w:pPr>
            <w:r>
              <w:rPr>
                <w:rFonts w:hint="eastAsia" w:ascii="宋体" w:hAnsi="宋体"/>
                <w:color w:val="auto"/>
                <w:highlight w:val="none"/>
              </w:rPr>
              <w:t>1</w:t>
            </w:r>
          </w:p>
        </w:tc>
        <w:tc>
          <w:tcPr>
            <w:tcW w:w="2931" w:type="dxa"/>
            <w:tcBorders>
              <w:top w:val="single" w:color="auto" w:sz="6" w:space="0"/>
              <w:left w:val="single" w:color="auto" w:sz="6" w:space="0"/>
              <w:bottom w:val="single" w:color="auto" w:sz="6" w:space="0"/>
              <w:right w:val="single" w:color="auto" w:sz="6" w:space="0"/>
            </w:tcBorders>
            <w:noWrap w:val="0"/>
            <w:vAlign w:val="center"/>
          </w:tcPr>
          <w:p w14:paraId="36EF2E3B">
            <w:pPr>
              <w:rPr>
                <w:rFonts w:ascii="宋体" w:hAnsi="宋体"/>
                <w:color w:val="auto"/>
                <w:highlight w:val="none"/>
              </w:rPr>
            </w:pPr>
          </w:p>
        </w:tc>
        <w:tc>
          <w:tcPr>
            <w:tcW w:w="3087" w:type="dxa"/>
            <w:tcBorders>
              <w:top w:val="single" w:color="auto" w:sz="6" w:space="0"/>
              <w:left w:val="single" w:color="auto" w:sz="6" w:space="0"/>
              <w:bottom w:val="single" w:color="auto" w:sz="6" w:space="0"/>
              <w:right w:val="single" w:color="auto" w:sz="6" w:space="0"/>
            </w:tcBorders>
            <w:noWrap w:val="0"/>
            <w:vAlign w:val="center"/>
          </w:tcPr>
          <w:p w14:paraId="392D8687">
            <w:pPr>
              <w:rPr>
                <w:rFonts w:ascii="宋体" w:hAnsi="宋体"/>
                <w:color w:val="auto"/>
                <w:highlight w:val="none"/>
              </w:rPr>
            </w:pPr>
          </w:p>
        </w:tc>
        <w:tc>
          <w:tcPr>
            <w:tcW w:w="1535" w:type="dxa"/>
            <w:tcBorders>
              <w:top w:val="single" w:color="auto" w:sz="6" w:space="0"/>
              <w:left w:val="single" w:color="auto" w:sz="6" w:space="0"/>
              <w:bottom w:val="single" w:color="auto" w:sz="6" w:space="0"/>
              <w:right w:val="single" w:color="auto" w:sz="6" w:space="0"/>
            </w:tcBorders>
            <w:noWrap w:val="0"/>
            <w:vAlign w:val="center"/>
          </w:tcPr>
          <w:p w14:paraId="3C1A426B">
            <w:pPr>
              <w:rPr>
                <w:rFonts w:ascii="宋体" w:hAnsi="宋体"/>
                <w:color w:val="auto"/>
                <w:highlight w:val="none"/>
              </w:rPr>
            </w:pPr>
          </w:p>
        </w:tc>
        <w:tc>
          <w:tcPr>
            <w:tcW w:w="1427" w:type="dxa"/>
            <w:tcBorders>
              <w:top w:val="single" w:color="auto" w:sz="6" w:space="0"/>
              <w:left w:val="single" w:color="auto" w:sz="6" w:space="0"/>
              <w:bottom w:val="single" w:color="auto" w:sz="6" w:space="0"/>
              <w:right w:val="single" w:color="auto" w:sz="4" w:space="0"/>
            </w:tcBorders>
            <w:noWrap w:val="0"/>
            <w:vAlign w:val="center"/>
          </w:tcPr>
          <w:p w14:paraId="1C9296D1">
            <w:pPr>
              <w:rPr>
                <w:rFonts w:ascii="宋体" w:hAnsi="宋体"/>
                <w:color w:val="auto"/>
                <w:highlight w:val="none"/>
              </w:rPr>
            </w:pPr>
          </w:p>
        </w:tc>
      </w:tr>
      <w:tr w14:paraId="6094616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48" w:type="dxa"/>
            <w:tcBorders>
              <w:top w:val="single" w:color="auto" w:sz="6" w:space="0"/>
              <w:left w:val="single" w:color="auto" w:sz="4" w:space="0"/>
              <w:bottom w:val="single" w:color="auto" w:sz="6" w:space="0"/>
              <w:right w:val="single" w:color="auto" w:sz="6" w:space="0"/>
            </w:tcBorders>
            <w:noWrap w:val="0"/>
            <w:vAlign w:val="center"/>
          </w:tcPr>
          <w:p w14:paraId="0C3B6D33">
            <w:pPr>
              <w:rPr>
                <w:rFonts w:ascii="宋体" w:hAnsi="宋体"/>
                <w:color w:val="auto"/>
                <w:highlight w:val="none"/>
              </w:rPr>
            </w:pPr>
            <w:r>
              <w:rPr>
                <w:rFonts w:hint="eastAsia" w:ascii="宋体" w:hAnsi="宋体"/>
                <w:color w:val="auto"/>
                <w:highlight w:val="none"/>
              </w:rPr>
              <w:t>2</w:t>
            </w:r>
          </w:p>
        </w:tc>
        <w:tc>
          <w:tcPr>
            <w:tcW w:w="2931" w:type="dxa"/>
            <w:tcBorders>
              <w:top w:val="single" w:color="auto" w:sz="6" w:space="0"/>
              <w:left w:val="single" w:color="auto" w:sz="6" w:space="0"/>
              <w:bottom w:val="single" w:color="auto" w:sz="6" w:space="0"/>
              <w:right w:val="single" w:color="auto" w:sz="6" w:space="0"/>
            </w:tcBorders>
            <w:noWrap w:val="0"/>
            <w:vAlign w:val="center"/>
          </w:tcPr>
          <w:p w14:paraId="5183AB50">
            <w:pPr>
              <w:rPr>
                <w:rFonts w:ascii="宋体" w:hAnsi="宋体"/>
                <w:color w:val="auto"/>
                <w:highlight w:val="none"/>
              </w:rPr>
            </w:pPr>
          </w:p>
        </w:tc>
        <w:tc>
          <w:tcPr>
            <w:tcW w:w="3087" w:type="dxa"/>
            <w:tcBorders>
              <w:top w:val="single" w:color="auto" w:sz="6" w:space="0"/>
              <w:left w:val="single" w:color="auto" w:sz="6" w:space="0"/>
              <w:bottom w:val="single" w:color="auto" w:sz="6" w:space="0"/>
              <w:right w:val="single" w:color="auto" w:sz="6" w:space="0"/>
            </w:tcBorders>
            <w:noWrap w:val="0"/>
            <w:vAlign w:val="center"/>
          </w:tcPr>
          <w:p w14:paraId="25464F82">
            <w:pPr>
              <w:rPr>
                <w:rFonts w:ascii="宋体" w:hAnsi="宋体"/>
                <w:color w:val="auto"/>
                <w:highlight w:val="none"/>
              </w:rPr>
            </w:pPr>
          </w:p>
        </w:tc>
        <w:tc>
          <w:tcPr>
            <w:tcW w:w="1535" w:type="dxa"/>
            <w:tcBorders>
              <w:top w:val="single" w:color="auto" w:sz="6" w:space="0"/>
              <w:left w:val="single" w:color="auto" w:sz="6" w:space="0"/>
              <w:bottom w:val="single" w:color="auto" w:sz="6" w:space="0"/>
              <w:right w:val="single" w:color="auto" w:sz="6" w:space="0"/>
            </w:tcBorders>
            <w:noWrap w:val="0"/>
            <w:vAlign w:val="center"/>
          </w:tcPr>
          <w:p w14:paraId="2C336FA0">
            <w:pPr>
              <w:rPr>
                <w:rFonts w:ascii="宋体" w:hAnsi="宋体"/>
                <w:color w:val="auto"/>
                <w:highlight w:val="none"/>
              </w:rPr>
            </w:pPr>
          </w:p>
        </w:tc>
        <w:tc>
          <w:tcPr>
            <w:tcW w:w="1427" w:type="dxa"/>
            <w:tcBorders>
              <w:top w:val="single" w:color="auto" w:sz="6" w:space="0"/>
              <w:left w:val="single" w:color="auto" w:sz="6" w:space="0"/>
              <w:bottom w:val="single" w:color="auto" w:sz="6" w:space="0"/>
              <w:right w:val="single" w:color="auto" w:sz="4" w:space="0"/>
            </w:tcBorders>
            <w:noWrap w:val="0"/>
            <w:vAlign w:val="center"/>
          </w:tcPr>
          <w:p w14:paraId="05A7BEB1">
            <w:pPr>
              <w:rPr>
                <w:rFonts w:ascii="宋体" w:hAnsi="宋体"/>
                <w:color w:val="auto"/>
                <w:highlight w:val="none"/>
              </w:rPr>
            </w:pPr>
          </w:p>
        </w:tc>
      </w:tr>
      <w:tr w14:paraId="730F44E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48" w:type="dxa"/>
            <w:tcBorders>
              <w:top w:val="single" w:color="auto" w:sz="6" w:space="0"/>
              <w:left w:val="single" w:color="auto" w:sz="4" w:space="0"/>
              <w:bottom w:val="single" w:color="auto" w:sz="6" w:space="0"/>
              <w:right w:val="single" w:color="auto" w:sz="6" w:space="0"/>
            </w:tcBorders>
            <w:noWrap w:val="0"/>
            <w:vAlign w:val="center"/>
          </w:tcPr>
          <w:p w14:paraId="1EF0E3E5">
            <w:pPr>
              <w:rPr>
                <w:rFonts w:ascii="宋体" w:hAnsi="宋体"/>
                <w:color w:val="auto"/>
                <w:highlight w:val="none"/>
              </w:rPr>
            </w:pPr>
            <w:r>
              <w:rPr>
                <w:rFonts w:hint="eastAsia" w:ascii="宋体" w:hAnsi="宋体"/>
                <w:color w:val="auto"/>
                <w:highlight w:val="none"/>
              </w:rPr>
              <w:t>3</w:t>
            </w:r>
          </w:p>
        </w:tc>
        <w:tc>
          <w:tcPr>
            <w:tcW w:w="2931" w:type="dxa"/>
            <w:tcBorders>
              <w:top w:val="single" w:color="auto" w:sz="6" w:space="0"/>
              <w:left w:val="single" w:color="auto" w:sz="6" w:space="0"/>
              <w:bottom w:val="single" w:color="auto" w:sz="6" w:space="0"/>
              <w:right w:val="single" w:color="auto" w:sz="6" w:space="0"/>
            </w:tcBorders>
            <w:noWrap w:val="0"/>
            <w:vAlign w:val="center"/>
          </w:tcPr>
          <w:p w14:paraId="14CE559D">
            <w:pPr>
              <w:rPr>
                <w:rFonts w:ascii="宋体" w:hAnsi="宋体"/>
                <w:color w:val="auto"/>
                <w:highlight w:val="none"/>
              </w:rPr>
            </w:pPr>
          </w:p>
        </w:tc>
        <w:tc>
          <w:tcPr>
            <w:tcW w:w="3087" w:type="dxa"/>
            <w:tcBorders>
              <w:top w:val="single" w:color="auto" w:sz="6" w:space="0"/>
              <w:left w:val="single" w:color="auto" w:sz="6" w:space="0"/>
              <w:bottom w:val="single" w:color="auto" w:sz="6" w:space="0"/>
              <w:right w:val="single" w:color="auto" w:sz="6" w:space="0"/>
            </w:tcBorders>
            <w:noWrap w:val="0"/>
            <w:vAlign w:val="center"/>
          </w:tcPr>
          <w:p w14:paraId="15DD5FBD">
            <w:pPr>
              <w:rPr>
                <w:rFonts w:ascii="宋体" w:hAnsi="宋体"/>
                <w:color w:val="auto"/>
                <w:highlight w:val="none"/>
              </w:rPr>
            </w:pPr>
          </w:p>
        </w:tc>
        <w:tc>
          <w:tcPr>
            <w:tcW w:w="1535" w:type="dxa"/>
            <w:tcBorders>
              <w:top w:val="single" w:color="auto" w:sz="6" w:space="0"/>
              <w:left w:val="single" w:color="auto" w:sz="6" w:space="0"/>
              <w:bottom w:val="single" w:color="auto" w:sz="6" w:space="0"/>
              <w:right w:val="single" w:color="auto" w:sz="6" w:space="0"/>
            </w:tcBorders>
            <w:noWrap w:val="0"/>
            <w:vAlign w:val="center"/>
          </w:tcPr>
          <w:p w14:paraId="4466559F">
            <w:pPr>
              <w:rPr>
                <w:rFonts w:ascii="宋体" w:hAnsi="宋体"/>
                <w:color w:val="auto"/>
                <w:highlight w:val="none"/>
              </w:rPr>
            </w:pPr>
          </w:p>
        </w:tc>
        <w:tc>
          <w:tcPr>
            <w:tcW w:w="1427" w:type="dxa"/>
            <w:tcBorders>
              <w:top w:val="single" w:color="auto" w:sz="6" w:space="0"/>
              <w:left w:val="single" w:color="auto" w:sz="6" w:space="0"/>
              <w:bottom w:val="single" w:color="auto" w:sz="6" w:space="0"/>
              <w:right w:val="single" w:color="auto" w:sz="4" w:space="0"/>
            </w:tcBorders>
            <w:noWrap w:val="0"/>
            <w:vAlign w:val="center"/>
          </w:tcPr>
          <w:p w14:paraId="550756F8">
            <w:pPr>
              <w:rPr>
                <w:rFonts w:ascii="宋体" w:hAnsi="宋体"/>
                <w:color w:val="auto"/>
                <w:highlight w:val="none"/>
              </w:rPr>
            </w:pPr>
          </w:p>
        </w:tc>
      </w:tr>
      <w:tr w14:paraId="0DE10BE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0" w:hRule="atLeast"/>
        </w:trPr>
        <w:tc>
          <w:tcPr>
            <w:tcW w:w="648" w:type="dxa"/>
            <w:tcBorders>
              <w:top w:val="single" w:color="auto" w:sz="6" w:space="0"/>
              <w:left w:val="single" w:color="auto" w:sz="4" w:space="0"/>
              <w:bottom w:val="single" w:color="auto" w:sz="4" w:space="0"/>
              <w:right w:val="single" w:color="auto" w:sz="6" w:space="0"/>
            </w:tcBorders>
            <w:noWrap w:val="0"/>
            <w:vAlign w:val="center"/>
          </w:tcPr>
          <w:p w14:paraId="7C136B67">
            <w:pPr>
              <w:rPr>
                <w:rFonts w:ascii="宋体" w:hAnsi="宋体"/>
                <w:color w:val="auto"/>
                <w:highlight w:val="none"/>
              </w:rPr>
            </w:pPr>
            <w:r>
              <w:rPr>
                <w:rFonts w:hint="eastAsia" w:ascii="宋体" w:hAnsi="宋体"/>
                <w:color w:val="auto"/>
                <w:highlight w:val="none"/>
              </w:rPr>
              <w:t>…</w:t>
            </w:r>
          </w:p>
        </w:tc>
        <w:tc>
          <w:tcPr>
            <w:tcW w:w="2931" w:type="dxa"/>
            <w:tcBorders>
              <w:top w:val="single" w:color="auto" w:sz="6" w:space="0"/>
              <w:left w:val="single" w:color="auto" w:sz="6" w:space="0"/>
              <w:bottom w:val="single" w:color="auto" w:sz="4" w:space="0"/>
              <w:right w:val="single" w:color="auto" w:sz="6" w:space="0"/>
            </w:tcBorders>
            <w:noWrap w:val="0"/>
            <w:vAlign w:val="center"/>
          </w:tcPr>
          <w:p w14:paraId="0D66770A">
            <w:pPr>
              <w:rPr>
                <w:rFonts w:ascii="宋体" w:hAnsi="宋体"/>
                <w:color w:val="auto"/>
                <w:highlight w:val="none"/>
              </w:rPr>
            </w:pPr>
          </w:p>
        </w:tc>
        <w:tc>
          <w:tcPr>
            <w:tcW w:w="3087" w:type="dxa"/>
            <w:tcBorders>
              <w:top w:val="single" w:color="auto" w:sz="6" w:space="0"/>
              <w:left w:val="single" w:color="auto" w:sz="6" w:space="0"/>
              <w:bottom w:val="single" w:color="auto" w:sz="4" w:space="0"/>
              <w:right w:val="single" w:color="auto" w:sz="6" w:space="0"/>
            </w:tcBorders>
            <w:noWrap w:val="0"/>
            <w:vAlign w:val="center"/>
          </w:tcPr>
          <w:p w14:paraId="3BCC513C">
            <w:pPr>
              <w:rPr>
                <w:rFonts w:ascii="宋体" w:hAnsi="宋体"/>
                <w:color w:val="auto"/>
                <w:highlight w:val="none"/>
              </w:rPr>
            </w:pPr>
          </w:p>
        </w:tc>
        <w:tc>
          <w:tcPr>
            <w:tcW w:w="1535" w:type="dxa"/>
            <w:tcBorders>
              <w:top w:val="single" w:color="auto" w:sz="6" w:space="0"/>
              <w:left w:val="single" w:color="auto" w:sz="6" w:space="0"/>
              <w:bottom w:val="single" w:color="auto" w:sz="4" w:space="0"/>
              <w:right w:val="single" w:color="auto" w:sz="4" w:space="0"/>
            </w:tcBorders>
            <w:noWrap w:val="0"/>
            <w:vAlign w:val="center"/>
          </w:tcPr>
          <w:p w14:paraId="6C60FA94">
            <w:pPr>
              <w:rPr>
                <w:rFonts w:ascii="宋体" w:hAnsi="宋体"/>
                <w:color w:val="auto"/>
                <w:highlight w:val="none"/>
              </w:rPr>
            </w:pPr>
          </w:p>
        </w:tc>
        <w:tc>
          <w:tcPr>
            <w:tcW w:w="1427" w:type="dxa"/>
            <w:tcBorders>
              <w:top w:val="single" w:color="auto" w:sz="6" w:space="0"/>
              <w:left w:val="single" w:color="auto" w:sz="4" w:space="0"/>
              <w:bottom w:val="single" w:color="auto" w:sz="4" w:space="0"/>
              <w:right w:val="single" w:color="auto" w:sz="4" w:space="0"/>
            </w:tcBorders>
            <w:noWrap w:val="0"/>
            <w:vAlign w:val="center"/>
          </w:tcPr>
          <w:p w14:paraId="44ADB0EA">
            <w:pPr>
              <w:rPr>
                <w:rFonts w:ascii="宋体" w:hAnsi="宋体"/>
                <w:color w:val="auto"/>
                <w:highlight w:val="none"/>
              </w:rPr>
            </w:pPr>
          </w:p>
        </w:tc>
      </w:tr>
    </w:tbl>
    <w:p w14:paraId="40A50224">
      <w:pPr>
        <w:adjustRightInd w:val="0"/>
        <w:snapToGrid w:val="0"/>
        <w:spacing w:line="360" w:lineRule="exact"/>
        <w:rPr>
          <w:rFonts w:ascii="宋体" w:hAnsi="宋体"/>
          <w:color w:val="auto"/>
          <w:highlight w:val="none"/>
        </w:rPr>
      </w:pPr>
      <w:r>
        <w:rPr>
          <w:rFonts w:hint="eastAsia" w:ascii="宋体" w:hAnsi="宋体"/>
          <w:color w:val="auto"/>
          <w:highlight w:val="none"/>
        </w:rPr>
        <w:t>说明：1、应写明竞争性</w:t>
      </w:r>
      <w:r>
        <w:rPr>
          <w:rFonts w:hint="eastAsia" w:ascii="宋体" w:hAnsi="宋体"/>
          <w:color w:val="auto"/>
          <w:highlight w:val="none"/>
          <w:lang w:eastAsia="zh-CN"/>
        </w:rPr>
        <w:t>谈判</w:t>
      </w:r>
      <w:r>
        <w:rPr>
          <w:rFonts w:hint="eastAsia" w:ascii="宋体" w:hAnsi="宋体"/>
          <w:color w:val="auto"/>
          <w:highlight w:val="none"/>
        </w:rPr>
        <w:t>响应文件对商务与技术要求的响应和偏离情况</w:t>
      </w:r>
      <w:r>
        <w:rPr>
          <w:rFonts w:hint="eastAsia" w:ascii="宋体" w:hAnsi="宋体"/>
          <w:bCs/>
          <w:color w:val="auto"/>
          <w:highlight w:val="none"/>
        </w:rPr>
        <w:t>；</w:t>
      </w:r>
    </w:p>
    <w:p w14:paraId="4F24A324">
      <w:pPr>
        <w:pStyle w:val="7"/>
        <w:spacing w:line="360" w:lineRule="exact"/>
        <w:ind w:firstLine="630" w:firstLineChars="300"/>
        <w:rPr>
          <w:rFonts w:ascii="宋体" w:hAnsi="宋体" w:eastAsia="宋体"/>
          <w:color w:val="auto"/>
          <w:sz w:val="21"/>
          <w:szCs w:val="21"/>
          <w:highlight w:val="none"/>
        </w:rPr>
      </w:pPr>
      <w:r>
        <w:rPr>
          <w:rFonts w:hint="eastAsia" w:ascii="宋体" w:hAnsi="宋体" w:eastAsia="宋体"/>
          <w:color w:val="auto"/>
          <w:sz w:val="21"/>
          <w:szCs w:val="21"/>
          <w:highlight w:val="none"/>
        </w:rPr>
        <w:t>2、应对照竞争性</w:t>
      </w:r>
      <w:r>
        <w:rPr>
          <w:rFonts w:hint="eastAsia" w:ascii="宋体" w:hAnsi="宋体" w:eastAsia="宋体"/>
          <w:color w:val="auto"/>
          <w:sz w:val="21"/>
          <w:szCs w:val="21"/>
          <w:highlight w:val="none"/>
          <w:lang w:eastAsia="zh-CN"/>
        </w:rPr>
        <w:t>谈判</w:t>
      </w:r>
      <w:r>
        <w:rPr>
          <w:rFonts w:hint="eastAsia" w:ascii="宋体" w:hAnsi="宋体" w:eastAsia="宋体"/>
          <w:color w:val="auto"/>
          <w:sz w:val="21"/>
          <w:szCs w:val="21"/>
          <w:highlight w:val="none"/>
        </w:rPr>
        <w:t xml:space="preserve">文件“第三章  </w:t>
      </w:r>
      <w:r>
        <w:rPr>
          <w:rFonts w:hint="eastAsia" w:ascii="宋体" w:hAnsi="宋体" w:eastAsia="宋体"/>
          <w:color w:val="auto"/>
          <w:sz w:val="21"/>
          <w:szCs w:val="21"/>
          <w:highlight w:val="none"/>
          <w:lang w:eastAsia="zh-CN"/>
        </w:rPr>
        <w:t>采购需求</w:t>
      </w:r>
      <w:r>
        <w:rPr>
          <w:rFonts w:hint="eastAsia" w:ascii="宋体" w:hAnsi="宋体" w:eastAsia="宋体"/>
          <w:color w:val="auto"/>
          <w:sz w:val="21"/>
          <w:szCs w:val="21"/>
          <w:highlight w:val="none"/>
        </w:rPr>
        <w:t>”，逐条说明所提供货物和服务已对竞争性</w:t>
      </w:r>
      <w:r>
        <w:rPr>
          <w:rFonts w:hint="eastAsia" w:ascii="宋体" w:hAnsi="宋体" w:eastAsia="宋体"/>
          <w:color w:val="auto"/>
          <w:sz w:val="21"/>
          <w:szCs w:val="21"/>
          <w:highlight w:val="none"/>
          <w:lang w:eastAsia="zh-CN"/>
        </w:rPr>
        <w:t>谈判</w:t>
      </w:r>
      <w:r>
        <w:rPr>
          <w:rFonts w:hint="eastAsia" w:ascii="宋体" w:hAnsi="宋体" w:eastAsia="宋体"/>
          <w:color w:val="auto"/>
          <w:sz w:val="21"/>
          <w:szCs w:val="21"/>
          <w:highlight w:val="none"/>
        </w:rPr>
        <w:t>文件的商务、技术做出了实质性的响应，并申明商务、技术条文的响应和偏离。特别对有具体商务、技术参数要求的，供应商必须提供对应的详细应答。如果仅注明“符合”、“满足”或简单复制竞争性</w:t>
      </w:r>
      <w:r>
        <w:rPr>
          <w:rFonts w:hint="eastAsia" w:ascii="宋体" w:hAnsi="宋体" w:eastAsia="宋体"/>
          <w:color w:val="auto"/>
          <w:sz w:val="21"/>
          <w:szCs w:val="21"/>
          <w:highlight w:val="none"/>
          <w:lang w:eastAsia="zh-CN"/>
        </w:rPr>
        <w:t>谈判</w:t>
      </w:r>
      <w:r>
        <w:rPr>
          <w:rFonts w:hint="eastAsia" w:ascii="宋体" w:hAnsi="宋体" w:eastAsia="宋体"/>
          <w:color w:val="auto"/>
          <w:sz w:val="21"/>
          <w:szCs w:val="21"/>
          <w:highlight w:val="none"/>
        </w:rPr>
        <w:t>文件要求，将导致</w:t>
      </w:r>
      <w:r>
        <w:rPr>
          <w:rFonts w:hint="eastAsia" w:ascii="宋体" w:hAnsi="宋体" w:eastAsia="宋体"/>
          <w:color w:val="auto"/>
          <w:sz w:val="21"/>
          <w:szCs w:val="21"/>
          <w:highlight w:val="none"/>
          <w:lang w:eastAsia="zh-CN"/>
        </w:rPr>
        <w:t>谈判</w:t>
      </w:r>
      <w:r>
        <w:rPr>
          <w:rFonts w:hint="eastAsia" w:ascii="宋体" w:hAnsi="宋体" w:eastAsia="宋体"/>
          <w:color w:val="auto"/>
          <w:sz w:val="21"/>
          <w:szCs w:val="21"/>
          <w:highlight w:val="none"/>
        </w:rPr>
        <w:t>被拒绝。</w:t>
      </w:r>
    </w:p>
    <w:p w14:paraId="6E141589">
      <w:pPr>
        <w:pStyle w:val="8"/>
        <w:spacing w:line="360" w:lineRule="exact"/>
        <w:rPr>
          <w:rFonts w:hAnsi="宋体"/>
          <w:color w:val="auto"/>
          <w:highlight w:val="none"/>
        </w:rPr>
      </w:pPr>
    </w:p>
    <w:p w14:paraId="5FC31617">
      <w:pPr>
        <w:rPr>
          <w:rFonts w:hint="eastAsia" w:ascii="宋体" w:hAnsi="宋体"/>
          <w:color w:val="auto"/>
          <w:highlight w:val="none"/>
        </w:rPr>
      </w:pPr>
    </w:p>
    <w:p w14:paraId="39BABE6D">
      <w:pPr>
        <w:rPr>
          <w:rFonts w:hint="eastAsia" w:ascii="宋体" w:hAnsi="宋体"/>
          <w:color w:val="auto"/>
          <w:highlight w:val="none"/>
        </w:rPr>
      </w:pPr>
    </w:p>
    <w:p w14:paraId="171783F0">
      <w:pPr>
        <w:pStyle w:val="8"/>
        <w:spacing w:line="500" w:lineRule="exact"/>
        <w:ind w:firstLine="420" w:firstLineChars="200"/>
        <w:rPr>
          <w:rFonts w:hAnsi="宋体"/>
          <w:color w:val="auto"/>
          <w:highlight w:val="none"/>
          <w:u w:val="single"/>
        </w:rPr>
      </w:pPr>
      <w:r>
        <w:rPr>
          <w:rFonts w:hint="eastAsia" w:ascii="宋体" w:hAnsi="宋体"/>
          <w:color w:val="auto"/>
          <w:highlight w:val="none"/>
        </w:rPr>
        <w:t xml:space="preserve">                                     </w:t>
      </w:r>
      <w:r>
        <w:rPr>
          <w:rFonts w:hint="eastAsia" w:ascii="宋体" w:hAnsi="宋体"/>
          <w:color w:val="auto"/>
          <w:highlight w:val="none"/>
          <w:lang w:val="en-US" w:eastAsia="zh-CN"/>
        </w:rPr>
        <w:t xml:space="preserve"> </w:t>
      </w:r>
      <w:r>
        <w:rPr>
          <w:rFonts w:hint="eastAsia" w:hAnsi="宋体"/>
          <w:color w:val="auto"/>
          <w:highlight w:val="none"/>
        </w:rPr>
        <w:t>法定代表人或委托代理人（签字或签章）:</w:t>
      </w:r>
      <w:r>
        <w:rPr>
          <w:rFonts w:hint="eastAsia" w:hAnsi="宋体"/>
          <w:color w:val="auto"/>
          <w:highlight w:val="none"/>
          <w:u w:val="single"/>
        </w:rPr>
        <w:t xml:space="preserve">              </w:t>
      </w:r>
    </w:p>
    <w:p w14:paraId="77A6AE39">
      <w:pPr>
        <w:pStyle w:val="8"/>
        <w:spacing w:line="500" w:lineRule="exact"/>
        <w:ind w:firstLine="4410" w:firstLineChars="2100"/>
        <w:rPr>
          <w:rFonts w:hAnsi="宋体"/>
          <w:color w:val="auto"/>
          <w:highlight w:val="none"/>
          <w:u w:val="single"/>
        </w:rPr>
      </w:pPr>
      <w:r>
        <w:rPr>
          <w:rFonts w:hint="eastAsia"/>
          <w:color w:val="auto"/>
          <w:highlight w:val="none"/>
          <w:lang w:eastAsia="zh-CN"/>
        </w:rPr>
        <w:t>谈判</w:t>
      </w:r>
      <w:r>
        <w:rPr>
          <w:rFonts w:hint="eastAsia" w:hAnsi="宋体"/>
          <w:color w:val="auto"/>
          <w:highlight w:val="none"/>
          <w:lang w:eastAsia="zh-CN"/>
        </w:rPr>
        <w:t>供应商</w:t>
      </w:r>
      <w:r>
        <w:rPr>
          <w:rFonts w:hint="eastAsia" w:hAnsi="宋体"/>
          <w:color w:val="auto"/>
          <w:highlight w:val="none"/>
        </w:rPr>
        <w:t>名称（盖章）：</w:t>
      </w:r>
      <w:r>
        <w:rPr>
          <w:rFonts w:hint="eastAsia" w:hAnsi="宋体"/>
          <w:color w:val="auto"/>
          <w:highlight w:val="none"/>
          <w:u w:val="single"/>
        </w:rPr>
        <w:t xml:space="preserve">  </w:t>
      </w:r>
      <w:r>
        <w:rPr>
          <w:rFonts w:hint="eastAsia" w:hAnsi="宋体"/>
          <w:color w:val="auto"/>
          <w:highlight w:val="none"/>
          <w:u w:val="single"/>
          <w:lang w:val="en-US" w:eastAsia="zh-CN"/>
        </w:rPr>
        <w:t xml:space="preserve">               </w:t>
      </w:r>
      <w:r>
        <w:rPr>
          <w:rFonts w:hint="eastAsia" w:hAnsi="宋体"/>
          <w:color w:val="auto"/>
          <w:highlight w:val="none"/>
          <w:u w:val="single"/>
        </w:rPr>
        <w:t xml:space="preserve">     </w:t>
      </w:r>
    </w:p>
    <w:p w14:paraId="05293691">
      <w:pPr>
        <w:spacing w:line="500" w:lineRule="exact"/>
        <w:ind w:firstLine="4410" w:firstLineChars="2100"/>
        <w:rPr>
          <w:rFonts w:ascii="宋体" w:hAnsi="宋体"/>
          <w:color w:val="auto"/>
          <w:highlight w:val="none"/>
        </w:rPr>
      </w:pPr>
      <w:r>
        <w:rPr>
          <w:rFonts w:hint="eastAsia" w:ascii="宋体" w:hAnsi="宋体"/>
          <w:color w:val="auto"/>
          <w:highlight w:val="none"/>
        </w:rPr>
        <w:t>报价时间：</w:t>
      </w: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日</w:t>
      </w:r>
    </w:p>
    <w:p w14:paraId="20438A09">
      <w:pPr>
        <w:spacing w:line="500" w:lineRule="exact"/>
        <w:ind w:firstLine="420"/>
        <w:rPr>
          <w:rFonts w:hint="eastAsia" w:ascii="宋体" w:hAnsi="宋体"/>
          <w:color w:val="auto"/>
          <w:highlight w:val="none"/>
        </w:rPr>
        <w:sectPr>
          <w:pgSz w:w="11906" w:h="16838"/>
          <w:pgMar w:top="720" w:right="720" w:bottom="720" w:left="720" w:header="851" w:footer="992" w:gutter="0"/>
          <w:pgNumType w:fmt="decimal"/>
          <w:cols w:space="425" w:num="1"/>
          <w:docGrid w:type="lines" w:linePitch="312" w:charSpace="0"/>
        </w:sectPr>
      </w:pPr>
    </w:p>
    <w:p w14:paraId="3B86391C">
      <w:pPr>
        <w:jc w:val="center"/>
        <w:rPr>
          <w:rFonts w:hint="eastAsia"/>
          <w:b/>
          <w:bCs/>
          <w:color w:val="auto"/>
          <w:sz w:val="44"/>
          <w:szCs w:val="44"/>
          <w:highlight w:val="none"/>
          <w:lang w:val="en-US" w:eastAsia="zh-CN"/>
        </w:rPr>
      </w:pPr>
    </w:p>
    <w:p w14:paraId="474B0090">
      <w:pPr>
        <w:jc w:val="center"/>
        <w:rPr>
          <w:rFonts w:hint="eastAsia"/>
          <w:b/>
          <w:bCs/>
          <w:color w:val="auto"/>
          <w:sz w:val="44"/>
          <w:szCs w:val="44"/>
          <w:highlight w:val="none"/>
          <w:lang w:val="en-US" w:eastAsia="zh-CN"/>
        </w:rPr>
      </w:pPr>
    </w:p>
    <w:p w14:paraId="3E063478">
      <w:pPr>
        <w:jc w:val="center"/>
        <w:rPr>
          <w:rFonts w:hint="eastAsia"/>
          <w:b/>
          <w:bCs/>
          <w:color w:val="auto"/>
          <w:sz w:val="44"/>
          <w:szCs w:val="44"/>
          <w:highlight w:val="none"/>
          <w:lang w:val="en-US" w:eastAsia="zh-CN"/>
        </w:rPr>
      </w:pPr>
    </w:p>
    <w:p w14:paraId="41739346">
      <w:pPr>
        <w:jc w:val="center"/>
        <w:rPr>
          <w:rFonts w:hint="eastAsia"/>
          <w:b/>
          <w:bCs/>
          <w:color w:val="auto"/>
          <w:sz w:val="44"/>
          <w:szCs w:val="44"/>
          <w:highlight w:val="none"/>
          <w:lang w:val="en-US" w:eastAsia="zh-CN"/>
        </w:rPr>
      </w:pPr>
    </w:p>
    <w:p w14:paraId="2CB9B733">
      <w:pPr>
        <w:jc w:val="center"/>
        <w:rPr>
          <w:rFonts w:hint="eastAsia"/>
          <w:b/>
          <w:bCs/>
          <w:color w:val="auto"/>
          <w:sz w:val="44"/>
          <w:szCs w:val="44"/>
          <w:highlight w:val="none"/>
          <w:lang w:val="en-US" w:eastAsia="zh-CN"/>
        </w:rPr>
      </w:pPr>
    </w:p>
    <w:p w14:paraId="0AA39760">
      <w:pPr>
        <w:jc w:val="center"/>
        <w:rPr>
          <w:rFonts w:hint="eastAsia"/>
          <w:b/>
          <w:bCs/>
          <w:color w:val="auto"/>
          <w:sz w:val="44"/>
          <w:szCs w:val="44"/>
          <w:highlight w:val="none"/>
          <w:lang w:val="en-US" w:eastAsia="zh-CN"/>
        </w:rPr>
      </w:pPr>
    </w:p>
    <w:p w14:paraId="15ECD943">
      <w:pPr>
        <w:jc w:val="center"/>
        <w:rPr>
          <w:rFonts w:hint="eastAsia"/>
          <w:b/>
          <w:bCs/>
          <w:color w:val="auto"/>
          <w:sz w:val="44"/>
          <w:szCs w:val="44"/>
          <w:highlight w:val="none"/>
          <w:lang w:val="en-US" w:eastAsia="zh-CN"/>
        </w:rPr>
      </w:pPr>
    </w:p>
    <w:p w14:paraId="39B37448">
      <w:pPr>
        <w:jc w:val="center"/>
        <w:rPr>
          <w:rFonts w:hint="eastAsia"/>
          <w:b/>
          <w:bCs/>
          <w:color w:val="auto"/>
          <w:sz w:val="44"/>
          <w:szCs w:val="44"/>
          <w:highlight w:val="none"/>
          <w:lang w:val="en-US" w:eastAsia="zh-CN"/>
        </w:rPr>
      </w:pPr>
    </w:p>
    <w:p w14:paraId="53DD4E0C">
      <w:pPr>
        <w:jc w:val="center"/>
        <w:rPr>
          <w:rFonts w:hint="eastAsia"/>
          <w:b/>
          <w:bCs/>
          <w:color w:val="auto"/>
          <w:sz w:val="44"/>
          <w:szCs w:val="44"/>
          <w:highlight w:val="none"/>
          <w:lang w:val="en-US" w:eastAsia="zh-CN"/>
        </w:rPr>
      </w:pPr>
    </w:p>
    <w:p w14:paraId="3F027E99">
      <w:pPr>
        <w:jc w:val="center"/>
        <w:rPr>
          <w:rFonts w:hint="eastAsia"/>
          <w:b/>
          <w:bCs/>
          <w:color w:val="auto"/>
          <w:sz w:val="44"/>
          <w:szCs w:val="44"/>
          <w:highlight w:val="none"/>
          <w:lang w:val="en-US" w:eastAsia="zh-CN"/>
        </w:rPr>
      </w:pPr>
    </w:p>
    <w:p w14:paraId="4705CCB3">
      <w:pPr>
        <w:pStyle w:val="3"/>
        <w:bidi w:val="0"/>
        <w:jc w:val="center"/>
        <w:rPr>
          <w:rFonts w:hint="eastAsia"/>
          <w:color w:val="auto"/>
          <w:highlight w:val="none"/>
          <w:lang w:val="en-US" w:eastAsia="zh-CN"/>
        </w:rPr>
        <w:sectPr>
          <w:pgSz w:w="11906" w:h="16838"/>
          <w:pgMar w:top="720" w:right="720" w:bottom="720" w:left="720" w:header="851" w:footer="992" w:gutter="0"/>
          <w:pgNumType w:fmt="decimal"/>
          <w:cols w:space="425" w:num="1"/>
          <w:docGrid w:type="lines" w:linePitch="312" w:charSpace="0"/>
        </w:sectPr>
      </w:pPr>
      <w:bookmarkStart w:id="35" w:name="_Toc23051"/>
      <w:r>
        <w:rPr>
          <w:rFonts w:hint="eastAsia"/>
          <w:color w:val="auto"/>
          <w:highlight w:val="none"/>
          <w:lang w:val="en-US" w:eastAsia="zh-CN"/>
        </w:rPr>
        <w:t>第五章 合同主要条</w:t>
      </w:r>
      <w:bookmarkEnd w:id="35"/>
      <w:r>
        <w:rPr>
          <w:rFonts w:hint="eastAsia"/>
          <w:color w:val="auto"/>
          <w:highlight w:val="none"/>
          <w:lang w:val="en-US" w:eastAsia="zh-CN"/>
        </w:rPr>
        <w:t>款</w:t>
      </w:r>
    </w:p>
    <w:p w14:paraId="41DB2536">
      <w:pPr>
        <w:pStyle w:val="8"/>
        <w:jc w:val="both"/>
        <w:rPr>
          <w:rFonts w:hint="eastAsia"/>
          <w:b/>
          <w:color w:val="auto"/>
          <w:sz w:val="52"/>
          <w:szCs w:val="52"/>
          <w:highlight w:val="none"/>
          <w:lang w:eastAsia="zh-CN"/>
        </w:rPr>
      </w:pPr>
    </w:p>
    <w:p w14:paraId="58BF9396">
      <w:pPr>
        <w:pStyle w:val="8"/>
        <w:jc w:val="center"/>
        <w:rPr>
          <w:b/>
          <w:color w:val="auto"/>
          <w:sz w:val="52"/>
          <w:szCs w:val="52"/>
          <w:highlight w:val="none"/>
        </w:rPr>
      </w:pPr>
      <w:r>
        <w:rPr>
          <w:rFonts w:hint="eastAsia"/>
          <w:b/>
          <w:color w:val="auto"/>
          <w:sz w:val="52"/>
          <w:szCs w:val="52"/>
          <w:highlight w:val="none"/>
          <w:lang w:eastAsia="zh-CN"/>
        </w:rPr>
        <w:t>崇左市</w:t>
      </w:r>
      <w:r>
        <w:rPr>
          <w:rFonts w:hint="eastAsia"/>
          <w:b/>
          <w:color w:val="auto"/>
          <w:sz w:val="52"/>
          <w:szCs w:val="52"/>
          <w:highlight w:val="none"/>
        </w:rPr>
        <w:t>政府采购合同</w:t>
      </w:r>
    </w:p>
    <w:p w14:paraId="480E6556">
      <w:pPr>
        <w:pStyle w:val="8"/>
        <w:rPr>
          <w:color w:val="auto"/>
          <w:highlight w:val="none"/>
        </w:rPr>
      </w:pPr>
    </w:p>
    <w:p w14:paraId="20BEE7E7">
      <w:pPr>
        <w:pStyle w:val="8"/>
        <w:rPr>
          <w:color w:val="auto"/>
          <w:highlight w:val="none"/>
        </w:rPr>
      </w:pPr>
    </w:p>
    <w:p w14:paraId="70B51298">
      <w:pPr>
        <w:pStyle w:val="8"/>
        <w:rPr>
          <w:rFonts w:hint="eastAsia"/>
          <w:color w:val="auto"/>
          <w:highlight w:val="none"/>
        </w:rPr>
      </w:pPr>
    </w:p>
    <w:p w14:paraId="724F8986">
      <w:pPr>
        <w:pStyle w:val="8"/>
        <w:rPr>
          <w:rFonts w:hint="eastAsia"/>
          <w:color w:val="auto"/>
          <w:highlight w:val="none"/>
        </w:rPr>
      </w:pPr>
    </w:p>
    <w:p w14:paraId="52CEA92F">
      <w:pPr>
        <w:pStyle w:val="8"/>
        <w:rPr>
          <w:color w:val="auto"/>
          <w:highlight w:val="none"/>
        </w:rPr>
      </w:pPr>
    </w:p>
    <w:p w14:paraId="2A4BCB55">
      <w:pPr>
        <w:pStyle w:val="8"/>
        <w:rPr>
          <w:color w:val="auto"/>
          <w:highlight w:val="none"/>
        </w:rPr>
      </w:pPr>
    </w:p>
    <w:p w14:paraId="1444AA4B">
      <w:pPr>
        <w:pStyle w:val="8"/>
        <w:ind w:firstLine="1590"/>
        <w:rPr>
          <w:b/>
          <w:color w:val="auto"/>
          <w:sz w:val="32"/>
          <w:szCs w:val="32"/>
          <w:highlight w:val="none"/>
          <w:u w:val="single"/>
        </w:rPr>
      </w:pPr>
      <w:r>
        <w:rPr>
          <w:rFonts w:hint="eastAsia"/>
          <w:b/>
          <w:color w:val="auto"/>
          <w:sz w:val="32"/>
          <w:szCs w:val="32"/>
          <w:highlight w:val="none"/>
        </w:rPr>
        <w:t>合同名称：</w:t>
      </w:r>
      <w:r>
        <w:rPr>
          <w:rFonts w:hint="eastAsia"/>
          <w:b/>
          <w:color w:val="auto"/>
          <w:sz w:val="32"/>
          <w:szCs w:val="32"/>
          <w:highlight w:val="none"/>
          <w:u w:val="single"/>
        </w:rPr>
        <w:t xml:space="preserve">                    </w:t>
      </w:r>
    </w:p>
    <w:p w14:paraId="38234EB7">
      <w:pPr>
        <w:pStyle w:val="8"/>
        <w:ind w:firstLine="1590"/>
        <w:rPr>
          <w:b/>
          <w:color w:val="auto"/>
          <w:sz w:val="32"/>
          <w:szCs w:val="32"/>
          <w:highlight w:val="none"/>
          <w:u w:val="single"/>
        </w:rPr>
      </w:pPr>
      <w:r>
        <w:rPr>
          <w:rFonts w:hint="eastAsia"/>
          <w:b/>
          <w:color w:val="auto"/>
          <w:sz w:val="32"/>
          <w:szCs w:val="32"/>
          <w:highlight w:val="none"/>
        </w:rPr>
        <w:t>合同编号：</w:t>
      </w:r>
      <w:r>
        <w:rPr>
          <w:rFonts w:hint="eastAsia"/>
          <w:b/>
          <w:color w:val="auto"/>
          <w:sz w:val="32"/>
          <w:szCs w:val="32"/>
          <w:highlight w:val="none"/>
          <w:u w:val="single"/>
        </w:rPr>
        <w:t xml:space="preserve">                    </w:t>
      </w:r>
    </w:p>
    <w:p w14:paraId="1A882C45">
      <w:pPr>
        <w:pStyle w:val="8"/>
        <w:jc w:val="center"/>
        <w:rPr>
          <w:color w:val="auto"/>
          <w:highlight w:val="none"/>
        </w:rPr>
      </w:pPr>
    </w:p>
    <w:p w14:paraId="532FA166">
      <w:pPr>
        <w:pStyle w:val="8"/>
        <w:jc w:val="center"/>
        <w:rPr>
          <w:rFonts w:hint="eastAsia"/>
          <w:color w:val="auto"/>
          <w:highlight w:val="none"/>
        </w:rPr>
      </w:pPr>
    </w:p>
    <w:p w14:paraId="6901FEA6">
      <w:pPr>
        <w:pStyle w:val="8"/>
        <w:jc w:val="center"/>
        <w:rPr>
          <w:rFonts w:hint="eastAsia"/>
          <w:color w:val="auto"/>
          <w:highlight w:val="none"/>
        </w:rPr>
      </w:pPr>
    </w:p>
    <w:p w14:paraId="3BCA924A">
      <w:pPr>
        <w:pStyle w:val="8"/>
        <w:jc w:val="center"/>
        <w:rPr>
          <w:color w:val="auto"/>
          <w:highlight w:val="none"/>
        </w:rPr>
      </w:pPr>
    </w:p>
    <w:p w14:paraId="70B2A054">
      <w:pPr>
        <w:pStyle w:val="8"/>
        <w:jc w:val="center"/>
        <w:rPr>
          <w:color w:val="auto"/>
          <w:highlight w:val="none"/>
        </w:rPr>
      </w:pPr>
    </w:p>
    <w:p w14:paraId="67CD88C0">
      <w:pPr>
        <w:pStyle w:val="8"/>
        <w:ind w:firstLine="1590"/>
        <w:rPr>
          <w:b/>
          <w:color w:val="auto"/>
          <w:sz w:val="32"/>
          <w:szCs w:val="32"/>
          <w:highlight w:val="none"/>
          <w:u w:val="single"/>
        </w:rPr>
      </w:pPr>
      <w:r>
        <w:rPr>
          <w:rFonts w:hint="eastAsia"/>
          <w:b/>
          <w:color w:val="auto"/>
          <w:sz w:val="32"/>
          <w:szCs w:val="32"/>
          <w:highlight w:val="none"/>
        </w:rPr>
        <w:t>采购人（甲方）</w:t>
      </w:r>
      <w:r>
        <w:rPr>
          <w:rFonts w:hint="eastAsia"/>
          <w:b/>
          <w:color w:val="auto"/>
          <w:sz w:val="32"/>
          <w:szCs w:val="32"/>
          <w:highlight w:val="none"/>
          <w:u w:val="single"/>
        </w:rPr>
        <w:t xml:space="preserve">                    </w:t>
      </w:r>
    </w:p>
    <w:p w14:paraId="4C740E71">
      <w:pPr>
        <w:pStyle w:val="8"/>
        <w:spacing w:line="340" w:lineRule="exact"/>
        <w:ind w:firstLine="1039"/>
        <w:rPr>
          <w:color w:val="auto"/>
          <w:highlight w:val="none"/>
        </w:rPr>
      </w:pPr>
    </w:p>
    <w:p w14:paraId="362D272F">
      <w:pPr>
        <w:pStyle w:val="8"/>
        <w:spacing w:line="340" w:lineRule="exact"/>
        <w:ind w:firstLine="1590"/>
        <w:rPr>
          <w:b/>
          <w:color w:val="auto"/>
          <w:sz w:val="32"/>
          <w:szCs w:val="32"/>
          <w:highlight w:val="none"/>
          <w:u w:val="single"/>
        </w:rPr>
      </w:pPr>
      <w:r>
        <w:rPr>
          <w:rFonts w:hint="default"/>
          <w:b/>
          <w:color w:val="auto"/>
          <w:sz w:val="32"/>
          <w:szCs w:val="32"/>
          <w:highlight w:val="none"/>
          <w:lang w:val="en-US"/>
        </w:rPr>
        <w:t>住   所</w:t>
      </w:r>
      <w:r>
        <w:rPr>
          <w:rFonts w:hint="eastAsia"/>
          <w:b/>
          <w:color w:val="auto"/>
          <w:sz w:val="32"/>
          <w:szCs w:val="32"/>
          <w:highlight w:val="none"/>
        </w:rPr>
        <w:t>：</w:t>
      </w:r>
      <w:r>
        <w:rPr>
          <w:rFonts w:hint="eastAsia"/>
          <w:b/>
          <w:color w:val="auto"/>
          <w:sz w:val="32"/>
          <w:szCs w:val="32"/>
          <w:highlight w:val="none"/>
          <w:u w:val="single"/>
        </w:rPr>
        <w:t xml:space="preserve">                          </w:t>
      </w:r>
    </w:p>
    <w:p w14:paraId="56797211">
      <w:pPr>
        <w:pStyle w:val="8"/>
        <w:rPr>
          <w:color w:val="auto"/>
          <w:highlight w:val="none"/>
        </w:rPr>
      </w:pPr>
    </w:p>
    <w:p w14:paraId="335F3F82">
      <w:pPr>
        <w:pStyle w:val="8"/>
        <w:spacing w:line="340" w:lineRule="exact"/>
        <w:ind w:firstLine="1590"/>
        <w:rPr>
          <w:b/>
          <w:color w:val="auto"/>
          <w:sz w:val="32"/>
          <w:szCs w:val="32"/>
          <w:highlight w:val="none"/>
        </w:rPr>
      </w:pPr>
    </w:p>
    <w:p w14:paraId="76895274">
      <w:pPr>
        <w:pStyle w:val="8"/>
        <w:spacing w:line="340" w:lineRule="exact"/>
        <w:ind w:firstLine="1590"/>
        <w:rPr>
          <w:b/>
          <w:color w:val="auto"/>
          <w:sz w:val="32"/>
          <w:szCs w:val="32"/>
          <w:highlight w:val="none"/>
        </w:rPr>
      </w:pPr>
      <w:r>
        <w:rPr>
          <w:rFonts w:hint="eastAsia"/>
          <w:b/>
          <w:color w:val="auto"/>
          <w:sz w:val="32"/>
          <w:szCs w:val="32"/>
          <w:highlight w:val="none"/>
        </w:rPr>
        <w:t>供 应 商（乙方）</w:t>
      </w:r>
      <w:r>
        <w:rPr>
          <w:rFonts w:hint="eastAsia"/>
          <w:b/>
          <w:color w:val="auto"/>
          <w:sz w:val="32"/>
          <w:szCs w:val="32"/>
          <w:highlight w:val="none"/>
          <w:u w:val="single"/>
        </w:rPr>
        <w:t xml:space="preserve">                   </w:t>
      </w:r>
    </w:p>
    <w:p w14:paraId="6C2C4AA5">
      <w:pPr>
        <w:pStyle w:val="8"/>
        <w:spacing w:line="340" w:lineRule="exact"/>
        <w:ind w:firstLine="1039"/>
        <w:rPr>
          <w:color w:val="auto"/>
          <w:highlight w:val="none"/>
        </w:rPr>
      </w:pPr>
      <w:r>
        <w:rPr>
          <w:rFonts w:hint="eastAsia"/>
          <w:color w:val="auto"/>
          <w:highlight w:val="none"/>
        </w:rPr>
        <w:t xml:space="preserve">     </w:t>
      </w:r>
      <w:bookmarkStart w:id="36" w:name="OLE_LINK5"/>
    </w:p>
    <w:p w14:paraId="4A30E9A4">
      <w:pPr>
        <w:pStyle w:val="8"/>
        <w:spacing w:line="340" w:lineRule="exact"/>
        <w:ind w:firstLine="1590"/>
        <w:rPr>
          <w:b/>
          <w:color w:val="auto"/>
          <w:sz w:val="32"/>
          <w:szCs w:val="32"/>
          <w:highlight w:val="none"/>
          <w:u w:val="single"/>
        </w:rPr>
      </w:pPr>
      <w:r>
        <w:rPr>
          <w:rFonts w:hint="default"/>
          <w:b/>
          <w:color w:val="auto"/>
          <w:sz w:val="32"/>
          <w:szCs w:val="32"/>
          <w:highlight w:val="none"/>
          <w:lang w:val="en-US"/>
        </w:rPr>
        <w:t>住   所</w:t>
      </w:r>
      <w:r>
        <w:rPr>
          <w:rFonts w:hint="eastAsia"/>
          <w:b/>
          <w:color w:val="auto"/>
          <w:sz w:val="32"/>
          <w:szCs w:val="32"/>
          <w:highlight w:val="none"/>
        </w:rPr>
        <w:t>：</w:t>
      </w:r>
      <w:r>
        <w:rPr>
          <w:rFonts w:hint="eastAsia"/>
          <w:b/>
          <w:color w:val="auto"/>
          <w:sz w:val="32"/>
          <w:szCs w:val="32"/>
          <w:highlight w:val="none"/>
          <w:u w:val="single"/>
        </w:rPr>
        <w:t xml:space="preserve">                          </w:t>
      </w:r>
    </w:p>
    <w:p w14:paraId="728B682A">
      <w:pPr>
        <w:pStyle w:val="8"/>
        <w:rPr>
          <w:color w:val="auto"/>
          <w:highlight w:val="none"/>
        </w:rPr>
      </w:pPr>
    </w:p>
    <w:bookmarkEnd w:id="36"/>
    <w:p w14:paraId="32BE8C66">
      <w:pPr>
        <w:pStyle w:val="8"/>
        <w:jc w:val="center"/>
        <w:rPr>
          <w:color w:val="auto"/>
          <w:highlight w:val="none"/>
        </w:rPr>
      </w:pPr>
    </w:p>
    <w:p w14:paraId="61D04489">
      <w:pPr>
        <w:pStyle w:val="8"/>
        <w:jc w:val="center"/>
        <w:rPr>
          <w:rFonts w:hint="eastAsia"/>
          <w:color w:val="auto"/>
          <w:highlight w:val="none"/>
        </w:rPr>
      </w:pPr>
    </w:p>
    <w:p w14:paraId="40D33CDA">
      <w:pPr>
        <w:pStyle w:val="8"/>
        <w:jc w:val="center"/>
        <w:rPr>
          <w:rFonts w:hint="eastAsia"/>
          <w:color w:val="auto"/>
          <w:highlight w:val="none"/>
        </w:rPr>
      </w:pPr>
    </w:p>
    <w:p w14:paraId="1617FC7F">
      <w:pPr>
        <w:pStyle w:val="8"/>
        <w:jc w:val="both"/>
        <w:rPr>
          <w:color w:val="auto"/>
          <w:highlight w:val="none"/>
        </w:rPr>
      </w:pPr>
    </w:p>
    <w:p w14:paraId="42760916">
      <w:pPr>
        <w:pStyle w:val="8"/>
        <w:jc w:val="center"/>
        <w:rPr>
          <w:color w:val="auto"/>
          <w:highlight w:val="none"/>
        </w:rPr>
      </w:pPr>
    </w:p>
    <w:p w14:paraId="4B53D36B">
      <w:pPr>
        <w:pStyle w:val="8"/>
        <w:ind w:firstLine="1590"/>
        <w:rPr>
          <w:b/>
          <w:color w:val="auto"/>
          <w:sz w:val="32"/>
          <w:szCs w:val="32"/>
          <w:highlight w:val="none"/>
          <w:u w:val="single"/>
        </w:rPr>
      </w:pPr>
      <w:r>
        <w:rPr>
          <w:rFonts w:hint="eastAsia"/>
          <w:b/>
          <w:color w:val="auto"/>
          <w:sz w:val="32"/>
          <w:szCs w:val="32"/>
          <w:highlight w:val="none"/>
        </w:rPr>
        <w:t>签订合同地点：</w:t>
      </w:r>
      <w:r>
        <w:rPr>
          <w:rFonts w:hint="eastAsia"/>
          <w:b/>
          <w:color w:val="auto"/>
          <w:sz w:val="32"/>
          <w:szCs w:val="32"/>
          <w:highlight w:val="none"/>
          <w:u w:val="single"/>
        </w:rPr>
        <w:t xml:space="preserve">                    </w:t>
      </w:r>
    </w:p>
    <w:p w14:paraId="594E15D8">
      <w:pPr>
        <w:pStyle w:val="8"/>
        <w:ind w:firstLine="1590"/>
        <w:rPr>
          <w:b/>
          <w:color w:val="auto"/>
          <w:sz w:val="32"/>
          <w:szCs w:val="32"/>
          <w:highlight w:val="none"/>
        </w:rPr>
      </w:pPr>
      <w:r>
        <w:rPr>
          <w:rFonts w:hint="eastAsia"/>
          <w:b/>
          <w:color w:val="auto"/>
          <w:sz w:val="32"/>
          <w:szCs w:val="32"/>
          <w:highlight w:val="none"/>
        </w:rPr>
        <w:t>签订合同时间：</w:t>
      </w:r>
      <w:r>
        <w:rPr>
          <w:rFonts w:hint="eastAsia"/>
          <w:b/>
          <w:color w:val="auto"/>
          <w:sz w:val="32"/>
          <w:szCs w:val="32"/>
          <w:highlight w:val="none"/>
          <w:u w:val="single"/>
        </w:rPr>
        <w:t xml:space="preserve">                    </w:t>
      </w:r>
    </w:p>
    <w:p w14:paraId="4F91E6FD">
      <w:pPr>
        <w:pStyle w:val="8"/>
        <w:jc w:val="center"/>
        <w:rPr>
          <w:color w:val="auto"/>
          <w:highlight w:val="none"/>
        </w:rPr>
      </w:pPr>
      <w:r>
        <w:rPr>
          <w:rFonts w:hint="eastAsia"/>
          <w:color w:val="auto"/>
          <w:highlight w:val="none"/>
        </w:rPr>
        <w:t xml:space="preserve"> </w:t>
      </w:r>
    </w:p>
    <w:p w14:paraId="4DC227D4">
      <w:pPr>
        <w:pStyle w:val="8"/>
        <w:rPr>
          <w:color w:val="auto"/>
          <w:highlight w:val="none"/>
        </w:rPr>
      </w:pPr>
    </w:p>
    <w:p w14:paraId="2FFA63E9">
      <w:pPr>
        <w:pStyle w:val="8"/>
        <w:jc w:val="center"/>
        <w:rPr>
          <w:color w:val="auto"/>
          <w:highlight w:val="none"/>
        </w:rPr>
      </w:pPr>
    </w:p>
    <w:p w14:paraId="1EA64E67">
      <w:pPr>
        <w:pStyle w:val="8"/>
        <w:jc w:val="center"/>
        <w:rPr>
          <w:rFonts w:hint="eastAsia"/>
          <w:color w:val="auto"/>
          <w:highlight w:val="none"/>
        </w:rPr>
      </w:pPr>
      <w:r>
        <w:rPr>
          <w:rFonts w:hint="eastAsia"/>
          <w:color w:val="auto"/>
          <w:highlight w:val="none"/>
        </w:rPr>
        <w:t>合同使用说明：根据《中华人民共和国政府采购法》、《中华人民共和国民法典》等法律、法规规定，</w:t>
      </w:r>
    </w:p>
    <w:p w14:paraId="4272DC92">
      <w:pPr>
        <w:pStyle w:val="8"/>
        <w:jc w:val="center"/>
        <w:rPr>
          <w:rFonts w:hint="eastAsia"/>
          <w:color w:val="auto"/>
          <w:highlight w:val="none"/>
        </w:rPr>
        <w:sectPr>
          <w:pgSz w:w="11906" w:h="16838"/>
          <w:pgMar w:top="720" w:right="720" w:bottom="720" w:left="720" w:header="851" w:footer="992" w:gutter="0"/>
          <w:pgNumType w:fmt="decimal"/>
          <w:cols w:space="425" w:num="1"/>
          <w:docGrid w:type="lines" w:linePitch="312" w:charSpace="0"/>
        </w:sectPr>
      </w:pPr>
      <w:r>
        <w:rPr>
          <w:rFonts w:hint="eastAsia"/>
          <w:color w:val="auto"/>
          <w:highlight w:val="none"/>
        </w:rPr>
        <w:t>按照竞争性</w:t>
      </w:r>
      <w:r>
        <w:rPr>
          <w:rFonts w:hint="eastAsia"/>
          <w:color w:val="auto"/>
          <w:highlight w:val="none"/>
          <w:lang w:eastAsia="zh-CN"/>
        </w:rPr>
        <w:t>谈判</w:t>
      </w:r>
      <w:r>
        <w:rPr>
          <w:rFonts w:hint="eastAsia"/>
          <w:color w:val="auto"/>
          <w:highlight w:val="none"/>
        </w:rPr>
        <w:t>文件规定条款和成交供应商竞争性</w:t>
      </w:r>
      <w:r>
        <w:rPr>
          <w:rFonts w:hint="eastAsia"/>
          <w:color w:val="auto"/>
          <w:highlight w:val="none"/>
          <w:lang w:eastAsia="zh-CN"/>
        </w:rPr>
        <w:t>谈判</w:t>
      </w:r>
      <w:r>
        <w:rPr>
          <w:rFonts w:hint="eastAsia"/>
          <w:color w:val="auto"/>
          <w:highlight w:val="none"/>
        </w:rPr>
        <w:t>响应文件及其承诺，甲乙双方签订本合同。</w:t>
      </w:r>
    </w:p>
    <w:p w14:paraId="752D5445">
      <w:pPr>
        <w:spacing w:line="300" w:lineRule="auto"/>
        <w:ind w:left="0" w:leftChars="0" w:firstLine="0" w:firstLineChars="0"/>
        <w:jc w:val="center"/>
        <w:rPr>
          <w:rFonts w:hint="eastAsia" w:ascii="黑体" w:hAnsi="宋体" w:eastAsia="黑体"/>
          <w:b/>
          <w:bCs/>
          <w:color w:val="auto"/>
          <w:sz w:val="44"/>
          <w:szCs w:val="44"/>
          <w:highlight w:val="none"/>
          <w:lang w:eastAsia="zh-CN"/>
        </w:rPr>
      </w:pPr>
      <w:r>
        <w:rPr>
          <w:rFonts w:hint="eastAsia" w:ascii="黑体" w:hAnsi="宋体" w:eastAsia="黑体"/>
          <w:b/>
          <w:color w:val="auto"/>
          <w:sz w:val="44"/>
          <w:szCs w:val="44"/>
          <w:highlight w:val="none"/>
        </w:rPr>
        <w:t>采购</w:t>
      </w:r>
      <w:r>
        <w:rPr>
          <w:rFonts w:hint="eastAsia" w:ascii="黑体" w:hAnsi="宋体" w:eastAsia="黑体"/>
          <w:b/>
          <w:bCs/>
          <w:color w:val="auto"/>
          <w:sz w:val="44"/>
          <w:szCs w:val="44"/>
          <w:highlight w:val="none"/>
        </w:rPr>
        <w:t>合同文本</w:t>
      </w:r>
      <w:r>
        <w:rPr>
          <w:rFonts w:hint="eastAsia" w:ascii="黑体" w:hAnsi="宋体" w:eastAsia="黑体"/>
          <w:b/>
          <w:bCs/>
          <w:color w:val="auto"/>
          <w:sz w:val="44"/>
          <w:szCs w:val="44"/>
          <w:highlight w:val="none"/>
          <w:lang w:eastAsia="zh-CN"/>
        </w:rPr>
        <w:t>（格式）</w:t>
      </w:r>
    </w:p>
    <w:p w14:paraId="10820E3F">
      <w:pPr>
        <w:snapToGrid w:val="0"/>
        <w:spacing w:line="360" w:lineRule="exact"/>
        <w:ind w:right="480"/>
        <w:jc w:val="center"/>
        <w:rPr>
          <w:rFonts w:hint="eastAsia" w:ascii="宋体" w:hAnsi="宋体"/>
          <w:b/>
          <w:bCs/>
          <w:color w:val="auto"/>
          <w:szCs w:val="21"/>
          <w:highlight w:val="none"/>
        </w:rPr>
      </w:pPr>
      <w:r>
        <w:rPr>
          <w:rFonts w:hint="eastAsia" w:ascii="宋体" w:hAnsi="宋体"/>
          <w:b/>
          <w:bCs/>
          <w:color w:val="auto"/>
          <w:szCs w:val="21"/>
          <w:highlight w:val="none"/>
        </w:rPr>
        <w:t xml:space="preserve">                                        </w:t>
      </w:r>
    </w:p>
    <w:p w14:paraId="6D201556">
      <w:pPr>
        <w:snapToGrid w:val="0"/>
        <w:spacing w:line="360" w:lineRule="exact"/>
        <w:ind w:right="480"/>
        <w:jc w:val="center"/>
        <w:rPr>
          <w:rFonts w:hint="eastAsia" w:ascii="宋体" w:hAnsi="宋体"/>
          <w:bCs/>
          <w:color w:val="auto"/>
          <w:szCs w:val="21"/>
          <w:highlight w:val="none"/>
        </w:rPr>
      </w:pPr>
      <w:r>
        <w:rPr>
          <w:rFonts w:hint="eastAsia" w:ascii="宋体" w:hAnsi="宋体"/>
          <w:bCs/>
          <w:color w:val="auto"/>
          <w:szCs w:val="21"/>
          <w:highlight w:val="none"/>
        </w:rPr>
        <w:t xml:space="preserve">                                                              合同编号：</w:t>
      </w:r>
    </w:p>
    <w:p w14:paraId="05DCB710">
      <w:pPr>
        <w:snapToGrid w:val="0"/>
        <w:spacing w:line="360" w:lineRule="exact"/>
        <w:ind w:firstLine="3685" w:firstLineChars="1748"/>
        <w:rPr>
          <w:rFonts w:hint="eastAsia" w:ascii="宋体" w:hAnsi="宋体"/>
          <w:b/>
          <w:color w:val="auto"/>
          <w:szCs w:val="21"/>
          <w:highlight w:val="none"/>
        </w:rPr>
      </w:pPr>
    </w:p>
    <w:p w14:paraId="76ACECCA">
      <w:pPr>
        <w:snapToGrid w:val="0"/>
        <w:spacing w:line="360" w:lineRule="exact"/>
        <w:rPr>
          <w:rFonts w:hint="eastAsia" w:ascii="宋体" w:hAnsi="宋体"/>
          <w:color w:val="auto"/>
          <w:szCs w:val="21"/>
          <w:highlight w:val="none"/>
          <w:u w:val="single"/>
        </w:rPr>
      </w:pPr>
      <w:r>
        <w:rPr>
          <w:rFonts w:hint="eastAsia" w:ascii="宋体" w:hAnsi="宋体"/>
          <w:color w:val="auto"/>
          <w:szCs w:val="21"/>
          <w:highlight w:val="none"/>
        </w:rPr>
        <w:t xml:space="preserve">   采购单位（甲方）</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pacing w:val="-20"/>
          <w:szCs w:val="21"/>
          <w:highlight w:val="none"/>
        </w:rPr>
        <w:t xml:space="preserve">       采  购  计  划  号</w:t>
      </w:r>
      <w:r>
        <w:rPr>
          <w:rFonts w:hint="eastAsia" w:ascii="宋体" w:hAnsi="宋体"/>
          <w:color w:val="auto"/>
          <w:szCs w:val="21"/>
          <w:highlight w:val="none"/>
          <w:u w:val="single"/>
        </w:rPr>
        <w:t xml:space="preserve">                                          </w:t>
      </w:r>
    </w:p>
    <w:p w14:paraId="55E70878">
      <w:pPr>
        <w:snapToGrid w:val="0"/>
        <w:spacing w:line="360" w:lineRule="exact"/>
        <w:rPr>
          <w:rFonts w:hint="eastAsia" w:ascii="宋体" w:hAnsi="宋体"/>
          <w:color w:val="auto"/>
          <w:szCs w:val="21"/>
          <w:highlight w:val="none"/>
          <w:u w:val="single"/>
        </w:rPr>
      </w:pPr>
      <w:r>
        <w:rPr>
          <w:rFonts w:hint="eastAsia" w:ascii="宋体" w:hAnsi="宋体"/>
          <w:color w:val="auto"/>
          <w:szCs w:val="21"/>
          <w:highlight w:val="none"/>
        </w:rPr>
        <w:t xml:space="preserve">   供 应 商（乙方）</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项目名称和编号</w:t>
      </w:r>
      <w:r>
        <w:rPr>
          <w:rFonts w:hint="eastAsia" w:ascii="宋体" w:hAnsi="宋体"/>
          <w:color w:val="auto"/>
          <w:szCs w:val="21"/>
          <w:highlight w:val="none"/>
          <w:u w:val="single"/>
        </w:rPr>
        <w:t xml:space="preserve">                                       </w:t>
      </w:r>
    </w:p>
    <w:p w14:paraId="66F21725">
      <w:pPr>
        <w:snapToGrid w:val="0"/>
        <w:spacing w:line="360" w:lineRule="exact"/>
        <w:rPr>
          <w:rFonts w:hint="eastAsia" w:ascii="宋体" w:hAnsi="宋体"/>
          <w:color w:val="auto"/>
          <w:szCs w:val="21"/>
          <w:highlight w:val="none"/>
          <w:u w:val="single"/>
        </w:rPr>
      </w:pPr>
      <w:r>
        <w:rPr>
          <w:rFonts w:hint="eastAsia" w:ascii="宋体" w:hAnsi="宋体"/>
          <w:color w:val="auto"/>
          <w:szCs w:val="21"/>
          <w:highlight w:val="none"/>
        </w:rPr>
        <w:t xml:space="preserve">   签  订  地  点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签  订  时  间</w:t>
      </w:r>
      <w:r>
        <w:rPr>
          <w:rFonts w:hint="eastAsia" w:ascii="宋体" w:hAnsi="宋体"/>
          <w:color w:val="auto"/>
          <w:szCs w:val="21"/>
          <w:highlight w:val="none"/>
          <w:u w:val="single"/>
        </w:rPr>
        <w:t xml:space="preserve">                                   </w:t>
      </w:r>
    </w:p>
    <w:p w14:paraId="1EE173FF">
      <w:pPr>
        <w:snapToGrid w:val="0"/>
        <w:spacing w:line="400" w:lineRule="exact"/>
        <w:ind w:firstLine="420" w:firstLineChars="200"/>
        <w:rPr>
          <w:rFonts w:hint="eastAsia" w:ascii="宋体" w:hAnsi="宋体"/>
          <w:color w:val="auto"/>
          <w:szCs w:val="21"/>
          <w:highlight w:val="none"/>
        </w:rPr>
      </w:pPr>
    </w:p>
    <w:p w14:paraId="3670F836">
      <w:pPr>
        <w:keepNext w:val="0"/>
        <w:keepLines w:val="0"/>
        <w:pageBreakBefore w:val="0"/>
        <w:widowControl/>
        <w:kinsoku/>
        <w:wordWrap/>
        <w:overflowPunct/>
        <w:topLinePunct w:val="0"/>
        <w:autoSpaceDE/>
        <w:autoSpaceDN/>
        <w:bidi w:val="0"/>
        <w:adjustRightInd w:val="0"/>
        <w:snapToGrid w:val="0"/>
        <w:spacing w:line="440" w:lineRule="exact"/>
        <w:ind w:firstLine="420"/>
        <w:jc w:val="left"/>
        <w:textAlignment w:val="auto"/>
        <w:rPr>
          <w:rFonts w:ascii="宋体" w:hAnsi="宋体" w:cs="宋体"/>
          <w:color w:val="auto"/>
          <w:kern w:val="0"/>
          <w:highlight w:val="none"/>
          <w:u w:val="single"/>
        </w:rPr>
      </w:pPr>
      <w:r>
        <w:rPr>
          <w:rFonts w:hint="eastAsia" w:ascii="宋体" w:hAnsi="宋体" w:cs="宋体"/>
          <w:color w:val="auto"/>
          <w:kern w:val="0"/>
          <w:highlight w:val="none"/>
        </w:rPr>
        <w:t>根据国家和地方政府有关物业管理的法律、法规和政策规定，甲、乙双方本着自愿、平等原则，就</w:t>
      </w:r>
      <w:r>
        <w:rPr>
          <w:rFonts w:hint="eastAsia" w:ascii="宋体" w:hAnsi="宋体" w:cs="宋体"/>
          <w:color w:val="auto"/>
          <w:kern w:val="0"/>
          <w:highlight w:val="none"/>
          <w:u w:val="single"/>
        </w:rPr>
        <w:t xml:space="preserve">                     </w:t>
      </w:r>
      <w:r>
        <w:rPr>
          <w:rFonts w:hint="eastAsia" w:ascii="宋体" w:hAnsi="宋体" w:cs="宋体"/>
          <w:color w:val="auto"/>
          <w:kern w:val="0"/>
          <w:highlight w:val="none"/>
        </w:rPr>
        <w:t>服务事宜充分协商一致，特签订本合同，以资信守履行。</w:t>
      </w:r>
    </w:p>
    <w:p w14:paraId="6EAB35DF">
      <w:pPr>
        <w:keepNext w:val="0"/>
        <w:keepLines w:val="0"/>
        <w:pageBreakBefore w:val="0"/>
        <w:widowControl/>
        <w:kinsoku/>
        <w:wordWrap/>
        <w:overflowPunct/>
        <w:topLinePunct w:val="0"/>
        <w:autoSpaceDE/>
        <w:autoSpaceDN/>
        <w:bidi w:val="0"/>
        <w:adjustRightInd w:val="0"/>
        <w:snapToGrid w:val="0"/>
        <w:spacing w:line="440" w:lineRule="exact"/>
        <w:ind w:firstLine="424" w:firstLineChars="201"/>
        <w:jc w:val="left"/>
        <w:textAlignment w:val="auto"/>
        <w:rPr>
          <w:rFonts w:ascii="宋体" w:hAnsi="宋体" w:cs="宋体"/>
          <w:color w:val="auto"/>
          <w:kern w:val="0"/>
          <w:highlight w:val="none"/>
        </w:rPr>
      </w:pPr>
      <w:r>
        <w:rPr>
          <w:rFonts w:hint="eastAsia" w:ascii="宋体" w:hAnsi="宋体" w:cs="宋体"/>
          <w:b/>
          <w:bCs/>
          <w:color w:val="auto"/>
          <w:kern w:val="0"/>
          <w:highlight w:val="none"/>
        </w:rPr>
        <w:t>第一条</w:t>
      </w:r>
      <w:r>
        <w:rPr>
          <w:rFonts w:hint="eastAsia" w:ascii="宋体" w:hAnsi="宋体" w:cs="宋体"/>
          <w:color w:val="auto"/>
          <w:kern w:val="0"/>
          <w:highlight w:val="none"/>
        </w:rPr>
        <w:t xml:space="preserve"> 甲方聘请乙方为</w:t>
      </w:r>
      <w:r>
        <w:rPr>
          <w:rFonts w:hint="eastAsia" w:ascii="宋体" w:hAnsi="宋体" w:cs="宋体"/>
          <w:color w:val="auto"/>
          <w:kern w:val="0"/>
          <w:highlight w:val="none"/>
          <w:u w:val="single"/>
        </w:rPr>
        <w:t xml:space="preserve">                                               </w:t>
      </w:r>
      <w:r>
        <w:rPr>
          <w:rFonts w:hint="eastAsia" w:ascii="宋体" w:hAnsi="宋体" w:cs="宋体"/>
          <w:color w:val="auto"/>
          <w:kern w:val="0"/>
          <w:highlight w:val="none"/>
        </w:rPr>
        <w:t>使用人提供管理服务。</w:t>
      </w:r>
    </w:p>
    <w:p w14:paraId="5C3A8B75">
      <w:pPr>
        <w:keepNext w:val="0"/>
        <w:keepLines w:val="0"/>
        <w:pageBreakBefore w:val="0"/>
        <w:widowControl/>
        <w:kinsoku/>
        <w:wordWrap/>
        <w:overflowPunct/>
        <w:topLinePunct w:val="0"/>
        <w:autoSpaceDE/>
        <w:autoSpaceDN/>
        <w:bidi w:val="0"/>
        <w:adjustRightInd w:val="0"/>
        <w:snapToGrid w:val="0"/>
        <w:spacing w:line="440" w:lineRule="exact"/>
        <w:ind w:firstLine="424" w:firstLineChars="201"/>
        <w:jc w:val="left"/>
        <w:textAlignment w:val="auto"/>
        <w:rPr>
          <w:rFonts w:ascii="宋体" w:hAnsi="宋体" w:cs="宋体"/>
          <w:color w:val="auto"/>
          <w:kern w:val="0"/>
          <w:highlight w:val="none"/>
        </w:rPr>
      </w:pPr>
      <w:r>
        <w:rPr>
          <w:rFonts w:hint="eastAsia" w:ascii="宋体" w:hAnsi="宋体" w:cs="宋体"/>
          <w:b/>
          <w:bCs/>
          <w:color w:val="auto"/>
          <w:kern w:val="0"/>
          <w:highlight w:val="none"/>
        </w:rPr>
        <w:t xml:space="preserve">第二条 </w:t>
      </w:r>
      <w:r>
        <w:rPr>
          <w:rFonts w:hint="eastAsia" w:ascii="宋体" w:hAnsi="宋体" w:cs="宋体"/>
          <w:color w:val="auto"/>
          <w:kern w:val="0"/>
          <w:highlight w:val="none"/>
        </w:rPr>
        <w:t>服务区域基本情况如下：</w:t>
      </w:r>
    </w:p>
    <w:p w14:paraId="59442956">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ascii="宋体" w:hAnsi="宋体" w:cs="宋体"/>
          <w:color w:val="auto"/>
          <w:kern w:val="0"/>
          <w:highlight w:val="none"/>
        </w:rPr>
      </w:pPr>
      <w:r>
        <w:rPr>
          <w:rFonts w:hint="eastAsia" w:ascii="宋体" w:hAnsi="宋体" w:cs="宋体"/>
          <w:color w:val="auto"/>
          <w:kern w:val="0"/>
          <w:highlight w:val="none"/>
        </w:rPr>
        <w:t>具体管理范围及构成细目见本项目采购文件中第</w:t>
      </w:r>
      <w:r>
        <w:rPr>
          <w:rFonts w:hint="eastAsia" w:ascii="宋体" w:hAnsi="宋体" w:cs="宋体"/>
          <w:color w:val="auto"/>
          <w:kern w:val="0"/>
          <w:highlight w:val="none"/>
          <w:lang w:eastAsia="zh-CN"/>
        </w:rPr>
        <w:t>三</w:t>
      </w:r>
      <w:r>
        <w:rPr>
          <w:rFonts w:hint="eastAsia" w:ascii="宋体" w:hAnsi="宋体" w:cs="宋体"/>
          <w:color w:val="auto"/>
          <w:kern w:val="0"/>
          <w:highlight w:val="none"/>
        </w:rPr>
        <w:t>章《采购需求》的相关内容。</w:t>
      </w:r>
    </w:p>
    <w:p w14:paraId="39B325D2">
      <w:pPr>
        <w:keepNext w:val="0"/>
        <w:keepLines w:val="0"/>
        <w:pageBreakBefore w:val="0"/>
        <w:widowControl/>
        <w:kinsoku/>
        <w:wordWrap/>
        <w:overflowPunct/>
        <w:topLinePunct w:val="0"/>
        <w:autoSpaceDE/>
        <w:autoSpaceDN/>
        <w:bidi w:val="0"/>
        <w:adjustRightInd w:val="0"/>
        <w:snapToGrid w:val="0"/>
        <w:spacing w:line="440" w:lineRule="exact"/>
        <w:ind w:firstLine="424" w:firstLineChars="201"/>
        <w:jc w:val="left"/>
        <w:textAlignment w:val="auto"/>
        <w:rPr>
          <w:rFonts w:ascii="宋体" w:hAnsi="宋体" w:cs="宋体"/>
          <w:color w:val="auto"/>
          <w:kern w:val="0"/>
          <w:highlight w:val="none"/>
        </w:rPr>
      </w:pPr>
      <w:r>
        <w:rPr>
          <w:rFonts w:hint="eastAsia" w:ascii="宋体" w:hAnsi="宋体" w:cs="宋体"/>
          <w:b/>
          <w:bCs/>
          <w:color w:val="auto"/>
          <w:kern w:val="0"/>
          <w:highlight w:val="none"/>
        </w:rPr>
        <w:t>第三条</w:t>
      </w:r>
      <w:r>
        <w:rPr>
          <w:rFonts w:hint="eastAsia" w:ascii="宋体" w:hAnsi="宋体" w:cs="宋体"/>
          <w:color w:val="auto"/>
          <w:kern w:val="0"/>
          <w:highlight w:val="none"/>
        </w:rPr>
        <w:t xml:space="preserve"> 乙方提供的管理服务包括以下内容： </w:t>
      </w:r>
    </w:p>
    <w:p w14:paraId="3FD50EE2">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ascii="宋体" w:hAnsi="宋体" w:cs="宋体"/>
          <w:color w:val="auto"/>
          <w:kern w:val="0"/>
          <w:highlight w:val="none"/>
        </w:rPr>
      </w:pPr>
      <w:r>
        <w:rPr>
          <w:rFonts w:hint="eastAsia" w:ascii="宋体" w:hAnsi="宋体" w:cs="宋体"/>
          <w:color w:val="auto"/>
          <w:kern w:val="0"/>
          <w:highlight w:val="none"/>
        </w:rPr>
        <w:t>（一）</w:t>
      </w:r>
      <w:r>
        <w:rPr>
          <w:rFonts w:hint="eastAsia" w:ascii="宋体" w:hAnsi="宋体" w:cs="宋体"/>
          <w:color w:val="auto"/>
          <w:kern w:val="0"/>
          <w:highlight w:val="none"/>
          <w:u w:val="single"/>
        </w:rPr>
        <w:t xml:space="preserve">                                                                         </w:t>
      </w:r>
      <w:r>
        <w:rPr>
          <w:rFonts w:hint="eastAsia" w:ascii="宋体" w:hAnsi="宋体" w:cs="宋体"/>
          <w:color w:val="auto"/>
          <w:kern w:val="0"/>
          <w:highlight w:val="none"/>
        </w:rPr>
        <w:t>；</w:t>
      </w:r>
    </w:p>
    <w:p w14:paraId="3723262F">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ascii="宋体" w:hAnsi="宋体"/>
          <w:color w:val="auto"/>
          <w:highlight w:val="none"/>
        </w:rPr>
      </w:pPr>
      <w:r>
        <w:rPr>
          <w:rFonts w:hint="eastAsia" w:ascii="宋体" w:hAnsi="宋体" w:cs="宋体"/>
          <w:color w:val="auto"/>
          <w:kern w:val="0"/>
          <w:highlight w:val="none"/>
        </w:rPr>
        <w:t>（二）</w:t>
      </w:r>
      <w:r>
        <w:rPr>
          <w:rFonts w:hint="eastAsia" w:ascii="宋体" w:hAnsi="宋体"/>
          <w:color w:val="auto"/>
          <w:highlight w:val="none"/>
          <w:u w:val="single"/>
        </w:rPr>
        <w:t xml:space="preserve">                                                                          </w:t>
      </w:r>
      <w:r>
        <w:rPr>
          <w:rFonts w:hint="eastAsia" w:ascii="宋体" w:hAnsi="宋体"/>
          <w:color w:val="auto"/>
          <w:highlight w:val="none"/>
        </w:rPr>
        <w:t>；</w:t>
      </w:r>
    </w:p>
    <w:p w14:paraId="13162748">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ascii="宋体" w:hAnsi="宋体" w:cs="宋体"/>
          <w:color w:val="auto"/>
          <w:kern w:val="0"/>
          <w:highlight w:val="none"/>
        </w:rPr>
      </w:pPr>
      <w:r>
        <w:rPr>
          <w:rFonts w:hint="eastAsia" w:ascii="宋体" w:hAnsi="宋体" w:cs="宋体"/>
          <w:color w:val="auto"/>
          <w:kern w:val="0"/>
          <w:highlight w:val="none"/>
        </w:rPr>
        <w:t>（</w:t>
      </w:r>
      <w:r>
        <w:rPr>
          <w:rFonts w:hint="eastAsia" w:ascii="宋体" w:hAnsi="宋体" w:cs="宋体"/>
          <w:color w:val="auto"/>
          <w:kern w:val="0"/>
          <w:highlight w:val="none"/>
          <w:u w:val="single"/>
        </w:rPr>
        <w:t>三）具体服务内容包含采购文件的《采购需求》、</w:t>
      </w:r>
      <w:r>
        <w:rPr>
          <w:rFonts w:hint="eastAsia" w:ascii="宋体" w:hAnsi="宋体" w:cs="宋体"/>
          <w:color w:val="auto"/>
          <w:kern w:val="0"/>
          <w:highlight w:val="none"/>
          <w:u w:val="single"/>
          <w:lang w:eastAsia="zh-CN"/>
        </w:rPr>
        <w:t>谈判</w:t>
      </w:r>
      <w:r>
        <w:rPr>
          <w:rFonts w:hint="eastAsia" w:ascii="宋体" w:hAnsi="宋体" w:cs="宋体"/>
          <w:color w:val="auto"/>
          <w:kern w:val="0"/>
          <w:highlight w:val="none"/>
          <w:u w:val="single"/>
        </w:rPr>
        <w:t>文件的《服务方案》和乙方的所有承诺服务内容；</w:t>
      </w:r>
    </w:p>
    <w:p w14:paraId="245ECCB2">
      <w:pPr>
        <w:keepNext w:val="0"/>
        <w:keepLines w:val="0"/>
        <w:pageBreakBefore w:val="0"/>
        <w:widowControl/>
        <w:kinsoku/>
        <w:wordWrap/>
        <w:overflowPunct/>
        <w:topLinePunct w:val="0"/>
        <w:autoSpaceDE/>
        <w:autoSpaceDN/>
        <w:bidi w:val="0"/>
        <w:adjustRightInd w:val="0"/>
        <w:snapToGrid w:val="0"/>
        <w:spacing w:line="440" w:lineRule="exact"/>
        <w:ind w:firstLine="424" w:firstLineChars="201"/>
        <w:jc w:val="left"/>
        <w:textAlignment w:val="auto"/>
        <w:rPr>
          <w:rFonts w:ascii="宋体" w:hAnsi="宋体" w:cs="宋体"/>
          <w:color w:val="auto"/>
          <w:kern w:val="0"/>
          <w:highlight w:val="none"/>
        </w:rPr>
      </w:pPr>
      <w:r>
        <w:rPr>
          <w:rFonts w:hint="eastAsia" w:ascii="宋体" w:hAnsi="宋体" w:cs="宋体"/>
          <w:b/>
          <w:bCs/>
          <w:color w:val="auto"/>
          <w:kern w:val="0"/>
          <w:highlight w:val="none"/>
        </w:rPr>
        <w:t xml:space="preserve">第四条 </w:t>
      </w:r>
      <w:r>
        <w:rPr>
          <w:rFonts w:hint="eastAsia" w:ascii="宋体" w:hAnsi="宋体" w:cs="宋体"/>
          <w:color w:val="auto"/>
          <w:kern w:val="0"/>
          <w:highlight w:val="none"/>
        </w:rPr>
        <w:t>乙方提供的服务质量标准按国家和地方政府的规定和本合同约定的服务质量要求及乙方在采购文件中的承诺执行。</w:t>
      </w:r>
    </w:p>
    <w:p w14:paraId="606BBA09">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ascii="宋体" w:hAnsi="宋体" w:cs="宋体"/>
          <w:color w:val="auto"/>
          <w:kern w:val="0"/>
          <w:highlight w:val="none"/>
        </w:rPr>
      </w:pPr>
      <w:r>
        <w:rPr>
          <w:rFonts w:hint="eastAsia" w:ascii="宋体" w:hAnsi="宋体" w:cs="宋体"/>
          <w:color w:val="auto"/>
          <w:kern w:val="0"/>
          <w:highlight w:val="none"/>
        </w:rPr>
        <w:t>本合同约定的服务质量要求见本项目采购文件中《采购需求》。</w:t>
      </w:r>
    </w:p>
    <w:p w14:paraId="024A8928">
      <w:pPr>
        <w:keepNext w:val="0"/>
        <w:keepLines w:val="0"/>
        <w:pageBreakBefore w:val="0"/>
        <w:widowControl/>
        <w:numPr>
          <w:ilvl w:val="0"/>
          <w:numId w:val="12"/>
        </w:numPr>
        <w:kinsoku/>
        <w:wordWrap/>
        <w:overflowPunct/>
        <w:topLinePunct w:val="0"/>
        <w:autoSpaceDE/>
        <w:autoSpaceDN/>
        <w:bidi w:val="0"/>
        <w:adjustRightInd w:val="0"/>
        <w:snapToGrid w:val="0"/>
        <w:spacing w:line="440" w:lineRule="exact"/>
        <w:ind w:firstLine="424" w:firstLineChars="201"/>
        <w:jc w:val="left"/>
        <w:textAlignment w:val="auto"/>
        <w:rPr>
          <w:rFonts w:hint="eastAsia" w:ascii="宋体" w:hAnsi="宋体" w:cs="宋体"/>
          <w:color w:val="auto"/>
          <w:kern w:val="0"/>
          <w:highlight w:val="none"/>
        </w:rPr>
      </w:pPr>
      <w:r>
        <w:rPr>
          <w:rFonts w:hint="eastAsia" w:ascii="宋体" w:hAnsi="宋体" w:cs="宋体"/>
          <w:b/>
          <w:bCs/>
          <w:color w:val="auto"/>
          <w:kern w:val="0"/>
          <w:highlight w:val="none"/>
        </w:rPr>
        <w:t xml:space="preserve"> </w:t>
      </w:r>
      <w:r>
        <w:rPr>
          <w:rFonts w:hint="eastAsia" w:ascii="宋体" w:hAnsi="宋体" w:cs="宋体"/>
          <w:color w:val="auto"/>
          <w:kern w:val="0"/>
          <w:highlight w:val="none"/>
        </w:rPr>
        <w:t>合同金额：</w:t>
      </w:r>
      <w:r>
        <w:rPr>
          <w:rFonts w:hint="eastAsia" w:ascii="宋体" w:hAnsi="宋体" w:cs="宋体"/>
          <w:color w:val="auto"/>
          <w:kern w:val="0"/>
          <w:highlight w:val="none"/>
          <w:u w:val="single"/>
        </w:rPr>
        <w:t xml:space="preserve">                                 （￥                    ）</w:t>
      </w:r>
      <w:r>
        <w:rPr>
          <w:rFonts w:hint="eastAsia" w:ascii="宋体" w:hAnsi="宋体" w:cs="宋体"/>
          <w:color w:val="auto"/>
          <w:kern w:val="0"/>
          <w:highlight w:val="none"/>
        </w:rPr>
        <w:t>，</w:t>
      </w:r>
    </w:p>
    <w:p w14:paraId="2C164E5A">
      <w:pPr>
        <w:keepNext w:val="0"/>
        <w:keepLines w:val="0"/>
        <w:pageBreakBefore w:val="0"/>
        <w:widowControl/>
        <w:numPr>
          <w:ilvl w:val="0"/>
          <w:numId w:val="0"/>
        </w:numPr>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cs="宋体" w:eastAsiaTheme="minorEastAsia"/>
          <w:b/>
          <w:bCs/>
          <w:color w:val="auto"/>
          <w:kern w:val="0"/>
          <w:highlight w:val="none"/>
          <w:u w:val="single"/>
          <w:lang w:eastAsia="zh-CN"/>
        </w:rPr>
      </w:pPr>
      <w:r>
        <w:rPr>
          <w:rFonts w:hint="eastAsia" w:ascii="宋体" w:hAnsi="宋体"/>
          <w:color w:val="auto"/>
          <w:szCs w:val="21"/>
          <w:highlight w:val="none"/>
          <w:lang w:eastAsia="zh-CN"/>
        </w:rPr>
        <w:t>服务</w:t>
      </w:r>
      <w:r>
        <w:rPr>
          <w:rFonts w:hint="eastAsia" w:ascii="宋体" w:hAnsi="宋体"/>
          <w:color w:val="auto"/>
          <w:szCs w:val="21"/>
          <w:highlight w:val="none"/>
        </w:rPr>
        <w:t>期限</w:t>
      </w:r>
      <w:r>
        <w:rPr>
          <w:rFonts w:ascii="宋体" w:hAnsi="宋体"/>
          <w:color w:val="auto"/>
          <w:szCs w:val="21"/>
          <w:highlight w:val="none"/>
        </w:rPr>
        <w:t>为</w:t>
      </w:r>
      <w:r>
        <w:rPr>
          <w:rFonts w:hint="eastAsia" w:ascii="宋体" w:hAnsi="宋体"/>
          <w:color w:val="auto"/>
          <w:szCs w:val="21"/>
          <w:highlight w:val="none"/>
          <w:u w:val="single"/>
        </w:rPr>
        <w:t xml:space="preserve">    </w:t>
      </w:r>
      <w:r>
        <w:rPr>
          <w:rFonts w:hint="eastAsia" w:ascii="宋体" w:hAnsi="宋体"/>
          <w:color w:val="auto"/>
          <w:szCs w:val="21"/>
          <w:highlight w:val="none"/>
        </w:rPr>
        <w:t>年，自</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日起至</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日止</w:t>
      </w:r>
      <w:r>
        <w:rPr>
          <w:rFonts w:hint="eastAsia" w:ascii="宋体" w:hAnsi="宋体"/>
          <w:color w:val="auto"/>
          <w:szCs w:val="21"/>
          <w:highlight w:val="none"/>
          <w:lang w:eastAsia="zh-CN"/>
        </w:rPr>
        <w:t>。</w:t>
      </w:r>
    </w:p>
    <w:p w14:paraId="2A5AB390">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hint="eastAsia" w:ascii="宋体" w:hAnsi="宋体" w:cs="宋体"/>
          <w:color w:val="auto"/>
          <w:kern w:val="0"/>
          <w:highlight w:val="none"/>
          <w:u w:val="single"/>
          <w:lang w:val="en-US" w:eastAsia="zh-CN"/>
        </w:rPr>
      </w:pPr>
      <w:r>
        <w:rPr>
          <w:rFonts w:hint="eastAsia" w:ascii="宋体" w:hAnsi="宋体" w:cs="宋体"/>
          <w:color w:val="auto"/>
          <w:kern w:val="0"/>
          <w:highlight w:val="none"/>
        </w:rPr>
        <w:t>付款方式为：</w:t>
      </w:r>
      <w:r>
        <w:rPr>
          <w:rFonts w:hint="eastAsia" w:ascii="宋体" w:hAnsi="宋体" w:cs="宋体"/>
          <w:color w:val="auto"/>
          <w:kern w:val="0"/>
          <w:highlight w:val="none"/>
          <w:u w:val="single"/>
          <w:lang w:val="en-US" w:eastAsia="zh-CN"/>
        </w:rPr>
        <w:t xml:space="preserve">                                                                    。</w:t>
      </w:r>
    </w:p>
    <w:p w14:paraId="26C8DC2D">
      <w:pPr>
        <w:keepNext w:val="0"/>
        <w:keepLines w:val="0"/>
        <w:pageBreakBefore w:val="0"/>
        <w:widowControl/>
        <w:kinsoku/>
        <w:wordWrap/>
        <w:overflowPunct/>
        <w:topLinePunct w:val="0"/>
        <w:autoSpaceDE/>
        <w:autoSpaceDN/>
        <w:bidi w:val="0"/>
        <w:adjustRightInd w:val="0"/>
        <w:snapToGrid w:val="0"/>
        <w:spacing w:line="440" w:lineRule="exact"/>
        <w:ind w:firstLine="424" w:firstLineChars="201"/>
        <w:jc w:val="left"/>
        <w:textAlignment w:val="auto"/>
        <w:rPr>
          <w:rFonts w:ascii="宋体" w:hAnsi="宋体" w:cs="宋体"/>
          <w:color w:val="auto"/>
          <w:kern w:val="0"/>
          <w:highlight w:val="none"/>
          <w:u w:val="none"/>
        </w:rPr>
      </w:pPr>
      <w:r>
        <w:rPr>
          <w:rFonts w:hint="eastAsia" w:ascii="宋体" w:hAnsi="宋体" w:cs="宋体"/>
          <w:b/>
          <w:bCs/>
          <w:color w:val="auto"/>
          <w:kern w:val="0"/>
          <w:highlight w:val="none"/>
          <w:u w:val="none"/>
        </w:rPr>
        <w:t>第六条  甲方权利义务</w:t>
      </w:r>
    </w:p>
    <w:p w14:paraId="7DD21C7C">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（一）审定乙方管理服务方案和工作计划，听取乙方管理情况报告，监督检查乙方各项方案和计划的实施；</w:t>
      </w:r>
    </w:p>
    <w:p w14:paraId="5B70717B">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（二）协调、处理本合同生效前发生的遗留问题；</w:t>
      </w:r>
    </w:p>
    <w:p w14:paraId="23CFC4E8">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ascii="宋体" w:hAnsi="宋体" w:cs="宋体"/>
          <w:color w:val="auto"/>
          <w:kern w:val="0"/>
          <w:highlight w:val="none"/>
        </w:rPr>
      </w:pPr>
      <w:r>
        <w:rPr>
          <w:rFonts w:hint="eastAsia" w:ascii="宋体" w:hAnsi="宋体" w:cs="宋体"/>
          <w:color w:val="auto"/>
          <w:kern w:val="0"/>
          <w:highlight w:val="none"/>
        </w:rPr>
        <w:t>（三）法律、法规、政策规定的其他权利、义务。</w:t>
      </w:r>
    </w:p>
    <w:p w14:paraId="318F800F">
      <w:pPr>
        <w:keepNext w:val="0"/>
        <w:keepLines w:val="0"/>
        <w:pageBreakBefore w:val="0"/>
        <w:widowControl/>
        <w:kinsoku/>
        <w:wordWrap/>
        <w:overflowPunct/>
        <w:topLinePunct w:val="0"/>
        <w:autoSpaceDE/>
        <w:autoSpaceDN/>
        <w:bidi w:val="0"/>
        <w:adjustRightInd w:val="0"/>
        <w:snapToGrid w:val="0"/>
        <w:spacing w:line="440" w:lineRule="exact"/>
        <w:ind w:firstLine="424" w:firstLineChars="201"/>
        <w:jc w:val="left"/>
        <w:textAlignment w:val="auto"/>
        <w:rPr>
          <w:rFonts w:ascii="宋体" w:hAnsi="宋体" w:cs="宋体"/>
          <w:color w:val="auto"/>
          <w:kern w:val="0"/>
          <w:highlight w:val="none"/>
        </w:rPr>
      </w:pPr>
      <w:r>
        <w:rPr>
          <w:rFonts w:hint="eastAsia" w:ascii="宋体" w:hAnsi="宋体" w:cs="宋体"/>
          <w:b/>
          <w:bCs/>
          <w:color w:val="auto"/>
          <w:kern w:val="0"/>
          <w:highlight w:val="none"/>
        </w:rPr>
        <w:t>第七条  乙方权利义务</w:t>
      </w:r>
    </w:p>
    <w:p w14:paraId="62A40D5B">
      <w:pPr>
        <w:keepNext w:val="0"/>
        <w:keepLines w:val="0"/>
        <w:pageBreakBefore w:val="0"/>
        <w:widowControl/>
        <w:kinsoku/>
        <w:wordWrap/>
        <w:overflowPunct/>
        <w:topLinePunct w:val="0"/>
        <w:autoSpaceDE/>
        <w:autoSpaceDN/>
        <w:bidi w:val="0"/>
        <w:adjustRightInd w:val="0"/>
        <w:snapToGrid w:val="0"/>
        <w:spacing w:line="440" w:lineRule="exact"/>
        <w:ind w:firstLine="424" w:firstLineChars="202"/>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一）按有关法律、法规和政策规定和本合同的约定制订物业管理服务方案和工作计划，全面履行本项目采购文件中规定的成交人应履行的义务和乙方在投标文件承诺的所有内容，每月向甲方通报一次物业管理服务实施情况；</w:t>
      </w:r>
    </w:p>
    <w:p w14:paraId="1506DB14">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（二）法律、法规、政策规定的其他权利、义务。</w:t>
      </w:r>
    </w:p>
    <w:p w14:paraId="7F892967">
      <w:pPr>
        <w:keepNext w:val="0"/>
        <w:keepLines w:val="0"/>
        <w:pageBreakBefore w:val="0"/>
        <w:widowControl/>
        <w:kinsoku/>
        <w:wordWrap/>
        <w:overflowPunct/>
        <w:topLinePunct w:val="0"/>
        <w:autoSpaceDE/>
        <w:autoSpaceDN/>
        <w:bidi w:val="0"/>
        <w:adjustRightInd w:val="0"/>
        <w:snapToGrid w:val="0"/>
        <w:spacing w:line="440" w:lineRule="exact"/>
        <w:ind w:firstLine="424" w:firstLineChars="201"/>
        <w:jc w:val="left"/>
        <w:textAlignment w:val="auto"/>
        <w:rPr>
          <w:rFonts w:ascii="宋体" w:hAnsi="宋体" w:cs="宋体"/>
          <w:color w:val="auto"/>
          <w:kern w:val="0"/>
          <w:highlight w:val="none"/>
        </w:rPr>
      </w:pPr>
      <w:r>
        <w:rPr>
          <w:rFonts w:hint="eastAsia" w:ascii="宋体" w:hAnsi="宋体" w:cs="宋体"/>
          <w:b/>
          <w:bCs/>
          <w:color w:val="auto"/>
          <w:kern w:val="0"/>
          <w:highlight w:val="none"/>
        </w:rPr>
        <w:t>第八条</w:t>
      </w:r>
      <w:r>
        <w:rPr>
          <w:rFonts w:hint="eastAsia" w:ascii="宋体" w:hAnsi="宋体" w:cs="宋体"/>
          <w:color w:val="auto"/>
          <w:kern w:val="0"/>
          <w:highlight w:val="none"/>
        </w:rPr>
        <w:t xml:space="preserve"> </w:t>
      </w:r>
      <w:r>
        <w:rPr>
          <w:rFonts w:hint="eastAsia" w:ascii="宋体" w:hAnsi="宋体" w:cs="宋体"/>
          <w:b/>
          <w:bCs/>
          <w:color w:val="auto"/>
          <w:kern w:val="0"/>
          <w:highlight w:val="none"/>
        </w:rPr>
        <w:t>违约责任</w:t>
      </w:r>
    </w:p>
    <w:p w14:paraId="6F4DE4A8">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（一）乙方未尽管理责任导致损坏、损失的，应按责任比例相应承担费用</w:t>
      </w:r>
      <w:r>
        <w:rPr>
          <w:rFonts w:hint="eastAsia" w:ascii="宋体" w:hAnsi="宋体" w:cs="宋体"/>
          <w:color w:val="auto"/>
          <w:kern w:val="0"/>
          <w:highlight w:val="none"/>
          <w:lang w:eastAsia="zh-CN"/>
        </w:rPr>
        <w:t>。</w:t>
      </w:r>
      <w:r>
        <w:rPr>
          <w:rFonts w:hint="eastAsia" w:ascii="宋体" w:hAnsi="宋体" w:cs="宋体"/>
          <w:color w:val="auto"/>
          <w:kern w:val="0"/>
          <w:highlight w:val="none"/>
        </w:rPr>
        <w:t>乙方出现其他未能履行合同或不符合招标约定要求，甲方有权书面敦促乙方整改，乙方应在收到甲方书面通知之日起七日内给予书面答复并进行整改，逾期未整改或整改不合格的，甲方有权书面通知乙方解除服务合同，且无需支付合同解除后的合同后续费用。同时，乙方应向甲方支付</w:t>
      </w:r>
      <w:r>
        <w:rPr>
          <w:rFonts w:hint="eastAsia" w:ascii="宋体" w:hAnsi="宋体" w:cs="宋体"/>
          <w:color w:val="auto"/>
          <w:kern w:val="0"/>
          <w:highlight w:val="none"/>
          <w:lang w:eastAsia="zh-CN"/>
        </w:rPr>
        <w:t>三</w:t>
      </w:r>
      <w:r>
        <w:rPr>
          <w:rFonts w:hint="eastAsia" w:ascii="宋体" w:hAnsi="宋体" w:cs="宋体"/>
          <w:color w:val="auto"/>
          <w:kern w:val="0"/>
          <w:highlight w:val="none"/>
        </w:rPr>
        <w:t>个月物业管理费总和的违约金，并赔偿由此给甲方造成的全部损失。</w:t>
      </w:r>
    </w:p>
    <w:p w14:paraId="18ED2FF5">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二）甲方违法、违约导致乙方不能提供约定服务的，乙方有权要求甲方在一个月内解决，逾期未解决的，甲方应承担相应的责任；乙方违法、违约，不履行本项目采购文件的规定和本合同约定、投标承诺和约定服务的，甲方有权根据本合同和本项目采购文件中的规定要求乙方承担相应责任、解除或终止本合同。</w:t>
      </w:r>
    </w:p>
    <w:p w14:paraId="50FC204B">
      <w:pPr>
        <w:keepNext w:val="0"/>
        <w:keepLines w:val="0"/>
        <w:pageBreakBefore w:val="0"/>
        <w:widowControl/>
        <w:kinsoku/>
        <w:wordWrap/>
        <w:overflowPunct/>
        <w:topLinePunct w:val="0"/>
        <w:autoSpaceDE/>
        <w:autoSpaceDN/>
        <w:bidi w:val="0"/>
        <w:adjustRightInd w:val="0"/>
        <w:snapToGrid w:val="0"/>
        <w:spacing w:line="440" w:lineRule="exact"/>
        <w:ind w:firstLine="283" w:firstLineChars="135"/>
        <w:jc w:val="left"/>
        <w:textAlignment w:val="auto"/>
        <w:rPr>
          <w:rFonts w:hint="eastAsia" w:ascii="宋体" w:hAnsi="宋体" w:cs="宋体" w:eastAsiaTheme="minorEastAsia"/>
          <w:color w:val="auto"/>
          <w:kern w:val="0"/>
          <w:highlight w:val="none"/>
          <w:lang w:eastAsia="zh-CN"/>
        </w:rPr>
      </w:pPr>
      <w:r>
        <w:rPr>
          <w:rFonts w:hint="eastAsia" w:ascii="宋体" w:hAnsi="宋体" w:cs="宋体"/>
          <w:color w:val="auto"/>
          <w:kern w:val="0"/>
          <w:highlight w:val="none"/>
        </w:rPr>
        <w:t>（三）任何一方违约解除合同或因违约被解除合同的，应向对方支付共为三个月的物业管理费总和的违约金</w:t>
      </w:r>
      <w:r>
        <w:rPr>
          <w:rFonts w:hint="eastAsia" w:ascii="宋体" w:hAnsi="宋体" w:cs="宋体"/>
          <w:color w:val="auto"/>
          <w:kern w:val="0"/>
          <w:highlight w:val="none"/>
          <w:lang w:eastAsia="zh-CN"/>
        </w:rPr>
        <w:t>。</w:t>
      </w:r>
    </w:p>
    <w:p w14:paraId="792AD9BD">
      <w:pPr>
        <w:keepNext w:val="0"/>
        <w:keepLines w:val="0"/>
        <w:pageBreakBefore w:val="0"/>
        <w:widowControl/>
        <w:kinsoku/>
        <w:wordWrap/>
        <w:overflowPunct/>
        <w:topLinePunct w:val="0"/>
        <w:autoSpaceDE/>
        <w:autoSpaceDN/>
        <w:bidi w:val="0"/>
        <w:adjustRightInd w:val="0"/>
        <w:snapToGrid w:val="0"/>
        <w:spacing w:line="440" w:lineRule="exact"/>
        <w:ind w:firstLine="283" w:firstLineChars="135"/>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（四）守约方在履行本合同过程中向违约方主张权利的，因此产生的诉讼费、律师费等费用由违约方承担。</w:t>
      </w:r>
    </w:p>
    <w:p w14:paraId="07B4ADC9">
      <w:pPr>
        <w:keepNext w:val="0"/>
        <w:keepLines w:val="0"/>
        <w:pageBreakBefore w:val="0"/>
        <w:widowControl/>
        <w:kinsoku/>
        <w:wordWrap/>
        <w:overflowPunct/>
        <w:topLinePunct w:val="0"/>
        <w:autoSpaceDE/>
        <w:autoSpaceDN/>
        <w:bidi w:val="0"/>
        <w:adjustRightInd w:val="0"/>
        <w:snapToGrid w:val="0"/>
        <w:spacing w:line="440" w:lineRule="exact"/>
        <w:ind w:firstLine="424" w:firstLineChars="201"/>
        <w:jc w:val="left"/>
        <w:textAlignment w:val="auto"/>
        <w:rPr>
          <w:rFonts w:ascii="宋体" w:hAnsi="宋体" w:cs="宋体"/>
          <w:color w:val="auto"/>
          <w:kern w:val="0"/>
          <w:highlight w:val="none"/>
        </w:rPr>
      </w:pPr>
      <w:r>
        <w:rPr>
          <w:rFonts w:hint="eastAsia" w:ascii="宋体" w:hAnsi="宋体" w:cs="宋体"/>
          <w:b/>
          <w:bCs/>
          <w:color w:val="auto"/>
          <w:kern w:val="0"/>
          <w:highlight w:val="none"/>
        </w:rPr>
        <w:t xml:space="preserve">第九条  </w:t>
      </w:r>
      <w:r>
        <w:rPr>
          <w:rFonts w:hint="eastAsia" w:ascii="宋体" w:hAnsi="宋体" w:cs="宋体"/>
          <w:color w:val="auto"/>
          <w:highlight w:val="none"/>
        </w:rPr>
        <w:t>双方在履行合同中所发生的一切争议，应通过协商解决。如协商不成，按合同事先约定的条款，向甲方所在地人民法院提起诉讼。</w:t>
      </w:r>
    </w:p>
    <w:p w14:paraId="777B293D">
      <w:pPr>
        <w:pStyle w:val="8"/>
        <w:keepNext w:val="0"/>
        <w:keepLines w:val="0"/>
        <w:pageBreakBefore w:val="0"/>
        <w:kinsoku/>
        <w:wordWrap/>
        <w:overflowPunct/>
        <w:topLinePunct w:val="0"/>
        <w:autoSpaceDE/>
        <w:autoSpaceDN/>
        <w:bidi w:val="0"/>
        <w:adjustRightInd w:val="0"/>
        <w:snapToGrid w:val="0"/>
        <w:spacing w:line="440" w:lineRule="exact"/>
        <w:ind w:firstLine="424" w:firstLineChars="201"/>
        <w:textAlignment w:val="auto"/>
        <w:rPr>
          <w:rFonts w:hAnsi="宋体"/>
          <w:color w:val="auto"/>
          <w:highlight w:val="none"/>
        </w:rPr>
      </w:pPr>
      <w:r>
        <w:rPr>
          <w:rFonts w:hint="eastAsia" w:hAnsi="宋体" w:cs="宋体"/>
          <w:b/>
          <w:bCs/>
          <w:color w:val="auto"/>
          <w:kern w:val="0"/>
          <w:highlight w:val="none"/>
        </w:rPr>
        <w:t xml:space="preserve">第十条  </w:t>
      </w:r>
      <w:r>
        <w:rPr>
          <w:rFonts w:hint="eastAsia" w:hAnsi="宋体"/>
          <w:color w:val="auto"/>
          <w:highlight w:val="none"/>
        </w:rPr>
        <w:t>在合同有效期限内，任何一方因不可抗力事件导致不能按时履行合同，则合同履行期可顺延，其延长期与不可抗力影响期相同。由于不可抗力事件导致合同的根本目的不能实现时，一方可解除合同。</w:t>
      </w:r>
    </w:p>
    <w:p w14:paraId="52FC8062">
      <w:pPr>
        <w:pStyle w:val="8"/>
        <w:keepNext w:val="0"/>
        <w:keepLines w:val="0"/>
        <w:pageBreakBefore w:val="0"/>
        <w:kinsoku/>
        <w:wordWrap/>
        <w:overflowPunct/>
        <w:topLinePunct w:val="0"/>
        <w:autoSpaceDE/>
        <w:autoSpaceDN/>
        <w:bidi w:val="0"/>
        <w:adjustRightInd w:val="0"/>
        <w:snapToGrid w:val="0"/>
        <w:spacing w:line="440" w:lineRule="exact"/>
        <w:ind w:firstLine="422" w:firstLineChars="201"/>
        <w:textAlignment w:val="auto"/>
        <w:rPr>
          <w:rFonts w:hAnsi="宋体"/>
          <w:color w:val="auto"/>
          <w:highlight w:val="none"/>
        </w:rPr>
      </w:pPr>
      <w:r>
        <w:rPr>
          <w:rFonts w:hint="eastAsia" w:hAnsi="宋体"/>
          <w:color w:val="auto"/>
          <w:highlight w:val="none"/>
        </w:rPr>
        <w:t>不可抗力事件发生后，应立即通知对方，并提供有关权威机构出具的证明。</w:t>
      </w:r>
    </w:p>
    <w:p w14:paraId="313875BC">
      <w:pPr>
        <w:pStyle w:val="8"/>
        <w:keepNext w:val="0"/>
        <w:keepLines w:val="0"/>
        <w:pageBreakBefore w:val="0"/>
        <w:kinsoku/>
        <w:wordWrap/>
        <w:overflowPunct/>
        <w:topLinePunct w:val="0"/>
        <w:autoSpaceDE/>
        <w:autoSpaceDN/>
        <w:bidi w:val="0"/>
        <w:adjustRightInd w:val="0"/>
        <w:snapToGrid w:val="0"/>
        <w:spacing w:line="440" w:lineRule="exact"/>
        <w:ind w:firstLine="422" w:firstLineChars="201"/>
        <w:textAlignment w:val="auto"/>
        <w:rPr>
          <w:rFonts w:hAnsi="宋体"/>
          <w:color w:val="auto"/>
          <w:highlight w:val="none"/>
        </w:rPr>
      </w:pPr>
      <w:r>
        <w:rPr>
          <w:rFonts w:hint="eastAsia" w:hAnsi="宋体"/>
          <w:color w:val="auto"/>
          <w:highlight w:val="none"/>
        </w:rPr>
        <w:t>不可抗力事件延续120天以上，双方应通过友好协商，确定是否继续履行合同。</w:t>
      </w:r>
    </w:p>
    <w:p w14:paraId="0B98C722">
      <w:pPr>
        <w:pStyle w:val="8"/>
        <w:keepNext w:val="0"/>
        <w:keepLines w:val="0"/>
        <w:pageBreakBefore w:val="0"/>
        <w:kinsoku/>
        <w:wordWrap/>
        <w:overflowPunct/>
        <w:topLinePunct w:val="0"/>
        <w:autoSpaceDE/>
        <w:autoSpaceDN/>
        <w:bidi w:val="0"/>
        <w:adjustRightInd w:val="0"/>
        <w:snapToGrid w:val="0"/>
        <w:spacing w:line="440" w:lineRule="exact"/>
        <w:ind w:firstLine="422" w:firstLineChars="201"/>
        <w:textAlignment w:val="auto"/>
        <w:rPr>
          <w:rFonts w:hint="eastAsia" w:hAnsi="宋体" w:cs="宋体"/>
          <w:color w:val="auto"/>
          <w:kern w:val="0"/>
          <w:highlight w:val="none"/>
        </w:rPr>
      </w:pPr>
      <w:r>
        <w:rPr>
          <w:rFonts w:hAnsi="宋体"/>
          <w:color w:val="auto"/>
          <w:highlight w:val="none"/>
        </w:rPr>
        <w:t>因不可抗力导致合同无法履行的</w:t>
      </w:r>
      <w:r>
        <w:rPr>
          <w:rFonts w:hint="eastAsia" w:hAnsi="宋体"/>
          <w:color w:val="auto"/>
          <w:highlight w:val="none"/>
        </w:rPr>
        <w:t>，</w:t>
      </w:r>
      <w:r>
        <w:rPr>
          <w:rFonts w:hAnsi="宋体"/>
          <w:color w:val="auto"/>
          <w:highlight w:val="none"/>
        </w:rPr>
        <w:t>双方互不承担违约责任</w:t>
      </w:r>
      <w:r>
        <w:rPr>
          <w:rFonts w:hint="eastAsia" w:hAnsi="宋体"/>
          <w:color w:val="auto"/>
          <w:highlight w:val="none"/>
        </w:rPr>
        <w:t>。</w:t>
      </w:r>
    </w:p>
    <w:p w14:paraId="5C9430A2">
      <w:pPr>
        <w:pStyle w:val="8"/>
        <w:keepNext w:val="0"/>
        <w:keepLines w:val="0"/>
        <w:pageBreakBefore w:val="0"/>
        <w:kinsoku/>
        <w:wordWrap/>
        <w:overflowPunct/>
        <w:topLinePunct w:val="0"/>
        <w:autoSpaceDE/>
        <w:autoSpaceDN/>
        <w:bidi w:val="0"/>
        <w:adjustRightInd w:val="0"/>
        <w:snapToGrid w:val="0"/>
        <w:spacing w:line="440" w:lineRule="exact"/>
        <w:ind w:firstLine="424" w:firstLineChars="201"/>
        <w:textAlignment w:val="auto"/>
        <w:rPr>
          <w:rFonts w:hAnsi="宋体"/>
          <w:color w:val="auto"/>
          <w:highlight w:val="none"/>
        </w:rPr>
      </w:pPr>
      <w:r>
        <w:rPr>
          <w:rFonts w:hint="eastAsia" w:hAnsi="宋体"/>
          <w:b/>
          <w:bCs/>
          <w:color w:val="auto"/>
          <w:highlight w:val="none"/>
        </w:rPr>
        <w:t xml:space="preserve">第十一条  </w:t>
      </w:r>
      <w:r>
        <w:rPr>
          <w:rFonts w:hint="eastAsia" w:hAnsi="宋体" w:cs="宋体"/>
          <w:color w:val="auto"/>
          <w:kern w:val="0"/>
          <w:highlight w:val="none"/>
        </w:rPr>
        <w:t>本合同附件为合同有效组成部分。凡本合同及附件未规定的事宜以及合同词语，均以有关法律、法规、政策规定为准。</w:t>
      </w:r>
    </w:p>
    <w:p w14:paraId="08BD3032">
      <w:pPr>
        <w:keepNext w:val="0"/>
        <w:keepLines w:val="0"/>
        <w:pageBreakBefore w:val="0"/>
        <w:widowControl/>
        <w:kinsoku/>
        <w:wordWrap/>
        <w:overflowPunct/>
        <w:topLinePunct w:val="0"/>
        <w:autoSpaceDE/>
        <w:autoSpaceDN/>
        <w:bidi w:val="0"/>
        <w:adjustRightInd w:val="0"/>
        <w:snapToGrid w:val="0"/>
        <w:spacing w:line="440" w:lineRule="exact"/>
        <w:ind w:firstLine="424" w:firstLineChars="201"/>
        <w:jc w:val="left"/>
        <w:textAlignment w:val="auto"/>
        <w:rPr>
          <w:rFonts w:hint="eastAsia" w:ascii="宋体" w:hAnsi="宋体" w:cs="宋体"/>
          <w:color w:val="auto"/>
          <w:kern w:val="0"/>
          <w:highlight w:val="none"/>
        </w:rPr>
      </w:pPr>
      <w:r>
        <w:rPr>
          <w:rFonts w:hint="eastAsia" w:ascii="宋体" w:hAnsi="宋体" w:cs="宋体"/>
          <w:b/>
          <w:bCs/>
          <w:color w:val="auto"/>
          <w:kern w:val="0"/>
          <w:highlight w:val="none"/>
        </w:rPr>
        <w:t xml:space="preserve">第十二条  </w:t>
      </w:r>
      <w:r>
        <w:rPr>
          <w:rFonts w:hint="eastAsia" w:ascii="宋体" w:hAnsi="宋体" w:cs="宋体"/>
          <w:color w:val="auto"/>
          <w:kern w:val="0"/>
          <w:highlight w:val="none"/>
        </w:rPr>
        <w:t>本合同未尽事宜由甲、乙方双方另行协商签订补充协议，补充协议与本合同具有同等效力。</w:t>
      </w:r>
    </w:p>
    <w:p w14:paraId="3B29F28F">
      <w:pPr>
        <w:keepNext w:val="0"/>
        <w:keepLines w:val="0"/>
        <w:pageBreakBefore w:val="0"/>
        <w:kinsoku/>
        <w:wordWrap/>
        <w:overflowPunct/>
        <w:topLinePunct w:val="0"/>
        <w:autoSpaceDE/>
        <w:autoSpaceDN/>
        <w:bidi w:val="0"/>
        <w:adjustRightInd w:val="0"/>
        <w:snapToGrid w:val="0"/>
        <w:spacing w:line="440" w:lineRule="exact"/>
        <w:ind w:firstLine="424" w:firstLineChars="201"/>
        <w:textAlignment w:val="auto"/>
        <w:rPr>
          <w:rFonts w:hint="eastAsia" w:ascii="宋体" w:hAnsi="宋体" w:eastAsiaTheme="minorEastAsia"/>
          <w:color w:val="auto"/>
          <w:highlight w:val="none"/>
          <w:lang w:eastAsia="zh-CN"/>
        </w:rPr>
      </w:pPr>
      <w:r>
        <w:rPr>
          <w:rFonts w:hint="eastAsia" w:ascii="宋体" w:hAnsi="宋体" w:cs="宋体"/>
          <w:b/>
          <w:bCs/>
          <w:color w:val="auto"/>
          <w:kern w:val="0"/>
          <w:highlight w:val="none"/>
        </w:rPr>
        <w:t xml:space="preserve">第十三条  </w:t>
      </w:r>
      <w:r>
        <w:rPr>
          <w:rFonts w:hint="eastAsia" w:ascii="宋体" w:hAnsi="宋体"/>
          <w:color w:val="auto"/>
          <w:highlight w:val="none"/>
        </w:rPr>
        <w:t>本合同一式</w:t>
      </w:r>
      <w:r>
        <w:rPr>
          <w:rFonts w:hint="eastAsia" w:ascii="宋体" w:hAnsi="宋体"/>
          <w:color w:val="auto"/>
          <w:highlight w:val="none"/>
          <w:lang w:eastAsia="zh-CN"/>
        </w:rPr>
        <w:t>陆</w:t>
      </w:r>
      <w:r>
        <w:rPr>
          <w:rFonts w:hint="eastAsia" w:ascii="宋体" w:hAnsi="宋体"/>
          <w:color w:val="auto"/>
          <w:highlight w:val="none"/>
        </w:rPr>
        <w:t>份，具有同等法律效力。</w:t>
      </w:r>
      <w:r>
        <w:rPr>
          <w:rFonts w:hint="eastAsia" w:ascii="宋体" w:hAnsi="宋体"/>
          <w:color w:val="auto"/>
          <w:spacing w:val="4"/>
          <w:szCs w:val="21"/>
          <w:highlight w:val="none"/>
        </w:rPr>
        <w:t>政府采购监督管理</w:t>
      </w:r>
      <w:r>
        <w:rPr>
          <w:rFonts w:hint="eastAsia" w:ascii="宋体" w:hAnsi="宋体"/>
          <w:color w:val="auto"/>
          <w:spacing w:val="4"/>
          <w:szCs w:val="21"/>
          <w:highlight w:val="none"/>
          <w:lang w:eastAsia="zh-CN"/>
        </w:rPr>
        <w:t>部门</w:t>
      </w:r>
      <w:r>
        <w:rPr>
          <w:rFonts w:hint="eastAsia" w:ascii="宋体" w:hAnsi="宋体"/>
          <w:color w:val="auto"/>
          <w:spacing w:val="4"/>
          <w:szCs w:val="21"/>
          <w:highlight w:val="none"/>
        </w:rPr>
        <w:t>、</w:t>
      </w:r>
      <w:r>
        <w:rPr>
          <w:rFonts w:hint="eastAsia" w:ascii="宋体" w:hAnsi="宋体"/>
          <w:color w:val="auto"/>
          <w:spacing w:val="4"/>
          <w:szCs w:val="21"/>
          <w:highlight w:val="none"/>
          <w:lang w:eastAsia="zh-CN"/>
        </w:rPr>
        <w:t>崇左市政府集中采购中心</w:t>
      </w:r>
      <w:r>
        <w:rPr>
          <w:rFonts w:hint="eastAsia" w:ascii="宋体" w:hAnsi="宋体"/>
          <w:color w:val="auto"/>
          <w:highlight w:val="none"/>
        </w:rPr>
        <w:t>各</w:t>
      </w:r>
      <w:r>
        <w:rPr>
          <w:rFonts w:hint="eastAsia" w:ascii="宋体" w:hAnsi="宋体"/>
          <w:color w:val="auto"/>
          <w:highlight w:val="none"/>
          <w:lang w:eastAsia="zh-CN"/>
        </w:rPr>
        <w:t>壹</w:t>
      </w:r>
      <w:r>
        <w:rPr>
          <w:rFonts w:hint="eastAsia" w:ascii="宋体" w:hAnsi="宋体"/>
          <w:color w:val="auto"/>
          <w:highlight w:val="none"/>
        </w:rPr>
        <w:t>份，</w:t>
      </w:r>
      <w:r>
        <w:rPr>
          <w:rFonts w:hint="eastAsia" w:ascii="宋体" w:hAnsi="宋体"/>
          <w:color w:val="auto"/>
          <w:szCs w:val="21"/>
          <w:highlight w:val="none"/>
        </w:rPr>
        <w:t>甲方</w:t>
      </w:r>
      <w:r>
        <w:rPr>
          <w:rFonts w:hint="eastAsia" w:ascii="宋体" w:hAnsi="宋体"/>
          <w:color w:val="auto"/>
          <w:szCs w:val="21"/>
          <w:highlight w:val="none"/>
          <w:lang w:eastAsia="zh-CN"/>
        </w:rPr>
        <w:t>、乙方各贰</w:t>
      </w:r>
      <w:r>
        <w:rPr>
          <w:rFonts w:hint="eastAsia" w:ascii="宋体" w:hAnsi="宋体"/>
          <w:color w:val="auto"/>
          <w:szCs w:val="21"/>
          <w:highlight w:val="none"/>
        </w:rPr>
        <w:t>份</w:t>
      </w:r>
      <w:r>
        <w:rPr>
          <w:rFonts w:hint="eastAsia" w:ascii="宋体" w:hAnsi="宋体"/>
          <w:color w:val="auto"/>
          <w:szCs w:val="21"/>
          <w:highlight w:val="none"/>
          <w:lang w:eastAsia="zh-CN"/>
        </w:rPr>
        <w:t>（</w:t>
      </w:r>
      <w:r>
        <w:rPr>
          <w:rFonts w:hint="eastAsia" w:ascii="宋体" w:hAnsi="宋体"/>
          <w:color w:val="auto"/>
          <w:szCs w:val="21"/>
          <w:highlight w:val="none"/>
        </w:rPr>
        <w:t>可根据需要另增加）</w:t>
      </w:r>
      <w:r>
        <w:rPr>
          <w:rFonts w:hint="eastAsia" w:ascii="宋体" w:hAnsi="宋体"/>
          <w:color w:val="auto"/>
          <w:szCs w:val="21"/>
          <w:highlight w:val="none"/>
          <w:lang w:eastAsia="zh-CN"/>
        </w:rPr>
        <w:t>。</w:t>
      </w:r>
    </w:p>
    <w:p w14:paraId="7A6668B0">
      <w:pPr>
        <w:keepNext w:val="0"/>
        <w:keepLines w:val="0"/>
        <w:pageBreakBefore w:val="0"/>
        <w:kinsoku/>
        <w:wordWrap/>
        <w:overflowPunct/>
        <w:topLinePunct w:val="0"/>
        <w:autoSpaceDE/>
        <w:autoSpaceDN/>
        <w:bidi w:val="0"/>
        <w:adjustRightInd w:val="0"/>
        <w:snapToGrid w:val="0"/>
        <w:spacing w:line="440" w:lineRule="exact"/>
        <w:ind w:firstLine="422" w:firstLineChars="201"/>
        <w:textAlignment w:val="auto"/>
        <w:rPr>
          <w:rFonts w:ascii="宋体" w:hAnsi="宋体"/>
          <w:color w:val="auto"/>
          <w:highlight w:val="none"/>
        </w:rPr>
      </w:pPr>
      <w:r>
        <w:rPr>
          <w:rFonts w:hint="eastAsia" w:ascii="宋体" w:hAnsi="宋体"/>
          <w:color w:val="auto"/>
          <w:highlight w:val="none"/>
        </w:rPr>
        <w:t>本合同甲乙双方签字盖章后生效，自签订之日起</w:t>
      </w:r>
      <w:r>
        <w:rPr>
          <w:rFonts w:hint="eastAsia" w:ascii="宋体" w:hAnsi="宋体"/>
          <w:color w:val="auto"/>
          <w:highlight w:val="none"/>
          <w:lang w:eastAsia="zh-CN"/>
        </w:rPr>
        <w:t>两</w:t>
      </w:r>
      <w:r>
        <w:rPr>
          <w:rFonts w:hint="eastAsia" w:ascii="宋体" w:hAnsi="宋体"/>
          <w:color w:val="auto"/>
          <w:highlight w:val="none"/>
        </w:rPr>
        <w:t>个工作日内，</w:t>
      </w:r>
      <w:r>
        <w:rPr>
          <w:rFonts w:hint="eastAsia" w:ascii="宋体" w:hAnsi="宋体"/>
          <w:color w:val="auto"/>
          <w:spacing w:val="4"/>
          <w:szCs w:val="21"/>
          <w:highlight w:val="none"/>
        </w:rPr>
        <w:t>采购人应当将合同通过广西政府采购云平台上传完成合同网上公示。</w:t>
      </w: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41"/>
        <w:gridCol w:w="5341"/>
      </w:tblGrid>
      <w:tr w14:paraId="15E94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14:paraId="2C892F7B">
            <w:pPr>
              <w:snapToGrid w:val="0"/>
              <w:spacing w:line="400" w:lineRule="exact"/>
              <w:rPr>
                <w:rFonts w:ascii="宋体" w:hAnsi="宋体"/>
                <w:color w:val="auto"/>
                <w:highlight w:val="none"/>
              </w:rPr>
            </w:pPr>
            <w:r>
              <w:rPr>
                <w:rFonts w:hint="eastAsia" w:ascii="宋体" w:hAnsi="宋体"/>
                <w:color w:val="auto"/>
                <w:highlight w:val="none"/>
              </w:rPr>
              <w:t xml:space="preserve">甲方（章）           </w:t>
            </w:r>
          </w:p>
          <w:p w14:paraId="1461B986">
            <w:pPr>
              <w:snapToGrid w:val="0"/>
              <w:spacing w:line="400" w:lineRule="exact"/>
              <w:rPr>
                <w:rFonts w:hint="eastAsia" w:ascii="宋体" w:hAnsi="宋体"/>
                <w:color w:val="auto"/>
                <w:highlight w:val="none"/>
              </w:rPr>
            </w:pPr>
          </w:p>
          <w:p w14:paraId="18B20FEE">
            <w:pPr>
              <w:snapToGrid w:val="0"/>
              <w:spacing w:line="400" w:lineRule="exact"/>
              <w:ind w:firstLine="945" w:firstLineChars="450"/>
              <w:jc w:val="right"/>
              <w:rPr>
                <w:rFonts w:ascii="宋体" w:hAnsi="宋体"/>
                <w:color w:val="auto"/>
                <w:highlight w:val="none"/>
              </w:rPr>
            </w:pPr>
            <w:r>
              <w:rPr>
                <w:rFonts w:hint="eastAsia" w:ascii="宋体" w:hAnsi="宋体"/>
                <w:color w:val="auto"/>
                <w:highlight w:val="none"/>
              </w:rPr>
              <w:t>年   月   日</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3A2DABDC">
            <w:pPr>
              <w:snapToGrid w:val="0"/>
              <w:spacing w:line="400" w:lineRule="exact"/>
              <w:rPr>
                <w:rFonts w:ascii="宋体" w:hAnsi="宋体"/>
                <w:color w:val="auto"/>
                <w:highlight w:val="none"/>
              </w:rPr>
            </w:pPr>
            <w:r>
              <w:rPr>
                <w:rFonts w:hint="eastAsia" w:ascii="宋体" w:hAnsi="宋体"/>
                <w:color w:val="auto"/>
                <w:highlight w:val="none"/>
              </w:rPr>
              <w:t xml:space="preserve">乙方（章）              </w:t>
            </w:r>
          </w:p>
          <w:p w14:paraId="430CE3F1">
            <w:pPr>
              <w:snapToGrid w:val="0"/>
              <w:spacing w:line="400" w:lineRule="exact"/>
              <w:rPr>
                <w:rFonts w:hint="eastAsia" w:ascii="宋体" w:hAnsi="宋体"/>
                <w:color w:val="auto"/>
                <w:highlight w:val="none"/>
              </w:rPr>
            </w:pPr>
          </w:p>
          <w:p w14:paraId="107CEBEA">
            <w:pPr>
              <w:snapToGrid w:val="0"/>
              <w:spacing w:line="400" w:lineRule="exact"/>
              <w:jc w:val="right"/>
              <w:rPr>
                <w:rFonts w:ascii="宋体" w:hAnsi="宋体"/>
                <w:color w:val="auto"/>
                <w:highlight w:val="none"/>
              </w:rPr>
            </w:pPr>
            <w:r>
              <w:rPr>
                <w:rFonts w:hint="eastAsia" w:ascii="宋体" w:hAnsi="宋体"/>
                <w:color w:val="auto"/>
                <w:highlight w:val="none"/>
              </w:rPr>
              <w:t xml:space="preserve"> 年   月   日</w:t>
            </w:r>
          </w:p>
        </w:tc>
      </w:tr>
      <w:tr w14:paraId="73343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14:paraId="306C9407">
            <w:pPr>
              <w:snapToGrid w:val="0"/>
              <w:spacing w:line="400" w:lineRule="exact"/>
              <w:rPr>
                <w:rFonts w:ascii="宋体" w:hAnsi="宋体"/>
                <w:color w:val="auto"/>
                <w:highlight w:val="none"/>
              </w:rPr>
            </w:pPr>
            <w:r>
              <w:rPr>
                <w:rFonts w:hint="eastAsia" w:ascii="宋体" w:hAnsi="宋体"/>
                <w:color w:val="auto"/>
                <w:highlight w:val="none"/>
              </w:rPr>
              <w:t>单位地址：</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6253220C">
            <w:pPr>
              <w:snapToGrid w:val="0"/>
              <w:spacing w:line="400" w:lineRule="exact"/>
              <w:rPr>
                <w:rFonts w:ascii="宋体" w:hAnsi="宋体"/>
                <w:color w:val="auto"/>
                <w:highlight w:val="none"/>
              </w:rPr>
            </w:pPr>
            <w:r>
              <w:rPr>
                <w:rFonts w:hint="eastAsia" w:ascii="宋体" w:hAnsi="宋体"/>
                <w:color w:val="auto"/>
                <w:highlight w:val="none"/>
              </w:rPr>
              <w:t>单位地址：</w:t>
            </w:r>
          </w:p>
        </w:tc>
      </w:tr>
      <w:tr w14:paraId="0E1CD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14:paraId="6C1EA6D0">
            <w:pPr>
              <w:snapToGrid w:val="0"/>
              <w:spacing w:line="400" w:lineRule="exact"/>
              <w:rPr>
                <w:rFonts w:ascii="宋体" w:hAnsi="宋体"/>
                <w:color w:val="auto"/>
                <w:highlight w:val="none"/>
              </w:rPr>
            </w:pPr>
            <w:r>
              <w:rPr>
                <w:rFonts w:hint="eastAsia" w:ascii="宋体" w:hAnsi="宋体"/>
                <w:color w:val="auto"/>
                <w:highlight w:val="none"/>
              </w:rPr>
              <w:t>法定代表人：</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115349CF">
            <w:pPr>
              <w:snapToGrid w:val="0"/>
              <w:spacing w:line="400" w:lineRule="exact"/>
              <w:rPr>
                <w:rFonts w:ascii="宋体" w:hAnsi="宋体"/>
                <w:color w:val="auto"/>
                <w:highlight w:val="none"/>
              </w:rPr>
            </w:pPr>
            <w:r>
              <w:rPr>
                <w:rFonts w:hint="eastAsia" w:ascii="宋体" w:hAnsi="宋体"/>
                <w:color w:val="auto"/>
                <w:highlight w:val="none"/>
              </w:rPr>
              <w:t>法定代表人：</w:t>
            </w:r>
          </w:p>
        </w:tc>
      </w:tr>
      <w:tr w14:paraId="660C3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14:paraId="5883CB9D">
            <w:pPr>
              <w:snapToGrid w:val="0"/>
              <w:spacing w:line="400" w:lineRule="exact"/>
              <w:rPr>
                <w:rFonts w:ascii="宋体" w:hAnsi="宋体"/>
                <w:color w:val="auto"/>
                <w:highlight w:val="none"/>
              </w:rPr>
            </w:pPr>
            <w:r>
              <w:rPr>
                <w:rFonts w:hint="eastAsia" w:ascii="宋体" w:hAnsi="宋体"/>
                <w:color w:val="auto"/>
                <w:highlight w:val="none"/>
              </w:rPr>
              <w:t>委托代理人：</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2168A11F">
            <w:pPr>
              <w:snapToGrid w:val="0"/>
              <w:spacing w:line="400" w:lineRule="exact"/>
              <w:rPr>
                <w:rFonts w:hint="eastAsia" w:ascii="宋体" w:hAnsi="宋体" w:eastAsiaTheme="minorEastAsia"/>
                <w:color w:val="auto"/>
                <w:highlight w:val="none"/>
                <w:lang w:eastAsia="zh-CN"/>
              </w:rPr>
            </w:pPr>
            <w:r>
              <w:rPr>
                <w:rFonts w:hint="eastAsia" w:ascii="宋体" w:hAnsi="宋体"/>
                <w:color w:val="auto"/>
                <w:highlight w:val="none"/>
              </w:rPr>
              <w:t>委托代理人</w:t>
            </w:r>
            <w:r>
              <w:rPr>
                <w:rFonts w:hint="eastAsia" w:ascii="宋体" w:hAnsi="宋体"/>
                <w:color w:val="auto"/>
                <w:highlight w:val="none"/>
                <w:lang w:eastAsia="zh-CN"/>
              </w:rPr>
              <w:t>：</w:t>
            </w:r>
          </w:p>
        </w:tc>
      </w:tr>
      <w:tr w14:paraId="51358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14:paraId="6318143F">
            <w:pPr>
              <w:snapToGrid w:val="0"/>
              <w:spacing w:line="400" w:lineRule="exact"/>
              <w:rPr>
                <w:rFonts w:ascii="宋体" w:hAnsi="宋体"/>
                <w:color w:val="auto"/>
                <w:highlight w:val="none"/>
              </w:rPr>
            </w:pPr>
            <w:r>
              <w:rPr>
                <w:rFonts w:hint="eastAsia" w:ascii="宋体" w:hAnsi="宋体"/>
                <w:color w:val="auto"/>
                <w:highlight w:val="none"/>
              </w:rPr>
              <w:t>电话：</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0C19EB90">
            <w:pPr>
              <w:snapToGrid w:val="0"/>
              <w:spacing w:line="400" w:lineRule="exact"/>
              <w:rPr>
                <w:rFonts w:ascii="宋体" w:hAnsi="宋体"/>
                <w:color w:val="auto"/>
                <w:highlight w:val="none"/>
              </w:rPr>
            </w:pPr>
            <w:r>
              <w:rPr>
                <w:rFonts w:hint="eastAsia" w:ascii="宋体" w:hAnsi="宋体"/>
                <w:color w:val="auto"/>
                <w:highlight w:val="none"/>
              </w:rPr>
              <w:t>电话：</w:t>
            </w:r>
          </w:p>
        </w:tc>
      </w:tr>
      <w:tr w14:paraId="0D4A4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14:paraId="3411635E">
            <w:pPr>
              <w:snapToGrid w:val="0"/>
              <w:spacing w:line="400" w:lineRule="exact"/>
              <w:rPr>
                <w:rFonts w:ascii="宋体" w:hAnsi="宋体"/>
                <w:color w:val="auto"/>
                <w:highlight w:val="none"/>
              </w:rPr>
            </w:pPr>
            <w:r>
              <w:rPr>
                <w:rFonts w:hint="eastAsia" w:ascii="宋体" w:hAnsi="宋体"/>
                <w:color w:val="auto"/>
                <w:highlight w:val="none"/>
              </w:rPr>
              <w:t>电子邮箱：</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4AF5258F">
            <w:pPr>
              <w:snapToGrid w:val="0"/>
              <w:spacing w:line="400" w:lineRule="exact"/>
              <w:rPr>
                <w:rFonts w:ascii="宋体" w:hAnsi="宋体"/>
                <w:color w:val="auto"/>
                <w:highlight w:val="none"/>
              </w:rPr>
            </w:pPr>
            <w:r>
              <w:rPr>
                <w:rFonts w:hint="eastAsia" w:ascii="宋体" w:hAnsi="宋体"/>
                <w:color w:val="auto"/>
                <w:highlight w:val="none"/>
              </w:rPr>
              <w:t>电子邮箱：</w:t>
            </w:r>
          </w:p>
        </w:tc>
      </w:tr>
      <w:tr w14:paraId="656CF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14:paraId="28BBBC6A">
            <w:pPr>
              <w:snapToGrid w:val="0"/>
              <w:spacing w:line="400" w:lineRule="exact"/>
              <w:rPr>
                <w:rFonts w:ascii="宋体" w:hAnsi="宋体"/>
                <w:color w:val="auto"/>
                <w:highlight w:val="none"/>
              </w:rPr>
            </w:pPr>
            <w:r>
              <w:rPr>
                <w:rFonts w:hint="eastAsia" w:ascii="宋体" w:hAnsi="宋体"/>
                <w:color w:val="auto"/>
                <w:highlight w:val="none"/>
              </w:rPr>
              <w:t>开户银行：</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2FDA066F">
            <w:pPr>
              <w:snapToGrid w:val="0"/>
              <w:spacing w:line="400" w:lineRule="exact"/>
              <w:rPr>
                <w:rFonts w:ascii="宋体" w:hAnsi="宋体"/>
                <w:color w:val="auto"/>
                <w:highlight w:val="none"/>
              </w:rPr>
            </w:pPr>
            <w:r>
              <w:rPr>
                <w:rFonts w:hint="eastAsia" w:ascii="宋体" w:hAnsi="宋体"/>
                <w:color w:val="auto"/>
                <w:highlight w:val="none"/>
              </w:rPr>
              <w:t>开户银行：</w:t>
            </w:r>
          </w:p>
        </w:tc>
      </w:tr>
      <w:tr w14:paraId="38D76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14:paraId="656C67BC">
            <w:pPr>
              <w:snapToGrid w:val="0"/>
              <w:spacing w:line="400" w:lineRule="exact"/>
              <w:rPr>
                <w:rFonts w:ascii="宋体" w:hAnsi="宋体"/>
                <w:color w:val="auto"/>
                <w:highlight w:val="none"/>
              </w:rPr>
            </w:pPr>
            <w:r>
              <w:rPr>
                <w:rFonts w:hint="eastAsia" w:ascii="宋体" w:hAnsi="宋体"/>
                <w:color w:val="auto"/>
                <w:highlight w:val="none"/>
              </w:rPr>
              <w:t>账号：</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3BC917D0">
            <w:pPr>
              <w:snapToGrid w:val="0"/>
              <w:spacing w:line="400" w:lineRule="exact"/>
              <w:rPr>
                <w:rFonts w:ascii="宋体" w:hAnsi="宋体"/>
                <w:color w:val="auto"/>
                <w:highlight w:val="none"/>
              </w:rPr>
            </w:pPr>
            <w:r>
              <w:rPr>
                <w:rFonts w:hint="eastAsia" w:ascii="宋体" w:hAnsi="宋体"/>
                <w:color w:val="auto"/>
                <w:highlight w:val="none"/>
              </w:rPr>
              <w:t>账号：</w:t>
            </w:r>
          </w:p>
        </w:tc>
      </w:tr>
      <w:tr w14:paraId="536E8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14:paraId="74E9FC52">
            <w:pPr>
              <w:snapToGrid w:val="0"/>
              <w:rPr>
                <w:rFonts w:ascii="宋体" w:hAnsi="宋体"/>
                <w:color w:val="auto"/>
                <w:highlight w:val="none"/>
              </w:rPr>
            </w:pPr>
            <w:r>
              <w:rPr>
                <w:rFonts w:hint="eastAsia" w:ascii="宋体" w:hAnsi="宋体"/>
                <w:color w:val="auto"/>
                <w:highlight w:val="none"/>
              </w:rPr>
              <w:t>纳税人识别号或统一社会信用代码：</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57FAD52F">
            <w:pPr>
              <w:snapToGrid w:val="0"/>
              <w:rPr>
                <w:rFonts w:ascii="宋体" w:hAnsi="宋体"/>
                <w:color w:val="auto"/>
                <w:highlight w:val="none"/>
              </w:rPr>
            </w:pPr>
            <w:r>
              <w:rPr>
                <w:rFonts w:hint="eastAsia" w:ascii="宋体" w:hAnsi="宋体"/>
                <w:color w:val="auto"/>
                <w:highlight w:val="none"/>
              </w:rPr>
              <w:t>纳税人识别号或统一社会信用代码：</w:t>
            </w:r>
          </w:p>
        </w:tc>
      </w:tr>
      <w:tr w14:paraId="431B8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14:paraId="114DFD87">
            <w:pPr>
              <w:snapToGrid w:val="0"/>
              <w:spacing w:line="400" w:lineRule="exact"/>
              <w:rPr>
                <w:rFonts w:ascii="宋体" w:hAnsi="宋体"/>
                <w:color w:val="auto"/>
                <w:highlight w:val="none"/>
              </w:rPr>
            </w:pPr>
            <w:r>
              <w:rPr>
                <w:rFonts w:hint="eastAsia" w:ascii="宋体" w:hAnsi="宋体"/>
                <w:color w:val="auto"/>
                <w:highlight w:val="none"/>
              </w:rPr>
              <w:t>邮政编码：</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32C5E04D">
            <w:pPr>
              <w:snapToGrid w:val="0"/>
              <w:spacing w:line="400" w:lineRule="exact"/>
              <w:rPr>
                <w:rFonts w:ascii="宋体" w:hAnsi="宋体"/>
                <w:color w:val="auto"/>
                <w:highlight w:val="none"/>
              </w:rPr>
            </w:pPr>
            <w:r>
              <w:rPr>
                <w:rFonts w:hint="eastAsia" w:ascii="宋体" w:hAnsi="宋体"/>
                <w:color w:val="auto"/>
                <w:highlight w:val="none"/>
              </w:rPr>
              <w:t>邮政编码：</w:t>
            </w:r>
          </w:p>
        </w:tc>
      </w:tr>
    </w:tbl>
    <w:p w14:paraId="6231134C">
      <w:pPr>
        <w:pStyle w:val="8"/>
        <w:spacing w:line="360" w:lineRule="exact"/>
        <w:ind w:firstLine="1555"/>
        <w:jc w:val="center"/>
        <w:rPr>
          <w:rFonts w:hint="eastAsia" w:hAnsi="宋体"/>
          <w:b/>
          <w:bCs/>
          <w:color w:val="auto"/>
          <w:kern w:val="0"/>
          <w:highlight w:val="none"/>
        </w:rPr>
      </w:pPr>
      <w:r>
        <w:rPr>
          <w:rFonts w:hint="eastAsia" w:hAnsi="宋体"/>
          <w:b/>
          <w:bCs/>
          <w:color w:val="auto"/>
          <w:kern w:val="0"/>
          <w:highlight w:val="none"/>
        </w:rPr>
        <w:t xml:space="preserve"> </w:t>
      </w:r>
    </w:p>
    <w:p w14:paraId="22F96163">
      <w:pPr>
        <w:pStyle w:val="8"/>
        <w:jc w:val="center"/>
        <w:rPr>
          <w:rFonts w:hint="eastAsia"/>
          <w:color w:val="auto"/>
          <w:highlight w:val="none"/>
        </w:rPr>
      </w:pPr>
    </w:p>
    <w:p w14:paraId="22A85135">
      <w:pPr>
        <w:pStyle w:val="11"/>
        <w:rPr>
          <w:rFonts w:hint="default"/>
          <w:color w:val="auto"/>
          <w:highlight w:val="none"/>
          <w:lang w:val="en-US" w:eastAsia="zh-CN"/>
        </w:rPr>
        <w:sectPr>
          <w:pgSz w:w="11906" w:h="16838"/>
          <w:pgMar w:top="720" w:right="720" w:bottom="720" w:left="720" w:header="851" w:footer="992" w:gutter="0"/>
          <w:pgNumType w:fmt="decimal"/>
          <w:cols w:space="425" w:num="1"/>
          <w:docGrid w:type="lines" w:linePitch="312" w:charSpace="0"/>
        </w:sectPr>
      </w:pPr>
    </w:p>
    <w:p w14:paraId="6097CD14">
      <w:pPr>
        <w:jc w:val="center"/>
        <w:rPr>
          <w:rFonts w:hint="eastAsia"/>
          <w:b/>
          <w:bCs/>
          <w:color w:val="auto"/>
          <w:sz w:val="44"/>
          <w:szCs w:val="44"/>
          <w:highlight w:val="none"/>
          <w:lang w:val="en-US" w:eastAsia="zh-CN"/>
        </w:rPr>
      </w:pPr>
    </w:p>
    <w:p w14:paraId="2D17D991">
      <w:pPr>
        <w:jc w:val="center"/>
        <w:rPr>
          <w:rFonts w:hint="eastAsia"/>
          <w:b/>
          <w:bCs/>
          <w:color w:val="auto"/>
          <w:sz w:val="44"/>
          <w:szCs w:val="44"/>
          <w:highlight w:val="none"/>
          <w:lang w:val="en-US" w:eastAsia="zh-CN"/>
        </w:rPr>
      </w:pPr>
    </w:p>
    <w:p w14:paraId="1D0DCFE3">
      <w:pPr>
        <w:jc w:val="center"/>
        <w:rPr>
          <w:rFonts w:hint="eastAsia"/>
          <w:b/>
          <w:bCs/>
          <w:color w:val="auto"/>
          <w:sz w:val="44"/>
          <w:szCs w:val="44"/>
          <w:highlight w:val="none"/>
          <w:lang w:val="en-US" w:eastAsia="zh-CN"/>
        </w:rPr>
      </w:pPr>
    </w:p>
    <w:p w14:paraId="3DC08441">
      <w:pPr>
        <w:jc w:val="center"/>
        <w:rPr>
          <w:rFonts w:hint="eastAsia"/>
          <w:b/>
          <w:bCs/>
          <w:color w:val="auto"/>
          <w:sz w:val="44"/>
          <w:szCs w:val="44"/>
          <w:highlight w:val="none"/>
          <w:lang w:val="en-US" w:eastAsia="zh-CN"/>
        </w:rPr>
      </w:pPr>
    </w:p>
    <w:p w14:paraId="533AE4CF">
      <w:pPr>
        <w:jc w:val="center"/>
        <w:rPr>
          <w:rFonts w:hint="eastAsia"/>
          <w:b/>
          <w:bCs/>
          <w:color w:val="auto"/>
          <w:sz w:val="44"/>
          <w:szCs w:val="44"/>
          <w:highlight w:val="none"/>
          <w:lang w:val="en-US" w:eastAsia="zh-CN"/>
        </w:rPr>
      </w:pPr>
    </w:p>
    <w:p w14:paraId="3B06744C">
      <w:pPr>
        <w:jc w:val="center"/>
        <w:rPr>
          <w:rFonts w:hint="eastAsia"/>
          <w:b/>
          <w:bCs/>
          <w:color w:val="auto"/>
          <w:sz w:val="44"/>
          <w:szCs w:val="44"/>
          <w:highlight w:val="none"/>
          <w:lang w:val="en-US" w:eastAsia="zh-CN"/>
        </w:rPr>
      </w:pPr>
    </w:p>
    <w:p w14:paraId="09DA5499">
      <w:pPr>
        <w:jc w:val="center"/>
        <w:rPr>
          <w:rFonts w:hint="eastAsia"/>
          <w:b/>
          <w:bCs/>
          <w:color w:val="auto"/>
          <w:sz w:val="44"/>
          <w:szCs w:val="44"/>
          <w:highlight w:val="none"/>
          <w:lang w:val="en-US" w:eastAsia="zh-CN"/>
        </w:rPr>
      </w:pPr>
    </w:p>
    <w:p w14:paraId="45FE6427">
      <w:pPr>
        <w:jc w:val="center"/>
        <w:rPr>
          <w:rFonts w:hint="eastAsia"/>
          <w:b/>
          <w:bCs/>
          <w:color w:val="auto"/>
          <w:sz w:val="44"/>
          <w:szCs w:val="44"/>
          <w:highlight w:val="none"/>
          <w:lang w:val="en-US" w:eastAsia="zh-CN"/>
        </w:rPr>
      </w:pPr>
    </w:p>
    <w:p w14:paraId="2FFE32FC">
      <w:pPr>
        <w:jc w:val="center"/>
        <w:rPr>
          <w:rFonts w:hint="eastAsia"/>
          <w:b/>
          <w:bCs/>
          <w:color w:val="auto"/>
          <w:sz w:val="44"/>
          <w:szCs w:val="44"/>
          <w:highlight w:val="none"/>
          <w:lang w:val="en-US" w:eastAsia="zh-CN"/>
        </w:rPr>
      </w:pPr>
    </w:p>
    <w:p w14:paraId="16900BE7">
      <w:pPr>
        <w:jc w:val="center"/>
        <w:rPr>
          <w:rFonts w:hint="eastAsia"/>
          <w:b/>
          <w:bCs/>
          <w:color w:val="auto"/>
          <w:sz w:val="44"/>
          <w:szCs w:val="44"/>
          <w:highlight w:val="none"/>
          <w:lang w:val="en-US" w:eastAsia="zh-CN"/>
        </w:rPr>
      </w:pPr>
    </w:p>
    <w:p w14:paraId="144B0297">
      <w:pPr>
        <w:pStyle w:val="3"/>
        <w:bidi w:val="0"/>
        <w:jc w:val="center"/>
        <w:rPr>
          <w:rFonts w:hint="eastAsia"/>
          <w:b/>
          <w:bCs/>
          <w:color w:val="auto"/>
          <w:szCs w:val="44"/>
          <w:highlight w:val="none"/>
          <w:lang w:val="en-US" w:eastAsia="zh-CN"/>
        </w:rPr>
        <w:sectPr>
          <w:pgSz w:w="11906" w:h="16838"/>
          <w:pgMar w:top="720" w:right="720" w:bottom="720" w:left="720" w:header="851" w:footer="992" w:gutter="0"/>
          <w:pgNumType w:fmt="decimal"/>
          <w:cols w:space="425" w:num="1"/>
          <w:docGrid w:type="lines" w:linePitch="312" w:charSpace="0"/>
        </w:sectPr>
      </w:pPr>
      <w:bookmarkStart w:id="37" w:name="_Toc22860"/>
      <w:r>
        <w:rPr>
          <w:rFonts w:hint="eastAsia"/>
          <w:color w:val="auto"/>
          <w:highlight w:val="none"/>
          <w:lang w:val="en-US" w:eastAsia="zh-CN"/>
        </w:rPr>
        <w:t>第六章 评定标准</w:t>
      </w:r>
      <w:bookmarkEnd w:id="37"/>
    </w:p>
    <w:p w14:paraId="1C3700CE">
      <w:pPr>
        <w:pStyle w:val="8"/>
        <w:adjustRightInd w:val="0"/>
        <w:snapToGrid w:val="0"/>
        <w:spacing w:line="420" w:lineRule="exact"/>
        <w:jc w:val="center"/>
        <w:rPr>
          <w:rFonts w:hint="default" w:hAnsi="宋体" w:cs="宋体" w:eastAsiaTheme="minorEastAsia"/>
          <w:b/>
          <w:bCs/>
          <w:color w:val="auto"/>
          <w:sz w:val="32"/>
          <w:szCs w:val="32"/>
          <w:highlight w:val="none"/>
          <w:lang w:val="en-US" w:eastAsia="zh-CN"/>
        </w:rPr>
      </w:pPr>
      <w:r>
        <w:rPr>
          <w:rFonts w:hint="eastAsia" w:hAnsi="宋体" w:cs="宋体"/>
          <w:b/>
          <w:bCs/>
          <w:color w:val="auto"/>
          <w:sz w:val="32"/>
          <w:szCs w:val="32"/>
          <w:highlight w:val="none"/>
          <w:lang w:eastAsia="zh-CN"/>
        </w:rPr>
        <w:t>第六章</w:t>
      </w:r>
      <w:r>
        <w:rPr>
          <w:rFonts w:hint="eastAsia" w:hAnsi="宋体" w:cs="宋体"/>
          <w:b/>
          <w:bCs/>
          <w:color w:val="auto"/>
          <w:sz w:val="32"/>
          <w:szCs w:val="32"/>
          <w:highlight w:val="none"/>
          <w:lang w:val="en-US" w:eastAsia="zh-CN"/>
        </w:rPr>
        <w:t xml:space="preserve"> 评</w:t>
      </w:r>
      <w:r>
        <w:rPr>
          <w:rFonts w:hint="eastAsia" w:cs="宋体"/>
          <w:b/>
          <w:bCs/>
          <w:color w:val="auto"/>
          <w:sz w:val="32"/>
          <w:szCs w:val="32"/>
          <w:highlight w:val="none"/>
          <w:lang w:val="en-US" w:eastAsia="zh-CN"/>
        </w:rPr>
        <w:t>定</w:t>
      </w:r>
      <w:r>
        <w:rPr>
          <w:rFonts w:hint="eastAsia" w:hAnsi="宋体" w:cs="宋体"/>
          <w:b/>
          <w:bCs/>
          <w:color w:val="auto"/>
          <w:sz w:val="32"/>
          <w:szCs w:val="32"/>
          <w:highlight w:val="none"/>
          <w:lang w:val="en-US" w:eastAsia="zh-CN"/>
        </w:rPr>
        <w:t>标准</w:t>
      </w:r>
    </w:p>
    <w:p w14:paraId="223DDFF2">
      <w:pPr>
        <w:pStyle w:val="8"/>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outlineLvl w:val="0"/>
        <w:rPr>
          <w:rFonts w:ascii="仿宋_GB2312" w:hAnsi="宋体" w:eastAsia="仿宋_GB2312"/>
          <w:color w:val="auto"/>
          <w:highlight w:val="none"/>
        </w:rPr>
      </w:pPr>
      <w:r>
        <w:rPr>
          <w:rFonts w:hint="eastAsia" w:hAnsi="宋体"/>
          <w:b/>
          <w:bCs/>
          <w:color w:val="auto"/>
          <w:highlight w:val="none"/>
        </w:rPr>
        <w:t>一、评审原则</w:t>
      </w:r>
    </w:p>
    <w:p w14:paraId="3F352BEE">
      <w:pPr>
        <w:pStyle w:val="8"/>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Ansi="宋体"/>
          <w:color w:val="auto"/>
          <w:highlight w:val="none"/>
        </w:rPr>
      </w:pPr>
      <w:r>
        <w:rPr>
          <w:rFonts w:hint="eastAsia" w:ascii="Times New Roman" w:hAnsi="Times New Roman"/>
          <w:color w:val="auto"/>
          <w:highlight w:val="none"/>
        </w:rPr>
        <w:t>（一）谈判小组成员组成：本竞争性谈判采购项目的谈判小组由采购人代表和评审专家共三人以上的单数组成，其中评审专家的人数不得少于谈判小组成员总数的三分之二。</w:t>
      </w:r>
    </w:p>
    <w:p w14:paraId="38E14BCD">
      <w:pPr>
        <w:pStyle w:val="8"/>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hAnsi="宋体"/>
          <w:b/>
          <w:bCs/>
          <w:color w:val="auto"/>
          <w:highlight w:val="none"/>
        </w:rPr>
      </w:pPr>
      <w:r>
        <w:rPr>
          <w:rFonts w:hAnsi="宋体"/>
          <w:color w:val="auto"/>
          <w:highlight w:val="none"/>
        </w:rPr>
        <w:t>(</w:t>
      </w:r>
      <w:r>
        <w:rPr>
          <w:rFonts w:hint="eastAsia" w:hAnsi="宋体"/>
          <w:color w:val="auto"/>
          <w:highlight w:val="none"/>
        </w:rPr>
        <w:t>二</w:t>
      </w:r>
      <w:r>
        <w:rPr>
          <w:rFonts w:hAnsi="宋体"/>
          <w:color w:val="auto"/>
          <w:highlight w:val="none"/>
        </w:rPr>
        <w:t>)</w:t>
      </w:r>
      <w:r>
        <w:rPr>
          <w:rFonts w:hint="eastAsia" w:hAnsi="宋体"/>
          <w:color w:val="auto"/>
          <w:highlight w:val="none"/>
        </w:rPr>
        <w:t>评审依据：</w:t>
      </w:r>
      <w:r>
        <w:rPr>
          <w:rFonts w:hint="eastAsia" w:ascii="Times New Roman" w:hAnsi="Times New Roman"/>
          <w:color w:val="auto"/>
          <w:highlight w:val="none"/>
        </w:rPr>
        <w:t>以</w:t>
      </w:r>
      <w:r>
        <w:rPr>
          <w:rFonts w:hint="eastAsia" w:hAnsi="宋体"/>
          <w:color w:val="auto"/>
          <w:highlight w:val="none"/>
        </w:rPr>
        <w:t>竞争性</w:t>
      </w:r>
      <w:r>
        <w:rPr>
          <w:rFonts w:hint="eastAsia" w:ascii="Times New Roman" w:hAnsi="Times New Roman"/>
          <w:color w:val="auto"/>
          <w:highlight w:val="none"/>
        </w:rPr>
        <w:t>谈判文件和竞争性谈判响应文件为依据</w:t>
      </w:r>
      <w:r>
        <w:rPr>
          <w:rFonts w:hint="eastAsia"/>
          <w:color w:val="auto"/>
          <w:highlight w:val="none"/>
        </w:rPr>
        <w:t>。</w:t>
      </w:r>
    </w:p>
    <w:p w14:paraId="0189DD8D">
      <w:pPr>
        <w:pStyle w:val="8"/>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outlineLvl w:val="0"/>
        <w:rPr>
          <w:rFonts w:hAnsi="宋体"/>
          <w:b/>
          <w:bCs/>
          <w:color w:val="auto"/>
          <w:highlight w:val="none"/>
        </w:rPr>
      </w:pPr>
      <w:r>
        <w:rPr>
          <w:rFonts w:hint="eastAsia" w:hAnsi="宋体"/>
          <w:b/>
          <w:bCs/>
          <w:color w:val="auto"/>
          <w:highlight w:val="none"/>
        </w:rPr>
        <w:t>二、评审方法</w:t>
      </w:r>
    </w:p>
    <w:p w14:paraId="3659A613">
      <w:pPr>
        <w:pStyle w:val="8"/>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hAnsi="宋体"/>
          <w:color w:val="auto"/>
          <w:kern w:val="0"/>
          <w:highlight w:val="none"/>
        </w:rPr>
      </w:pPr>
      <w:r>
        <w:rPr>
          <w:rFonts w:hint="eastAsia"/>
          <w:color w:val="auto"/>
          <w:kern w:val="0"/>
          <w:highlight w:val="none"/>
          <w:lang w:eastAsia="zh-CN"/>
        </w:rPr>
        <w:t>（一）</w:t>
      </w:r>
      <w:r>
        <w:rPr>
          <w:rFonts w:hint="eastAsia" w:hAnsi="宋体"/>
          <w:color w:val="auto"/>
          <w:kern w:val="0"/>
          <w:highlight w:val="none"/>
        </w:rPr>
        <w:t>对资格性和符合性检查合格的竞争性谈判响应文件，采用</w:t>
      </w:r>
      <w:r>
        <w:rPr>
          <w:rFonts w:hint="eastAsia" w:hAnsi="宋体"/>
          <w:b/>
          <w:bCs/>
          <w:color w:val="auto"/>
          <w:kern w:val="0"/>
          <w:highlight w:val="none"/>
        </w:rPr>
        <w:t>最低评标价法</w:t>
      </w:r>
      <w:r>
        <w:rPr>
          <w:rFonts w:hint="eastAsia" w:hAnsi="宋体"/>
          <w:color w:val="auto"/>
          <w:kern w:val="0"/>
          <w:highlight w:val="none"/>
        </w:rPr>
        <w:t>进行评审。</w:t>
      </w:r>
    </w:p>
    <w:p w14:paraId="6B7AB90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2" w:firstLineChars="200"/>
        <w:jc w:val="left"/>
        <w:textAlignment w:val="auto"/>
        <w:rPr>
          <w:rFonts w:hint="eastAsia" w:asciiTheme="minorEastAsia" w:hAnsiTheme="minorEastAsia" w:cstheme="minorEastAsia"/>
          <w:b/>
          <w:bCs/>
          <w:color w:val="auto"/>
          <w:spacing w:val="0"/>
          <w:sz w:val="21"/>
          <w:szCs w:val="21"/>
          <w:highlight w:val="none"/>
          <w:lang w:eastAsia="zh-CN"/>
        </w:rPr>
      </w:pPr>
      <w:r>
        <w:rPr>
          <w:rFonts w:hint="eastAsia" w:asciiTheme="minorEastAsia" w:hAnsiTheme="minorEastAsia" w:cstheme="minorEastAsia"/>
          <w:b/>
          <w:bCs/>
          <w:color w:val="auto"/>
          <w:spacing w:val="0"/>
          <w:sz w:val="21"/>
          <w:szCs w:val="21"/>
          <w:highlight w:val="none"/>
          <w:lang w:eastAsia="zh-CN"/>
        </w:rPr>
        <w:t>（二）谈判</w:t>
      </w:r>
      <w:r>
        <w:rPr>
          <w:rFonts w:hint="eastAsia" w:asciiTheme="minorEastAsia" w:hAnsiTheme="minorEastAsia" w:eastAsiaTheme="minorEastAsia" w:cstheme="minorEastAsia"/>
          <w:b/>
          <w:bCs/>
          <w:color w:val="auto"/>
          <w:spacing w:val="0"/>
          <w:sz w:val="21"/>
          <w:szCs w:val="21"/>
          <w:highlight w:val="none"/>
        </w:rPr>
        <w:t>小组认为供应商的报价明显低于其他供应商的报价，应当启动异常低价响应审查程序；异常低价响应审查的启动原因、审查意见和审查结果应当在评审报告中记录。</w:t>
      </w:r>
    </w:p>
    <w:p w14:paraId="50174C36">
      <w:pPr>
        <w:pStyle w:val="11"/>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b/>
          <w:bCs/>
          <w:color w:val="auto"/>
          <w:highlight w:val="none"/>
          <w:lang w:val="en-US" w:eastAsia="zh-CN"/>
        </w:rPr>
      </w:pPr>
      <w:r>
        <w:rPr>
          <w:rFonts w:hint="eastAsia"/>
          <w:b/>
          <w:bCs/>
          <w:color w:val="auto"/>
          <w:highlight w:val="none"/>
          <w:lang w:val="en-US" w:eastAsia="zh-CN"/>
        </w:rPr>
        <w:t>（1）出现下列情形之一的，评审委员会应当启动异常低价投标（响应）审查程序：</w:t>
      </w:r>
    </w:p>
    <w:p w14:paraId="2970891B">
      <w:pPr>
        <w:pStyle w:val="11"/>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b/>
          <w:bCs/>
          <w:color w:val="auto"/>
          <w:highlight w:val="none"/>
          <w:lang w:val="en-US" w:eastAsia="zh-CN"/>
        </w:rPr>
      </w:pPr>
      <w:r>
        <w:rPr>
          <w:rFonts w:hint="eastAsia"/>
          <w:b/>
          <w:bCs/>
          <w:color w:val="auto"/>
          <w:highlight w:val="none"/>
          <w:lang w:val="en-US" w:eastAsia="zh-CN"/>
        </w:rPr>
        <w:t>1.投标（响应）报价低于全部通过符合性审查供应商投标（响应）报价平均值50%的，即投标（响应）报价&lt;全部通过符合性审查供应商投标（响应）报价平均值×50%；</w:t>
      </w:r>
    </w:p>
    <w:p w14:paraId="1CFBAFC5">
      <w:pPr>
        <w:pStyle w:val="11"/>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b/>
          <w:bCs/>
          <w:color w:val="auto"/>
          <w:highlight w:val="none"/>
          <w:lang w:val="en-US" w:eastAsia="zh-CN"/>
        </w:rPr>
      </w:pPr>
      <w:r>
        <w:rPr>
          <w:rFonts w:hint="eastAsia"/>
          <w:b/>
          <w:bCs/>
          <w:color w:val="auto"/>
          <w:highlight w:val="none"/>
          <w:lang w:val="en-US" w:eastAsia="zh-CN"/>
        </w:rPr>
        <w:t>2.投标（响应）报价低于通过符合性审查的次低报价供应商投标（响应）报价50%的，即投标（响应）报价&lt;通过符合性审查的次低报价供应商投标（响应）报价×50%；</w:t>
      </w:r>
    </w:p>
    <w:p w14:paraId="5D984511">
      <w:pPr>
        <w:pStyle w:val="11"/>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b/>
          <w:bCs/>
          <w:color w:val="auto"/>
          <w:highlight w:val="none"/>
          <w:lang w:val="en-US" w:eastAsia="zh-CN"/>
        </w:rPr>
      </w:pPr>
      <w:r>
        <w:rPr>
          <w:rFonts w:hint="eastAsia"/>
          <w:b/>
          <w:bCs/>
          <w:color w:val="auto"/>
          <w:highlight w:val="none"/>
          <w:lang w:val="en-US" w:eastAsia="zh-CN"/>
        </w:rPr>
        <w:t>3.投标（响应）报价低于采购项目最高限价45%的，即投标（响应）报价&lt;采购项目最高限价×45%；</w:t>
      </w:r>
    </w:p>
    <w:p w14:paraId="4B61DD0C">
      <w:pPr>
        <w:pStyle w:val="11"/>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b/>
          <w:bCs/>
          <w:color w:val="auto"/>
          <w:highlight w:val="none"/>
          <w:lang w:val="en-US" w:eastAsia="zh-CN"/>
        </w:rPr>
      </w:pPr>
      <w:r>
        <w:rPr>
          <w:rFonts w:hint="eastAsia"/>
          <w:b/>
          <w:bCs/>
          <w:color w:val="auto"/>
          <w:highlight w:val="none"/>
          <w:lang w:val="en-US" w:eastAsia="zh-CN"/>
        </w:rPr>
        <w:t>4.评审委员会基于专业判断，认为供应商报价过低，有可能影响产品质量或者不能诚信履约的其他情形。</w:t>
      </w:r>
    </w:p>
    <w:p w14:paraId="100535EE">
      <w:pPr>
        <w:pStyle w:val="11"/>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b/>
          <w:bCs/>
          <w:color w:val="auto"/>
          <w:highlight w:val="none"/>
          <w:lang w:val="en-US" w:eastAsia="zh-CN"/>
        </w:rPr>
      </w:pPr>
      <w:r>
        <w:rPr>
          <w:rFonts w:hint="eastAsia"/>
          <w:b/>
          <w:bCs/>
          <w:color w:val="auto"/>
          <w:highlight w:val="none"/>
          <w:lang w:val="en-US" w:eastAsia="zh-CN"/>
        </w:rPr>
        <w:t>采购人可以结合具体项目实际情况，提高上述第1项至第3项中启动异常低价投标（响应）审查的数值标准，但是最高不得超过65%。</w:t>
      </w:r>
    </w:p>
    <w:p w14:paraId="17620016">
      <w:pPr>
        <w:pStyle w:val="11"/>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b/>
          <w:bCs/>
          <w:color w:val="auto"/>
          <w:highlight w:val="none"/>
          <w:lang w:val="en-US" w:eastAsia="zh-CN"/>
        </w:rPr>
      </w:pPr>
      <w:r>
        <w:rPr>
          <w:rFonts w:hint="eastAsia"/>
          <w:b/>
          <w:bCs/>
          <w:color w:val="auto"/>
          <w:highlight w:val="none"/>
          <w:lang w:val="en-US" w:eastAsia="zh-CN"/>
        </w:rPr>
        <w:t>相关法律法规对供应商报价有规定的，从其规定。</w:t>
      </w:r>
    </w:p>
    <w:p w14:paraId="16B85388">
      <w:pPr>
        <w:pStyle w:val="11"/>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b/>
          <w:bCs/>
          <w:color w:val="auto"/>
          <w:highlight w:val="none"/>
          <w:lang w:val="en-US" w:eastAsia="zh-CN"/>
        </w:rPr>
      </w:pPr>
      <w:r>
        <w:rPr>
          <w:rFonts w:hint="eastAsia"/>
          <w:b/>
          <w:bCs/>
          <w:color w:val="auto"/>
          <w:highlight w:val="none"/>
          <w:lang w:val="en-US" w:eastAsia="zh-CN"/>
        </w:rPr>
        <w:t>（2）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1F325C51">
      <w:pPr>
        <w:pStyle w:val="11"/>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b/>
          <w:bCs/>
          <w:color w:val="auto"/>
          <w:highlight w:val="none"/>
          <w:lang w:val="en-US" w:eastAsia="zh-CN"/>
        </w:rPr>
      </w:pPr>
      <w:r>
        <w:rPr>
          <w:rFonts w:hint="eastAsia"/>
          <w:b/>
          <w:bCs/>
          <w:color w:val="auto"/>
          <w:highlight w:val="none"/>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1B187AC7">
      <w:pPr>
        <w:pStyle w:val="11"/>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b/>
          <w:bCs/>
          <w:color w:val="auto"/>
          <w:highlight w:val="none"/>
          <w:lang w:val="en-US" w:eastAsia="zh-CN"/>
        </w:rPr>
      </w:pPr>
      <w:r>
        <w:rPr>
          <w:rFonts w:hint="eastAsia"/>
          <w:b/>
          <w:bCs/>
          <w:color w:val="auto"/>
          <w:highlight w:val="none"/>
          <w:lang w:val="en-US" w:eastAsia="zh-CN"/>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34FCDD7F">
      <w:pPr>
        <w:pStyle w:val="11"/>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b/>
          <w:bCs/>
          <w:color w:val="auto"/>
          <w:highlight w:val="none"/>
          <w:lang w:val="en-US" w:eastAsia="zh-CN"/>
        </w:rPr>
      </w:pPr>
      <w:r>
        <w:rPr>
          <w:rFonts w:hint="eastAsia"/>
          <w:b/>
          <w:bCs/>
          <w:color w:val="auto"/>
          <w:highlight w:val="none"/>
          <w:lang w:val="en-US" w:eastAsia="zh-CN"/>
        </w:rPr>
        <w:t>异常低价投标（响应）审查的启动原因、审查意见和审查结果应当在评审报告中记录，并随供应商提供的相关书面说明及证明材料，以及评审委员会有关互联网浏览、查询历史一并归档。</w:t>
      </w:r>
    </w:p>
    <w:p w14:paraId="14614C53">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ascii="宋体"/>
          <w:color w:val="auto"/>
          <w:kern w:val="0"/>
          <w:highlight w:val="none"/>
        </w:rPr>
      </w:pPr>
      <w:r>
        <w:rPr>
          <w:rFonts w:hint="eastAsia" w:ascii="宋体" w:hAnsi="宋体" w:cs="宋体"/>
          <w:color w:val="auto"/>
          <w:kern w:val="0"/>
          <w:highlight w:val="none"/>
          <w:lang w:eastAsia="zh-CN"/>
        </w:rPr>
        <w:t>（三）</w:t>
      </w:r>
      <w:r>
        <w:rPr>
          <w:rFonts w:hint="eastAsia" w:ascii="宋体" w:hAnsi="宋体" w:cs="宋体"/>
          <w:color w:val="auto"/>
          <w:kern w:val="0"/>
          <w:highlight w:val="none"/>
        </w:rPr>
        <w:t>谈判小组将以</w:t>
      </w:r>
      <w:r>
        <w:rPr>
          <w:rFonts w:hint="eastAsia" w:ascii="宋体" w:hAnsi="宋体" w:cs="宋体"/>
          <w:color w:val="auto"/>
          <w:highlight w:val="none"/>
        </w:rPr>
        <w:t>竞争性</w:t>
      </w:r>
      <w:r>
        <w:rPr>
          <w:rFonts w:hint="eastAsia" w:ascii="宋体" w:hAnsi="宋体" w:cs="宋体"/>
          <w:color w:val="auto"/>
          <w:kern w:val="0"/>
          <w:highlight w:val="none"/>
        </w:rPr>
        <w:t>谈判文件、竞争性谈判响应文件为评审依据，在质量和服务均能满足</w:t>
      </w:r>
      <w:r>
        <w:rPr>
          <w:rFonts w:hint="eastAsia" w:ascii="宋体" w:hAnsi="宋体" w:cs="宋体"/>
          <w:color w:val="auto"/>
          <w:highlight w:val="none"/>
        </w:rPr>
        <w:t>竞争性</w:t>
      </w:r>
      <w:r>
        <w:rPr>
          <w:rFonts w:hint="eastAsia" w:ascii="宋体" w:hAnsi="宋体" w:cs="宋体"/>
          <w:color w:val="auto"/>
          <w:kern w:val="0"/>
          <w:highlight w:val="none"/>
        </w:rPr>
        <w:t>谈判文件实质性响应要求的供应商中，以提出最后报价最低的供应商作为成交供应商。</w:t>
      </w:r>
    </w:p>
    <w:p w14:paraId="059A3C8F">
      <w:pPr>
        <w:keepNext w:val="0"/>
        <w:keepLines w:val="0"/>
        <w:pageBreakBefore w:val="0"/>
        <w:widowControl/>
        <w:suppressLineNumbers w:val="0"/>
        <w:kinsoku/>
        <w:wordWrap/>
        <w:overflowPunct/>
        <w:topLinePunct w:val="0"/>
        <w:autoSpaceDE/>
        <w:autoSpaceDN/>
        <w:bidi w:val="0"/>
        <w:adjustRightInd/>
        <w:snapToGrid/>
        <w:spacing w:line="400" w:lineRule="exact"/>
        <w:ind w:firstLine="422" w:firstLineChars="200"/>
        <w:jc w:val="left"/>
        <w:textAlignment w:val="auto"/>
        <w:rPr>
          <w:rFonts w:hint="eastAsia"/>
          <w:b/>
          <w:bCs/>
          <w:color w:val="auto"/>
          <w:sz w:val="21"/>
          <w:szCs w:val="21"/>
          <w:highlight w:val="none"/>
        </w:rPr>
      </w:pPr>
      <w:r>
        <w:rPr>
          <w:rFonts w:hint="eastAsia" w:ascii="宋体" w:hAnsi="宋体" w:eastAsia="宋体" w:cs="宋体"/>
          <w:b/>
          <w:bCs/>
          <w:color w:val="auto"/>
          <w:kern w:val="0"/>
          <w:sz w:val="21"/>
          <w:szCs w:val="21"/>
          <w:highlight w:val="none"/>
          <w:lang w:val="en-US" w:eastAsia="zh-CN" w:bidi="ar"/>
        </w:rPr>
        <w:t>（四）本项目为专门面向中小企业采购的项目（供应商应为中小微企业、监狱企业、残疾人福利性单位)，不再执行价格评审优惠扶持政策。</w:t>
      </w:r>
    </w:p>
    <w:p w14:paraId="77B7B951">
      <w:pPr>
        <w:pStyle w:val="8"/>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outlineLvl w:val="0"/>
        <w:rPr>
          <w:b/>
          <w:bCs/>
          <w:color w:val="auto"/>
          <w:highlight w:val="none"/>
        </w:rPr>
      </w:pPr>
      <w:r>
        <w:rPr>
          <w:rFonts w:hint="eastAsia"/>
          <w:b/>
          <w:bCs/>
          <w:color w:val="auto"/>
          <w:highlight w:val="none"/>
        </w:rPr>
        <w:t>三、成交候选人推荐原则</w:t>
      </w:r>
    </w:p>
    <w:p w14:paraId="1B0F9610">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cs="宋体"/>
          <w:color w:val="auto"/>
          <w:highlight w:val="none"/>
        </w:rPr>
      </w:pPr>
      <w:r>
        <w:rPr>
          <w:rFonts w:hint="eastAsia"/>
          <w:color w:val="auto"/>
          <w:highlight w:val="none"/>
        </w:rPr>
        <w:t>（一）竞</w:t>
      </w:r>
      <w:r>
        <w:rPr>
          <w:rFonts w:hint="eastAsia" w:cs="宋体"/>
          <w:color w:val="auto"/>
          <w:highlight w:val="none"/>
        </w:rPr>
        <w:t>争性谈判响应文件在质量和服务均能满足竞争性谈判文件实质性响应要求时，谈判小组将</w:t>
      </w:r>
      <w:r>
        <w:rPr>
          <w:rFonts w:hint="eastAsia" w:cs="宋体"/>
          <w:color w:val="auto"/>
          <w:highlight w:val="none"/>
          <w:lang w:eastAsia="zh-CN"/>
        </w:rPr>
        <w:t>最后</w:t>
      </w:r>
      <w:r>
        <w:rPr>
          <w:rFonts w:hint="eastAsia" w:cs="宋体"/>
          <w:color w:val="auto"/>
          <w:highlight w:val="none"/>
        </w:rPr>
        <w:t>报价由低到高顺序推荐</w:t>
      </w:r>
      <w:r>
        <w:rPr>
          <w:rFonts w:cs="宋体"/>
          <w:color w:val="auto"/>
          <w:highlight w:val="none"/>
        </w:rPr>
        <w:t>3</w:t>
      </w:r>
      <w:r>
        <w:rPr>
          <w:rFonts w:hint="eastAsia" w:cs="宋体"/>
          <w:color w:val="auto"/>
          <w:highlight w:val="none"/>
        </w:rPr>
        <w:t>名以上成交候选人（报价相同时，由谈判小组根据响应文件中技术、服务、合同条款情况确定排序，并按确定排序由低到高的原则推荐成交候选人）。采购人应当确定谈判小组推荐排名第一的成交候选人为成交供应商。排名第一的成交候选人拒绝签订政府采购合同的，采购人可以确定排名第二的成交候选人为成交供应商。排名第二的成交候选人因前款规定的同样原因不能签订合同的，采购人可以确定排名第三的成交候选人为成交供应商，其余以此类推。</w:t>
      </w:r>
    </w:p>
    <w:p w14:paraId="59ACD111">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default"/>
          <w:color w:val="auto"/>
          <w:highlight w:val="none"/>
          <w:lang w:val="en-US" w:eastAsia="zh-CN"/>
        </w:rPr>
      </w:pPr>
      <w:r>
        <w:rPr>
          <w:rFonts w:hint="eastAsia" w:cs="宋体"/>
          <w:color w:val="auto"/>
          <w:highlight w:val="none"/>
        </w:rPr>
        <w:t>（二）</w:t>
      </w:r>
      <w:r>
        <w:rPr>
          <w:rFonts w:cs="宋体"/>
          <w:color w:val="auto"/>
          <w:highlight w:val="none"/>
        </w:rPr>
        <w:t>谈判小组认为谈判供应商的报价明显低于其他满足谈判文件实质性响应要求供应商的报价，有可能影响产品质量或者不能诚信履约的，应当要求其在谈判现场合理的时间内提供书面说明，必要时提交相关证明材料；谈判供应商不能证明其报价合理性的，谈判小组将不推荐该谈判供应商为成交候选供应商。</w:t>
      </w:r>
    </w:p>
    <w:sectPr>
      <w:pgSz w:w="11906" w:h="16838"/>
      <w:pgMar w:top="720" w:right="720" w:bottom="720" w:left="72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微软雅黑">
    <w:altName w:val="方正黑体_GBK"/>
    <w:panose1 w:val="020B0503020204020204"/>
    <w:charset w:val="86"/>
    <w:family w:val="auto"/>
    <w:pitch w:val="default"/>
    <w:sig w:usb0="00000000" w:usb1="00000000" w:usb2="00000016" w:usb3="00000000" w:csb0="0004001F"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国标宋体-超大字符集扩">
    <w:panose1 w:val="000005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方正小标宋_GBK">
    <w:panose1 w:val="03000509000000000000"/>
    <w:charset w:val="86"/>
    <w:family w:val="script"/>
    <w:pitch w:val="default"/>
    <w:sig w:usb0="00000001" w:usb1="080E0000" w:usb2="00000000" w:usb3="00000000" w:csb0="00040000" w:csb1="00000000"/>
  </w:font>
  <w:font w:name="Arial Unicode MS">
    <w:altName w:val="Times New Roman"/>
    <w:panose1 w:val="020B0604020202020204"/>
    <w:charset w:val="86"/>
    <w:family w:val="swiss"/>
    <w:pitch w:val="default"/>
    <w:sig w:usb0="00000000" w:usb1="00000000" w:usb2="0000003F" w:usb3="00000000" w:csb0="603F01FF" w:csb1="FFFF0000"/>
  </w:font>
  <w:font w:name="Kingsoft UE">
    <w:panose1 w:val="02000100010000000000"/>
    <w:charset w:val="00"/>
    <w:family w:val="auto"/>
    <w:pitch w:val="default"/>
    <w:sig w:usb0="00000001" w:usb1="00004000" w:usb2="00000000" w:usb3="00000000" w:csb0="00000001" w:csb1="00000000"/>
  </w:font>
  <w:font w:name="C059">
    <w:panose1 w:val="00000500000000000000"/>
    <w:charset w:val="00"/>
    <w:family w:val="auto"/>
    <w:pitch w:val="default"/>
    <w:sig w:usb0="00000287" w:usb1="00000800" w:usb2="00000000" w:usb3="00000000" w:csb0="6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89A075">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5AC273">
                          <w:pPr>
                            <w:pStyle w:val="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95AC273">
                    <w:pPr>
                      <w:pStyle w:val="9"/>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D6AA59">
    <w:pPr>
      <w:pStyle w:val="10"/>
      <w:pBdr>
        <w:bottom w:val="single" w:color="auto" w:sz="4" w:space="1"/>
      </w:pBdr>
      <w:jc w:val="center"/>
      <w:rPr>
        <w:rFonts w:hint="eastAsia" w:eastAsiaTheme="minorEastAsia"/>
        <w:lang w:eastAsia="zh-CN"/>
      </w:rPr>
    </w:pPr>
    <w:r>
      <w:rPr>
        <w:rFonts w:hint="eastAsia"/>
        <w:lang w:eastAsia="zh-CN"/>
      </w:rPr>
      <w:t>崇左市残疾人综合服务中心、崇左市残疾人康复培训中心物业管理服务项目</w:t>
    </w:r>
    <w:r>
      <w:rPr>
        <w:rFonts w:hint="eastAsia" w:ascii="宋体" w:hAnsi="宋体" w:eastAsia="宋体" w:cs="宋体"/>
        <w:i w:val="0"/>
        <w:iCs w:val="0"/>
        <w:caps w:val="0"/>
        <w:color w:val="auto"/>
        <w:spacing w:val="0"/>
        <w:sz w:val="21"/>
        <w:szCs w:val="21"/>
        <w:shd w:val="clear" w:fill="FFFFFF"/>
        <w:lang w:eastAsia="zh-CN"/>
      </w:rPr>
      <w:t>CZZC2026-J3-990107-CZSZ</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3DAB3B"/>
    <w:multiLevelType w:val="singleLevel"/>
    <w:tmpl w:val="943DAB3B"/>
    <w:lvl w:ilvl="0" w:tentative="0">
      <w:start w:val="1"/>
      <w:numFmt w:val="decimal"/>
      <w:suff w:val="space"/>
      <w:lvlText w:val="%1."/>
      <w:lvlJc w:val="left"/>
    </w:lvl>
  </w:abstractNum>
  <w:abstractNum w:abstractNumId="1">
    <w:nsid w:val="98BCFFA6"/>
    <w:multiLevelType w:val="singleLevel"/>
    <w:tmpl w:val="98BCFFA6"/>
    <w:lvl w:ilvl="0" w:tentative="0">
      <w:start w:val="1"/>
      <w:numFmt w:val="chineseCounting"/>
      <w:suff w:val="nothing"/>
      <w:lvlText w:val="%1、"/>
      <w:lvlJc w:val="left"/>
      <w:rPr>
        <w:rFonts w:hint="eastAsia"/>
      </w:rPr>
    </w:lvl>
  </w:abstractNum>
  <w:abstractNum w:abstractNumId="2">
    <w:nsid w:val="BFBE1243"/>
    <w:multiLevelType w:val="singleLevel"/>
    <w:tmpl w:val="BFBE1243"/>
    <w:lvl w:ilvl="0" w:tentative="0">
      <w:start w:val="1"/>
      <w:numFmt w:val="decimal"/>
      <w:suff w:val="space"/>
      <w:lvlText w:val="%1."/>
      <w:lvlJc w:val="left"/>
    </w:lvl>
  </w:abstractNum>
  <w:abstractNum w:abstractNumId="3">
    <w:nsid w:val="BFCF1642"/>
    <w:multiLevelType w:val="singleLevel"/>
    <w:tmpl w:val="BFCF1642"/>
    <w:lvl w:ilvl="0" w:tentative="0">
      <w:start w:val="2"/>
      <w:numFmt w:val="chineseCounting"/>
      <w:suff w:val="nothing"/>
      <w:lvlText w:val="%1、"/>
      <w:lvlJc w:val="left"/>
      <w:rPr>
        <w:rFonts w:hint="eastAsia"/>
      </w:rPr>
    </w:lvl>
  </w:abstractNum>
  <w:abstractNum w:abstractNumId="4">
    <w:nsid w:val="DFDDA5A1"/>
    <w:multiLevelType w:val="singleLevel"/>
    <w:tmpl w:val="DFDDA5A1"/>
    <w:lvl w:ilvl="0" w:tentative="0">
      <w:start w:val="1"/>
      <w:numFmt w:val="decimal"/>
      <w:suff w:val="space"/>
      <w:lvlText w:val="%1."/>
      <w:lvlJc w:val="left"/>
    </w:lvl>
  </w:abstractNum>
  <w:abstractNum w:abstractNumId="5">
    <w:nsid w:val="F756666B"/>
    <w:multiLevelType w:val="singleLevel"/>
    <w:tmpl w:val="F756666B"/>
    <w:lvl w:ilvl="0" w:tentative="0">
      <w:start w:val="1"/>
      <w:numFmt w:val="decimal"/>
      <w:suff w:val="space"/>
      <w:lvlText w:val="%1."/>
      <w:lvlJc w:val="left"/>
    </w:lvl>
  </w:abstractNum>
  <w:abstractNum w:abstractNumId="6">
    <w:nsid w:val="FE7BFAEE"/>
    <w:multiLevelType w:val="singleLevel"/>
    <w:tmpl w:val="FE7BFAEE"/>
    <w:lvl w:ilvl="0" w:tentative="0">
      <w:start w:val="1"/>
      <w:numFmt w:val="decimal"/>
      <w:suff w:val="space"/>
      <w:lvlText w:val="%1."/>
      <w:lvlJc w:val="left"/>
    </w:lvl>
  </w:abstractNum>
  <w:abstractNum w:abstractNumId="7">
    <w:nsid w:val="0053208E"/>
    <w:multiLevelType w:val="multilevel"/>
    <w:tmpl w:val="0053208E"/>
    <w:lvl w:ilvl="0" w:tentative="0">
      <w:start w:val="1"/>
      <w:numFmt w:val="bullet"/>
      <w:lvlText w:val="•"/>
      <w:lvlJc w:val="left"/>
      <w:pPr>
        <w:ind w:left="440" w:hanging="440"/>
      </w:pPr>
      <w:rPr>
        <w:rFonts w:hint="default" w:ascii="Arial Unicode MS" w:hAnsi="Arial Unicode MS"/>
      </w:rPr>
    </w:lvl>
    <w:lvl w:ilvl="1" w:tentative="0">
      <w:start w:val="1"/>
      <w:numFmt w:val="bullet"/>
      <w:lvlText w:val="◦"/>
      <w:lvlJc w:val="left"/>
      <w:pPr>
        <w:ind w:left="880" w:hanging="440"/>
      </w:pPr>
      <w:rPr>
        <w:rFonts w:hint="default" w:ascii="Arial Unicode MS" w:hAnsi="Arial Unicode MS"/>
      </w:rPr>
    </w:lvl>
    <w:lvl w:ilvl="2" w:tentative="0">
      <w:start w:val="1"/>
      <w:numFmt w:val="bullet"/>
      <w:lvlText w:val="▪"/>
      <w:lvlJc w:val="left"/>
      <w:pPr>
        <w:ind w:left="1320" w:hanging="440"/>
      </w:pPr>
      <w:rPr>
        <w:rFonts w:hint="default" w:ascii="Arial Unicode MS" w:hAnsi="Arial Unicode MS"/>
      </w:rPr>
    </w:lvl>
    <w:lvl w:ilvl="3" w:tentative="0">
      <w:start w:val="1"/>
      <w:numFmt w:val="bullet"/>
      <w:lvlText w:val="•"/>
      <w:lvlJc w:val="left"/>
      <w:pPr>
        <w:ind w:left="1760" w:hanging="440"/>
      </w:pPr>
      <w:rPr>
        <w:rFonts w:hint="default" w:ascii="Arial Unicode MS" w:hAnsi="Arial Unicode MS"/>
      </w:rPr>
    </w:lvl>
    <w:lvl w:ilvl="4" w:tentative="0">
      <w:start w:val="1"/>
      <w:numFmt w:val="bullet"/>
      <w:lvlText w:val="◦"/>
      <w:lvlJc w:val="left"/>
      <w:pPr>
        <w:ind w:left="2200" w:hanging="440"/>
      </w:pPr>
      <w:rPr>
        <w:rFonts w:hint="default" w:ascii="Arial Unicode MS" w:hAnsi="Arial Unicode MS"/>
      </w:rPr>
    </w:lvl>
    <w:lvl w:ilvl="5" w:tentative="0">
      <w:start w:val="1"/>
      <w:numFmt w:val="bullet"/>
      <w:lvlText w:val="▪"/>
      <w:lvlJc w:val="left"/>
      <w:pPr>
        <w:ind w:left="2640" w:hanging="440"/>
      </w:pPr>
      <w:rPr>
        <w:rFonts w:hint="default" w:ascii="Arial Unicode MS" w:hAnsi="Arial Unicode MS"/>
      </w:rPr>
    </w:lvl>
    <w:lvl w:ilvl="6" w:tentative="0">
      <w:start w:val="1"/>
      <w:numFmt w:val="bullet"/>
      <w:lvlText w:val="•"/>
      <w:lvlJc w:val="left"/>
      <w:pPr>
        <w:ind w:left="3080" w:hanging="440"/>
      </w:pPr>
      <w:rPr>
        <w:rFonts w:hint="default" w:ascii="Arial Unicode MS" w:hAnsi="Arial Unicode MS"/>
      </w:rPr>
    </w:lvl>
    <w:lvl w:ilvl="7" w:tentative="0">
      <w:start w:val="1"/>
      <w:numFmt w:val="bullet"/>
      <w:lvlText w:val="◦"/>
      <w:lvlJc w:val="left"/>
      <w:pPr>
        <w:ind w:left="3520" w:hanging="440"/>
      </w:pPr>
      <w:rPr>
        <w:rFonts w:hint="default" w:ascii="Arial Unicode MS" w:hAnsi="Arial Unicode MS"/>
      </w:rPr>
    </w:lvl>
    <w:lvl w:ilvl="8" w:tentative="0">
      <w:start w:val="1"/>
      <w:numFmt w:val="bullet"/>
      <w:lvlText w:val="▪"/>
      <w:lvlJc w:val="left"/>
      <w:pPr>
        <w:ind w:left="3960" w:hanging="440"/>
      </w:pPr>
      <w:rPr>
        <w:rFonts w:hint="default" w:ascii="Arial Unicode MS" w:hAnsi="Arial Unicode MS"/>
      </w:rPr>
    </w:lvl>
  </w:abstractNum>
  <w:abstractNum w:abstractNumId="8">
    <w:nsid w:val="2FBE3597"/>
    <w:multiLevelType w:val="singleLevel"/>
    <w:tmpl w:val="2FBE3597"/>
    <w:lvl w:ilvl="0" w:tentative="0">
      <w:start w:val="1"/>
      <w:numFmt w:val="decimal"/>
      <w:suff w:val="space"/>
      <w:lvlText w:val="%1."/>
      <w:lvlJc w:val="left"/>
    </w:lvl>
  </w:abstractNum>
  <w:abstractNum w:abstractNumId="9">
    <w:nsid w:val="537546C7"/>
    <w:multiLevelType w:val="singleLevel"/>
    <w:tmpl w:val="537546C7"/>
    <w:lvl w:ilvl="0" w:tentative="0">
      <w:start w:val="1"/>
      <w:numFmt w:val="decimal"/>
      <w:suff w:val="nothing"/>
      <w:lvlText w:val="%1．"/>
      <w:lvlJc w:val="left"/>
      <w:pPr>
        <w:ind w:left="0" w:firstLine="400"/>
      </w:pPr>
      <w:rPr>
        <w:rFonts w:hint="default"/>
        <w:b w:val="0"/>
        <w:bCs w:val="0"/>
      </w:rPr>
    </w:lvl>
  </w:abstractNum>
  <w:abstractNum w:abstractNumId="10">
    <w:nsid w:val="6F6ACDF7"/>
    <w:multiLevelType w:val="singleLevel"/>
    <w:tmpl w:val="6F6ACDF7"/>
    <w:lvl w:ilvl="0" w:tentative="0">
      <w:start w:val="5"/>
      <w:numFmt w:val="chineseCounting"/>
      <w:suff w:val="space"/>
      <w:lvlText w:val="第%1条"/>
      <w:lvlJc w:val="left"/>
      <w:rPr>
        <w:rFonts w:hint="eastAsia"/>
      </w:rPr>
    </w:lvl>
  </w:abstractNum>
  <w:abstractNum w:abstractNumId="11">
    <w:nsid w:val="7FFFC5A8"/>
    <w:multiLevelType w:val="singleLevel"/>
    <w:tmpl w:val="7FFFC5A8"/>
    <w:lvl w:ilvl="0" w:tentative="0">
      <w:start w:val="1"/>
      <w:numFmt w:val="decimal"/>
      <w:suff w:val="space"/>
      <w:lvlText w:val="%1."/>
      <w:lvlJc w:val="left"/>
    </w:lvl>
  </w:abstractNum>
  <w:num w:numId="1">
    <w:abstractNumId w:val="1"/>
  </w:num>
  <w:num w:numId="2">
    <w:abstractNumId w:val="9"/>
  </w:num>
  <w:num w:numId="3">
    <w:abstractNumId w:val="2"/>
  </w:num>
  <w:num w:numId="4">
    <w:abstractNumId w:val="6"/>
  </w:num>
  <w:num w:numId="5">
    <w:abstractNumId w:val="8"/>
  </w:num>
  <w:num w:numId="6">
    <w:abstractNumId w:val="4"/>
  </w:num>
  <w:num w:numId="7">
    <w:abstractNumId w:val="11"/>
  </w:num>
  <w:num w:numId="8">
    <w:abstractNumId w:val="0"/>
  </w:num>
  <w:num w:numId="9">
    <w:abstractNumId w:val="5"/>
  </w:num>
  <w:num w:numId="10">
    <w:abstractNumId w:val="7"/>
  </w:num>
  <w:num w:numId="11">
    <w:abstractNumId w:val="3"/>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CA096B"/>
    <w:rsid w:val="000B2FF1"/>
    <w:rsid w:val="00CD68AB"/>
    <w:rsid w:val="012927B0"/>
    <w:rsid w:val="01F61DEF"/>
    <w:rsid w:val="02BC36E9"/>
    <w:rsid w:val="038A1BB2"/>
    <w:rsid w:val="03AF49F3"/>
    <w:rsid w:val="03D11633"/>
    <w:rsid w:val="04A14F59"/>
    <w:rsid w:val="050414F1"/>
    <w:rsid w:val="057F245F"/>
    <w:rsid w:val="064C1FA3"/>
    <w:rsid w:val="06F97A39"/>
    <w:rsid w:val="07A7330F"/>
    <w:rsid w:val="086F68F2"/>
    <w:rsid w:val="08C07850"/>
    <w:rsid w:val="08E12275"/>
    <w:rsid w:val="09A74B78"/>
    <w:rsid w:val="0A6B1E54"/>
    <w:rsid w:val="0A720BB8"/>
    <w:rsid w:val="0A7669ED"/>
    <w:rsid w:val="0A7E1D45"/>
    <w:rsid w:val="0AA6399E"/>
    <w:rsid w:val="0B9E5E75"/>
    <w:rsid w:val="0C6C454B"/>
    <w:rsid w:val="0E215F2D"/>
    <w:rsid w:val="0E2308F1"/>
    <w:rsid w:val="0E4278AF"/>
    <w:rsid w:val="0EBC4BEA"/>
    <w:rsid w:val="106F48CD"/>
    <w:rsid w:val="10F7228C"/>
    <w:rsid w:val="11861234"/>
    <w:rsid w:val="11CB257E"/>
    <w:rsid w:val="12706417"/>
    <w:rsid w:val="12903C99"/>
    <w:rsid w:val="129C262B"/>
    <w:rsid w:val="12F849E9"/>
    <w:rsid w:val="133832E8"/>
    <w:rsid w:val="143017A1"/>
    <w:rsid w:val="14502C02"/>
    <w:rsid w:val="150B4838"/>
    <w:rsid w:val="15293805"/>
    <w:rsid w:val="15632709"/>
    <w:rsid w:val="15EE09F8"/>
    <w:rsid w:val="15F31E49"/>
    <w:rsid w:val="164C707A"/>
    <w:rsid w:val="17F5162D"/>
    <w:rsid w:val="18194E5B"/>
    <w:rsid w:val="183434D6"/>
    <w:rsid w:val="19A215AC"/>
    <w:rsid w:val="19BC2886"/>
    <w:rsid w:val="19CBA924"/>
    <w:rsid w:val="1AF921B5"/>
    <w:rsid w:val="1B1A7868"/>
    <w:rsid w:val="1C330BE1"/>
    <w:rsid w:val="1D5BB71B"/>
    <w:rsid w:val="1D5DBC4A"/>
    <w:rsid w:val="1DF60C8B"/>
    <w:rsid w:val="1E51534F"/>
    <w:rsid w:val="1EA4347B"/>
    <w:rsid w:val="1EA53C27"/>
    <w:rsid w:val="1ED8781E"/>
    <w:rsid w:val="1EE2149A"/>
    <w:rsid w:val="1F2930E9"/>
    <w:rsid w:val="1F9B4B42"/>
    <w:rsid w:val="21CA096B"/>
    <w:rsid w:val="21EE56B5"/>
    <w:rsid w:val="222945A8"/>
    <w:rsid w:val="242451CB"/>
    <w:rsid w:val="25A95DFD"/>
    <w:rsid w:val="25B44675"/>
    <w:rsid w:val="25C205B9"/>
    <w:rsid w:val="261976DE"/>
    <w:rsid w:val="2653066B"/>
    <w:rsid w:val="265E0957"/>
    <w:rsid w:val="267A4784"/>
    <w:rsid w:val="26FB22FC"/>
    <w:rsid w:val="274850CB"/>
    <w:rsid w:val="275A34C6"/>
    <w:rsid w:val="279814E2"/>
    <w:rsid w:val="27CA0808"/>
    <w:rsid w:val="28A139E0"/>
    <w:rsid w:val="291E5AE2"/>
    <w:rsid w:val="2ADB670F"/>
    <w:rsid w:val="2BE315B0"/>
    <w:rsid w:val="2C5B070C"/>
    <w:rsid w:val="2D672092"/>
    <w:rsid w:val="2DAF5BEE"/>
    <w:rsid w:val="2FFE9377"/>
    <w:rsid w:val="3025488D"/>
    <w:rsid w:val="307075C8"/>
    <w:rsid w:val="30EB3954"/>
    <w:rsid w:val="31464ABB"/>
    <w:rsid w:val="32363BE0"/>
    <w:rsid w:val="32514742"/>
    <w:rsid w:val="327C1F2C"/>
    <w:rsid w:val="32D33F02"/>
    <w:rsid w:val="32F75D18"/>
    <w:rsid w:val="333F226C"/>
    <w:rsid w:val="337551E4"/>
    <w:rsid w:val="33C31E5E"/>
    <w:rsid w:val="343A234D"/>
    <w:rsid w:val="35B56411"/>
    <w:rsid w:val="35FA723C"/>
    <w:rsid w:val="360905B2"/>
    <w:rsid w:val="367B2E77"/>
    <w:rsid w:val="36877708"/>
    <w:rsid w:val="36C962C2"/>
    <w:rsid w:val="376419CD"/>
    <w:rsid w:val="37651F16"/>
    <w:rsid w:val="37F3C41A"/>
    <w:rsid w:val="381274A5"/>
    <w:rsid w:val="384A33A8"/>
    <w:rsid w:val="3969E873"/>
    <w:rsid w:val="3A256EF2"/>
    <w:rsid w:val="3A4D7B4C"/>
    <w:rsid w:val="3A777A93"/>
    <w:rsid w:val="3BFF365F"/>
    <w:rsid w:val="3C676D43"/>
    <w:rsid w:val="3C6B187A"/>
    <w:rsid w:val="3CAE0AD9"/>
    <w:rsid w:val="3E6A30FB"/>
    <w:rsid w:val="3E726EF0"/>
    <w:rsid w:val="3EF59567"/>
    <w:rsid w:val="3F5E078C"/>
    <w:rsid w:val="3FC512A1"/>
    <w:rsid w:val="4089529F"/>
    <w:rsid w:val="40EB5F65"/>
    <w:rsid w:val="41B45A71"/>
    <w:rsid w:val="41BD4926"/>
    <w:rsid w:val="42191C4C"/>
    <w:rsid w:val="430D5439"/>
    <w:rsid w:val="43191142"/>
    <w:rsid w:val="44245626"/>
    <w:rsid w:val="443E66E7"/>
    <w:rsid w:val="446C5429"/>
    <w:rsid w:val="453F3B2A"/>
    <w:rsid w:val="45EE77A4"/>
    <w:rsid w:val="4672706F"/>
    <w:rsid w:val="47226314"/>
    <w:rsid w:val="477C6AB3"/>
    <w:rsid w:val="478C491C"/>
    <w:rsid w:val="47C357D6"/>
    <w:rsid w:val="481B078F"/>
    <w:rsid w:val="4823219D"/>
    <w:rsid w:val="48AF2AEE"/>
    <w:rsid w:val="48EC083B"/>
    <w:rsid w:val="490E02F3"/>
    <w:rsid w:val="498B3956"/>
    <w:rsid w:val="49AE2DA6"/>
    <w:rsid w:val="4A2D4613"/>
    <w:rsid w:val="4AAC5C7F"/>
    <w:rsid w:val="4B154342"/>
    <w:rsid w:val="4BFF9C77"/>
    <w:rsid w:val="4C1B072B"/>
    <w:rsid w:val="4C9B5863"/>
    <w:rsid w:val="4C9C5334"/>
    <w:rsid w:val="4DE72231"/>
    <w:rsid w:val="4DF416CF"/>
    <w:rsid w:val="4DF94646"/>
    <w:rsid w:val="4E4B62F1"/>
    <w:rsid w:val="4F2F145C"/>
    <w:rsid w:val="4F67FF48"/>
    <w:rsid w:val="4F76F5F2"/>
    <w:rsid w:val="4F7A0AF0"/>
    <w:rsid w:val="4FEE0289"/>
    <w:rsid w:val="504E494E"/>
    <w:rsid w:val="53BF0089"/>
    <w:rsid w:val="54630A09"/>
    <w:rsid w:val="5483138F"/>
    <w:rsid w:val="56CE6835"/>
    <w:rsid w:val="575776FA"/>
    <w:rsid w:val="57691F00"/>
    <w:rsid w:val="57F72FB9"/>
    <w:rsid w:val="58DF4D2A"/>
    <w:rsid w:val="593A5382"/>
    <w:rsid w:val="59441762"/>
    <w:rsid w:val="59CD41AD"/>
    <w:rsid w:val="5A2346C9"/>
    <w:rsid w:val="5A41687A"/>
    <w:rsid w:val="5AC468CD"/>
    <w:rsid w:val="5AFC78C2"/>
    <w:rsid w:val="5BD81B13"/>
    <w:rsid w:val="5C39770A"/>
    <w:rsid w:val="5C5A3888"/>
    <w:rsid w:val="5CEB31DB"/>
    <w:rsid w:val="5CFD5365"/>
    <w:rsid w:val="5D0779B1"/>
    <w:rsid w:val="5D3E2967"/>
    <w:rsid w:val="5D8B25B3"/>
    <w:rsid w:val="5E5968ED"/>
    <w:rsid w:val="5E6E2E96"/>
    <w:rsid w:val="5EEA61D6"/>
    <w:rsid w:val="5F531FCE"/>
    <w:rsid w:val="5F8FA67C"/>
    <w:rsid w:val="5FBFE300"/>
    <w:rsid w:val="5FE33352"/>
    <w:rsid w:val="5FEAACCF"/>
    <w:rsid w:val="5FEFD672"/>
    <w:rsid w:val="60055180"/>
    <w:rsid w:val="605204D7"/>
    <w:rsid w:val="606C0725"/>
    <w:rsid w:val="62765BE6"/>
    <w:rsid w:val="63E1229E"/>
    <w:rsid w:val="65217229"/>
    <w:rsid w:val="660C5B63"/>
    <w:rsid w:val="66DC6D4D"/>
    <w:rsid w:val="66DD98A1"/>
    <w:rsid w:val="6726280A"/>
    <w:rsid w:val="678C37AF"/>
    <w:rsid w:val="67FFA712"/>
    <w:rsid w:val="688965E7"/>
    <w:rsid w:val="69110F2F"/>
    <w:rsid w:val="696A65A1"/>
    <w:rsid w:val="69A14193"/>
    <w:rsid w:val="69A84119"/>
    <w:rsid w:val="6A2E6D50"/>
    <w:rsid w:val="6C2076DB"/>
    <w:rsid w:val="6C3E5364"/>
    <w:rsid w:val="6CEE15A0"/>
    <w:rsid w:val="6DA2499E"/>
    <w:rsid w:val="6DBD7633"/>
    <w:rsid w:val="6DE23EC4"/>
    <w:rsid w:val="6DE2567A"/>
    <w:rsid w:val="6DE71A59"/>
    <w:rsid w:val="6E004945"/>
    <w:rsid w:val="6F3FAED9"/>
    <w:rsid w:val="6FAF67F4"/>
    <w:rsid w:val="6FBECAB0"/>
    <w:rsid w:val="6FD1766A"/>
    <w:rsid w:val="6FEB06EE"/>
    <w:rsid w:val="6FEDFE9E"/>
    <w:rsid w:val="7062232D"/>
    <w:rsid w:val="707D4B32"/>
    <w:rsid w:val="710D5ECE"/>
    <w:rsid w:val="713D663A"/>
    <w:rsid w:val="7197EE54"/>
    <w:rsid w:val="71E33685"/>
    <w:rsid w:val="722506A9"/>
    <w:rsid w:val="725531A4"/>
    <w:rsid w:val="725E4ABA"/>
    <w:rsid w:val="72622AC3"/>
    <w:rsid w:val="731947EF"/>
    <w:rsid w:val="73F47FAE"/>
    <w:rsid w:val="73FF10B9"/>
    <w:rsid w:val="746C1523"/>
    <w:rsid w:val="746E1B45"/>
    <w:rsid w:val="74793E2D"/>
    <w:rsid w:val="75DF8E80"/>
    <w:rsid w:val="76525DAB"/>
    <w:rsid w:val="76703EED"/>
    <w:rsid w:val="76CB29F4"/>
    <w:rsid w:val="77A6D79F"/>
    <w:rsid w:val="77BBA3A0"/>
    <w:rsid w:val="77E25380"/>
    <w:rsid w:val="77FFA32A"/>
    <w:rsid w:val="784932D3"/>
    <w:rsid w:val="790F450C"/>
    <w:rsid w:val="79627585"/>
    <w:rsid w:val="79FB9571"/>
    <w:rsid w:val="7A20368B"/>
    <w:rsid w:val="7AACB8F8"/>
    <w:rsid w:val="7ACF0C4A"/>
    <w:rsid w:val="7ADE6FD8"/>
    <w:rsid w:val="7AFD7FE5"/>
    <w:rsid w:val="7B126395"/>
    <w:rsid w:val="7B1310C6"/>
    <w:rsid w:val="7B3A2568"/>
    <w:rsid w:val="7B7B4655"/>
    <w:rsid w:val="7BA7F787"/>
    <w:rsid w:val="7BFB59C6"/>
    <w:rsid w:val="7C731903"/>
    <w:rsid w:val="7D6E2647"/>
    <w:rsid w:val="7DD46155"/>
    <w:rsid w:val="7DD77CB5"/>
    <w:rsid w:val="7DFAEFFA"/>
    <w:rsid w:val="7DFB4BB9"/>
    <w:rsid w:val="7DFB5BFC"/>
    <w:rsid w:val="7E2B6198"/>
    <w:rsid w:val="7EB9A444"/>
    <w:rsid w:val="7F37558D"/>
    <w:rsid w:val="7F3E9F3E"/>
    <w:rsid w:val="7F3F9A61"/>
    <w:rsid w:val="7F8A5140"/>
    <w:rsid w:val="7FAE7634"/>
    <w:rsid w:val="7FAF608A"/>
    <w:rsid w:val="7FDDC126"/>
    <w:rsid w:val="7FDEE458"/>
    <w:rsid w:val="7FEFF641"/>
    <w:rsid w:val="7FFEC19A"/>
    <w:rsid w:val="87B0CFE6"/>
    <w:rsid w:val="8FEA250C"/>
    <w:rsid w:val="ABF3BD58"/>
    <w:rsid w:val="ABFEA79B"/>
    <w:rsid w:val="AF372962"/>
    <w:rsid w:val="AFA5F630"/>
    <w:rsid w:val="B77F3E3F"/>
    <w:rsid w:val="B7BD6D3C"/>
    <w:rsid w:val="B7E75EBD"/>
    <w:rsid w:val="B7FBD7AE"/>
    <w:rsid w:val="B9FE01F1"/>
    <w:rsid w:val="BB9F0C20"/>
    <w:rsid w:val="BCDE6F15"/>
    <w:rsid w:val="BF2C1EDC"/>
    <w:rsid w:val="BFFE53D7"/>
    <w:rsid w:val="BFFF8BF0"/>
    <w:rsid w:val="C6E7B4D6"/>
    <w:rsid w:val="C6FF8D33"/>
    <w:rsid w:val="CB7C6CB8"/>
    <w:rsid w:val="CFEE0B9A"/>
    <w:rsid w:val="CFFFCB98"/>
    <w:rsid w:val="D77F2D4B"/>
    <w:rsid w:val="DAFD4A11"/>
    <w:rsid w:val="DB7F3F12"/>
    <w:rsid w:val="DBFE578F"/>
    <w:rsid w:val="DDDE2D3F"/>
    <w:rsid w:val="DEDF1207"/>
    <w:rsid w:val="DEEB5A43"/>
    <w:rsid w:val="DEFF05AE"/>
    <w:rsid w:val="DFEB80AD"/>
    <w:rsid w:val="E3B39C8E"/>
    <w:rsid w:val="E9F97D51"/>
    <w:rsid w:val="ECBB1160"/>
    <w:rsid w:val="EDE6FBA8"/>
    <w:rsid w:val="EE69923A"/>
    <w:rsid w:val="EE6F43F4"/>
    <w:rsid w:val="EEB4D197"/>
    <w:rsid w:val="EEBFE4E3"/>
    <w:rsid w:val="EF978B42"/>
    <w:rsid w:val="EFFB8A9E"/>
    <w:rsid w:val="EFFD832A"/>
    <w:rsid w:val="F2BF34F1"/>
    <w:rsid w:val="F3E7D536"/>
    <w:rsid w:val="F3E93D45"/>
    <w:rsid w:val="F3FFFF2B"/>
    <w:rsid w:val="F5BE6B15"/>
    <w:rsid w:val="F5FD0FC1"/>
    <w:rsid w:val="F6FFCBBB"/>
    <w:rsid w:val="F72A30DB"/>
    <w:rsid w:val="F7EFD986"/>
    <w:rsid w:val="F9FEEF8E"/>
    <w:rsid w:val="FBED781E"/>
    <w:rsid w:val="FC6FB8BC"/>
    <w:rsid w:val="FD5E048A"/>
    <w:rsid w:val="FF57A4B2"/>
    <w:rsid w:val="FF773141"/>
    <w:rsid w:val="FFDF5000"/>
    <w:rsid w:val="FFFBDEA5"/>
    <w:rsid w:val="FFFCB4F4"/>
    <w:rsid w:val="FFFFFD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4">
    <w:name w:val="heading 4"/>
    <w:basedOn w:val="1"/>
    <w:next w:val="1"/>
    <w:qFormat/>
    <w:uiPriority w:val="0"/>
    <w:pPr>
      <w:tabs>
        <w:tab w:val="left" w:pos="2155"/>
      </w:tabs>
      <w:adjustRightInd w:val="0"/>
      <w:spacing w:before="120" w:beforeLines="0" w:line="360" w:lineRule="auto"/>
      <w:ind w:left="2155" w:hanging="1078"/>
      <w:textAlignment w:val="baseline"/>
      <w:outlineLvl w:val="3"/>
    </w:pPr>
    <w:rPr>
      <w:rFonts w:ascii="Arial" w:eastAsia="黑体"/>
      <w:kern w:val="0"/>
      <w:sz w:val="28"/>
      <w:szCs w:val="20"/>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customStyle="1" w:styleId="2">
    <w:name w:val="表格文字"/>
    <w:basedOn w:val="1"/>
    <w:qFormat/>
    <w:uiPriority w:val="0"/>
    <w:pPr>
      <w:spacing w:before="25" w:after="25"/>
      <w:jc w:val="left"/>
    </w:pPr>
    <w:rPr>
      <w:rFonts w:ascii="Times New Roman" w:hAnsi="Times New Roman" w:eastAsia="宋体" w:cs="Times New Roman"/>
      <w:bCs/>
      <w:spacing w:val="10"/>
      <w:kern w:val="0"/>
      <w:sz w:val="24"/>
    </w:rPr>
  </w:style>
  <w:style w:type="paragraph" w:styleId="5">
    <w:name w:val="annotation text"/>
    <w:basedOn w:val="1"/>
    <w:qFormat/>
    <w:uiPriority w:val="0"/>
    <w:pPr>
      <w:jc w:val="left"/>
    </w:pPr>
  </w:style>
  <w:style w:type="paragraph" w:styleId="6">
    <w:name w:val="Body Text"/>
    <w:basedOn w:val="1"/>
    <w:next w:val="1"/>
    <w:qFormat/>
    <w:uiPriority w:val="0"/>
    <w:pPr>
      <w:spacing w:line="380" w:lineRule="exact"/>
    </w:pPr>
    <w:rPr>
      <w:rFonts w:ascii="Times New Roman" w:hAnsi="Times New Roman" w:eastAsia="宋体" w:cs="Times New Roman"/>
      <w:sz w:val="24"/>
      <w:szCs w:val="24"/>
    </w:rPr>
  </w:style>
  <w:style w:type="paragraph" w:styleId="7">
    <w:name w:val="Body Text Indent"/>
    <w:basedOn w:val="1"/>
    <w:qFormat/>
    <w:uiPriority w:val="0"/>
    <w:pPr>
      <w:ind w:firstLine="830" w:firstLineChars="352"/>
    </w:pPr>
    <w:rPr>
      <w:rFonts w:ascii="仿宋_GB2312" w:hAnsi="Times New Roman" w:eastAsia="仿宋_GB2312" w:cs="仿宋_GB2312"/>
      <w:sz w:val="32"/>
      <w:szCs w:val="32"/>
    </w:rPr>
  </w:style>
  <w:style w:type="paragraph" w:styleId="8">
    <w:name w:val="Plain Text"/>
    <w:basedOn w:val="1"/>
    <w:qFormat/>
    <w:uiPriority w:val="0"/>
    <w:rPr>
      <w:rFonts w:ascii="宋体" w:hAnsi="宋体" w:cs="Courier New"/>
      <w:szCs w:val="21"/>
    </w:rPr>
  </w:style>
  <w:style w:type="paragraph" w:styleId="9">
    <w:name w:val="footer"/>
    <w:basedOn w:val="1"/>
    <w:next w:val="1"/>
    <w:qFormat/>
    <w:uiPriority w:val="99"/>
    <w:pPr>
      <w:tabs>
        <w:tab w:val="center" w:pos="4153"/>
        <w:tab w:val="right" w:pos="8306"/>
      </w:tabs>
      <w:jc w:val="left"/>
    </w:pPr>
    <w:rPr>
      <w:sz w:val="18"/>
      <w:szCs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qFormat/>
    <w:uiPriority w:val="39"/>
  </w:style>
  <w:style w:type="paragraph" w:styleId="12">
    <w:name w:val="Body Text Indent 3"/>
    <w:basedOn w:val="1"/>
    <w:qFormat/>
    <w:uiPriority w:val="0"/>
    <w:pPr>
      <w:ind w:left="420" w:leftChars="200"/>
    </w:pPr>
    <w:rPr>
      <w:sz w:val="16"/>
    </w:rPr>
  </w:style>
  <w:style w:type="paragraph" w:styleId="13">
    <w:name w:val="toc 9"/>
    <w:basedOn w:val="1"/>
    <w:next w:val="1"/>
    <w:semiHidden/>
    <w:qFormat/>
    <w:uiPriority w:val="0"/>
    <w:pPr>
      <w:tabs>
        <w:tab w:val="right" w:leader="dot" w:pos="9185"/>
      </w:tabs>
      <w:adjustRightInd w:val="0"/>
      <w:spacing w:line="460" w:lineRule="exact"/>
      <w:ind w:left="420" w:leftChars="200" w:firstLine="525" w:firstLineChars="250"/>
      <w:textAlignment w:val="baseline"/>
    </w:pPr>
    <w:rPr>
      <w:rFonts w:cs="宋体"/>
      <w:color w:val="008000"/>
      <w:kern w:val="0"/>
    </w:rPr>
  </w:style>
  <w:style w:type="paragraph" w:styleId="14">
    <w:name w:val="Body Text First Indent"/>
    <w:basedOn w:val="6"/>
    <w:unhideWhenUsed/>
    <w:qFormat/>
    <w:uiPriority w:val="99"/>
    <w:pPr>
      <w:ind w:firstLine="420" w:firstLineChars="100"/>
    </w:pPr>
    <w:rPr>
      <w:rFonts w:ascii="Calibri" w:hAnsi="Calibri" w:eastAsia="微软雅黑" w:cs="Times New Roman"/>
    </w:rPr>
  </w:style>
  <w:style w:type="paragraph" w:styleId="15">
    <w:name w:val="Body Text First Indent 2"/>
    <w:basedOn w:val="6"/>
    <w:next w:val="14"/>
    <w:unhideWhenUsed/>
    <w:qFormat/>
    <w:uiPriority w:val="99"/>
    <w:pPr>
      <w:ind w:firstLine="420" w:firstLineChars="200"/>
    </w:p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0"/>
    <w:rPr>
      <w:b/>
    </w:rPr>
  </w:style>
  <w:style w:type="character" w:styleId="20">
    <w:name w:val="page number"/>
    <w:qFormat/>
    <w:uiPriority w:val="0"/>
    <w:rPr>
      <w:rFonts w:ascii="Times New Roman" w:hAnsi="Times New Roman" w:eastAsia="宋体" w:cs="Times New Roman"/>
    </w:rPr>
  </w:style>
  <w:style w:type="character" w:styleId="21">
    <w:name w:val="Hyperlink"/>
    <w:qFormat/>
    <w:uiPriority w:val="99"/>
    <w:rPr>
      <w:color w:val="0000FF"/>
      <w:u w:val="none"/>
    </w:rPr>
  </w:style>
  <w:style w:type="paragraph" w:customStyle="1" w:styleId="22">
    <w:name w:val="1"/>
    <w:basedOn w:val="1"/>
    <w:next w:val="8"/>
    <w:qFormat/>
    <w:uiPriority w:val="0"/>
    <w:rPr>
      <w:rFonts w:ascii="宋体" w:hAnsi="宋体"/>
      <w:szCs w:val="20"/>
    </w:rPr>
  </w:style>
  <w:style w:type="paragraph" w:customStyle="1" w:styleId="23">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4">
    <w:name w:val="Table Text"/>
    <w:basedOn w:val="1"/>
    <w:semiHidden/>
    <w:qFormat/>
    <w:uiPriority w:val="0"/>
    <w:rPr>
      <w:rFonts w:ascii="宋体" w:hAnsi="宋体" w:eastAsia="宋体" w:cs="宋体"/>
      <w:sz w:val="20"/>
      <w:szCs w:val="20"/>
      <w:lang w:val="en-US" w:eastAsia="en-US" w:bidi="ar-SA"/>
    </w:rPr>
  </w:style>
  <w:style w:type="character" w:customStyle="1" w:styleId="25">
    <w:name w:val="15"/>
    <w:basedOn w:val="18"/>
    <w:qFormat/>
    <w:uiPriority w:val="0"/>
    <w:rPr>
      <w:rFonts w:hint="default" w:ascii="Times New Roman" w:hAnsi="Times New Roman" w:cs="Times New Roman"/>
    </w:rPr>
  </w:style>
  <w:style w:type="paragraph" w:customStyle="1" w:styleId="26">
    <w:name w:val="Body text|1"/>
    <w:basedOn w:val="1"/>
    <w:qFormat/>
    <w:uiPriority w:val="0"/>
    <w:pPr>
      <w:spacing w:line="353" w:lineRule="auto"/>
      <w:ind w:firstLine="400"/>
      <w:jc w:val="left"/>
    </w:pPr>
    <w:rPr>
      <w:rFonts w:ascii="宋体" w:hAnsi="宋体"/>
      <w:color w:val="auto"/>
      <w:kern w:val="0"/>
      <w:sz w:val="30"/>
      <w:szCs w:val="30"/>
    </w:rPr>
  </w:style>
  <w:style w:type="paragraph" w:customStyle="1" w:styleId="27">
    <w:name w:val="Body text|3"/>
    <w:basedOn w:val="1"/>
    <w:qFormat/>
    <w:uiPriority w:val="0"/>
    <w:pPr>
      <w:spacing w:after="460"/>
      <w:jc w:val="center"/>
    </w:pPr>
    <w:rPr>
      <w:rFonts w:ascii="宋体" w:hAnsi="宋体"/>
      <w:color w:val="auto"/>
      <w:kern w:val="0"/>
      <w:sz w:val="34"/>
      <w:szCs w:val="34"/>
    </w:rPr>
  </w:style>
  <w:style w:type="paragraph" w:customStyle="1" w:styleId="28">
    <w:name w:val="WPSOffice手动目录 1"/>
    <w:qFormat/>
    <w:uiPriority w:val="0"/>
    <w:pPr>
      <w:ind w:leftChars="0"/>
    </w:pPr>
    <w:rPr>
      <w:rFonts w:asciiTheme="minorHAnsi" w:hAnsiTheme="minorHAnsi" w:eastAsiaTheme="minorEastAsia" w:cstheme="minorBidi"/>
      <w:sz w:val="20"/>
      <w:szCs w:val="20"/>
    </w:rPr>
  </w:style>
  <w:style w:type="table" w:customStyle="1" w:styleId="29">
    <w:name w:val="Table Normal"/>
    <w:semiHidden/>
    <w:qFormat/>
    <w:uiPriority w:val="2"/>
    <w:pPr>
      <w:widowControl w:val="0"/>
    </w:pPr>
    <w:rPr>
      <w:rFonts w:ascii="Calibri" w:hAnsi="Calibri" w:eastAsia="Times New Roman"/>
      <w:sz w:val="22"/>
      <w:szCs w:val="22"/>
      <w:lang w:val="en-US" w:eastAsia="en-US" w:bidi="ar-SA"/>
    </w:rPr>
    <w:tblPr>
      <w:tblCellMar>
        <w:top w:w="0" w:type="dxa"/>
        <w:left w:w="0" w:type="dxa"/>
        <w:bottom w:w="0" w:type="dxa"/>
        <w:right w:w="0" w:type="dxa"/>
      </w:tblCellMar>
    </w:tblPr>
  </w:style>
  <w:style w:type="paragraph" w:customStyle="1" w:styleId="30">
    <w:name w:val="Table Paragraph"/>
    <w:basedOn w:val="1"/>
    <w:qFormat/>
    <w:uiPriority w:val="1"/>
    <w:pPr>
      <w:jc w:val="left"/>
    </w:pPr>
    <w:rPr>
      <w:rFonts w:ascii="Calibri" w:hAnsi="Calibri"/>
      <w:kern w:val="0"/>
      <w:sz w:val="22"/>
      <w:szCs w:val="22"/>
      <w:lang w:eastAsia="en-US"/>
    </w:rPr>
  </w:style>
  <w:style w:type="paragraph" w:customStyle="1" w:styleId="31">
    <w:name w:val="表文"/>
    <w:basedOn w:val="1"/>
    <w:qFormat/>
    <w:uiPriority w:val="0"/>
    <w:rPr>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48</Pages>
  <Words>141</Words>
  <Characters>170</Characters>
  <Lines>0</Lines>
  <Paragraphs>0</Paragraphs>
  <TotalTime>56</TotalTime>
  <ScaleCrop>false</ScaleCrop>
  <LinksUpToDate>false</LinksUpToDate>
  <CharactersWithSpaces>183</CharactersWithSpaces>
  <Application>WPS Office_12.1.2.25882_F1E327BC-269C-435d-A152-05C5408002CA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2025-07-24T09:56:00Z</dcterms:created>
  <dc:creator>周冬丽</dc:creator>
  <cp:lastModifiedBy>黄何斌</cp:lastModifiedBy>
  <dcterms:modified xsi:type="dcterms:W3CDTF">2026-07-03T16:32:58Z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2052-12.1.2.25882</vt:lpwstr>
  </property>
  <property fmtid="{D5CDD505-2E9C-101B-9397-08002B2CF9AE}" pid="3" name="ICV">
    <vt:lpwstr>F913EAF8A4E84B2D9D5D1A5AF22B4015_11</vt:lpwstr>
  </property>
  <property fmtid="{D5CDD505-2E9C-101B-9397-08002B2CF9AE}" pid="4" name="KSOTemplateDocerSaveRecord">
    <vt:lpwstr>eyJoZGlkIjoiZGU2YjU2MWM1NWJiMTlhZGY1NTAyZDM1ZTBhMTQ1OWMiLCJ1c2VySWQiOiIxNzY1NzM1OTgwIn0=</vt:lpwstr>
  </property>
</Properties>
</file>