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C3831">
      <w:pPr>
        <w:spacing w:line="360" w:lineRule="auto"/>
        <w:jc w:val="center"/>
        <w:rPr>
          <w:rFonts w:ascii="宋体" w:hAnsi="宋体" w:cs="宋体"/>
          <w:b/>
          <w:bCs/>
          <w:color w:val="000000"/>
          <w:sz w:val="52"/>
          <w:szCs w:val="52"/>
          <w:highlight w:val="none"/>
        </w:rPr>
      </w:pPr>
    </w:p>
    <w:p w14:paraId="068844C8">
      <w:pPr>
        <w:spacing w:line="360" w:lineRule="auto"/>
        <w:jc w:val="center"/>
        <w:rPr>
          <w:rFonts w:ascii="宋体" w:hAnsi="宋体" w:cs="微软雅黑"/>
          <w:b/>
          <w:bCs/>
          <w:color w:val="000000"/>
          <w:sz w:val="52"/>
          <w:szCs w:val="52"/>
          <w:highlight w:val="none"/>
        </w:rPr>
      </w:pPr>
      <w:r>
        <w:rPr>
          <w:rFonts w:hint="eastAsia" w:ascii="宋体" w:hAnsi="宋体" w:cs="宋体"/>
          <w:b/>
          <w:bCs/>
          <w:color w:val="000000"/>
          <w:sz w:val="52"/>
          <w:szCs w:val="52"/>
          <w:highlight w:val="none"/>
        </w:rPr>
        <w:t>广西城建咨询设计有限公司</w:t>
      </w:r>
    </w:p>
    <w:p w14:paraId="3D4440D5">
      <w:pPr>
        <w:rPr>
          <w:color w:val="000000"/>
          <w:highlight w:val="none"/>
        </w:rPr>
      </w:pPr>
    </w:p>
    <w:p w14:paraId="322BA4CD">
      <w:pPr>
        <w:snapToGrid w:val="0"/>
        <w:spacing w:before="156" w:beforeLines="50" w:line="360" w:lineRule="auto"/>
        <w:jc w:val="center"/>
        <w:rPr>
          <w:rFonts w:ascii="华文新魏" w:hAnsi="宋体" w:eastAsia="华文新魏"/>
          <w:color w:val="000000"/>
          <w:sz w:val="120"/>
          <w:szCs w:val="120"/>
          <w:highlight w:val="none"/>
        </w:rPr>
      </w:pPr>
    </w:p>
    <w:p w14:paraId="614DA2B4">
      <w:pPr>
        <w:snapToGrid w:val="0"/>
        <w:spacing w:before="156" w:beforeLines="50" w:line="360" w:lineRule="auto"/>
        <w:jc w:val="center"/>
        <w:rPr>
          <w:rFonts w:ascii="华文新魏" w:hAnsi="宋体" w:eastAsia="华文新魏"/>
          <w:color w:val="000000"/>
          <w:sz w:val="120"/>
          <w:szCs w:val="120"/>
          <w:highlight w:val="none"/>
        </w:rPr>
      </w:pPr>
      <w:r>
        <w:rPr>
          <w:rFonts w:hint="eastAsia" w:ascii="华文新魏" w:hAnsi="宋体" w:eastAsia="华文新魏"/>
          <w:color w:val="000000"/>
          <w:sz w:val="120"/>
          <w:szCs w:val="120"/>
          <w:highlight w:val="none"/>
        </w:rPr>
        <w:t>竞争性磋商文件</w:t>
      </w:r>
    </w:p>
    <w:p w14:paraId="2D8B07AA">
      <w:pPr>
        <w:snapToGrid w:val="0"/>
        <w:spacing w:before="156" w:beforeLines="50" w:line="360" w:lineRule="auto"/>
        <w:jc w:val="center"/>
        <w:rPr>
          <w:rFonts w:ascii="仿宋_GB2312" w:hAnsi="宋体" w:eastAsia="仿宋_GB2312"/>
          <w:b/>
          <w:color w:val="000000"/>
          <w:sz w:val="30"/>
          <w:szCs w:val="72"/>
          <w:highlight w:val="none"/>
        </w:rPr>
      </w:pPr>
      <w:r>
        <w:rPr>
          <w:rFonts w:hint="eastAsia" w:ascii="仿宋_GB2312" w:hAnsi="宋体" w:eastAsia="仿宋_GB2312"/>
          <w:b/>
          <w:color w:val="000000"/>
          <w:sz w:val="48"/>
          <w:szCs w:val="48"/>
          <w:highlight w:val="none"/>
        </w:rPr>
        <w:t>（</w:t>
      </w:r>
      <w:r>
        <w:rPr>
          <w:rFonts w:hint="eastAsia" w:ascii="宋体" w:hAnsi="宋体"/>
          <w:b/>
          <w:color w:val="000000"/>
          <w:sz w:val="48"/>
          <w:szCs w:val="48"/>
          <w:highlight w:val="none"/>
        </w:rPr>
        <w:t>全流程电子化采购</w:t>
      </w:r>
      <w:r>
        <w:rPr>
          <w:rFonts w:hint="eastAsia" w:ascii="仿宋_GB2312" w:hAnsi="宋体" w:eastAsia="仿宋_GB2312"/>
          <w:b/>
          <w:color w:val="000000"/>
          <w:sz w:val="48"/>
          <w:szCs w:val="48"/>
          <w:highlight w:val="none"/>
        </w:rPr>
        <w:t>）</w:t>
      </w:r>
    </w:p>
    <w:p w14:paraId="4B4B0E62">
      <w:pPr>
        <w:snapToGrid w:val="0"/>
        <w:spacing w:line="360" w:lineRule="auto"/>
        <w:rPr>
          <w:rFonts w:ascii="仿宋_GB2312" w:hAnsi="宋体" w:eastAsia="仿宋_GB2312"/>
          <w:color w:val="000000"/>
          <w:sz w:val="30"/>
          <w:szCs w:val="72"/>
          <w:highlight w:val="none"/>
        </w:rPr>
      </w:pPr>
    </w:p>
    <w:p w14:paraId="7A3CDAE9">
      <w:pPr>
        <w:pStyle w:val="21"/>
        <w:snapToGrid w:val="0"/>
        <w:spacing w:line="360" w:lineRule="auto"/>
        <w:ind w:left="2548" w:leftChars="568" w:hanging="1355" w:hangingChars="450"/>
        <w:rPr>
          <w:rFonts w:hAnsi="宋体"/>
          <w:b/>
          <w:bCs/>
          <w:color w:val="000000"/>
          <w:sz w:val="30"/>
          <w:szCs w:val="30"/>
          <w:highlight w:val="none"/>
        </w:rPr>
      </w:pPr>
    </w:p>
    <w:p w14:paraId="1F199476">
      <w:pPr>
        <w:pStyle w:val="21"/>
        <w:snapToGrid w:val="0"/>
        <w:spacing w:line="360" w:lineRule="auto"/>
        <w:ind w:left="2548" w:leftChars="568" w:hanging="1355" w:hangingChars="450"/>
        <w:rPr>
          <w:rFonts w:hAnsi="宋体"/>
          <w:b/>
          <w:bCs/>
          <w:color w:val="000000"/>
          <w:sz w:val="30"/>
          <w:szCs w:val="30"/>
          <w:highlight w:val="none"/>
        </w:rPr>
      </w:pPr>
    </w:p>
    <w:p w14:paraId="26D5BAC3">
      <w:pPr>
        <w:pStyle w:val="21"/>
        <w:snapToGrid w:val="0"/>
        <w:spacing w:line="360" w:lineRule="auto"/>
        <w:ind w:firstLine="1133" w:firstLineChars="396"/>
        <w:rPr>
          <w:rFonts w:hint="eastAsia" w:hAnsi="宋体" w:eastAsia="宋体"/>
          <w:b/>
          <w:bCs/>
          <w:color w:val="000000"/>
          <w:sz w:val="30"/>
          <w:szCs w:val="30"/>
          <w:highlight w:val="none"/>
          <w:lang w:eastAsia="zh-CN"/>
        </w:rPr>
      </w:pPr>
      <w:r>
        <w:rPr>
          <w:rFonts w:hint="eastAsia" w:ascii="宋体" w:hAnsi="宋体" w:eastAsia="宋体" w:cs="Courier New"/>
          <w:b/>
          <w:bCs/>
          <w:color w:val="000000"/>
          <w:w w:val="95"/>
          <w:sz w:val="30"/>
          <w:szCs w:val="30"/>
          <w:highlight w:val="none"/>
        </w:rPr>
        <w:t>项目名称：</w:t>
      </w:r>
      <w:r>
        <w:rPr>
          <w:rFonts w:hint="eastAsia" w:ascii="宋体" w:hAnsi="宋体" w:eastAsia="宋体" w:cs="Courier New"/>
          <w:b/>
          <w:bCs/>
          <w:color w:val="000000"/>
          <w:w w:val="95"/>
          <w:sz w:val="30"/>
          <w:szCs w:val="30"/>
          <w:highlight w:val="none"/>
          <w:lang w:eastAsia="zh-CN"/>
        </w:rPr>
        <w:t>边境小城镇建设前期工作和技术指导服务</w:t>
      </w:r>
    </w:p>
    <w:p w14:paraId="237AB1BB">
      <w:pPr>
        <w:pStyle w:val="21"/>
        <w:snapToGrid w:val="0"/>
        <w:spacing w:line="360" w:lineRule="auto"/>
        <w:ind w:firstLine="1133" w:firstLineChars="396"/>
        <w:rPr>
          <w:rFonts w:hint="eastAsia" w:hAnsi="宋体" w:eastAsia="宋体"/>
          <w:color w:val="000000"/>
          <w:sz w:val="30"/>
          <w:szCs w:val="72"/>
          <w:highlight w:val="none"/>
          <w:lang w:eastAsia="zh-CN"/>
        </w:rPr>
      </w:pPr>
      <w:r>
        <w:rPr>
          <w:rFonts w:hint="eastAsia" w:hAnsi="宋体" w:cs="Courier New"/>
          <w:b/>
          <w:bCs/>
          <w:color w:val="000000"/>
          <w:w w:val="95"/>
          <w:sz w:val="30"/>
          <w:szCs w:val="30"/>
          <w:highlight w:val="none"/>
        </w:rPr>
        <w:t>项目</w:t>
      </w:r>
      <w:r>
        <w:rPr>
          <w:rFonts w:hint="eastAsia" w:hAnsi="宋体"/>
          <w:b/>
          <w:bCs/>
          <w:color w:val="000000"/>
          <w:sz w:val="30"/>
          <w:szCs w:val="30"/>
          <w:highlight w:val="none"/>
        </w:rPr>
        <w:t>编号</w:t>
      </w:r>
      <w:r>
        <w:rPr>
          <w:rFonts w:hint="eastAsia" w:hAnsi="宋体" w:cs="Courier New"/>
          <w:b/>
          <w:bCs/>
          <w:color w:val="000000"/>
          <w:w w:val="95"/>
          <w:sz w:val="30"/>
          <w:szCs w:val="30"/>
          <w:highlight w:val="none"/>
        </w:rPr>
        <w:t>：</w:t>
      </w:r>
      <w:r>
        <w:rPr>
          <w:rFonts w:hint="eastAsia" w:hAnsi="宋体" w:cs="Courier New"/>
          <w:b/>
          <w:bCs/>
          <w:color w:val="000000"/>
          <w:w w:val="95"/>
          <w:sz w:val="30"/>
          <w:szCs w:val="30"/>
          <w:highlight w:val="none"/>
          <w:lang w:eastAsia="zh-CN"/>
        </w:rPr>
        <w:t>FCZC2026-C3-030081-GXCJ</w:t>
      </w:r>
    </w:p>
    <w:p w14:paraId="335C2C7C">
      <w:pPr>
        <w:pStyle w:val="21"/>
        <w:snapToGrid w:val="0"/>
        <w:spacing w:line="360" w:lineRule="auto"/>
        <w:ind w:firstLine="1125" w:firstLineChars="393"/>
        <w:rPr>
          <w:rFonts w:hint="eastAsia" w:hAnsi="宋体" w:eastAsia="宋体"/>
          <w:b/>
          <w:bCs/>
          <w:color w:val="000000"/>
          <w:w w:val="95"/>
          <w:sz w:val="30"/>
          <w:szCs w:val="30"/>
          <w:highlight w:val="none"/>
          <w:lang w:eastAsia="zh-CN"/>
        </w:rPr>
      </w:pPr>
      <w:r>
        <w:rPr>
          <w:rFonts w:hint="eastAsia" w:hAnsi="宋体"/>
          <w:b/>
          <w:bCs/>
          <w:color w:val="000000"/>
          <w:w w:val="95"/>
          <w:sz w:val="30"/>
          <w:szCs w:val="30"/>
          <w:highlight w:val="none"/>
        </w:rPr>
        <w:t>采购人：</w:t>
      </w:r>
      <w:r>
        <w:rPr>
          <w:rFonts w:hint="eastAsia" w:hAnsi="宋体"/>
          <w:b/>
          <w:bCs/>
          <w:color w:val="000000"/>
          <w:w w:val="95"/>
          <w:sz w:val="30"/>
          <w:szCs w:val="30"/>
          <w:highlight w:val="none"/>
          <w:lang w:eastAsia="zh-CN"/>
        </w:rPr>
        <w:t>防城港市防城区住房和城乡建设局</w:t>
      </w:r>
    </w:p>
    <w:p w14:paraId="3EFADC1F">
      <w:pPr>
        <w:pStyle w:val="21"/>
        <w:snapToGrid w:val="0"/>
        <w:spacing w:line="360" w:lineRule="auto"/>
        <w:ind w:firstLine="1125" w:firstLineChars="393"/>
        <w:rPr>
          <w:rFonts w:hAnsi="宋体"/>
          <w:b/>
          <w:bCs/>
          <w:color w:val="000000"/>
          <w:w w:val="95"/>
          <w:sz w:val="30"/>
          <w:szCs w:val="30"/>
          <w:highlight w:val="none"/>
        </w:rPr>
      </w:pPr>
      <w:r>
        <w:rPr>
          <w:rFonts w:hint="eastAsia" w:hAnsi="宋体"/>
          <w:b/>
          <w:bCs/>
          <w:color w:val="000000"/>
          <w:w w:val="95"/>
          <w:sz w:val="30"/>
          <w:szCs w:val="30"/>
          <w:highlight w:val="none"/>
        </w:rPr>
        <w:t>采购代理机构：广西城建咨询设计有限公司</w:t>
      </w:r>
    </w:p>
    <w:p w14:paraId="5C3A903A">
      <w:pPr>
        <w:pStyle w:val="21"/>
        <w:snapToGrid w:val="0"/>
        <w:spacing w:line="360" w:lineRule="auto"/>
        <w:rPr>
          <w:rFonts w:hAnsi="宋体"/>
          <w:b/>
          <w:bCs/>
          <w:color w:val="000000"/>
          <w:w w:val="95"/>
          <w:sz w:val="30"/>
          <w:szCs w:val="30"/>
          <w:highlight w:val="none"/>
        </w:rPr>
      </w:pPr>
    </w:p>
    <w:p w14:paraId="45F5756B">
      <w:pPr>
        <w:pStyle w:val="21"/>
        <w:snapToGrid w:val="0"/>
        <w:spacing w:line="360" w:lineRule="auto"/>
        <w:jc w:val="center"/>
        <w:rPr>
          <w:rFonts w:hint="eastAsia" w:hAnsi="宋体"/>
          <w:b/>
          <w:bCs/>
          <w:color w:val="000000"/>
          <w:w w:val="95"/>
          <w:sz w:val="30"/>
          <w:szCs w:val="30"/>
          <w:highlight w:val="none"/>
        </w:rPr>
      </w:pPr>
      <w:r>
        <w:rPr>
          <w:rFonts w:hAnsi="宋体"/>
          <w:b/>
          <w:bCs/>
          <w:color w:val="000000"/>
          <w:w w:val="95"/>
          <w:sz w:val="30"/>
          <w:szCs w:val="30"/>
          <w:highlight w:val="none"/>
        </w:rPr>
        <w:t>202</w:t>
      </w:r>
      <w:r>
        <w:rPr>
          <w:rFonts w:hint="eastAsia" w:hAnsi="宋体"/>
          <w:b/>
          <w:bCs/>
          <w:color w:val="000000"/>
          <w:w w:val="95"/>
          <w:sz w:val="30"/>
          <w:szCs w:val="30"/>
          <w:highlight w:val="none"/>
          <w:lang w:val="en-US" w:eastAsia="zh-CN"/>
        </w:rPr>
        <w:t>6</w:t>
      </w:r>
      <w:r>
        <w:rPr>
          <w:rFonts w:hint="eastAsia" w:hAnsi="宋体"/>
          <w:b/>
          <w:bCs/>
          <w:color w:val="000000"/>
          <w:w w:val="95"/>
          <w:sz w:val="30"/>
          <w:szCs w:val="30"/>
          <w:highlight w:val="none"/>
        </w:rPr>
        <w:t>年</w:t>
      </w:r>
      <w:r>
        <w:rPr>
          <w:rFonts w:hint="eastAsia" w:hAnsi="宋体"/>
          <w:b/>
          <w:bCs/>
          <w:color w:val="000000"/>
          <w:w w:val="95"/>
          <w:sz w:val="30"/>
          <w:szCs w:val="30"/>
          <w:highlight w:val="none"/>
          <w:lang w:val="en-US" w:eastAsia="zh-CN"/>
        </w:rPr>
        <w:t>7</w:t>
      </w:r>
      <w:r>
        <w:rPr>
          <w:rFonts w:hint="eastAsia" w:hAnsi="宋体"/>
          <w:b/>
          <w:bCs/>
          <w:color w:val="000000"/>
          <w:w w:val="95"/>
          <w:sz w:val="30"/>
          <w:szCs w:val="30"/>
          <w:highlight w:val="none"/>
        </w:rPr>
        <w:t>月</w:t>
      </w:r>
    </w:p>
    <w:p w14:paraId="6B805B23">
      <w:pPr>
        <w:rPr>
          <w:rFonts w:hint="eastAsia" w:hAnsi="宋体"/>
          <w:b/>
          <w:bCs/>
          <w:color w:val="000000"/>
          <w:w w:val="95"/>
          <w:sz w:val="30"/>
          <w:szCs w:val="30"/>
          <w:highlight w:val="none"/>
        </w:rPr>
      </w:pPr>
      <w:r>
        <w:rPr>
          <w:rFonts w:hint="eastAsia" w:hAnsi="宋体"/>
          <w:b/>
          <w:bCs/>
          <w:color w:val="000000"/>
          <w:w w:val="95"/>
          <w:sz w:val="30"/>
          <w:szCs w:val="30"/>
          <w:highlight w:val="none"/>
        </w:rPr>
        <w:br w:type="page"/>
      </w:r>
    </w:p>
    <w:p w14:paraId="1C7EF4BA">
      <w:pPr>
        <w:spacing w:line="360" w:lineRule="auto"/>
        <w:jc w:val="center"/>
        <w:rPr>
          <w:rFonts w:ascii="宋体" w:hAnsi="宋体"/>
          <w:b/>
          <w:color w:val="000000"/>
          <w:sz w:val="44"/>
          <w:szCs w:val="44"/>
          <w:highlight w:val="none"/>
        </w:rPr>
      </w:pPr>
      <w:r>
        <w:rPr>
          <w:rFonts w:hint="eastAsia" w:ascii="宋体" w:hAnsi="宋体"/>
          <w:b/>
          <w:color w:val="000000"/>
          <w:sz w:val="44"/>
          <w:szCs w:val="44"/>
          <w:highlight w:val="none"/>
        </w:rPr>
        <w:t>目录</w:t>
      </w:r>
    </w:p>
    <w:p w14:paraId="67F44B2B">
      <w:pPr>
        <w:spacing w:line="400" w:lineRule="exact"/>
        <w:jc w:val="center"/>
        <w:rPr>
          <w:rFonts w:ascii="宋体" w:hAnsi="宋体"/>
          <w:b/>
          <w:color w:val="000000"/>
          <w:sz w:val="44"/>
          <w:szCs w:val="44"/>
          <w:highlight w:val="none"/>
        </w:rPr>
      </w:pPr>
    </w:p>
    <w:p w14:paraId="26974E9C">
      <w:pPr>
        <w:pStyle w:val="27"/>
        <w:tabs>
          <w:tab w:val="right" w:leader="dot" w:pos="8869"/>
        </w:tabs>
        <w:rPr>
          <w:rFonts w:ascii="宋体" w:hAnsi="宋体"/>
          <w:color w:val="000000"/>
          <w:sz w:val="28"/>
          <w:szCs w:val="32"/>
          <w:highlight w:val="none"/>
        </w:rPr>
      </w:pPr>
      <w:r>
        <w:rPr>
          <w:rFonts w:ascii="宋体" w:hAnsi="宋体"/>
          <w:b/>
          <w:color w:val="000000"/>
          <w:sz w:val="24"/>
          <w:highlight w:val="none"/>
        </w:rPr>
        <w:fldChar w:fldCharType="begin"/>
      </w:r>
      <w:r>
        <w:rPr>
          <w:rFonts w:hint="eastAsia" w:ascii="宋体" w:hAnsi="宋体"/>
          <w:b/>
          <w:color w:val="000000"/>
          <w:sz w:val="24"/>
          <w:highlight w:val="none"/>
        </w:rPr>
        <w:instrText xml:space="preserve">TOC \o "1-3" \h \z \u</w:instrText>
      </w:r>
      <w:r>
        <w:rPr>
          <w:rFonts w:ascii="宋体" w:hAnsi="宋体"/>
          <w:b/>
          <w:color w:val="000000"/>
          <w:sz w:val="24"/>
          <w:highlight w:val="none"/>
        </w:rPr>
        <w:fldChar w:fldCharType="separate"/>
      </w:r>
      <w:r>
        <w:rPr>
          <w:color w:val="000000"/>
          <w:highlight w:val="none"/>
        </w:rPr>
        <w:fldChar w:fldCharType="begin"/>
      </w:r>
      <w:r>
        <w:rPr>
          <w:color w:val="000000"/>
          <w:highlight w:val="none"/>
        </w:rPr>
        <w:instrText xml:space="preserve"> HYPERLINK \l "_Toc151675536" </w:instrText>
      </w:r>
      <w:r>
        <w:rPr>
          <w:color w:val="000000"/>
          <w:highlight w:val="none"/>
        </w:rPr>
        <w:fldChar w:fldCharType="separate"/>
      </w:r>
      <w:r>
        <w:rPr>
          <w:rStyle w:val="41"/>
          <w:rFonts w:ascii="宋体" w:hAnsi="宋体"/>
          <w:color w:val="000000"/>
          <w:sz w:val="28"/>
          <w:szCs w:val="36"/>
          <w:highlight w:val="none"/>
        </w:rPr>
        <w:t>第一章  竞争性磋商公告</w:t>
      </w:r>
      <w:r>
        <w:rPr>
          <w:rFonts w:ascii="宋体" w:hAnsi="宋体"/>
          <w:color w:val="000000"/>
          <w:sz w:val="28"/>
          <w:szCs w:val="36"/>
          <w:highlight w:val="none"/>
        </w:rPr>
        <w:tab/>
      </w:r>
      <w:r>
        <w:rPr>
          <w:rFonts w:ascii="宋体" w:hAnsi="宋体"/>
          <w:color w:val="000000"/>
          <w:sz w:val="28"/>
          <w:szCs w:val="36"/>
          <w:highlight w:val="none"/>
        </w:rPr>
        <w:fldChar w:fldCharType="begin"/>
      </w:r>
      <w:r>
        <w:rPr>
          <w:rFonts w:ascii="宋体" w:hAnsi="宋体"/>
          <w:color w:val="000000"/>
          <w:sz w:val="28"/>
          <w:szCs w:val="36"/>
          <w:highlight w:val="none"/>
        </w:rPr>
        <w:instrText xml:space="preserve"> PAGEREF _Toc151675536 \h </w:instrText>
      </w:r>
      <w:r>
        <w:rPr>
          <w:rFonts w:ascii="宋体" w:hAnsi="宋体"/>
          <w:color w:val="000000"/>
          <w:sz w:val="28"/>
          <w:szCs w:val="36"/>
          <w:highlight w:val="none"/>
        </w:rPr>
        <w:fldChar w:fldCharType="separate"/>
      </w:r>
      <w:r>
        <w:rPr>
          <w:rFonts w:ascii="宋体" w:hAnsi="宋体"/>
          <w:color w:val="000000"/>
          <w:sz w:val="28"/>
          <w:szCs w:val="36"/>
          <w:highlight w:val="none"/>
        </w:rPr>
        <w:t>1</w:t>
      </w:r>
      <w:r>
        <w:rPr>
          <w:rFonts w:ascii="宋体" w:hAnsi="宋体"/>
          <w:color w:val="000000"/>
          <w:sz w:val="28"/>
          <w:szCs w:val="36"/>
          <w:highlight w:val="none"/>
        </w:rPr>
        <w:fldChar w:fldCharType="end"/>
      </w:r>
      <w:r>
        <w:rPr>
          <w:rFonts w:ascii="宋体" w:hAnsi="宋体"/>
          <w:color w:val="000000"/>
          <w:sz w:val="28"/>
          <w:szCs w:val="36"/>
          <w:highlight w:val="none"/>
        </w:rPr>
        <w:fldChar w:fldCharType="end"/>
      </w:r>
    </w:p>
    <w:p w14:paraId="5992AFF0">
      <w:pPr>
        <w:pStyle w:val="27"/>
        <w:tabs>
          <w:tab w:val="right" w:leader="dot" w:pos="8869"/>
        </w:tabs>
        <w:rPr>
          <w:rFonts w:ascii="宋体" w:hAnsi="宋体"/>
          <w:color w:val="000000"/>
          <w:sz w:val="28"/>
          <w:szCs w:val="32"/>
          <w:highlight w:val="none"/>
        </w:rPr>
      </w:pPr>
      <w:r>
        <w:rPr>
          <w:color w:val="000000"/>
          <w:highlight w:val="none"/>
        </w:rPr>
        <w:fldChar w:fldCharType="begin"/>
      </w:r>
      <w:r>
        <w:rPr>
          <w:color w:val="000000"/>
          <w:highlight w:val="none"/>
        </w:rPr>
        <w:instrText xml:space="preserve"> HYPERLINK \l "_Toc151675537" </w:instrText>
      </w:r>
      <w:r>
        <w:rPr>
          <w:color w:val="000000"/>
          <w:highlight w:val="none"/>
        </w:rPr>
        <w:fldChar w:fldCharType="separate"/>
      </w:r>
      <w:r>
        <w:rPr>
          <w:rStyle w:val="41"/>
          <w:rFonts w:ascii="宋体" w:hAnsi="宋体"/>
          <w:color w:val="000000"/>
          <w:sz w:val="28"/>
          <w:szCs w:val="36"/>
          <w:highlight w:val="none"/>
        </w:rPr>
        <w:t>第二章  供应</w:t>
      </w:r>
      <w:bookmarkStart w:id="0" w:name="_Hlt196899286"/>
      <w:bookmarkStart w:id="1" w:name="_Hlt196899287"/>
      <w:r>
        <w:rPr>
          <w:rStyle w:val="41"/>
          <w:rFonts w:ascii="宋体" w:hAnsi="宋体"/>
          <w:color w:val="000000"/>
          <w:sz w:val="28"/>
          <w:szCs w:val="36"/>
          <w:highlight w:val="none"/>
        </w:rPr>
        <w:t>商</w:t>
      </w:r>
      <w:bookmarkEnd w:id="0"/>
      <w:bookmarkEnd w:id="1"/>
      <w:r>
        <w:rPr>
          <w:rStyle w:val="41"/>
          <w:rFonts w:ascii="宋体" w:hAnsi="宋体"/>
          <w:color w:val="000000"/>
          <w:sz w:val="28"/>
          <w:szCs w:val="36"/>
          <w:highlight w:val="none"/>
        </w:rPr>
        <w:t>须知</w:t>
      </w:r>
      <w:r>
        <w:rPr>
          <w:rFonts w:ascii="宋体" w:hAnsi="宋体"/>
          <w:color w:val="000000"/>
          <w:sz w:val="28"/>
          <w:szCs w:val="36"/>
          <w:highlight w:val="none"/>
        </w:rPr>
        <w:tab/>
      </w:r>
      <w:r>
        <w:rPr>
          <w:rFonts w:ascii="宋体" w:hAnsi="宋体"/>
          <w:color w:val="000000"/>
          <w:sz w:val="28"/>
          <w:szCs w:val="36"/>
          <w:highlight w:val="none"/>
        </w:rPr>
        <w:fldChar w:fldCharType="begin"/>
      </w:r>
      <w:r>
        <w:rPr>
          <w:rFonts w:ascii="宋体" w:hAnsi="宋体"/>
          <w:color w:val="000000"/>
          <w:sz w:val="28"/>
          <w:szCs w:val="36"/>
          <w:highlight w:val="none"/>
        </w:rPr>
        <w:instrText xml:space="preserve"> PAGEREF _Toc151675537 \h </w:instrText>
      </w:r>
      <w:r>
        <w:rPr>
          <w:rFonts w:ascii="宋体" w:hAnsi="宋体"/>
          <w:color w:val="000000"/>
          <w:sz w:val="28"/>
          <w:szCs w:val="36"/>
          <w:highlight w:val="none"/>
        </w:rPr>
        <w:fldChar w:fldCharType="separate"/>
      </w:r>
      <w:r>
        <w:rPr>
          <w:rFonts w:ascii="宋体" w:hAnsi="宋体"/>
          <w:color w:val="000000"/>
          <w:sz w:val="28"/>
          <w:szCs w:val="36"/>
          <w:highlight w:val="none"/>
        </w:rPr>
        <w:t>4</w:t>
      </w:r>
      <w:r>
        <w:rPr>
          <w:rFonts w:ascii="宋体" w:hAnsi="宋体"/>
          <w:color w:val="000000"/>
          <w:sz w:val="28"/>
          <w:szCs w:val="36"/>
          <w:highlight w:val="none"/>
        </w:rPr>
        <w:fldChar w:fldCharType="end"/>
      </w:r>
      <w:r>
        <w:rPr>
          <w:rFonts w:ascii="宋体" w:hAnsi="宋体"/>
          <w:color w:val="000000"/>
          <w:sz w:val="28"/>
          <w:szCs w:val="36"/>
          <w:highlight w:val="none"/>
        </w:rPr>
        <w:fldChar w:fldCharType="end"/>
      </w:r>
    </w:p>
    <w:p w14:paraId="5CF23333">
      <w:pPr>
        <w:pStyle w:val="27"/>
        <w:tabs>
          <w:tab w:val="right" w:leader="dot" w:pos="8869"/>
        </w:tabs>
        <w:rPr>
          <w:rFonts w:ascii="宋体" w:hAnsi="宋体"/>
          <w:color w:val="000000"/>
          <w:sz w:val="28"/>
          <w:szCs w:val="32"/>
          <w:highlight w:val="none"/>
        </w:rPr>
      </w:pPr>
      <w:r>
        <w:rPr>
          <w:color w:val="000000"/>
          <w:highlight w:val="none"/>
        </w:rPr>
        <w:fldChar w:fldCharType="begin"/>
      </w:r>
      <w:r>
        <w:rPr>
          <w:color w:val="000000"/>
          <w:highlight w:val="none"/>
        </w:rPr>
        <w:instrText xml:space="preserve"> HYPERLINK \l "_Toc151675538" </w:instrText>
      </w:r>
      <w:r>
        <w:rPr>
          <w:color w:val="000000"/>
          <w:highlight w:val="none"/>
        </w:rPr>
        <w:fldChar w:fldCharType="separate"/>
      </w:r>
      <w:r>
        <w:rPr>
          <w:rStyle w:val="41"/>
          <w:rFonts w:ascii="宋体" w:hAnsi="宋体"/>
          <w:color w:val="000000"/>
          <w:sz w:val="28"/>
          <w:szCs w:val="36"/>
          <w:highlight w:val="none"/>
        </w:rPr>
        <w:t>第三章  采购需求</w:t>
      </w:r>
      <w:r>
        <w:rPr>
          <w:rFonts w:ascii="宋体" w:hAnsi="宋体"/>
          <w:color w:val="000000"/>
          <w:sz w:val="28"/>
          <w:szCs w:val="36"/>
          <w:highlight w:val="none"/>
        </w:rPr>
        <w:tab/>
      </w:r>
      <w:r>
        <w:rPr>
          <w:rFonts w:ascii="宋体" w:hAnsi="宋体"/>
          <w:color w:val="000000"/>
          <w:sz w:val="28"/>
          <w:szCs w:val="36"/>
          <w:highlight w:val="none"/>
        </w:rPr>
        <w:fldChar w:fldCharType="begin"/>
      </w:r>
      <w:r>
        <w:rPr>
          <w:rFonts w:ascii="宋体" w:hAnsi="宋体"/>
          <w:color w:val="000000"/>
          <w:sz w:val="28"/>
          <w:szCs w:val="36"/>
          <w:highlight w:val="none"/>
        </w:rPr>
        <w:instrText xml:space="preserve"> PAGEREF _Toc151675538 \h </w:instrText>
      </w:r>
      <w:r>
        <w:rPr>
          <w:rFonts w:ascii="宋体" w:hAnsi="宋体"/>
          <w:color w:val="000000"/>
          <w:sz w:val="28"/>
          <w:szCs w:val="36"/>
          <w:highlight w:val="none"/>
        </w:rPr>
        <w:fldChar w:fldCharType="separate"/>
      </w:r>
      <w:r>
        <w:rPr>
          <w:rFonts w:ascii="宋体" w:hAnsi="宋体"/>
          <w:color w:val="000000"/>
          <w:sz w:val="28"/>
          <w:szCs w:val="36"/>
          <w:highlight w:val="none"/>
        </w:rPr>
        <w:t>25</w:t>
      </w:r>
      <w:r>
        <w:rPr>
          <w:rFonts w:ascii="宋体" w:hAnsi="宋体"/>
          <w:color w:val="000000"/>
          <w:sz w:val="28"/>
          <w:szCs w:val="36"/>
          <w:highlight w:val="none"/>
        </w:rPr>
        <w:fldChar w:fldCharType="end"/>
      </w:r>
      <w:r>
        <w:rPr>
          <w:rFonts w:ascii="宋体" w:hAnsi="宋体"/>
          <w:color w:val="000000"/>
          <w:sz w:val="28"/>
          <w:szCs w:val="36"/>
          <w:highlight w:val="none"/>
        </w:rPr>
        <w:fldChar w:fldCharType="end"/>
      </w:r>
    </w:p>
    <w:p w14:paraId="2E7099B9">
      <w:pPr>
        <w:pStyle w:val="27"/>
        <w:tabs>
          <w:tab w:val="right" w:leader="dot" w:pos="8869"/>
        </w:tabs>
        <w:rPr>
          <w:rFonts w:ascii="宋体" w:hAnsi="宋体"/>
          <w:color w:val="000000"/>
          <w:sz w:val="28"/>
          <w:szCs w:val="32"/>
          <w:highlight w:val="none"/>
        </w:rPr>
      </w:pPr>
      <w:r>
        <w:rPr>
          <w:color w:val="000000"/>
          <w:highlight w:val="none"/>
        </w:rPr>
        <w:fldChar w:fldCharType="begin"/>
      </w:r>
      <w:r>
        <w:rPr>
          <w:color w:val="000000"/>
          <w:highlight w:val="none"/>
        </w:rPr>
        <w:instrText xml:space="preserve"> HYPERLINK \l "_Toc151675539" </w:instrText>
      </w:r>
      <w:r>
        <w:rPr>
          <w:color w:val="000000"/>
          <w:highlight w:val="none"/>
        </w:rPr>
        <w:fldChar w:fldCharType="separate"/>
      </w:r>
      <w:r>
        <w:rPr>
          <w:rStyle w:val="41"/>
          <w:rFonts w:ascii="宋体" w:hAnsi="宋体"/>
          <w:color w:val="000000"/>
          <w:sz w:val="28"/>
          <w:szCs w:val="36"/>
          <w:highlight w:val="none"/>
        </w:rPr>
        <w:t>第四章  评审程序、评审方法和评审标准</w:t>
      </w:r>
      <w:r>
        <w:rPr>
          <w:rFonts w:ascii="宋体" w:hAnsi="宋体"/>
          <w:color w:val="000000"/>
          <w:sz w:val="28"/>
          <w:szCs w:val="36"/>
          <w:highlight w:val="none"/>
        </w:rPr>
        <w:tab/>
      </w:r>
      <w:r>
        <w:rPr>
          <w:rFonts w:ascii="宋体" w:hAnsi="宋体"/>
          <w:color w:val="000000"/>
          <w:sz w:val="28"/>
          <w:szCs w:val="36"/>
          <w:highlight w:val="none"/>
        </w:rPr>
        <w:fldChar w:fldCharType="begin"/>
      </w:r>
      <w:r>
        <w:rPr>
          <w:rFonts w:ascii="宋体" w:hAnsi="宋体"/>
          <w:color w:val="000000"/>
          <w:sz w:val="28"/>
          <w:szCs w:val="36"/>
          <w:highlight w:val="none"/>
        </w:rPr>
        <w:instrText xml:space="preserve"> PAGEREF _Toc151675539 \h </w:instrText>
      </w:r>
      <w:r>
        <w:rPr>
          <w:rFonts w:ascii="宋体" w:hAnsi="宋体"/>
          <w:color w:val="000000"/>
          <w:sz w:val="28"/>
          <w:szCs w:val="36"/>
          <w:highlight w:val="none"/>
        </w:rPr>
        <w:fldChar w:fldCharType="separate"/>
      </w:r>
      <w:r>
        <w:rPr>
          <w:rFonts w:ascii="宋体" w:hAnsi="宋体"/>
          <w:color w:val="000000"/>
          <w:sz w:val="28"/>
          <w:szCs w:val="36"/>
          <w:highlight w:val="none"/>
        </w:rPr>
        <w:t>30</w:t>
      </w:r>
      <w:r>
        <w:rPr>
          <w:rFonts w:ascii="宋体" w:hAnsi="宋体"/>
          <w:color w:val="000000"/>
          <w:sz w:val="28"/>
          <w:szCs w:val="36"/>
          <w:highlight w:val="none"/>
        </w:rPr>
        <w:fldChar w:fldCharType="end"/>
      </w:r>
      <w:r>
        <w:rPr>
          <w:rFonts w:ascii="宋体" w:hAnsi="宋体"/>
          <w:color w:val="000000"/>
          <w:sz w:val="28"/>
          <w:szCs w:val="36"/>
          <w:highlight w:val="none"/>
        </w:rPr>
        <w:fldChar w:fldCharType="end"/>
      </w:r>
    </w:p>
    <w:p w14:paraId="1555650B">
      <w:pPr>
        <w:pStyle w:val="27"/>
        <w:tabs>
          <w:tab w:val="right" w:leader="dot" w:pos="8869"/>
        </w:tabs>
        <w:rPr>
          <w:rFonts w:ascii="宋体" w:hAnsi="宋体"/>
          <w:color w:val="000000"/>
          <w:sz w:val="28"/>
          <w:szCs w:val="32"/>
          <w:highlight w:val="none"/>
        </w:rPr>
      </w:pPr>
      <w:r>
        <w:rPr>
          <w:color w:val="000000"/>
          <w:highlight w:val="none"/>
        </w:rPr>
        <w:fldChar w:fldCharType="begin"/>
      </w:r>
      <w:r>
        <w:rPr>
          <w:color w:val="000000"/>
          <w:highlight w:val="none"/>
        </w:rPr>
        <w:instrText xml:space="preserve"> HYPERLINK \l "_Toc151675540" </w:instrText>
      </w:r>
      <w:r>
        <w:rPr>
          <w:color w:val="000000"/>
          <w:highlight w:val="none"/>
        </w:rPr>
        <w:fldChar w:fldCharType="separate"/>
      </w:r>
      <w:r>
        <w:rPr>
          <w:rStyle w:val="41"/>
          <w:rFonts w:ascii="宋体" w:hAnsi="宋体"/>
          <w:color w:val="000000"/>
          <w:sz w:val="28"/>
          <w:szCs w:val="36"/>
          <w:highlight w:val="none"/>
        </w:rPr>
        <w:t>第五章  响应文件格式</w:t>
      </w:r>
      <w:r>
        <w:rPr>
          <w:rFonts w:ascii="宋体" w:hAnsi="宋体"/>
          <w:color w:val="000000"/>
          <w:sz w:val="28"/>
          <w:szCs w:val="36"/>
          <w:highlight w:val="none"/>
        </w:rPr>
        <w:tab/>
      </w:r>
      <w:r>
        <w:rPr>
          <w:rFonts w:ascii="宋体" w:hAnsi="宋体"/>
          <w:color w:val="000000"/>
          <w:sz w:val="28"/>
          <w:szCs w:val="36"/>
          <w:highlight w:val="none"/>
        </w:rPr>
        <w:fldChar w:fldCharType="begin"/>
      </w:r>
      <w:r>
        <w:rPr>
          <w:rFonts w:ascii="宋体" w:hAnsi="宋体"/>
          <w:color w:val="000000"/>
          <w:sz w:val="28"/>
          <w:szCs w:val="36"/>
          <w:highlight w:val="none"/>
        </w:rPr>
        <w:instrText xml:space="preserve"> PAGEREF _Toc151675540 \h </w:instrText>
      </w:r>
      <w:r>
        <w:rPr>
          <w:rFonts w:ascii="宋体" w:hAnsi="宋体"/>
          <w:color w:val="000000"/>
          <w:sz w:val="28"/>
          <w:szCs w:val="36"/>
          <w:highlight w:val="none"/>
        </w:rPr>
        <w:fldChar w:fldCharType="separate"/>
      </w:r>
      <w:r>
        <w:rPr>
          <w:rFonts w:ascii="宋体" w:hAnsi="宋体"/>
          <w:color w:val="000000"/>
          <w:sz w:val="28"/>
          <w:szCs w:val="36"/>
          <w:highlight w:val="none"/>
        </w:rPr>
        <w:t>40</w:t>
      </w:r>
      <w:r>
        <w:rPr>
          <w:rFonts w:ascii="宋体" w:hAnsi="宋体"/>
          <w:color w:val="000000"/>
          <w:sz w:val="28"/>
          <w:szCs w:val="36"/>
          <w:highlight w:val="none"/>
        </w:rPr>
        <w:fldChar w:fldCharType="end"/>
      </w:r>
      <w:r>
        <w:rPr>
          <w:rFonts w:ascii="宋体" w:hAnsi="宋体"/>
          <w:color w:val="000000"/>
          <w:sz w:val="28"/>
          <w:szCs w:val="36"/>
          <w:highlight w:val="none"/>
        </w:rPr>
        <w:fldChar w:fldCharType="end"/>
      </w:r>
    </w:p>
    <w:p w14:paraId="595BC4F9">
      <w:pPr>
        <w:pStyle w:val="27"/>
        <w:tabs>
          <w:tab w:val="right" w:leader="dot" w:pos="8869"/>
        </w:tabs>
        <w:rPr>
          <w:rFonts w:ascii="宋体" w:hAnsi="宋体"/>
          <w:color w:val="000000"/>
          <w:sz w:val="28"/>
          <w:szCs w:val="32"/>
          <w:highlight w:val="none"/>
        </w:rPr>
      </w:pPr>
      <w:r>
        <w:rPr>
          <w:color w:val="000000"/>
          <w:highlight w:val="none"/>
        </w:rPr>
        <w:fldChar w:fldCharType="begin"/>
      </w:r>
      <w:r>
        <w:rPr>
          <w:color w:val="000000"/>
          <w:highlight w:val="none"/>
        </w:rPr>
        <w:instrText xml:space="preserve"> HYPERLINK \l "_Toc151675541" </w:instrText>
      </w:r>
      <w:r>
        <w:rPr>
          <w:color w:val="000000"/>
          <w:highlight w:val="none"/>
        </w:rPr>
        <w:fldChar w:fldCharType="separate"/>
      </w:r>
      <w:r>
        <w:rPr>
          <w:rStyle w:val="41"/>
          <w:rFonts w:ascii="宋体" w:hAnsi="宋体"/>
          <w:color w:val="000000"/>
          <w:sz w:val="28"/>
          <w:szCs w:val="36"/>
          <w:highlight w:val="none"/>
        </w:rPr>
        <w:t>第六章  合同文本</w:t>
      </w:r>
      <w:r>
        <w:rPr>
          <w:rFonts w:ascii="宋体" w:hAnsi="宋体"/>
          <w:color w:val="000000"/>
          <w:sz w:val="28"/>
          <w:szCs w:val="36"/>
          <w:highlight w:val="none"/>
        </w:rPr>
        <w:tab/>
      </w:r>
      <w:r>
        <w:rPr>
          <w:rFonts w:ascii="宋体" w:hAnsi="宋体"/>
          <w:color w:val="000000"/>
          <w:sz w:val="28"/>
          <w:szCs w:val="36"/>
          <w:highlight w:val="none"/>
        </w:rPr>
        <w:fldChar w:fldCharType="begin"/>
      </w:r>
      <w:r>
        <w:rPr>
          <w:rFonts w:ascii="宋体" w:hAnsi="宋体"/>
          <w:color w:val="000000"/>
          <w:sz w:val="28"/>
          <w:szCs w:val="36"/>
          <w:highlight w:val="none"/>
        </w:rPr>
        <w:instrText xml:space="preserve"> PAGEREF _Toc151675541 \h </w:instrText>
      </w:r>
      <w:r>
        <w:rPr>
          <w:rFonts w:ascii="宋体" w:hAnsi="宋体"/>
          <w:color w:val="000000"/>
          <w:sz w:val="28"/>
          <w:szCs w:val="36"/>
          <w:highlight w:val="none"/>
        </w:rPr>
        <w:fldChar w:fldCharType="separate"/>
      </w:r>
      <w:r>
        <w:rPr>
          <w:rFonts w:ascii="宋体" w:hAnsi="宋体"/>
          <w:color w:val="000000"/>
          <w:sz w:val="28"/>
          <w:szCs w:val="36"/>
          <w:highlight w:val="none"/>
        </w:rPr>
        <w:t>69</w:t>
      </w:r>
      <w:r>
        <w:rPr>
          <w:rFonts w:ascii="宋体" w:hAnsi="宋体"/>
          <w:color w:val="000000"/>
          <w:sz w:val="28"/>
          <w:szCs w:val="36"/>
          <w:highlight w:val="none"/>
        </w:rPr>
        <w:fldChar w:fldCharType="end"/>
      </w:r>
      <w:r>
        <w:rPr>
          <w:rFonts w:ascii="宋体" w:hAnsi="宋体"/>
          <w:color w:val="000000"/>
          <w:sz w:val="28"/>
          <w:szCs w:val="36"/>
          <w:highlight w:val="none"/>
        </w:rPr>
        <w:fldChar w:fldCharType="end"/>
      </w:r>
    </w:p>
    <w:p w14:paraId="38986C3F">
      <w:pPr>
        <w:pStyle w:val="29"/>
        <w:tabs>
          <w:tab w:val="right" w:leader="dot" w:pos="8931"/>
          <w:tab w:val="clear" w:pos="8296"/>
        </w:tabs>
        <w:snapToGrid w:val="0"/>
        <w:spacing w:line="500" w:lineRule="atLeast"/>
        <w:ind w:left="0" w:leftChars="0"/>
        <w:rPr>
          <w:rFonts w:ascii="宋体" w:hAnsi="宋体"/>
          <w:b/>
          <w:color w:val="000000"/>
          <w:sz w:val="24"/>
          <w:highlight w:val="none"/>
        </w:rPr>
      </w:pPr>
      <w:r>
        <w:rPr>
          <w:rFonts w:ascii="宋体" w:hAnsi="宋体"/>
          <w:b/>
          <w:color w:val="000000"/>
          <w:sz w:val="24"/>
          <w:highlight w:val="none"/>
        </w:rPr>
        <w:fldChar w:fldCharType="end"/>
      </w:r>
    </w:p>
    <w:p w14:paraId="2B5C4518">
      <w:pPr>
        <w:spacing w:line="400" w:lineRule="exact"/>
        <w:jc w:val="left"/>
        <w:rPr>
          <w:rFonts w:ascii="宋体" w:hAnsi="宋体"/>
          <w:b/>
          <w:color w:val="000000"/>
          <w:sz w:val="32"/>
          <w:szCs w:val="32"/>
          <w:highlight w:val="none"/>
        </w:rPr>
      </w:pPr>
    </w:p>
    <w:p w14:paraId="2DC29522">
      <w:pPr>
        <w:spacing w:line="400" w:lineRule="exact"/>
        <w:jc w:val="center"/>
        <w:rPr>
          <w:rFonts w:ascii="宋体" w:hAnsi="宋体"/>
          <w:b/>
          <w:color w:val="000000"/>
          <w:sz w:val="32"/>
          <w:szCs w:val="32"/>
          <w:highlight w:val="none"/>
        </w:rPr>
      </w:pPr>
    </w:p>
    <w:p w14:paraId="7CBC4904">
      <w:pPr>
        <w:spacing w:line="400" w:lineRule="exact"/>
        <w:jc w:val="center"/>
        <w:rPr>
          <w:rFonts w:ascii="宋体" w:hAnsi="宋体"/>
          <w:b/>
          <w:color w:val="000000"/>
          <w:sz w:val="32"/>
          <w:szCs w:val="32"/>
          <w:highlight w:val="none"/>
        </w:rPr>
      </w:pPr>
    </w:p>
    <w:p w14:paraId="63A445A4">
      <w:pPr>
        <w:spacing w:line="400" w:lineRule="exact"/>
        <w:jc w:val="center"/>
        <w:rPr>
          <w:rFonts w:ascii="宋体" w:hAnsi="宋体"/>
          <w:b/>
          <w:color w:val="000000"/>
          <w:sz w:val="32"/>
          <w:szCs w:val="32"/>
          <w:highlight w:val="none"/>
        </w:rPr>
      </w:pPr>
    </w:p>
    <w:p w14:paraId="7D8632DC">
      <w:pPr>
        <w:spacing w:line="400" w:lineRule="exact"/>
        <w:jc w:val="center"/>
        <w:rPr>
          <w:rFonts w:ascii="宋体" w:hAnsi="宋体"/>
          <w:b/>
          <w:color w:val="000000"/>
          <w:sz w:val="32"/>
          <w:szCs w:val="32"/>
          <w:highlight w:val="none"/>
        </w:rPr>
      </w:pPr>
    </w:p>
    <w:p w14:paraId="15048215">
      <w:pPr>
        <w:spacing w:line="400" w:lineRule="exact"/>
        <w:rPr>
          <w:rFonts w:ascii="宋体" w:hAnsi="宋体"/>
          <w:b/>
          <w:color w:val="000000"/>
          <w:sz w:val="32"/>
          <w:szCs w:val="32"/>
          <w:highlight w:val="none"/>
        </w:rPr>
        <w:sectPr>
          <w:headerReference r:id="rId3" w:type="first"/>
          <w:footerReference r:id="rId5" w:type="first"/>
          <w:footerReference r:id="rId4" w:type="default"/>
          <w:pgSz w:w="11906" w:h="16838"/>
          <w:pgMar w:top="1440" w:right="1440" w:bottom="1440" w:left="1587" w:header="851" w:footer="992" w:gutter="0"/>
          <w:pgNumType w:start="0"/>
          <w:cols w:space="720" w:num="1"/>
          <w:titlePg/>
          <w:docGrid w:type="lines" w:linePitch="312" w:charSpace="0"/>
        </w:sectPr>
      </w:pPr>
    </w:p>
    <w:p w14:paraId="000262CC">
      <w:pPr>
        <w:pStyle w:val="2"/>
        <w:jc w:val="center"/>
        <w:rPr>
          <w:color w:val="000000"/>
          <w:highlight w:val="none"/>
        </w:rPr>
      </w:pPr>
      <w:bookmarkStart w:id="2" w:name="_Toc151675536"/>
      <w:r>
        <w:rPr>
          <w:rFonts w:hint="eastAsia"/>
          <w:color w:val="000000"/>
          <w:highlight w:val="none"/>
        </w:rPr>
        <w:t xml:space="preserve">第一章 </w:t>
      </w:r>
      <w:r>
        <w:rPr>
          <w:color w:val="000000"/>
          <w:highlight w:val="none"/>
        </w:rPr>
        <w:t xml:space="preserve"> </w:t>
      </w:r>
      <w:r>
        <w:rPr>
          <w:rFonts w:hint="eastAsia"/>
          <w:color w:val="000000"/>
          <w:highlight w:val="none"/>
        </w:rPr>
        <w:t>竞争性磋商公告</w:t>
      </w:r>
      <w:bookmarkEnd w:id="2"/>
    </w:p>
    <w:p w14:paraId="47A2C1F9">
      <w:pPr>
        <w:spacing w:line="400" w:lineRule="exact"/>
        <w:jc w:val="center"/>
        <w:rPr>
          <w:rFonts w:ascii="宋体" w:hAnsi="宋体"/>
          <w:color w:val="000000"/>
          <w:sz w:val="30"/>
          <w:szCs w:val="30"/>
          <w:highlight w:val="none"/>
        </w:rPr>
      </w:pPr>
      <w:r>
        <w:rPr>
          <w:rFonts w:hint="eastAsia" w:ascii="宋体" w:hAnsi="宋体"/>
          <w:b/>
          <w:bCs/>
          <w:color w:val="000000"/>
          <w:sz w:val="30"/>
          <w:szCs w:val="30"/>
          <w:highlight w:val="none"/>
        </w:rPr>
        <w:t>广西城建咨询设计有限公司关于</w:t>
      </w:r>
      <w:r>
        <w:rPr>
          <w:rFonts w:hint="eastAsia" w:ascii="宋体" w:hAnsi="宋体"/>
          <w:b/>
          <w:bCs/>
          <w:color w:val="000000"/>
          <w:sz w:val="30"/>
          <w:szCs w:val="30"/>
          <w:highlight w:val="none"/>
          <w:lang w:eastAsia="zh-CN"/>
        </w:rPr>
        <w:t>边境小城镇建设前期工作和技术指导服务</w:t>
      </w:r>
      <w:r>
        <w:rPr>
          <w:rFonts w:hint="eastAsia" w:ascii="宋体" w:hAnsi="宋体"/>
          <w:b/>
          <w:bCs/>
          <w:color w:val="000000"/>
          <w:sz w:val="30"/>
          <w:szCs w:val="30"/>
          <w:highlight w:val="none"/>
        </w:rPr>
        <w:t>（项目编号：</w:t>
      </w:r>
      <w:r>
        <w:rPr>
          <w:rFonts w:hint="eastAsia" w:ascii="宋体" w:hAnsi="宋体"/>
          <w:b/>
          <w:bCs/>
          <w:color w:val="000000"/>
          <w:sz w:val="30"/>
          <w:szCs w:val="30"/>
          <w:highlight w:val="none"/>
          <w:lang w:eastAsia="zh-CN"/>
        </w:rPr>
        <w:t>FCZC2026-C3-030081-GXCJ</w:t>
      </w:r>
      <w:r>
        <w:rPr>
          <w:rFonts w:hint="eastAsia" w:ascii="宋体" w:hAnsi="宋体"/>
          <w:b/>
          <w:bCs/>
          <w:color w:val="000000"/>
          <w:sz w:val="30"/>
          <w:szCs w:val="30"/>
          <w:highlight w:val="none"/>
        </w:rPr>
        <w:t>）的竞争性磋商公告</w:t>
      </w:r>
    </w:p>
    <w:p w14:paraId="333B53A3">
      <w:pPr>
        <w:pBdr>
          <w:top w:val="single" w:color="auto" w:sz="4" w:space="1"/>
          <w:left w:val="single" w:color="auto" w:sz="4" w:space="4"/>
          <w:bottom w:val="single" w:color="auto" w:sz="4" w:space="1"/>
          <w:right w:val="single" w:color="auto" w:sz="4" w:space="4"/>
        </w:pBdr>
        <w:spacing w:line="360" w:lineRule="exact"/>
        <w:ind w:firstLine="420" w:firstLineChars="200"/>
        <w:rPr>
          <w:rFonts w:ascii="宋体" w:hAnsi="宋体"/>
          <w:color w:val="000000"/>
          <w:szCs w:val="21"/>
          <w:highlight w:val="none"/>
        </w:rPr>
      </w:pPr>
      <w:bookmarkStart w:id="3" w:name="_Hlk37430271"/>
      <w:r>
        <w:rPr>
          <w:rFonts w:hint="eastAsia" w:ascii="宋体" w:hAnsi="宋体"/>
          <w:color w:val="000000"/>
          <w:szCs w:val="21"/>
          <w:highlight w:val="none"/>
        </w:rPr>
        <w:t>项目概况</w:t>
      </w:r>
    </w:p>
    <w:p w14:paraId="5E92B314">
      <w:pPr>
        <w:pBdr>
          <w:top w:val="single" w:color="auto" w:sz="4" w:space="1"/>
          <w:left w:val="single" w:color="auto" w:sz="4" w:space="4"/>
          <w:bottom w:val="single" w:color="auto" w:sz="4" w:space="1"/>
          <w:right w:val="single" w:color="auto" w:sz="4" w:space="4"/>
        </w:pBdr>
        <w:spacing w:line="360" w:lineRule="exact"/>
        <w:ind w:firstLine="420" w:firstLineChars="200"/>
        <w:rPr>
          <w:rFonts w:hint="eastAsia" w:ascii="宋体" w:hAnsi="宋体"/>
          <w:bCs/>
          <w:color w:val="000000"/>
          <w:szCs w:val="21"/>
          <w:highlight w:val="none"/>
        </w:rPr>
      </w:pPr>
      <w:r>
        <w:rPr>
          <w:rFonts w:hint="eastAsia" w:ascii="宋体" w:hAnsi="宋体"/>
          <w:color w:val="000000"/>
          <w:szCs w:val="21"/>
          <w:highlight w:val="none"/>
          <w:u w:val="single"/>
          <w:lang w:eastAsia="zh-CN"/>
        </w:rPr>
        <w:t>边境小城镇建设前期工作和技术指导服务</w:t>
      </w:r>
      <w:r>
        <w:rPr>
          <w:rFonts w:hint="eastAsia" w:ascii="宋体" w:hAnsi="宋体"/>
          <w:color w:val="000000"/>
          <w:szCs w:val="21"/>
          <w:highlight w:val="none"/>
        </w:rPr>
        <w:t>的潜在供应商应在广西政府采购云平台（https://www.gcy.zfcg.gxzf.gov.cn/）获取（下载）竞争性磋商文件，并于2</w:t>
      </w:r>
      <w:r>
        <w:rPr>
          <w:rFonts w:ascii="宋体" w:hAnsi="宋体"/>
          <w:color w:val="000000"/>
          <w:szCs w:val="21"/>
          <w:highlight w:val="none"/>
        </w:rPr>
        <w:t>02</w:t>
      </w:r>
      <w:r>
        <w:rPr>
          <w:rFonts w:hint="eastAsia" w:ascii="宋体" w:hAnsi="宋体"/>
          <w:color w:val="000000"/>
          <w:szCs w:val="21"/>
          <w:highlight w:val="none"/>
          <w:lang w:val="en-US" w:eastAsia="zh-CN"/>
        </w:rPr>
        <w:t>6</w:t>
      </w:r>
      <w:r>
        <w:rPr>
          <w:rFonts w:hint="eastAsia" w:ascii="宋体" w:hAnsi="宋体"/>
          <w:bCs/>
          <w:color w:val="000000"/>
          <w:szCs w:val="21"/>
          <w:highlight w:val="none"/>
        </w:rPr>
        <w:t>年</w:t>
      </w:r>
      <w:r>
        <w:rPr>
          <w:rFonts w:hint="eastAsia" w:ascii="宋体" w:hAnsi="宋体"/>
          <w:bCs/>
          <w:color w:val="000000"/>
          <w:szCs w:val="21"/>
          <w:highlight w:val="none"/>
          <w:lang w:val="en-US" w:eastAsia="zh-CN"/>
        </w:rPr>
        <w:t>8</w:t>
      </w:r>
      <w:r>
        <w:rPr>
          <w:rFonts w:hint="eastAsia" w:ascii="宋体" w:hAnsi="宋体"/>
          <w:bCs/>
          <w:color w:val="000000"/>
          <w:szCs w:val="21"/>
          <w:highlight w:val="none"/>
        </w:rPr>
        <w:t>月</w:t>
      </w:r>
      <w:r>
        <w:rPr>
          <w:rFonts w:hint="eastAsia" w:ascii="宋体" w:hAnsi="宋体"/>
          <w:bCs/>
          <w:color w:val="000000"/>
          <w:szCs w:val="21"/>
          <w:highlight w:val="none"/>
          <w:lang w:val="en-US" w:eastAsia="zh-CN"/>
        </w:rPr>
        <w:t>4</w:t>
      </w:r>
      <w:r>
        <w:rPr>
          <w:rFonts w:hint="eastAsia" w:ascii="宋体" w:hAnsi="宋体"/>
          <w:bCs/>
          <w:color w:val="000000"/>
          <w:szCs w:val="21"/>
          <w:highlight w:val="none"/>
        </w:rPr>
        <w:t>日</w:t>
      </w:r>
    </w:p>
    <w:p w14:paraId="417C2F88">
      <w:pPr>
        <w:pBdr>
          <w:top w:val="single" w:color="auto" w:sz="4" w:space="1"/>
          <w:left w:val="single" w:color="auto" w:sz="4" w:space="4"/>
          <w:bottom w:val="single" w:color="auto" w:sz="4" w:space="1"/>
          <w:right w:val="single" w:color="auto" w:sz="4" w:space="4"/>
        </w:pBdr>
        <w:spacing w:line="360" w:lineRule="exact"/>
        <w:rPr>
          <w:rFonts w:ascii="宋体" w:hAnsi="宋体"/>
          <w:color w:val="000000"/>
          <w:szCs w:val="21"/>
          <w:highlight w:val="none"/>
        </w:rPr>
      </w:pPr>
      <w:r>
        <w:rPr>
          <w:rFonts w:hint="eastAsia" w:ascii="宋体" w:hAnsi="宋体"/>
          <w:bCs/>
          <w:color w:val="000000"/>
          <w:szCs w:val="21"/>
          <w:highlight w:val="none"/>
          <w:lang w:val="en-US" w:eastAsia="zh-CN"/>
        </w:rPr>
        <w:t>09</w:t>
      </w:r>
      <w:r>
        <w:rPr>
          <w:rFonts w:hint="eastAsia" w:ascii="宋体" w:hAnsi="宋体"/>
          <w:bCs/>
          <w:color w:val="000000"/>
          <w:szCs w:val="21"/>
          <w:highlight w:val="none"/>
        </w:rPr>
        <w:t>时</w:t>
      </w:r>
      <w:r>
        <w:rPr>
          <w:rFonts w:hint="eastAsia" w:ascii="宋体" w:hAnsi="宋体"/>
          <w:bCs/>
          <w:color w:val="000000"/>
          <w:szCs w:val="21"/>
          <w:highlight w:val="none"/>
          <w:lang w:val="en-US" w:eastAsia="zh-CN"/>
        </w:rPr>
        <w:t>30</w:t>
      </w:r>
      <w:r>
        <w:rPr>
          <w:rFonts w:hint="eastAsia" w:ascii="宋体" w:hAnsi="宋体"/>
          <w:bCs/>
          <w:color w:val="000000"/>
          <w:szCs w:val="21"/>
          <w:highlight w:val="none"/>
        </w:rPr>
        <w:t>分（北京时间）前提交（上传）</w:t>
      </w:r>
      <w:r>
        <w:rPr>
          <w:rFonts w:hint="eastAsia" w:ascii="宋体" w:hAnsi="宋体"/>
          <w:color w:val="000000"/>
          <w:szCs w:val="21"/>
          <w:highlight w:val="none"/>
        </w:rPr>
        <w:t>响应</w:t>
      </w:r>
      <w:r>
        <w:rPr>
          <w:rFonts w:hint="eastAsia" w:ascii="宋体" w:hAnsi="宋体"/>
          <w:bCs/>
          <w:color w:val="000000"/>
          <w:szCs w:val="21"/>
          <w:highlight w:val="none"/>
        </w:rPr>
        <w:t>文件</w:t>
      </w:r>
      <w:r>
        <w:rPr>
          <w:rFonts w:hint="eastAsia" w:ascii="宋体" w:hAnsi="宋体"/>
          <w:color w:val="000000"/>
          <w:szCs w:val="21"/>
          <w:highlight w:val="none"/>
        </w:rPr>
        <w:t>。</w:t>
      </w:r>
    </w:p>
    <w:p w14:paraId="162686D3">
      <w:pPr>
        <w:spacing w:line="360" w:lineRule="exact"/>
        <w:ind w:firstLine="354" w:firstLineChars="147"/>
        <w:rPr>
          <w:rFonts w:ascii="黑体" w:hAnsi="黑体" w:eastAsia="黑体"/>
          <w:b/>
          <w:color w:val="000000"/>
          <w:sz w:val="24"/>
          <w:highlight w:val="none"/>
        </w:rPr>
      </w:pPr>
      <w:bookmarkStart w:id="4" w:name="_Toc35393629"/>
      <w:bookmarkStart w:id="5" w:name="_Toc35393798"/>
      <w:bookmarkStart w:id="6" w:name="_Toc71365905"/>
      <w:bookmarkStart w:id="7" w:name="_Toc28359089"/>
      <w:bookmarkStart w:id="8" w:name="_Toc28359012"/>
      <w:bookmarkStart w:id="9" w:name="_Toc44229878"/>
      <w:r>
        <w:rPr>
          <w:rFonts w:hint="eastAsia" w:ascii="黑体" w:hAnsi="黑体" w:eastAsia="黑体"/>
          <w:b/>
          <w:color w:val="000000"/>
          <w:sz w:val="24"/>
          <w:highlight w:val="none"/>
        </w:rPr>
        <w:t>一、项目基本情况</w:t>
      </w:r>
      <w:bookmarkEnd w:id="4"/>
      <w:bookmarkEnd w:id="5"/>
      <w:bookmarkEnd w:id="6"/>
      <w:bookmarkEnd w:id="7"/>
      <w:bookmarkEnd w:id="8"/>
      <w:bookmarkEnd w:id="9"/>
    </w:p>
    <w:p w14:paraId="16C2AB3C">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项目编号：</w:t>
      </w:r>
      <w:r>
        <w:rPr>
          <w:rFonts w:hint="eastAsia" w:ascii="宋体" w:hAnsi="宋体"/>
          <w:color w:val="000000"/>
          <w:szCs w:val="21"/>
          <w:highlight w:val="none"/>
          <w:lang w:eastAsia="zh-CN"/>
        </w:rPr>
        <w:t>FCZC2026-C3-030081-GXCJ</w:t>
      </w:r>
    </w:p>
    <w:p w14:paraId="6EA7A3A2">
      <w:pPr>
        <w:spacing w:line="360" w:lineRule="exact"/>
        <w:ind w:firstLine="420" w:firstLineChars="200"/>
        <w:rPr>
          <w:rFonts w:hint="eastAsia" w:ascii="宋体" w:hAnsi="宋体" w:eastAsia="宋体"/>
          <w:color w:val="000000"/>
          <w:szCs w:val="21"/>
          <w:highlight w:val="none"/>
          <w:lang w:eastAsia="zh-CN"/>
        </w:rPr>
      </w:pPr>
      <w:r>
        <w:rPr>
          <w:rFonts w:hint="eastAsia" w:ascii="宋体" w:hAnsi="宋体"/>
          <w:color w:val="000000"/>
          <w:szCs w:val="21"/>
          <w:highlight w:val="none"/>
        </w:rPr>
        <w:t>项目名称：</w:t>
      </w:r>
      <w:r>
        <w:rPr>
          <w:rFonts w:hint="eastAsia" w:ascii="宋体" w:hAnsi="宋体"/>
          <w:color w:val="000000"/>
          <w:szCs w:val="21"/>
          <w:highlight w:val="none"/>
          <w:lang w:eastAsia="zh-CN"/>
        </w:rPr>
        <w:t>边境小城镇建设前期工作和技术指导服务</w:t>
      </w:r>
    </w:p>
    <w:p w14:paraId="3982EC75">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采购方式：竞争性磋商</w:t>
      </w:r>
    </w:p>
    <w:p w14:paraId="196891BB">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预算总金额：</w:t>
      </w:r>
      <w:r>
        <w:rPr>
          <w:rFonts w:hint="eastAsia" w:ascii="宋体" w:hAnsi="宋体"/>
          <w:color w:val="000000"/>
          <w:szCs w:val="21"/>
          <w:highlight w:val="none"/>
          <w:lang w:val="en-US" w:eastAsia="zh-CN"/>
        </w:rPr>
        <w:t>100</w:t>
      </w:r>
      <w:r>
        <w:rPr>
          <w:rFonts w:hint="eastAsia" w:ascii="宋体" w:hAnsi="宋体"/>
          <w:color w:val="000000"/>
          <w:szCs w:val="21"/>
          <w:highlight w:val="none"/>
        </w:rPr>
        <w:t>万元</w:t>
      </w:r>
    </w:p>
    <w:p w14:paraId="6E910018">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采购需求：</w:t>
      </w:r>
    </w:p>
    <w:p w14:paraId="72A0656F">
      <w:pPr>
        <w:spacing w:line="380" w:lineRule="exact"/>
        <w:ind w:left="420" w:leftChars="200"/>
        <w:rPr>
          <w:rFonts w:hint="eastAsia" w:ascii="宋体" w:hAnsi="宋体" w:eastAsia="宋体"/>
          <w:color w:val="000000"/>
          <w:highlight w:val="none"/>
          <w:lang w:eastAsia="zh-CN"/>
        </w:rPr>
      </w:pPr>
      <w:r>
        <w:rPr>
          <w:rFonts w:hint="eastAsia" w:ascii="宋体" w:hAnsi="宋体"/>
          <w:color w:val="000000"/>
          <w:highlight w:val="none"/>
        </w:rPr>
        <w:t>标项名称：</w:t>
      </w:r>
      <w:r>
        <w:rPr>
          <w:rFonts w:hint="eastAsia" w:ascii="宋体" w:hAnsi="宋体"/>
          <w:color w:val="000000"/>
          <w:highlight w:val="none"/>
          <w:lang w:eastAsia="zh-CN"/>
        </w:rPr>
        <w:t>边境小城镇建设前期工作和技术指导服务</w:t>
      </w:r>
    </w:p>
    <w:p w14:paraId="058EBBEC">
      <w:pPr>
        <w:spacing w:line="380" w:lineRule="exact"/>
        <w:ind w:firstLine="420" w:firstLineChars="200"/>
        <w:rPr>
          <w:rFonts w:ascii="宋体" w:hAnsi="宋体"/>
          <w:color w:val="000000"/>
          <w:highlight w:val="none"/>
        </w:rPr>
      </w:pPr>
      <w:r>
        <w:rPr>
          <w:rFonts w:hint="eastAsia" w:ascii="宋体" w:hAnsi="宋体"/>
          <w:color w:val="000000"/>
          <w:highlight w:val="none"/>
        </w:rPr>
        <w:t>数量：1</w:t>
      </w:r>
    </w:p>
    <w:p w14:paraId="5DB27E10">
      <w:pPr>
        <w:spacing w:line="380" w:lineRule="exact"/>
        <w:ind w:firstLine="420" w:firstLineChars="200"/>
        <w:rPr>
          <w:rFonts w:ascii="宋体" w:hAnsi="宋体"/>
          <w:color w:val="000000"/>
          <w:highlight w:val="none"/>
        </w:rPr>
      </w:pPr>
      <w:r>
        <w:rPr>
          <w:rFonts w:hint="eastAsia" w:ascii="宋体" w:hAnsi="宋体"/>
          <w:color w:val="000000"/>
          <w:highlight w:val="none"/>
        </w:rPr>
        <w:t>预算金额（元）：</w:t>
      </w:r>
      <w:r>
        <w:rPr>
          <w:rFonts w:hint="eastAsia" w:ascii="宋体" w:hAnsi="宋体"/>
          <w:color w:val="000000"/>
          <w:highlight w:val="none"/>
          <w:lang w:val="en-US" w:eastAsia="zh-CN"/>
        </w:rPr>
        <w:t>1000000</w:t>
      </w:r>
      <w:r>
        <w:rPr>
          <w:rFonts w:hint="eastAsia" w:ascii="宋体" w:hAnsi="宋体"/>
          <w:color w:val="000000"/>
          <w:highlight w:val="none"/>
        </w:rPr>
        <w:t>.00</w:t>
      </w:r>
    </w:p>
    <w:p w14:paraId="2D11E24B">
      <w:pPr>
        <w:spacing w:line="380" w:lineRule="exact"/>
        <w:ind w:firstLine="420" w:firstLineChars="200"/>
        <w:rPr>
          <w:rFonts w:ascii="宋体" w:hAnsi="宋体"/>
          <w:color w:val="000000"/>
          <w:highlight w:val="none"/>
        </w:rPr>
      </w:pPr>
      <w:r>
        <w:rPr>
          <w:rFonts w:hint="eastAsia" w:ascii="宋体" w:hAnsi="宋体"/>
          <w:color w:val="000000"/>
          <w:highlight w:val="none"/>
        </w:rPr>
        <w:t>简要规格描述或项目基本概况介绍、用途：</w:t>
      </w:r>
      <w:r>
        <w:rPr>
          <w:rFonts w:hint="eastAsia" w:ascii="宋体" w:hAnsi="宋体"/>
          <w:color w:val="000000"/>
          <w:highlight w:val="none"/>
          <w:lang w:eastAsia="zh-CN"/>
        </w:rPr>
        <w:t>边境小城镇建设前期工作和技术指导服务</w:t>
      </w:r>
      <w:r>
        <w:rPr>
          <w:rFonts w:hint="eastAsia" w:ascii="宋体" w:hAnsi="宋体"/>
          <w:color w:val="000000"/>
          <w:highlight w:val="none"/>
          <w:lang w:val="en-US" w:eastAsia="zh-CN"/>
        </w:rPr>
        <w:t>编制服务</w:t>
      </w:r>
      <w:r>
        <w:rPr>
          <w:rFonts w:hint="eastAsia" w:ascii="宋体" w:hAnsi="宋体"/>
          <w:color w:val="000000"/>
          <w:highlight w:val="none"/>
        </w:rPr>
        <w:t>1项。如需进一步了解详细内容，详见竞争性磋商文件。</w:t>
      </w:r>
    </w:p>
    <w:p w14:paraId="2FE928C5">
      <w:pPr>
        <w:spacing w:line="380" w:lineRule="exact"/>
        <w:ind w:firstLine="420" w:firstLineChars="200"/>
        <w:rPr>
          <w:rFonts w:ascii="宋体" w:hAnsi="宋体"/>
          <w:color w:val="000000"/>
          <w:highlight w:val="none"/>
        </w:rPr>
      </w:pPr>
      <w:r>
        <w:rPr>
          <w:rFonts w:hint="eastAsia" w:ascii="宋体" w:hAnsi="宋体"/>
          <w:color w:val="000000"/>
          <w:highlight w:val="none"/>
        </w:rPr>
        <w:t>最高限价（如有）：</w:t>
      </w:r>
      <w:r>
        <w:rPr>
          <w:rFonts w:hint="eastAsia" w:ascii="宋体" w:hAnsi="宋体"/>
          <w:color w:val="000000"/>
          <w:highlight w:val="none"/>
          <w:lang w:val="en-US" w:eastAsia="zh-CN"/>
        </w:rPr>
        <w:t>1000000</w:t>
      </w:r>
      <w:r>
        <w:rPr>
          <w:rFonts w:hint="eastAsia" w:ascii="宋体" w:hAnsi="宋体"/>
          <w:color w:val="000000"/>
          <w:highlight w:val="none"/>
        </w:rPr>
        <w:t>.00</w:t>
      </w:r>
    </w:p>
    <w:p w14:paraId="2456AB34">
      <w:pPr>
        <w:spacing w:line="380" w:lineRule="exact"/>
        <w:ind w:firstLine="420" w:firstLineChars="200"/>
        <w:rPr>
          <w:rFonts w:ascii="宋体" w:hAnsi="宋体"/>
          <w:color w:val="000000"/>
          <w:highlight w:val="none"/>
        </w:rPr>
      </w:pPr>
      <w:r>
        <w:rPr>
          <w:rFonts w:hint="eastAsia" w:ascii="宋体" w:hAnsi="宋体"/>
          <w:color w:val="000000"/>
          <w:highlight w:val="none"/>
        </w:rPr>
        <w:t>合同履约期限：详见采购需求。</w:t>
      </w:r>
    </w:p>
    <w:p w14:paraId="521ADF05">
      <w:pPr>
        <w:spacing w:line="380" w:lineRule="exact"/>
        <w:ind w:firstLine="420" w:firstLineChars="200"/>
        <w:rPr>
          <w:rFonts w:ascii="宋体" w:hAnsi="宋体"/>
          <w:color w:val="000000"/>
          <w:highlight w:val="none"/>
        </w:rPr>
      </w:pPr>
      <w:r>
        <w:rPr>
          <w:rFonts w:hint="eastAsia" w:ascii="宋体" w:hAnsi="宋体"/>
          <w:color w:val="000000"/>
          <w:highlight w:val="none"/>
        </w:rPr>
        <w:t>本标项</w:t>
      </w:r>
      <w:r>
        <w:rPr>
          <w:rFonts w:hint="default" w:ascii="宋体" w:hAnsi="宋体"/>
          <w:color w:val="000000"/>
          <w:highlight w:val="none"/>
          <w:lang w:val="en-US"/>
        </w:rPr>
        <w:t>（</w:t>
      </w:r>
      <w:r>
        <w:rPr>
          <w:rFonts w:hint="default" w:ascii="宋体" w:hAnsi="宋体"/>
          <w:color w:val="000000"/>
          <w:highlight w:val="none"/>
          <w:lang w:val="en-US" w:eastAsia="zh-CN"/>
        </w:rPr>
        <w:t>否</w:t>
      </w:r>
      <w:r>
        <w:rPr>
          <w:rFonts w:hint="default" w:ascii="宋体" w:hAnsi="宋体"/>
          <w:color w:val="000000"/>
          <w:highlight w:val="none"/>
          <w:lang w:val="en-US"/>
        </w:rPr>
        <w:t>）</w:t>
      </w:r>
      <w:r>
        <w:rPr>
          <w:rFonts w:hint="eastAsia" w:ascii="宋体" w:hAnsi="宋体"/>
          <w:color w:val="000000"/>
          <w:highlight w:val="none"/>
        </w:rPr>
        <w:t>接受联合体投标</w:t>
      </w:r>
    </w:p>
    <w:p w14:paraId="4B58254E">
      <w:pPr>
        <w:spacing w:line="360" w:lineRule="exact"/>
        <w:ind w:firstLine="420" w:firstLineChars="200"/>
        <w:rPr>
          <w:rFonts w:ascii="宋体" w:hAnsi="宋体"/>
          <w:color w:val="000000"/>
          <w:szCs w:val="21"/>
          <w:highlight w:val="none"/>
        </w:rPr>
      </w:pPr>
      <w:r>
        <w:rPr>
          <w:rFonts w:hint="eastAsia" w:ascii="宋体" w:hAnsi="宋体"/>
          <w:color w:val="000000"/>
          <w:highlight w:val="none"/>
        </w:rPr>
        <w:t>备注：本项目为线上电子招标项目，有意向参与本项目的供应商应当做好参与全流程电子招投标交易的充分准备。</w:t>
      </w:r>
    </w:p>
    <w:p w14:paraId="51C751D4">
      <w:pPr>
        <w:spacing w:line="360" w:lineRule="exact"/>
        <w:ind w:firstLine="354" w:firstLineChars="147"/>
        <w:rPr>
          <w:rFonts w:ascii="黑体" w:hAnsi="黑体" w:eastAsia="黑体"/>
          <w:b/>
          <w:color w:val="000000"/>
          <w:sz w:val="24"/>
          <w:highlight w:val="none"/>
        </w:rPr>
      </w:pPr>
      <w:bookmarkStart w:id="10" w:name="_Toc28359013"/>
      <w:bookmarkStart w:id="11" w:name="_Toc28359090"/>
      <w:bookmarkStart w:id="12" w:name="_Toc35393630"/>
      <w:bookmarkStart w:id="13" w:name="_Toc35393799"/>
      <w:bookmarkStart w:id="14" w:name="_Toc71365906"/>
      <w:bookmarkStart w:id="15" w:name="_Toc44229879"/>
      <w:r>
        <w:rPr>
          <w:rFonts w:hint="eastAsia" w:ascii="黑体" w:hAnsi="黑体" w:eastAsia="黑体"/>
          <w:b/>
          <w:color w:val="000000"/>
          <w:sz w:val="24"/>
          <w:highlight w:val="none"/>
        </w:rPr>
        <w:t>二、申请人的资格条件：</w:t>
      </w:r>
      <w:bookmarkEnd w:id="10"/>
      <w:bookmarkEnd w:id="11"/>
      <w:bookmarkEnd w:id="12"/>
      <w:bookmarkEnd w:id="13"/>
      <w:bookmarkEnd w:id="14"/>
      <w:bookmarkEnd w:id="15"/>
    </w:p>
    <w:p w14:paraId="15200667">
      <w:pPr>
        <w:spacing w:line="360" w:lineRule="exact"/>
        <w:ind w:firstLine="420" w:firstLineChars="200"/>
        <w:rPr>
          <w:rFonts w:ascii="宋体" w:hAnsi="宋体"/>
          <w:color w:val="000000"/>
          <w:szCs w:val="21"/>
          <w:highlight w:val="none"/>
        </w:rPr>
      </w:pPr>
      <w:bookmarkStart w:id="16" w:name="_Toc44229880"/>
      <w:bookmarkStart w:id="17" w:name="_Toc35393631"/>
      <w:bookmarkStart w:id="18" w:name="_Toc35393800"/>
      <w:bookmarkStart w:id="19" w:name="_Toc28359014"/>
      <w:bookmarkStart w:id="20" w:name="_Toc28359091"/>
      <w:r>
        <w:rPr>
          <w:rFonts w:hint="eastAsia" w:ascii="宋体" w:hAnsi="宋体"/>
          <w:color w:val="000000"/>
          <w:szCs w:val="21"/>
          <w:highlight w:val="none"/>
        </w:rPr>
        <w:t>1.满足《中华人民共和国政府采购法》第二十二条规定；</w:t>
      </w:r>
    </w:p>
    <w:p w14:paraId="34EF8980">
      <w:pPr>
        <w:spacing w:line="360" w:lineRule="exact"/>
        <w:ind w:firstLine="420" w:firstLineChars="200"/>
        <w:rPr>
          <w:rFonts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.落实政府采购政策需满足的资格要求：本项目非专门面向中小企业采购</w:t>
      </w:r>
      <w:r>
        <w:rPr>
          <w:rFonts w:hint="eastAsia" w:ascii="宋体" w:hAnsi="宋体"/>
          <w:color w:val="000000"/>
          <w:highlight w:val="none"/>
        </w:rPr>
        <w:t>。</w:t>
      </w:r>
      <w:bookmarkStart w:id="157" w:name="_GoBack"/>
      <w:bookmarkEnd w:id="157"/>
    </w:p>
    <w:p w14:paraId="236281E8">
      <w:pPr>
        <w:spacing w:line="360" w:lineRule="exact"/>
        <w:ind w:firstLine="420" w:firstLineChars="200"/>
        <w:rPr>
          <w:rFonts w:hint="eastAsia" w:ascii="宋体" w:hAnsi="宋体" w:eastAsia="宋体"/>
          <w:color w:val="000000"/>
          <w:highlight w:val="none"/>
          <w:lang w:eastAsia="zh-CN"/>
        </w:rPr>
      </w:pPr>
      <w:r>
        <w:rPr>
          <w:rFonts w:hint="eastAsia" w:ascii="宋体" w:hAnsi="宋体"/>
          <w:color w:val="000000"/>
          <w:szCs w:val="21"/>
          <w:highlight w:val="none"/>
        </w:rPr>
        <w:t>3.本项目的特定资格要求：</w:t>
      </w:r>
      <w:bookmarkStart w:id="21" w:name="_Toc71365907"/>
      <w:r>
        <w:rPr>
          <w:rFonts w:hint="eastAsia" w:ascii="宋体" w:hAnsi="宋体"/>
          <w:color w:val="000000"/>
          <w:szCs w:val="21"/>
          <w:highlight w:val="none"/>
        </w:rPr>
        <w:t>供应商具有城乡规划（国土空间规划）编制乙级（含乙级）及以上资质证书</w:t>
      </w:r>
      <w:r>
        <w:rPr>
          <w:rFonts w:hint="eastAsia" w:ascii="宋体" w:hAnsi="宋体"/>
          <w:color w:val="000000"/>
          <w:szCs w:val="21"/>
          <w:highlight w:val="none"/>
          <w:lang w:eastAsia="zh-CN"/>
        </w:rPr>
        <w:t>。</w:t>
      </w:r>
    </w:p>
    <w:p w14:paraId="50774E5A">
      <w:pPr>
        <w:spacing w:line="360" w:lineRule="exact"/>
        <w:ind w:firstLine="482" w:firstLineChars="200"/>
        <w:rPr>
          <w:rFonts w:ascii="黑体" w:hAnsi="黑体" w:eastAsia="黑体"/>
          <w:b/>
          <w:color w:val="000000"/>
          <w:sz w:val="24"/>
          <w:highlight w:val="none"/>
        </w:rPr>
      </w:pPr>
      <w:r>
        <w:rPr>
          <w:rFonts w:hint="eastAsia" w:ascii="黑体" w:hAnsi="黑体" w:eastAsia="黑体"/>
          <w:b/>
          <w:color w:val="000000"/>
          <w:sz w:val="24"/>
          <w:highlight w:val="none"/>
        </w:rPr>
        <w:t>三、获取竞争性磋商文件</w:t>
      </w:r>
      <w:bookmarkEnd w:id="16"/>
      <w:bookmarkEnd w:id="17"/>
      <w:bookmarkEnd w:id="18"/>
      <w:bookmarkEnd w:id="19"/>
      <w:bookmarkEnd w:id="20"/>
      <w:bookmarkEnd w:id="21"/>
    </w:p>
    <w:p w14:paraId="3D446718">
      <w:pPr>
        <w:spacing w:line="360" w:lineRule="exact"/>
        <w:ind w:firstLine="420" w:firstLineChars="200"/>
        <w:rPr>
          <w:rFonts w:ascii="宋体" w:hAnsi="宋体" w:cs="宋体"/>
          <w:bCs/>
          <w:color w:val="000000"/>
          <w:kern w:val="0"/>
          <w:szCs w:val="21"/>
          <w:highlight w:val="none"/>
        </w:rPr>
      </w:pPr>
      <w:bookmarkStart w:id="22" w:name="_Toc44229881"/>
      <w:bookmarkStart w:id="23" w:name="_Toc35393632"/>
      <w:bookmarkStart w:id="24" w:name="_Toc28359015"/>
      <w:bookmarkStart w:id="25" w:name="_Toc28359092"/>
      <w:bookmarkStart w:id="26" w:name="_Toc35393801"/>
      <w:r>
        <w:rPr>
          <w:rFonts w:hint="eastAsia" w:ascii="宋体" w:hAnsi="宋体" w:cs="宋体"/>
          <w:bCs/>
          <w:color w:val="000000"/>
          <w:kern w:val="0"/>
          <w:szCs w:val="21"/>
          <w:highlight w:val="none"/>
        </w:rPr>
        <w:t>时间：</w:t>
      </w:r>
      <w:r>
        <w:rPr>
          <w:rFonts w:ascii="宋体" w:hAnsi="宋体"/>
          <w:bCs/>
          <w:color w:val="000000"/>
          <w:szCs w:val="21"/>
          <w:highlight w:val="none"/>
          <w:u w:val="single"/>
        </w:rPr>
        <w:t>202</w:t>
      </w:r>
      <w:r>
        <w:rPr>
          <w:rFonts w:hint="eastAsia" w:ascii="宋体" w:hAnsi="宋体"/>
          <w:bCs/>
          <w:color w:val="000000"/>
          <w:szCs w:val="21"/>
          <w:highlight w:val="none"/>
          <w:u w:val="single"/>
          <w:lang w:val="en-US" w:eastAsia="zh-CN"/>
        </w:rPr>
        <w:t>6</w:t>
      </w:r>
      <w:r>
        <w:rPr>
          <w:rFonts w:hint="eastAsia" w:ascii="宋体" w:hAnsi="宋体"/>
          <w:bCs/>
          <w:color w:val="000000"/>
          <w:szCs w:val="21"/>
          <w:highlight w:val="none"/>
          <w:u w:val="single"/>
        </w:rPr>
        <w:t>年</w:t>
      </w:r>
      <w:r>
        <w:rPr>
          <w:rFonts w:hint="eastAsia" w:ascii="宋体" w:hAnsi="宋体"/>
          <w:bCs/>
          <w:color w:val="000000"/>
          <w:szCs w:val="21"/>
          <w:highlight w:val="none"/>
          <w:u w:val="single"/>
          <w:lang w:val="en-US" w:eastAsia="zh-CN"/>
        </w:rPr>
        <w:t>7</w:t>
      </w:r>
      <w:r>
        <w:rPr>
          <w:rFonts w:hint="eastAsia" w:ascii="宋体" w:hAnsi="宋体"/>
          <w:bCs/>
          <w:color w:val="000000"/>
          <w:szCs w:val="21"/>
          <w:highlight w:val="none"/>
          <w:u w:val="single"/>
        </w:rPr>
        <w:t>月</w:t>
      </w:r>
      <w:r>
        <w:rPr>
          <w:rFonts w:hint="eastAsia" w:ascii="宋体" w:hAnsi="宋体"/>
          <w:bCs/>
          <w:color w:val="000000"/>
          <w:szCs w:val="21"/>
          <w:highlight w:val="none"/>
          <w:u w:val="single"/>
          <w:lang w:val="en-US" w:eastAsia="zh-CN"/>
        </w:rPr>
        <w:t>13</w:t>
      </w:r>
      <w:r>
        <w:rPr>
          <w:rFonts w:hint="eastAsia" w:ascii="宋体" w:hAnsi="宋体"/>
          <w:bCs/>
          <w:color w:val="000000"/>
          <w:szCs w:val="21"/>
          <w:highlight w:val="none"/>
          <w:u w:val="single"/>
        </w:rPr>
        <w:t>日</w:t>
      </w:r>
      <w:r>
        <w:rPr>
          <w:rFonts w:hint="eastAsia" w:ascii="宋体" w:hAnsi="宋体" w:cs="宋体"/>
          <w:bCs/>
          <w:color w:val="000000"/>
          <w:kern w:val="0"/>
          <w:szCs w:val="21"/>
          <w:highlight w:val="none"/>
        </w:rPr>
        <w:t>至</w:t>
      </w:r>
      <w:r>
        <w:rPr>
          <w:rFonts w:ascii="宋体" w:hAnsi="宋体"/>
          <w:bCs/>
          <w:color w:val="000000"/>
          <w:szCs w:val="21"/>
          <w:highlight w:val="none"/>
          <w:u w:val="single"/>
        </w:rPr>
        <w:t>202</w:t>
      </w:r>
      <w:r>
        <w:rPr>
          <w:rFonts w:hint="eastAsia" w:ascii="宋体" w:hAnsi="宋体"/>
          <w:bCs/>
          <w:color w:val="000000"/>
          <w:szCs w:val="21"/>
          <w:highlight w:val="none"/>
          <w:u w:val="single"/>
          <w:lang w:val="en-US" w:eastAsia="zh-CN"/>
        </w:rPr>
        <w:t>6</w:t>
      </w:r>
      <w:r>
        <w:rPr>
          <w:rFonts w:hint="eastAsia" w:ascii="宋体" w:hAnsi="宋体"/>
          <w:bCs/>
          <w:color w:val="000000"/>
          <w:szCs w:val="21"/>
          <w:highlight w:val="none"/>
          <w:u w:val="single"/>
        </w:rPr>
        <w:t>年</w:t>
      </w:r>
      <w:r>
        <w:rPr>
          <w:rFonts w:hint="eastAsia" w:ascii="宋体" w:hAnsi="宋体"/>
          <w:bCs/>
          <w:color w:val="000000"/>
          <w:szCs w:val="21"/>
          <w:highlight w:val="none"/>
          <w:u w:val="single"/>
          <w:lang w:val="en-US" w:eastAsia="zh-CN"/>
        </w:rPr>
        <w:t>7</w:t>
      </w:r>
      <w:r>
        <w:rPr>
          <w:rFonts w:hint="eastAsia" w:ascii="宋体" w:hAnsi="宋体"/>
          <w:bCs/>
          <w:color w:val="000000"/>
          <w:szCs w:val="21"/>
          <w:highlight w:val="none"/>
          <w:u w:val="single"/>
        </w:rPr>
        <w:t>月</w:t>
      </w:r>
      <w:r>
        <w:rPr>
          <w:rFonts w:hint="eastAsia" w:ascii="宋体" w:hAnsi="宋体"/>
          <w:bCs/>
          <w:color w:val="000000"/>
          <w:szCs w:val="21"/>
          <w:highlight w:val="none"/>
          <w:u w:val="single"/>
          <w:lang w:val="en-US" w:eastAsia="zh-CN"/>
        </w:rPr>
        <w:t>20</w:t>
      </w:r>
      <w:r>
        <w:rPr>
          <w:rFonts w:hint="eastAsia" w:ascii="宋体" w:hAnsi="宋体"/>
          <w:bCs/>
          <w:color w:val="000000"/>
          <w:szCs w:val="21"/>
          <w:highlight w:val="none"/>
          <w:u w:val="single"/>
        </w:rPr>
        <w:t>日</w:t>
      </w:r>
      <w:r>
        <w:rPr>
          <w:rFonts w:hint="eastAsia" w:ascii="宋体" w:hAnsi="宋体" w:cs="宋体"/>
          <w:bCs/>
          <w:color w:val="000000"/>
          <w:kern w:val="0"/>
          <w:szCs w:val="21"/>
          <w:highlight w:val="none"/>
        </w:rPr>
        <w:t>，每天上午</w:t>
      </w:r>
      <w:r>
        <w:rPr>
          <w:rFonts w:ascii="宋体" w:hAnsi="宋体" w:cs="宋体"/>
          <w:bCs/>
          <w:color w:val="000000"/>
          <w:kern w:val="0"/>
          <w:szCs w:val="21"/>
          <w:highlight w:val="none"/>
          <w:u w:val="single"/>
        </w:rPr>
        <w:t>0</w:t>
      </w:r>
      <w:r>
        <w:rPr>
          <w:rFonts w:hint="eastAsia" w:ascii="宋体" w:hAnsi="宋体" w:cs="宋体"/>
          <w:bCs/>
          <w:color w:val="000000"/>
          <w:kern w:val="0"/>
          <w:szCs w:val="21"/>
          <w:highlight w:val="none"/>
          <w:u w:val="single"/>
        </w:rPr>
        <w:t>：</w:t>
      </w:r>
      <w:r>
        <w:rPr>
          <w:rFonts w:ascii="宋体" w:hAnsi="宋体" w:cs="宋体"/>
          <w:bCs/>
          <w:color w:val="000000"/>
          <w:kern w:val="0"/>
          <w:szCs w:val="21"/>
          <w:highlight w:val="none"/>
          <w:u w:val="single"/>
        </w:rPr>
        <w:t>00</w:t>
      </w:r>
      <w:r>
        <w:rPr>
          <w:rFonts w:hint="eastAsia" w:ascii="宋体" w:hAnsi="宋体" w:cs="宋体"/>
          <w:bCs/>
          <w:color w:val="000000"/>
          <w:kern w:val="0"/>
          <w:szCs w:val="21"/>
          <w:highlight w:val="none"/>
        </w:rPr>
        <w:t>至</w:t>
      </w:r>
      <w:r>
        <w:rPr>
          <w:rFonts w:hint="eastAsia" w:ascii="宋体" w:hAnsi="宋体" w:cs="宋体"/>
          <w:bCs/>
          <w:color w:val="000000"/>
          <w:kern w:val="0"/>
          <w:szCs w:val="21"/>
          <w:highlight w:val="none"/>
          <w:u w:val="single"/>
        </w:rPr>
        <w:t>12:0</w:t>
      </w:r>
      <w:r>
        <w:rPr>
          <w:rFonts w:ascii="宋体" w:hAnsi="宋体" w:cs="宋体"/>
          <w:bCs/>
          <w:color w:val="000000"/>
          <w:kern w:val="0"/>
          <w:szCs w:val="21"/>
          <w:highlight w:val="none"/>
          <w:u w:val="single"/>
        </w:rPr>
        <w:t>0</w:t>
      </w:r>
      <w:r>
        <w:rPr>
          <w:rFonts w:hint="eastAsia" w:ascii="宋体" w:hAnsi="宋体" w:cs="宋体"/>
          <w:bCs/>
          <w:color w:val="000000"/>
          <w:kern w:val="0"/>
          <w:szCs w:val="21"/>
          <w:highlight w:val="none"/>
        </w:rPr>
        <w:t>，下午</w:t>
      </w:r>
      <w:r>
        <w:rPr>
          <w:rFonts w:ascii="宋体" w:hAnsi="宋体" w:cs="宋体"/>
          <w:bCs/>
          <w:color w:val="000000"/>
          <w:kern w:val="0"/>
          <w:szCs w:val="21"/>
          <w:highlight w:val="none"/>
          <w:u w:val="single"/>
        </w:rPr>
        <w:t>12</w:t>
      </w:r>
      <w:r>
        <w:rPr>
          <w:rFonts w:hint="eastAsia" w:ascii="宋体" w:hAnsi="宋体" w:cs="宋体"/>
          <w:bCs/>
          <w:color w:val="000000"/>
          <w:kern w:val="0"/>
          <w:szCs w:val="21"/>
          <w:highlight w:val="none"/>
          <w:u w:val="single"/>
        </w:rPr>
        <w:t>:0</w:t>
      </w:r>
      <w:r>
        <w:rPr>
          <w:rFonts w:ascii="宋体" w:hAnsi="宋体" w:cs="宋体"/>
          <w:bCs/>
          <w:color w:val="000000"/>
          <w:kern w:val="0"/>
          <w:szCs w:val="21"/>
          <w:highlight w:val="none"/>
          <w:u w:val="single"/>
        </w:rPr>
        <w:t>0</w:t>
      </w:r>
      <w:r>
        <w:rPr>
          <w:rFonts w:hint="eastAsia" w:ascii="宋体" w:hAnsi="宋体" w:cs="宋体"/>
          <w:bCs/>
          <w:color w:val="000000"/>
          <w:kern w:val="0"/>
          <w:szCs w:val="21"/>
          <w:highlight w:val="none"/>
        </w:rPr>
        <w:t>至</w:t>
      </w:r>
      <w:r>
        <w:rPr>
          <w:rFonts w:ascii="宋体" w:hAnsi="宋体" w:cs="宋体"/>
          <w:bCs/>
          <w:color w:val="000000"/>
          <w:kern w:val="0"/>
          <w:szCs w:val="21"/>
          <w:highlight w:val="none"/>
          <w:u w:val="single"/>
        </w:rPr>
        <w:t>23</w:t>
      </w:r>
      <w:r>
        <w:rPr>
          <w:rFonts w:hint="eastAsia" w:ascii="宋体" w:hAnsi="宋体" w:cs="宋体"/>
          <w:bCs/>
          <w:color w:val="000000"/>
          <w:kern w:val="0"/>
          <w:szCs w:val="21"/>
          <w:highlight w:val="none"/>
          <w:u w:val="single"/>
        </w:rPr>
        <w:t>:</w:t>
      </w:r>
      <w:r>
        <w:rPr>
          <w:rFonts w:ascii="宋体" w:hAnsi="宋体" w:cs="宋体"/>
          <w:bCs/>
          <w:color w:val="000000"/>
          <w:kern w:val="0"/>
          <w:szCs w:val="21"/>
          <w:highlight w:val="none"/>
          <w:u w:val="single"/>
        </w:rPr>
        <w:t>59</w:t>
      </w:r>
      <w:r>
        <w:rPr>
          <w:rFonts w:hint="eastAsia" w:ascii="宋体" w:hAnsi="宋体" w:cs="宋体"/>
          <w:bCs/>
          <w:color w:val="000000"/>
          <w:kern w:val="0"/>
          <w:szCs w:val="21"/>
          <w:highlight w:val="none"/>
        </w:rPr>
        <w:t>（北京时间）</w:t>
      </w:r>
    </w:p>
    <w:p w14:paraId="1E34A161">
      <w:pPr>
        <w:spacing w:line="360" w:lineRule="exact"/>
        <w:ind w:firstLine="420" w:firstLineChars="200"/>
        <w:rPr>
          <w:rFonts w:ascii="宋体" w:hAnsi="宋体" w:cs="宋体"/>
          <w:bCs/>
          <w:color w:val="000000"/>
          <w:kern w:val="0"/>
          <w:szCs w:val="21"/>
          <w:highlight w:val="none"/>
        </w:rPr>
      </w:pPr>
      <w:r>
        <w:rPr>
          <w:rFonts w:hint="eastAsia" w:ascii="宋体" w:hAnsi="宋体" w:cs="宋体"/>
          <w:bCs/>
          <w:color w:val="000000"/>
          <w:kern w:val="0"/>
          <w:szCs w:val="21"/>
          <w:highlight w:val="none"/>
        </w:rPr>
        <w:t>地点：广西政府采购云平台（https://www.gcy.zfcg.gxzf.gov.cn/）</w:t>
      </w:r>
    </w:p>
    <w:p w14:paraId="56363D27">
      <w:pPr>
        <w:spacing w:line="360" w:lineRule="exact"/>
        <w:ind w:firstLine="420" w:firstLineChars="200"/>
        <w:rPr>
          <w:rFonts w:ascii="Arial" w:hAnsi="Arial" w:cs="Arial"/>
          <w:color w:val="000000"/>
          <w:kern w:val="0"/>
          <w:szCs w:val="21"/>
          <w:highlight w:val="none"/>
        </w:rPr>
      </w:pPr>
      <w:bookmarkStart w:id="27" w:name="_Toc71365908"/>
      <w:r>
        <w:rPr>
          <w:rFonts w:hint="eastAsia" w:ascii="宋体" w:hAnsi="宋体"/>
          <w:color w:val="000000"/>
          <w:szCs w:val="21"/>
          <w:highlight w:val="none"/>
        </w:rPr>
        <w:t>获取方式:网上下载。本项目不发放纸质采购文件，供应商登录广西政府采购云平台https://www.gcy.zfcg.gxzf.gov.cn/在线申请获取采购文件（进入“项目采购”应用，在获取采购文件菜单中选择项目，申请获取采购文件）。</w:t>
      </w:r>
    </w:p>
    <w:p w14:paraId="0F8C6266">
      <w:pPr>
        <w:snapToGrid w:val="0"/>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采购文件售价：</w:t>
      </w:r>
      <w:r>
        <w:rPr>
          <w:rFonts w:ascii="宋体" w:hAnsi="宋体"/>
          <w:color w:val="000000"/>
          <w:szCs w:val="21"/>
          <w:highlight w:val="none"/>
        </w:rPr>
        <w:t>0</w:t>
      </w:r>
      <w:r>
        <w:rPr>
          <w:rFonts w:hint="eastAsia" w:ascii="宋体" w:hAnsi="宋体"/>
          <w:color w:val="000000"/>
          <w:szCs w:val="21"/>
          <w:highlight w:val="none"/>
        </w:rPr>
        <w:t>元。</w:t>
      </w:r>
    </w:p>
    <w:p w14:paraId="58329130">
      <w:pPr>
        <w:spacing w:line="360" w:lineRule="exact"/>
        <w:ind w:firstLine="354" w:firstLineChars="147"/>
        <w:rPr>
          <w:rFonts w:ascii="黑体" w:hAnsi="黑体" w:eastAsia="黑体"/>
          <w:b/>
          <w:color w:val="000000"/>
          <w:sz w:val="24"/>
          <w:highlight w:val="none"/>
        </w:rPr>
      </w:pPr>
      <w:r>
        <w:rPr>
          <w:rFonts w:hint="eastAsia" w:ascii="黑体" w:hAnsi="黑体" w:eastAsia="黑体"/>
          <w:b/>
          <w:color w:val="000000"/>
          <w:sz w:val="24"/>
          <w:highlight w:val="none"/>
        </w:rPr>
        <w:t>四、响应文件提交</w:t>
      </w:r>
      <w:bookmarkEnd w:id="22"/>
      <w:bookmarkEnd w:id="23"/>
      <w:bookmarkEnd w:id="24"/>
      <w:bookmarkEnd w:id="25"/>
      <w:bookmarkEnd w:id="26"/>
      <w:bookmarkEnd w:id="27"/>
    </w:p>
    <w:p w14:paraId="5D94AE94">
      <w:pPr>
        <w:spacing w:line="360" w:lineRule="exact"/>
        <w:ind w:firstLine="420" w:firstLineChars="200"/>
        <w:rPr>
          <w:rFonts w:ascii="宋体" w:hAnsi="宋体"/>
          <w:bCs/>
          <w:color w:val="000000"/>
          <w:szCs w:val="21"/>
          <w:highlight w:val="none"/>
        </w:rPr>
      </w:pPr>
      <w:bookmarkStart w:id="28" w:name="_Toc35393802"/>
      <w:bookmarkStart w:id="29" w:name="_Toc44229882"/>
      <w:bookmarkStart w:id="30" w:name="_Toc28359093"/>
      <w:bookmarkStart w:id="31" w:name="_Toc28359016"/>
      <w:bookmarkStart w:id="32" w:name="_Toc35393633"/>
      <w:r>
        <w:rPr>
          <w:rFonts w:hint="eastAsia" w:ascii="宋体" w:hAnsi="宋体"/>
          <w:color w:val="000000"/>
          <w:szCs w:val="21"/>
          <w:highlight w:val="none"/>
        </w:rPr>
        <w:t>截止时间：2</w:t>
      </w:r>
      <w:r>
        <w:rPr>
          <w:rFonts w:ascii="宋体" w:hAnsi="宋体"/>
          <w:color w:val="000000"/>
          <w:szCs w:val="21"/>
          <w:highlight w:val="none"/>
        </w:rPr>
        <w:t>02</w:t>
      </w:r>
      <w:r>
        <w:rPr>
          <w:rFonts w:hint="eastAsia" w:ascii="宋体" w:hAnsi="宋体"/>
          <w:color w:val="000000"/>
          <w:szCs w:val="21"/>
          <w:highlight w:val="none"/>
          <w:lang w:val="en-US" w:eastAsia="zh-CN"/>
        </w:rPr>
        <w:t>6</w:t>
      </w:r>
      <w:r>
        <w:rPr>
          <w:rFonts w:hint="eastAsia" w:ascii="宋体" w:hAnsi="宋体"/>
          <w:bCs/>
          <w:color w:val="000000"/>
          <w:szCs w:val="21"/>
          <w:highlight w:val="none"/>
        </w:rPr>
        <w:t>年</w:t>
      </w:r>
      <w:r>
        <w:rPr>
          <w:rFonts w:hint="eastAsia" w:ascii="宋体" w:hAnsi="宋体"/>
          <w:bCs/>
          <w:color w:val="000000"/>
          <w:szCs w:val="21"/>
          <w:highlight w:val="none"/>
          <w:lang w:val="en-US" w:eastAsia="zh-CN"/>
        </w:rPr>
        <w:t>8</w:t>
      </w:r>
      <w:r>
        <w:rPr>
          <w:rFonts w:hint="eastAsia" w:ascii="宋体" w:hAnsi="宋体"/>
          <w:bCs/>
          <w:color w:val="000000"/>
          <w:szCs w:val="21"/>
          <w:highlight w:val="none"/>
        </w:rPr>
        <w:t>月</w:t>
      </w:r>
      <w:r>
        <w:rPr>
          <w:rFonts w:hint="eastAsia" w:ascii="宋体" w:hAnsi="宋体"/>
          <w:bCs/>
          <w:color w:val="000000"/>
          <w:szCs w:val="21"/>
          <w:highlight w:val="none"/>
          <w:lang w:val="en-US" w:eastAsia="zh-CN"/>
        </w:rPr>
        <w:t>4</w:t>
      </w:r>
      <w:r>
        <w:rPr>
          <w:rFonts w:hint="eastAsia" w:ascii="宋体" w:hAnsi="宋体"/>
          <w:bCs/>
          <w:color w:val="000000"/>
          <w:szCs w:val="21"/>
          <w:highlight w:val="none"/>
        </w:rPr>
        <w:t>日</w:t>
      </w:r>
      <w:r>
        <w:rPr>
          <w:rFonts w:hint="eastAsia" w:ascii="宋体" w:hAnsi="宋体"/>
          <w:bCs/>
          <w:color w:val="000000"/>
          <w:szCs w:val="21"/>
          <w:highlight w:val="none"/>
          <w:lang w:val="en-US" w:eastAsia="zh-CN"/>
        </w:rPr>
        <w:t>09</w:t>
      </w:r>
      <w:r>
        <w:rPr>
          <w:rFonts w:hint="eastAsia" w:ascii="宋体" w:hAnsi="宋体"/>
          <w:bCs/>
          <w:color w:val="000000"/>
          <w:szCs w:val="21"/>
          <w:highlight w:val="none"/>
        </w:rPr>
        <w:t>时</w:t>
      </w:r>
      <w:r>
        <w:rPr>
          <w:rFonts w:hint="eastAsia" w:ascii="宋体" w:hAnsi="宋体"/>
          <w:bCs/>
          <w:color w:val="000000"/>
          <w:szCs w:val="21"/>
          <w:highlight w:val="none"/>
          <w:lang w:val="en-US" w:eastAsia="zh-CN"/>
        </w:rPr>
        <w:t>30</w:t>
      </w:r>
      <w:r>
        <w:rPr>
          <w:rFonts w:hint="eastAsia" w:ascii="宋体" w:hAnsi="宋体"/>
          <w:bCs/>
          <w:color w:val="000000"/>
          <w:szCs w:val="21"/>
          <w:highlight w:val="none"/>
        </w:rPr>
        <w:t>分（北京时间）</w:t>
      </w:r>
    </w:p>
    <w:p w14:paraId="32BADB0E">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地点：广西政府采购云平台</w:t>
      </w:r>
      <w:r>
        <w:rPr>
          <w:rFonts w:hint="eastAsia" w:ascii="宋体" w:hAnsi="宋体" w:cs="宋体"/>
          <w:bCs/>
          <w:color w:val="000000"/>
          <w:kern w:val="0"/>
          <w:szCs w:val="21"/>
          <w:highlight w:val="none"/>
        </w:rPr>
        <w:t>（https://www.gcy.zfcg.gxzf.gov.cn/）</w:t>
      </w:r>
    </w:p>
    <w:p w14:paraId="3D674C73">
      <w:pPr>
        <w:spacing w:line="360" w:lineRule="exact"/>
        <w:ind w:firstLine="354" w:firstLineChars="147"/>
        <w:rPr>
          <w:rFonts w:ascii="黑体" w:hAnsi="黑体" w:eastAsia="黑体"/>
          <w:b/>
          <w:color w:val="000000"/>
          <w:sz w:val="24"/>
          <w:highlight w:val="none"/>
        </w:rPr>
      </w:pPr>
      <w:bookmarkStart w:id="33" w:name="_Toc71365909"/>
      <w:r>
        <w:rPr>
          <w:rFonts w:hint="eastAsia" w:ascii="黑体" w:hAnsi="黑体" w:eastAsia="黑体"/>
          <w:b/>
          <w:color w:val="000000"/>
          <w:sz w:val="24"/>
          <w:highlight w:val="none"/>
        </w:rPr>
        <w:t>五、开启</w:t>
      </w:r>
      <w:bookmarkEnd w:id="28"/>
      <w:bookmarkEnd w:id="29"/>
      <w:bookmarkEnd w:id="30"/>
      <w:bookmarkEnd w:id="31"/>
      <w:bookmarkEnd w:id="32"/>
      <w:bookmarkEnd w:id="33"/>
    </w:p>
    <w:p w14:paraId="6EF7CD6F">
      <w:pPr>
        <w:spacing w:line="360" w:lineRule="exact"/>
        <w:ind w:firstLine="420" w:firstLineChars="200"/>
        <w:rPr>
          <w:rFonts w:ascii="宋体" w:hAnsi="宋体"/>
          <w:bCs/>
          <w:color w:val="000000"/>
          <w:szCs w:val="21"/>
          <w:highlight w:val="none"/>
          <w:u w:val="single"/>
        </w:rPr>
      </w:pPr>
      <w:r>
        <w:rPr>
          <w:rFonts w:hint="eastAsia" w:ascii="宋体" w:hAnsi="宋体"/>
          <w:color w:val="000000"/>
          <w:szCs w:val="21"/>
          <w:highlight w:val="none"/>
        </w:rPr>
        <w:t>时间：2</w:t>
      </w:r>
      <w:r>
        <w:rPr>
          <w:rFonts w:ascii="宋体" w:hAnsi="宋体"/>
          <w:color w:val="000000"/>
          <w:szCs w:val="21"/>
          <w:highlight w:val="none"/>
        </w:rPr>
        <w:t>02</w:t>
      </w:r>
      <w:r>
        <w:rPr>
          <w:rFonts w:hint="eastAsia" w:ascii="宋体" w:hAnsi="宋体"/>
          <w:color w:val="000000"/>
          <w:szCs w:val="21"/>
          <w:highlight w:val="none"/>
          <w:lang w:val="en-US" w:eastAsia="zh-CN"/>
        </w:rPr>
        <w:t>6</w:t>
      </w:r>
      <w:r>
        <w:rPr>
          <w:rFonts w:hint="eastAsia" w:ascii="宋体" w:hAnsi="宋体"/>
          <w:bCs/>
          <w:color w:val="000000"/>
          <w:szCs w:val="21"/>
          <w:highlight w:val="none"/>
        </w:rPr>
        <w:t>年</w:t>
      </w:r>
      <w:r>
        <w:rPr>
          <w:rFonts w:hint="eastAsia" w:ascii="宋体" w:hAnsi="宋体"/>
          <w:bCs/>
          <w:color w:val="000000"/>
          <w:szCs w:val="21"/>
          <w:highlight w:val="none"/>
          <w:lang w:val="en-US" w:eastAsia="zh-CN"/>
        </w:rPr>
        <w:t>8</w:t>
      </w:r>
      <w:r>
        <w:rPr>
          <w:rFonts w:hint="eastAsia" w:ascii="宋体" w:hAnsi="宋体"/>
          <w:bCs/>
          <w:color w:val="000000"/>
          <w:szCs w:val="21"/>
          <w:highlight w:val="none"/>
        </w:rPr>
        <w:t>月</w:t>
      </w:r>
      <w:r>
        <w:rPr>
          <w:rFonts w:hint="eastAsia" w:ascii="宋体" w:hAnsi="宋体"/>
          <w:bCs/>
          <w:color w:val="000000"/>
          <w:szCs w:val="21"/>
          <w:highlight w:val="none"/>
          <w:lang w:val="en-US" w:eastAsia="zh-CN"/>
        </w:rPr>
        <w:t>4</w:t>
      </w:r>
      <w:r>
        <w:rPr>
          <w:rFonts w:hint="eastAsia" w:ascii="宋体" w:hAnsi="宋体"/>
          <w:bCs/>
          <w:color w:val="000000"/>
          <w:szCs w:val="21"/>
          <w:highlight w:val="none"/>
        </w:rPr>
        <w:t>日</w:t>
      </w:r>
      <w:r>
        <w:rPr>
          <w:rFonts w:hint="eastAsia" w:ascii="宋体" w:hAnsi="宋体"/>
          <w:bCs/>
          <w:color w:val="000000"/>
          <w:szCs w:val="21"/>
          <w:highlight w:val="none"/>
          <w:lang w:val="en-US" w:eastAsia="zh-CN"/>
        </w:rPr>
        <w:t>09</w:t>
      </w:r>
      <w:r>
        <w:rPr>
          <w:rFonts w:hint="eastAsia" w:ascii="宋体" w:hAnsi="宋体"/>
          <w:bCs/>
          <w:color w:val="000000"/>
          <w:szCs w:val="21"/>
          <w:highlight w:val="none"/>
        </w:rPr>
        <w:t>时</w:t>
      </w:r>
      <w:r>
        <w:rPr>
          <w:rFonts w:hint="eastAsia" w:ascii="宋体" w:hAnsi="宋体"/>
          <w:bCs/>
          <w:color w:val="000000"/>
          <w:szCs w:val="21"/>
          <w:highlight w:val="none"/>
          <w:lang w:val="en-US" w:eastAsia="zh-CN"/>
        </w:rPr>
        <w:t>30</w:t>
      </w:r>
      <w:r>
        <w:rPr>
          <w:rFonts w:hint="eastAsia" w:ascii="宋体" w:hAnsi="宋体"/>
          <w:bCs/>
          <w:color w:val="000000"/>
          <w:szCs w:val="21"/>
          <w:highlight w:val="none"/>
        </w:rPr>
        <w:t>分（北京时间）</w:t>
      </w:r>
    </w:p>
    <w:p w14:paraId="502BCEE2">
      <w:pPr>
        <w:spacing w:line="360" w:lineRule="exact"/>
        <w:ind w:firstLine="420" w:firstLineChars="200"/>
        <w:rPr>
          <w:rFonts w:ascii="宋体" w:hAnsi="宋体"/>
          <w:bCs/>
          <w:color w:val="000000"/>
          <w:szCs w:val="21"/>
          <w:highlight w:val="none"/>
          <w:u w:val="single"/>
        </w:rPr>
      </w:pPr>
      <w:r>
        <w:rPr>
          <w:rFonts w:hint="eastAsia" w:ascii="宋体" w:hAnsi="宋体"/>
          <w:color w:val="000000"/>
          <w:szCs w:val="21"/>
          <w:highlight w:val="none"/>
        </w:rPr>
        <w:t>地点：广西政府采购云平台</w:t>
      </w:r>
      <w:r>
        <w:rPr>
          <w:rFonts w:hint="eastAsia" w:ascii="宋体" w:hAnsi="宋体" w:cs="宋体"/>
          <w:bCs/>
          <w:color w:val="000000"/>
          <w:kern w:val="0"/>
          <w:szCs w:val="21"/>
          <w:highlight w:val="none"/>
        </w:rPr>
        <w:t>（https://www.gcy.zfcg.gxzf.gov.cn/）</w:t>
      </w:r>
    </w:p>
    <w:p w14:paraId="7529D5E0">
      <w:pPr>
        <w:spacing w:line="360" w:lineRule="exact"/>
        <w:ind w:firstLine="354" w:firstLineChars="147"/>
        <w:rPr>
          <w:rFonts w:ascii="黑体" w:hAnsi="黑体" w:eastAsia="黑体"/>
          <w:b/>
          <w:color w:val="000000"/>
          <w:sz w:val="24"/>
          <w:highlight w:val="none"/>
        </w:rPr>
      </w:pPr>
      <w:bookmarkStart w:id="34" w:name="_Toc28359017"/>
      <w:bookmarkStart w:id="35" w:name="_Toc71365910"/>
      <w:bookmarkStart w:id="36" w:name="_Toc35393634"/>
      <w:bookmarkStart w:id="37" w:name="_Toc35393803"/>
      <w:bookmarkStart w:id="38" w:name="_Toc44229883"/>
      <w:bookmarkStart w:id="39" w:name="_Toc28359094"/>
      <w:r>
        <w:rPr>
          <w:rFonts w:hint="eastAsia" w:ascii="黑体" w:hAnsi="黑体" w:eastAsia="黑体"/>
          <w:b/>
          <w:color w:val="000000"/>
          <w:sz w:val="24"/>
          <w:highlight w:val="none"/>
        </w:rPr>
        <w:t>六、公告期限</w:t>
      </w:r>
      <w:bookmarkEnd w:id="34"/>
      <w:bookmarkEnd w:id="35"/>
      <w:bookmarkEnd w:id="36"/>
      <w:bookmarkEnd w:id="37"/>
      <w:bookmarkEnd w:id="38"/>
      <w:bookmarkEnd w:id="39"/>
    </w:p>
    <w:p w14:paraId="2E243EAB">
      <w:pPr>
        <w:spacing w:line="360" w:lineRule="exact"/>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自本公告发布之日起5个工作日。</w:t>
      </w:r>
    </w:p>
    <w:p w14:paraId="16C34E8F">
      <w:pPr>
        <w:spacing w:line="360" w:lineRule="exact"/>
        <w:ind w:firstLine="354" w:firstLineChars="147"/>
        <w:rPr>
          <w:rFonts w:ascii="黑体" w:hAnsi="黑体" w:eastAsia="黑体"/>
          <w:b/>
          <w:color w:val="000000"/>
          <w:sz w:val="24"/>
          <w:highlight w:val="none"/>
        </w:rPr>
      </w:pPr>
      <w:bookmarkStart w:id="40" w:name="_Toc35393635"/>
      <w:bookmarkStart w:id="41" w:name="_Toc35393804"/>
      <w:bookmarkStart w:id="42" w:name="_Toc44229884"/>
      <w:bookmarkStart w:id="43" w:name="_Toc71365911"/>
      <w:r>
        <w:rPr>
          <w:rFonts w:hint="eastAsia" w:ascii="黑体" w:hAnsi="黑体" w:eastAsia="黑体"/>
          <w:b/>
          <w:color w:val="000000"/>
          <w:sz w:val="24"/>
          <w:highlight w:val="none"/>
        </w:rPr>
        <w:t>七、其他补充事宜</w:t>
      </w:r>
      <w:bookmarkEnd w:id="40"/>
      <w:bookmarkEnd w:id="41"/>
      <w:bookmarkEnd w:id="42"/>
      <w:bookmarkEnd w:id="43"/>
    </w:p>
    <w:p w14:paraId="7BAC77DC">
      <w:pPr>
        <w:spacing w:line="360" w:lineRule="exact"/>
        <w:ind w:firstLine="420" w:firstLineChars="200"/>
        <w:rPr>
          <w:rFonts w:hint="default" w:ascii="宋体" w:hAnsi="宋体" w:eastAsia="宋体"/>
          <w:color w:val="000000"/>
          <w:szCs w:val="21"/>
          <w:highlight w:val="none"/>
          <w:lang w:val="en-US" w:eastAsia="zh-CN"/>
        </w:rPr>
      </w:pPr>
      <w:bookmarkStart w:id="44" w:name="_Toc35393636"/>
      <w:bookmarkStart w:id="45" w:name="_Toc28359018"/>
      <w:bookmarkStart w:id="46" w:name="_Toc28359095"/>
      <w:bookmarkStart w:id="47" w:name="_Toc35393805"/>
      <w:bookmarkStart w:id="48" w:name="_Toc44229885"/>
      <w:r>
        <w:rPr>
          <w:rFonts w:hint="eastAsia" w:ascii="宋体" w:hAnsi="宋体"/>
          <w:color w:val="000000"/>
          <w:szCs w:val="21"/>
          <w:highlight w:val="none"/>
        </w:rPr>
        <w:t>1.</w:t>
      </w:r>
      <w:r>
        <w:rPr>
          <w:rFonts w:hint="eastAsia" w:ascii="宋体" w:hAnsi="宋体"/>
          <w:color w:val="000000"/>
          <w:szCs w:val="21"/>
          <w:highlight w:val="none"/>
          <w:lang w:val="en-US" w:eastAsia="zh-CN"/>
        </w:rPr>
        <w:t>磋商保证金：无。</w:t>
      </w:r>
    </w:p>
    <w:p w14:paraId="7A7AC7A1">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2.发布公告的媒介：中国政府采购网、广西壮族自治区政府采购网、全国公共资源交易平台（广西·防城港）。</w:t>
      </w:r>
    </w:p>
    <w:p w14:paraId="1335E0AD">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3.本项目需要落实的政府采购政策：</w:t>
      </w:r>
    </w:p>
    <w:p w14:paraId="44DFA76C">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（1）政府采购促进中小企业发展；</w:t>
      </w:r>
    </w:p>
    <w:p w14:paraId="7D0A6C06">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（2）政府采购支持监狱企业发展；</w:t>
      </w:r>
    </w:p>
    <w:p w14:paraId="2A7EDC50">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（3）政府采购促进残疾人就业政策；</w:t>
      </w:r>
    </w:p>
    <w:p w14:paraId="19ED882C">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4.资格条件特别说明：</w:t>
      </w:r>
    </w:p>
    <w:p w14:paraId="0841DC6D">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3FB4A39">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（2）对在“</w:t>
      </w:r>
      <w:r>
        <w:rPr>
          <w:rFonts w:hint="eastAsia" w:ascii="宋体" w:hAnsi="宋体"/>
          <w:color w:val="000000"/>
          <w:szCs w:val="21"/>
          <w:highlight w:val="none"/>
          <w:lang w:eastAsia="zh-CN"/>
        </w:rPr>
        <w:t>中国执行信息公开网（zxgk.court.gov.cn）</w:t>
      </w:r>
      <w:r>
        <w:rPr>
          <w:rFonts w:hint="eastAsia" w:ascii="宋体" w:hAnsi="宋体"/>
          <w:color w:val="000000"/>
          <w:szCs w:val="21"/>
          <w:highlight w:val="none"/>
        </w:rPr>
        <w:t>、中国政府采购网</w:t>
      </w:r>
      <w:r>
        <w:rPr>
          <w:rFonts w:hint="eastAsia" w:ascii="宋体" w:hAnsi="宋体"/>
          <w:color w:val="000000"/>
          <w:szCs w:val="21"/>
          <w:highlight w:val="none"/>
          <w:lang w:eastAsia="zh-CN"/>
        </w:rPr>
        <w:t>（</w:t>
      </w:r>
      <w:r>
        <w:rPr>
          <w:rFonts w:hint="eastAsia" w:ascii="宋体" w:hAnsi="宋体"/>
          <w:color w:val="000000"/>
          <w:szCs w:val="21"/>
          <w:highlight w:val="none"/>
        </w:rPr>
        <w:t>www.ccgp.gov.cn</w:t>
      </w:r>
      <w:r>
        <w:rPr>
          <w:rFonts w:hint="eastAsia" w:ascii="宋体" w:hAnsi="宋体"/>
          <w:color w:val="000000"/>
          <w:szCs w:val="21"/>
          <w:highlight w:val="none"/>
          <w:lang w:eastAsia="zh-CN"/>
        </w:rPr>
        <w:t>）</w:t>
      </w:r>
      <w:r>
        <w:rPr>
          <w:rFonts w:hint="eastAsia" w:ascii="宋体" w:hAnsi="宋体"/>
          <w:color w:val="000000"/>
          <w:szCs w:val="21"/>
          <w:highlight w:val="none"/>
        </w:rPr>
        <w:t>被列入失信被执行人</w:t>
      </w:r>
      <w:r>
        <w:rPr>
          <w:rFonts w:hint="eastAsia" w:ascii="宋体" w:hAnsi="宋体"/>
          <w:color w:val="000000"/>
          <w:szCs w:val="21"/>
          <w:highlight w:val="none"/>
          <w:lang w:eastAsia="zh-CN"/>
        </w:rPr>
        <w:t>；“信用中国”网站（www.creditchina.gov.cn）</w:t>
      </w:r>
      <w:r>
        <w:rPr>
          <w:rFonts w:hint="eastAsia" w:ascii="宋体" w:hAnsi="宋体"/>
          <w:color w:val="000000"/>
          <w:szCs w:val="21"/>
          <w:highlight w:val="none"/>
        </w:rPr>
        <w:t>、中国政府采购网</w:t>
      </w:r>
      <w:r>
        <w:rPr>
          <w:rFonts w:hint="eastAsia" w:ascii="宋体" w:hAnsi="宋体"/>
          <w:color w:val="000000"/>
          <w:szCs w:val="21"/>
          <w:highlight w:val="none"/>
          <w:lang w:eastAsia="zh-CN"/>
        </w:rPr>
        <w:t>（</w:t>
      </w:r>
      <w:r>
        <w:rPr>
          <w:rFonts w:hint="eastAsia" w:ascii="宋体" w:hAnsi="宋体"/>
          <w:color w:val="000000"/>
          <w:szCs w:val="21"/>
          <w:highlight w:val="none"/>
        </w:rPr>
        <w:t>www.ccgp.gov.cn</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被列为</w:t>
      </w:r>
      <w:r>
        <w:rPr>
          <w:rFonts w:hint="eastAsia" w:ascii="宋体" w:hAnsi="宋体"/>
          <w:color w:val="000000"/>
          <w:szCs w:val="21"/>
          <w:highlight w:val="none"/>
        </w:rPr>
        <w:t>重大税收违法案件当事人名单、政府采购严重违法失信行为记录名单及其他不符合《中华人民共和国政府采购法》第二十二条规定条件的供应商，不得参与政府采购活动。</w:t>
      </w:r>
    </w:p>
    <w:p w14:paraId="2718E5E0">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（3）组成联合体或者接受分包合同的中小企业与联合体内其他企业、分包企业之间不得存在直接控股、管理关系。</w:t>
      </w:r>
    </w:p>
    <w:p w14:paraId="08C7D309">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（4）已获取磋商文件的供应商不等于符合本项目的供应商资格条件。</w:t>
      </w:r>
    </w:p>
    <w:p w14:paraId="2A4DE31A">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5.广西政府采购云平台电子</w:t>
      </w:r>
      <w:r>
        <w:rPr>
          <w:rFonts w:hint="eastAsia" w:ascii="宋体" w:hAnsi="宋体"/>
          <w:color w:val="000000"/>
          <w:szCs w:val="21"/>
          <w:highlight w:val="none"/>
          <w:lang w:val="en-US" w:eastAsia="zh-CN"/>
        </w:rPr>
        <w:t>磋商</w:t>
      </w:r>
      <w:r>
        <w:rPr>
          <w:rFonts w:hint="eastAsia" w:ascii="宋体" w:hAnsi="宋体"/>
          <w:color w:val="000000"/>
          <w:szCs w:val="21"/>
          <w:highlight w:val="none"/>
        </w:rPr>
        <w:t>相关事宜：</w:t>
      </w:r>
    </w:p>
    <w:p w14:paraId="609E4021">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（1）本项目为全流程电子化采购项目，通过广西政府采购云平台实行在线电子</w:t>
      </w:r>
      <w:r>
        <w:rPr>
          <w:rFonts w:hint="eastAsia" w:ascii="宋体" w:hAnsi="宋体"/>
          <w:color w:val="000000"/>
          <w:szCs w:val="21"/>
          <w:highlight w:val="none"/>
          <w:lang w:val="en-US" w:eastAsia="zh-CN"/>
        </w:rPr>
        <w:t>磋商</w:t>
      </w:r>
      <w:r>
        <w:rPr>
          <w:rFonts w:hint="eastAsia" w:ascii="宋体" w:hAnsi="宋体"/>
          <w:color w:val="000000"/>
          <w:szCs w:val="21"/>
          <w:highlight w:val="none"/>
        </w:rPr>
        <w:t>，供应商应先安装“广西政府采购云平台新版客户端”（请自行前往广西政府采购云平台进行下载），并按照本项目采购文件和广西政府采购云平台的要求编制、加密后在响应截止时间前通过网络上传至广西政府采购云平台。</w:t>
      </w:r>
    </w:p>
    <w:p w14:paraId="0C0E7092">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2）未进行网上注册并办理数字证书（CA认证）的供应商将无法参与本项目政府采购活动，供应商应当在响应截止时间前，完成电子交易平台上的CA数字证书办理及响应文件的提交（供应商可登录“广西政府采购网”，依次进入“办事服务</w:t>
      </w:r>
      <w:r>
        <w:rPr>
          <w:rFonts w:hint="eastAsia" w:ascii="宋体" w:hAnsi="宋体"/>
          <w:color w:val="000000"/>
          <w:szCs w:val="21"/>
          <w:highlight w:val="none"/>
          <w:lang w:eastAsia="zh-CN"/>
        </w:rPr>
        <w:t>－</w:t>
      </w:r>
      <w:r>
        <w:rPr>
          <w:rFonts w:hint="eastAsia" w:ascii="宋体" w:hAnsi="宋体"/>
          <w:color w:val="000000"/>
          <w:szCs w:val="21"/>
          <w:highlight w:val="none"/>
        </w:rPr>
        <w:t>下载专区”或者</w:t>
      </w:r>
      <w:r>
        <w:rPr>
          <w:rFonts w:hint="eastAsia" w:ascii="宋体" w:hAnsi="宋体"/>
          <w:color w:val="000000"/>
          <w:szCs w:val="21"/>
          <w:highlight w:val="none"/>
          <w:lang w:eastAsia="zh-CN"/>
        </w:rPr>
        <w:t>登录</w:t>
      </w:r>
      <w:r>
        <w:rPr>
          <w:rFonts w:hint="eastAsia" w:ascii="宋体" w:hAnsi="宋体"/>
          <w:color w:val="000000"/>
          <w:szCs w:val="21"/>
          <w:highlight w:val="none"/>
        </w:rPr>
        <w:t>广西政府采购云平台，查看CA数字证书办理操作流程。如在操作过程中遇到问题或者需要技术支持，可拨打广西政府采购云平台服务热线获取热线服务帮助）。</w:t>
      </w:r>
    </w:p>
    <w:p w14:paraId="3F04F9F5">
      <w:pPr>
        <w:spacing w:line="360" w:lineRule="exact"/>
        <w:ind w:firstLine="420" w:firstLineChars="200"/>
        <w:rPr>
          <w:rFonts w:ascii="宋体" w:hAnsi="宋体"/>
          <w:color w:val="000000"/>
          <w:szCs w:val="21"/>
          <w:highlight w:val="none"/>
        </w:rPr>
      </w:pPr>
      <w:r>
        <w:rPr>
          <w:rFonts w:hint="eastAsia" w:ascii="宋体" w:hAnsi="宋体"/>
          <w:color w:val="000000"/>
          <w:szCs w:val="21"/>
          <w:highlight w:val="none"/>
        </w:rPr>
        <w:t>（3）CA证书在线解密：供应商</w:t>
      </w:r>
      <w:r>
        <w:rPr>
          <w:rFonts w:hint="eastAsia" w:ascii="宋体" w:hAnsi="宋体"/>
          <w:color w:val="000000"/>
          <w:szCs w:val="21"/>
          <w:highlight w:val="none"/>
          <w:lang w:val="en-US" w:eastAsia="zh-CN"/>
        </w:rPr>
        <w:t>磋商</w:t>
      </w:r>
      <w:r>
        <w:rPr>
          <w:rFonts w:hint="eastAsia" w:ascii="宋体" w:hAnsi="宋体"/>
          <w:color w:val="000000"/>
          <w:szCs w:val="21"/>
          <w:highlight w:val="none"/>
        </w:rPr>
        <w:t>时，需凭制作响应文件时用来加密的有效数字证书（CA认证）登录广西政府采购云平台电子开标大厅按规定时间对加密的响应文件进行解密，否则后果自负。</w:t>
      </w:r>
    </w:p>
    <w:p w14:paraId="5CBF6314">
      <w:pPr>
        <w:spacing w:line="3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注：1）为确保网上操作合法、有效和安全，请供应商确保在电子</w:t>
      </w:r>
      <w:r>
        <w:rPr>
          <w:rFonts w:hint="eastAsia" w:ascii="宋体" w:hAnsi="宋体"/>
          <w:color w:val="000000"/>
          <w:szCs w:val="21"/>
          <w:highlight w:val="none"/>
          <w:lang w:val="en-US" w:eastAsia="zh-CN"/>
        </w:rPr>
        <w:t>磋商</w:t>
      </w:r>
      <w:r>
        <w:rPr>
          <w:rFonts w:hint="eastAsia" w:ascii="宋体" w:hAnsi="宋体"/>
          <w:color w:val="000000"/>
          <w:szCs w:val="21"/>
          <w:highlight w:val="none"/>
        </w:rPr>
        <w:t>过程中能够对相关数据电文进行加密和使用电子签章，妥善保管CA数字证书并使用有效的CA数字证书参与整个采购活动。2）供应商应当在响应截止时间前完成电子响应文件的上传、提交，响应截止时间前可以补充、修改或者撤回响应文件。补充或者修改响应文件的，应当先行撤回原响应文件，补充、修改后重新上传、提交，响应截止时间前未完成上传、提交的，视为撤回响应文件。响应截止时间以后上传递交的响应文件，广西政府采购云平台将予以拒收。</w:t>
      </w:r>
    </w:p>
    <w:p w14:paraId="49CE19AA">
      <w:pPr>
        <w:spacing w:line="360" w:lineRule="exact"/>
        <w:ind w:firstLine="420" w:firstLineChars="200"/>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 xml:space="preserve">6.监督部门：防城港市防城区政府采购中心  </w:t>
      </w:r>
      <w:r>
        <w:rPr>
          <w:rFonts w:hint="default" w:ascii="宋体" w:hAnsi="宋体"/>
          <w:color w:val="000000"/>
          <w:szCs w:val="21"/>
          <w:highlight w:val="none"/>
          <w:lang w:val="en-US" w:eastAsia="zh-CN"/>
        </w:rPr>
        <w:t>电话：0770-2213681</w:t>
      </w:r>
    </w:p>
    <w:p w14:paraId="60B769C7">
      <w:pPr>
        <w:spacing w:line="36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7.本项目采用远程异地评标，评标主场设在防城港市公共资源交易中心，评标副场设在</w:t>
      </w:r>
      <w:r>
        <w:rPr>
          <w:rFonts w:hint="eastAsia" w:ascii="宋体" w:hAnsi="宋体" w:cs="Times New Roman"/>
          <w:color w:val="000000"/>
          <w:szCs w:val="21"/>
          <w:highlight w:val="none"/>
          <w:u w:val="single"/>
          <w:lang w:val="en-US" w:eastAsia="zh-CN"/>
        </w:rPr>
        <w:t>柳州</w:t>
      </w:r>
      <w:r>
        <w:rPr>
          <w:rFonts w:hint="eastAsia" w:ascii="宋体" w:hAnsi="宋体" w:eastAsia="宋体" w:cs="Times New Roman"/>
          <w:color w:val="000000"/>
          <w:szCs w:val="21"/>
          <w:highlight w:val="none"/>
          <w:lang w:val="en-US" w:eastAsia="zh-CN"/>
        </w:rPr>
        <w:t>市公共资源交易中心。</w:t>
      </w:r>
    </w:p>
    <w:p w14:paraId="46FAD6DC">
      <w:pPr>
        <w:spacing w:line="360" w:lineRule="exact"/>
        <w:ind w:firstLine="354" w:firstLineChars="147"/>
        <w:rPr>
          <w:rFonts w:ascii="黑体" w:hAnsi="黑体" w:eastAsia="黑体"/>
          <w:b/>
          <w:color w:val="000000"/>
          <w:sz w:val="24"/>
          <w:highlight w:val="none"/>
        </w:rPr>
      </w:pPr>
      <w:r>
        <w:rPr>
          <w:rFonts w:hint="eastAsia" w:ascii="黑体" w:hAnsi="黑体" w:eastAsia="黑体"/>
          <w:b/>
          <w:color w:val="000000"/>
          <w:sz w:val="24"/>
          <w:highlight w:val="none"/>
        </w:rPr>
        <w:t>八、凡对本次采购提出询问，请按</w:t>
      </w:r>
      <w:r>
        <w:rPr>
          <w:rFonts w:ascii="黑体" w:hAnsi="黑体" w:eastAsia="黑体"/>
          <w:b/>
          <w:color w:val="000000"/>
          <w:sz w:val="24"/>
          <w:highlight w:val="none"/>
        </w:rPr>
        <w:t>以下方式</w:t>
      </w:r>
      <w:r>
        <w:rPr>
          <w:rFonts w:hint="eastAsia" w:ascii="黑体" w:hAnsi="黑体" w:eastAsia="黑体"/>
          <w:b/>
          <w:color w:val="000000"/>
          <w:sz w:val="24"/>
          <w:highlight w:val="none"/>
        </w:rPr>
        <w:t>联系。</w:t>
      </w:r>
      <w:bookmarkEnd w:id="44"/>
      <w:bookmarkEnd w:id="45"/>
      <w:bookmarkEnd w:id="46"/>
      <w:bookmarkEnd w:id="47"/>
      <w:bookmarkEnd w:id="48"/>
    </w:p>
    <w:bookmarkEnd w:id="3"/>
    <w:p w14:paraId="202FAFEF">
      <w:pPr>
        <w:spacing w:line="360" w:lineRule="exact"/>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1.采购人信息</w:t>
      </w:r>
    </w:p>
    <w:p w14:paraId="4C948CF2">
      <w:pPr>
        <w:spacing w:line="360" w:lineRule="exact"/>
        <w:ind w:firstLine="420" w:firstLineChars="200"/>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rPr>
        <w:t>名    称：</w:t>
      </w:r>
      <w:r>
        <w:rPr>
          <w:rFonts w:hint="eastAsia" w:ascii="宋体" w:hAnsi="宋体" w:cs="宋体"/>
          <w:color w:val="000000"/>
          <w:kern w:val="0"/>
          <w:szCs w:val="21"/>
          <w:highlight w:val="none"/>
          <w:lang w:eastAsia="zh-CN"/>
        </w:rPr>
        <w:t>防城港市防城区住房和城乡建设局</w:t>
      </w:r>
    </w:p>
    <w:p w14:paraId="2B24808C">
      <w:pPr>
        <w:spacing w:line="360" w:lineRule="exact"/>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地    址：防城港市防城区人民路</w:t>
      </w:r>
      <w:r>
        <w:rPr>
          <w:rFonts w:hint="eastAsia" w:ascii="宋体" w:hAnsi="宋体" w:cs="宋体"/>
          <w:color w:val="000000"/>
          <w:kern w:val="0"/>
          <w:szCs w:val="21"/>
          <w:highlight w:val="none"/>
          <w:lang w:val="en-US" w:eastAsia="zh-CN"/>
        </w:rPr>
        <w:t>1</w:t>
      </w:r>
      <w:r>
        <w:rPr>
          <w:rFonts w:hint="eastAsia" w:ascii="宋体" w:hAnsi="宋体" w:cs="宋体"/>
          <w:color w:val="000000"/>
          <w:kern w:val="0"/>
          <w:szCs w:val="21"/>
          <w:highlight w:val="none"/>
        </w:rPr>
        <w:t>02号</w:t>
      </w:r>
    </w:p>
    <w:p w14:paraId="2FED7705">
      <w:pPr>
        <w:spacing w:line="360" w:lineRule="exact"/>
        <w:ind w:firstLine="420" w:firstLineChars="200"/>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rPr>
        <w:t>联系方式：</w:t>
      </w:r>
      <w:r>
        <w:rPr>
          <w:rFonts w:hint="eastAsia" w:ascii="宋体" w:hAnsi="宋体" w:cs="宋体"/>
          <w:color w:val="000000"/>
          <w:kern w:val="0"/>
          <w:szCs w:val="21"/>
          <w:highlight w:val="none"/>
          <w:lang w:val="en-US" w:eastAsia="zh-CN"/>
        </w:rPr>
        <w:t>杨秀志</w:t>
      </w:r>
      <w:r>
        <w:rPr>
          <w:rFonts w:hint="eastAsia" w:ascii="宋体" w:hAnsi="宋体" w:cs="宋体"/>
          <w:color w:val="000000"/>
          <w:kern w:val="0"/>
          <w:szCs w:val="21"/>
          <w:highlight w:val="none"/>
        </w:rPr>
        <w:t>；</w:t>
      </w:r>
      <w:r>
        <w:rPr>
          <w:rFonts w:hint="eastAsia" w:ascii="宋体" w:hAnsi="宋体" w:eastAsia="宋体" w:cs="宋体"/>
          <w:color w:val="000000"/>
          <w:kern w:val="0"/>
          <w:szCs w:val="21"/>
          <w:highlight w:val="none"/>
          <w:lang w:val="en-US" w:eastAsia="zh-CN"/>
        </w:rPr>
        <w:t>0770-3252375</w:t>
      </w:r>
    </w:p>
    <w:p w14:paraId="2EF979FA">
      <w:pPr>
        <w:spacing w:line="360" w:lineRule="exact"/>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2.采购代理机构信息</w:t>
      </w:r>
    </w:p>
    <w:p w14:paraId="3044107F">
      <w:pPr>
        <w:spacing w:line="360" w:lineRule="exact"/>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名    称：广西城建咨询设计有限公司</w:t>
      </w:r>
    </w:p>
    <w:p w14:paraId="7037276E">
      <w:pPr>
        <w:spacing w:line="360" w:lineRule="exact"/>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地　　址：南宁市青秀区金湖路58号广西建设大厦三楼</w:t>
      </w:r>
    </w:p>
    <w:p w14:paraId="41BFD029">
      <w:pPr>
        <w:spacing w:line="360" w:lineRule="exact"/>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联系方式：宋佳历；0771-5587532</w:t>
      </w:r>
    </w:p>
    <w:p w14:paraId="4B6D2ABC">
      <w:pPr>
        <w:spacing w:line="360" w:lineRule="exact"/>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3.项目联系方式</w:t>
      </w:r>
    </w:p>
    <w:p w14:paraId="559A68B3">
      <w:pPr>
        <w:spacing w:line="360" w:lineRule="exact"/>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项目联系人：宋佳历</w:t>
      </w:r>
    </w:p>
    <w:p w14:paraId="37AB3587">
      <w:pPr>
        <w:spacing w:line="360" w:lineRule="exact"/>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电　　话：0771-5587532</w:t>
      </w:r>
    </w:p>
    <w:p w14:paraId="34F345BA">
      <w:pPr>
        <w:widowControl/>
        <w:jc w:val="left"/>
        <w:rPr>
          <w:color w:val="000000"/>
          <w:highlight w:val="none"/>
        </w:rPr>
      </w:pPr>
      <w:r>
        <w:rPr>
          <w:color w:val="000000"/>
          <w:highlight w:val="none"/>
        </w:rPr>
        <w:br w:type="page"/>
      </w:r>
    </w:p>
    <w:p w14:paraId="12EAD712">
      <w:pPr>
        <w:pStyle w:val="16"/>
        <w:rPr>
          <w:color w:val="000000"/>
          <w:highlight w:val="none"/>
        </w:rPr>
      </w:pPr>
    </w:p>
    <w:p w14:paraId="0CD85872">
      <w:pPr>
        <w:pStyle w:val="2"/>
        <w:jc w:val="center"/>
        <w:rPr>
          <w:color w:val="000000"/>
          <w:highlight w:val="none"/>
        </w:rPr>
      </w:pPr>
      <w:bookmarkStart w:id="49" w:name="_Toc151675537"/>
      <w:r>
        <w:rPr>
          <w:rFonts w:hint="eastAsia"/>
          <w:color w:val="000000"/>
          <w:highlight w:val="none"/>
        </w:rPr>
        <w:t xml:space="preserve">第二章 </w:t>
      </w:r>
      <w:r>
        <w:rPr>
          <w:color w:val="000000"/>
          <w:highlight w:val="none"/>
        </w:rPr>
        <w:t xml:space="preserve"> </w:t>
      </w:r>
      <w:r>
        <w:rPr>
          <w:rFonts w:hint="eastAsia"/>
          <w:color w:val="000000"/>
          <w:highlight w:val="none"/>
        </w:rPr>
        <w:t>供应商须知</w:t>
      </w:r>
      <w:bookmarkEnd w:id="49"/>
    </w:p>
    <w:p w14:paraId="1DC2AC5A">
      <w:pPr>
        <w:spacing w:line="400" w:lineRule="exact"/>
        <w:jc w:val="center"/>
        <w:rPr>
          <w:rFonts w:ascii="宋体" w:hAnsi="宋体"/>
          <w:b/>
          <w:color w:val="000000"/>
          <w:sz w:val="32"/>
          <w:szCs w:val="32"/>
          <w:highlight w:val="none"/>
        </w:rPr>
      </w:pPr>
      <w:r>
        <w:rPr>
          <w:rFonts w:hint="eastAsia" w:ascii="宋体" w:hAnsi="宋体"/>
          <w:b/>
          <w:color w:val="000000"/>
          <w:sz w:val="32"/>
          <w:szCs w:val="32"/>
          <w:highlight w:val="none"/>
        </w:rPr>
        <w:t>供应商须知前附表</w:t>
      </w:r>
    </w:p>
    <w:p w14:paraId="4D7EA0E4">
      <w:pPr>
        <w:spacing w:line="400" w:lineRule="exact"/>
        <w:jc w:val="center"/>
        <w:rPr>
          <w:rFonts w:ascii="宋体" w:hAnsi="宋体"/>
          <w:b/>
          <w:color w:val="000000"/>
          <w:sz w:val="32"/>
          <w:szCs w:val="32"/>
          <w:highlight w:val="none"/>
        </w:rPr>
      </w:pPr>
    </w:p>
    <w:tbl>
      <w:tblPr>
        <w:tblStyle w:val="34"/>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9"/>
        <w:gridCol w:w="8359"/>
      </w:tblGrid>
      <w:tr w14:paraId="492AC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top"/>
          </w:tcPr>
          <w:p w14:paraId="23008326">
            <w:pPr>
              <w:spacing w:line="430" w:lineRule="exact"/>
              <w:jc w:val="center"/>
              <w:rPr>
                <w:rFonts w:ascii="宋体" w:hAnsi="宋体" w:cs="宋体"/>
                <w:b/>
                <w:color w:val="000000"/>
                <w:szCs w:val="21"/>
                <w:highlight w:val="none"/>
              </w:rPr>
            </w:pPr>
            <w:r>
              <w:rPr>
                <w:rFonts w:hint="eastAsia" w:ascii="宋体" w:hAnsi="宋体" w:cs="宋体"/>
                <w:b/>
                <w:color w:val="000000"/>
                <w:szCs w:val="21"/>
                <w:highlight w:val="none"/>
              </w:rPr>
              <w:t>条款号</w:t>
            </w:r>
          </w:p>
        </w:tc>
        <w:tc>
          <w:tcPr>
            <w:tcW w:w="8359" w:type="dxa"/>
            <w:noWrap w:val="0"/>
            <w:vAlign w:val="top"/>
          </w:tcPr>
          <w:p w14:paraId="621F4BE2">
            <w:pPr>
              <w:spacing w:line="430" w:lineRule="exact"/>
              <w:jc w:val="center"/>
              <w:rPr>
                <w:rFonts w:ascii="宋体" w:hAnsi="宋体" w:cs="宋体"/>
                <w:b/>
                <w:color w:val="000000"/>
                <w:szCs w:val="21"/>
                <w:highlight w:val="none"/>
              </w:rPr>
            </w:pPr>
            <w:r>
              <w:rPr>
                <w:rFonts w:hint="eastAsia" w:ascii="宋体" w:hAnsi="宋体" w:cs="宋体"/>
                <w:b/>
                <w:color w:val="000000"/>
                <w:szCs w:val="21"/>
                <w:highlight w:val="none"/>
              </w:rPr>
              <w:t>内容</w:t>
            </w:r>
          </w:p>
        </w:tc>
      </w:tr>
      <w:tr w14:paraId="7EAB8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1102A2E6">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3</w:t>
            </w:r>
          </w:p>
        </w:tc>
        <w:tc>
          <w:tcPr>
            <w:tcW w:w="8359" w:type="dxa"/>
            <w:noWrap w:val="0"/>
            <w:vAlign w:val="center"/>
          </w:tcPr>
          <w:p w14:paraId="4C6F18FE">
            <w:pPr>
              <w:spacing w:line="430" w:lineRule="exact"/>
              <w:rPr>
                <w:rFonts w:ascii="宋体" w:hAnsi="宋体"/>
                <w:color w:val="000000"/>
                <w:szCs w:val="21"/>
                <w:highlight w:val="none"/>
              </w:rPr>
            </w:pPr>
            <w:r>
              <w:rPr>
                <w:rFonts w:hint="eastAsia" w:ascii="宋体" w:hAnsi="宋体" w:cs="宋体"/>
                <w:bCs/>
                <w:color w:val="000000"/>
                <w:szCs w:val="21"/>
                <w:highlight w:val="none"/>
              </w:rPr>
              <w:t>1.供应商的资格条件</w:t>
            </w:r>
            <w:r>
              <w:rPr>
                <w:rFonts w:hint="eastAsia" w:ascii="宋体" w:hAnsi="宋体" w:cs="宋体"/>
                <w:color w:val="000000"/>
                <w:szCs w:val="21"/>
                <w:highlight w:val="none"/>
              </w:rPr>
              <w:t>：详见竞争性磋商公告</w:t>
            </w:r>
          </w:p>
          <w:p w14:paraId="1D8DF4AA">
            <w:pPr>
              <w:spacing w:line="430" w:lineRule="exact"/>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bCs/>
                <w:color w:val="000000"/>
                <w:szCs w:val="21"/>
                <w:highlight w:val="none"/>
              </w:rPr>
              <w:t>供应商</w:t>
            </w:r>
            <w:r>
              <w:rPr>
                <w:rFonts w:hint="eastAsia" w:ascii="宋体" w:hAnsi="宋体" w:cs="宋体"/>
                <w:color w:val="000000"/>
                <w:szCs w:val="21"/>
                <w:highlight w:val="none"/>
              </w:rPr>
              <w:t>出现下列情形之一的，不得参加政府采购活动：</w:t>
            </w:r>
          </w:p>
          <w:p w14:paraId="5F35A7A7">
            <w:pPr>
              <w:spacing w:line="430" w:lineRule="exact"/>
              <w:rPr>
                <w:rFonts w:ascii="宋体" w:hAnsi="宋体" w:cs="宋体"/>
                <w:color w:val="000000"/>
                <w:szCs w:val="21"/>
                <w:highlight w:val="none"/>
              </w:rPr>
            </w:pPr>
            <w:r>
              <w:rPr>
                <w:rFonts w:hint="eastAsia" w:ascii="宋体" w:hAnsi="宋体" w:cs="宋体"/>
                <w:color w:val="000000"/>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D1F4FC5">
            <w:pPr>
              <w:spacing w:line="430" w:lineRule="exact"/>
              <w:rPr>
                <w:rFonts w:ascii="宋体" w:hAnsi="宋体" w:cs="宋体"/>
                <w:color w:val="000000"/>
                <w:szCs w:val="21"/>
                <w:highlight w:val="none"/>
              </w:rPr>
            </w:pPr>
            <w:r>
              <w:rPr>
                <w:rFonts w:hint="eastAsia" w:ascii="宋体" w:hAnsi="宋体" w:cs="宋体"/>
                <w:color w:val="000000"/>
                <w:szCs w:val="21"/>
                <w:highlight w:val="none"/>
              </w:rPr>
              <w:t>2.2对在</w:t>
            </w:r>
            <w:r>
              <w:rPr>
                <w:rFonts w:hint="eastAsia" w:ascii="宋体" w:hAnsi="宋体"/>
                <w:color w:val="000000"/>
                <w:szCs w:val="21"/>
                <w:highlight w:val="none"/>
                <w:lang w:eastAsia="zh-CN"/>
              </w:rPr>
              <w:t>中国执行信息公开网（zxgk.court.gov.cn）</w:t>
            </w:r>
            <w:r>
              <w:rPr>
                <w:rFonts w:hint="eastAsia" w:ascii="宋体" w:hAnsi="宋体" w:cs="宋体"/>
                <w:color w:val="000000"/>
                <w:szCs w:val="21"/>
                <w:highlight w:val="none"/>
              </w:rPr>
              <w:t>、中国政府采购网（www.ccgp.gov.cn）被列入失信被执行人</w:t>
            </w:r>
            <w:r>
              <w:rPr>
                <w:rFonts w:hint="eastAsia" w:ascii="宋体" w:hAnsi="宋体" w:cs="宋体"/>
                <w:color w:val="000000"/>
                <w:szCs w:val="21"/>
                <w:highlight w:val="none"/>
                <w:lang w:eastAsia="zh-CN"/>
              </w:rPr>
              <w:t>；</w:t>
            </w:r>
            <w:r>
              <w:rPr>
                <w:color w:val="000000"/>
                <w:szCs w:val="21"/>
                <w:highlight w:val="none"/>
              </w:rPr>
              <w:t>“信用中国”网站（www.creditchina.gov.cn）</w:t>
            </w:r>
            <w:r>
              <w:rPr>
                <w:rFonts w:hint="eastAsia" w:ascii="宋体" w:hAnsi="宋体" w:cs="宋体"/>
                <w:color w:val="000000"/>
                <w:szCs w:val="21"/>
                <w:highlight w:val="none"/>
              </w:rPr>
              <w:t>、中国政府采购网（www.ccgp.gov.cn）</w:t>
            </w:r>
            <w:r>
              <w:rPr>
                <w:rFonts w:hint="eastAsia" w:ascii="宋体" w:hAnsi="宋体" w:cs="宋体"/>
                <w:color w:val="000000"/>
                <w:szCs w:val="21"/>
                <w:highlight w:val="none"/>
                <w:lang w:val="en-US" w:eastAsia="zh-CN"/>
              </w:rPr>
              <w:t>被列为</w:t>
            </w:r>
            <w:r>
              <w:rPr>
                <w:rFonts w:hint="eastAsia" w:ascii="宋体" w:hAnsi="宋体" w:cs="宋体"/>
                <w:color w:val="000000"/>
                <w:szCs w:val="21"/>
                <w:highlight w:val="none"/>
              </w:rPr>
              <w:t>重大税收违法失信主体、政府采购严重违法失信行为记录名单及其他不符合《中华人民共和国政府采购法》第二十二条规定条件的供应商，不得参与政府采购活动。</w:t>
            </w:r>
          </w:p>
          <w:p w14:paraId="0259743F">
            <w:pPr>
              <w:spacing w:line="430" w:lineRule="exact"/>
              <w:rPr>
                <w:rFonts w:ascii="宋体" w:hAnsi="宋体" w:cs="宋体"/>
                <w:color w:val="000000"/>
                <w:szCs w:val="21"/>
                <w:highlight w:val="none"/>
              </w:rPr>
            </w:pPr>
            <w:r>
              <w:rPr>
                <w:rFonts w:hint="eastAsia" w:ascii="宋体" w:hAnsi="宋体" w:cs="宋体"/>
                <w:color w:val="000000"/>
                <w:szCs w:val="21"/>
                <w:highlight w:val="none"/>
              </w:rPr>
              <w:t>3.组成联合体或者接受分包合同的中小企业与联合体内其他企业、分包企业之间不得存在直接控股、管理关系。</w:t>
            </w:r>
          </w:p>
          <w:p w14:paraId="268EACAD">
            <w:pPr>
              <w:spacing w:line="430" w:lineRule="exact"/>
              <w:rPr>
                <w:rFonts w:ascii="宋体" w:hAnsi="宋体" w:cs="宋体"/>
                <w:color w:val="000000"/>
                <w:szCs w:val="21"/>
                <w:highlight w:val="none"/>
              </w:rPr>
            </w:pPr>
            <w:r>
              <w:rPr>
                <w:rFonts w:hint="eastAsia" w:ascii="宋体" w:hAnsi="宋体" w:cs="宋体"/>
                <w:color w:val="000000"/>
                <w:szCs w:val="21"/>
                <w:highlight w:val="none"/>
              </w:rPr>
              <w:t>4.已获取磋商文件的供应商不等于符合本项目的供应商资格条件。</w:t>
            </w:r>
          </w:p>
        </w:tc>
      </w:tr>
      <w:tr w14:paraId="25B46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79A38A41">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5.1</w:t>
            </w:r>
          </w:p>
        </w:tc>
        <w:tc>
          <w:tcPr>
            <w:tcW w:w="8359" w:type="dxa"/>
            <w:noWrap w:val="0"/>
            <w:vAlign w:val="center"/>
          </w:tcPr>
          <w:p w14:paraId="332A8A0F">
            <w:pPr>
              <w:spacing w:line="430" w:lineRule="exact"/>
              <w:rPr>
                <w:rFonts w:ascii="宋体" w:hAnsi="宋体" w:cs="宋体"/>
                <w:color w:val="000000"/>
                <w:szCs w:val="21"/>
                <w:highlight w:val="none"/>
              </w:rPr>
            </w:pPr>
            <w:r>
              <w:rPr>
                <w:rFonts w:hint="eastAsia" w:ascii="宋体" w:hAnsi="宋体" w:cs="宋体"/>
                <w:color w:val="000000"/>
                <w:szCs w:val="21"/>
                <w:highlight w:val="none"/>
              </w:rPr>
              <w:t>是否接受联合体</w:t>
            </w:r>
            <w:r>
              <w:rPr>
                <w:rFonts w:hint="eastAsia" w:ascii="宋体" w:hAnsi="宋体"/>
                <w:color w:val="000000"/>
                <w:szCs w:val="21"/>
                <w:highlight w:val="none"/>
                <w:lang w:val="en-US" w:eastAsia="zh-CN"/>
              </w:rPr>
              <w:t>磋商</w:t>
            </w:r>
            <w:r>
              <w:rPr>
                <w:rFonts w:hint="eastAsia" w:ascii="宋体" w:hAnsi="宋体" w:cs="宋体"/>
                <w:color w:val="000000"/>
                <w:szCs w:val="21"/>
                <w:highlight w:val="none"/>
              </w:rPr>
              <w:t>: 详见竞争性磋商公告</w:t>
            </w:r>
          </w:p>
        </w:tc>
      </w:tr>
      <w:tr w14:paraId="167E1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5" w:hRule="atLeast"/>
          <w:jc w:val="center"/>
        </w:trPr>
        <w:tc>
          <w:tcPr>
            <w:tcW w:w="1139" w:type="dxa"/>
            <w:noWrap w:val="0"/>
            <w:vAlign w:val="center"/>
          </w:tcPr>
          <w:p w14:paraId="2A1613CD">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5</w:t>
            </w:r>
            <w:r>
              <w:rPr>
                <w:rFonts w:ascii="宋体" w:hAnsi="宋体" w:cs="宋体"/>
                <w:color w:val="000000"/>
                <w:szCs w:val="21"/>
                <w:highlight w:val="none"/>
              </w:rPr>
              <w:t>.2</w:t>
            </w:r>
          </w:p>
        </w:tc>
        <w:tc>
          <w:tcPr>
            <w:tcW w:w="8359" w:type="dxa"/>
            <w:noWrap w:val="0"/>
            <w:vAlign w:val="center"/>
          </w:tcPr>
          <w:p w14:paraId="176D998A">
            <w:pPr>
              <w:spacing w:line="430" w:lineRule="exact"/>
              <w:rPr>
                <w:rFonts w:ascii="宋体" w:hAnsi="宋体" w:cs="宋体"/>
                <w:color w:val="000000"/>
                <w:szCs w:val="21"/>
                <w:highlight w:val="none"/>
              </w:rPr>
            </w:pPr>
            <w:r>
              <w:rPr>
                <w:rFonts w:hint="eastAsia" w:ascii="宋体" w:hAnsi="宋体"/>
                <w:color w:val="000000"/>
                <w:szCs w:val="21"/>
                <w:highlight w:val="none"/>
              </w:rPr>
              <w:t>如接受联合体磋商，联合体磋商要求如下：</w:t>
            </w:r>
          </w:p>
          <w:p w14:paraId="128B99BA">
            <w:pPr>
              <w:spacing w:line="430" w:lineRule="exact"/>
              <w:rPr>
                <w:rFonts w:ascii="宋体" w:hAnsi="宋体" w:cs="宋体"/>
                <w:color w:val="000000"/>
                <w:szCs w:val="21"/>
                <w:highlight w:val="none"/>
              </w:rPr>
            </w:pPr>
            <w:r>
              <w:rPr>
                <w:rFonts w:hint="eastAsia" w:ascii="宋体" w:hAnsi="宋体" w:cs="宋体"/>
                <w:color w:val="000000"/>
                <w:szCs w:val="21"/>
                <w:highlight w:val="none"/>
              </w:rPr>
              <w:t>1</w:t>
            </w:r>
            <w:r>
              <w:rPr>
                <w:rFonts w:ascii="宋体" w:hAnsi="宋体" w:cs="宋体"/>
                <w:color w:val="000000"/>
                <w:szCs w:val="21"/>
                <w:highlight w:val="none"/>
              </w:rPr>
              <w:t>.</w:t>
            </w:r>
            <w:r>
              <w:rPr>
                <w:rFonts w:hint="eastAsia" w:ascii="宋体" w:hAnsi="宋体" w:cs="宋体"/>
                <w:color w:val="000000"/>
                <w:szCs w:val="21"/>
                <w:highlight w:val="none"/>
              </w:rPr>
              <w:t>两个以上供应商可以组成一个磋商联合体，以一个供应商的身份共同参加磋商。联合体磋商的，须提供《联合体</w:t>
            </w:r>
            <w:r>
              <w:rPr>
                <w:rFonts w:hint="eastAsia" w:ascii="宋体" w:hAnsi="宋体"/>
                <w:color w:val="000000"/>
                <w:szCs w:val="21"/>
                <w:highlight w:val="none"/>
                <w:lang w:val="en-US" w:eastAsia="zh-CN"/>
              </w:rPr>
              <w:t>磋商</w:t>
            </w:r>
            <w:r>
              <w:rPr>
                <w:rFonts w:hint="eastAsia" w:ascii="宋体" w:hAnsi="宋体" w:cs="宋体"/>
                <w:color w:val="000000"/>
                <w:szCs w:val="21"/>
                <w:highlight w:val="none"/>
              </w:rPr>
              <w:t>协议书》（格式后附）。</w:t>
            </w:r>
          </w:p>
          <w:p w14:paraId="32EF35E3">
            <w:pPr>
              <w:spacing w:line="430" w:lineRule="exact"/>
              <w:rPr>
                <w:rFonts w:ascii="宋体" w:hAnsi="宋体" w:cs="宋体"/>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w:t>
            </w:r>
            <w:r>
              <w:rPr>
                <w:rFonts w:hint="eastAsia" w:ascii="宋体" w:hAnsi="宋体" w:cs="宋体"/>
                <w:color w:val="000000"/>
                <w:szCs w:val="21"/>
                <w:highlight w:val="none"/>
              </w:rPr>
              <w:t>以联合体形式参加磋商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1C83B993">
            <w:pPr>
              <w:spacing w:line="430" w:lineRule="exact"/>
              <w:rPr>
                <w:rFonts w:ascii="宋体" w:hAnsi="宋体" w:cs="宋体"/>
                <w:color w:val="000000"/>
                <w:szCs w:val="21"/>
                <w:highlight w:val="none"/>
              </w:rPr>
            </w:pPr>
            <w:r>
              <w:rPr>
                <w:rFonts w:hint="eastAsia" w:ascii="宋体" w:hAnsi="宋体" w:cs="宋体"/>
                <w:color w:val="000000"/>
                <w:szCs w:val="21"/>
                <w:highlight w:val="none"/>
              </w:rPr>
              <w:t>3</w:t>
            </w:r>
            <w:r>
              <w:rPr>
                <w:rFonts w:ascii="宋体" w:hAnsi="宋体" w:cs="宋体"/>
                <w:color w:val="000000"/>
                <w:szCs w:val="21"/>
                <w:highlight w:val="none"/>
              </w:rPr>
              <w:t>.</w:t>
            </w:r>
            <w:r>
              <w:rPr>
                <w:rFonts w:hint="eastAsia" w:ascii="宋体" w:hAnsi="宋体" w:cs="宋体"/>
                <w:color w:val="000000"/>
                <w:szCs w:val="21"/>
                <w:highlight w:val="none"/>
              </w:rPr>
              <w:t>联合体各方之间必须签订联合磋商协议，协议书必须明确主体方（或者牵头方）并明确约定联合体各方承担的工作和相应的责任（</w:t>
            </w:r>
            <w:r>
              <w:rPr>
                <w:rFonts w:hint="eastAsia" w:ascii="宋体" w:hAnsi="宋体" w:cs="宋体"/>
                <w:b/>
                <w:color w:val="000000"/>
                <w:szCs w:val="21"/>
                <w:highlight w:val="none"/>
              </w:rPr>
              <w:t>各方承担责任与义务的分工必须符合采购需求，否则，联合体</w:t>
            </w:r>
            <w:r>
              <w:rPr>
                <w:rFonts w:hint="eastAsia" w:ascii="宋体" w:hAnsi="宋体" w:cs="宋体"/>
                <w:b/>
                <w:color w:val="000000"/>
                <w:szCs w:val="21"/>
                <w:highlight w:val="none"/>
                <w:lang w:val="en-US" w:eastAsia="zh-CN"/>
              </w:rPr>
              <w:t>磋商</w:t>
            </w:r>
            <w:r>
              <w:rPr>
                <w:rFonts w:hint="eastAsia" w:ascii="宋体" w:hAnsi="宋体" w:cs="宋体"/>
                <w:b/>
                <w:color w:val="000000"/>
                <w:szCs w:val="21"/>
                <w:highlight w:val="none"/>
              </w:rPr>
              <w:t>无效</w:t>
            </w:r>
            <w:r>
              <w:rPr>
                <w:rFonts w:hint="eastAsia" w:ascii="宋体" w:hAnsi="宋体" w:cs="宋体"/>
                <w:color w:val="000000"/>
                <w:szCs w:val="21"/>
                <w:highlight w:val="none"/>
              </w:rPr>
              <w:t>），并将联合</w:t>
            </w:r>
            <w:r>
              <w:rPr>
                <w:rFonts w:hint="eastAsia" w:ascii="宋体" w:hAnsi="宋体"/>
                <w:color w:val="000000"/>
                <w:szCs w:val="21"/>
                <w:highlight w:val="none"/>
                <w:lang w:val="en-US" w:eastAsia="zh-CN"/>
              </w:rPr>
              <w:t>磋商</w:t>
            </w:r>
            <w:r>
              <w:rPr>
                <w:rFonts w:hint="eastAsia" w:ascii="宋体" w:hAnsi="宋体" w:cs="宋体"/>
                <w:color w:val="000000"/>
                <w:szCs w:val="21"/>
                <w:highlight w:val="none"/>
              </w:rPr>
              <w:t>协议书放入响应文件。联合体各方必须共同与采购人签订采购合同，就采购合同约定的事项对采购人承担连带责任。</w:t>
            </w:r>
          </w:p>
          <w:p w14:paraId="298FBDCE">
            <w:pPr>
              <w:spacing w:line="430" w:lineRule="exact"/>
              <w:rPr>
                <w:rFonts w:ascii="宋体" w:hAnsi="宋体" w:cs="宋体"/>
                <w:color w:val="000000"/>
                <w:szCs w:val="21"/>
                <w:highlight w:val="none"/>
              </w:rPr>
            </w:pPr>
            <w:r>
              <w:rPr>
                <w:rFonts w:hint="eastAsia" w:ascii="宋体" w:hAnsi="宋体" w:cs="宋体"/>
                <w:color w:val="000000"/>
                <w:szCs w:val="21"/>
                <w:highlight w:val="none"/>
              </w:rPr>
              <w:t>4</w:t>
            </w:r>
            <w:r>
              <w:rPr>
                <w:rFonts w:ascii="宋体" w:hAnsi="宋体" w:cs="宋体"/>
                <w:color w:val="000000"/>
                <w:szCs w:val="21"/>
                <w:highlight w:val="none"/>
              </w:rPr>
              <w:t>.</w:t>
            </w:r>
            <w:r>
              <w:rPr>
                <w:rFonts w:hint="eastAsia" w:ascii="宋体" w:hAnsi="宋体" w:cs="宋体"/>
                <w:color w:val="000000"/>
                <w:szCs w:val="21"/>
                <w:highlight w:val="none"/>
              </w:rPr>
              <w:t>以联合体形式参加政府采购活动的，联合体各方不得再单独参加或者与其他供应商另外组成联合体参加同一合同项下的政府采购活动。</w:t>
            </w:r>
          </w:p>
          <w:p w14:paraId="39F45FE6">
            <w:pPr>
              <w:spacing w:line="430" w:lineRule="exact"/>
              <w:rPr>
                <w:rFonts w:ascii="宋体" w:hAnsi="宋体" w:cs="宋体"/>
                <w:color w:val="000000"/>
                <w:szCs w:val="21"/>
                <w:highlight w:val="none"/>
              </w:rPr>
            </w:pPr>
            <w:r>
              <w:rPr>
                <w:rFonts w:hint="eastAsia" w:ascii="宋体" w:hAnsi="宋体" w:cs="宋体"/>
                <w:color w:val="000000"/>
                <w:szCs w:val="21"/>
                <w:highlight w:val="none"/>
              </w:rPr>
              <w:t>5</w:t>
            </w:r>
            <w:r>
              <w:rPr>
                <w:rFonts w:ascii="宋体" w:hAnsi="宋体" w:cs="宋体"/>
                <w:color w:val="000000"/>
                <w:szCs w:val="21"/>
                <w:highlight w:val="none"/>
              </w:rPr>
              <w:t>.</w:t>
            </w:r>
            <w:r>
              <w:rPr>
                <w:rFonts w:hint="eastAsia" w:ascii="宋体" w:hAnsi="宋体" w:cs="宋体"/>
                <w:color w:val="000000"/>
                <w:szCs w:val="21"/>
                <w:highlight w:val="none"/>
              </w:rPr>
              <w:t>联合体中有同类资质的供应商按照联合体分工承担相同工作的，应当按照资质等级较低的供应商确定资质等级。</w:t>
            </w:r>
          </w:p>
          <w:p w14:paraId="0DA31330">
            <w:pPr>
              <w:spacing w:line="430" w:lineRule="exact"/>
              <w:rPr>
                <w:rFonts w:ascii="宋体" w:hAnsi="宋体" w:cs="宋体"/>
                <w:color w:val="000000"/>
                <w:szCs w:val="21"/>
                <w:highlight w:val="none"/>
              </w:rPr>
            </w:pPr>
            <w:r>
              <w:rPr>
                <w:rFonts w:hint="eastAsia" w:ascii="宋体" w:hAnsi="宋体" w:cs="宋体"/>
                <w:color w:val="000000"/>
                <w:szCs w:val="21"/>
                <w:highlight w:val="none"/>
              </w:rPr>
              <w:t>6</w:t>
            </w:r>
            <w:r>
              <w:rPr>
                <w:rFonts w:ascii="宋体" w:hAnsi="宋体" w:cs="宋体"/>
                <w:color w:val="000000"/>
                <w:szCs w:val="21"/>
                <w:highlight w:val="none"/>
              </w:rPr>
              <w:t>.</w:t>
            </w:r>
            <w:r>
              <w:rPr>
                <w:rFonts w:hint="eastAsia" w:ascii="宋体" w:hAnsi="宋体" w:cs="宋体"/>
                <w:color w:val="000000"/>
                <w:szCs w:val="21"/>
                <w:highlight w:val="none"/>
              </w:rPr>
              <w:t>供应商为联合体的，可以由联合体中的一方或者多方共同交纳磋商保证金，其交纳的保证金对联合体各方均具有约束力。</w:t>
            </w:r>
          </w:p>
          <w:p w14:paraId="5C58CBF5">
            <w:pPr>
              <w:spacing w:line="430" w:lineRule="exact"/>
              <w:rPr>
                <w:rFonts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w:t>
            </w:r>
            <w:r>
              <w:rPr>
                <w:rFonts w:hint="eastAsia" w:ascii="宋体" w:hAnsi="宋体" w:cs="宋体"/>
                <w:color w:val="000000"/>
                <w:szCs w:val="21"/>
                <w:highlight w:val="none"/>
              </w:rPr>
              <w:t>联合体各方均应按照磋商文件的规定提交资格证明文件。</w:t>
            </w:r>
          </w:p>
        </w:tc>
      </w:tr>
      <w:tr w14:paraId="1337C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389E2B41">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6.2</w:t>
            </w:r>
          </w:p>
        </w:tc>
        <w:tc>
          <w:tcPr>
            <w:tcW w:w="8359" w:type="dxa"/>
            <w:noWrap w:val="0"/>
            <w:vAlign w:val="center"/>
          </w:tcPr>
          <w:p w14:paraId="5E00502A">
            <w:pPr>
              <w:pStyle w:val="14"/>
              <w:spacing w:line="430" w:lineRule="exact"/>
              <w:rPr>
                <w:rFonts w:ascii="宋体" w:hAnsi="宋体" w:cs="宋体"/>
                <w:color w:val="000000"/>
                <w:highlight w:val="none"/>
              </w:rPr>
            </w:pPr>
            <w:r>
              <w:rPr>
                <w:rFonts w:hint="eastAsia" w:ascii="宋体" w:hAnsi="宋体" w:cs="宋体"/>
                <w:color w:val="000000"/>
                <w:highlight w:val="none"/>
              </w:rPr>
              <w:t>本项目不允许分包</w:t>
            </w:r>
          </w:p>
        </w:tc>
      </w:tr>
      <w:tr w14:paraId="0996B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636EF87B">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12.1.</w:t>
            </w:r>
            <w:r>
              <w:rPr>
                <w:rFonts w:ascii="宋体" w:hAnsi="宋体" w:cs="宋体"/>
                <w:color w:val="000000"/>
                <w:szCs w:val="21"/>
                <w:highlight w:val="none"/>
              </w:rPr>
              <w:t>1</w:t>
            </w:r>
          </w:p>
        </w:tc>
        <w:tc>
          <w:tcPr>
            <w:tcW w:w="8359" w:type="dxa"/>
            <w:noWrap w:val="0"/>
            <w:vAlign w:val="center"/>
          </w:tcPr>
          <w:p w14:paraId="0DC740D4">
            <w:pPr>
              <w:snapToGrid w:val="0"/>
              <w:spacing w:line="430" w:lineRule="exact"/>
              <w:jc w:val="left"/>
              <w:rPr>
                <w:rFonts w:ascii="宋体" w:hAnsi="宋体" w:cs="宋体"/>
                <w:b/>
                <w:color w:val="000000"/>
                <w:szCs w:val="21"/>
                <w:highlight w:val="none"/>
              </w:rPr>
            </w:pPr>
            <w:r>
              <w:rPr>
                <w:rFonts w:hint="eastAsia" w:ascii="宋体" w:hAnsi="宋体" w:cs="宋体"/>
                <w:b/>
                <w:color w:val="000000"/>
                <w:szCs w:val="21"/>
                <w:highlight w:val="none"/>
              </w:rPr>
              <w:t>资格证明文件</w:t>
            </w:r>
          </w:p>
          <w:p w14:paraId="53E03F9C">
            <w:pPr>
              <w:pStyle w:val="14"/>
              <w:spacing w:line="430" w:lineRule="exact"/>
              <w:rPr>
                <w:rFonts w:ascii="宋体" w:hAnsi="宋体"/>
                <w:color w:val="000000"/>
                <w:highlight w:val="none"/>
              </w:rPr>
            </w:pPr>
            <w:r>
              <w:rPr>
                <w:rFonts w:hint="eastAsia" w:ascii="宋体" w:hAnsi="宋体" w:cs="宋体"/>
                <w:color w:val="000000"/>
                <w:highlight w:val="none"/>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000000"/>
                <w:highlight w:val="none"/>
              </w:rPr>
              <w:t>必须提供，否则响应文件按无效响应处理</w:t>
            </w:r>
            <w:r>
              <w:rPr>
                <w:rFonts w:hint="eastAsia" w:ascii="宋体" w:hAnsi="宋体" w:cs="宋体"/>
                <w:color w:val="000000"/>
                <w:highlight w:val="none"/>
              </w:rPr>
              <w:t>）</w:t>
            </w:r>
          </w:p>
          <w:p w14:paraId="6703F55D">
            <w:pPr>
              <w:spacing w:line="430" w:lineRule="exact"/>
              <w:contextualSpacing/>
              <w:jc w:val="left"/>
              <w:rPr>
                <w:rFonts w:ascii="宋体" w:hAnsi="宋体" w:cs="宋体"/>
                <w:color w:val="000000"/>
                <w:szCs w:val="21"/>
                <w:highlight w:val="none"/>
              </w:rPr>
            </w:pPr>
            <w:r>
              <w:rPr>
                <w:rFonts w:hint="eastAsia" w:ascii="宋体" w:hAnsi="宋体" w:cs="宋体"/>
                <w:color w:val="000000"/>
                <w:szCs w:val="21"/>
                <w:highlight w:val="none"/>
              </w:rPr>
              <w:t>2.供应商依法缴纳税收的相关材料（提交响应文件截止时间前半年内任意1月的依法缴纳税收的凭据复印件；</w:t>
            </w:r>
            <w:r>
              <w:rPr>
                <w:rFonts w:hint="eastAsia" w:ascii="宋体" w:hAnsi="宋体"/>
                <w:color w:val="000000"/>
                <w:szCs w:val="21"/>
                <w:highlight w:val="none"/>
              </w:rPr>
              <w:t>依法免税的，必须提供相应文件证明其依法免税。</w:t>
            </w:r>
            <w:r>
              <w:rPr>
                <w:rFonts w:hint="eastAsia" w:ascii="宋体" w:hAnsi="宋体" w:cs="宋体"/>
                <w:color w:val="000000"/>
                <w:szCs w:val="21"/>
                <w:highlight w:val="none"/>
              </w:rPr>
              <w:t>从</w:t>
            </w:r>
            <w:r>
              <w:rPr>
                <w:rFonts w:ascii="宋体" w:hAnsi="宋体"/>
                <w:color w:val="000000"/>
                <w:szCs w:val="21"/>
                <w:highlight w:val="none"/>
              </w:rPr>
              <w:t>成立</w:t>
            </w:r>
            <w:r>
              <w:rPr>
                <w:rFonts w:hint="eastAsia" w:ascii="宋体" w:hAnsi="宋体"/>
                <w:color w:val="000000"/>
                <w:szCs w:val="21"/>
                <w:highlight w:val="none"/>
              </w:rPr>
              <w:t>之日起</w:t>
            </w:r>
            <w:r>
              <w:rPr>
                <w:rFonts w:hint="eastAsia" w:ascii="宋体" w:hAnsi="宋体" w:cs="宋体"/>
                <w:color w:val="000000"/>
                <w:szCs w:val="21"/>
                <w:highlight w:val="none"/>
              </w:rPr>
              <w:t>到响应文件提交截止时间止不足要求月数的，只需提供从</w:t>
            </w:r>
            <w:r>
              <w:rPr>
                <w:rFonts w:ascii="宋体" w:hAnsi="宋体"/>
                <w:color w:val="000000"/>
                <w:szCs w:val="21"/>
                <w:highlight w:val="none"/>
              </w:rPr>
              <w:t>成立</w:t>
            </w:r>
            <w:r>
              <w:rPr>
                <w:rFonts w:hint="eastAsia" w:ascii="宋体" w:hAnsi="宋体"/>
                <w:color w:val="000000"/>
                <w:szCs w:val="21"/>
                <w:highlight w:val="none"/>
              </w:rPr>
              <w:t>之日起</w:t>
            </w:r>
            <w:r>
              <w:rPr>
                <w:rFonts w:hint="eastAsia" w:ascii="宋体" w:hAnsi="宋体" w:cs="宋体"/>
                <w:color w:val="000000"/>
                <w:szCs w:val="21"/>
                <w:highlight w:val="none"/>
              </w:rPr>
              <w:t>的依法缴纳税收</w:t>
            </w:r>
            <w:r>
              <w:rPr>
                <w:rFonts w:hint="eastAsia" w:ascii="宋体" w:hAnsi="宋体"/>
                <w:color w:val="000000"/>
                <w:szCs w:val="21"/>
                <w:highlight w:val="none"/>
              </w:rPr>
              <w:t>相应证明文件</w:t>
            </w:r>
            <w:r>
              <w:rPr>
                <w:rFonts w:hint="eastAsia" w:ascii="宋体" w:hAnsi="宋体" w:cs="宋体"/>
                <w:color w:val="000000"/>
                <w:szCs w:val="21"/>
                <w:highlight w:val="none"/>
              </w:rPr>
              <w:t>）；（</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05FA9BC4">
            <w:pPr>
              <w:spacing w:line="430" w:lineRule="exact"/>
              <w:contextualSpacing/>
              <w:jc w:val="left"/>
              <w:rPr>
                <w:rFonts w:ascii="宋体" w:hAnsi="宋体" w:cs="宋体"/>
                <w:color w:val="000000"/>
                <w:szCs w:val="21"/>
                <w:highlight w:val="none"/>
              </w:rPr>
            </w:pPr>
            <w:r>
              <w:rPr>
                <w:rFonts w:hint="eastAsia" w:ascii="宋体" w:hAnsi="宋体" w:cs="宋体"/>
                <w:color w:val="000000"/>
                <w:szCs w:val="21"/>
                <w:highlight w:val="none"/>
              </w:rPr>
              <w:t>3.供应商依法缴纳社会保障资金的相关材料（提交响应文件截止时间前半年内任意1个月的依法缴纳社会保障资金的缴费凭证（专用收据或者社会保险缴纳清单）复印件；</w:t>
            </w:r>
            <w:r>
              <w:rPr>
                <w:rFonts w:hint="eastAsia" w:ascii="宋体" w:hAnsi="宋体"/>
                <w:color w:val="000000"/>
                <w:szCs w:val="21"/>
                <w:highlight w:val="none"/>
              </w:rPr>
              <w:t>依法不需要缴纳社会保障资金的，必须提供相应文件证明不需要缴纳社会保障资金。</w:t>
            </w:r>
            <w:r>
              <w:rPr>
                <w:rFonts w:hint="eastAsia" w:ascii="宋体" w:hAnsi="宋体" w:cs="宋体"/>
                <w:color w:val="000000"/>
                <w:szCs w:val="21"/>
                <w:highlight w:val="none"/>
              </w:rPr>
              <w:t>从</w:t>
            </w:r>
            <w:r>
              <w:rPr>
                <w:rFonts w:ascii="宋体" w:hAnsi="宋体"/>
                <w:color w:val="000000"/>
                <w:szCs w:val="21"/>
                <w:highlight w:val="none"/>
              </w:rPr>
              <w:t>成立</w:t>
            </w:r>
            <w:r>
              <w:rPr>
                <w:rFonts w:hint="eastAsia" w:ascii="宋体" w:hAnsi="宋体"/>
                <w:color w:val="000000"/>
                <w:szCs w:val="21"/>
                <w:highlight w:val="none"/>
              </w:rPr>
              <w:t>之日起</w:t>
            </w:r>
            <w:r>
              <w:rPr>
                <w:rFonts w:hint="eastAsia" w:ascii="宋体" w:hAnsi="宋体" w:cs="宋体"/>
                <w:color w:val="000000"/>
                <w:szCs w:val="21"/>
                <w:highlight w:val="none"/>
              </w:rPr>
              <w:t>到响应文件提交截止时间止不足要求月数的只需提供从</w:t>
            </w:r>
            <w:r>
              <w:rPr>
                <w:rFonts w:ascii="宋体" w:hAnsi="宋体"/>
                <w:color w:val="000000"/>
                <w:szCs w:val="21"/>
                <w:highlight w:val="none"/>
              </w:rPr>
              <w:t>成立</w:t>
            </w:r>
            <w:r>
              <w:rPr>
                <w:rFonts w:hint="eastAsia" w:ascii="宋体" w:hAnsi="宋体"/>
                <w:color w:val="000000"/>
                <w:szCs w:val="21"/>
                <w:highlight w:val="none"/>
              </w:rPr>
              <w:t>之日起</w:t>
            </w:r>
            <w:r>
              <w:rPr>
                <w:rFonts w:hint="eastAsia" w:ascii="宋体" w:hAnsi="宋体" w:cs="宋体"/>
                <w:color w:val="000000"/>
                <w:szCs w:val="21"/>
                <w:highlight w:val="none"/>
              </w:rPr>
              <w:t>的依法缴纳社会保障资金的</w:t>
            </w:r>
            <w:r>
              <w:rPr>
                <w:rFonts w:hint="eastAsia" w:ascii="宋体" w:hAnsi="宋体"/>
                <w:color w:val="000000"/>
                <w:szCs w:val="21"/>
                <w:highlight w:val="none"/>
              </w:rPr>
              <w:t>相应证明文件）</w:t>
            </w:r>
            <w:r>
              <w:rPr>
                <w:rFonts w:hint="eastAsia" w:ascii="宋体" w:hAnsi="宋体" w:cs="宋体"/>
                <w:color w:val="000000"/>
                <w:szCs w:val="21"/>
                <w:highlight w:val="none"/>
              </w:rPr>
              <w:t>；（</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66307501">
            <w:pPr>
              <w:spacing w:line="430" w:lineRule="exact"/>
              <w:contextualSpacing/>
              <w:jc w:val="left"/>
              <w:rPr>
                <w:rFonts w:ascii="宋体" w:hAnsi="宋体" w:cs="宋体"/>
                <w:b/>
                <w:color w:val="000000"/>
                <w:szCs w:val="21"/>
                <w:highlight w:val="none"/>
              </w:rPr>
            </w:pPr>
            <w:r>
              <w:rPr>
                <w:rFonts w:hint="eastAsia" w:ascii="宋体" w:hAnsi="宋体" w:cs="宋体"/>
                <w:color w:val="000000"/>
                <w:szCs w:val="21"/>
                <w:highlight w:val="none"/>
              </w:rPr>
              <w:t>4. 供应商</w:t>
            </w:r>
            <w:r>
              <w:rPr>
                <w:rFonts w:hint="eastAsia" w:ascii="宋体" w:hAnsi="宋体"/>
                <w:color w:val="000000"/>
                <w:szCs w:val="21"/>
                <w:highlight w:val="none"/>
              </w:rPr>
              <w:t>财务状况报告（</w:t>
            </w:r>
            <w:r>
              <w:rPr>
                <w:rFonts w:hint="eastAsia" w:ascii="宋体" w:hAnsi="宋体"/>
                <w:color w:val="000000"/>
                <w:szCs w:val="21"/>
                <w:highlight w:val="none"/>
                <w:u w:val="single"/>
              </w:rPr>
              <w:t>202</w:t>
            </w:r>
            <w:r>
              <w:rPr>
                <w:rFonts w:hint="eastAsia" w:ascii="宋体" w:hAnsi="宋体"/>
                <w:color w:val="000000"/>
                <w:szCs w:val="21"/>
                <w:highlight w:val="none"/>
                <w:u w:val="single"/>
                <w:lang w:val="en-US" w:eastAsia="zh-CN"/>
              </w:rPr>
              <w:t>5</w:t>
            </w:r>
            <w:r>
              <w:rPr>
                <w:rFonts w:hint="eastAsia" w:ascii="宋体" w:hAnsi="宋体"/>
                <w:color w:val="000000"/>
                <w:szCs w:val="21"/>
                <w:highlight w:val="none"/>
              </w:rPr>
              <w:t>年度财务报告复印件，或者银行出具的资信证明，或者中国人民银行征信中心出具的信用报告（企业</w:t>
            </w:r>
            <w:r>
              <w:rPr>
                <w:rFonts w:hint="eastAsia" w:ascii="宋体" w:hAnsi="宋体"/>
                <w:color w:val="000000"/>
                <w:szCs w:val="21"/>
                <w:highlight w:val="none"/>
                <w:lang w:val="en-US" w:eastAsia="zh-CN"/>
              </w:rPr>
              <w:t>磋商</w:t>
            </w:r>
            <w:r>
              <w:rPr>
                <w:rFonts w:hint="eastAsia" w:ascii="宋体" w:hAnsi="宋体"/>
                <w:color w:val="000000"/>
                <w:szCs w:val="21"/>
                <w:highlight w:val="none"/>
              </w:rPr>
              <w:t>的提供企业信用报告，自然人</w:t>
            </w:r>
            <w:r>
              <w:rPr>
                <w:rFonts w:hint="eastAsia" w:ascii="宋体" w:hAnsi="宋体"/>
                <w:color w:val="000000"/>
                <w:szCs w:val="21"/>
                <w:highlight w:val="none"/>
                <w:lang w:val="en-US" w:eastAsia="zh-CN"/>
              </w:rPr>
              <w:t>磋商</w:t>
            </w:r>
            <w:r>
              <w:rPr>
                <w:rFonts w:hint="eastAsia" w:ascii="宋体" w:hAnsi="宋体"/>
                <w:color w:val="000000"/>
                <w:szCs w:val="21"/>
                <w:highlight w:val="none"/>
              </w:rPr>
              <w:t>的提供个人信用报告）；供应商属于成立时间</w:t>
            </w:r>
            <w:r>
              <w:rPr>
                <w:rFonts w:hint="eastAsia" w:ascii="宋体" w:hAnsi="宋体"/>
                <w:color w:val="000000"/>
                <w:kern w:val="0"/>
                <w:szCs w:val="21"/>
                <w:highlight w:val="none"/>
              </w:rPr>
              <w:t>在规定年度之后</w:t>
            </w:r>
            <w:r>
              <w:rPr>
                <w:rFonts w:hint="eastAsia" w:ascii="宋体" w:hAnsi="宋体"/>
                <w:color w:val="000000"/>
                <w:szCs w:val="21"/>
                <w:highlight w:val="none"/>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000000"/>
                <w:szCs w:val="21"/>
                <w:highlight w:val="none"/>
                <w:lang w:eastAsia="zh-CN"/>
              </w:rPr>
              <w:t>。</w:t>
            </w:r>
            <w:r>
              <w:rPr>
                <w:rFonts w:hint="eastAsia" w:ascii="宋体" w:hAnsi="宋体"/>
                <w:color w:val="000000"/>
                <w:szCs w:val="21"/>
                <w:highlight w:val="none"/>
              </w:rPr>
              <w:t>[注：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Cs/>
                <w:color w:val="000000"/>
                <w:szCs w:val="21"/>
                <w:highlight w:val="none"/>
              </w:rPr>
              <w:t>（</w:t>
            </w:r>
            <w:r>
              <w:rPr>
                <w:rFonts w:hint="eastAsia" w:ascii="宋体" w:hAnsi="宋体"/>
                <w:b/>
                <w:color w:val="000000"/>
                <w:szCs w:val="21"/>
                <w:highlight w:val="none"/>
              </w:rPr>
              <w:t>必须提供</w:t>
            </w:r>
            <w:r>
              <w:rPr>
                <w:rFonts w:hint="eastAsia" w:ascii="宋体" w:hAnsi="宋体" w:cs="宋体"/>
                <w:b/>
                <w:color w:val="000000"/>
                <w:szCs w:val="21"/>
                <w:highlight w:val="none"/>
              </w:rPr>
              <w:t>，否则响应文件按无效响应处理</w:t>
            </w:r>
            <w:r>
              <w:rPr>
                <w:rFonts w:hint="eastAsia" w:ascii="宋体" w:hAnsi="宋体" w:cs="宋体"/>
                <w:bCs/>
                <w:color w:val="000000"/>
                <w:szCs w:val="21"/>
                <w:highlight w:val="none"/>
              </w:rPr>
              <w:t>）</w:t>
            </w:r>
          </w:p>
          <w:p w14:paraId="2ED34B58">
            <w:pPr>
              <w:snapToGrid w:val="0"/>
              <w:spacing w:line="430" w:lineRule="exact"/>
              <w:jc w:val="left"/>
              <w:rPr>
                <w:rFonts w:ascii="宋体" w:hAnsi="宋体" w:cs="宋体"/>
                <w:color w:val="000000"/>
                <w:szCs w:val="21"/>
                <w:highlight w:val="none"/>
              </w:rPr>
            </w:pPr>
            <w:r>
              <w:rPr>
                <w:rFonts w:hint="eastAsia" w:ascii="宋体" w:hAnsi="宋体" w:cs="宋体"/>
                <w:color w:val="000000"/>
                <w:szCs w:val="21"/>
                <w:highlight w:val="none"/>
              </w:rPr>
              <w:t>5.供应商直接控股、管理关系信息表（格式后附）；（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250C6064">
            <w:pPr>
              <w:snapToGrid w:val="0"/>
              <w:spacing w:line="430" w:lineRule="exact"/>
              <w:jc w:val="left"/>
              <w:rPr>
                <w:rFonts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olor w:val="000000"/>
                <w:szCs w:val="21"/>
                <w:highlight w:val="none"/>
                <w:lang w:val="en-US" w:eastAsia="zh-CN"/>
              </w:rPr>
              <w:t>磋商</w:t>
            </w:r>
            <w:r>
              <w:rPr>
                <w:rFonts w:hint="eastAsia" w:ascii="宋体" w:hAnsi="宋体" w:cs="宋体"/>
                <w:color w:val="000000"/>
                <w:szCs w:val="21"/>
                <w:highlight w:val="none"/>
              </w:rPr>
              <w:t>声明（格式后附）；（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4A398FA2">
            <w:pPr>
              <w:spacing w:line="430" w:lineRule="exact"/>
              <w:rPr>
                <w:rFonts w:ascii="宋体" w:hAnsi="宋体" w:cs="宋体"/>
                <w:color w:val="000000"/>
                <w:szCs w:val="21"/>
                <w:highlight w:val="none"/>
              </w:rPr>
            </w:pPr>
            <w:r>
              <w:rPr>
                <w:rFonts w:hint="eastAsia" w:ascii="宋体" w:hAnsi="宋体" w:cs="宋体"/>
                <w:color w:val="000000"/>
                <w:szCs w:val="21"/>
                <w:highlight w:val="none"/>
              </w:rPr>
              <w:t>7.中小企业声明函或者残疾人福利性单位声明函或者供应商属于监狱企业的提供由省级以上监狱管理局、戒毒管理局（含新疆生产建设兵团）出具的属于监狱企业的证明文件；（</w:t>
            </w:r>
            <w:r>
              <w:rPr>
                <w:rFonts w:hint="eastAsia" w:ascii="宋体" w:hAnsi="宋体" w:cs="宋体"/>
                <w:b/>
                <w:bCs/>
                <w:color w:val="000000"/>
                <w:szCs w:val="21"/>
                <w:highlight w:val="none"/>
              </w:rPr>
              <w:t>如有，请提供</w:t>
            </w:r>
            <w:r>
              <w:rPr>
                <w:rFonts w:hint="eastAsia" w:ascii="宋体" w:hAnsi="宋体" w:cs="宋体"/>
                <w:color w:val="000000"/>
                <w:szCs w:val="21"/>
                <w:highlight w:val="none"/>
              </w:rPr>
              <w:t>）</w:t>
            </w:r>
          </w:p>
          <w:p w14:paraId="2DD785D0">
            <w:pPr>
              <w:snapToGrid w:val="0"/>
              <w:spacing w:line="430" w:lineRule="exact"/>
              <w:jc w:val="left"/>
              <w:rPr>
                <w:rFonts w:ascii="宋体" w:hAnsi="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.除磋商文件规定必须提供以外，供应商认为需要提供的其他证明材料。（如有，请提供）</w:t>
            </w:r>
          </w:p>
          <w:p w14:paraId="39B1BF40">
            <w:pPr>
              <w:snapToGrid w:val="0"/>
              <w:spacing w:line="430" w:lineRule="exact"/>
              <w:jc w:val="left"/>
              <w:rPr>
                <w:rFonts w:ascii="宋体" w:hAnsi="宋体" w:cs="宋体"/>
                <w:b/>
                <w:color w:val="000000"/>
                <w:szCs w:val="21"/>
                <w:highlight w:val="none"/>
              </w:rPr>
            </w:pPr>
            <w:r>
              <w:rPr>
                <w:rFonts w:hint="eastAsia" w:ascii="宋体" w:hAnsi="宋体" w:cs="宋体"/>
                <w:b/>
                <w:color w:val="000000"/>
                <w:szCs w:val="21"/>
                <w:highlight w:val="none"/>
              </w:rPr>
              <w:t>注：</w:t>
            </w:r>
          </w:p>
          <w:p w14:paraId="51CD884B">
            <w:pPr>
              <w:snapToGrid w:val="0"/>
              <w:spacing w:line="430" w:lineRule="exact"/>
              <w:ind w:firstLine="413" w:firstLineChars="196"/>
              <w:jc w:val="left"/>
              <w:rPr>
                <w:rFonts w:ascii="宋体" w:hAnsi="宋体" w:cs="宋体"/>
                <w:b/>
                <w:color w:val="000000"/>
                <w:szCs w:val="21"/>
                <w:highlight w:val="none"/>
              </w:rPr>
            </w:pPr>
            <w:r>
              <w:rPr>
                <w:rFonts w:hint="eastAsia" w:ascii="宋体" w:hAnsi="宋体" w:cs="宋体"/>
                <w:b/>
                <w:color w:val="000000"/>
                <w:szCs w:val="21"/>
                <w:highlight w:val="none"/>
              </w:rPr>
              <w:t>1.以上标明“必须提供”的材料属于复印件的，必须加盖供应商</w:t>
            </w:r>
            <w:r>
              <w:rPr>
                <w:rFonts w:hint="eastAsia" w:ascii="宋体" w:hAnsi="宋体"/>
                <w:b/>
                <w:color w:val="000000"/>
                <w:szCs w:val="21"/>
                <w:highlight w:val="none"/>
              </w:rPr>
              <w:t>电子签章</w:t>
            </w:r>
            <w:r>
              <w:rPr>
                <w:rFonts w:hint="eastAsia" w:ascii="宋体" w:hAnsi="宋体" w:cs="宋体"/>
                <w:b/>
                <w:color w:val="000000"/>
                <w:szCs w:val="21"/>
                <w:highlight w:val="none"/>
              </w:rPr>
              <w:t>，否则响应文件按无效处理。</w:t>
            </w:r>
          </w:p>
          <w:p w14:paraId="1FC7A298">
            <w:pPr>
              <w:pStyle w:val="14"/>
              <w:spacing w:line="430" w:lineRule="exact"/>
              <w:ind w:firstLine="422" w:firstLineChars="200"/>
              <w:rPr>
                <w:rFonts w:ascii="宋体" w:hAnsi="宋体" w:cs="宋体"/>
                <w:b/>
                <w:color w:val="000000"/>
                <w:highlight w:val="none"/>
              </w:rPr>
            </w:pPr>
            <w:r>
              <w:rPr>
                <w:rFonts w:hint="eastAsia" w:ascii="宋体" w:hAnsi="宋体" w:cs="宋体"/>
                <w:b/>
                <w:color w:val="000000"/>
                <w:highlight w:val="none"/>
              </w:rPr>
              <w:t>2.联合体</w:t>
            </w:r>
            <w:r>
              <w:rPr>
                <w:rFonts w:hint="eastAsia" w:ascii="宋体" w:hAnsi="宋体" w:cs="宋体"/>
                <w:b/>
                <w:color w:val="000000"/>
                <w:highlight w:val="none"/>
                <w:lang w:val="en-US" w:eastAsia="zh-CN"/>
              </w:rPr>
              <w:t>磋商</w:t>
            </w:r>
            <w:r>
              <w:rPr>
                <w:rFonts w:hint="eastAsia" w:ascii="宋体" w:hAnsi="宋体" w:cs="宋体"/>
                <w:b/>
                <w:color w:val="000000"/>
                <w:highlight w:val="none"/>
              </w:rPr>
              <w:t>时，第1-5项资格证明文件联合体各方均必须分别提供，</w:t>
            </w:r>
            <w:r>
              <w:rPr>
                <w:rFonts w:hint="eastAsia" w:ascii="宋体" w:hAnsi="宋体"/>
                <w:b/>
                <w:color w:val="000000"/>
                <w:highlight w:val="none"/>
              </w:rPr>
              <w:t>并由</w:t>
            </w:r>
            <w:r>
              <w:rPr>
                <w:rFonts w:hint="eastAsia" w:ascii="宋体" w:hAnsi="宋体" w:cs="宋体"/>
                <w:b/>
                <w:color w:val="000000"/>
                <w:highlight w:val="none"/>
              </w:rPr>
              <w:t>联合体</w:t>
            </w:r>
            <w:r>
              <w:rPr>
                <w:rFonts w:hint="eastAsia" w:ascii="宋体" w:hAnsi="宋体"/>
                <w:b/>
                <w:color w:val="000000"/>
                <w:highlight w:val="none"/>
              </w:rPr>
              <w:t>牵头人加盖电子签章</w:t>
            </w:r>
            <w:r>
              <w:rPr>
                <w:rFonts w:hint="eastAsia" w:ascii="宋体" w:hAnsi="宋体" w:cs="宋体"/>
                <w:b/>
                <w:color w:val="000000"/>
                <w:highlight w:val="none"/>
              </w:rPr>
              <w:t>，</w:t>
            </w:r>
            <w:r>
              <w:rPr>
                <w:rFonts w:hint="eastAsia" w:ascii="宋体" w:hAnsi="宋体"/>
                <w:b/>
                <w:color w:val="000000"/>
                <w:highlight w:val="none"/>
              </w:rPr>
              <w:t>规定签字</w:t>
            </w:r>
            <w:r>
              <w:rPr>
                <w:rFonts w:hint="eastAsia" w:ascii="宋体" w:hAnsi="宋体" w:cs="宋体"/>
                <w:b/>
                <w:color w:val="000000"/>
                <w:highlight w:val="none"/>
              </w:rPr>
              <w:t>处签字</w:t>
            </w:r>
            <w:r>
              <w:rPr>
                <w:rFonts w:hint="eastAsia" w:ascii="宋体" w:hAnsi="宋体"/>
                <w:b/>
                <w:bCs/>
                <w:color w:val="000000"/>
                <w:highlight w:val="none"/>
              </w:rPr>
              <w:t>（或者电子签名）</w:t>
            </w:r>
            <w:r>
              <w:rPr>
                <w:rFonts w:hint="eastAsia" w:ascii="宋体" w:hAnsi="宋体" w:cs="宋体"/>
                <w:b/>
                <w:color w:val="000000"/>
                <w:highlight w:val="none"/>
              </w:rPr>
              <w:t>，否则响应文件按无效处理。</w:t>
            </w:r>
          </w:p>
          <w:p w14:paraId="6F558265">
            <w:pPr>
              <w:pStyle w:val="14"/>
              <w:spacing w:line="430" w:lineRule="exact"/>
              <w:ind w:firstLine="422" w:firstLineChars="200"/>
              <w:rPr>
                <w:rFonts w:ascii="宋体" w:hAnsi="宋体" w:cs="宋体"/>
                <w:b/>
                <w:color w:val="000000"/>
                <w:highlight w:val="none"/>
              </w:rPr>
            </w:pPr>
            <w:r>
              <w:rPr>
                <w:rFonts w:ascii="宋体" w:hAnsi="宋体"/>
                <w:b/>
                <w:bCs/>
                <w:color w:val="000000"/>
                <w:highlight w:val="none"/>
              </w:rPr>
              <w:t>3</w:t>
            </w:r>
            <w:r>
              <w:rPr>
                <w:rFonts w:hint="eastAsia" w:ascii="宋体" w:hAnsi="宋体"/>
                <w:b/>
                <w:bCs/>
                <w:color w:val="000000"/>
                <w:highlight w:val="none"/>
              </w:rPr>
              <w:t>.分公司参加</w:t>
            </w:r>
            <w:r>
              <w:rPr>
                <w:rFonts w:hint="eastAsia" w:ascii="宋体" w:hAnsi="宋体"/>
                <w:b/>
                <w:bCs/>
                <w:color w:val="000000"/>
                <w:highlight w:val="none"/>
                <w:lang w:val="en-US" w:eastAsia="zh-CN"/>
              </w:rPr>
              <w:t>磋商</w:t>
            </w:r>
            <w:r>
              <w:rPr>
                <w:rFonts w:hint="eastAsia" w:ascii="宋体" w:hAnsi="宋体"/>
                <w:b/>
                <w:bCs/>
                <w:color w:val="000000"/>
                <w:highlight w:val="none"/>
              </w:rPr>
              <w:t>的，应当取得总公司授权；</w:t>
            </w:r>
          </w:p>
        </w:tc>
      </w:tr>
      <w:tr w14:paraId="53550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63374547">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12.1.2</w:t>
            </w:r>
          </w:p>
        </w:tc>
        <w:tc>
          <w:tcPr>
            <w:tcW w:w="8359" w:type="dxa"/>
            <w:noWrap w:val="0"/>
            <w:vAlign w:val="center"/>
          </w:tcPr>
          <w:p w14:paraId="062E48AA">
            <w:pPr>
              <w:spacing w:line="430" w:lineRule="exact"/>
              <w:rPr>
                <w:rFonts w:ascii="宋体" w:hAnsi="宋体" w:cs="宋体"/>
                <w:b/>
                <w:color w:val="000000"/>
                <w:szCs w:val="21"/>
                <w:highlight w:val="none"/>
              </w:rPr>
            </w:pPr>
            <w:r>
              <w:rPr>
                <w:rFonts w:hint="eastAsia" w:ascii="宋体" w:hAnsi="宋体" w:cs="宋体"/>
                <w:b/>
                <w:color w:val="000000"/>
                <w:szCs w:val="21"/>
                <w:highlight w:val="none"/>
              </w:rPr>
              <w:t>报价文件</w:t>
            </w:r>
          </w:p>
          <w:p w14:paraId="4F507EBA">
            <w:pPr>
              <w:spacing w:line="430" w:lineRule="exact"/>
              <w:rPr>
                <w:rFonts w:ascii="宋体" w:hAnsi="宋体" w:cs="宋体"/>
                <w:color w:val="000000"/>
                <w:szCs w:val="21"/>
                <w:highlight w:val="none"/>
              </w:rPr>
            </w:pPr>
            <w:r>
              <w:rPr>
                <w:rFonts w:hint="eastAsia" w:ascii="宋体" w:hAnsi="宋体" w:cs="宋体"/>
                <w:color w:val="000000"/>
                <w:szCs w:val="21"/>
                <w:highlight w:val="none"/>
              </w:rPr>
              <w:t>1.响应函（格式后附）；（</w:t>
            </w:r>
            <w:r>
              <w:rPr>
                <w:rFonts w:hint="eastAsia" w:ascii="宋体" w:hAnsi="宋体" w:cs="宋体"/>
                <w:b/>
                <w:color w:val="000000"/>
                <w:szCs w:val="21"/>
                <w:highlight w:val="none"/>
              </w:rPr>
              <w:t>必须提供，否则响应文件按无效处理</w:t>
            </w:r>
            <w:r>
              <w:rPr>
                <w:rFonts w:hint="eastAsia" w:ascii="宋体" w:hAnsi="宋体" w:cs="宋体"/>
                <w:color w:val="000000"/>
                <w:szCs w:val="21"/>
                <w:highlight w:val="none"/>
              </w:rPr>
              <w:t>）</w:t>
            </w:r>
          </w:p>
          <w:p w14:paraId="2EC05AAD">
            <w:pPr>
              <w:spacing w:line="430" w:lineRule="exact"/>
              <w:rPr>
                <w:rFonts w:ascii="宋体" w:hAnsi="宋体" w:cs="宋体"/>
                <w:color w:val="000000"/>
                <w:szCs w:val="21"/>
                <w:highlight w:val="none"/>
              </w:rPr>
            </w:pPr>
            <w:r>
              <w:rPr>
                <w:rFonts w:hint="eastAsia" w:ascii="宋体" w:hAnsi="宋体" w:cs="宋体"/>
                <w:color w:val="000000"/>
                <w:szCs w:val="21"/>
                <w:highlight w:val="none"/>
              </w:rPr>
              <w:t>2.磋商报价表（格式后附）；（</w:t>
            </w:r>
            <w:r>
              <w:rPr>
                <w:rFonts w:hint="eastAsia" w:ascii="宋体" w:hAnsi="宋体" w:cs="宋体"/>
                <w:b/>
                <w:color w:val="000000"/>
                <w:szCs w:val="21"/>
                <w:highlight w:val="none"/>
              </w:rPr>
              <w:t>必须提供，否则响应文件按无效处理</w:t>
            </w:r>
            <w:r>
              <w:rPr>
                <w:rFonts w:hint="eastAsia" w:ascii="宋体" w:hAnsi="宋体" w:cs="宋体"/>
                <w:color w:val="000000"/>
                <w:szCs w:val="21"/>
                <w:highlight w:val="none"/>
              </w:rPr>
              <w:t>）</w:t>
            </w:r>
          </w:p>
          <w:p w14:paraId="089ED225">
            <w:pPr>
              <w:spacing w:line="430" w:lineRule="exact"/>
              <w:rPr>
                <w:color w:val="000000"/>
                <w:highlight w:val="none"/>
              </w:rPr>
            </w:pPr>
            <w:r>
              <w:rPr>
                <w:rFonts w:hint="eastAsia" w:ascii="宋体" w:hAnsi="宋体" w:cs="宋体"/>
                <w:color w:val="000000"/>
                <w:szCs w:val="21"/>
                <w:highlight w:val="none"/>
              </w:rPr>
              <w:t>3.中小企业声明函或者残疾人福利性单位声明函或者供应商属于监狱企业的提供由省级以上监狱管理局、戒毒管理局（含新疆生产建设兵团）出具的属于监狱企业的证明文件；</w:t>
            </w:r>
          </w:p>
          <w:p w14:paraId="3841F459">
            <w:pPr>
              <w:spacing w:line="430" w:lineRule="exact"/>
              <w:rPr>
                <w:color w:val="000000"/>
                <w:highlight w:val="none"/>
              </w:rPr>
            </w:pP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.供应商认为需要提供的其他有关资料。</w:t>
            </w:r>
          </w:p>
          <w:p w14:paraId="656D723C">
            <w:pPr>
              <w:snapToGrid w:val="0"/>
              <w:spacing w:line="430" w:lineRule="exact"/>
              <w:jc w:val="left"/>
              <w:rPr>
                <w:rFonts w:ascii="宋体" w:hAnsi="宋体"/>
                <w:color w:val="000000"/>
                <w:szCs w:val="21"/>
                <w:highlight w:val="none"/>
              </w:rPr>
            </w:pPr>
            <w:r>
              <w:rPr>
                <w:rFonts w:hint="eastAsia" w:ascii="宋体" w:hAnsi="宋体" w:cs="宋体"/>
                <w:b/>
                <w:color w:val="000000"/>
                <w:szCs w:val="21"/>
                <w:highlight w:val="none"/>
              </w:rPr>
              <w:t>注：1.以上标明“必须提供”的材料属于复印件的，必须加盖供应商</w:t>
            </w:r>
            <w:r>
              <w:rPr>
                <w:rFonts w:hint="eastAsia" w:ascii="宋体" w:hAnsi="宋体"/>
                <w:b/>
                <w:color w:val="000000"/>
                <w:szCs w:val="21"/>
                <w:highlight w:val="none"/>
              </w:rPr>
              <w:t>电子签章</w:t>
            </w:r>
            <w:r>
              <w:rPr>
                <w:rFonts w:hint="eastAsia" w:ascii="宋体" w:hAnsi="宋体" w:cs="宋体"/>
                <w:b/>
                <w:color w:val="000000"/>
                <w:szCs w:val="21"/>
                <w:highlight w:val="none"/>
              </w:rPr>
              <w:t>，否则响应文件按无效处理。</w:t>
            </w:r>
          </w:p>
        </w:tc>
      </w:tr>
      <w:tr w14:paraId="213B3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5521851F">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12.</w:t>
            </w:r>
            <w:r>
              <w:rPr>
                <w:rFonts w:ascii="宋体" w:hAnsi="宋体" w:cs="宋体"/>
                <w:color w:val="000000"/>
                <w:szCs w:val="21"/>
                <w:highlight w:val="none"/>
              </w:rPr>
              <w:t>1</w:t>
            </w:r>
            <w:r>
              <w:rPr>
                <w:rFonts w:hint="eastAsia" w:ascii="宋体" w:hAnsi="宋体" w:cs="宋体"/>
                <w:color w:val="000000"/>
                <w:szCs w:val="21"/>
                <w:highlight w:val="none"/>
              </w:rPr>
              <w:t>.3</w:t>
            </w:r>
          </w:p>
        </w:tc>
        <w:tc>
          <w:tcPr>
            <w:tcW w:w="8359" w:type="dxa"/>
            <w:noWrap w:val="0"/>
            <w:vAlign w:val="center"/>
          </w:tcPr>
          <w:p w14:paraId="21D1C5F9">
            <w:pPr>
              <w:spacing w:line="430" w:lineRule="exact"/>
              <w:rPr>
                <w:rFonts w:ascii="宋体" w:hAnsi="宋体" w:cs="宋体"/>
                <w:b/>
                <w:bCs/>
                <w:color w:val="000000"/>
                <w:szCs w:val="21"/>
                <w:highlight w:val="none"/>
              </w:rPr>
            </w:pPr>
            <w:r>
              <w:rPr>
                <w:rFonts w:hint="eastAsia" w:ascii="宋体" w:hAnsi="宋体" w:cs="宋体"/>
                <w:b/>
                <w:bCs/>
                <w:color w:val="000000"/>
                <w:szCs w:val="21"/>
                <w:highlight w:val="none"/>
              </w:rPr>
              <w:t>商务技术文件</w:t>
            </w:r>
          </w:p>
          <w:p w14:paraId="4C68148E">
            <w:pPr>
              <w:spacing w:line="430" w:lineRule="exact"/>
              <w:rPr>
                <w:rFonts w:ascii="宋体" w:hAnsi="宋体" w:cs="宋体"/>
                <w:color w:val="000000"/>
                <w:szCs w:val="21"/>
                <w:highlight w:val="none"/>
              </w:rPr>
            </w:pPr>
            <w:r>
              <w:rPr>
                <w:rFonts w:hint="eastAsia" w:ascii="宋体" w:hAnsi="宋体" w:cs="宋体"/>
                <w:color w:val="000000"/>
                <w:szCs w:val="21"/>
                <w:highlight w:val="none"/>
              </w:rPr>
              <w:t>1.无串通</w:t>
            </w:r>
            <w:r>
              <w:rPr>
                <w:rFonts w:hint="eastAsia" w:ascii="宋体" w:hAnsi="宋体"/>
                <w:color w:val="000000"/>
                <w:szCs w:val="21"/>
                <w:highlight w:val="none"/>
                <w:lang w:val="en-US" w:eastAsia="zh-CN"/>
              </w:rPr>
              <w:t>磋商</w:t>
            </w:r>
            <w:r>
              <w:rPr>
                <w:rFonts w:hint="eastAsia" w:ascii="宋体" w:hAnsi="宋体" w:cs="宋体"/>
                <w:color w:val="000000"/>
                <w:szCs w:val="21"/>
                <w:highlight w:val="none"/>
              </w:rPr>
              <w:t>行为的承诺函（格式后附）；（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100D087D">
            <w:pPr>
              <w:spacing w:line="430" w:lineRule="exact"/>
              <w:rPr>
                <w:rFonts w:ascii="宋体" w:hAnsi="宋体" w:cs="宋体"/>
                <w:color w:val="000000"/>
                <w:szCs w:val="21"/>
                <w:highlight w:val="none"/>
              </w:rPr>
            </w:pPr>
            <w:r>
              <w:rPr>
                <w:rFonts w:ascii="宋体" w:hAnsi="宋体" w:cs="宋体"/>
                <w:color w:val="000000"/>
                <w:szCs w:val="21"/>
                <w:highlight w:val="none"/>
              </w:rPr>
              <w:t>2</w:t>
            </w:r>
            <w:r>
              <w:rPr>
                <w:rFonts w:hint="eastAsia" w:ascii="宋体" w:hAnsi="宋体" w:cs="宋体"/>
                <w:color w:val="000000"/>
                <w:szCs w:val="21"/>
                <w:highlight w:val="none"/>
              </w:rPr>
              <w:t>.法定代表人身份证明书及法定代表人有效身份证正反面复印件（格式后附）；（</w:t>
            </w:r>
            <w:r>
              <w:rPr>
                <w:rFonts w:hint="eastAsia" w:ascii="宋体" w:hAnsi="宋体" w:cs="宋体"/>
                <w:b/>
                <w:bCs/>
                <w:color w:val="000000"/>
                <w:szCs w:val="21"/>
                <w:highlight w:val="none"/>
              </w:rPr>
              <w:t>除自然人</w:t>
            </w:r>
            <w:r>
              <w:rPr>
                <w:rFonts w:hint="eastAsia" w:ascii="宋体" w:hAnsi="宋体" w:cs="宋体"/>
                <w:b/>
                <w:bCs/>
                <w:color w:val="000000"/>
                <w:szCs w:val="21"/>
                <w:highlight w:val="none"/>
                <w:lang w:val="en-US" w:eastAsia="zh-CN"/>
              </w:rPr>
              <w:t>磋商</w:t>
            </w:r>
            <w:r>
              <w:rPr>
                <w:rFonts w:hint="eastAsia" w:ascii="宋体" w:hAnsi="宋体" w:cs="宋体"/>
                <w:b/>
                <w:bCs/>
                <w:color w:val="000000"/>
                <w:szCs w:val="21"/>
                <w:highlight w:val="none"/>
              </w:rPr>
              <w:t>外</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13D08F0D">
            <w:pPr>
              <w:spacing w:line="430" w:lineRule="exact"/>
              <w:rPr>
                <w:rFonts w:ascii="宋体" w:hAnsi="宋体" w:cs="宋体"/>
                <w:b/>
                <w:color w:val="000000"/>
                <w:szCs w:val="21"/>
                <w:highlight w:val="none"/>
              </w:rPr>
            </w:pPr>
            <w:r>
              <w:rPr>
                <w:rFonts w:ascii="宋体" w:hAnsi="宋体" w:cs="宋体"/>
                <w:color w:val="000000"/>
                <w:szCs w:val="21"/>
                <w:highlight w:val="none"/>
              </w:rPr>
              <w:t>3</w:t>
            </w:r>
            <w:r>
              <w:rPr>
                <w:rFonts w:hint="eastAsia" w:ascii="宋体" w:hAnsi="宋体" w:cs="宋体"/>
                <w:color w:val="000000"/>
                <w:szCs w:val="21"/>
                <w:highlight w:val="none"/>
              </w:rPr>
              <w:t>.授权委托书及委托代理人有效身份证正反面复印件（格式后附）；（</w:t>
            </w:r>
            <w:r>
              <w:rPr>
                <w:rFonts w:hint="eastAsia" w:ascii="宋体" w:hAnsi="宋体" w:cs="宋体"/>
                <w:b/>
                <w:color w:val="000000"/>
                <w:szCs w:val="21"/>
                <w:highlight w:val="none"/>
              </w:rPr>
              <w:t>委托时必须提供，否则响应文件按无效响应处理</w:t>
            </w:r>
            <w:r>
              <w:rPr>
                <w:rFonts w:hint="eastAsia" w:ascii="宋体" w:hAnsi="宋体" w:cs="宋体"/>
                <w:color w:val="000000"/>
                <w:szCs w:val="21"/>
                <w:highlight w:val="none"/>
              </w:rPr>
              <w:t>）</w:t>
            </w:r>
          </w:p>
          <w:p w14:paraId="26BDD749">
            <w:pPr>
              <w:spacing w:line="43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.商务要求偏离表（格式后附）；（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722D72A4">
            <w:pPr>
              <w:spacing w:line="43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.技术要求偏离表（格式后附）；（</w:t>
            </w:r>
            <w:r>
              <w:rPr>
                <w:rFonts w:hint="eastAsia" w:ascii="宋体" w:hAnsi="宋体" w:cs="宋体"/>
                <w:b/>
                <w:color w:val="000000"/>
                <w:szCs w:val="21"/>
                <w:highlight w:val="none"/>
              </w:rPr>
              <w:t>必须提供，否则响应文件按无效响应处理</w:t>
            </w:r>
            <w:r>
              <w:rPr>
                <w:rFonts w:hint="eastAsia" w:ascii="宋体" w:hAnsi="宋体" w:cs="宋体"/>
                <w:color w:val="000000"/>
                <w:szCs w:val="21"/>
                <w:highlight w:val="none"/>
              </w:rPr>
              <w:t>）</w:t>
            </w:r>
          </w:p>
          <w:p w14:paraId="19B31CF6">
            <w:pPr>
              <w:spacing w:line="43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.项目实施方案（格式自拟）；</w:t>
            </w:r>
          </w:p>
          <w:p w14:paraId="6446E117">
            <w:pPr>
              <w:spacing w:line="43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.项目实施人员一览表（格式自拟）；</w:t>
            </w:r>
          </w:p>
          <w:p w14:paraId="71C6F7AD">
            <w:pPr>
              <w:spacing w:line="43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.对应采购需求的技术要求、商务要求提供的其他文件资料（格式自拟）；</w:t>
            </w:r>
          </w:p>
          <w:p w14:paraId="06540EE8">
            <w:pPr>
              <w:spacing w:line="43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9</w:t>
            </w:r>
            <w:r>
              <w:rPr>
                <w:rFonts w:hint="eastAsia" w:ascii="宋体" w:hAnsi="宋体" w:cs="宋体"/>
                <w:color w:val="000000"/>
                <w:szCs w:val="21"/>
                <w:highlight w:val="none"/>
              </w:rPr>
              <w:t>.供应商认为需要提供的其他有关资料。</w:t>
            </w:r>
          </w:p>
          <w:p w14:paraId="3060932A">
            <w:pPr>
              <w:snapToGrid w:val="0"/>
              <w:spacing w:line="430" w:lineRule="exact"/>
              <w:jc w:val="left"/>
              <w:rPr>
                <w:rFonts w:ascii="宋体" w:hAnsi="宋体" w:cs="宋体"/>
                <w:b/>
                <w:color w:val="000000"/>
                <w:szCs w:val="21"/>
                <w:highlight w:val="none"/>
              </w:rPr>
            </w:pPr>
            <w:r>
              <w:rPr>
                <w:rFonts w:hint="eastAsia" w:ascii="宋体" w:hAnsi="宋体" w:cs="宋体"/>
                <w:b/>
                <w:color w:val="000000"/>
                <w:szCs w:val="21"/>
                <w:highlight w:val="none"/>
              </w:rPr>
              <w:t>注：以上标明“必须提供”的材料属于复印件的，必须加盖供应商</w:t>
            </w:r>
            <w:r>
              <w:rPr>
                <w:rFonts w:hint="eastAsia" w:ascii="宋体" w:hAnsi="宋体"/>
                <w:b/>
                <w:bCs/>
                <w:color w:val="000000"/>
                <w:szCs w:val="21"/>
                <w:highlight w:val="none"/>
              </w:rPr>
              <w:t>电子签章</w:t>
            </w:r>
            <w:r>
              <w:rPr>
                <w:rFonts w:hint="eastAsia" w:ascii="宋体" w:hAnsi="宋体" w:cs="宋体"/>
                <w:b/>
                <w:color w:val="000000"/>
                <w:szCs w:val="21"/>
                <w:highlight w:val="none"/>
              </w:rPr>
              <w:t>，否则响应文件按无效响应处理。</w:t>
            </w:r>
          </w:p>
        </w:tc>
      </w:tr>
      <w:tr w14:paraId="245A9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176D54E1">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15.2</w:t>
            </w:r>
          </w:p>
        </w:tc>
        <w:tc>
          <w:tcPr>
            <w:tcW w:w="8359" w:type="dxa"/>
            <w:noWrap w:val="0"/>
            <w:vAlign w:val="center"/>
          </w:tcPr>
          <w:p w14:paraId="47E4453E">
            <w:pPr>
              <w:spacing w:line="430" w:lineRule="exact"/>
              <w:contextualSpacing/>
              <w:jc w:val="left"/>
              <w:rPr>
                <w:rFonts w:ascii="宋体" w:hAnsi="宋体" w:cs="宋体"/>
                <w:color w:val="000000"/>
                <w:szCs w:val="21"/>
                <w:highlight w:val="none"/>
              </w:rPr>
            </w:pPr>
            <w:r>
              <w:rPr>
                <w:rFonts w:hint="eastAsia" w:ascii="宋体" w:hAnsi="宋体"/>
                <w:color w:val="000000"/>
                <w:szCs w:val="21"/>
                <w:highlight w:val="none"/>
              </w:rPr>
              <w:t>磋商报价是供应商完成本项目的全部服务内容及其相关工作所需的全部费用：</w:t>
            </w:r>
            <w:r>
              <w:rPr>
                <w:rFonts w:hint="eastAsia" w:ascii="宋体" w:hAnsi="宋体" w:cs="宋体"/>
                <w:color w:val="000000"/>
                <w:szCs w:val="21"/>
                <w:highlight w:val="none"/>
              </w:rPr>
              <w:t>应</w:t>
            </w:r>
            <w:r>
              <w:rPr>
                <w:rFonts w:hint="eastAsia" w:ascii="宋体" w:hAnsi="宋体"/>
                <w:color w:val="000000"/>
                <w:szCs w:val="21"/>
                <w:highlight w:val="none"/>
              </w:rPr>
              <w:t>包括服务价款，备件、技术培训及技术资料和税费等全部费用。</w:t>
            </w:r>
          </w:p>
        </w:tc>
      </w:tr>
      <w:tr w14:paraId="7D119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63260E73">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16.</w:t>
            </w:r>
            <w:r>
              <w:rPr>
                <w:rFonts w:ascii="宋体" w:hAnsi="宋体" w:cs="宋体"/>
                <w:color w:val="000000"/>
                <w:szCs w:val="21"/>
                <w:highlight w:val="none"/>
              </w:rPr>
              <w:t>2</w:t>
            </w:r>
          </w:p>
        </w:tc>
        <w:tc>
          <w:tcPr>
            <w:tcW w:w="8359" w:type="dxa"/>
            <w:noWrap w:val="0"/>
            <w:vAlign w:val="center"/>
          </w:tcPr>
          <w:p w14:paraId="04072347">
            <w:pPr>
              <w:pStyle w:val="12"/>
              <w:widowControl w:val="0"/>
              <w:tabs>
                <w:tab w:val="clear" w:pos="454"/>
              </w:tabs>
              <w:snapToGrid w:val="0"/>
              <w:spacing w:afterLines="0" w:line="430" w:lineRule="exact"/>
              <w:ind w:left="283" w:hanging="283" w:hangingChars="135"/>
              <w:rPr>
                <w:rFonts w:ascii="宋体" w:hAnsi="宋体" w:cs="宋体"/>
                <w:color w:val="000000"/>
                <w:kern w:val="2"/>
                <w:sz w:val="21"/>
                <w:szCs w:val="21"/>
                <w:highlight w:val="none"/>
              </w:rPr>
            </w:pPr>
            <w:r>
              <w:rPr>
                <w:rFonts w:hint="eastAsia" w:ascii="宋体" w:hAnsi="宋体" w:cs="宋体"/>
                <w:color w:val="000000"/>
                <w:kern w:val="2"/>
                <w:sz w:val="21"/>
                <w:szCs w:val="21"/>
                <w:highlight w:val="none"/>
                <w:lang w:val="en-US" w:eastAsia="zh-CN"/>
              </w:rPr>
              <w:t>磋商</w:t>
            </w:r>
            <w:r>
              <w:rPr>
                <w:rFonts w:hint="eastAsia" w:ascii="宋体" w:hAnsi="宋体" w:cs="宋体"/>
                <w:color w:val="000000"/>
                <w:kern w:val="2"/>
                <w:sz w:val="21"/>
                <w:szCs w:val="21"/>
                <w:highlight w:val="none"/>
              </w:rPr>
              <w:t>有效期：自首次响应文件提交截止之日起</w:t>
            </w:r>
            <w:r>
              <w:rPr>
                <w:rFonts w:ascii="宋体" w:hAnsi="宋体" w:cs="宋体"/>
                <w:color w:val="000000"/>
                <w:kern w:val="2"/>
                <w:sz w:val="21"/>
                <w:szCs w:val="21"/>
                <w:highlight w:val="none"/>
                <w:u w:val="single"/>
              </w:rPr>
              <w:t>60</w:t>
            </w:r>
            <w:r>
              <w:rPr>
                <w:rFonts w:hint="eastAsia" w:ascii="宋体" w:hAnsi="宋体" w:cs="宋体"/>
                <w:color w:val="000000"/>
                <w:kern w:val="2"/>
                <w:sz w:val="21"/>
                <w:szCs w:val="21"/>
                <w:highlight w:val="none"/>
              </w:rPr>
              <w:t>日。</w:t>
            </w:r>
          </w:p>
        </w:tc>
      </w:tr>
      <w:tr w14:paraId="0DDFD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307DC216">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17.1</w:t>
            </w:r>
          </w:p>
        </w:tc>
        <w:tc>
          <w:tcPr>
            <w:tcW w:w="8359" w:type="dxa"/>
            <w:noWrap w:val="0"/>
            <w:vAlign w:val="center"/>
          </w:tcPr>
          <w:p w14:paraId="0BF873B1">
            <w:pPr>
              <w:autoSpaceDE w:val="0"/>
              <w:autoSpaceDN w:val="0"/>
              <w:snapToGrid w:val="0"/>
              <w:spacing w:line="430" w:lineRule="exact"/>
              <w:textAlignment w:val="bottom"/>
              <w:rPr>
                <w:rFonts w:ascii="宋体" w:hAnsi="宋体"/>
                <w:color w:val="000000"/>
                <w:szCs w:val="21"/>
                <w:highlight w:val="none"/>
              </w:rPr>
            </w:pPr>
            <w:r>
              <w:rPr>
                <w:rFonts w:hint="eastAsia" w:ascii="宋体" w:hAnsi="宋体"/>
                <w:color w:val="000000"/>
                <w:szCs w:val="21"/>
                <w:highlight w:val="none"/>
                <w:lang w:eastAsia="zh-CN"/>
              </w:rPr>
              <w:t>☑</w:t>
            </w:r>
            <w:r>
              <w:rPr>
                <w:rFonts w:hint="eastAsia" w:ascii="宋体" w:hAnsi="宋体"/>
                <w:color w:val="000000"/>
                <w:szCs w:val="21"/>
                <w:highlight w:val="none"/>
              </w:rPr>
              <w:t>本项目不收取磋商保证金。</w:t>
            </w:r>
          </w:p>
          <w:p w14:paraId="4CFDA9A2">
            <w:pPr>
              <w:autoSpaceDE w:val="0"/>
              <w:autoSpaceDN w:val="0"/>
              <w:snapToGrid w:val="0"/>
              <w:spacing w:line="430" w:lineRule="exact"/>
              <w:textAlignment w:val="bottom"/>
              <w:rPr>
                <w:rFonts w:ascii="宋体" w:hAnsi="宋体"/>
                <w:color w:val="000000"/>
                <w:szCs w:val="21"/>
                <w:highlight w:val="none"/>
              </w:rPr>
            </w:pPr>
            <w:r>
              <w:rPr>
                <w:rFonts w:hint="eastAsia" w:ascii="Segoe UI Symbol" w:hAnsi="Segoe UI Symbol" w:cs="Segoe UI Symbol"/>
                <w:color w:val="000000"/>
                <w:szCs w:val="21"/>
                <w:highlight w:val="none"/>
                <w:lang w:eastAsia="zh-CN"/>
              </w:rPr>
              <w:t>□</w:t>
            </w:r>
            <w:r>
              <w:rPr>
                <w:rFonts w:hint="eastAsia" w:ascii="宋体" w:hAnsi="宋体"/>
                <w:color w:val="000000"/>
                <w:szCs w:val="21"/>
                <w:highlight w:val="none"/>
              </w:rPr>
              <w:t>本项目收取磋商保证金，具体规定如下：</w:t>
            </w:r>
          </w:p>
          <w:p w14:paraId="2DE57D93">
            <w:pPr>
              <w:autoSpaceDE w:val="0"/>
              <w:autoSpaceDN w:val="0"/>
              <w:snapToGrid w:val="0"/>
              <w:spacing w:line="430" w:lineRule="exact"/>
              <w:textAlignment w:val="bottom"/>
              <w:rPr>
                <w:rFonts w:ascii="宋体" w:hAnsi="宋体"/>
                <w:color w:val="000000"/>
                <w:szCs w:val="21"/>
                <w:highlight w:val="none"/>
              </w:rPr>
            </w:pPr>
            <w:r>
              <w:rPr>
                <w:rFonts w:hint="eastAsia" w:ascii="宋体" w:hAnsi="宋体" w:cs="宋体"/>
                <w:color w:val="000000"/>
                <w:kern w:val="0"/>
                <w:szCs w:val="21"/>
                <w:highlight w:val="none"/>
              </w:rPr>
              <w:t>磋商保证金：</w:t>
            </w:r>
            <w:r>
              <w:rPr>
                <w:rFonts w:hint="eastAsia" w:ascii="宋体" w:hAnsi="宋体" w:cs="宋体"/>
                <w:color w:val="000000"/>
                <w:kern w:val="0"/>
                <w:szCs w:val="21"/>
                <w:highlight w:val="none"/>
                <w:lang w:val="en-US" w:eastAsia="zh-CN"/>
              </w:rPr>
              <w:t>无</w:t>
            </w:r>
            <w:r>
              <w:rPr>
                <w:rFonts w:hint="eastAsia" w:ascii="宋体" w:hAnsi="宋体" w:cs="宋体"/>
                <w:color w:val="000000"/>
                <w:kern w:val="0"/>
                <w:szCs w:val="21"/>
                <w:highlight w:val="none"/>
              </w:rPr>
              <w:t>。</w:t>
            </w:r>
          </w:p>
          <w:p w14:paraId="689D9BE4">
            <w:pPr>
              <w:snapToGrid w:val="0"/>
              <w:spacing w:line="430" w:lineRule="exact"/>
              <w:rPr>
                <w:rFonts w:ascii="宋体" w:hAnsi="宋体" w:cs="宋体"/>
                <w:color w:val="000000"/>
                <w:kern w:val="0"/>
                <w:szCs w:val="21"/>
                <w:highlight w:val="none"/>
              </w:rPr>
            </w:pPr>
            <w:r>
              <w:rPr>
                <w:rFonts w:hint="eastAsia" w:ascii="宋体" w:hAnsi="宋体" w:cs="宋体"/>
                <w:color w:val="000000"/>
                <w:kern w:val="0"/>
                <w:szCs w:val="21"/>
                <w:highlight w:val="none"/>
              </w:rPr>
              <w:t>磋商保证金的交纳方式：银行转账、支票、汇票、本票或者银行、保险机构出具的保函，不接受现金方式</w:t>
            </w:r>
            <w:r>
              <w:rPr>
                <w:rFonts w:hint="eastAsia" w:ascii="宋体" w:hAnsi="宋体" w:cs="宋体"/>
                <w:color w:val="000000"/>
                <w:kern w:val="0"/>
                <w:szCs w:val="21"/>
                <w:highlight w:val="none"/>
                <w:lang w:val="en-US" w:eastAsia="zh-CN"/>
              </w:rPr>
              <w:t>交纳</w:t>
            </w:r>
            <w:r>
              <w:rPr>
                <w:rFonts w:hint="eastAsia" w:ascii="宋体" w:hAnsi="宋体" w:cs="宋体"/>
                <w:color w:val="000000"/>
                <w:kern w:val="0"/>
                <w:szCs w:val="21"/>
                <w:highlight w:val="none"/>
              </w:rPr>
              <w:t>。采用银行转账方式的，在响应文件提交截止时间前交至指定账户并且到账【</w:t>
            </w:r>
            <w:r>
              <w:rPr>
                <w:rFonts w:hint="eastAsia" w:ascii="宋体" w:hAnsi="宋体"/>
                <w:color w:val="000000"/>
                <w:szCs w:val="21"/>
                <w:highlight w:val="none"/>
              </w:rPr>
              <w:t>开户银行：</w:t>
            </w:r>
            <w:r>
              <w:rPr>
                <w:rFonts w:hint="eastAsia" w:ascii="宋体" w:hAnsi="宋体"/>
                <w:color w:val="000000"/>
                <w:szCs w:val="21"/>
                <w:highlight w:val="none"/>
                <w:lang w:val="en-US" w:eastAsia="zh-CN"/>
              </w:rPr>
              <w:t>/</w:t>
            </w:r>
            <w:r>
              <w:rPr>
                <w:rFonts w:hint="eastAsia" w:ascii="宋体" w:hAnsi="宋体"/>
                <w:color w:val="000000"/>
                <w:szCs w:val="21"/>
                <w:highlight w:val="none"/>
              </w:rPr>
              <w:t>，开户名称：</w:t>
            </w:r>
            <w:r>
              <w:rPr>
                <w:rFonts w:hint="eastAsia" w:ascii="宋体" w:hAnsi="宋体"/>
                <w:color w:val="000000"/>
                <w:szCs w:val="21"/>
                <w:highlight w:val="none"/>
                <w:lang w:val="en-US" w:eastAsia="zh-CN"/>
              </w:rPr>
              <w:t>/</w:t>
            </w:r>
            <w:r>
              <w:rPr>
                <w:rFonts w:hint="eastAsia" w:ascii="宋体" w:hAnsi="宋体"/>
                <w:color w:val="000000"/>
                <w:szCs w:val="21"/>
                <w:highlight w:val="none"/>
              </w:rPr>
              <w:t>，银行账号：</w:t>
            </w:r>
            <w:r>
              <w:rPr>
                <w:rFonts w:hint="eastAsia" w:ascii="宋体" w:hAnsi="宋体"/>
                <w:color w:val="000000"/>
                <w:szCs w:val="21"/>
                <w:highlight w:val="none"/>
                <w:lang w:val="en-US" w:eastAsia="zh-CN"/>
              </w:rPr>
              <w:t>/</w:t>
            </w:r>
            <w:r>
              <w:rPr>
                <w:rFonts w:hint="eastAsia" w:ascii="宋体" w:hAnsi="宋体" w:cs="宋体"/>
                <w:color w:val="000000"/>
                <w:kern w:val="0"/>
                <w:szCs w:val="21"/>
                <w:highlight w:val="none"/>
              </w:rPr>
              <w:t>】，</w:t>
            </w:r>
            <w:r>
              <w:rPr>
                <w:rFonts w:hint="eastAsia" w:ascii="宋体" w:hAnsi="宋体" w:cs="宋体"/>
                <w:b/>
                <w:color w:val="000000"/>
                <w:kern w:val="0"/>
                <w:szCs w:val="21"/>
                <w:highlight w:val="none"/>
              </w:rPr>
              <w:t>转账时请备注项目简称或编号（例如：</w:t>
            </w:r>
            <w:r>
              <w:rPr>
                <w:rFonts w:hint="eastAsia" w:ascii="宋体" w:hAnsi="宋体" w:cs="宋体"/>
                <w:b/>
                <w:color w:val="000000"/>
                <w:kern w:val="0"/>
                <w:szCs w:val="21"/>
                <w:highlight w:val="none"/>
                <w:lang w:val="en-US" w:eastAsia="zh-CN"/>
              </w:rPr>
              <w:t>/</w:t>
            </w:r>
            <w:r>
              <w:rPr>
                <w:rFonts w:hint="eastAsia" w:ascii="宋体" w:hAnsi="宋体" w:cs="宋体"/>
                <w:b/>
                <w:color w:val="000000"/>
                <w:kern w:val="0"/>
                <w:szCs w:val="21"/>
                <w:highlight w:val="none"/>
              </w:rPr>
              <w:t>）</w:t>
            </w:r>
            <w:r>
              <w:rPr>
                <w:rFonts w:hint="eastAsia" w:ascii="宋体" w:hAnsi="宋体" w:cs="宋体"/>
                <w:color w:val="000000"/>
                <w:kern w:val="0"/>
                <w:szCs w:val="21"/>
                <w:highlight w:val="none"/>
              </w:rPr>
              <w:t>；采用支票、汇票、本票或者保函等方式的，在响应文件提交截止时间前，供应商必须提交单独密封的支票、汇票、本票或者保函原件。否则视为无效磋商保证金。</w:t>
            </w:r>
          </w:p>
          <w:p w14:paraId="7ABF482D">
            <w:pPr>
              <w:snapToGrid w:val="0"/>
              <w:spacing w:line="430" w:lineRule="exact"/>
              <w:rPr>
                <w:rFonts w:ascii="宋体" w:hAnsi="宋体" w:cs="宋体"/>
                <w:color w:val="000000"/>
                <w:szCs w:val="21"/>
                <w:highlight w:val="none"/>
              </w:rPr>
            </w:pPr>
            <w:r>
              <w:rPr>
                <w:rFonts w:hint="eastAsia" w:ascii="宋体" w:hAnsi="宋体" w:cs="宋体"/>
                <w:color w:val="000000"/>
                <w:szCs w:val="21"/>
                <w:highlight w:val="none"/>
              </w:rPr>
              <w:t>相关要求：</w:t>
            </w:r>
          </w:p>
          <w:p w14:paraId="2115C506">
            <w:pPr>
              <w:snapToGrid w:val="0"/>
              <w:spacing w:line="430" w:lineRule="exact"/>
              <w:rPr>
                <w:rFonts w:ascii="宋体" w:hAnsi="宋体" w:cs="宋体"/>
                <w:color w:val="000000"/>
                <w:szCs w:val="21"/>
                <w:highlight w:val="none"/>
              </w:rPr>
            </w:pPr>
            <w:r>
              <w:rPr>
                <w:rFonts w:hint="eastAsia" w:ascii="宋体" w:hAnsi="宋体" w:cs="宋体"/>
                <w:color w:val="000000"/>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000000"/>
                <w:szCs w:val="21"/>
                <w:highlight w:val="none"/>
              </w:rPr>
              <w:t>否则响应文件按无效响应处理</w:t>
            </w:r>
            <w:r>
              <w:rPr>
                <w:rFonts w:hint="eastAsia" w:ascii="宋体" w:hAnsi="宋体" w:cs="宋体"/>
                <w:color w:val="000000"/>
                <w:szCs w:val="21"/>
                <w:highlight w:val="none"/>
              </w:rPr>
              <w:t>。</w:t>
            </w:r>
          </w:p>
          <w:p w14:paraId="122C55A0">
            <w:pPr>
              <w:snapToGrid w:val="0"/>
              <w:spacing w:line="430" w:lineRule="exact"/>
              <w:rPr>
                <w:rFonts w:ascii="宋体" w:hAnsi="宋体"/>
                <w:color w:val="000000"/>
                <w:szCs w:val="21"/>
                <w:highlight w:val="none"/>
              </w:rPr>
            </w:pPr>
            <w:r>
              <w:rPr>
                <w:rFonts w:hint="eastAsia" w:ascii="宋体" w:hAnsi="宋体"/>
                <w:color w:val="000000"/>
                <w:szCs w:val="21"/>
                <w:highlight w:val="none"/>
              </w:rPr>
              <w:t>2.磋商保证金采用支票、汇票、本票或者银行、保险机构出具的保函交纳方式的，供应商应将支票、汇票、本票或者银行、保险机构出具的保函的复印件作为磋商保证金提交凭证，放置于</w:t>
            </w:r>
            <w:r>
              <w:rPr>
                <w:rFonts w:hint="eastAsia" w:ascii="宋体" w:hAnsi="宋体" w:cs="宋体"/>
                <w:color w:val="000000"/>
                <w:szCs w:val="21"/>
                <w:highlight w:val="none"/>
              </w:rPr>
              <w:t>商务技术文件</w:t>
            </w:r>
            <w:r>
              <w:rPr>
                <w:rFonts w:hint="eastAsia" w:ascii="宋体" w:hAnsi="宋体"/>
                <w:color w:val="000000"/>
                <w:szCs w:val="21"/>
                <w:highlight w:val="none"/>
              </w:rPr>
              <w:t>中，</w:t>
            </w:r>
            <w:r>
              <w:rPr>
                <w:rFonts w:hint="eastAsia" w:ascii="宋体" w:hAnsi="宋体" w:cs="宋体"/>
                <w:b/>
                <w:color w:val="000000"/>
                <w:szCs w:val="21"/>
                <w:highlight w:val="none"/>
              </w:rPr>
              <w:t>否则响应文件按无效处理</w:t>
            </w:r>
            <w:r>
              <w:rPr>
                <w:rFonts w:hint="eastAsia" w:ascii="宋体" w:hAnsi="宋体"/>
                <w:color w:val="000000"/>
                <w:szCs w:val="21"/>
                <w:highlight w:val="none"/>
              </w:rPr>
              <w:t>。供应商必须在响应文件提交截止时间前采用现场或邮寄方式（现场提交地址：</w:t>
            </w:r>
            <w:r>
              <w:rPr>
                <w:rFonts w:hint="eastAsia" w:ascii="宋体" w:hAnsi="宋体" w:cs="宋体"/>
                <w:color w:val="000000"/>
                <w:kern w:val="0"/>
                <w:szCs w:val="21"/>
                <w:highlight w:val="none"/>
              </w:rPr>
              <w:t>南宁市青秀区金湖路58号广西建设大厦三楼</w:t>
            </w:r>
            <w:r>
              <w:rPr>
                <w:rFonts w:hint="eastAsia" w:ascii="宋体" w:hAnsi="宋体"/>
                <w:color w:val="000000"/>
                <w:szCs w:val="21"/>
                <w:highlight w:val="none"/>
              </w:rPr>
              <w:t>；邮寄地址：</w:t>
            </w:r>
            <w:r>
              <w:rPr>
                <w:rFonts w:hint="eastAsia" w:ascii="宋体" w:hAnsi="宋体" w:cs="宋体"/>
                <w:color w:val="000000"/>
                <w:kern w:val="0"/>
                <w:szCs w:val="21"/>
                <w:highlight w:val="none"/>
              </w:rPr>
              <w:t>南宁市青秀区金湖路58号广西建设大厦三楼</w:t>
            </w:r>
            <w:r>
              <w:rPr>
                <w:rFonts w:hint="eastAsia" w:ascii="宋体" w:hAnsi="宋体"/>
                <w:color w:val="000000"/>
                <w:szCs w:val="21"/>
                <w:highlight w:val="none"/>
              </w:rPr>
              <w:t>，收件人：</w:t>
            </w:r>
            <w:r>
              <w:rPr>
                <w:rFonts w:hint="eastAsia" w:ascii="宋体" w:hAnsi="宋体" w:cs="宋体"/>
                <w:color w:val="000000"/>
                <w:kern w:val="0"/>
                <w:szCs w:val="21"/>
                <w:highlight w:val="none"/>
              </w:rPr>
              <w:t>宋佳历</w:t>
            </w:r>
            <w:r>
              <w:rPr>
                <w:rFonts w:hint="eastAsia" w:ascii="宋体" w:hAnsi="宋体"/>
                <w:color w:val="000000"/>
                <w:szCs w:val="21"/>
                <w:highlight w:val="none"/>
              </w:rPr>
              <w:t>，联系方式：</w:t>
            </w:r>
            <w:r>
              <w:rPr>
                <w:rFonts w:hint="eastAsia" w:ascii="宋体" w:hAnsi="宋体" w:cs="宋体"/>
                <w:color w:val="000000"/>
                <w:kern w:val="0"/>
                <w:szCs w:val="21"/>
                <w:highlight w:val="none"/>
              </w:rPr>
              <w:t>0771-5587532</w:t>
            </w:r>
            <w:r>
              <w:rPr>
                <w:rFonts w:hint="eastAsia" w:ascii="宋体" w:hAnsi="宋体"/>
                <w:color w:val="000000"/>
                <w:szCs w:val="21"/>
                <w:highlight w:val="none"/>
              </w:rPr>
              <w:t>）将</w:t>
            </w:r>
            <w:r>
              <w:rPr>
                <w:rFonts w:hint="eastAsia" w:ascii="宋体" w:hAnsi="宋体" w:cs="宋体"/>
                <w:color w:val="000000"/>
                <w:kern w:val="0"/>
                <w:szCs w:val="21"/>
                <w:highlight w:val="none"/>
              </w:rPr>
              <w:t>单独密封的</w:t>
            </w:r>
            <w:r>
              <w:rPr>
                <w:rFonts w:hint="eastAsia" w:ascii="宋体" w:hAnsi="宋体"/>
                <w:color w:val="000000"/>
                <w:szCs w:val="21"/>
                <w:highlight w:val="none"/>
              </w:rPr>
              <w:t>支票、汇票、本票或者银行、保险机构出具的保函原件提交给采购人或者采购代理机构，由采购人或者采购代理机构向供应商出具回执（邮寄方式的除外），并妥善保管。</w:t>
            </w:r>
          </w:p>
          <w:p w14:paraId="61EE744A">
            <w:pPr>
              <w:snapToGrid w:val="0"/>
              <w:spacing w:line="430" w:lineRule="exact"/>
              <w:rPr>
                <w:rFonts w:ascii="宋体" w:hAnsi="宋体" w:cs="宋体"/>
                <w:b/>
                <w:color w:val="000000"/>
                <w:szCs w:val="21"/>
                <w:highlight w:val="none"/>
              </w:rPr>
            </w:pPr>
            <w:r>
              <w:rPr>
                <w:rFonts w:hint="eastAsia" w:ascii="宋体" w:hAnsi="宋体" w:cs="宋体"/>
                <w:color w:val="000000"/>
                <w:szCs w:val="21"/>
                <w:highlight w:val="none"/>
              </w:rPr>
              <w:t>3.供应商为联合体的，可以由联合体中的一方或者多方共同交纳磋商保证金，其交纳的保证金对联合体各方均具有约束力。</w:t>
            </w:r>
          </w:p>
          <w:p w14:paraId="272D4404">
            <w:pPr>
              <w:snapToGrid w:val="0"/>
              <w:spacing w:line="430" w:lineRule="exact"/>
              <w:rPr>
                <w:rFonts w:ascii="宋体" w:hAnsi="宋体" w:cs="宋体"/>
                <w:b/>
                <w:color w:val="000000"/>
                <w:szCs w:val="21"/>
                <w:highlight w:val="none"/>
              </w:rPr>
            </w:pPr>
            <w:r>
              <w:rPr>
                <w:rFonts w:hint="eastAsia" w:ascii="宋体" w:hAnsi="宋体" w:cs="宋体"/>
                <w:b/>
                <w:color w:val="000000"/>
                <w:szCs w:val="21"/>
                <w:highlight w:val="none"/>
              </w:rPr>
              <w:t>备注：</w:t>
            </w:r>
          </w:p>
          <w:p w14:paraId="27BA0263">
            <w:pPr>
              <w:snapToGrid w:val="0"/>
              <w:spacing w:line="430" w:lineRule="exact"/>
              <w:rPr>
                <w:rFonts w:ascii="宋体" w:hAnsi="宋体" w:cs="宋体"/>
                <w:b/>
                <w:color w:val="000000"/>
                <w:szCs w:val="21"/>
                <w:highlight w:val="none"/>
              </w:rPr>
            </w:pPr>
            <w:r>
              <w:rPr>
                <w:rFonts w:hint="eastAsia" w:ascii="宋体" w:hAnsi="宋体" w:cs="宋体"/>
                <w:b/>
                <w:color w:val="000000"/>
                <w:szCs w:val="21"/>
                <w:highlight w:val="none"/>
              </w:rPr>
              <w:t>1.磋商保证金在响应文件提交截止时间后提交的，或者不按规定交纳方式交纳的，或者未足额交纳的（包含保函额度不足的），视为无效磋商保证金。</w:t>
            </w:r>
          </w:p>
          <w:p w14:paraId="0CD662BC">
            <w:pPr>
              <w:snapToGrid w:val="0"/>
              <w:spacing w:line="430" w:lineRule="exact"/>
              <w:rPr>
                <w:rFonts w:ascii="宋体" w:hAnsi="宋体" w:cs="宋体"/>
                <w:b/>
                <w:color w:val="000000"/>
                <w:szCs w:val="21"/>
                <w:highlight w:val="none"/>
              </w:rPr>
            </w:pPr>
            <w:r>
              <w:rPr>
                <w:rFonts w:hint="eastAsia" w:ascii="宋体" w:hAnsi="宋体" w:cs="宋体"/>
                <w:b/>
                <w:color w:val="000000"/>
                <w:szCs w:val="21"/>
                <w:highlight w:val="none"/>
              </w:rPr>
              <w:t>2.供应商采用现钞方式或者从个人账户（自然人</w:t>
            </w:r>
            <w:r>
              <w:rPr>
                <w:rFonts w:hint="eastAsia" w:ascii="宋体" w:hAnsi="宋体" w:cs="宋体"/>
                <w:b/>
                <w:color w:val="000000"/>
                <w:szCs w:val="21"/>
                <w:highlight w:val="none"/>
                <w:lang w:eastAsia="zh-CN"/>
              </w:rPr>
              <w:t>磋商</w:t>
            </w:r>
            <w:r>
              <w:rPr>
                <w:rFonts w:hint="eastAsia" w:ascii="宋体" w:hAnsi="宋体" w:cs="宋体"/>
                <w:b/>
                <w:color w:val="000000"/>
                <w:szCs w:val="21"/>
                <w:highlight w:val="none"/>
              </w:rPr>
              <w:t>除外）转出的磋商保证金，视为无效磋商保证金。</w:t>
            </w:r>
          </w:p>
          <w:p w14:paraId="633095AF">
            <w:pPr>
              <w:snapToGrid w:val="0"/>
              <w:spacing w:line="430" w:lineRule="exact"/>
              <w:rPr>
                <w:rFonts w:ascii="宋体" w:hAnsi="宋体" w:cs="宋体"/>
                <w:b/>
                <w:color w:val="000000"/>
                <w:szCs w:val="21"/>
                <w:highlight w:val="none"/>
              </w:rPr>
            </w:pPr>
            <w:r>
              <w:rPr>
                <w:rFonts w:hint="eastAsia" w:ascii="宋体" w:hAnsi="宋体" w:cs="宋体"/>
                <w:b/>
                <w:color w:val="000000"/>
                <w:szCs w:val="21"/>
                <w:highlight w:val="none"/>
              </w:rPr>
              <w:t>3.支票、汇票或者本票出现无效或者背书情形的，视为无效磋商保证金。</w:t>
            </w:r>
          </w:p>
          <w:p w14:paraId="05DC0C00">
            <w:pPr>
              <w:snapToGrid w:val="0"/>
              <w:spacing w:line="430" w:lineRule="exact"/>
              <w:rPr>
                <w:rFonts w:ascii="宋体" w:hAnsi="宋体" w:cs="宋体"/>
                <w:b/>
                <w:color w:val="000000"/>
                <w:szCs w:val="21"/>
                <w:highlight w:val="none"/>
              </w:rPr>
            </w:pPr>
            <w:r>
              <w:rPr>
                <w:rFonts w:hint="eastAsia" w:ascii="宋体" w:hAnsi="宋体" w:cs="宋体"/>
                <w:b/>
                <w:color w:val="000000"/>
                <w:szCs w:val="21"/>
                <w:highlight w:val="none"/>
              </w:rPr>
              <w:t>4.保函有效期低于</w:t>
            </w:r>
            <w:r>
              <w:rPr>
                <w:rFonts w:hint="eastAsia" w:ascii="宋体" w:hAnsi="宋体" w:cs="宋体"/>
                <w:b/>
                <w:color w:val="000000"/>
                <w:szCs w:val="21"/>
                <w:highlight w:val="none"/>
                <w:lang w:eastAsia="zh-CN"/>
              </w:rPr>
              <w:t>磋商</w:t>
            </w:r>
            <w:r>
              <w:rPr>
                <w:rFonts w:hint="eastAsia" w:ascii="宋体" w:hAnsi="宋体" w:cs="宋体"/>
                <w:b/>
                <w:color w:val="000000"/>
                <w:szCs w:val="21"/>
                <w:highlight w:val="none"/>
              </w:rPr>
              <w:t>有效期的，视为无效磋商保证金。</w:t>
            </w:r>
          </w:p>
          <w:p w14:paraId="49609A5D">
            <w:pPr>
              <w:snapToGrid w:val="0"/>
              <w:spacing w:line="430" w:lineRule="exact"/>
              <w:rPr>
                <w:rFonts w:ascii="宋体" w:hAnsi="宋体" w:cs="宋体"/>
                <w:color w:val="000000"/>
                <w:szCs w:val="21"/>
                <w:highlight w:val="none"/>
              </w:rPr>
            </w:pPr>
            <w:r>
              <w:rPr>
                <w:rFonts w:hint="eastAsia" w:ascii="宋体" w:hAnsi="宋体" w:cs="宋体"/>
                <w:b/>
                <w:color w:val="000000"/>
                <w:szCs w:val="21"/>
                <w:highlight w:val="none"/>
              </w:rPr>
              <w:t>5.采用银行、保险机构出具保函的，必须为无条件保函，否则视为无效磋商保证金。</w:t>
            </w:r>
          </w:p>
        </w:tc>
      </w:tr>
      <w:tr w14:paraId="15225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3F438C75">
            <w:pPr>
              <w:spacing w:line="430" w:lineRule="exact"/>
              <w:jc w:val="center"/>
              <w:rPr>
                <w:rFonts w:ascii="宋体" w:hAnsi="宋体" w:cs="宋体"/>
                <w:color w:val="000000"/>
                <w:szCs w:val="21"/>
                <w:highlight w:val="none"/>
              </w:rPr>
            </w:pPr>
            <w:r>
              <w:rPr>
                <w:rFonts w:ascii="宋体" w:hAnsi="宋体" w:cs="宋体"/>
                <w:color w:val="000000"/>
                <w:szCs w:val="21"/>
                <w:highlight w:val="none"/>
              </w:rPr>
              <w:t>19</w:t>
            </w:r>
          </w:p>
        </w:tc>
        <w:tc>
          <w:tcPr>
            <w:tcW w:w="8359" w:type="dxa"/>
            <w:noWrap w:val="0"/>
            <w:vAlign w:val="center"/>
          </w:tcPr>
          <w:p w14:paraId="613DEDFA">
            <w:pPr>
              <w:spacing w:line="430" w:lineRule="exact"/>
              <w:rPr>
                <w:rFonts w:ascii="宋体" w:hAnsi="宋体" w:cs="宋体"/>
                <w:color w:val="000000"/>
                <w:szCs w:val="21"/>
                <w:highlight w:val="none"/>
              </w:rPr>
            </w:pPr>
            <w:r>
              <w:rPr>
                <w:rFonts w:hint="eastAsia" w:ascii="宋体" w:hAnsi="宋体"/>
                <w:color w:val="000000"/>
                <w:szCs w:val="21"/>
                <w:highlight w:val="none"/>
              </w:rPr>
              <w:t>本项目不接受电子备份响应文件</w:t>
            </w:r>
          </w:p>
        </w:tc>
      </w:tr>
      <w:tr w14:paraId="27D19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34B3EE61">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20.1</w:t>
            </w:r>
          </w:p>
        </w:tc>
        <w:tc>
          <w:tcPr>
            <w:tcW w:w="8359" w:type="dxa"/>
            <w:noWrap w:val="0"/>
            <w:vAlign w:val="center"/>
          </w:tcPr>
          <w:p w14:paraId="1AD621F3">
            <w:pPr>
              <w:spacing w:line="430" w:lineRule="exact"/>
              <w:contextualSpacing/>
              <w:jc w:val="left"/>
              <w:rPr>
                <w:rFonts w:ascii="宋体" w:hAnsi="宋体" w:cs="宋体"/>
                <w:color w:val="000000"/>
                <w:szCs w:val="21"/>
                <w:highlight w:val="none"/>
                <w:u w:val="single"/>
              </w:rPr>
            </w:pPr>
            <w:r>
              <w:rPr>
                <w:rFonts w:hint="eastAsia" w:ascii="宋体" w:hAnsi="宋体" w:cs="宋体"/>
                <w:color w:val="000000"/>
                <w:szCs w:val="21"/>
                <w:highlight w:val="none"/>
              </w:rPr>
              <w:t>响应文件提交截止时间：详见竞争性磋商公告。</w:t>
            </w:r>
          </w:p>
          <w:p w14:paraId="10D42C18">
            <w:pPr>
              <w:spacing w:line="430" w:lineRule="exact"/>
              <w:contextualSpacing/>
              <w:jc w:val="left"/>
              <w:rPr>
                <w:rFonts w:ascii="宋体" w:hAnsi="宋体" w:cs="宋体"/>
                <w:color w:val="000000"/>
                <w:szCs w:val="21"/>
                <w:highlight w:val="none"/>
              </w:rPr>
            </w:pPr>
            <w:r>
              <w:rPr>
                <w:rFonts w:hint="eastAsia" w:ascii="宋体" w:hAnsi="宋体" w:cs="宋体"/>
                <w:color w:val="000000"/>
                <w:szCs w:val="21"/>
                <w:highlight w:val="none"/>
              </w:rPr>
              <w:t>响应文件提交地点：详见竞争性磋商公告。</w:t>
            </w:r>
          </w:p>
        </w:tc>
      </w:tr>
      <w:tr w14:paraId="2DCDD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179B4BE3">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24.1</w:t>
            </w:r>
          </w:p>
        </w:tc>
        <w:tc>
          <w:tcPr>
            <w:tcW w:w="8359" w:type="dxa"/>
            <w:noWrap w:val="0"/>
            <w:vAlign w:val="center"/>
          </w:tcPr>
          <w:p w14:paraId="66E0DD06">
            <w:pPr>
              <w:snapToGrid w:val="0"/>
              <w:spacing w:line="430" w:lineRule="exact"/>
              <w:jc w:val="left"/>
              <w:rPr>
                <w:rFonts w:ascii="宋体" w:hAnsi="宋体" w:cs="宋体"/>
                <w:color w:val="000000"/>
                <w:szCs w:val="21"/>
                <w:highlight w:val="none"/>
                <w:u w:val="single"/>
              </w:rPr>
            </w:pPr>
            <w:r>
              <w:rPr>
                <w:rFonts w:hint="eastAsia" w:ascii="宋体" w:hAnsi="宋体" w:cs="宋体"/>
                <w:color w:val="000000"/>
                <w:szCs w:val="21"/>
                <w:highlight w:val="none"/>
              </w:rPr>
              <w:t>磋商小组的人数：</w:t>
            </w:r>
            <w:r>
              <w:rPr>
                <w:rFonts w:ascii="宋体" w:hAnsi="宋体" w:cs="宋体"/>
                <w:color w:val="000000"/>
                <w:szCs w:val="21"/>
                <w:highlight w:val="none"/>
                <w:u w:val="single"/>
              </w:rPr>
              <w:t>3</w:t>
            </w:r>
            <w:r>
              <w:rPr>
                <w:rFonts w:hint="eastAsia" w:ascii="宋体" w:hAnsi="宋体" w:cs="宋体"/>
                <w:color w:val="000000"/>
                <w:szCs w:val="21"/>
                <w:highlight w:val="none"/>
              </w:rPr>
              <w:t>人或以上单数。</w:t>
            </w:r>
          </w:p>
        </w:tc>
      </w:tr>
      <w:tr w14:paraId="30439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1978478B">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5</w:t>
            </w:r>
          </w:p>
        </w:tc>
        <w:tc>
          <w:tcPr>
            <w:tcW w:w="8359" w:type="dxa"/>
            <w:noWrap w:val="0"/>
            <w:vAlign w:val="center"/>
          </w:tcPr>
          <w:p w14:paraId="3D688A27">
            <w:pPr>
              <w:snapToGrid w:val="0"/>
              <w:spacing w:line="430" w:lineRule="exact"/>
              <w:jc w:val="left"/>
              <w:rPr>
                <w:rFonts w:ascii="宋体" w:hAnsi="宋体" w:cs="宋体"/>
                <w:color w:val="000000"/>
                <w:szCs w:val="21"/>
                <w:highlight w:val="none"/>
              </w:rPr>
            </w:pPr>
            <w:r>
              <w:rPr>
                <w:rFonts w:hint="eastAsia" w:ascii="宋体" w:hAnsi="宋体" w:cs="宋体"/>
                <w:color w:val="000000"/>
                <w:szCs w:val="21"/>
                <w:highlight w:val="none"/>
              </w:rPr>
              <w:t>首次响应文件开启时间详见“竞争性磋商公告”</w:t>
            </w:r>
          </w:p>
          <w:p w14:paraId="22939FEF">
            <w:pPr>
              <w:snapToGrid w:val="0"/>
              <w:spacing w:line="430" w:lineRule="exact"/>
              <w:jc w:val="left"/>
              <w:rPr>
                <w:rFonts w:ascii="宋体" w:hAnsi="宋体" w:cs="宋体"/>
                <w:color w:val="000000"/>
                <w:szCs w:val="21"/>
                <w:highlight w:val="none"/>
              </w:rPr>
            </w:pPr>
            <w:r>
              <w:rPr>
                <w:rFonts w:hint="eastAsia" w:ascii="宋体" w:hAnsi="宋体" w:cs="宋体"/>
                <w:color w:val="000000"/>
                <w:szCs w:val="21"/>
                <w:highlight w:val="none"/>
              </w:rPr>
              <w:t>首次响应文件解密时间：</w:t>
            </w:r>
            <w:r>
              <w:rPr>
                <w:rFonts w:ascii="宋体" w:hAnsi="宋体"/>
                <w:color w:val="000000"/>
                <w:szCs w:val="21"/>
                <w:highlight w:val="none"/>
                <w:u w:val="single"/>
              </w:rPr>
              <w:t xml:space="preserve">30 </w:t>
            </w:r>
            <w:r>
              <w:rPr>
                <w:rFonts w:hint="eastAsia" w:ascii="宋体" w:hAnsi="宋体"/>
                <w:color w:val="000000"/>
                <w:szCs w:val="21"/>
                <w:highlight w:val="none"/>
              </w:rPr>
              <w:t>分钟</w:t>
            </w:r>
          </w:p>
        </w:tc>
      </w:tr>
      <w:tr w14:paraId="6A767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1139" w:type="dxa"/>
            <w:noWrap w:val="0"/>
            <w:vAlign w:val="center"/>
          </w:tcPr>
          <w:p w14:paraId="0ACDA7DA">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6.3</w:t>
            </w:r>
          </w:p>
        </w:tc>
        <w:tc>
          <w:tcPr>
            <w:tcW w:w="8359" w:type="dxa"/>
            <w:noWrap w:val="0"/>
            <w:vAlign w:val="center"/>
          </w:tcPr>
          <w:p w14:paraId="0797E032">
            <w:pPr>
              <w:snapToGrid w:val="0"/>
              <w:spacing w:line="430" w:lineRule="exact"/>
              <w:rPr>
                <w:rFonts w:ascii="宋体" w:hAnsi="宋体" w:cs="宋体"/>
                <w:color w:val="000000"/>
                <w:szCs w:val="21"/>
                <w:highlight w:val="none"/>
              </w:rPr>
            </w:pPr>
            <w:r>
              <w:rPr>
                <w:rFonts w:hint="eastAsia" w:ascii="宋体" w:hAnsi="宋体" w:cs="宋体"/>
                <w:color w:val="000000"/>
                <w:szCs w:val="21"/>
                <w:highlight w:val="none"/>
              </w:rPr>
              <w:t>商务要求评审中允许负偏离的条款数为</w:t>
            </w:r>
            <w:r>
              <w:rPr>
                <w:rFonts w:ascii="宋体" w:hAnsi="宋体" w:cs="宋体"/>
                <w:color w:val="000000"/>
                <w:szCs w:val="21"/>
                <w:highlight w:val="none"/>
                <w:u w:val="single"/>
              </w:rPr>
              <w:t>0</w:t>
            </w:r>
            <w:r>
              <w:rPr>
                <w:rFonts w:hint="eastAsia" w:ascii="宋体" w:hAnsi="宋体" w:cs="宋体"/>
                <w:color w:val="000000"/>
                <w:szCs w:val="21"/>
                <w:highlight w:val="none"/>
              </w:rPr>
              <w:t>项。</w:t>
            </w:r>
          </w:p>
          <w:p w14:paraId="61A4960D">
            <w:pPr>
              <w:snapToGrid w:val="0"/>
              <w:spacing w:line="430" w:lineRule="exact"/>
              <w:rPr>
                <w:rFonts w:ascii="宋体" w:hAnsi="宋体" w:cs="宋体"/>
                <w:color w:val="000000"/>
                <w:szCs w:val="21"/>
                <w:highlight w:val="none"/>
              </w:rPr>
            </w:pPr>
            <w:r>
              <w:rPr>
                <w:rFonts w:hint="eastAsia" w:ascii="宋体" w:hAnsi="宋体" w:cs="宋体"/>
                <w:color w:val="000000"/>
                <w:szCs w:val="21"/>
                <w:highlight w:val="none"/>
              </w:rPr>
              <w:t>技术要求评审中允许负偏离的条款数为</w:t>
            </w:r>
            <w:r>
              <w:rPr>
                <w:rFonts w:ascii="宋体" w:hAnsi="宋体" w:cs="宋体"/>
                <w:color w:val="000000"/>
                <w:szCs w:val="21"/>
                <w:highlight w:val="none"/>
                <w:u w:val="single"/>
              </w:rPr>
              <w:t>0</w:t>
            </w:r>
            <w:r>
              <w:rPr>
                <w:rFonts w:hint="eastAsia" w:ascii="宋体" w:hAnsi="宋体" w:cs="宋体"/>
                <w:color w:val="000000"/>
                <w:szCs w:val="21"/>
                <w:highlight w:val="none"/>
              </w:rPr>
              <w:t>项。</w:t>
            </w:r>
          </w:p>
        </w:tc>
      </w:tr>
      <w:tr w14:paraId="4E4A0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245B3B8D">
            <w:pPr>
              <w:spacing w:line="430" w:lineRule="exact"/>
              <w:jc w:val="center"/>
              <w:rPr>
                <w:rFonts w:ascii="宋体" w:hAnsi="宋体" w:cs="宋体"/>
                <w:color w:val="000000"/>
                <w:szCs w:val="21"/>
                <w:highlight w:val="none"/>
              </w:rPr>
            </w:pPr>
            <w:r>
              <w:rPr>
                <w:rFonts w:ascii="宋体" w:hAnsi="宋体" w:cs="宋体"/>
                <w:color w:val="000000"/>
                <w:szCs w:val="21"/>
                <w:highlight w:val="none"/>
              </w:rPr>
              <w:t>28.1</w:t>
            </w:r>
          </w:p>
        </w:tc>
        <w:tc>
          <w:tcPr>
            <w:tcW w:w="8359" w:type="dxa"/>
            <w:noWrap w:val="0"/>
            <w:vAlign w:val="center"/>
          </w:tcPr>
          <w:p w14:paraId="33731230">
            <w:pPr>
              <w:autoSpaceDE w:val="0"/>
              <w:autoSpaceDN w:val="0"/>
              <w:snapToGrid w:val="0"/>
              <w:spacing w:line="430" w:lineRule="exact"/>
              <w:textAlignment w:val="bottom"/>
              <w:rPr>
                <w:rFonts w:ascii="宋体" w:hAnsi="宋体"/>
                <w:color w:val="000000"/>
                <w:szCs w:val="21"/>
                <w:highlight w:val="none"/>
              </w:rPr>
            </w:pPr>
            <w:r>
              <w:rPr>
                <w:rFonts w:hint="eastAsia" w:ascii="宋体" w:hAnsi="宋体" w:cs="Segoe UI Symbol"/>
                <w:color w:val="000000"/>
                <w:szCs w:val="21"/>
                <w:highlight w:val="none"/>
                <w:lang w:eastAsia="zh-CN"/>
              </w:rPr>
              <w:t>☑</w:t>
            </w:r>
            <w:r>
              <w:rPr>
                <w:rFonts w:hint="eastAsia" w:ascii="宋体" w:hAnsi="宋体"/>
                <w:color w:val="000000"/>
                <w:szCs w:val="21"/>
                <w:highlight w:val="none"/>
              </w:rPr>
              <w:t>本项目不收取履约保证金。</w:t>
            </w:r>
          </w:p>
          <w:p w14:paraId="10791013">
            <w:pPr>
              <w:autoSpaceDE w:val="0"/>
              <w:autoSpaceDN w:val="0"/>
              <w:snapToGrid w:val="0"/>
              <w:spacing w:line="430" w:lineRule="exact"/>
              <w:textAlignment w:val="bottom"/>
              <w:rPr>
                <w:rFonts w:ascii="宋体" w:hAnsi="宋体"/>
                <w:color w:val="000000"/>
                <w:szCs w:val="21"/>
                <w:highlight w:val="none"/>
              </w:rPr>
            </w:pPr>
            <w:r>
              <w:rPr>
                <w:rFonts w:hint="eastAsia" w:ascii="Segoe UI Symbol" w:hAnsi="Segoe UI Symbol" w:cs="Segoe UI Symbol"/>
                <w:color w:val="000000"/>
                <w:szCs w:val="21"/>
                <w:highlight w:val="none"/>
                <w:lang w:eastAsia="zh-CN"/>
              </w:rPr>
              <w:t>□</w:t>
            </w:r>
            <w:r>
              <w:rPr>
                <w:rFonts w:hint="eastAsia" w:ascii="宋体" w:hAnsi="宋体"/>
                <w:color w:val="000000"/>
                <w:szCs w:val="21"/>
                <w:highlight w:val="none"/>
              </w:rPr>
              <w:t>本项目收取履约保证金，具体规定如下：</w:t>
            </w:r>
          </w:p>
          <w:p w14:paraId="5799D3C2">
            <w:pPr>
              <w:autoSpaceDE w:val="0"/>
              <w:autoSpaceDN w:val="0"/>
              <w:snapToGrid w:val="0"/>
              <w:spacing w:line="430" w:lineRule="exact"/>
              <w:textAlignment w:val="bottom"/>
              <w:rPr>
                <w:rFonts w:ascii="宋体" w:hAnsi="宋体" w:cs="宋体"/>
                <w:color w:val="000000"/>
                <w:szCs w:val="21"/>
                <w:highlight w:val="none"/>
              </w:rPr>
            </w:pPr>
            <w:r>
              <w:rPr>
                <w:rFonts w:hint="eastAsia" w:ascii="宋体" w:hAnsi="宋体" w:cs="宋体"/>
                <w:color w:val="000000"/>
                <w:szCs w:val="21"/>
                <w:highlight w:val="none"/>
              </w:rPr>
              <w:t>履约保证金金额：合同金额的</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u w:val="single"/>
                <w:lang w:val="en-US" w:eastAsia="zh-CN"/>
              </w:rPr>
              <w:t>/</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49AD8708">
            <w:pPr>
              <w:autoSpaceDE w:val="0"/>
              <w:autoSpaceDN w:val="0"/>
              <w:snapToGrid w:val="0"/>
              <w:spacing w:line="430" w:lineRule="exact"/>
              <w:textAlignment w:val="bottom"/>
              <w:rPr>
                <w:rFonts w:ascii="宋体" w:hAnsi="宋体"/>
                <w:color w:val="000000"/>
                <w:szCs w:val="21"/>
                <w:highlight w:val="none"/>
              </w:rPr>
            </w:pPr>
            <w:r>
              <w:rPr>
                <w:rFonts w:hint="eastAsia" w:ascii="宋体" w:hAnsi="宋体"/>
                <w:color w:val="000000"/>
                <w:szCs w:val="21"/>
                <w:highlight w:val="none"/>
              </w:rPr>
              <w:t>签订合同前交至采购人指定账户，否则不予签订合同</w:t>
            </w:r>
          </w:p>
          <w:p w14:paraId="59A18DC9">
            <w:pPr>
              <w:autoSpaceDE w:val="0"/>
              <w:autoSpaceDN w:val="0"/>
              <w:snapToGrid w:val="0"/>
              <w:spacing w:line="430" w:lineRule="exact"/>
              <w:textAlignment w:val="bottom"/>
              <w:rPr>
                <w:rFonts w:ascii="宋体" w:hAnsi="宋体"/>
                <w:color w:val="000000"/>
                <w:szCs w:val="21"/>
                <w:highlight w:val="none"/>
              </w:rPr>
            </w:pPr>
            <w:r>
              <w:rPr>
                <w:rFonts w:hint="eastAsia" w:ascii="宋体" w:hAnsi="宋体" w:cs="宋体"/>
                <w:color w:val="000000"/>
                <w:szCs w:val="21"/>
                <w:highlight w:val="none"/>
              </w:rPr>
              <w:t>履约保证金递交方式：银行转账、电汇或网上支付、支票、汇票、本票或者银行、保险机构出具的保函等非现金方式</w:t>
            </w:r>
          </w:p>
          <w:p w14:paraId="2D0EF13F">
            <w:pPr>
              <w:autoSpaceDE w:val="0"/>
              <w:autoSpaceDN w:val="0"/>
              <w:snapToGrid w:val="0"/>
              <w:spacing w:line="430" w:lineRule="exact"/>
              <w:textAlignment w:val="bottom"/>
              <w:rPr>
                <w:rFonts w:ascii="宋体" w:hAnsi="宋体"/>
                <w:color w:val="000000"/>
                <w:szCs w:val="21"/>
                <w:highlight w:val="none"/>
              </w:rPr>
            </w:pPr>
            <w:r>
              <w:rPr>
                <w:rFonts w:hint="eastAsia" w:ascii="宋体" w:hAnsi="宋体" w:cs="宋体"/>
                <w:color w:val="000000"/>
                <w:szCs w:val="21"/>
                <w:highlight w:val="none"/>
              </w:rPr>
              <w:t>履约保证金退付方式、时间及条件：项目最终验收合格后，由成交供应商向履约保证金收取单位提交退付申请及相关证明材料，保证金收取单位在收到合格材料后5个工作日内无息退还。</w:t>
            </w:r>
          </w:p>
          <w:p w14:paraId="22BE7480">
            <w:pPr>
              <w:autoSpaceDE w:val="0"/>
              <w:autoSpaceDN w:val="0"/>
              <w:snapToGrid w:val="0"/>
              <w:spacing w:line="430" w:lineRule="exact"/>
              <w:textAlignment w:val="bottom"/>
              <w:rPr>
                <w:rFonts w:ascii="宋体" w:hAnsi="宋体"/>
                <w:color w:val="000000"/>
                <w:szCs w:val="21"/>
                <w:highlight w:val="none"/>
              </w:rPr>
            </w:pPr>
            <w:r>
              <w:rPr>
                <w:rFonts w:hint="eastAsia" w:ascii="宋体" w:hAnsi="宋体" w:cs="宋体"/>
                <w:color w:val="000000"/>
                <w:szCs w:val="21"/>
                <w:highlight w:val="none"/>
              </w:rPr>
              <w:t>由成交供应商向履约保证金收取单位提供《广西壮族自治区政府采购项目合同验收书》（详见桂财采〔2015〕22号），保证金收取单位在收到合格材料后5个工作日内办理退还手续（不计利息）。</w:t>
            </w:r>
          </w:p>
          <w:p w14:paraId="53ADDC47">
            <w:pPr>
              <w:autoSpaceDE w:val="0"/>
              <w:autoSpaceDN w:val="0"/>
              <w:snapToGrid w:val="0"/>
              <w:spacing w:line="430" w:lineRule="exact"/>
              <w:textAlignment w:val="bottom"/>
              <w:rPr>
                <w:rFonts w:hint="eastAsia" w:ascii="宋体" w:hAnsi="宋体" w:cs="宋体"/>
                <w:b/>
                <w:bCs/>
                <w:color w:val="000000"/>
                <w:szCs w:val="21"/>
                <w:highlight w:val="none"/>
              </w:rPr>
            </w:pPr>
            <w:r>
              <w:rPr>
                <w:rFonts w:hint="eastAsia" w:ascii="宋体" w:hAnsi="宋体" w:cs="宋体"/>
                <w:b/>
                <w:bCs/>
                <w:color w:val="000000"/>
                <w:szCs w:val="21"/>
                <w:highlight w:val="none"/>
              </w:rPr>
              <w:t>履约保证金收取单位指定账户：</w:t>
            </w:r>
          </w:p>
          <w:p w14:paraId="33BA9AE4">
            <w:pPr>
              <w:autoSpaceDE w:val="0"/>
              <w:autoSpaceDN w:val="0"/>
              <w:snapToGrid w:val="0"/>
              <w:spacing w:line="430" w:lineRule="exact"/>
              <w:textAlignment w:val="bottom"/>
              <w:rPr>
                <w:rFonts w:hint="eastAsia" w:ascii="宋体" w:hAnsi="宋体" w:cs="宋体"/>
                <w:b/>
                <w:bCs/>
                <w:color w:val="000000"/>
                <w:szCs w:val="21"/>
                <w:highlight w:val="none"/>
              </w:rPr>
            </w:pPr>
            <w:r>
              <w:rPr>
                <w:rFonts w:hint="eastAsia" w:ascii="宋体" w:hAnsi="宋体" w:cs="宋体"/>
                <w:b/>
                <w:bCs/>
                <w:color w:val="000000"/>
                <w:szCs w:val="21"/>
                <w:highlight w:val="none"/>
              </w:rPr>
              <w:t>开户银行：</w:t>
            </w:r>
          </w:p>
          <w:p w14:paraId="2B545F2E">
            <w:pPr>
              <w:autoSpaceDE w:val="0"/>
              <w:autoSpaceDN w:val="0"/>
              <w:snapToGrid w:val="0"/>
              <w:spacing w:line="430" w:lineRule="exact"/>
              <w:textAlignment w:val="bottom"/>
              <w:rPr>
                <w:rFonts w:hint="eastAsia" w:ascii="宋体" w:hAnsi="宋体" w:eastAsia="宋体" w:cs="宋体"/>
                <w:b/>
                <w:bCs/>
                <w:color w:val="000000"/>
                <w:szCs w:val="21"/>
                <w:highlight w:val="none"/>
                <w:lang w:eastAsia="zh-CN"/>
              </w:rPr>
            </w:pPr>
            <w:r>
              <w:rPr>
                <w:rFonts w:hint="eastAsia" w:ascii="宋体" w:hAnsi="宋体" w:cs="宋体"/>
                <w:b/>
                <w:bCs/>
                <w:color w:val="000000"/>
                <w:szCs w:val="21"/>
                <w:highlight w:val="none"/>
              </w:rPr>
              <w:t>开户名称：</w:t>
            </w:r>
          </w:p>
          <w:p w14:paraId="2A3F255D">
            <w:pPr>
              <w:autoSpaceDE w:val="0"/>
              <w:autoSpaceDN w:val="0"/>
              <w:snapToGrid w:val="0"/>
              <w:spacing w:line="430" w:lineRule="exact"/>
              <w:textAlignment w:val="bottom"/>
              <w:rPr>
                <w:rFonts w:ascii="宋体" w:hAnsi="宋体"/>
                <w:b/>
                <w:bCs/>
                <w:color w:val="000000"/>
                <w:szCs w:val="21"/>
                <w:highlight w:val="none"/>
              </w:rPr>
            </w:pPr>
            <w:r>
              <w:rPr>
                <w:rFonts w:hint="eastAsia" w:ascii="宋体" w:hAnsi="宋体" w:cs="宋体"/>
                <w:b/>
                <w:bCs/>
                <w:color w:val="000000"/>
                <w:szCs w:val="21"/>
                <w:highlight w:val="none"/>
              </w:rPr>
              <w:t>银行账号：</w:t>
            </w:r>
          </w:p>
          <w:p w14:paraId="24A8D2BB">
            <w:pPr>
              <w:autoSpaceDE w:val="0"/>
              <w:autoSpaceDN w:val="0"/>
              <w:snapToGrid w:val="0"/>
              <w:spacing w:line="430" w:lineRule="exact"/>
              <w:textAlignment w:val="bottom"/>
              <w:rPr>
                <w:rFonts w:ascii="宋体" w:hAnsi="宋体" w:cs="宋体"/>
                <w:color w:val="000000"/>
                <w:szCs w:val="21"/>
                <w:highlight w:val="none"/>
              </w:rPr>
            </w:pPr>
            <w:r>
              <w:rPr>
                <w:rFonts w:hint="eastAsia" w:ascii="宋体" w:hAnsi="宋体" w:cs="宋体"/>
                <w:color w:val="000000"/>
                <w:szCs w:val="21"/>
                <w:highlight w:val="none"/>
              </w:rPr>
              <w:t>备注：</w:t>
            </w:r>
          </w:p>
          <w:p w14:paraId="0CD6A1E0">
            <w:pPr>
              <w:autoSpaceDE w:val="0"/>
              <w:autoSpaceDN w:val="0"/>
              <w:snapToGrid w:val="0"/>
              <w:spacing w:line="430" w:lineRule="exact"/>
              <w:textAlignment w:val="bottom"/>
              <w:rPr>
                <w:rFonts w:ascii="宋体" w:hAnsi="宋体"/>
                <w:color w:val="000000"/>
                <w:szCs w:val="21"/>
                <w:highlight w:val="none"/>
              </w:rPr>
            </w:pPr>
            <w:r>
              <w:rPr>
                <w:rFonts w:hint="eastAsia" w:ascii="宋体" w:hAnsi="宋体" w:cs="宋体"/>
                <w:b/>
                <w:color w:val="000000"/>
                <w:szCs w:val="21"/>
                <w:highlight w:val="none"/>
              </w:rPr>
              <w:t>1.</w:t>
            </w:r>
            <w:bookmarkStart w:id="50" w:name="_Hlk54170335"/>
            <w:r>
              <w:rPr>
                <w:rFonts w:hint="eastAsia" w:ascii="宋体" w:hAnsi="宋体"/>
                <w:b/>
                <w:color w:val="000000"/>
                <w:szCs w:val="21"/>
                <w:highlight w:val="none"/>
              </w:rPr>
              <w:t>根据桂财规〔2022〕8号广西壮族自治区财政厅关于规范政府采购货物和服务项目保证金管理的通知的规定，</w:t>
            </w:r>
            <w:bookmarkEnd w:id="50"/>
            <w:r>
              <w:rPr>
                <w:rFonts w:hint="eastAsia" w:ascii="宋体" w:hAnsi="宋体"/>
                <w:b/>
                <w:color w:val="000000"/>
                <w:szCs w:val="21"/>
                <w:highlight w:val="none"/>
              </w:rPr>
              <w:t>采购人在采购文件中要求提交履约保证金的，履约保证金数额不得超过政府采购合同金额的5%；政府采购要加大对中小企业发展的扶持力度，对中小企业收取的履约保证金数额不得超过政府采购合同金额的2%。</w:t>
            </w:r>
          </w:p>
          <w:p w14:paraId="0E6ED123">
            <w:pPr>
              <w:autoSpaceDE w:val="0"/>
              <w:autoSpaceDN w:val="0"/>
              <w:snapToGrid w:val="0"/>
              <w:spacing w:line="430" w:lineRule="exact"/>
              <w:textAlignment w:val="bottom"/>
              <w:rPr>
                <w:rFonts w:ascii="宋体" w:hAnsi="宋体" w:cs="宋体"/>
                <w:b/>
                <w:color w:val="000000"/>
                <w:szCs w:val="21"/>
                <w:highlight w:val="none"/>
              </w:rPr>
            </w:pPr>
            <w:r>
              <w:rPr>
                <w:rFonts w:hint="eastAsia" w:ascii="宋体" w:hAnsi="宋体" w:cs="宋体"/>
                <w:b/>
                <w:color w:val="000000"/>
                <w:szCs w:val="21"/>
                <w:highlight w:val="none"/>
              </w:rPr>
              <w:t>2.履约保证金不足额缴纳的，或者银行、保险机构出具的保函额度不足的或者保函有效期低于合同履行期限（即签订采购合同之日起至履行完合同约定的权利及义务之日止）的，不予签订合同。</w:t>
            </w:r>
          </w:p>
          <w:p w14:paraId="4F6E698B">
            <w:pPr>
              <w:autoSpaceDE w:val="0"/>
              <w:autoSpaceDN w:val="0"/>
              <w:snapToGrid w:val="0"/>
              <w:spacing w:line="430" w:lineRule="exact"/>
              <w:textAlignment w:val="bottom"/>
              <w:rPr>
                <w:rFonts w:ascii="宋体" w:hAnsi="宋体"/>
                <w:color w:val="000000"/>
                <w:szCs w:val="21"/>
                <w:highlight w:val="none"/>
              </w:rPr>
            </w:pPr>
            <w:r>
              <w:rPr>
                <w:rFonts w:hint="eastAsia" w:ascii="宋体" w:hAnsi="宋体" w:cs="宋体"/>
                <w:b/>
                <w:color w:val="000000"/>
                <w:szCs w:val="21"/>
                <w:highlight w:val="none"/>
              </w:rPr>
              <w:t>3.采用银行、保险机构出具的保函的，必须为无条件保函，否则不予签订合同。</w:t>
            </w:r>
          </w:p>
          <w:p w14:paraId="6B506DCF">
            <w:pPr>
              <w:autoSpaceDE w:val="0"/>
              <w:autoSpaceDN w:val="0"/>
              <w:snapToGrid w:val="0"/>
              <w:spacing w:line="430" w:lineRule="exact"/>
              <w:textAlignment w:val="bottom"/>
              <w:rPr>
                <w:rFonts w:ascii="宋体" w:hAnsi="宋体"/>
                <w:color w:val="000000"/>
                <w:szCs w:val="21"/>
                <w:highlight w:val="none"/>
              </w:rPr>
            </w:pPr>
            <w:r>
              <w:rPr>
                <w:rFonts w:hint="eastAsia" w:ascii="宋体" w:hAnsi="宋体" w:cs="宋体"/>
                <w:b/>
                <w:color w:val="000000"/>
                <w:szCs w:val="21"/>
                <w:highlight w:val="none"/>
              </w:rPr>
              <w:t>4.供应商为联合体的，由联合体任意一方按规定提交的履约保证金，视为有效履约保证金。</w:t>
            </w:r>
          </w:p>
        </w:tc>
      </w:tr>
      <w:tr w14:paraId="6077A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17C0AE5B">
            <w:pPr>
              <w:spacing w:line="430" w:lineRule="exact"/>
              <w:jc w:val="center"/>
              <w:rPr>
                <w:rFonts w:ascii="宋体" w:hAnsi="宋体" w:cs="宋体"/>
                <w:color w:val="000000"/>
                <w:szCs w:val="21"/>
                <w:highlight w:val="none"/>
              </w:rPr>
            </w:pPr>
            <w:r>
              <w:rPr>
                <w:rFonts w:ascii="宋体" w:hAnsi="宋体" w:cs="宋体"/>
                <w:color w:val="000000"/>
                <w:szCs w:val="21"/>
                <w:highlight w:val="none"/>
              </w:rPr>
              <w:t>29.1</w:t>
            </w:r>
          </w:p>
        </w:tc>
        <w:tc>
          <w:tcPr>
            <w:tcW w:w="8359" w:type="dxa"/>
            <w:noWrap w:val="0"/>
            <w:vAlign w:val="center"/>
          </w:tcPr>
          <w:p w14:paraId="5A20FFE1">
            <w:pPr>
              <w:autoSpaceDE w:val="0"/>
              <w:autoSpaceDN w:val="0"/>
              <w:snapToGrid w:val="0"/>
              <w:spacing w:line="430" w:lineRule="exact"/>
              <w:textAlignment w:val="bottom"/>
              <w:rPr>
                <w:rFonts w:ascii="宋体" w:hAnsi="宋体"/>
                <w:color w:val="000000"/>
                <w:szCs w:val="21"/>
                <w:highlight w:val="none"/>
              </w:rPr>
            </w:pPr>
            <w:r>
              <w:rPr>
                <w:rFonts w:hint="eastAsia" w:ascii="宋体" w:hAnsi="宋体"/>
                <w:color w:val="000000"/>
                <w:szCs w:val="21"/>
                <w:highlight w:val="none"/>
              </w:rPr>
              <w:t>签订合同携带的证明材料：</w:t>
            </w:r>
          </w:p>
          <w:p w14:paraId="1E86A4EC">
            <w:pPr>
              <w:autoSpaceDE w:val="0"/>
              <w:autoSpaceDN w:val="0"/>
              <w:snapToGrid w:val="0"/>
              <w:spacing w:line="430" w:lineRule="exact"/>
              <w:textAlignment w:val="bottom"/>
              <w:rPr>
                <w:rFonts w:ascii="宋体" w:hAnsi="宋体"/>
                <w:color w:val="000000"/>
                <w:szCs w:val="21"/>
                <w:highlight w:val="none"/>
              </w:rPr>
            </w:pPr>
            <w:r>
              <w:rPr>
                <w:rFonts w:hint="eastAsia" w:ascii="宋体" w:hAnsi="宋体"/>
                <w:color w:val="000000"/>
                <w:szCs w:val="21"/>
                <w:highlight w:val="none"/>
              </w:rPr>
              <w:t>委托代理人负责签订合同的，须携带授权委托书及委托代理人身份证原件等其他资格证件。</w:t>
            </w:r>
          </w:p>
          <w:p w14:paraId="492D93F5">
            <w:pPr>
              <w:snapToGrid w:val="0"/>
              <w:spacing w:line="430" w:lineRule="exact"/>
              <w:rPr>
                <w:rFonts w:ascii="宋体" w:hAnsi="宋体" w:cs="宋体"/>
                <w:color w:val="000000"/>
                <w:szCs w:val="21"/>
                <w:highlight w:val="none"/>
              </w:rPr>
            </w:pPr>
            <w:r>
              <w:rPr>
                <w:rFonts w:hint="eastAsia" w:ascii="宋体" w:hAnsi="宋体"/>
                <w:color w:val="000000"/>
                <w:szCs w:val="21"/>
                <w:highlight w:val="none"/>
              </w:rPr>
              <w:t>法定代表人负责签订合同的，须携带法定代表人</w:t>
            </w:r>
            <w:r>
              <w:rPr>
                <w:rFonts w:ascii="宋体" w:hAnsi="宋体"/>
                <w:color w:val="000000"/>
                <w:szCs w:val="21"/>
                <w:highlight w:val="none"/>
              </w:rPr>
              <w:t>身份证明原件</w:t>
            </w:r>
            <w:r>
              <w:rPr>
                <w:rFonts w:hint="eastAsia" w:ascii="宋体" w:hAnsi="宋体"/>
                <w:color w:val="000000"/>
                <w:szCs w:val="21"/>
                <w:highlight w:val="none"/>
              </w:rPr>
              <w:t>及</w:t>
            </w:r>
            <w:r>
              <w:rPr>
                <w:rFonts w:ascii="宋体" w:hAnsi="宋体"/>
                <w:color w:val="000000"/>
                <w:szCs w:val="21"/>
                <w:highlight w:val="none"/>
              </w:rPr>
              <w:t>身份证原件</w:t>
            </w:r>
            <w:r>
              <w:rPr>
                <w:rFonts w:hint="eastAsia" w:ascii="宋体" w:hAnsi="宋体"/>
                <w:color w:val="000000"/>
                <w:szCs w:val="21"/>
                <w:highlight w:val="none"/>
              </w:rPr>
              <w:t>等其他证明材料。</w:t>
            </w:r>
          </w:p>
        </w:tc>
      </w:tr>
      <w:tr w14:paraId="79E5A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75025321">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3</w:t>
            </w:r>
            <w:r>
              <w:rPr>
                <w:rFonts w:ascii="宋体" w:hAnsi="宋体" w:cs="宋体"/>
                <w:color w:val="000000"/>
                <w:szCs w:val="21"/>
                <w:highlight w:val="none"/>
              </w:rPr>
              <w:t>1.2</w:t>
            </w:r>
          </w:p>
        </w:tc>
        <w:tc>
          <w:tcPr>
            <w:tcW w:w="8359" w:type="dxa"/>
            <w:noWrap w:val="0"/>
            <w:vAlign w:val="center"/>
          </w:tcPr>
          <w:p w14:paraId="3270F2FB">
            <w:pPr>
              <w:snapToGrid w:val="0"/>
              <w:spacing w:line="430" w:lineRule="exact"/>
              <w:rPr>
                <w:rFonts w:ascii="宋体" w:hAnsi="宋体"/>
                <w:color w:val="000000"/>
                <w:szCs w:val="21"/>
                <w:highlight w:val="none"/>
              </w:rPr>
            </w:pPr>
            <w:r>
              <w:rPr>
                <w:rFonts w:hint="eastAsia" w:ascii="宋体" w:hAnsi="宋体"/>
                <w:color w:val="000000"/>
                <w:szCs w:val="21"/>
                <w:highlight w:val="none"/>
              </w:rPr>
              <w:t>接收质疑函方式：以书面形式。</w:t>
            </w:r>
          </w:p>
          <w:p w14:paraId="7E4112D3">
            <w:pPr>
              <w:snapToGrid w:val="0"/>
              <w:spacing w:line="430" w:lineRule="exact"/>
              <w:rPr>
                <w:rFonts w:ascii="宋体" w:hAnsi="宋体" w:cs="宋体"/>
                <w:color w:val="000000"/>
                <w:szCs w:val="21"/>
                <w:highlight w:val="none"/>
                <w:u w:val="single"/>
              </w:rPr>
            </w:pPr>
            <w:r>
              <w:rPr>
                <w:rFonts w:hint="eastAsia" w:ascii="宋体" w:hAnsi="宋体" w:cs="宋体"/>
                <w:color w:val="000000"/>
                <w:szCs w:val="21"/>
                <w:highlight w:val="none"/>
              </w:rPr>
              <w:t>质疑联系部门及联系方式：</w:t>
            </w:r>
            <w:r>
              <w:rPr>
                <w:rFonts w:hint="eastAsia" w:ascii="宋体" w:hAnsi="宋体" w:cs="宋体"/>
                <w:color w:val="000000"/>
                <w:szCs w:val="21"/>
                <w:highlight w:val="none"/>
                <w:u w:val="single"/>
              </w:rPr>
              <w:t>广西城建咨询设计有限公司</w:t>
            </w:r>
          </w:p>
          <w:p w14:paraId="5D9A8948">
            <w:pPr>
              <w:snapToGrid w:val="0"/>
              <w:spacing w:line="430" w:lineRule="exact"/>
              <w:rPr>
                <w:rFonts w:ascii="宋体" w:hAnsi="宋体"/>
                <w:color w:val="000000"/>
                <w:szCs w:val="21"/>
                <w:highlight w:val="none"/>
                <w:u w:val="single"/>
              </w:rPr>
            </w:pPr>
            <w:r>
              <w:rPr>
                <w:rFonts w:hint="eastAsia" w:ascii="宋体" w:hAnsi="宋体" w:cs="宋体"/>
                <w:color w:val="000000"/>
                <w:szCs w:val="21"/>
                <w:highlight w:val="none"/>
              </w:rPr>
              <w:t>联系电话：</w:t>
            </w:r>
            <w:r>
              <w:rPr>
                <w:rFonts w:hint="eastAsia" w:ascii="宋体" w:hAnsi="宋体"/>
                <w:color w:val="000000"/>
                <w:szCs w:val="21"/>
                <w:highlight w:val="none"/>
                <w:u w:val="single"/>
              </w:rPr>
              <w:t>详见采购公告</w:t>
            </w:r>
          </w:p>
          <w:p w14:paraId="19A2B3CE">
            <w:pPr>
              <w:snapToGrid w:val="0"/>
              <w:spacing w:line="430" w:lineRule="exact"/>
              <w:rPr>
                <w:rFonts w:ascii="宋体" w:hAnsi="宋体"/>
                <w:color w:val="000000"/>
                <w:szCs w:val="21"/>
                <w:highlight w:val="none"/>
                <w:u w:val="single"/>
              </w:rPr>
            </w:pPr>
            <w:r>
              <w:rPr>
                <w:rFonts w:hint="eastAsia" w:ascii="宋体" w:hAnsi="宋体" w:cs="宋体"/>
                <w:color w:val="000000"/>
                <w:szCs w:val="21"/>
                <w:highlight w:val="none"/>
              </w:rPr>
              <w:t>通讯地址：</w:t>
            </w:r>
            <w:r>
              <w:rPr>
                <w:rFonts w:hint="eastAsia" w:ascii="宋体" w:hAnsi="宋体"/>
                <w:color w:val="000000"/>
                <w:szCs w:val="21"/>
                <w:highlight w:val="none"/>
                <w:u w:val="single"/>
              </w:rPr>
              <w:t>详见采购公告</w:t>
            </w:r>
          </w:p>
          <w:p w14:paraId="663305E4">
            <w:pPr>
              <w:snapToGrid w:val="0"/>
              <w:spacing w:line="430" w:lineRule="exact"/>
              <w:rPr>
                <w:rFonts w:ascii="宋体" w:hAnsi="宋体"/>
                <w:color w:val="000000"/>
                <w:szCs w:val="21"/>
                <w:highlight w:val="none"/>
              </w:rPr>
            </w:pPr>
            <w:r>
              <w:rPr>
                <w:rFonts w:hint="eastAsia" w:ascii="宋体" w:hAnsi="宋体" w:cs="宋体"/>
                <w:color w:val="000000"/>
                <w:szCs w:val="21"/>
                <w:highlight w:val="none"/>
              </w:rPr>
              <w:t>业务时间：工作日每天上午</w:t>
            </w:r>
            <w:r>
              <w:rPr>
                <w:rFonts w:ascii="宋体" w:hAnsi="宋体" w:cs="宋体"/>
                <w:color w:val="000000"/>
                <w:szCs w:val="21"/>
                <w:highlight w:val="none"/>
              </w:rPr>
              <w:t>8</w:t>
            </w:r>
            <w:r>
              <w:rPr>
                <w:rFonts w:hint="eastAsia" w:ascii="宋体" w:hAnsi="宋体" w:cs="宋体"/>
                <w:color w:val="000000"/>
                <w:szCs w:val="21"/>
                <w:highlight w:val="none"/>
              </w:rPr>
              <w:t>时3</w:t>
            </w:r>
            <w:r>
              <w:rPr>
                <w:rFonts w:ascii="宋体" w:hAnsi="宋体" w:cs="宋体"/>
                <w:color w:val="000000"/>
                <w:szCs w:val="21"/>
                <w:highlight w:val="none"/>
              </w:rPr>
              <w:t>0</w:t>
            </w:r>
            <w:r>
              <w:rPr>
                <w:rFonts w:hint="eastAsia" w:ascii="宋体" w:hAnsi="宋体" w:cs="宋体"/>
                <w:color w:val="000000"/>
                <w:szCs w:val="21"/>
                <w:highlight w:val="none"/>
              </w:rPr>
              <w:t>分到</w:t>
            </w:r>
            <w:r>
              <w:rPr>
                <w:rFonts w:ascii="宋体" w:hAnsi="宋体" w:cs="宋体"/>
                <w:color w:val="000000"/>
                <w:szCs w:val="21"/>
                <w:highlight w:val="none"/>
              </w:rPr>
              <w:t>12</w:t>
            </w:r>
            <w:r>
              <w:rPr>
                <w:rFonts w:hint="eastAsia" w:ascii="宋体" w:hAnsi="宋体" w:cs="宋体"/>
                <w:color w:val="000000"/>
                <w:szCs w:val="21"/>
                <w:highlight w:val="none"/>
              </w:rPr>
              <w:t>时</w:t>
            </w:r>
            <w:r>
              <w:rPr>
                <w:rFonts w:ascii="宋体" w:hAnsi="宋体" w:cs="宋体"/>
                <w:color w:val="000000"/>
                <w:szCs w:val="21"/>
                <w:highlight w:val="none"/>
              </w:rPr>
              <w:t>00</w:t>
            </w:r>
            <w:r>
              <w:rPr>
                <w:rFonts w:hint="eastAsia" w:ascii="宋体" w:hAnsi="宋体" w:cs="宋体"/>
                <w:color w:val="000000"/>
                <w:szCs w:val="21"/>
                <w:highlight w:val="none"/>
              </w:rPr>
              <w:t>分，下午</w:t>
            </w:r>
            <w:r>
              <w:rPr>
                <w:rFonts w:ascii="宋体" w:hAnsi="宋体" w:cs="宋体"/>
                <w:color w:val="000000"/>
                <w:szCs w:val="21"/>
                <w:highlight w:val="none"/>
              </w:rPr>
              <w:t>3</w:t>
            </w:r>
            <w:r>
              <w:rPr>
                <w:rFonts w:hint="eastAsia" w:ascii="宋体" w:hAnsi="宋体" w:cs="宋体"/>
                <w:color w:val="000000"/>
                <w:szCs w:val="21"/>
                <w:highlight w:val="none"/>
              </w:rPr>
              <w:t>时</w:t>
            </w:r>
            <w:r>
              <w:rPr>
                <w:rFonts w:ascii="宋体" w:hAnsi="宋体" w:cs="宋体"/>
                <w:color w:val="000000"/>
                <w:szCs w:val="21"/>
                <w:highlight w:val="none"/>
              </w:rPr>
              <w:t>00</w:t>
            </w:r>
            <w:r>
              <w:rPr>
                <w:rFonts w:hint="eastAsia" w:ascii="宋体" w:hAnsi="宋体" w:cs="宋体"/>
                <w:color w:val="000000"/>
                <w:szCs w:val="21"/>
                <w:highlight w:val="none"/>
              </w:rPr>
              <w:t>分到</w:t>
            </w:r>
            <w:r>
              <w:rPr>
                <w:rFonts w:ascii="宋体" w:hAnsi="宋体" w:cs="宋体"/>
                <w:color w:val="000000"/>
                <w:szCs w:val="21"/>
                <w:highlight w:val="none"/>
              </w:rPr>
              <w:t>6</w:t>
            </w:r>
            <w:r>
              <w:rPr>
                <w:rFonts w:hint="eastAsia" w:ascii="宋体" w:hAnsi="宋体" w:cs="宋体"/>
                <w:color w:val="000000"/>
                <w:szCs w:val="21"/>
                <w:highlight w:val="none"/>
              </w:rPr>
              <w:t>时</w:t>
            </w:r>
            <w:r>
              <w:rPr>
                <w:rFonts w:ascii="宋体" w:hAnsi="宋体" w:cs="宋体"/>
                <w:color w:val="000000"/>
                <w:szCs w:val="21"/>
                <w:highlight w:val="none"/>
              </w:rPr>
              <w:t>00</w:t>
            </w:r>
            <w:r>
              <w:rPr>
                <w:rFonts w:hint="eastAsia" w:ascii="宋体" w:hAnsi="宋体" w:cs="宋体"/>
                <w:color w:val="000000"/>
                <w:szCs w:val="21"/>
                <w:highlight w:val="none"/>
              </w:rPr>
              <w:t>分，</w:t>
            </w:r>
            <w:r>
              <w:rPr>
                <w:rFonts w:hint="eastAsia" w:ascii="宋体" w:hAnsi="宋体"/>
                <w:color w:val="000000"/>
                <w:szCs w:val="21"/>
                <w:highlight w:val="none"/>
              </w:rPr>
              <w:t>双休日和法定节假日不办理业务。</w:t>
            </w:r>
          </w:p>
        </w:tc>
      </w:tr>
      <w:tr w14:paraId="0BA4C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5A9C9285">
            <w:pPr>
              <w:spacing w:line="430" w:lineRule="exact"/>
              <w:jc w:val="center"/>
              <w:rPr>
                <w:rFonts w:ascii="宋体" w:hAnsi="宋体" w:cs="宋体"/>
                <w:color w:val="000000"/>
                <w:szCs w:val="21"/>
                <w:highlight w:val="none"/>
              </w:rPr>
            </w:pPr>
            <w:r>
              <w:rPr>
                <w:rFonts w:ascii="宋体" w:hAnsi="宋体" w:cs="宋体"/>
                <w:color w:val="000000"/>
                <w:szCs w:val="21"/>
                <w:highlight w:val="none"/>
              </w:rPr>
              <w:t>32.1</w:t>
            </w:r>
          </w:p>
        </w:tc>
        <w:tc>
          <w:tcPr>
            <w:tcW w:w="8359" w:type="dxa"/>
            <w:noWrap w:val="0"/>
            <w:vAlign w:val="center"/>
          </w:tcPr>
          <w:p w14:paraId="2C5A9323">
            <w:pPr>
              <w:pStyle w:val="21"/>
              <w:snapToGrid w:val="0"/>
              <w:spacing w:line="430" w:lineRule="exact"/>
              <w:rPr>
                <w:rFonts w:hAnsi="宋体" w:cs="宋体"/>
                <w:color w:val="000000"/>
                <w:sz w:val="21"/>
                <w:highlight w:val="none"/>
              </w:rPr>
            </w:pPr>
            <w:r>
              <w:rPr>
                <w:rFonts w:hint="eastAsia" w:hAnsi="宋体" w:cs="宋体"/>
                <w:color w:val="000000"/>
                <w:sz w:val="21"/>
                <w:highlight w:val="none"/>
              </w:rPr>
              <w:t>1.采购代理费支付方式：</w:t>
            </w:r>
          </w:p>
          <w:p w14:paraId="25BE6BA8">
            <w:pPr>
              <w:pStyle w:val="21"/>
              <w:snapToGrid w:val="0"/>
              <w:spacing w:line="430" w:lineRule="exact"/>
              <w:rPr>
                <w:rFonts w:hAnsi="宋体" w:cs="宋体"/>
                <w:color w:val="000000"/>
                <w:sz w:val="21"/>
                <w:highlight w:val="none"/>
              </w:rPr>
            </w:pPr>
            <w:r>
              <w:rPr>
                <w:rFonts w:ascii="Segoe UI Symbol" w:hAnsi="Segoe UI Symbol" w:cs="Segoe UI Symbol"/>
                <w:color w:val="000000"/>
                <w:sz w:val="21"/>
                <w:highlight w:val="none"/>
              </w:rPr>
              <w:t>☑</w:t>
            </w:r>
            <w:r>
              <w:rPr>
                <w:rFonts w:hint="eastAsia" w:hAnsi="宋体" w:cs="宋体"/>
                <w:color w:val="000000"/>
                <w:sz w:val="21"/>
                <w:highlight w:val="none"/>
              </w:rPr>
              <w:t>本项目代理服务费按如下规定由</w:t>
            </w:r>
            <w:r>
              <w:rPr>
                <w:rFonts w:hint="eastAsia" w:hAnsi="宋体" w:cs="宋体"/>
                <w:color w:val="000000"/>
                <w:sz w:val="21"/>
                <w:highlight w:val="none"/>
                <w:u w:val="single"/>
              </w:rPr>
              <w:t>成交供应商</w:t>
            </w:r>
            <w:r>
              <w:rPr>
                <w:rFonts w:hint="eastAsia" w:hAnsi="宋体" w:cs="宋体"/>
                <w:color w:val="000000"/>
                <w:sz w:val="21"/>
                <w:highlight w:val="none"/>
              </w:rPr>
              <w:t>在领取成交通知书前，一次性向采购代理机构支付。</w:t>
            </w:r>
          </w:p>
          <w:p w14:paraId="6A5EE4B1">
            <w:pPr>
              <w:pStyle w:val="21"/>
              <w:snapToGrid w:val="0"/>
              <w:spacing w:line="430" w:lineRule="exact"/>
              <w:rPr>
                <w:rFonts w:hAnsi="宋体" w:cs="宋体"/>
                <w:color w:val="000000"/>
                <w:sz w:val="21"/>
                <w:highlight w:val="none"/>
              </w:rPr>
            </w:pPr>
            <w:r>
              <w:rPr>
                <w:rFonts w:hint="eastAsia" w:hAnsi="宋体" w:cs="宋体"/>
                <w:color w:val="000000"/>
                <w:sz w:val="21"/>
                <w:highlight w:val="none"/>
              </w:rPr>
              <w:t>□采购人支付。</w:t>
            </w:r>
          </w:p>
          <w:p w14:paraId="5C6635B2">
            <w:pPr>
              <w:pStyle w:val="21"/>
              <w:snapToGrid w:val="0"/>
              <w:spacing w:line="430" w:lineRule="exact"/>
              <w:rPr>
                <w:rFonts w:hAnsi="宋体" w:cs="宋体"/>
                <w:color w:val="000000"/>
                <w:sz w:val="21"/>
                <w:highlight w:val="none"/>
              </w:rPr>
            </w:pPr>
            <w:r>
              <w:rPr>
                <w:rFonts w:hint="eastAsia" w:hAnsi="宋体" w:cs="宋体"/>
                <w:color w:val="000000"/>
                <w:sz w:val="21"/>
                <w:highlight w:val="none"/>
              </w:rPr>
              <w:t>2.采购代理费收取标准：</w:t>
            </w:r>
          </w:p>
          <w:p w14:paraId="342183C0">
            <w:pPr>
              <w:pStyle w:val="21"/>
              <w:snapToGrid w:val="0"/>
              <w:spacing w:line="430" w:lineRule="exact"/>
              <w:rPr>
                <w:rFonts w:hAnsi="宋体" w:cs="宋体"/>
                <w:color w:val="000000"/>
                <w:sz w:val="21"/>
                <w:highlight w:val="none"/>
              </w:rPr>
            </w:pPr>
            <w:r>
              <w:rPr>
                <w:rFonts w:ascii="Segoe UI Symbol" w:hAnsi="Segoe UI Symbol" w:cs="Segoe UI Symbol"/>
                <w:color w:val="000000"/>
                <w:sz w:val="21"/>
                <w:highlight w:val="none"/>
              </w:rPr>
              <w:t>☑</w:t>
            </w:r>
            <w:r>
              <w:rPr>
                <w:rFonts w:hint="eastAsia" w:hAnsi="宋体" w:cs="宋体"/>
                <w:color w:val="000000"/>
                <w:sz w:val="21"/>
                <w:highlight w:val="none"/>
              </w:rPr>
              <w:t>以（</w:t>
            </w:r>
            <w:r>
              <w:rPr>
                <w:rFonts w:ascii="Segoe UI Symbol" w:hAnsi="Segoe UI Symbol" w:cs="Segoe UI Symbol"/>
                <w:color w:val="000000"/>
                <w:sz w:val="21"/>
                <w:highlight w:val="none"/>
              </w:rPr>
              <w:t>☑</w:t>
            </w:r>
            <w:r>
              <w:rPr>
                <w:rFonts w:hint="eastAsia" w:hAnsi="宋体" w:cs="宋体"/>
                <w:color w:val="000000"/>
                <w:sz w:val="21"/>
                <w:highlight w:val="none"/>
              </w:rPr>
              <w:t>成交金额/□采购预算/□暂定成交金额/□其他</w:t>
            </w:r>
            <w:r>
              <w:rPr>
                <w:rFonts w:hint="eastAsia" w:hAnsi="宋体" w:cs="宋体"/>
                <w:color w:val="000000"/>
                <w:sz w:val="21"/>
                <w:highlight w:val="none"/>
                <w:u w:val="single"/>
              </w:rPr>
              <w:t xml:space="preserve"> /</w:t>
            </w:r>
            <w:r>
              <w:rPr>
                <w:rFonts w:hAnsi="宋体" w:cs="宋体"/>
                <w:color w:val="000000"/>
                <w:sz w:val="21"/>
                <w:highlight w:val="none"/>
                <w:u w:val="single"/>
              </w:rPr>
              <w:t xml:space="preserve"> </w:t>
            </w:r>
            <w:r>
              <w:rPr>
                <w:rFonts w:hint="eastAsia" w:hAnsi="宋体" w:cs="宋体"/>
                <w:color w:val="000000"/>
                <w:sz w:val="21"/>
                <w:highlight w:val="none"/>
              </w:rPr>
              <w:t>）为计费额，按自治区物价局桂价费</w:t>
            </w:r>
            <w:r>
              <w:rPr>
                <w:rFonts w:hint="eastAsia" w:hAnsi="宋体" w:cs="宋体"/>
                <w:color w:val="000000"/>
                <w:sz w:val="21"/>
                <w:highlight w:val="none"/>
                <w:lang w:eastAsia="zh-CN"/>
              </w:rPr>
              <w:t>〔2005〕1283号</w:t>
            </w:r>
            <w:r>
              <w:rPr>
                <w:rFonts w:hint="eastAsia" w:hAnsi="宋体" w:cs="宋体"/>
                <w:color w:val="000000"/>
                <w:sz w:val="21"/>
                <w:highlight w:val="none"/>
              </w:rPr>
              <w:t>、桂价费字</w:t>
            </w:r>
            <w:r>
              <w:rPr>
                <w:rFonts w:hint="eastAsia" w:hAnsi="宋体" w:cs="宋体"/>
                <w:color w:val="000000"/>
                <w:sz w:val="21"/>
                <w:highlight w:val="none"/>
                <w:lang w:eastAsia="zh-CN"/>
              </w:rPr>
              <w:t>〔2004〕376号</w:t>
            </w:r>
            <w:r>
              <w:rPr>
                <w:rFonts w:hint="eastAsia" w:hAnsi="宋体" w:cs="宋体"/>
                <w:color w:val="000000"/>
                <w:sz w:val="21"/>
                <w:highlight w:val="none"/>
              </w:rPr>
              <w:t>采用差额定率累进法计算出收费基准价格，采购代理收费以（</w:t>
            </w:r>
            <w:r>
              <w:rPr>
                <w:rFonts w:ascii="Segoe UI Symbol" w:hAnsi="Segoe UI Symbol" w:cs="Segoe UI Symbol"/>
                <w:color w:val="000000"/>
                <w:sz w:val="21"/>
                <w:highlight w:val="none"/>
              </w:rPr>
              <w:t>☑</w:t>
            </w:r>
            <w:r>
              <w:rPr>
                <w:rFonts w:hint="eastAsia" w:hAnsi="宋体" w:cs="宋体"/>
                <w:color w:val="000000"/>
                <w:sz w:val="21"/>
                <w:highlight w:val="none"/>
              </w:rPr>
              <w:t>收费基准价格/□收费基准价格下浮</w:t>
            </w:r>
            <w:r>
              <w:rPr>
                <w:rFonts w:hint="eastAsia" w:hAnsi="宋体" w:cs="宋体"/>
                <w:color w:val="000000"/>
                <w:sz w:val="21"/>
                <w:highlight w:val="none"/>
                <w:u w:val="single"/>
              </w:rPr>
              <w:t xml:space="preserve"> </w:t>
            </w:r>
            <w:r>
              <w:rPr>
                <w:rFonts w:hAnsi="宋体" w:cs="宋体"/>
                <w:color w:val="000000"/>
                <w:sz w:val="21"/>
                <w:highlight w:val="none"/>
                <w:u w:val="single"/>
              </w:rPr>
              <w:t xml:space="preserve">   </w:t>
            </w:r>
            <w:r>
              <w:rPr>
                <w:rFonts w:hint="eastAsia" w:hAnsi="宋体" w:cs="宋体"/>
                <w:color w:val="000000"/>
                <w:sz w:val="21"/>
                <w:highlight w:val="none"/>
                <w:u w:val="single"/>
              </w:rPr>
              <w:t>%</w:t>
            </w:r>
            <w:r>
              <w:rPr>
                <w:rFonts w:hAnsi="宋体" w:cs="宋体"/>
                <w:color w:val="000000"/>
                <w:sz w:val="21"/>
                <w:highlight w:val="none"/>
              </w:rPr>
              <w:t>/</w:t>
            </w:r>
            <w:r>
              <w:rPr>
                <w:rFonts w:hint="eastAsia" w:hAnsi="宋体" w:cs="宋体"/>
                <w:color w:val="000000"/>
                <w:sz w:val="21"/>
                <w:highlight w:val="none"/>
              </w:rPr>
              <w:t>□收费基准价格上浮</w:t>
            </w:r>
            <w:r>
              <w:rPr>
                <w:rFonts w:hint="eastAsia" w:hAnsi="宋体" w:cs="宋体"/>
                <w:color w:val="000000"/>
                <w:sz w:val="21"/>
                <w:highlight w:val="none"/>
                <w:u w:val="single"/>
              </w:rPr>
              <w:t xml:space="preserve"> </w:t>
            </w:r>
            <w:r>
              <w:rPr>
                <w:rFonts w:hAnsi="宋体" w:cs="宋体"/>
                <w:color w:val="000000"/>
                <w:sz w:val="21"/>
                <w:highlight w:val="none"/>
                <w:u w:val="single"/>
              </w:rPr>
              <w:t xml:space="preserve">  </w:t>
            </w:r>
            <w:r>
              <w:rPr>
                <w:rFonts w:hint="eastAsia" w:hAnsi="宋体" w:cs="宋体"/>
                <w:color w:val="000000"/>
                <w:sz w:val="21"/>
                <w:highlight w:val="none"/>
                <w:u w:val="single"/>
              </w:rPr>
              <w:t>%</w:t>
            </w:r>
            <w:r>
              <w:rPr>
                <w:rFonts w:hint="eastAsia" w:hAnsi="宋体" w:cs="宋体"/>
                <w:color w:val="000000"/>
                <w:sz w:val="21"/>
                <w:highlight w:val="none"/>
              </w:rPr>
              <w:t>）收取。</w:t>
            </w:r>
          </w:p>
          <w:p w14:paraId="358817A8">
            <w:pPr>
              <w:pStyle w:val="21"/>
              <w:snapToGrid w:val="0"/>
              <w:spacing w:line="430" w:lineRule="exact"/>
              <w:rPr>
                <w:rFonts w:hAnsi="宋体" w:cs="宋体"/>
                <w:color w:val="000000"/>
                <w:sz w:val="21"/>
                <w:highlight w:val="none"/>
                <w:u w:val="single"/>
              </w:rPr>
            </w:pPr>
            <w:r>
              <w:rPr>
                <w:rFonts w:hint="eastAsia" w:hAnsi="宋体" w:cs="宋体"/>
                <w:color w:val="000000"/>
                <w:sz w:val="21"/>
                <w:highlight w:val="none"/>
              </w:rPr>
              <w:t>□固定采购代理收费：</w:t>
            </w:r>
          </w:p>
          <w:p w14:paraId="691D28E8">
            <w:pPr>
              <w:pStyle w:val="21"/>
              <w:snapToGrid w:val="0"/>
              <w:spacing w:line="430" w:lineRule="exact"/>
              <w:rPr>
                <w:rFonts w:hAnsi="宋体" w:cs="宋体"/>
                <w:color w:val="000000"/>
                <w:sz w:val="21"/>
                <w:highlight w:val="none"/>
              </w:rPr>
            </w:pPr>
            <w:r>
              <w:rPr>
                <w:rFonts w:hint="eastAsia" w:hAnsi="宋体" w:cs="宋体"/>
                <w:color w:val="000000"/>
                <w:sz w:val="21"/>
                <w:highlight w:val="none"/>
              </w:rPr>
              <w:t>3. 采购代理费收取银行账户</w:t>
            </w:r>
          </w:p>
          <w:p w14:paraId="132EB555">
            <w:pPr>
              <w:pStyle w:val="21"/>
              <w:snapToGrid w:val="0"/>
              <w:spacing w:line="430" w:lineRule="exact"/>
              <w:rPr>
                <w:rFonts w:hAnsi="宋体" w:cs="宋体"/>
                <w:color w:val="000000"/>
                <w:sz w:val="21"/>
                <w:highlight w:val="none"/>
              </w:rPr>
            </w:pPr>
            <w:r>
              <w:rPr>
                <w:rFonts w:hint="eastAsia" w:hAnsi="宋体" w:cs="宋体"/>
                <w:color w:val="000000"/>
                <w:sz w:val="21"/>
                <w:highlight w:val="none"/>
              </w:rPr>
              <w:t>开户名称：</w:t>
            </w:r>
            <w:r>
              <w:rPr>
                <w:rFonts w:hint="eastAsia" w:hAnsi="宋体" w:cs="宋体"/>
                <w:color w:val="000000"/>
                <w:sz w:val="21"/>
                <w:highlight w:val="none"/>
                <w:u w:val="single"/>
              </w:rPr>
              <w:t>广西城建咨询设计有限公司</w:t>
            </w:r>
          </w:p>
          <w:p w14:paraId="3AE8E0E4">
            <w:pPr>
              <w:pStyle w:val="21"/>
              <w:snapToGrid w:val="0"/>
              <w:spacing w:line="430" w:lineRule="exact"/>
              <w:rPr>
                <w:rFonts w:hAnsi="宋体" w:cs="宋体"/>
                <w:color w:val="000000"/>
                <w:sz w:val="21"/>
                <w:highlight w:val="none"/>
              </w:rPr>
            </w:pPr>
            <w:r>
              <w:rPr>
                <w:rFonts w:hint="eastAsia" w:hAnsi="宋体" w:cs="宋体"/>
                <w:color w:val="000000"/>
                <w:sz w:val="21"/>
                <w:highlight w:val="none"/>
              </w:rPr>
              <w:t>开户银行：</w:t>
            </w:r>
            <w:r>
              <w:rPr>
                <w:rFonts w:hint="eastAsia" w:hAnsi="宋体" w:cs="宋体"/>
                <w:color w:val="000000"/>
                <w:sz w:val="21"/>
                <w:highlight w:val="none"/>
                <w:u w:val="single"/>
              </w:rPr>
              <w:t>建设银行南宁锦春支行</w:t>
            </w:r>
          </w:p>
          <w:p w14:paraId="7286C8CA">
            <w:pPr>
              <w:pStyle w:val="21"/>
              <w:snapToGrid w:val="0"/>
              <w:spacing w:line="430" w:lineRule="exact"/>
              <w:rPr>
                <w:rFonts w:hAnsi="宋体" w:cs="宋体"/>
                <w:color w:val="000000"/>
                <w:sz w:val="21"/>
                <w:highlight w:val="none"/>
                <w:u w:val="single"/>
              </w:rPr>
            </w:pPr>
            <w:r>
              <w:rPr>
                <w:rFonts w:hint="eastAsia" w:hAnsi="宋体" w:cs="宋体"/>
                <w:color w:val="000000"/>
                <w:sz w:val="21"/>
                <w:highlight w:val="none"/>
              </w:rPr>
              <w:t>银行账号：</w:t>
            </w:r>
            <w:r>
              <w:rPr>
                <w:rFonts w:hAnsi="宋体" w:cs="宋体"/>
                <w:color w:val="000000"/>
                <w:sz w:val="21"/>
                <w:highlight w:val="none"/>
                <w:u w:val="single"/>
              </w:rPr>
              <w:t>4505 0160 4783 0000 0080</w:t>
            </w:r>
          </w:p>
        </w:tc>
      </w:tr>
      <w:tr w14:paraId="5FADD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3B4A6371">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3</w:t>
            </w:r>
            <w:r>
              <w:rPr>
                <w:rFonts w:ascii="宋体" w:hAnsi="宋体" w:cs="宋体"/>
                <w:color w:val="000000"/>
                <w:szCs w:val="21"/>
                <w:highlight w:val="none"/>
              </w:rPr>
              <w:t>3.1</w:t>
            </w:r>
          </w:p>
        </w:tc>
        <w:tc>
          <w:tcPr>
            <w:tcW w:w="8359" w:type="dxa"/>
            <w:noWrap w:val="0"/>
            <w:vAlign w:val="center"/>
          </w:tcPr>
          <w:p w14:paraId="2603792B">
            <w:pPr>
              <w:pStyle w:val="21"/>
              <w:snapToGrid w:val="0"/>
              <w:spacing w:line="430" w:lineRule="exact"/>
              <w:rPr>
                <w:rFonts w:hAnsi="宋体" w:cs="宋体"/>
                <w:color w:val="000000"/>
                <w:kern w:val="2"/>
                <w:sz w:val="21"/>
                <w:highlight w:val="none"/>
              </w:rPr>
            </w:pPr>
            <w:r>
              <w:rPr>
                <w:rFonts w:hint="eastAsia" w:hAnsi="宋体"/>
                <w:color w:val="000000"/>
                <w:sz w:val="21"/>
                <w:highlight w:val="none"/>
              </w:rPr>
              <w:t>解释：</w:t>
            </w:r>
            <w:r>
              <w:rPr>
                <w:rFonts w:hAnsi="宋体"/>
                <w:color w:val="000000"/>
                <w:sz w:val="21"/>
                <w:highlight w:val="none"/>
              </w:rPr>
              <w:t>构成本</w:t>
            </w:r>
            <w:r>
              <w:rPr>
                <w:rFonts w:hint="eastAsia" w:hAnsi="宋体"/>
                <w:color w:val="000000"/>
                <w:sz w:val="21"/>
                <w:highlight w:val="none"/>
              </w:rPr>
              <w:t>磋商文件</w:t>
            </w:r>
            <w:r>
              <w:rPr>
                <w:rFonts w:hAnsi="宋体"/>
                <w:color w:val="000000"/>
                <w:sz w:val="21"/>
                <w:highlight w:val="none"/>
              </w:rPr>
              <w:t>的各个组成文件应互为解释，互为说明；除</w:t>
            </w:r>
            <w:r>
              <w:rPr>
                <w:rFonts w:hint="eastAsia" w:hAnsi="宋体"/>
                <w:color w:val="000000"/>
                <w:sz w:val="21"/>
                <w:highlight w:val="none"/>
              </w:rPr>
              <w:t>磋商文件</w:t>
            </w:r>
            <w:r>
              <w:rPr>
                <w:rFonts w:hAnsi="宋体"/>
                <w:color w:val="000000"/>
                <w:sz w:val="21"/>
                <w:highlight w:val="none"/>
              </w:rPr>
              <w:t>中有特别规定外，仅适用于</w:t>
            </w:r>
            <w:r>
              <w:rPr>
                <w:rFonts w:hint="eastAsia" w:hAnsi="宋体"/>
                <w:color w:val="000000"/>
                <w:sz w:val="21"/>
                <w:highlight w:val="none"/>
                <w:lang w:eastAsia="zh-CN"/>
              </w:rPr>
              <w:t>磋商</w:t>
            </w:r>
            <w:r>
              <w:rPr>
                <w:rFonts w:hAnsi="宋体"/>
                <w:color w:val="000000"/>
                <w:sz w:val="21"/>
                <w:highlight w:val="none"/>
              </w:rPr>
              <w:t>阶段的规定，按</w:t>
            </w:r>
            <w:r>
              <w:rPr>
                <w:rFonts w:hint="eastAsia" w:hAnsi="宋体"/>
                <w:color w:val="000000"/>
                <w:sz w:val="21"/>
                <w:highlight w:val="none"/>
              </w:rPr>
              <w:t>更正公告（澄清公告）</w:t>
            </w:r>
            <w:r>
              <w:rPr>
                <w:rFonts w:hAnsi="宋体"/>
                <w:color w:val="000000"/>
                <w:sz w:val="21"/>
                <w:highlight w:val="none"/>
              </w:rPr>
              <w:t>、</w:t>
            </w:r>
            <w:r>
              <w:rPr>
                <w:rFonts w:hint="eastAsia" w:hAnsi="宋体"/>
                <w:color w:val="000000"/>
                <w:sz w:val="21"/>
                <w:highlight w:val="none"/>
              </w:rPr>
              <w:t>竞争性磋商</w:t>
            </w:r>
            <w:r>
              <w:rPr>
                <w:rFonts w:hAnsi="宋体"/>
                <w:color w:val="000000"/>
                <w:sz w:val="21"/>
                <w:highlight w:val="none"/>
              </w:rPr>
              <w:t>公告、</w:t>
            </w:r>
            <w:r>
              <w:rPr>
                <w:rFonts w:hint="eastAsia" w:hAnsi="宋体"/>
                <w:color w:val="000000"/>
                <w:sz w:val="21"/>
                <w:highlight w:val="none"/>
              </w:rPr>
              <w:t>供应商</w:t>
            </w:r>
            <w:r>
              <w:rPr>
                <w:rFonts w:hAnsi="宋体"/>
                <w:color w:val="000000"/>
                <w:sz w:val="21"/>
                <w:highlight w:val="none"/>
              </w:rPr>
              <w:t>须知</w:t>
            </w:r>
            <w:r>
              <w:rPr>
                <w:rFonts w:hint="eastAsia" w:hAnsi="宋体"/>
                <w:color w:val="000000"/>
                <w:sz w:val="21"/>
                <w:highlight w:val="none"/>
              </w:rPr>
              <w:t>、采购需求</w:t>
            </w:r>
            <w:r>
              <w:rPr>
                <w:rFonts w:hAnsi="宋体"/>
                <w:color w:val="000000"/>
                <w:sz w:val="21"/>
                <w:highlight w:val="none"/>
              </w:rPr>
              <w:t>、</w:t>
            </w:r>
            <w:r>
              <w:rPr>
                <w:rFonts w:hint="eastAsia" w:hAnsi="宋体"/>
                <w:color w:val="000000"/>
                <w:sz w:val="21"/>
                <w:highlight w:val="none"/>
              </w:rPr>
              <w:t>评审程序、评审方法和评审标准</w:t>
            </w:r>
            <w:r>
              <w:rPr>
                <w:rFonts w:hAnsi="宋体"/>
                <w:color w:val="000000"/>
                <w:sz w:val="21"/>
                <w:highlight w:val="none"/>
              </w:rPr>
              <w:t>、</w:t>
            </w:r>
            <w:r>
              <w:rPr>
                <w:rFonts w:hint="eastAsia" w:hAnsi="宋体"/>
                <w:color w:val="000000"/>
                <w:sz w:val="21"/>
                <w:highlight w:val="none"/>
              </w:rPr>
              <w:t>响应</w:t>
            </w:r>
            <w:r>
              <w:rPr>
                <w:rFonts w:hAnsi="宋体"/>
                <w:color w:val="000000"/>
                <w:sz w:val="21"/>
                <w:highlight w:val="none"/>
              </w:rPr>
              <w:t>文件格式</w:t>
            </w:r>
            <w:r>
              <w:rPr>
                <w:rFonts w:hint="eastAsia" w:hAnsi="宋体"/>
                <w:color w:val="000000"/>
                <w:sz w:val="21"/>
                <w:highlight w:val="none"/>
              </w:rPr>
              <w:t>、合同文本</w:t>
            </w:r>
            <w:r>
              <w:rPr>
                <w:rFonts w:hAnsi="宋体"/>
                <w:color w:val="000000"/>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olor w:val="000000"/>
                <w:sz w:val="21"/>
                <w:highlight w:val="none"/>
              </w:rPr>
              <w:t>更正公告（澄清公告）</w:t>
            </w:r>
            <w:r>
              <w:rPr>
                <w:rFonts w:hAnsi="宋体"/>
                <w:color w:val="000000"/>
                <w:sz w:val="21"/>
                <w:highlight w:val="none"/>
              </w:rPr>
              <w:t>与同步更新的</w:t>
            </w:r>
            <w:r>
              <w:rPr>
                <w:rFonts w:hint="eastAsia" w:hAnsi="宋体"/>
                <w:color w:val="000000"/>
                <w:sz w:val="21"/>
                <w:highlight w:val="none"/>
              </w:rPr>
              <w:t>磋商文件</w:t>
            </w:r>
            <w:r>
              <w:rPr>
                <w:rFonts w:hAnsi="宋体"/>
                <w:color w:val="000000"/>
                <w:sz w:val="21"/>
                <w:highlight w:val="none"/>
              </w:rPr>
              <w:t>不一致时以</w:t>
            </w:r>
            <w:r>
              <w:rPr>
                <w:rFonts w:hint="eastAsia" w:hAnsi="宋体"/>
                <w:color w:val="000000"/>
                <w:sz w:val="21"/>
                <w:highlight w:val="none"/>
              </w:rPr>
              <w:t>更正公告（澄清公告）</w:t>
            </w:r>
            <w:r>
              <w:rPr>
                <w:rFonts w:hAnsi="宋体"/>
                <w:color w:val="000000"/>
                <w:sz w:val="21"/>
                <w:highlight w:val="none"/>
              </w:rPr>
              <w:t>为准。按本款前述规定仍不能形成结论的，由</w:t>
            </w:r>
            <w:r>
              <w:rPr>
                <w:rFonts w:hint="eastAsia" w:hAnsi="宋体"/>
                <w:color w:val="000000"/>
                <w:sz w:val="21"/>
                <w:highlight w:val="none"/>
              </w:rPr>
              <w:t>采购</w:t>
            </w:r>
            <w:r>
              <w:rPr>
                <w:rFonts w:hAnsi="宋体"/>
                <w:color w:val="000000"/>
                <w:sz w:val="21"/>
                <w:highlight w:val="none"/>
              </w:rPr>
              <w:t>人</w:t>
            </w:r>
            <w:r>
              <w:rPr>
                <w:rFonts w:hint="eastAsia" w:hAnsi="宋体"/>
                <w:color w:val="000000"/>
                <w:sz w:val="21"/>
                <w:highlight w:val="none"/>
              </w:rPr>
              <w:t>或者采购代理机构</w:t>
            </w:r>
            <w:r>
              <w:rPr>
                <w:rFonts w:hAnsi="宋体"/>
                <w:color w:val="000000"/>
                <w:sz w:val="21"/>
                <w:highlight w:val="none"/>
              </w:rPr>
              <w:t>负责解释。</w:t>
            </w:r>
          </w:p>
        </w:tc>
      </w:tr>
      <w:tr w14:paraId="74BCF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4CE3FC37">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3</w:t>
            </w:r>
            <w:r>
              <w:rPr>
                <w:rFonts w:ascii="宋体" w:hAnsi="宋体" w:cs="宋体"/>
                <w:color w:val="000000"/>
                <w:szCs w:val="21"/>
                <w:highlight w:val="none"/>
              </w:rPr>
              <w:t>3.2</w:t>
            </w:r>
          </w:p>
        </w:tc>
        <w:tc>
          <w:tcPr>
            <w:tcW w:w="8359" w:type="dxa"/>
            <w:noWrap w:val="0"/>
            <w:vAlign w:val="center"/>
          </w:tcPr>
          <w:p w14:paraId="14488C08">
            <w:pPr>
              <w:pStyle w:val="21"/>
              <w:snapToGrid w:val="0"/>
              <w:spacing w:line="430" w:lineRule="exact"/>
              <w:rPr>
                <w:rFonts w:hAnsi="宋体" w:cs="宋体"/>
                <w:color w:val="000000"/>
                <w:sz w:val="21"/>
                <w:highlight w:val="none"/>
              </w:rPr>
            </w:pPr>
            <w:r>
              <w:rPr>
                <w:rFonts w:hint="eastAsia" w:hAnsi="宋体" w:cs="宋体"/>
                <w:color w:val="000000"/>
                <w:sz w:val="21"/>
                <w:highlight w:val="none"/>
              </w:rPr>
              <w:t>1.本磋商文件中描述供应商的“公章”是指根据我国对公章的管理规定，用供应商法定主体行为名称制作的印章，除本磋商文件有特殊规定外，供应商的财务章、部门章、分公司章、工会章、合同章、</w:t>
            </w:r>
            <w:r>
              <w:rPr>
                <w:rFonts w:hint="eastAsia" w:hAnsi="宋体" w:cs="宋体"/>
                <w:color w:val="000000"/>
                <w:sz w:val="21"/>
                <w:highlight w:val="none"/>
                <w:lang w:eastAsia="zh-CN"/>
              </w:rPr>
              <w:t>磋商</w:t>
            </w:r>
            <w:r>
              <w:rPr>
                <w:rFonts w:hint="eastAsia" w:hAnsi="宋体" w:cs="宋体"/>
                <w:color w:val="000000"/>
                <w:sz w:val="21"/>
                <w:highlight w:val="none"/>
              </w:rPr>
              <w:t>/投标专用章、业务专用章及银行的转账章、现金收讫章、现金付讫章等其他形式印章均不能代替公章。</w:t>
            </w:r>
          </w:p>
          <w:p w14:paraId="52D7C263">
            <w:pPr>
              <w:pStyle w:val="21"/>
              <w:snapToGrid w:val="0"/>
              <w:spacing w:line="430" w:lineRule="exact"/>
              <w:rPr>
                <w:rFonts w:hAnsi="宋体" w:cs="宋体"/>
                <w:color w:val="000000"/>
                <w:sz w:val="21"/>
                <w:highlight w:val="none"/>
              </w:rPr>
            </w:pPr>
            <w:r>
              <w:rPr>
                <w:rFonts w:hint="eastAsia" w:hAnsi="宋体" w:cs="宋体"/>
                <w:bCs/>
                <w:color w:val="000000"/>
                <w:sz w:val="21"/>
                <w:highlight w:val="none"/>
              </w:rPr>
              <w:t>2.本磋商文件所称的“</w:t>
            </w:r>
            <w:r>
              <w:rPr>
                <w:rFonts w:hint="eastAsia" w:hAnsi="宋体"/>
                <w:color w:val="000000"/>
                <w:sz w:val="21"/>
                <w:highlight w:val="none"/>
              </w:rPr>
              <w:t>电子签章</w:t>
            </w:r>
            <w:r>
              <w:rPr>
                <w:rFonts w:hint="eastAsia" w:hAnsi="宋体" w:cs="宋体"/>
                <w:bCs/>
                <w:color w:val="000000"/>
                <w:sz w:val="21"/>
                <w:highlight w:val="none"/>
              </w:rPr>
              <w:t>”、“电子签名”</w:t>
            </w:r>
            <w:r>
              <w:rPr>
                <w:rFonts w:hint="eastAsia" w:hAnsi="宋体"/>
                <w:color w:val="000000"/>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6129F38B">
            <w:pPr>
              <w:pStyle w:val="21"/>
              <w:snapToGrid w:val="0"/>
              <w:spacing w:line="430" w:lineRule="exact"/>
              <w:rPr>
                <w:rFonts w:hAnsi="宋体" w:cs="宋体"/>
                <w:bCs/>
                <w:color w:val="000000"/>
                <w:sz w:val="21"/>
                <w:highlight w:val="none"/>
              </w:rPr>
            </w:pPr>
            <w:r>
              <w:rPr>
                <w:rFonts w:hAnsi="宋体" w:cs="宋体"/>
                <w:color w:val="000000"/>
                <w:sz w:val="21"/>
                <w:highlight w:val="none"/>
              </w:rPr>
              <w:t>3</w:t>
            </w:r>
            <w:r>
              <w:rPr>
                <w:rFonts w:hint="eastAsia" w:hAnsi="宋体" w:cs="宋体"/>
                <w:color w:val="000000"/>
                <w:sz w:val="21"/>
                <w:highlight w:val="none"/>
              </w:rPr>
              <w:t>.供应商为其他组织或者自然人时，本磋商文件规定的法定代表人指负责人或者自然人。本磋商文件所称负责人是指参加</w:t>
            </w:r>
            <w:r>
              <w:rPr>
                <w:rFonts w:hint="eastAsia" w:hAnsi="宋体" w:cs="宋体"/>
                <w:color w:val="000000"/>
                <w:sz w:val="21"/>
                <w:highlight w:val="none"/>
                <w:lang w:eastAsia="zh-CN"/>
              </w:rPr>
              <w:t>磋商</w:t>
            </w:r>
            <w:r>
              <w:rPr>
                <w:rFonts w:hint="eastAsia" w:hAnsi="宋体" w:cs="宋体"/>
                <w:color w:val="000000"/>
                <w:sz w:val="21"/>
                <w:highlight w:val="none"/>
              </w:rPr>
              <w:t>的其他组织</w:t>
            </w:r>
            <w:r>
              <w:rPr>
                <w:rFonts w:hint="eastAsia" w:hAnsi="宋体" w:cs="宋体"/>
                <w:bCs/>
                <w:color w:val="000000"/>
                <w:sz w:val="21"/>
                <w:highlight w:val="none"/>
              </w:rPr>
              <w:t>营业执照或者执业许可证等证照上的</w:t>
            </w:r>
            <w:r>
              <w:rPr>
                <w:rFonts w:hint="eastAsia" w:hAnsi="宋体" w:cs="宋体"/>
                <w:color w:val="000000"/>
                <w:sz w:val="21"/>
                <w:highlight w:val="none"/>
              </w:rPr>
              <w:t>负责人，本磋商文件所称自然人指参与</w:t>
            </w:r>
            <w:r>
              <w:rPr>
                <w:rFonts w:hint="eastAsia" w:hAnsi="宋体" w:cs="宋体"/>
                <w:color w:val="000000"/>
                <w:sz w:val="21"/>
                <w:highlight w:val="none"/>
                <w:lang w:eastAsia="zh-CN"/>
              </w:rPr>
              <w:t>磋商</w:t>
            </w:r>
            <w:r>
              <w:rPr>
                <w:rFonts w:hint="eastAsia" w:hAnsi="宋体" w:cs="宋体"/>
                <w:color w:val="000000"/>
                <w:sz w:val="21"/>
                <w:highlight w:val="none"/>
              </w:rPr>
              <w:t>的自然人本人，</w:t>
            </w:r>
            <w:r>
              <w:rPr>
                <w:rFonts w:hint="eastAsia" w:hAnsi="宋体" w:cs="宋体"/>
                <w:bCs/>
                <w:color w:val="000000"/>
                <w:sz w:val="21"/>
                <w:highlight w:val="none"/>
              </w:rPr>
              <w:t>且应具备独立承担民事责任能力，自然人应当为年满18岁以上成年人（十六周岁以上的未成年人，以自己的劳动收入为主要生活来源的，视为完全民事行为能力人）。</w:t>
            </w:r>
          </w:p>
          <w:p w14:paraId="3BFE0227">
            <w:pPr>
              <w:pStyle w:val="21"/>
              <w:snapToGrid w:val="0"/>
              <w:spacing w:line="430" w:lineRule="exact"/>
              <w:rPr>
                <w:rFonts w:hAnsi="宋体" w:cs="宋体"/>
                <w:color w:val="000000"/>
                <w:sz w:val="21"/>
                <w:highlight w:val="none"/>
              </w:rPr>
            </w:pPr>
            <w:r>
              <w:rPr>
                <w:rFonts w:hAnsi="宋体" w:cs="宋体"/>
                <w:color w:val="000000"/>
                <w:sz w:val="21"/>
                <w:highlight w:val="none"/>
              </w:rPr>
              <w:t>4.</w:t>
            </w:r>
            <w:r>
              <w:rPr>
                <w:rFonts w:hint="eastAsia" w:hAnsi="宋体" w:cs="宋体"/>
                <w:color w:val="000000"/>
                <w:sz w:val="21"/>
                <w:highlight w:val="none"/>
              </w:rPr>
              <w:t>本磋商文件中描述供应商的“签字”是指供应商的法定代表人或者委托代理人亲自在文件规定签署处亲笔写上个人的名字的行为，私章、签字章、印鉴、影印等其他形式均不能代替亲笔签字。</w:t>
            </w:r>
          </w:p>
          <w:p w14:paraId="467A051F">
            <w:pPr>
              <w:pStyle w:val="21"/>
              <w:snapToGrid w:val="0"/>
              <w:spacing w:line="430" w:lineRule="exact"/>
              <w:rPr>
                <w:rFonts w:hAnsi="宋体" w:cs="宋体"/>
                <w:color w:val="000000"/>
                <w:sz w:val="21"/>
                <w:highlight w:val="none"/>
              </w:rPr>
            </w:pPr>
            <w:r>
              <w:rPr>
                <w:rFonts w:hint="eastAsia" w:hAnsi="宋体" w:cs="宋体"/>
                <w:color w:val="000000"/>
                <w:sz w:val="21"/>
                <w:highlight w:val="none"/>
              </w:rPr>
              <w:t>5</w:t>
            </w:r>
            <w:r>
              <w:rPr>
                <w:rFonts w:hAnsi="宋体" w:cs="宋体"/>
                <w:color w:val="000000"/>
                <w:sz w:val="21"/>
                <w:highlight w:val="none"/>
              </w:rPr>
              <w:t>.</w:t>
            </w:r>
            <w:r>
              <w:rPr>
                <w:rFonts w:hint="eastAsia" w:hAnsi="宋体" w:cs="宋体"/>
                <w:color w:val="000000"/>
                <w:sz w:val="21"/>
                <w:highlight w:val="none"/>
              </w:rPr>
              <w:t>本磋商文件所称的“以上”“以下”“以内”“届满”，包括本数；所称的“不满”“超过”“以外”，不包括本数。</w:t>
            </w:r>
          </w:p>
        </w:tc>
      </w:tr>
      <w:tr w14:paraId="7CC10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9" w:type="dxa"/>
            <w:noWrap w:val="0"/>
            <w:vAlign w:val="center"/>
          </w:tcPr>
          <w:p w14:paraId="7389C43F">
            <w:pPr>
              <w:spacing w:line="430" w:lineRule="exact"/>
              <w:jc w:val="center"/>
              <w:rPr>
                <w:rFonts w:ascii="宋体" w:hAnsi="宋体" w:cs="宋体"/>
                <w:color w:val="000000"/>
                <w:szCs w:val="21"/>
                <w:highlight w:val="none"/>
              </w:rPr>
            </w:pPr>
            <w:r>
              <w:rPr>
                <w:rFonts w:hint="eastAsia" w:ascii="宋体" w:hAnsi="宋体" w:cs="宋体"/>
                <w:color w:val="000000"/>
                <w:szCs w:val="21"/>
                <w:highlight w:val="none"/>
              </w:rPr>
              <w:t>特别说明</w:t>
            </w:r>
          </w:p>
        </w:tc>
        <w:tc>
          <w:tcPr>
            <w:tcW w:w="8359" w:type="dxa"/>
            <w:noWrap w:val="0"/>
            <w:vAlign w:val="center"/>
          </w:tcPr>
          <w:p w14:paraId="09304CF8">
            <w:pPr>
              <w:spacing w:line="430" w:lineRule="exact"/>
              <w:rPr>
                <w:rFonts w:ascii="宋体" w:hAnsi="宋体"/>
                <w:color w:val="000000"/>
                <w:szCs w:val="21"/>
                <w:highlight w:val="none"/>
              </w:rPr>
            </w:pPr>
            <w:r>
              <w:rPr>
                <w:rFonts w:hint="eastAsia" w:ascii="宋体" w:hAnsi="宋体"/>
                <w:color w:val="000000"/>
                <w:szCs w:val="21"/>
                <w:highlight w:val="none"/>
              </w:rPr>
              <w:t>截标后将进行磋商：</w:t>
            </w:r>
          </w:p>
          <w:p w14:paraId="0B51D607">
            <w:pPr>
              <w:spacing w:line="430" w:lineRule="exact"/>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1</w:t>
            </w:r>
            <w:r>
              <w:rPr>
                <w:rFonts w:hint="eastAsia" w:ascii="宋体" w:hAnsi="宋体"/>
                <w:color w:val="000000"/>
                <w:szCs w:val="21"/>
                <w:highlight w:val="none"/>
              </w:rPr>
              <w:t>）委托代理人（法定代表人）请注意预留的手机号码中广西政府采购云平台系统发送的短信提示，并按照要求进行响应及报价。</w:t>
            </w:r>
          </w:p>
          <w:p w14:paraId="1ECDDC9E">
            <w:pPr>
              <w:spacing w:line="430" w:lineRule="exact"/>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）进入广西政府采购云平台系统，点击页面右上角的</w:t>
            </w:r>
            <w:r>
              <w:rPr>
                <w:rFonts w:ascii="宋体" w:hAnsi="宋体"/>
                <w:color w:val="000000"/>
                <w:szCs w:val="21"/>
                <w:highlight w:val="none"/>
              </w:rPr>
              <w:t>“</w:t>
            </w:r>
            <w:r>
              <w:rPr>
                <w:rFonts w:hint="eastAsia" w:ascii="宋体" w:hAnsi="宋体"/>
                <w:color w:val="000000"/>
                <w:szCs w:val="21"/>
                <w:highlight w:val="none"/>
              </w:rPr>
              <w:t>待办</w:t>
            </w:r>
            <w:r>
              <w:rPr>
                <w:rFonts w:ascii="宋体" w:hAnsi="宋体"/>
                <w:color w:val="000000"/>
                <w:szCs w:val="21"/>
                <w:highlight w:val="none"/>
              </w:rPr>
              <w:t>”</w:t>
            </w:r>
            <w:r>
              <w:rPr>
                <w:rFonts w:hint="eastAsia" w:ascii="宋体" w:hAnsi="宋体"/>
                <w:color w:val="000000"/>
                <w:szCs w:val="21"/>
                <w:highlight w:val="none"/>
              </w:rPr>
              <w:t>，找到对应的项目，按系统提示操作。</w:t>
            </w:r>
          </w:p>
          <w:p w14:paraId="13A08BC5">
            <w:pPr>
              <w:spacing w:line="430" w:lineRule="exact"/>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）如仍无法找到，请电话咨询广西城建咨询设计有限公司。</w:t>
            </w:r>
          </w:p>
        </w:tc>
      </w:tr>
    </w:tbl>
    <w:p w14:paraId="249BBF87">
      <w:pPr>
        <w:spacing w:line="400" w:lineRule="exact"/>
        <w:jc w:val="center"/>
        <w:rPr>
          <w:rFonts w:ascii="宋体" w:hAnsi="宋体"/>
          <w:b/>
          <w:color w:val="000000"/>
          <w:sz w:val="32"/>
          <w:szCs w:val="32"/>
          <w:highlight w:val="none"/>
        </w:rPr>
      </w:pPr>
      <w:r>
        <w:rPr>
          <w:rFonts w:ascii="宋体" w:hAnsi="宋体"/>
          <w:b/>
          <w:color w:val="000000"/>
          <w:sz w:val="32"/>
          <w:szCs w:val="32"/>
          <w:highlight w:val="none"/>
        </w:rPr>
        <w:br w:type="page"/>
      </w:r>
      <w:r>
        <w:rPr>
          <w:rFonts w:hint="eastAsia" w:ascii="宋体" w:hAnsi="宋体"/>
          <w:b/>
          <w:color w:val="000000"/>
          <w:sz w:val="32"/>
          <w:szCs w:val="32"/>
          <w:highlight w:val="none"/>
        </w:rPr>
        <w:t>供应商须知正文</w:t>
      </w:r>
    </w:p>
    <w:p w14:paraId="29AFE8FE">
      <w:pPr>
        <w:spacing w:line="400" w:lineRule="exact"/>
        <w:jc w:val="center"/>
        <w:rPr>
          <w:rFonts w:ascii="宋体" w:hAnsi="宋体"/>
          <w:b/>
          <w:color w:val="000000"/>
          <w:sz w:val="32"/>
          <w:szCs w:val="32"/>
          <w:highlight w:val="none"/>
        </w:rPr>
      </w:pPr>
    </w:p>
    <w:p w14:paraId="7959B274">
      <w:pPr>
        <w:spacing w:line="400" w:lineRule="exact"/>
        <w:jc w:val="center"/>
        <w:rPr>
          <w:rFonts w:ascii="宋体" w:hAnsi="宋体"/>
          <w:b/>
          <w:color w:val="000000"/>
          <w:sz w:val="32"/>
          <w:szCs w:val="32"/>
          <w:highlight w:val="none"/>
        </w:rPr>
      </w:pPr>
      <w:r>
        <w:rPr>
          <w:rFonts w:hint="eastAsia" w:ascii="宋体" w:hAnsi="宋体"/>
          <w:b/>
          <w:color w:val="000000"/>
          <w:sz w:val="32"/>
          <w:szCs w:val="32"/>
          <w:highlight w:val="none"/>
        </w:rPr>
        <w:t>一、总则</w:t>
      </w:r>
    </w:p>
    <w:p w14:paraId="52914A42">
      <w:pPr>
        <w:spacing w:line="400" w:lineRule="exact"/>
        <w:rPr>
          <w:rFonts w:ascii="宋体" w:hAnsi="宋体"/>
          <w:color w:val="000000"/>
          <w:szCs w:val="21"/>
          <w:highlight w:val="none"/>
        </w:rPr>
      </w:pPr>
    </w:p>
    <w:p w14:paraId="63E15AC3">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1.适用范围</w:t>
      </w:r>
    </w:p>
    <w:p w14:paraId="1B3D5DC0">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1.1本项目采购人、采购代理机构、供应商、磋商小组的相关行为均受《中华人民共和国政府采购法》《中华人民共和国政府采购法实施条例》</w:t>
      </w:r>
      <w:r>
        <w:rPr>
          <w:rFonts w:hint="eastAsia" w:ascii="宋体" w:hAnsi="宋体"/>
          <w:color w:val="000000"/>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000000"/>
          <w:szCs w:val="21"/>
          <w:highlight w:val="none"/>
        </w:rPr>
        <w:t>及本项目本级和上级财政部门政府采购有关规定的约束和保护。</w:t>
      </w:r>
    </w:p>
    <w:p w14:paraId="6098609C">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pacing w:val="-6"/>
          <w:szCs w:val="21"/>
          <w:highlight w:val="none"/>
        </w:rPr>
        <w:t>本竞争性磋商文件（以下简称磋商文件）适用于本项目的所有采购程序和环节（法律、法规另有规定的，从其规定）。</w:t>
      </w:r>
    </w:p>
    <w:p w14:paraId="6760F813">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2.定义</w:t>
      </w:r>
    </w:p>
    <w:p w14:paraId="72B8E058">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2.1“采购人”是指依法进行政府采购的国家机关、事业单位、团体组织。</w:t>
      </w:r>
    </w:p>
    <w:p w14:paraId="054B42E3">
      <w:pPr>
        <w:spacing w:line="360" w:lineRule="auto"/>
        <w:ind w:firstLine="420" w:firstLineChars="200"/>
        <w:rPr>
          <w:rFonts w:ascii="宋体" w:hAnsi="宋体" w:cs="宋体"/>
          <w:color w:val="000000"/>
          <w:szCs w:val="21"/>
          <w:highlight w:val="none"/>
          <w:u w:val="single"/>
        </w:rPr>
      </w:pPr>
      <w:r>
        <w:rPr>
          <w:rFonts w:hint="eastAsia" w:ascii="宋体" w:hAnsi="宋体" w:cs="宋体"/>
          <w:color w:val="000000"/>
          <w:szCs w:val="21"/>
          <w:highlight w:val="none"/>
        </w:rPr>
        <w:t>2.2“采购代理机构”是指政府采购集中采购机构和集中采购机构以外的采购代理机构。</w:t>
      </w:r>
    </w:p>
    <w:p w14:paraId="34659B2C">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2.3“供应商”是指向采购人提供货物、工程或者服务的法人、其他组织或者自然人。</w:t>
      </w:r>
    </w:p>
    <w:p w14:paraId="3A12EC9A">
      <w:pPr>
        <w:spacing w:line="360" w:lineRule="auto"/>
        <w:ind w:firstLine="420" w:firstLineChars="200"/>
        <w:rPr>
          <w:rFonts w:ascii="宋体" w:hAnsi="宋体" w:cs="宋体"/>
          <w:color w:val="000000"/>
          <w:szCs w:val="21"/>
          <w:highlight w:val="none"/>
        </w:rPr>
      </w:pPr>
      <w:r>
        <w:rPr>
          <w:rFonts w:hint="eastAsia" w:ascii="宋体" w:hAnsi="宋体"/>
          <w:color w:val="000000"/>
          <w:szCs w:val="21"/>
          <w:highlight w:val="none"/>
        </w:rPr>
        <w:t>2.4“服务”是指除货物和工程以外的其他政府采购对象。</w:t>
      </w:r>
    </w:p>
    <w:p w14:paraId="1C90DC02">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5</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”是指供应商按照本项目竞争性磋商公告或者邀请函规定的方式获取磋商文件、提交响应文件并希望获得标的的行为。</w:t>
      </w:r>
    </w:p>
    <w:p w14:paraId="7F5D01D7">
      <w:pPr>
        <w:spacing w:line="360" w:lineRule="auto"/>
        <w:ind w:firstLine="420" w:firstLineChars="200"/>
        <w:contextualSpacing/>
        <w:rPr>
          <w:rFonts w:ascii="宋体" w:hAnsi="宋体" w:cs="宋体"/>
          <w:color w:val="000000"/>
          <w:szCs w:val="21"/>
          <w:highlight w:val="none"/>
        </w:rPr>
      </w:pPr>
      <w:r>
        <w:rPr>
          <w:rFonts w:hint="eastAsia" w:ascii="宋体" w:hAnsi="宋体" w:cs="宋体"/>
          <w:color w:val="000000"/>
          <w:szCs w:val="21"/>
          <w:highlight w:val="none"/>
        </w:rPr>
        <w:t>2.6“书面形式”是指合同书、信件和数据电文（包括电报、电传、传真、电子数据交换和电子邮件）等可以有形地表现所载内容的形式。</w:t>
      </w:r>
    </w:p>
    <w:p w14:paraId="45EB3839">
      <w:pPr>
        <w:spacing w:line="360" w:lineRule="auto"/>
        <w:ind w:firstLine="420" w:firstLineChars="200"/>
        <w:contextualSpacing/>
        <w:rPr>
          <w:rFonts w:ascii="宋体" w:hAnsi="宋体" w:cs="宋体"/>
          <w:color w:val="000000"/>
          <w:szCs w:val="21"/>
          <w:highlight w:val="none"/>
        </w:rPr>
      </w:pPr>
      <w:r>
        <w:rPr>
          <w:rFonts w:hint="eastAsia" w:ascii="宋体" w:hAnsi="宋体" w:cs="宋体"/>
          <w:color w:val="000000"/>
          <w:szCs w:val="21"/>
          <w:highlight w:val="none"/>
        </w:rPr>
        <w:t>2.7“响应文件”</w:t>
      </w:r>
      <w:r>
        <w:rPr>
          <w:rFonts w:hint="eastAsia" w:ascii="宋体" w:hAnsi="宋体" w:cs="宋体"/>
          <w:color w:val="000000"/>
          <w:spacing w:val="-6"/>
          <w:szCs w:val="21"/>
          <w:highlight w:val="none"/>
        </w:rPr>
        <w:t>是指：供应商根据本磋商文件要求，编制包含资格证明、报价、商务技术等所有内容的文件。</w:t>
      </w:r>
    </w:p>
    <w:p w14:paraId="3F0B797A">
      <w:pPr>
        <w:spacing w:line="360" w:lineRule="auto"/>
        <w:ind w:firstLine="420" w:firstLineChars="200"/>
        <w:contextualSpacing/>
        <w:rPr>
          <w:rFonts w:ascii="宋体" w:hAnsi="宋体" w:cs="宋体"/>
          <w:color w:val="000000"/>
          <w:szCs w:val="21"/>
          <w:highlight w:val="none"/>
        </w:rPr>
      </w:pPr>
      <w:r>
        <w:rPr>
          <w:rFonts w:hint="eastAsia" w:ascii="宋体" w:hAnsi="宋体" w:cs="宋体"/>
          <w:color w:val="000000"/>
          <w:szCs w:val="21"/>
          <w:highlight w:val="none"/>
        </w:rPr>
        <w:t>2.8“实质性要求”是指磋商文件中已经指明不满足则响应文件按无效响应处理的条款，或者不能负偏离的条款，或者采购需求中带“▲”的条款。</w:t>
      </w:r>
    </w:p>
    <w:p w14:paraId="65800DC4">
      <w:pPr>
        <w:spacing w:line="360" w:lineRule="auto"/>
        <w:ind w:firstLine="420" w:firstLineChars="200"/>
        <w:contextualSpacing/>
        <w:rPr>
          <w:rFonts w:ascii="宋体" w:hAnsi="宋体" w:cs="宋体"/>
          <w:color w:val="000000"/>
          <w:szCs w:val="21"/>
          <w:highlight w:val="none"/>
        </w:rPr>
      </w:pPr>
      <w:r>
        <w:rPr>
          <w:rFonts w:hint="eastAsia" w:ascii="宋体" w:hAnsi="宋体" w:cs="宋体"/>
          <w:color w:val="000000"/>
          <w:szCs w:val="21"/>
          <w:highlight w:val="none"/>
        </w:rPr>
        <w:t>2.9“正偏离”，是指响应文件对磋商文件“采购需求”中有关条款作出的响应优于条款要求并有利于采购人的情形。</w:t>
      </w:r>
    </w:p>
    <w:p w14:paraId="63832071">
      <w:pPr>
        <w:spacing w:line="360" w:lineRule="auto"/>
        <w:ind w:firstLine="420" w:firstLineChars="200"/>
        <w:contextualSpacing/>
        <w:rPr>
          <w:rFonts w:ascii="宋体" w:hAnsi="宋体" w:cs="宋体"/>
          <w:color w:val="000000"/>
          <w:szCs w:val="21"/>
          <w:highlight w:val="none"/>
        </w:rPr>
      </w:pPr>
      <w:r>
        <w:rPr>
          <w:rFonts w:ascii="宋体" w:hAnsi="宋体" w:cs="宋体"/>
          <w:color w:val="000000"/>
          <w:szCs w:val="21"/>
          <w:highlight w:val="none"/>
        </w:rPr>
        <w:t>2.</w:t>
      </w:r>
      <w:r>
        <w:rPr>
          <w:rFonts w:hint="eastAsia" w:ascii="宋体" w:hAnsi="宋体" w:cs="宋体"/>
          <w:color w:val="000000"/>
          <w:szCs w:val="21"/>
          <w:highlight w:val="none"/>
        </w:rPr>
        <w:t>10“负偏离”，是指响应文件对磋商文件“采购需求”中有关条款作出的响应不满足条款要求，导致采购人要求不能得到满足的情形。</w:t>
      </w:r>
    </w:p>
    <w:p w14:paraId="3E919F2D">
      <w:pPr>
        <w:spacing w:line="360" w:lineRule="auto"/>
        <w:ind w:firstLine="420" w:firstLineChars="200"/>
        <w:contextualSpacing/>
        <w:rPr>
          <w:rFonts w:ascii="宋体" w:hAnsi="宋体" w:cs="宋体"/>
          <w:color w:val="000000"/>
          <w:szCs w:val="21"/>
          <w:highlight w:val="none"/>
        </w:rPr>
      </w:pPr>
      <w:r>
        <w:rPr>
          <w:rFonts w:hint="eastAsia" w:ascii="宋体" w:hAnsi="宋体" w:cs="宋体"/>
          <w:color w:val="000000"/>
          <w:szCs w:val="21"/>
          <w:highlight w:val="none"/>
        </w:rPr>
        <w:t>2.11“允许负偏离的条款”是指采购需求中的不属于“实质性要求”的条款。</w:t>
      </w:r>
    </w:p>
    <w:p w14:paraId="2614BF5C">
      <w:pPr>
        <w:spacing w:line="360" w:lineRule="auto"/>
        <w:ind w:firstLine="420" w:firstLineChars="200"/>
        <w:contextualSpacing/>
        <w:rPr>
          <w:rFonts w:ascii="宋体" w:hAnsi="宋体" w:cs="宋体"/>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1</w:t>
      </w:r>
      <w:r>
        <w:rPr>
          <w:rFonts w:hint="eastAsia" w:ascii="宋体" w:hAnsi="宋体" w:cs="宋体"/>
          <w:color w:val="000000"/>
          <w:szCs w:val="21"/>
          <w:highlight w:val="none"/>
        </w:rPr>
        <w:t>2“首次报价”是指供应商提交的首次响应文件中的报价。</w:t>
      </w:r>
    </w:p>
    <w:p w14:paraId="52D7C26E">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3.供应商的资格条件</w:t>
      </w:r>
    </w:p>
    <w:p w14:paraId="072E133B">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供应商的资格条件详见“供应商须知前附表”。</w:t>
      </w:r>
    </w:p>
    <w:p w14:paraId="34587F38">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4.磋商费用</w:t>
      </w:r>
    </w:p>
    <w:p w14:paraId="1C832538">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供应商应承担参与本次采购活动有关的所有费用，包括但不限于获取磋商文件、勘查现场、编制和提交响应文件、参加磋商与应答、签订合同等，不论</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结果如何，均应自行承担。</w:t>
      </w:r>
    </w:p>
    <w:p w14:paraId="72358990">
      <w:pPr>
        <w:spacing w:line="360" w:lineRule="auto"/>
        <w:ind w:firstLine="482" w:firstLineChars="200"/>
        <w:rPr>
          <w:rFonts w:hint="eastAsia" w:ascii="黑体" w:hAnsi="黑体" w:eastAsia="黑体" w:cs="宋体"/>
          <w:b/>
          <w:bCs/>
          <w:color w:val="000000"/>
          <w:sz w:val="24"/>
          <w:highlight w:val="none"/>
          <w:lang w:eastAsia="zh-CN"/>
        </w:rPr>
      </w:pPr>
      <w:r>
        <w:rPr>
          <w:rFonts w:hint="eastAsia" w:ascii="黑体" w:hAnsi="黑体" w:eastAsia="黑体" w:cs="宋体"/>
          <w:b/>
          <w:bCs/>
          <w:color w:val="000000"/>
          <w:sz w:val="24"/>
          <w:highlight w:val="none"/>
        </w:rPr>
        <w:t>5.联合体</w:t>
      </w:r>
      <w:r>
        <w:rPr>
          <w:rFonts w:hint="eastAsia" w:ascii="黑体" w:hAnsi="黑体" w:eastAsia="黑体" w:cs="宋体"/>
          <w:b/>
          <w:bCs/>
          <w:color w:val="000000"/>
          <w:sz w:val="24"/>
          <w:highlight w:val="none"/>
          <w:lang w:eastAsia="zh-CN"/>
        </w:rPr>
        <w:t>磋商</w:t>
      </w:r>
    </w:p>
    <w:p w14:paraId="54058EE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5.1本项目是否接受联合体</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，详见“供应商须知前附表”。</w:t>
      </w:r>
    </w:p>
    <w:p w14:paraId="7117BBE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5.2</w:t>
      </w:r>
      <w:r>
        <w:rPr>
          <w:rFonts w:hint="eastAsia" w:ascii="宋体" w:hAnsi="宋体"/>
          <w:color w:val="000000"/>
          <w:highlight w:val="none"/>
        </w:rPr>
        <w:t>如接受联合体</w:t>
      </w:r>
      <w:r>
        <w:rPr>
          <w:rFonts w:hint="eastAsia" w:ascii="宋体" w:hAnsi="宋体"/>
          <w:color w:val="000000"/>
          <w:highlight w:val="none"/>
          <w:lang w:eastAsia="zh-CN"/>
        </w:rPr>
        <w:t>磋商</w:t>
      </w:r>
      <w:r>
        <w:rPr>
          <w:rFonts w:hint="eastAsia" w:ascii="宋体" w:hAnsi="宋体"/>
          <w:color w:val="000000"/>
          <w:highlight w:val="none"/>
        </w:rPr>
        <w:t>，</w:t>
      </w:r>
      <w:r>
        <w:rPr>
          <w:rFonts w:hint="eastAsia" w:ascii="宋体" w:hAnsi="宋体" w:cs="宋体"/>
          <w:color w:val="000000"/>
          <w:szCs w:val="21"/>
          <w:highlight w:val="none"/>
        </w:rPr>
        <w:t>联合体</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要求详见“供应商须知前附表”。</w:t>
      </w:r>
    </w:p>
    <w:p w14:paraId="07EFCB30">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5.3</w:t>
      </w:r>
      <w:bookmarkStart w:id="51" w:name="_Hlk66782192"/>
      <w:r>
        <w:rPr>
          <w:rFonts w:hint="eastAsia" w:ascii="宋体" w:hAnsi="宋体"/>
          <w:color w:val="000000"/>
          <w:szCs w:val="21"/>
          <w:highlight w:val="none"/>
        </w:rPr>
        <w:t>根据《政府采购促进中小企业发展管理办法》（财库〔2020〕46号）第九条第二款及桂财采〔2022〕30号广西壮族自治区财政厅关于进一步发挥政府采购政策功能促进企业发展的通知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ascii="宋体" w:hAnsi="宋体"/>
          <w:color w:val="000000"/>
          <w:szCs w:val="21"/>
          <w:highlight w:val="none"/>
        </w:rPr>
        <w:t>4</w:t>
      </w:r>
      <w:r>
        <w:rPr>
          <w:rFonts w:hint="eastAsia" w:ascii="宋体" w:hAnsi="宋体"/>
          <w:color w:val="000000"/>
          <w:szCs w:val="21"/>
          <w:highlight w:val="none"/>
        </w:rPr>
        <w:t>%-</w:t>
      </w:r>
      <w:r>
        <w:rPr>
          <w:rFonts w:ascii="宋体" w:hAnsi="宋体"/>
          <w:color w:val="000000"/>
          <w:szCs w:val="21"/>
          <w:highlight w:val="none"/>
        </w:rPr>
        <w:t>6</w:t>
      </w:r>
      <w:r>
        <w:rPr>
          <w:rFonts w:hint="eastAsia" w:ascii="宋体" w:hAnsi="宋体"/>
          <w:color w:val="000000"/>
          <w:szCs w:val="21"/>
          <w:highlight w:val="none"/>
        </w:rPr>
        <w:t>%的扣除，用扣除后的价格参加评审。</w:t>
      </w:r>
      <w:bookmarkEnd w:id="51"/>
    </w:p>
    <w:p w14:paraId="1F3377E2">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6.转包与分包</w:t>
      </w:r>
    </w:p>
    <w:p w14:paraId="710E56C6">
      <w:pPr>
        <w:spacing w:line="360" w:lineRule="auto"/>
        <w:ind w:firstLine="420" w:firstLineChars="200"/>
        <w:rPr>
          <w:rFonts w:ascii="宋体" w:hAnsi="宋体" w:cs="宋体"/>
          <w:color w:val="000000"/>
          <w:szCs w:val="21"/>
          <w:highlight w:val="none"/>
        </w:rPr>
      </w:pPr>
      <w:bookmarkStart w:id="52" w:name="_Toc254970532"/>
      <w:bookmarkStart w:id="53" w:name="_Toc254970673"/>
      <w:r>
        <w:rPr>
          <w:rFonts w:hint="eastAsia" w:ascii="宋体" w:hAnsi="宋体" w:cs="宋体"/>
          <w:color w:val="000000"/>
          <w:szCs w:val="21"/>
          <w:highlight w:val="none"/>
        </w:rPr>
        <w:t>6.1本项目不允许转包。</w:t>
      </w:r>
    </w:p>
    <w:p w14:paraId="6E995351">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1ACC92EC">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611441F5">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7.特别说明</w:t>
      </w:r>
      <w:bookmarkEnd w:id="52"/>
      <w:bookmarkEnd w:id="53"/>
    </w:p>
    <w:p w14:paraId="3F4FD333">
      <w:pPr>
        <w:spacing w:line="360" w:lineRule="auto"/>
        <w:ind w:firstLine="420" w:firstLineChars="200"/>
        <w:rPr>
          <w:rFonts w:ascii="宋体" w:hAnsi="宋体" w:cs="宋体"/>
          <w:color w:val="000000"/>
          <w:szCs w:val="21"/>
          <w:highlight w:val="none"/>
        </w:rPr>
      </w:pPr>
      <w:bookmarkStart w:id="54" w:name="_8.1提供相同品牌产品且通过资格审查、符合性审查的不同投标人参加同一合"/>
      <w:bookmarkEnd w:id="54"/>
      <w:r>
        <w:rPr>
          <w:rFonts w:hint="eastAsia" w:ascii="宋体" w:hAnsi="宋体" w:cs="宋体"/>
          <w:color w:val="000000"/>
          <w:szCs w:val="21"/>
          <w:highlight w:val="none"/>
        </w:rPr>
        <w:t>7.</w:t>
      </w:r>
      <w:r>
        <w:rPr>
          <w:rFonts w:ascii="宋体" w:hAnsi="宋体" w:cs="宋体"/>
          <w:color w:val="000000"/>
          <w:szCs w:val="21"/>
          <w:highlight w:val="none"/>
        </w:rPr>
        <w:t>1</w:t>
      </w:r>
      <w:bookmarkStart w:id="55" w:name="_Hlk65832145"/>
      <w:r>
        <w:rPr>
          <w:rFonts w:hint="eastAsia" w:ascii="宋体" w:hAnsi="宋体"/>
          <w:color w:val="000000"/>
          <w:szCs w:val="21"/>
          <w:highlight w:val="none"/>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szCs w:val="21"/>
          <w:highlight w:val="none"/>
        </w:rPr>
        <w:t>。</w:t>
      </w:r>
    </w:p>
    <w:bookmarkEnd w:id="55"/>
    <w:p w14:paraId="4804260F">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2</w:t>
      </w:r>
      <w:r>
        <w:rPr>
          <w:rFonts w:hint="eastAsia" w:ascii="宋体" w:hAnsi="宋体" w:cs="宋体"/>
          <w:color w:val="000000"/>
          <w:szCs w:val="21"/>
          <w:highlight w:val="none"/>
        </w:rPr>
        <w:t>供应商应仔细阅读磋商文件的所有内容，按照磋商文件的要求提交响应文件，并对所提供的全部资料的真实性承担法律责任。</w:t>
      </w:r>
    </w:p>
    <w:p w14:paraId="71170C5C">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3</w:t>
      </w:r>
      <w:r>
        <w:rPr>
          <w:rFonts w:hint="eastAsia" w:ascii="宋体" w:hAnsi="宋体" w:cs="宋体"/>
          <w:color w:val="000000"/>
          <w:szCs w:val="21"/>
          <w:highlight w:val="none"/>
        </w:rPr>
        <w:t>供应商在</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活动中提供任何疑似虚假材料，将报监管部门查处；签订合同后发现的，成交供应商须依照《中华人民共和国消费者权益保护法》规定赔偿采购人，且民事赔偿并不免除违法供应商的行政与刑事责任。</w:t>
      </w:r>
    </w:p>
    <w:p w14:paraId="48A57AFB">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4</w:t>
      </w:r>
      <w:r>
        <w:rPr>
          <w:rFonts w:hint="eastAsia" w:ascii="宋体" w:hAnsi="宋体" w:cs="宋体"/>
          <w:color w:val="000000"/>
          <w:szCs w:val="21"/>
          <w:highlight w:val="none"/>
        </w:rPr>
        <w:t>在政府采购活动中，采购人员及相关人员与供应商有下列利害关系之一的，应当回避：</w:t>
      </w:r>
    </w:p>
    <w:p w14:paraId="047099E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（1）参加采购活动前3年内与供应商存在劳动关系；</w:t>
      </w:r>
    </w:p>
    <w:p w14:paraId="0A84A8D8">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（2）参加采购活动前3年内担任供应商的董事、监事；</w:t>
      </w:r>
    </w:p>
    <w:p w14:paraId="31D339CA">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（3）参加采购活动前3年内是供应商的控股股东或者实际控制人；</w:t>
      </w:r>
    </w:p>
    <w:p w14:paraId="3033F49E">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（4）与供应商的法定代表人或者负责人有夫妻、直系血亲、三代以内旁系血亲或者近姻亲关系；</w:t>
      </w:r>
    </w:p>
    <w:p w14:paraId="63FAE78F">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（5）与供应商有其他可能影响政府采购活动公平、公正进行的关系。</w:t>
      </w:r>
    </w:p>
    <w:p w14:paraId="78DE8EE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E9BDAE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5</w:t>
      </w:r>
      <w:r>
        <w:rPr>
          <w:rFonts w:hint="eastAsia" w:ascii="宋体" w:hAnsi="宋体" w:cs="宋体"/>
          <w:color w:val="000000"/>
          <w:szCs w:val="21"/>
          <w:highlight w:val="none"/>
        </w:rPr>
        <w:t>有下列情形之一的视为供应商相互串通</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，响应文件将被视为无效：</w:t>
      </w:r>
    </w:p>
    <w:p w14:paraId="588FDF11">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（1）不同供应商的响应文件由同一单位或者个人编制；</w:t>
      </w:r>
    </w:p>
    <w:p w14:paraId="52FA2CB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（2）不同供应商委托同一单位或者个人办理</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事宜；</w:t>
      </w:r>
    </w:p>
    <w:p w14:paraId="34F1F25C">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（3）不同的供应商的响应文件载明的项目管理员为同一个人；</w:t>
      </w:r>
    </w:p>
    <w:p w14:paraId="54077059">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（4）不同供应商的响应文件异常一致或者报价呈规律性差异；</w:t>
      </w:r>
    </w:p>
    <w:p w14:paraId="1DAB4272">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（5）不同供应商的响应文件相互混装；</w:t>
      </w:r>
    </w:p>
    <w:p w14:paraId="09040367">
      <w:pPr>
        <w:tabs>
          <w:tab w:val="left" w:pos="6931"/>
        </w:tabs>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（6）不同供应商的磋商保证金从同一单位或者个人账户转出。</w:t>
      </w:r>
      <w:r>
        <w:rPr>
          <w:rFonts w:ascii="宋体" w:hAnsi="宋体" w:cs="宋体"/>
          <w:color w:val="000000"/>
          <w:szCs w:val="21"/>
          <w:highlight w:val="none"/>
        </w:rPr>
        <w:tab/>
      </w:r>
    </w:p>
    <w:p w14:paraId="553BF4F9">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7.</w:t>
      </w:r>
      <w:r>
        <w:rPr>
          <w:rFonts w:ascii="宋体" w:hAnsi="宋体" w:cs="宋体"/>
          <w:color w:val="000000"/>
          <w:szCs w:val="21"/>
          <w:highlight w:val="none"/>
        </w:rPr>
        <w:t>6</w:t>
      </w:r>
      <w:r>
        <w:rPr>
          <w:rFonts w:hint="eastAsia" w:ascii="宋体" w:hAnsi="宋体" w:cs="宋体"/>
          <w:color w:val="000000"/>
          <w:szCs w:val="21"/>
          <w:highlight w:val="none"/>
        </w:rPr>
        <w:t>供应商有下列情形之一的，属于恶意串通行为，将报同级监督管理部门：</w:t>
      </w:r>
    </w:p>
    <w:p w14:paraId="5AE06B82">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（1）供应商直接或者间接从采购人或者采购代理机构处获得其他供应商的相关信息并修改其响应文件；</w:t>
      </w:r>
    </w:p>
    <w:p w14:paraId="3815B2E5">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（2）供应商按照采购人或者采购代理机构的授意撤换、修改响应文件；</w:t>
      </w:r>
    </w:p>
    <w:p w14:paraId="11295DAA">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（3）供应商之间协商报价、技术方案等响应文件或者响应文件的实质性内容；</w:t>
      </w:r>
    </w:p>
    <w:p w14:paraId="187C8ABC">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（4）属于同一集团、协会、商会等组织成员的供应商按照该组织要求协同参加政府采购活动；</w:t>
      </w:r>
    </w:p>
    <w:p w14:paraId="3D9E6DCB">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（5）供应商之间事先约定一致抬高或者压低报价，或者在政府采购活动中事先约定轮流以高价位或者低价位成交，或者事先约定由某一特定供应商成交，然后再参加</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w:t>
      </w:r>
    </w:p>
    <w:p w14:paraId="2CE93D5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（6）供应商之间商定部分供应商放弃参加政府采购活动或者放弃成交；</w:t>
      </w:r>
    </w:p>
    <w:p w14:paraId="33F160E9">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（7）供应商与采购人或者采购代理机构之间、供应商相互之间，为谋求特定供应商成交或者排斥其他供应商的其他串通行为。</w:t>
      </w:r>
    </w:p>
    <w:p w14:paraId="7E418828">
      <w:pPr>
        <w:spacing w:line="360" w:lineRule="auto"/>
        <w:rPr>
          <w:rFonts w:ascii="宋体" w:hAnsi="宋体"/>
          <w:color w:val="000000"/>
          <w:highlight w:val="none"/>
        </w:rPr>
      </w:pPr>
      <w:bookmarkStart w:id="56" w:name="_Toc254970534"/>
      <w:bookmarkStart w:id="57" w:name="_Toc254970675"/>
    </w:p>
    <w:p w14:paraId="0AB97236">
      <w:pPr>
        <w:spacing w:line="360" w:lineRule="auto"/>
        <w:jc w:val="center"/>
        <w:rPr>
          <w:rFonts w:ascii="宋体" w:hAnsi="宋体"/>
          <w:b/>
          <w:bCs/>
          <w:color w:val="000000"/>
          <w:sz w:val="32"/>
          <w:szCs w:val="32"/>
          <w:highlight w:val="none"/>
        </w:rPr>
      </w:pPr>
      <w:r>
        <w:rPr>
          <w:rFonts w:hint="eastAsia" w:ascii="宋体" w:hAnsi="宋体"/>
          <w:b/>
          <w:bCs/>
          <w:color w:val="000000"/>
          <w:sz w:val="32"/>
          <w:szCs w:val="32"/>
          <w:highlight w:val="none"/>
        </w:rPr>
        <w:t>二、磋商文件</w:t>
      </w:r>
      <w:bookmarkEnd w:id="56"/>
      <w:bookmarkEnd w:id="57"/>
    </w:p>
    <w:p w14:paraId="6AA60AB0">
      <w:pPr>
        <w:spacing w:line="360" w:lineRule="auto"/>
        <w:rPr>
          <w:rFonts w:ascii="宋体" w:hAnsi="宋体"/>
          <w:color w:val="000000"/>
          <w:szCs w:val="21"/>
          <w:highlight w:val="none"/>
        </w:rPr>
      </w:pPr>
    </w:p>
    <w:p w14:paraId="5A0F2815">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8.磋商文件的构成</w:t>
      </w:r>
    </w:p>
    <w:p w14:paraId="24FCCC6D">
      <w:pPr>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（1）竞争性磋商公告；</w:t>
      </w:r>
    </w:p>
    <w:p w14:paraId="66DEEB2D">
      <w:pPr>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（2）供应商须知；</w:t>
      </w:r>
    </w:p>
    <w:p w14:paraId="4BDD8EDD">
      <w:pPr>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（3）采购需求；</w:t>
      </w:r>
    </w:p>
    <w:p w14:paraId="018A56CE">
      <w:pPr>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（4）评审程序、评审方法和评审标准；</w:t>
      </w:r>
    </w:p>
    <w:p w14:paraId="742623E1">
      <w:pPr>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（5）响应文件格式；</w:t>
      </w:r>
    </w:p>
    <w:p w14:paraId="0489AE5A">
      <w:pPr>
        <w:spacing w:line="360" w:lineRule="auto"/>
        <w:ind w:firstLine="420" w:firstLineChars="200"/>
        <w:jc w:val="left"/>
        <w:rPr>
          <w:rFonts w:ascii="宋体" w:hAnsi="宋体"/>
          <w:color w:val="000000"/>
          <w:szCs w:val="21"/>
          <w:highlight w:val="none"/>
        </w:rPr>
      </w:pPr>
      <w:r>
        <w:rPr>
          <w:rFonts w:hint="eastAsia" w:ascii="宋体" w:hAnsi="宋体"/>
          <w:color w:val="000000"/>
          <w:szCs w:val="21"/>
          <w:highlight w:val="none"/>
        </w:rPr>
        <w:t>（6）合同文本。</w:t>
      </w:r>
    </w:p>
    <w:p w14:paraId="1ECF4B14">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9.供应商的询问</w:t>
      </w:r>
    </w:p>
    <w:p w14:paraId="1E0DBA26">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供应商应认真阅读磋商文件的采购需求，如供应商对磋商文件有疑问的，如要求采购人作出澄清或者修改的，供应商尽可能在</w:t>
      </w:r>
      <w:r>
        <w:rPr>
          <w:rFonts w:ascii="宋体" w:hAnsi="宋体"/>
          <w:color w:val="000000"/>
          <w:szCs w:val="21"/>
          <w:highlight w:val="none"/>
        </w:rPr>
        <w:t>提交首次响应文件截止之日前</w:t>
      </w:r>
      <w:r>
        <w:rPr>
          <w:rFonts w:hint="eastAsia" w:ascii="宋体" w:hAnsi="宋体"/>
          <w:color w:val="000000"/>
          <w:szCs w:val="21"/>
          <w:highlight w:val="none"/>
        </w:rPr>
        <w:t>，以书面形式向</w:t>
      </w:r>
      <w:r>
        <w:rPr>
          <w:rFonts w:ascii="宋体" w:hAnsi="宋体"/>
          <w:color w:val="000000"/>
          <w:szCs w:val="21"/>
          <w:highlight w:val="none"/>
        </w:rPr>
        <w:t>采购人、采购代理机构</w:t>
      </w:r>
      <w:r>
        <w:rPr>
          <w:rFonts w:hint="eastAsia" w:ascii="宋体" w:hAnsi="宋体"/>
          <w:color w:val="000000"/>
          <w:szCs w:val="21"/>
          <w:highlight w:val="none"/>
        </w:rPr>
        <w:t>提出。</w:t>
      </w:r>
    </w:p>
    <w:p w14:paraId="639C88D3">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10.磋商文件的澄清和修改</w:t>
      </w:r>
    </w:p>
    <w:p w14:paraId="173AA47C">
      <w:pPr>
        <w:spacing w:line="360" w:lineRule="auto"/>
        <w:ind w:firstLine="420" w:firstLineChars="200"/>
        <w:rPr>
          <w:rFonts w:ascii="宋体" w:hAnsi="宋体"/>
          <w:color w:val="000000"/>
          <w:szCs w:val="21"/>
          <w:highlight w:val="none"/>
        </w:rPr>
      </w:pPr>
      <w:r>
        <w:rPr>
          <w:rFonts w:ascii="宋体" w:hAnsi="宋体"/>
          <w:color w:val="000000"/>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r>
        <w:rPr>
          <w:rFonts w:hint="eastAsia" w:ascii="宋体" w:hAnsi="宋体"/>
          <w:color w:val="000000"/>
          <w:szCs w:val="21"/>
          <w:highlight w:val="none"/>
        </w:rPr>
        <w:t>获取</w:t>
      </w:r>
      <w:r>
        <w:rPr>
          <w:rFonts w:ascii="宋体" w:hAnsi="宋体"/>
          <w:color w:val="000000"/>
          <w:szCs w:val="21"/>
          <w:highlight w:val="none"/>
        </w:rPr>
        <w:t>磋商文件的供应商，不足3个工作日的，应当顺延提交首次响应文件截止之日。</w:t>
      </w:r>
    </w:p>
    <w:p w14:paraId="5473C977">
      <w:pPr>
        <w:spacing w:line="360" w:lineRule="auto"/>
        <w:rPr>
          <w:rFonts w:ascii="宋体" w:hAnsi="宋体"/>
          <w:color w:val="000000"/>
          <w:szCs w:val="21"/>
          <w:highlight w:val="none"/>
        </w:rPr>
      </w:pPr>
    </w:p>
    <w:p w14:paraId="0FA5E383">
      <w:pPr>
        <w:spacing w:line="360" w:lineRule="auto"/>
        <w:jc w:val="center"/>
        <w:rPr>
          <w:rFonts w:ascii="宋体" w:hAnsi="宋体"/>
          <w:b/>
          <w:bCs/>
          <w:color w:val="000000"/>
          <w:szCs w:val="21"/>
          <w:highlight w:val="none"/>
        </w:rPr>
      </w:pPr>
      <w:r>
        <w:rPr>
          <w:rFonts w:hint="eastAsia" w:ascii="宋体" w:hAnsi="宋体"/>
          <w:b/>
          <w:bCs/>
          <w:color w:val="000000"/>
          <w:sz w:val="32"/>
          <w:szCs w:val="32"/>
          <w:highlight w:val="none"/>
        </w:rPr>
        <w:t>三、响应文件的编制</w:t>
      </w:r>
    </w:p>
    <w:p w14:paraId="1880BE33">
      <w:pPr>
        <w:spacing w:line="360" w:lineRule="auto"/>
        <w:rPr>
          <w:rFonts w:ascii="宋体" w:hAnsi="宋体"/>
          <w:color w:val="000000"/>
          <w:szCs w:val="21"/>
          <w:highlight w:val="none"/>
        </w:rPr>
      </w:pPr>
    </w:p>
    <w:p w14:paraId="51E39A16">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11.响应文件的编制原则</w:t>
      </w:r>
    </w:p>
    <w:p w14:paraId="36B58A9F">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供应商必须按照磋商文件的要求编制响应文件，并对其提交的响应文件的真实性、合法性承担法律责任。响应文件必须对磋商文件作出实质性响应。</w:t>
      </w:r>
    </w:p>
    <w:p w14:paraId="24C02BE7">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12.响应文件的组成</w:t>
      </w:r>
    </w:p>
    <w:p w14:paraId="2B2108B9">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12.1响应文件由资格证明文件、报价文件、商务技术文件三部分组成。</w:t>
      </w:r>
    </w:p>
    <w:p w14:paraId="6E1A0A23">
      <w:pPr>
        <w:spacing w:line="360" w:lineRule="auto"/>
        <w:ind w:left="840" w:leftChars="200" w:hanging="420" w:hangingChars="200"/>
        <w:rPr>
          <w:rFonts w:ascii="宋体" w:hAnsi="宋体" w:cs="宋体"/>
          <w:color w:val="000000"/>
          <w:szCs w:val="21"/>
          <w:highlight w:val="none"/>
        </w:rPr>
      </w:pPr>
      <w:r>
        <w:rPr>
          <w:rFonts w:hint="eastAsia" w:ascii="宋体" w:hAnsi="宋体" w:cs="宋体"/>
          <w:color w:val="000000"/>
          <w:szCs w:val="21"/>
          <w:highlight w:val="none"/>
        </w:rPr>
        <w:t>12.1.1资格证明文件：详见“供应商须知前附表”</w:t>
      </w:r>
    </w:p>
    <w:p w14:paraId="1B1A117E">
      <w:pPr>
        <w:spacing w:line="360" w:lineRule="auto"/>
        <w:ind w:left="840" w:leftChars="200" w:hanging="420" w:hangingChars="200"/>
        <w:rPr>
          <w:rFonts w:ascii="宋体" w:hAnsi="宋体" w:cs="宋体"/>
          <w:color w:val="000000"/>
          <w:szCs w:val="21"/>
          <w:highlight w:val="none"/>
        </w:rPr>
      </w:pPr>
      <w:r>
        <w:rPr>
          <w:rFonts w:hint="eastAsia" w:ascii="宋体" w:hAnsi="宋体" w:cs="宋体"/>
          <w:color w:val="000000"/>
          <w:szCs w:val="21"/>
          <w:highlight w:val="none"/>
        </w:rPr>
        <w:t>12.1.2报价文件：详见“供应商须知前附表”</w:t>
      </w:r>
    </w:p>
    <w:p w14:paraId="4AD676DC">
      <w:pPr>
        <w:spacing w:line="360" w:lineRule="auto"/>
        <w:ind w:left="840" w:leftChars="200" w:hanging="420" w:hangingChars="200"/>
        <w:rPr>
          <w:rFonts w:ascii="宋体" w:hAnsi="宋体" w:cs="宋体"/>
          <w:color w:val="000000"/>
          <w:szCs w:val="21"/>
          <w:highlight w:val="none"/>
        </w:rPr>
      </w:pPr>
      <w:r>
        <w:rPr>
          <w:rFonts w:hint="eastAsia" w:ascii="宋体" w:hAnsi="宋体" w:cs="宋体"/>
          <w:color w:val="000000"/>
          <w:szCs w:val="21"/>
          <w:highlight w:val="none"/>
        </w:rPr>
        <w:t>12.1.3商务技术文件：详见“供应商须知前附表”</w:t>
      </w:r>
    </w:p>
    <w:p w14:paraId="7569D510">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13.计量单位</w:t>
      </w:r>
    </w:p>
    <w:p w14:paraId="2063394D">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磋商文件已有明确规定的，使用磋商文件规定的计量单位；磋商文件没有规定的，应采用中华人民共和国法定计量单位，货币种类为人民币，否则视同未响应。</w:t>
      </w:r>
    </w:p>
    <w:p w14:paraId="5DA62570">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14.磋商的风险</w:t>
      </w:r>
    </w:p>
    <w:p w14:paraId="37A0543A">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供应商没有按照磋商文件要求提供全部资料，或者供应商没有对磋商文件在各方面作出实质性响应可能导致其响应无效，是供应商应当考虑的风险。</w:t>
      </w:r>
    </w:p>
    <w:p w14:paraId="6DE24635">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15.磋商报价</w:t>
      </w:r>
    </w:p>
    <w:p w14:paraId="59A4360A">
      <w:pPr>
        <w:tabs>
          <w:tab w:val="left" w:pos="2492"/>
        </w:tabs>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15.1磋商报价应按磋商文件中“磋商报价表”格式填写。</w:t>
      </w:r>
    </w:p>
    <w:p w14:paraId="3447FF23">
      <w:pPr>
        <w:tabs>
          <w:tab w:val="left" w:pos="2492"/>
        </w:tabs>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15.2磋商报价的内容见“供应商须知前附表”。</w:t>
      </w:r>
    </w:p>
    <w:p w14:paraId="34DB359C">
      <w:pPr>
        <w:spacing w:line="360" w:lineRule="auto"/>
        <w:ind w:left="426" w:leftChars="203"/>
        <w:rPr>
          <w:rFonts w:ascii="宋体" w:hAnsi="宋体" w:cs="宋体"/>
          <w:color w:val="000000"/>
          <w:szCs w:val="21"/>
          <w:highlight w:val="none"/>
        </w:rPr>
      </w:pPr>
      <w:r>
        <w:rPr>
          <w:rFonts w:hint="eastAsia" w:ascii="宋体" w:hAnsi="宋体" w:cs="宋体"/>
          <w:color w:val="000000"/>
          <w:szCs w:val="21"/>
          <w:highlight w:val="none"/>
        </w:rPr>
        <w:t>15.3磋商报价要求</w:t>
      </w:r>
    </w:p>
    <w:p w14:paraId="3E1C3B68">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ascii="宋体" w:hAnsi="宋体" w:cs="宋体"/>
          <w:color w:val="000000"/>
          <w:szCs w:val="21"/>
          <w:highlight w:val="none"/>
        </w:rPr>
        <w:t>5.3.1</w:t>
      </w:r>
      <w:r>
        <w:rPr>
          <w:rFonts w:hint="eastAsia" w:ascii="宋体" w:hAnsi="宋体" w:cs="宋体"/>
          <w:color w:val="000000"/>
          <w:szCs w:val="21"/>
          <w:highlight w:val="none"/>
        </w:rPr>
        <w:t>供应商的磋商报价应符合以下要求，否则响应文件按无效响应处理：</w:t>
      </w:r>
    </w:p>
    <w:p w14:paraId="4C45A3BD">
      <w:pPr>
        <w:spacing w:line="360" w:lineRule="auto"/>
        <w:ind w:left="420" w:leftChars="200"/>
        <w:rPr>
          <w:rFonts w:ascii="宋体" w:hAnsi="宋体" w:cs="宋体"/>
          <w:color w:val="000000"/>
          <w:szCs w:val="21"/>
          <w:highlight w:val="none"/>
        </w:rPr>
      </w:pPr>
      <w:r>
        <w:rPr>
          <w:rFonts w:hint="eastAsia" w:ascii="宋体" w:hAnsi="宋体" w:cs="宋体"/>
          <w:color w:val="000000"/>
          <w:szCs w:val="21"/>
          <w:highlight w:val="none"/>
        </w:rPr>
        <w:t>（1）供应商必须就“采购需求”中所</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的每个分标的全部内容分别作完整唯一总价报价，</w:t>
      </w:r>
    </w:p>
    <w:p w14:paraId="46BC5D92">
      <w:pPr>
        <w:spacing w:line="360" w:lineRule="auto"/>
        <w:rPr>
          <w:rFonts w:ascii="宋体" w:hAnsi="宋体" w:cs="宋体"/>
          <w:color w:val="000000"/>
          <w:szCs w:val="21"/>
          <w:highlight w:val="none"/>
        </w:rPr>
      </w:pPr>
      <w:r>
        <w:rPr>
          <w:rFonts w:hint="eastAsia" w:ascii="宋体" w:hAnsi="宋体" w:cs="宋体"/>
          <w:color w:val="000000"/>
          <w:szCs w:val="21"/>
          <w:highlight w:val="none"/>
        </w:rPr>
        <w:t>不得存在漏项报价；</w:t>
      </w:r>
    </w:p>
    <w:p w14:paraId="3218A275">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w:t>
      </w:r>
      <w:r>
        <w:rPr>
          <w:rFonts w:ascii="宋体" w:hAnsi="宋体" w:cs="宋体"/>
          <w:color w:val="000000"/>
          <w:szCs w:val="21"/>
          <w:highlight w:val="none"/>
        </w:rPr>
        <w:t>2</w:t>
      </w:r>
      <w:r>
        <w:rPr>
          <w:rFonts w:hint="eastAsia" w:ascii="宋体" w:hAnsi="宋体" w:cs="宋体"/>
          <w:color w:val="000000"/>
          <w:szCs w:val="21"/>
          <w:highlight w:val="none"/>
        </w:rPr>
        <w:t>）供应商必须就所</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的分标的单项内容作唯一报价。</w:t>
      </w:r>
    </w:p>
    <w:p w14:paraId="0D92C979">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15.3.</w:t>
      </w:r>
      <w:r>
        <w:rPr>
          <w:rFonts w:ascii="宋体" w:hAnsi="宋体" w:cs="宋体"/>
          <w:color w:val="000000"/>
          <w:szCs w:val="21"/>
          <w:highlight w:val="none"/>
        </w:rPr>
        <w:t>2</w:t>
      </w:r>
      <w:r>
        <w:rPr>
          <w:rFonts w:hint="eastAsia" w:ascii="宋体" w:hAnsi="宋体" w:cs="宋体"/>
          <w:color w:val="000000"/>
          <w:szCs w:val="21"/>
          <w:highlight w:val="none"/>
        </w:rPr>
        <w:t>磋商报价（包含首次报价、最后报价）超过所磋商分标规定的采购预算金额或者最高限价的，其响应文件将按无效处理。</w:t>
      </w:r>
    </w:p>
    <w:p w14:paraId="53A8195C">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15.3.</w:t>
      </w:r>
      <w:r>
        <w:rPr>
          <w:rFonts w:ascii="宋体" w:hAnsi="宋体" w:cs="宋体"/>
          <w:color w:val="000000"/>
          <w:szCs w:val="21"/>
          <w:highlight w:val="none"/>
        </w:rPr>
        <w:t>3</w:t>
      </w:r>
      <w:bookmarkStart w:id="58" w:name="_Hlk42592874"/>
      <w:r>
        <w:rPr>
          <w:rFonts w:hint="eastAsia" w:ascii="宋体" w:hAnsi="宋体" w:cs="宋体"/>
          <w:color w:val="000000"/>
          <w:szCs w:val="21"/>
          <w:highlight w:val="none"/>
        </w:rPr>
        <w:t>磋商报价（包含首次报价、最后报价）超过分项采购预算金额或者最高限价的，其响应文件将按无效处理。</w:t>
      </w:r>
    </w:p>
    <w:bookmarkEnd w:id="58"/>
    <w:p w14:paraId="0132C09B">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16.</w:t>
      </w:r>
      <w:r>
        <w:rPr>
          <w:rFonts w:hint="eastAsia" w:ascii="黑体" w:hAnsi="黑体" w:eastAsia="黑体" w:cs="宋体"/>
          <w:b/>
          <w:bCs/>
          <w:color w:val="000000"/>
          <w:sz w:val="24"/>
          <w:highlight w:val="none"/>
          <w:lang w:eastAsia="zh-CN"/>
        </w:rPr>
        <w:t>磋商</w:t>
      </w:r>
      <w:r>
        <w:rPr>
          <w:rFonts w:hint="eastAsia" w:ascii="黑体" w:hAnsi="黑体" w:eastAsia="黑体" w:cs="宋体"/>
          <w:b/>
          <w:bCs/>
          <w:color w:val="000000"/>
          <w:sz w:val="24"/>
          <w:highlight w:val="none"/>
        </w:rPr>
        <w:t>有效期</w:t>
      </w:r>
    </w:p>
    <w:p w14:paraId="1CAF636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16.1</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有效期是指为保证采购人有足够的时间在提交响应文件后完成评审、确定成交供应商、合同签订等工作而要求供应商提交的响应文件在一定时间内保持有效的期限。</w:t>
      </w:r>
    </w:p>
    <w:p w14:paraId="1C15F1E0">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 xml:space="preserve">16.2 </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有效期应由供应商按“供应商须知前附表”规定的期限作出响应。</w:t>
      </w:r>
    </w:p>
    <w:p w14:paraId="068C858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16.3供应商的响应文件在</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有效期内均保持有效。</w:t>
      </w:r>
    </w:p>
    <w:p w14:paraId="7EB8C9E9">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17.磋商保证金</w:t>
      </w:r>
    </w:p>
    <w:p w14:paraId="07E66E39">
      <w:pPr>
        <w:spacing w:line="360" w:lineRule="auto"/>
        <w:ind w:left="420" w:leftChars="200"/>
        <w:rPr>
          <w:rFonts w:ascii="宋体" w:hAnsi="宋体" w:cs="宋体"/>
          <w:color w:val="000000"/>
          <w:szCs w:val="21"/>
          <w:highlight w:val="none"/>
        </w:rPr>
      </w:pPr>
      <w:r>
        <w:rPr>
          <w:rFonts w:hint="eastAsia" w:ascii="宋体" w:hAnsi="宋体" w:cs="宋体"/>
          <w:color w:val="000000"/>
          <w:szCs w:val="21"/>
          <w:highlight w:val="none"/>
        </w:rPr>
        <w:t>17.1供应商须按“供应商须知前附表”的规定提交磋商保证金。</w:t>
      </w:r>
    </w:p>
    <w:p w14:paraId="78E8AD32">
      <w:pPr>
        <w:spacing w:line="360" w:lineRule="auto"/>
        <w:ind w:left="420" w:leftChars="200"/>
        <w:rPr>
          <w:rFonts w:ascii="宋体" w:hAnsi="宋体" w:cs="宋体"/>
          <w:color w:val="000000"/>
          <w:szCs w:val="21"/>
          <w:highlight w:val="none"/>
        </w:rPr>
      </w:pPr>
      <w:r>
        <w:rPr>
          <w:rFonts w:hint="eastAsia" w:ascii="宋体" w:hAnsi="宋体" w:cs="宋体"/>
          <w:color w:val="000000"/>
          <w:szCs w:val="21"/>
          <w:highlight w:val="none"/>
        </w:rPr>
        <w:t>17.2磋商保证金的退还</w:t>
      </w:r>
    </w:p>
    <w:p w14:paraId="4566FC11">
      <w:pPr>
        <w:spacing w:line="360" w:lineRule="auto"/>
        <w:ind w:firstLine="420" w:firstLineChars="200"/>
        <w:rPr>
          <w:rFonts w:ascii="宋体" w:hAnsi="宋体" w:cs="宋体"/>
          <w:color w:val="000000"/>
          <w:szCs w:val="21"/>
          <w:highlight w:val="none"/>
        </w:rPr>
      </w:pPr>
      <w:bookmarkStart w:id="59" w:name="_Hlk66782243"/>
      <w:r>
        <w:rPr>
          <w:rFonts w:hint="eastAsia" w:ascii="宋体" w:hAnsi="宋体" w:cs="宋体"/>
          <w:color w:val="000000"/>
          <w:szCs w:val="21"/>
          <w:highlight w:val="none"/>
        </w:rPr>
        <w:t>未</w:t>
      </w:r>
      <w:r>
        <w:rPr>
          <w:rFonts w:hint="eastAsia" w:ascii="宋体" w:hAnsi="宋体" w:cs="宋体"/>
          <w:color w:val="000000"/>
          <w:spacing w:val="-6"/>
          <w:szCs w:val="21"/>
          <w:highlight w:val="none"/>
        </w:rPr>
        <w:t>成交供应商的</w:t>
      </w:r>
      <w:r>
        <w:rPr>
          <w:rFonts w:hint="eastAsia" w:ascii="宋体" w:hAnsi="宋体" w:cs="宋体"/>
          <w:color w:val="000000"/>
          <w:spacing w:val="-6"/>
          <w:szCs w:val="21"/>
          <w:highlight w:val="none"/>
          <w:lang w:eastAsia="zh-CN"/>
        </w:rPr>
        <w:t>磋商</w:t>
      </w:r>
      <w:r>
        <w:rPr>
          <w:rFonts w:hint="eastAsia" w:ascii="宋体" w:hAnsi="宋体" w:cs="宋体"/>
          <w:color w:val="000000"/>
          <w:spacing w:val="-6"/>
          <w:szCs w:val="21"/>
          <w:highlight w:val="none"/>
        </w:rPr>
        <w:t>保证金自成交通知书发出之日起5个工作日内退还；</w:t>
      </w:r>
      <w:r>
        <w:rPr>
          <w:rFonts w:hint="eastAsia" w:ascii="宋体" w:hAnsi="宋体" w:cs="宋体"/>
          <w:color w:val="000000"/>
          <w:szCs w:val="21"/>
          <w:highlight w:val="none"/>
        </w:rPr>
        <w:t>成交供应商的磋商保证金自签订合同之日起5个工作日内退还。</w:t>
      </w:r>
      <w:bookmarkEnd w:id="59"/>
    </w:p>
    <w:p w14:paraId="4D45026B">
      <w:pPr>
        <w:spacing w:line="360" w:lineRule="auto"/>
        <w:ind w:left="420" w:leftChars="200"/>
        <w:rPr>
          <w:rFonts w:ascii="宋体" w:hAnsi="宋体" w:cs="宋体"/>
          <w:color w:val="000000"/>
          <w:szCs w:val="21"/>
          <w:highlight w:val="none"/>
        </w:rPr>
      </w:pPr>
      <w:r>
        <w:rPr>
          <w:rFonts w:hint="eastAsia" w:ascii="宋体" w:hAnsi="宋体" w:cs="宋体"/>
          <w:color w:val="000000"/>
          <w:szCs w:val="21"/>
          <w:highlight w:val="none"/>
        </w:rPr>
        <w:t>17.3磋商保证金不计息。</w:t>
      </w:r>
    </w:p>
    <w:p w14:paraId="7E3AE28E">
      <w:pPr>
        <w:spacing w:line="360" w:lineRule="auto"/>
        <w:ind w:left="420" w:leftChars="200"/>
        <w:rPr>
          <w:rFonts w:ascii="宋体" w:hAnsi="宋体" w:cs="宋体"/>
          <w:color w:val="000000"/>
          <w:szCs w:val="21"/>
          <w:highlight w:val="none"/>
        </w:rPr>
      </w:pPr>
      <w:r>
        <w:rPr>
          <w:rFonts w:hint="eastAsia" w:ascii="宋体" w:hAnsi="宋体" w:cs="宋体"/>
          <w:color w:val="000000"/>
          <w:szCs w:val="21"/>
          <w:highlight w:val="none"/>
        </w:rPr>
        <w:t>17.4供应商有下列情形之一的，磋商保证金将不予退还：</w:t>
      </w:r>
    </w:p>
    <w:p w14:paraId="7D14E036">
      <w:pPr>
        <w:spacing w:line="360" w:lineRule="auto"/>
        <w:ind w:left="420" w:leftChars="200"/>
        <w:rPr>
          <w:rFonts w:ascii="宋体" w:hAnsi="宋体" w:cs="宋体"/>
          <w:color w:val="000000"/>
          <w:szCs w:val="21"/>
          <w:highlight w:val="none"/>
        </w:rPr>
      </w:pPr>
      <w:r>
        <w:rPr>
          <w:rFonts w:hint="eastAsia" w:ascii="宋体" w:hAnsi="宋体" w:cs="宋体"/>
          <w:color w:val="000000"/>
          <w:szCs w:val="21"/>
          <w:highlight w:val="none"/>
        </w:rPr>
        <w:t>（1）供应商在提交响应文件截止时间后撤回响应文件的；</w:t>
      </w:r>
    </w:p>
    <w:p w14:paraId="3983D853">
      <w:pPr>
        <w:spacing w:line="360" w:lineRule="auto"/>
        <w:ind w:left="420" w:leftChars="200"/>
        <w:rPr>
          <w:rFonts w:ascii="宋体" w:hAnsi="宋体" w:cs="宋体"/>
          <w:color w:val="000000"/>
          <w:szCs w:val="21"/>
          <w:highlight w:val="none"/>
        </w:rPr>
      </w:pPr>
      <w:r>
        <w:rPr>
          <w:rFonts w:hint="eastAsia" w:ascii="宋体" w:hAnsi="宋体"/>
          <w:color w:val="000000"/>
          <w:szCs w:val="21"/>
          <w:highlight w:val="none"/>
        </w:rPr>
        <w:t>（2）未按规定提交履约保证金的；</w:t>
      </w:r>
    </w:p>
    <w:p w14:paraId="31C313CF">
      <w:pPr>
        <w:spacing w:line="360" w:lineRule="auto"/>
        <w:ind w:left="420" w:leftChars="200"/>
        <w:rPr>
          <w:rFonts w:ascii="宋体" w:hAnsi="宋体" w:cs="宋体"/>
          <w:color w:val="000000"/>
          <w:szCs w:val="21"/>
          <w:highlight w:val="none"/>
        </w:rPr>
      </w:pPr>
      <w:r>
        <w:rPr>
          <w:rFonts w:hint="eastAsia" w:ascii="宋体" w:hAnsi="宋体" w:cs="宋体"/>
          <w:color w:val="000000"/>
          <w:szCs w:val="21"/>
          <w:highlight w:val="none"/>
        </w:rPr>
        <w:t>（3）供应商在响应文件中提供虚假材料的；</w:t>
      </w:r>
    </w:p>
    <w:p w14:paraId="241F451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（4）除因不可抗力或者磋商文件认可的情形以外，成交供应商不与采购人签订合同的；</w:t>
      </w:r>
    </w:p>
    <w:p w14:paraId="3DABD7C0">
      <w:pPr>
        <w:spacing w:line="360" w:lineRule="auto"/>
        <w:ind w:left="420" w:leftChars="200"/>
        <w:rPr>
          <w:rFonts w:ascii="宋体" w:hAnsi="宋体" w:cs="宋体"/>
          <w:color w:val="000000"/>
          <w:szCs w:val="21"/>
          <w:highlight w:val="none"/>
        </w:rPr>
      </w:pPr>
      <w:r>
        <w:rPr>
          <w:rFonts w:hint="eastAsia" w:ascii="宋体" w:hAnsi="宋体" w:cs="宋体"/>
          <w:color w:val="000000"/>
          <w:szCs w:val="21"/>
          <w:highlight w:val="none"/>
        </w:rPr>
        <w:t>（5）供应商与采购人、其他供应商或者采购代理机构恶意串通的；</w:t>
      </w:r>
    </w:p>
    <w:p w14:paraId="717864E9">
      <w:pPr>
        <w:spacing w:line="360" w:lineRule="auto"/>
        <w:ind w:left="420" w:leftChars="200"/>
        <w:rPr>
          <w:rFonts w:ascii="宋体" w:hAnsi="宋体" w:cs="宋体"/>
          <w:color w:val="000000"/>
          <w:szCs w:val="21"/>
          <w:highlight w:val="none"/>
        </w:rPr>
      </w:pPr>
      <w:r>
        <w:rPr>
          <w:rFonts w:hint="eastAsia" w:ascii="宋体" w:hAnsi="宋体" w:cs="宋体"/>
          <w:color w:val="000000"/>
          <w:szCs w:val="21"/>
          <w:highlight w:val="none"/>
        </w:rPr>
        <w:t>（6）法律法规规定的其他情形。</w:t>
      </w:r>
    </w:p>
    <w:p w14:paraId="5FDD1313">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18.响应文件编制的要求</w:t>
      </w:r>
    </w:p>
    <w:p w14:paraId="542E078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4E587C63">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18.2为确保网上操作合法、有效和安全，供应商应当在提交响应文件截止时间前完成在广西政府采购云平台的身份认证，确保在电子</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过程中能够对相关数据电文进行加密和使用电子签章。</w:t>
      </w:r>
    </w:p>
    <w:p w14:paraId="3356CC32">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18.3响应文件须由供应商在规定位置签字、盖章（具体以供应商须知前附表或响应文件格式规定为准），否则按无效响应处理。</w:t>
      </w:r>
    </w:p>
    <w:p w14:paraId="2C162CA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653EABE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34C48C6">
      <w:pPr>
        <w:spacing w:line="360" w:lineRule="auto"/>
        <w:ind w:firstLine="482" w:firstLineChars="200"/>
        <w:rPr>
          <w:rFonts w:ascii="黑体" w:hAnsi="黑体" w:eastAsia="黑体"/>
          <w:color w:val="000000"/>
          <w:sz w:val="24"/>
          <w:highlight w:val="none"/>
        </w:rPr>
      </w:pPr>
      <w:r>
        <w:rPr>
          <w:rFonts w:hint="eastAsia" w:ascii="黑体" w:hAnsi="黑体" w:eastAsia="黑体" w:cs="宋体"/>
          <w:b/>
          <w:bCs/>
          <w:color w:val="000000"/>
          <w:sz w:val="24"/>
          <w:highlight w:val="none"/>
        </w:rPr>
        <w:t>19.电子</w:t>
      </w:r>
      <w:r>
        <w:rPr>
          <w:rFonts w:hint="eastAsia" w:ascii="黑体" w:hAnsi="黑体" w:eastAsia="黑体"/>
          <w:b/>
          <w:color w:val="000000"/>
          <w:sz w:val="24"/>
          <w:highlight w:val="none"/>
        </w:rPr>
        <w:t>备份响应文件</w:t>
      </w:r>
    </w:p>
    <w:p w14:paraId="1E15CA93">
      <w:pPr>
        <w:spacing w:line="360" w:lineRule="auto"/>
        <w:ind w:firstLine="420" w:firstLineChars="200"/>
        <w:rPr>
          <w:rFonts w:ascii="宋体" w:hAnsi="宋体" w:cs="宋体"/>
          <w:color w:val="000000"/>
          <w:szCs w:val="21"/>
          <w:highlight w:val="none"/>
        </w:rPr>
      </w:pPr>
      <w:r>
        <w:rPr>
          <w:rFonts w:hint="eastAsia"/>
          <w:color w:val="000000"/>
          <w:highlight w:val="none"/>
        </w:rPr>
        <w:t>电子备份响应文件是指通过“</w:t>
      </w:r>
      <w:r>
        <w:rPr>
          <w:rFonts w:hint="eastAsia" w:ascii="宋体" w:hAnsi="宋体" w:cs="宋体"/>
          <w:color w:val="000000"/>
          <w:szCs w:val="21"/>
          <w:highlight w:val="none"/>
        </w:rPr>
        <w:t>广西政府采购云平台新版客户端</w:t>
      </w:r>
      <w:r>
        <w:rPr>
          <w:rFonts w:hint="eastAsia"/>
          <w:color w:val="000000"/>
          <w:highlight w:val="none"/>
        </w:rPr>
        <w:t>”在线编制生成且后缀名为“</w:t>
      </w:r>
      <w:r>
        <w:rPr>
          <w:color w:val="000000"/>
          <w:highlight w:val="none"/>
        </w:rPr>
        <w:t>bfbs</w:t>
      </w:r>
      <w:r>
        <w:rPr>
          <w:rFonts w:hint="eastAsia"/>
          <w:color w:val="000000"/>
          <w:highlight w:val="none"/>
        </w:rPr>
        <w:t>”的文件，是否接受电子备份响应文件</w:t>
      </w:r>
      <w:r>
        <w:rPr>
          <w:rFonts w:hint="eastAsia" w:hAnsi="宋体"/>
          <w:bCs/>
          <w:color w:val="000000"/>
          <w:szCs w:val="21"/>
          <w:highlight w:val="none"/>
        </w:rPr>
        <w:t>详见在“供应商须知前附表”。</w:t>
      </w:r>
    </w:p>
    <w:p w14:paraId="40695F2C">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20.响应文件的提交</w:t>
      </w:r>
    </w:p>
    <w:p w14:paraId="59009E2B">
      <w:pPr>
        <w:spacing w:line="360" w:lineRule="auto"/>
        <w:ind w:firstLine="420" w:firstLineChars="200"/>
        <w:rPr>
          <w:rFonts w:hAnsi="宋体"/>
          <w:b/>
          <w:color w:val="000000"/>
          <w:highlight w:val="none"/>
        </w:rPr>
      </w:pPr>
      <w:r>
        <w:rPr>
          <w:rFonts w:hint="eastAsia" w:hAnsi="宋体"/>
          <w:bCs/>
          <w:color w:val="000000"/>
          <w:szCs w:val="21"/>
          <w:highlight w:val="none"/>
        </w:rPr>
        <w:t>20.1供应商必须按“供应商须知前附表”规定的</w:t>
      </w:r>
      <w:r>
        <w:rPr>
          <w:rFonts w:hint="eastAsia" w:ascii="宋体" w:hAnsi="宋体" w:cs="宋体"/>
          <w:color w:val="000000"/>
          <w:szCs w:val="21"/>
          <w:highlight w:val="none"/>
        </w:rPr>
        <w:t>时间</w:t>
      </w:r>
      <w:r>
        <w:rPr>
          <w:rFonts w:hint="eastAsia" w:ascii="宋体" w:hAnsi="宋体"/>
          <w:color w:val="000000"/>
          <w:szCs w:val="21"/>
          <w:highlight w:val="none"/>
        </w:rPr>
        <w:t>及</w:t>
      </w:r>
      <w:r>
        <w:rPr>
          <w:rFonts w:hint="eastAsia" w:hAnsi="宋体"/>
          <w:bCs/>
          <w:color w:val="000000"/>
          <w:szCs w:val="21"/>
          <w:highlight w:val="none"/>
        </w:rPr>
        <w:t>地点提交响应文件。电子响应文件应在制作完成后，</w:t>
      </w:r>
      <w:r>
        <w:rPr>
          <w:rFonts w:hAnsi="宋体"/>
          <w:bCs/>
          <w:color w:val="000000"/>
          <w:szCs w:val="21"/>
          <w:highlight w:val="none"/>
        </w:rPr>
        <w:t>在</w:t>
      </w:r>
      <w:r>
        <w:rPr>
          <w:rFonts w:hint="eastAsia" w:hAnsi="宋体"/>
          <w:bCs/>
          <w:color w:val="000000"/>
          <w:szCs w:val="21"/>
          <w:highlight w:val="none"/>
        </w:rPr>
        <w:t>提交响应文件截止</w:t>
      </w:r>
      <w:r>
        <w:rPr>
          <w:rFonts w:hAnsi="宋体"/>
          <w:bCs/>
          <w:color w:val="000000"/>
          <w:szCs w:val="21"/>
          <w:highlight w:val="none"/>
        </w:rPr>
        <w:t>时间前</w:t>
      </w:r>
      <w:r>
        <w:rPr>
          <w:rFonts w:hint="eastAsia" w:hAnsi="宋体"/>
          <w:bCs/>
          <w:color w:val="000000"/>
          <w:szCs w:val="21"/>
          <w:highlight w:val="none"/>
        </w:rPr>
        <w:t>通过有效数字证书（CA认证锁）进行电子签章、加密，然后通过网络将加密的电子响应文件提交至</w:t>
      </w:r>
      <w:r>
        <w:rPr>
          <w:rFonts w:hint="eastAsia" w:ascii="宋体" w:hAnsi="宋体"/>
          <w:color w:val="000000"/>
          <w:szCs w:val="21"/>
          <w:highlight w:val="none"/>
        </w:rPr>
        <w:t>广西政府采购云平台</w:t>
      </w:r>
      <w:r>
        <w:rPr>
          <w:rFonts w:hint="eastAsia" w:hAnsi="宋体"/>
          <w:bCs/>
          <w:color w:val="000000"/>
          <w:szCs w:val="21"/>
          <w:highlight w:val="none"/>
        </w:rPr>
        <w:t>。</w:t>
      </w:r>
    </w:p>
    <w:p w14:paraId="1A9D4D09">
      <w:pPr>
        <w:spacing w:line="360" w:lineRule="auto"/>
        <w:ind w:firstLine="422" w:firstLineChars="200"/>
        <w:rPr>
          <w:rFonts w:ascii="宋体" w:hAnsi="宋体" w:cs="宋体"/>
          <w:color w:val="000000"/>
          <w:szCs w:val="21"/>
          <w:highlight w:val="none"/>
        </w:rPr>
      </w:pPr>
      <w:r>
        <w:rPr>
          <w:rFonts w:hint="eastAsia" w:ascii="宋体" w:hAnsi="宋体"/>
          <w:b/>
          <w:color w:val="000000"/>
          <w:szCs w:val="21"/>
          <w:highlight w:val="none"/>
        </w:rPr>
        <w:t>20.</w:t>
      </w:r>
      <w:r>
        <w:rPr>
          <w:rFonts w:ascii="宋体" w:hAnsi="宋体"/>
          <w:b/>
          <w:color w:val="000000"/>
          <w:szCs w:val="21"/>
          <w:highlight w:val="none"/>
        </w:rPr>
        <w:t>2</w:t>
      </w:r>
      <w:r>
        <w:rPr>
          <w:rFonts w:hint="eastAsia" w:ascii="宋体" w:hAnsi="宋体"/>
          <w:b/>
          <w:color w:val="000000"/>
          <w:szCs w:val="21"/>
          <w:highlight w:val="none"/>
        </w:rPr>
        <w:t>未在规定时间内提交或者未按照磋商文件要求加密的电子响应文件，广西政府采购云平台将拒收。</w:t>
      </w:r>
    </w:p>
    <w:p w14:paraId="44E2B4AB">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21.首次响应文件的补充、修改与撤回</w:t>
      </w:r>
    </w:p>
    <w:p w14:paraId="398DDD61">
      <w:pPr>
        <w:snapToGrid w:val="0"/>
        <w:spacing w:line="360" w:lineRule="auto"/>
        <w:ind w:firstLine="420"/>
        <w:jc w:val="left"/>
        <w:rPr>
          <w:rFonts w:ascii="宋体" w:hAnsi="宋体"/>
          <w:color w:val="000000"/>
          <w:szCs w:val="21"/>
          <w:highlight w:val="none"/>
        </w:rPr>
      </w:pPr>
      <w:bookmarkStart w:id="60" w:name="_Toc254970684"/>
      <w:bookmarkStart w:id="61" w:name="_Toc254970543"/>
      <w:r>
        <w:rPr>
          <w:rFonts w:ascii="宋体" w:hAnsi="宋体" w:cs="宋体"/>
          <w:color w:val="000000"/>
          <w:szCs w:val="21"/>
          <w:highlight w:val="none"/>
        </w:rPr>
        <w:t>2</w:t>
      </w:r>
      <w:r>
        <w:rPr>
          <w:rFonts w:hint="eastAsia" w:ascii="宋体" w:hAnsi="宋体" w:cs="宋体"/>
          <w:color w:val="000000"/>
          <w:szCs w:val="21"/>
          <w:highlight w:val="none"/>
        </w:rPr>
        <w:t>1.1</w:t>
      </w:r>
      <w:r>
        <w:rPr>
          <w:rFonts w:hint="eastAsia" w:ascii="宋体" w:hAnsi="宋体"/>
          <w:bCs/>
          <w:color w:val="000000"/>
          <w:szCs w:val="21"/>
          <w:highlight w:val="none"/>
        </w:rPr>
        <w:t>供应商应当在</w:t>
      </w:r>
      <w:r>
        <w:rPr>
          <w:rFonts w:hint="eastAsia" w:hAnsi="宋体"/>
          <w:bCs/>
          <w:color w:val="000000"/>
          <w:szCs w:val="21"/>
          <w:highlight w:val="none"/>
        </w:rPr>
        <w:t>提交响应文件截止</w:t>
      </w:r>
      <w:r>
        <w:rPr>
          <w:rFonts w:hAnsi="宋体"/>
          <w:bCs/>
          <w:color w:val="000000"/>
          <w:szCs w:val="21"/>
          <w:highlight w:val="none"/>
        </w:rPr>
        <w:t>时间</w:t>
      </w:r>
      <w:r>
        <w:rPr>
          <w:rFonts w:hint="eastAsia" w:ascii="宋体" w:hAnsi="宋体"/>
          <w:bCs/>
          <w:color w:val="000000"/>
          <w:szCs w:val="21"/>
          <w:highlight w:val="none"/>
        </w:rPr>
        <w:t>前完成电子响应文件的提交（上传），</w:t>
      </w:r>
      <w:r>
        <w:rPr>
          <w:rFonts w:hint="eastAsia" w:hAnsi="宋体"/>
          <w:bCs/>
          <w:color w:val="000000"/>
          <w:szCs w:val="21"/>
          <w:highlight w:val="none"/>
        </w:rPr>
        <w:t>提交响应文件截止</w:t>
      </w:r>
      <w:r>
        <w:rPr>
          <w:rFonts w:hAnsi="宋体"/>
          <w:bCs/>
          <w:color w:val="000000"/>
          <w:szCs w:val="21"/>
          <w:highlight w:val="none"/>
        </w:rPr>
        <w:t>时间</w:t>
      </w:r>
      <w:r>
        <w:rPr>
          <w:rFonts w:hint="eastAsia" w:hAnsi="宋体"/>
          <w:bCs/>
          <w:color w:val="000000"/>
          <w:szCs w:val="21"/>
          <w:highlight w:val="none"/>
        </w:rPr>
        <w:t>前</w:t>
      </w:r>
      <w:r>
        <w:rPr>
          <w:rFonts w:hint="eastAsia" w:ascii="宋体" w:hAnsi="宋体"/>
          <w:bCs/>
          <w:color w:val="000000"/>
          <w:szCs w:val="21"/>
          <w:highlight w:val="none"/>
        </w:rPr>
        <w:t>可以补充、修改或者撤回响应文件。补充或者修改响应文件的，应当先行撤回原响应文件，补充、修改后重新提交（上传），</w:t>
      </w:r>
      <w:r>
        <w:rPr>
          <w:rFonts w:hint="eastAsia" w:hAnsi="宋体"/>
          <w:bCs/>
          <w:color w:val="000000"/>
          <w:szCs w:val="21"/>
          <w:highlight w:val="none"/>
        </w:rPr>
        <w:t>提交响应文件截止</w:t>
      </w:r>
      <w:r>
        <w:rPr>
          <w:rFonts w:hAnsi="宋体"/>
          <w:bCs/>
          <w:color w:val="000000"/>
          <w:szCs w:val="21"/>
          <w:highlight w:val="none"/>
        </w:rPr>
        <w:t>时间</w:t>
      </w:r>
      <w:r>
        <w:rPr>
          <w:rFonts w:hint="eastAsia" w:hAnsi="宋体"/>
          <w:bCs/>
          <w:color w:val="000000"/>
          <w:szCs w:val="21"/>
          <w:highlight w:val="none"/>
        </w:rPr>
        <w:t>前</w:t>
      </w:r>
      <w:r>
        <w:rPr>
          <w:rFonts w:hint="eastAsia" w:ascii="宋体" w:hAnsi="宋体"/>
          <w:bCs/>
          <w:color w:val="000000"/>
          <w:szCs w:val="21"/>
          <w:highlight w:val="none"/>
        </w:rPr>
        <w:t>未完成提交（上传）的，视为撤回响应文件。</w:t>
      </w:r>
      <w:r>
        <w:rPr>
          <w:rFonts w:hint="eastAsia" w:hAnsi="宋体"/>
          <w:bCs/>
          <w:color w:val="000000"/>
          <w:szCs w:val="21"/>
          <w:highlight w:val="none"/>
        </w:rPr>
        <w:t>提交响应文件截止</w:t>
      </w:r>
      <w:r>
        <w:rPr>
          <w:rFonts w:hAnsi="宋体"/>
          <w:bCs/>
          <w:color w:val="000000"/>
          <w:szCs w:val="21"/>
          <w:highlight w:val="none"/>
        </w:rPr>
        <w:t>时间</w:t>
      </w:r>
      <w:r>
        <w:rPr>
          <w:rFonts w:hint="eastAsia" w:ascii="宋体" w:hAnsi="宋体"/>
          <w:bCs/>
          <w:color w:val="000000"/>
          <w:szCs w:val="21"/>
          <w:highlight w:val="none"/>
        </w:rPr>
        <w:t>以后提交（上传）的响应文件，广西政府采购云平台将予以拒收。</w:t>
      </w:r>
      <w:r>
        <w:rPr>
          <w:rFonts w:hint="eastAsia" w:ascii="宋体" w:hAnsi="宋体" w:cs="宋体"/>
          <w:color w:val="000000"/>
          <w:szCs w:val="21"/>
          <w:highlight w:val="none"/>
        </w:rPr>
        <w:t>（补充、修改或者撤回方式可</w:t>
      </w:r>
      <w:r>
        <w:rPr>
          <w:rFonts w:hint="eastAsia" w:ascii="宋体" w:hAnsi="宋体"/>
          <w:color w:val="000000"/>
          <w:szCs w:val="21"/>
          <w:highlight w:val="none"/>
        </w:rPr>
        <w:t>登录</w:t>
      </w:r>
      <w:r>
        <w:rPr>
          <w:rFonts w:hint="eastAsia" w:ascii="宋体" w:hAnsi="宋体" w:cs="宋体"/>
          <w:color w:val="000000"/>
          <w:kern w:val="0"/>
          <w:szCs w:val="21"/>
          <w:highlight w:val="none"/>
        </w:rPr>
        <w:t>广西政府采购云平台，</w:t>
      </w:r>
      <w:r>
        <w:rPr>
          <w:rFonts w:hint="eastAsia" w:ascii="宋体" w:hAnsi="宋体"/>
          <w:color w:val="000000"/>
          <w:szCs w:val="21"/>
          <w:highlight w:val="none"/>
        </w:rPr>
        <w:t>进入“服务中心”中查看</w:t>
      </w:r>
      <w:r>
        <w:rPr>
          <w:rFonts w:hint="eastAsia" w:ascii="宋体" w:hAnsi="宋体" w:cs="宋体"/>
          <w:color w:val="000000"/>
          <w:szCs w:val="21"/>
          <w:highlight w:val="none"/>
        </w:rPr>
        <w:t>“电子投标文件制作与投送教程”）</w:t>
      </w:r>
    </w:p>
    <w:bookmarkEnd w:id="60"/>
    <w:bookmarkEnd w:id="61"/>
    <w:p w14:paraId="7962869D">
      <w:pPr>
        <w:pStyle w:val="70"/>
        <w:spacing w:before="0"/>
        <w:ind w:firstLine="420"/>
        <w:rPr>
          <w:rFonts w:ascii="宋体" w:hAnsi="宋体" w:cs="宋体"/>
          <w:color w:val="000000"/>
          <w:sz w:val="21"/>
          <w:szCs w:val="21"/>
          <w:highlight w:val="none"/>
        </w:rPr>
      </w:pPr>
      <w:r>
        <w:rPr>
          <w:rFonts w:ascii="宋体" w:hAnsi="宋体" w:cs="宋体"/>
          <w:color w:val="000000"/>
          <w:sz w:val="21"/>
          <w:szCs w:val="21"/>
          <w:highlight w:val="none"/>
        </w:rPr>
        <w:t>2</w:t>
      </w:r>
      <w:r>
        <w:rPr>
          <w:rFonts w:hint="eastAsia" w:ascii="宋体" w:hAnsi="宋体" w:cs="宋体"/>
          <w:color w:val="000000"/>
          <w:sz w:val="21"/>
          <w:szCs w:val="21"/>
          <w:highlight w:val="none"/>
        </w:rPr>
        <w:t>1</w:t>
      </w:r>
      <w:r>
        <w:rPr>
          <w:rFonts w:ascii="宋体" w:hAnsi="宋体" w:cs="宋体"/>
          <w:color w:val="000000"/>
          <w:sz w:val="21"/>
          <w:szCs w:val="21"/>
          <w:highlight w:val="none"/>
        </w:rPr>
        <w:t>.</w:t>
      </w:r>
      <w:r>
        <w:rPr>
          <w:rFonts w:hint="eastAsia" w:ascii="宋体" w:hAnsi="宋体" w:cs="宋体"/>
          <w:color w:val="000000"/>
          <w:sz w:val="21"/>
          <w:szCs w:val="21"/>
          <w:highlight w:val="none"/>
        </w:rPr>
        <w:t>2在提交响应文件截止时间前，除供应商补充、修改或者撤回响应文件外，任何单位和个人不得解密或提取响应文件。</w:t>
      </w:r>
    </w:p>
    <w:p w14:paraId="786268F2">
      <w:pPr>
        <w:spacing w:line="360" w:lineRule="auto"/>
        <w:ind w:firstLine="482" w:firstLineChars="200"/>
        <w:rPr>
          <w:rFonts w:ascii="黑体" w:hAnsi="黑体" w:eastAsia="黑体" w:cs="宋体"/>
          <w:b/>
          <w:bCs/>
          <w:color w:val="000000"/>
          <w:sz w:val="24"/>
          <w:highlight w:val="none"/>
        </w:rPr>
      </w:pPr>
      <w:bookmarkStart w:id="62" w:name="_Hlk45702405"/>
      <w:r>
        <w:rPr>
          <w:rFonts w:hint="eastAsia" w:ascii="黑体" w:hAnsi="黑体" w:eastAsia="黑体" w:cs="宋体"/>
          <w:b/>
          <w:bCs/>
          <w:color w:val="000000"/>
          <w:sz w:val="24"/>
          <w:highlight w:val="none"/>
        </w:rPr>
        <w:t>22.响应文件的退回</w:t>
      </w:r>
    </w:p>
    <w:p w14:paraId="4E2767AB">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采购人和采购代理机构对已提交的响应文件概不退回。</w:t>
      </w:r>
    </w:p>
    <w:p w14:paraId="1FF1C12C">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23.截止时间后的撤回</w:t>
      </w:r>
    </w:p>
    <w:p w14:paraId="3F4838EA">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供应商在响应文件提交截止时间后向采购人、采购代理机构书面申请撤回响应文件的，将根据本须知正文17.4的规定不予退还其磋商保证金。</w:t>
      </w:r>
    </w:p>
    <w:bookmarkEnd w:id="62"/>
    <w:p w14:paraId="56F0FC64">
      <w:pPr>
        <w:spacing w:line="360" w:lineRule="auto"/>
        <w:rPr>
          <w:rFonts w:ascii="宋体" w:hAnsi="宋体"/>
          <w:color w:val="000000"/>
          <w:szCs w:val="21"/>
          <w:highlight w:val="none"/>
        </w:rPr>
      </w:pPr>
    </w:p>
    <w:p w14:paraId="51AAFE2B">
      <w:pPr>
        <w:spacing w:line="360" w:lineRule="auto"/>
        <w:ind w:left="420" w:firstLine="420"/>
        <w:jc w:val="center"/>
        <w:rPr>
          <w:rFonts w:ascii="宋体" w:hAnsi="宋体"/>
          <w:b/>
          <w:bCs/>
          <w:color w:val="000000"/>
          <w:sz w:val="32"/>
          <w:szCs w:val="32"/>
          <w:highlight w:val="none"/>
        </w:rPr>
      </w:pPr>
      <w:r>
        <w:rPr>
          <w:rFonts w:hint="eastAsia" w:ascii="宋体" w:hAnsi="宋体"/>
          <w:b/>
          <w:bCs/>
          <w:color w:val="000000"/>
          <w:sz w:val="32"/>
          <w:szCs w:val="32"/>
          <w:highlight w:val="none"/>
        </w:rPr>
        <w:t>四、评审及磋商</w:t>
      </w:r>
    </w:p>
    <w:p w14:paraId="0F945AFF">
      <w:pPr>
        <w:spacing w:line="360" w:lineRule="auto"/>
        <w:ind w:left="420" w:firstLine="420"/>
        <w:rPr>
          <w:rFonts w:ascii="宋体" w:hAnsi="宋体"/>
          <w:color w:val="000000"/>
          <w:szCs w:val="21"/>
          <w:highlight w:val="none"/>
        </w:rPr>
      </w:pPr>
    </w:p>
    <w:p w14:paraId="49487B96">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24.磋商小组成立</w:t>
      </w:r>
    </w:p>
    <w:p w14:paraId="2B9DEB3E">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319EDF2">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2EF227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24.3</w:t>
      </w:r>
      <w:r>
        <w:rPr>
          <w:rFonts w:hint="eastAsia" w:hAnsi="宋体"/>
          <w:bCs/>
          <w:color w:val="000000"/>
          <w:szCs w:val="21"/>
          <w:highlight w:val="none"/>
        </w:rPr>
        <w:t>采购代理机构</w:t>
      </w:r>
      <w:r>
        <w:rPr>
          <w:rFonts w:hint="eastAsia" w:hAnsi="宋体"/>
          <w:bCs/>
          <w:color w:val="000000"/>
          <w:highlight w:val="none"/>
        </w:rPr>
        <w:t>应当</w:t>
      </w:r>
      <w:r>
        <w:rPr>
          <w:rFonts w:hint="eastAsia" w:hAnsi="宋体"/>
          <w:bCs/>
          <w:color w:val="000000"/>
          <w:szCs w:val="21"/>
          <w:highlight w:val="none"/>
        </w:rPr>
        <w:t>基于广西政府采购云平台</w:t>
      </w:r>
      <w:r>
        <w:rPr>
          <w:rFonts w:hint="eastAsia" w:hAnsi="宋体"/>
          <w:bCs/>
          <w:color w:val="000000"/>
          <w:highlight w:val="none"/>
        </w:rPr>
        <w:t>抽（选）取</w:t>
      </w:r>
      <w:r>
        <w:rPr>
          <w:rFonts w:hint="eastAsia" w:hAnsi="宋体"/>
          <w:bCs/>
          <w:color w:val="000000"/>
          <w:szCs w:val="21"/>
          <w:highlight w:val="none"/>
        </w:rPr>
        <w:t>评审专家。</w:t>
      </w:r>
    </w:p>
    <w:p w14:paraId="7290F656">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25.</w:t>
      </w:r>
      <w:r>
        <w:rPr>
          <w:rFonts w:hint="eastAsia" w:ascii="黑体" w:hAnsi="黑体" w:eastAsia="黑体" w:cs="宋体"/>
          <w:b/>
          <w:bCs/>
          <w:color w:val="000000"/>
          <w:sz w:val="24"/>
          <w:highlight w:val="none"/>
        </w:rPr>
        <w:t>首次响应文件的开启和解密</w:t>
      </w:r>
    </w:p>
    <w:p w14:paraId="6B940A9A">
      <w:pPr>
        <w:spacing w:line="360" w:lineRule="auto"/>
        <w:ind w:firstLine="420" w:firstLineChars="200"/>
        <w:rPr>
          <w:rFonts w:ascii="宋体" w:hAnsi="宋体" w:cs="宋体"/>
          <w:color w:val="000000"/>
          <w:szCs w:val="21"/>
          <w:highlight w:val="none"/>
        </w:rPr>
      </w:pPr>
      <w:r>
        <w:rPr>
          <w:rFonts w:hint="eastAsia" w:hAnsi="宋体"/>
          <w:bCs/>
          <w:color w:val="000000"/>
          <w:highlight w:val="none"/>
        </w:rPr>
        <w:t>采购代理机构将在“供应商须知前附表”规定的时</w:t>
      </w:r>
      <w:r>
        <w:rPr>
          <w:rFonts w:hint="eastAsia" w:hAnsi="宋体"/>
          <w:color w:val="000000"/>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000000"/>
          <w:highlight w:val="none"/>
        </w:rPr>
        <w:t>采购代理机构依托广西政府采购云平台向各供应商发出电子加密响应文件【开始解密】通知，由供应商按</w:t>
      </w:r>
      <w:r>
        <w:rPr>
          <w:rFonts w:hint="eastAsia" w:hAnsi="宋体"/>
          <w:bCs/>
          <w:color w:val="000000"/>
          <w:szCs w:val="21"/>
          <w:highlight w:val="none"/>
        </w:rPr>
        <w:t>“供应商须知前附表”</w:t>
      </w:r>
      <w:r>
        <w:rPr>
          <w:rFonts w:hint="eastAsia"/>
          <w:color w:val="000000"/>
          <w:highlight w:val="none"/>
        </w:rPr>
        <w:t>规定的时间内自行进行响应文件解密</w:t>
      </w:r>
      <w:r>
        <w:rPr>
          <w:rFonts w:hint="eastAsia" w:hAnsi="宋体"/>
          <w:color w:val="000000"/>
          <w:highlight w:val="none"/>
        </w:rPr>
        <w:t>。</w:t>
      </w:r>
      <w:r>
        <w:rPr>
          <w:rFonts w:hint="eastAsia"/>
          <w:b/>
          <w:color w:val="000000"/>
          <w:highlight w:val="none"/>
        </w:rPr>
        <w:t>供应商未在</w:t>
      </w:r>
      <w:r>
        <w:rPr>
          <w:b/>
          <w:color w:val="000000"/>
          <w:highlight w:val="none"/>
        </w:rPr>
        <w:t>规定的时间内解密</w:t>
      </w:r>
      <w:r>
        <w:rPr>
          <w:rFonts w:hint="eastAsia"/>
          <w:b/>
          <w:color w:val="000000"/>
          <w:highlight w:val="none"/>
        </w:rPr>
        <w:t>响应文件</w:t>
      </w:r>
      <w:r>
        <w:rPr>
          <w:b/>
          <w:color w:val="000000"/>
          <w:highlight w:val="none"/>
        </w:rPr>
        <w:t>或</w:t>
      </w:r>
      <w:r>
        <w:rPr>
          <w:rFonts w:hint="eastAsia"/>
          <w:b/>
          <w:color w:val="000000"/>
          <w:highlight w:val="none"/>
        </w:rPr>
        <w:t>者</w:t>
      </w:r>
      <w:r>
        <w:rPr>
          <w:b/>
          <w:color w:val="000000"/>
          <w:highlight w:val="none"/>
        </w:rPr>
        <w:t>解密失败的</w:t>
      </w:r>
      <w:r>
        <w:rPr>
          <w:rFonts w:hint="eastAsia"/>
          <w:b/>
          <w:color w:val="000000"/>
          <w:highlight w:val="none"/>
        </w:rPr>
        <w:t>，供应商</w:t>
      </w:r>
      <w:r>
        <w:rPr>
          <w:rFonts w:hint="eastAsia" w:ascii="宋体" w:hAnsi="宋体"/>
          <w:b/>
          <w:color w:val="000000"/>
          <w:szCs w:val="21"/>
          <w:highlight w:val="none"/>
        </w:rPr>
        <w:t>的响应文件作无效处理</w:t>
      </w:r>
      <w:r>
        <w:rPr>
          <w:b/>
          <w:color w:val="000000"/>
          <w:highlight w:val="none"/>
        </w:rPr>
        <w:t>。</w:t>
      </w:r>
    </w:p>
    <w:p w14:paraId="3A9E6FE7">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26</w:t>
      </w:r>
      <w:r>
        <w:rPr>
          <w:rFonts w:hint="eastAsia" w:ascii="黑体" w:hAnsi="黑体" w:eastAsia="黑体" w:cs="宋体"/>
          <w:b/>
          <w:bCs/>
          <w:color w:val="000000"/>
          <w:sz w:val="24"/>
          <w:highlight w:val="none"/>
        </w:rPr>
        <w:t>.评审程序、评审方法和评审标准</w:t>
      </w:r>
    </w:p>
    <w:p w14:paraId="00263826">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6</w:t>
      </w:r>
      <w:r>
        <w:rPr>
          <w:rFonts w:hint="eastAsia" w:ascii="宋体" w:hAnsi="宋体" w:cs="宋体"/>
          <w:color w:val="000000"/>
          <w:szCs w:val="21"/>
          <w:highlight w:val="none"/>
        </w:rPr>
        <w:t>.1本项目的评审方法为综合评分法。</w:t>
      </w:r>
    </w:p>
    <w:p w14:paraId="1B4F8436">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26.2</w:t>
      </w:r>
      <w:r>
        <w:rPr>
          <w:rFonts w:hint="eastAsia" w:ascii="宋体" w:hAnsi="宋体" w:cs="宋体"/>
          <w:color w:val="000000"/>
          <w:szCs w:val="21"/>
          <w:highlight w:val="none"/>
        </w:rPr>
        <w:t>磋商小组</w:t>
      </w:r>
      <w:r>
        <w:rPr>
          <w:rFonts w:ascii="宋体" w:hAnsi="宋体" w:cs="宋体"/>
          <w:color w:val="000000"/>
          <w:szCs w:val="21"/>
          <w:highlight w:val="none"/>
        </w:rPr>
        <w:t>按照</w:t>
      </w:r>
      <w:r>
        <w:rPr>
          <w:rFonts w:hint="eastAsia" w:ascii="宋体" w:hAnsi="宋体" w:cs="宋体"/>
          <w:color w:val="000000"/>
          <w:szCs w:val="21"/>
          <w:highlight w:val="none"/>
        </w:rPr>
        <w:t>“第四章评审程序、评审方法和评审标准”</w:t>
      </w:r>
      <w:r>
        <w:rPr>
          <w:rFonts w:ascii="宋体" w:hAnsi="宋体" w:cs="宋体"/>
          <w:color w:val="000000"/>
          <w:szCs w:val="21"/>
          <w:highlight w:val="none"/>
        </w:rPr>
        <w:t>规定的方法、评审因素、标准和程序对</w:t>
      </w:r>
      <w:r>
        <w:rPr>
          <w:rFonts w:hint="eastAsia" w:ascii="宋体" w:hAnsi="宋体" w:cs="宋体"/>
          <w:color w:val="000000"/>
          <w:szCs w:val="21"/>
          <w:highlight w:val="none"/>
        </w:rPr>
        <w:t>响应</w:t>
      </w:r>
      <w:r>
        <w:rPr>
          <w:rFonts w:ascii="宋体" w:hAnsi="宋体" w:cs="宋体"/>
          <w:color w:val="000000"/>
          <w:szCs w:val="21"/>
          <w:highlight w:val="none"/>
        </w:rPr>
        <w:t>文件进行评审。</w:t>
      </w:r>
    </w:p>
    <w:p w14:paraId="47A48758">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2</w:t>
      </w:r>
      <w:r>
        <w:rPr>
          <w:rFonts w:ascii="宋体" w:hAnsi="宋体"/>
          <w:color w:val="000000"/>
          <w:szCs w:val="21"/>
          <w:highlight w:val="none"/>
        </w:rPr>
        <w:t xml:space="preserve">6.3 </w:t>
      </w:r>
      <w:r>
        <w:rPr>
          <w:rFonts w:hint="eastAsia" w:ascii="宋体" w:hAnsi="宋体"/>
          <w:color w:val="000000"/>
          <w:szCs w:val="21"/>
          <w:highlight w:val="none"/>
        </w:rPr>
        <w:t>商务/技术要求允许负偏离的条款数详见“供应商须知前附表”。</w:t>
      </w:r>
    </w:p>
    <w:p w14:paraId="43F84497">
      <w:pPr>
        <w:spacing w:line="360" w:lineRule="auto"/>
        <w:ind w:firstLine="420" w:firstLineChars="200"/>
        <w:rPr>
          <w:rFonts w:ascii="宋体" w:hAnsi="宋体"/>
          <w:color w:val="000000"/>
          <w:szCs w:val="21"/>
          <w:highlight w:val="none"/>
        </w:rPr>
      </w:pPr>
      <w:r>
        <w:rPr>
          <w:rFonts w:hint="eastAsia" w:ascii="宋体" w:hAnsi="宋体" w:cs="宋体"/>
          <w:color w:val="000000"/>
          <w:highlight w:val="none"/>
        </w:rPr>
        <w:t>26.</w:t>
      </w:r>
      <w:r>
        <w:rPr>
          <w:rFonts w:ascii="宋体" w:hAnsi="宋体" w:cs="宋体"/>
          <w:color w:val="000000"/>
          <w:highlight w:val="none"/>
        </w:rPr>
        <w:t>4</w:t>
      </w:r>
      <w:r>
        <w:rPr>
          <w:rFonts w:hint="eastAsia" w:ascii="宋体" w:hAnsi="宋体" w:cs="宋体"/>
          <w:color w:val="000000"/>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2E74C441">
      <w:pPr>
        <w:spacing w:line="360" w:lineRule="auto"/>
        <w:ind w:firstLine="420" w:firstLineChars="200"/>
        <w:rPr>
          <w:rFonts w:hAnsi="宋体"/>
          <w:color w:val="000000"/>
          <w:highlight w:val="none"/>
        </w:rPr>
      </w:pPr>
      <w:r>
        <w:rPr>
          <w:rFonts w:hint="eastAsia" w:ascii="宋体" w:hAnsi="宋体" w:cs="宋体"/>
          <w:color w:val="000000"/>
          <w:highlight w:val="none"/>
        </w:rPr>
        <w:t>2</w:t>
      </w:r>
      <w:r>
        <w:rPr>
          <w:rFonts w:ascii="宋体" w:hAnsi="宋体" w:cs="宋体"/>
          <w:color w:val="000000"/>
          <w:highlight w:val="none"/>
        </w:rPr>
        <w:t>6.5</w:t>
      </w:r>
      <w:r>
        <w:rPr>
          <w:rFonts w:hint="eastAsia" w:hAnsi="宋体"/>
          <w:color w:val="000000"/>
          <w:highlight w:val="none"/>
        </w:rPr>
        <w:t>电子交易活动的中止。采购过程中出现以下情形，导致电子交易平台无法正常运行，或者无法保证电子交易的公平、公正和安全时，采购机构可中止电子交易活动：</w:t>
      </w:r>
    </w:p>
    <w:p w14:paraId="3EAB6925">
      <w:pPr>
        <w:spacing w:line="360" w:lineRule="auto"/>
        <w:ind w:firstLine="420" w:firstLineChars="200"/>
        <w:rPr>
          <w:rFonts w:hAnsi="宋体"/>
          <w:color w:val="000000"/>
          <w:highlight w:val="none"/>
        </w:rPr>
      </w:pPr>
      <w:r>
        <w:rPr>
          <w:rFonts w:hint="eastAsia" w:hAnsi="宋体"/>
          <w:color w:val="000000"/>
          <w:highlight w:val="none"/>
        </w:rPr>
        <w:t>（1）电子交易平台发生故障而无法登录访问的；</w:t>
      </w:r>
    </w:p>
    <w:p w14:paraId="2361F51E">
      <w:pPr>
        <w:spacing w:line="360" w:lineRule="auto"/>
        <w:ind w:firstLine="420" w:firstLineChars="200"/>
        <w:rPr>
          <w:rFonts w:hAnsi="宋体"/>
          <w:color w:val="000000"/>
          <w:highlight w:val="none"/>
        </w:rPr>
      </w:pPr>
      <w:r>
        <w:rPr>
          <w:rFonts w:hint="eastAsia" w:hAnsi="宋体"/>
          <w:color w:val="000000"/>
          <w:highlight w:val="none"/>
        </w:rPr>
        <w:t>（2）电子交易平台应用或数据库出现错误，不能进行正常操作的；</w:t>
      </w:r>
    </w:p>
    <w:p w14:paraId="423854C9">
      <w:pPr>
        <w:spacing w:line="360" w:lineRule="auto"/>
        <w:ind w:firstLine="420" w:firstLineChars="200"/>
        <w:rPr>
          <w:rFonts w:hAnsi="宋体"/>
          <w:color w:val="000000"/>
          <w:highlight w:val="none"/>
        </w:rPr>
      </w:pPr>
      <w:r>
        <w:rPr>
          <w:rFonts w:hint="eastAsia" w:hAnsi="宋体"/>
          <w:color w:val="000000"/>
          <w:highlight w:val="none"/>
        </w:rPr>
        <w:t>（3）电子交易平台发现严重安全漏洞，有潜在泄密危险的；</w:t>
      </w:r>
    </w:p>
    <w:p w14:paraId="161DA7CC">
      <w:pPr>
        <w:spacing w:line="360" w:lineRule="auto"/>
        <w:ind w:firstLine="420" w:firstLineChars="200"/>
        <w:rPr>
          <w:rFonts w:hAnsi="宋体"/>
          <w:color w:val="000000"/>
          <w:highlight w:val="none"/>
        </w:rPr>
      </w:pPr>
      <w:r>
        <w:rPr>
          <w:rFonts w:hint="eastAsia" w:hAnsi="宋体"/>
          <w:color w:val="000000"/>
          <w:highlight w:val="none"/>
        </w:rPr>
        <w:t>（4）病毒发作导致不能进行正常操作的；</w:t>
      </w:r>
    </w:p>
    <w:p w14:paraId="61AA280E">
      <w:pPr>
        <w:spacing w:line="360" w:lineRule="auto"/>
        <w:ind w:firstLine="420" w:firstLineChars="200"/>
        <w:rPr>
          <w:rFonts w:hAnsi="宋体"/>
          <w:color w:val="000000"/>
          <w:highlight w:val="none"/>
        </w:rPr>
      </w:pPr>
      <w:r>
        <w:rPr>
          <w:rFonts w:hint="eastAsia" w:hAnsi="宋体"/>
          <w:color w:val="000000"/>
          <w:highlight w:val="none"/>
        </w:rPr>
        <w:t>（5）其他无法保证电子交易的公平、公正和安全的情况。</w:t>
      </w:r>
    </w:p>
    <w:p w14:paraId="4412FCD8">
      <w:pPr>
        <w:spacing w:line="360" w:lineRule="auto"/>
        <w:ind w:firstLine="420" w:firstLineChars="200"/>
        <w:rPr>
          <w:rFonts w:ascii="宋体" w:hAnsi="宋体" w:cs="宋体"/>
          <w:color w:val="000000"/>
          <w:szCs w:val="21"/>
          <w:highlight w:val="none"/>
        </w:rPr>
      </w:pPr>
      <w:r>
        <w:rPr>
          <w:rFonts w:hint="eastAsia" w:ascii="宋体" w:hAnsi="宋体"/>
          <w:color w:val="000000"/>
          <w:highlight w:val="none"/>
        </w:rPr>
        <w:t>26.</w:t>
      </w:r>
      <w:r>
        <w:rPr>
          <w:rFonts w:ascii="宋体" w:hAnsi="宋体"/>
          <w:color w:val="000000"/>
          <w:highlight w:val="none"/>
        </w:rPr>
        <w:t>6</w:t>
      </w:r>
      <w:r>
        <w:rPr>
          <w:rFonts w:hint="eastAsia" w:hAnsi="宋体"/>
          <w:color w:val="000000"/>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7814DF43">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27</w:t>
      </w:r>
      <w:r>
        <w:rPr>
          <w:rFonts w:hint="eastAsia" w:ascii="黑体" w:hAnsi="黑体" w:eastAsia="黑体" w:cs="宋体"/>
          <w:b/>
          <w:bCs/>
          <w:color w:val="000000"/>
          <w:sz w:val="24"/>
          <w:highlight w:val="none"/>
        </w:rPr>
        <w:t>.确定成交供应商及结果公告</w:t>
      </w:r>
    </w:p>
    <w:p w14:paraId="0D1CA215">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27</w:t>
      </w:r>
      <w:r>
        <w:rPr>
          <w:rFonts w:hint="eastAsia" w:ascii="宋体" w:hAnsi="宋体" w:cs="宋体"/>
          <w:color w:val="000000"/>
          <w:szCs w:val="21"/>
          <w:highlight w:val="none"/>
        </w:rPr>
        <w:t>.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BE50126">
      <w:pPr>
        <w:spacing w:line="360" w:lineRule="auto"/>
        <w:ind w:firstLine="420" w:firstLineChars="200"/>
        <w:rPr>
          <w:rFonts w:ascii="宋体" w:hAnsi="宋体" w:cs="Courier New"/>
          <w:color w:val="000000"/>
          <w:szCs w:val="21"/>
          <w:highlight w:val="none"/>
        </w:rPr>
      </w:pPr>
      <w:r>
        <w:rPr>
          <w:rFonts w:ascii="宋体" w:hAnsi="宋体" w:cs="宋体"/>
          <w:color w:val="000000"/>
          <w:szCs w:val="21"/>
          <w:highlight w:val="none"/>
        </w:rPr>
        <w:t>27</w:t>
      </w:r>
      <w:r>
        <w:rPr>
          <w:rFonts w:hint="eastAsia" w:ascii="宋体" w:hAnsi="宋体" w:cs="宋体"/>
          <w:color w:val="000000"/>
          <w:szCs w:val="21"/>
          <w:highlight w:val="none"/>
        </w:rPr>
        <w:t>.2采购代理机构应当在</w:t>
      </w:r>
      <w:r>
        <w:rPr>
          <w:rFonts w:hint="eastAsia" w:ascii="宋体" w:hAnsi="宋体" w:cs="宋体"/>
          <w:color w:val="000000"/>
          <w:kern w:val="0"/>
          <w:szCs w:val="21"/>
          <w:highlight w:val="none"/>
        </w:rPr>
        <w:t>成交</w:t>
      </w:r>
      <w:r>
        <w:rPr>
          <w:rFonts w:hint="eastAsia" w:ascii="宋体" w:hAnsi="宋体" w:cs="宋体"/>
          <w:color w:val="000000"/>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3" w:name="_Hlk66782294"/>
      <w:r>
        <w:rPr>
          <w:rFonts w:hint="eastAsia" w:ascii="宋体" w:hAnsi="宋体" w:cs="Courier New"/>
          <w:color w:val="000000"/>
          <w:szCs w:val="21"/>
          <w:highlight w:val="none"/>
        </w:rPr>
        <w:t>成交供应商享受</w:t>
      </w:r>
      <w:r>
        <w:rPr>
          <w:rFonts w:hint="eastAsia" w:ascii="宋体" w:hAnsi="宋体"/>
          <w:color w:val="000000"/>
          <w:szCs w:val="21"/>
          <w:highlight w:val="none"/>
        </w:rPr>
        <w:t>《政府采购促进中小企业发展管理办法》（财库〔2020〕46号）规定的中小企业扶持</w:t>
      </w:r>
      <w:r>
        <w:rPr>
          <w:rFonts w:hint="eastAsia" w:ascii="宋体" w:hAnsi="宋体" w:cs="Courier New"/>
          <w:color w:val="000000"/>
          <w:szCs w:val="21"/>
          <w:highlight w:val="none"/>
        </w:rPr>
        <w:t>政策的，采购人、采购代理机构应当随成交结果公开成交供应商的《中小企业声明函》。</w:t>
      </w:r>
      <w:bookmarkEnd w:id="63"/>
    </w:p>
    <w:p w14:paraId="7C9F43DC">
      <w:pPr>
        <w:spacing w:line="360" w:lineRule="auto"/>
        <w:ind w:firstLine="420" w:firstLineChars="200"/>
        <w:rPr>
          <w:rFonts w:ascii="宋体" w:hAnsi="宋体" w:cs="Courier New"/>
          <w:color w:val="000000"/>
          <w:szCs w:val="21"/>
          <w:highlight w:val="none"/>
        </w:rPr>
      </w:pPr>
      <w:r>
        <w:rPr>
          <w:rFonts w:hint="eastAsia" w:ascii="宋体" w:hAnsi="宋体" w:cs="Courier New"/>
          <w:color w:val="000000"/>
          <w:szCs w:val="21"/>
          <w:highlight w:val="none"/>
        </w:rPr>
        <w:t>27.3出现下列情形之一的，采购人或者采购代理机构应当终止竞争性磋商采购活动，发布项目终止公告并说明原因，重新开展采购活动：</w:t>
      </w:r>
    </w:p>
    <w:p w14:paraId="5143A652">
      <w:pPr>
        <w:spacing w:line="360" w:lineRule="auto"/>
        <w:ind w:firstLine="420" w:firstLineChars="200"/>
        <w:rPr>
          <w:rFonts w:ascii="宋体" w:hAnsi="宋体" w:cs="Courier New"/>
          <w:color w:val="000000"/>
          <w:szCs w:val="21"/>
          <w:highlight w:val="none"/>
        </w:rPr>
      </w:pPr>
      <w:r>
        <w:rPr>
          <w:rFonts w:hint="eastAsia" w:ascii="宋体" w:hAnsi="宋体" w:cs="Courier New"/>
          <w:color w:val="000000"/>
          <w:szCs w:val="21"/>
          <w:highlight w:val="none"/>
        </w:rPr>
        <w:t>（1）因情况变化，不再符合规定的竞争性磋商采购方式适用情形的；</w:t>
      </w:r>
    </w:p>
    <w:p w14:paraId="70A7EBF9">
      <w:pPr>
        <w:spacing w:line="360" w:lineRule="auto"/>
        <w:ind w:firstLine="420" w:firstLineChars="200"/>
        <w:rPr>
          <w:rFonts w:ascii="宋体" w:hAnsi="宋体" w:cs="Courier New"/>
          <w:color w:val="000000"/>
          <w:szCs w:val="21"/>
          <w:highlight w:val="none"/>
        </w:rPr>
      </w:pPr>
      <w:r>
        <w:rPr>
          <w:rFonts w:hint="eastAsia" w:ascii="宋体" w:hAnsi="宋体" w:cs="Courier New"/>
          <w:color w:val="000000"/>
          <w:szCs w:val="21"/>
          <w:highlight w:val="none"/>
        </w:rPr>
        <w:t>（2）出现影响采购公正的违法、违规行为的；</w:t>
      </w:r>
    </w:p>
    <w:p w14:paraId="1520A4D9">
      <w:pPr>
        <w:spacing w:line="360" w:lineRule="auto"/>
        <w:ind w:firstLine="420" w:firstLineChars="200"/>
        <w:rPr>
          <w:rFonts w:ascii="宋体" w:hAnsi="宋体" w:cs="Courier New"/>
          <w:color w:val="000000"/>
          <w:szCs w:val="21"/>
          <w:highlight w:val="none"/>
        </w:rPr>
      </w:pPr>
      <w:r>
        <w:rPr>
          <w:rFonts w:hint="eastAsia" w:ascii="宋体" w:hAnsi="宋体" w:cs="Courier New"/>
          <w:color w:val="000000"/>
          <w:szCs w:val="21"/>
          <w:highlight w:val="none"/>
        </w:rPr>
        <w:t>（3）除“第四章评审程序、评审方法和评审标准”第4.3条规定的情形外，在采购过程中符合要求的供应商或者报价未超过采购预算的供应商不足3家的。</w:t>
      </w:r>
    </w:p>
    <w:p w14:paraId="34972EFE">
      <w:pPr>
        <w:spacing w:line="360" w:lineRule="auto"/>
        <w:ind w:firstLine="420" w:firstLineChars="200"/>
        <w:rPr>
          <w:rFonts w:ascii="宋体" w:hAnsi="宋体" w:cs="宋体"/>
          <w:color w:val="000000"/>
          <w:szCs w:val="21"/>
          <w:highlight w:val="none"/>
        </w:rPr>
      </w:pPr>
      <w:r>
        <w:rPr>
          <w:rFonts w:hint="eastAsia" w:ascii="宋体" w:hAnsi="宋体" w:cs="Courier New"/>
          <w:color w:val="000000"/>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4D84BEC1">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28</w:t>
      </w:r>
      <w:r>
        <w:rPr>
          <w:rFonts w:hint="eastAsia" w:ascii="黑体" w:hAnsi="黑体" w:eastAsia="黑体" w:cs="宋体"/>
          <w:b/>
          <w:bCs/>
          <w:color w:val="000000"/>
          <w:sz w:val="24"/>
          <w:highlight w:val="none"/>
        </w:rPr>
        <w:t>.履约保证金</w:t>
      </w:r>
    </w:p>
    <w:p w14:paraId="40233CAA">
      <w:pPr>
        <w:spacing w:line="360" w:lineRule="auto"/>
        <w:ind w:firstLine="424" w:firstLineChars="202"/>
        <w:rPr>
          <w:rFonts w:ascii="宋体" w:hAnsi="宋体" w:cs="宋体"/>
          <w:color w:val="000000"/>
          <w:szCs w:val="21"/>
          <w:highlight w:val="none"/>
        </w:rPr>
      </w:pPr>
      <w:r>
        <w:rPr>
          <w:rFonts w:ascii="宋体" w:hAnsi="宋体" w:cs="宋体"/>
          <w:color w:val="000000"/>
          <w:szCs w:val="21"/>
          <w:highlight w:val="none"/>
        </w:rPr>
        <w:t>28</w:t>
      </w:r>
      <w:r>
        <w:rPr>
          <w:rFonts w:hint="eastAsia" w:ascii="宋体" w:hAnsi="宋体" w:cs="宋体"/>
          <w:color w:val="000000"/>
          <w:szCs w:val="21"/>
          <w:highlight w:val="none"/>
        </w:rPr>
        <w:t>.1履约保证金的金额、提交方式、退付的时间和条件详见“供应商须知前附表”。成交供应商未按规定提交履约保证金的，视为拒绝</w:t>
      </w:r>
      <w:r>
        <w:rPr>
          <w:rFonts w:ascii="宋体" w:hAnsi="宋体"/>
          <w:color w:val="000000"/>
          <w:highlight w:val="none"/>
        </w:rPr>
        <w:t>与采购人</w:t>
      </w:r>
      <w:r>
        <w:rPr>
          <w:rFonts w:hint="eastAsia" w:ascii="宋体" w:hAnsi="宋体" w:cs="宋体"/>
          <w:color w:val="000000"/>
          <w:szCs w:val="21"/>
          <w:highlight w:val="none"/>
        </w:rPr>
        <w:t>签订合同。</w:t>
      </w:r>
    </w:p>
    <w:p w14:paraId="169D2FF7">
      <w:pPr>
        <w:spacing w:line="360" w:lineRule="auto"/>
        <w:ind w:firstLine="424" w:firstLineChars="202"/>
        <w:rPr>
          <w:rFonts w:ascii="宋体" w:hAnsi="宋体" w:cs="宋体"/>
          <w:color w:val="000000"/>
          <w:szCs w:val="21"/>
          <w:highlight w:val="none"/>
        </w:rPr>
      </w:pPr>
      <w:r>
        <w:rPr>
          <w:rFonts w:ascii="宋体" w:hAnsi="宋体" w:cs="宋体"/>
          <w:color w:val="000000"/>
          <w:szCs w:val="21"/>
          <w:highlight w:val="none"/>
        </w:rPr>
        <w:t>28</w:t>
      </w:r>
      <w:r>
        <w:rPr>
          <w:rFonts w:hint="eastAsia" w:ascii="宋体" w:hAnsi="宋体" w:cs="宋体"/>
          <w:color w:val="000000"/>
          <w:szCs w:val="21"/>
          <w:highlight w:val="none"/>
        </w:rPr>
        <w:t>.2在履约保证金退还日期前，若成交供应商的开户名称、开户银行、</w:t>
      </w:r>
      <w:r>
        <w:rPr>
          <w:rFonts w:hint="eastAsia" w:ascii="宋体" w:hAnsi="宋体" w:cs="宋体"/>
          <w:color w:val="000000"/>
          <w:szCs w:val="21"/>
          <w:highlight w:val="none"/>
          <w:lang w:eastAsia="zh-CN"/>
        </w:rPr>
        <w:t>账号</w:t>
      </w:r>
      <w:r>
        <w:rPr>
          <w:rFonts w:hint="eastAsia" w:ascii="宋体" w:hAnsi="宋体" w:cs="宋体"/>
          <w:color w:val="000000"/>
          <w:szCs w:val="21"/>
          <w:highlight w:val="none"/>
        </w:rPr>
        <w:t>有变动的，请以书面形式通知履约保证金收取单位，否则由此产生的后果由成交供应商自行承担。</w:t>
      </w:r>
    </w:p>
    <w:p w14:paraId="02A87BBA">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29</w:t>
      </w:r>
      <w:r>
        <w:rPr>
          <w:rFonts w:hint="eastAsia" w:ascii="黑体" w:hAnsi="黑体" w:eastAsia="黑体" w:cs="宋体"/>
          <w:b/>
          <w:bCs/>
          <w:color w:val="000000"/>
          <w:sz w:val="24"/>
          <w:highlight w:val="none"/>
        </w:rPr>
        <w:t>.签订合同</w:t>
      </w:r>
    </w:p>
    <w:p w14:paraId="05DCED6A">
      <w:pPr>
        <w:spacing w:line="360" w:lineRule="auto"/>
        <w:ind w:firstLine="424" w:firstLineChars="202"/>
        <w:rPr>
          <w:rFonts w:ascii="宋体" w:hAnsi="宋体" w:cs="宋体"/>
          <w:color w:val="000000"/>
          <w:szCs w:val="21"/>
          <w:highlight w:val="none"/>
        </w:rPr>
      </w:pPr>
      <w:r>
        <w:rPr>
          <w:rFonts w:hint="eastAsia" w:ascii="宋体" w:hAnsi="宋体" w:cs="宋体"/>
          <w:color w:val="000000"/>
          <w:szCs w:val="21"/>
          <w:highlight w:val="none"/>
        </w:rPr>
        <w:t>29.1签订电子采购合同：成交供应商领取电子成交通知书后，在</w:t>
      </w:r>
      <w:r>
        <w:rPr>
          <w:rFonts w:hint="eastAsia" w:ascii="宋体" w:hAnsi="宋体" w:cs="宋体"/>
          <w:color w:val="000000"/>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5E11A0E3">
      <w:pPr>
        <w:spacing w:line="360" w:lineRule="auto"/>
        <w:ind w:firstLine="424" w:firstLineChars="202"/>
        <w:rPr>
          <w:rFonts w:ascii="宋体" w:hAnsi="宋体" w:cs="宋体"/>
          <w:color w:val="000000"/>
          <w:szCs w:val="21"/>
          <w:highlight w:val="none"/>
        </w:rPr>
      </w:pPr>
      <w:r>
        <w:rPr>
          <w:rFonts w:hint="eastAsia" w:ascii="宋体" w:hAnsi="宋体" w:cs="宋体"/>
          <w:color w:val="000000"/>
          <w:szCs w:val="21"/>
          <w:highlight w:val="none"/>
        </w:rPr>
        <w:t>线下签订纸质合同：供应商领取成交通知书后，按“供应商须知前附表”规定向采购人出示相关证明材料，经采购人核验合格后方可签订合同。</w:t>
      </w:r>
    </w:p>
    <w:p w14:paraId="10D916F6">
      <w:pPr>
        <w:spacing w:line="360" w:lineRule="auto"/>
        <w:ind w:firstLine="424" w:firstLineChars="202"/>
        <w:rPr>
          <w:rFonts w:ascii="宋体" w:hAnsi="宋体" w:cs="宋体"/>
          <w:color w:val="000000"/>
          <w:szCs w:val="21"/>
          <w:highlight w:val="none"/>
        </w:rPr>
      </w:pPr>
      <w:r>
        <w:rPr>
          <w:rFonts w:hint="eastAsia" w:ascii="宋体" w:hAnsi="宋体" w:cs="宋体"/>
          <w:color w:val="000000"/>
          <w:szCs w:val="21"/>
          <w:highlight w:val="none"/>
        </w:rPr>
        <w:t>29.2签订合同时间：按成交通知书规定的时间与采购人签订合同。</w:t>
      </w:r>
    </w:p>
    <w:p w14:paraId="701D5D7A">
      <w:pPr>
        <w:spacing w:line="360" w:lineRule="auto"/>
        <w:ind w:firstLine="424" w:firstLineChars="202"/>
        <w:rPr>
          <w:rFonts w:ascii="宋体" w:hAnsi="宋体" w:cs="宋体"/>
          <w:color w:val="000000"/>
          <w:szCs w:val="21"/>
          <w:highlight w:val="none"/>
        </w:rPr>
      </w:pPr>
      <w:r>
        <w:rPr>
          <w:rFonts w:hint="eastAsia" w:ascii="宋体" w:hAnsi="宋体" w:cs="宋体"/>
          <w:color w:val="000000"/>
          <w:szCs w:val="21"/>
          <w:highlight w:val="none"/>
        </w:rPr>
        <w:t>29.</w:t>
      </w:r>
      <w:r>
        <w:rPr>
          <w:rFonts w:ascii="宋体" w:hAnsi="宋体" w:cs="宋体"/>
          <w:color w:val="000000"/>
          <w:szCs w:val="21"/>
          <w:highlight w:val="none"/>
        </w:rPr>
        <w:t>3</w:t>
      </w:r>
      <w:r>
        <w:rPr>
          <w:rFonts w:hint="eastAsia" w:ascii="宋体" w:hAnsi="宋体" w:cs="宋体"/>
          <w:color w:val="000000"/>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68D84990">
      <w:pPr>
        <w:spacing w:line="360" w:lineRule="auto"/>
        <w:ind w:firstLine="424" w:firstLineChars="202"/>
        <w:rPr>
          <w:rFonts w:ascii="宋体" w:hAnsi="宋体" w:cs="宋体"/>
          <w:color w:val="000000"/>
          <w:szCs w:val="21"/>
          <w:highlight w:val="none"/>
        </w:rPr>
      </w:pPr>
      <w:r>
        <w:rPr>
          <w:rFonts w:hint="eastAsia" w:ascii="宋体" w:hAnsi="宋体" w:cs="宋体"/>
          <w:color w:val="000000"/>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3B71216">
      <w:pPr>
        <w:spacing w:line="360" w:lineRule="auto"/>
        <w:ind w:firstLine="424" w:firstLineChars="202"/>
        <w:rPr>
          <w:rFonts w:ascii="宋体" w:hAnsi="宋体" w:cs="宋体"/>
          <w:color w:val="000000"/>
          <w:szCs w:val="21"/>
          <w:highlight w:val="none"/>
        </w:rPr>
      </w:pPr>
      <w:r>
        <w:rPr>
          <w:rFonts w:hint="eastAsia" w:ascii="宋体" w:hAnsi="宋体" w:cs="宋体"/>
          <w:color w:val="000000"/>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6691933">
      <w:pPr>
        <w:spacing w:line="360" w:lineRule="auto"/>
        <w:ind w:firstLine="424" w:firstLineChars="202"/>
        <w:rPr>
          <w:rFonts w:ascii="宋体" w:hAnsi="宋体" w:cs="宋体"/>
          <w:color w:val="000000"/>
          <w:szCs w:val="21"/>
          <w:highlight w:val="none"/>
        </w:rPr>
      </w:pPr>
      <w:r>
        <w:rPr>
          <w:rFonts w:hint="eastAsia" w:ascii="宋体" w:hAnsi="宋体" w:cs="宋体"/>
          <w:color w:val="000000"/>
          <w:szCs w:val="21"/>
          <w:highlight w:val="none"/>
        </w:rPr>
        <w:t>29.6如签订合同并生效后，供应商无故拒绝或延期，除按照合同条款处理外，将承担相应的法律责任。</w:t>
      </w:r>
    </w:p>
    <w:p w14:paraId="12F5D5FA">
      <w:pPr>
        <w:spacing w:line="360" w:lineRule="auto"/>
        <w:ind w:firstLine="424" w:firstLineChars="202"/>
        <w:rPr>
          <w:rFonts w:ascii="宋体" w:hAnsi="宋体" w:cs="宋体"/>
          <w:color w:val="000000"/>
          <w:szCs w:val="21"/>
          <w:highlight w:val="none"/>
        </w:rPr>
      </w:pPr>
      <w:r>
        <w:rPr>
          <w:rFonts w:hint="eastAsia" w:ascii="宋体" w:hAnsi="宋体" w:cs="宋体"/>
          <w:color w:val="000000"/>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39DC7445">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30</w:t>
      </w:r>
      <w:r>
        <w:rPr>
          <w:rFonts w:hint="eastAsia" w:ascii="黑体" w:hAnsi="黑体" w:eastAsia="黑体" w:cs="宋体"/>
          <w:b/>
          <w:bCs/>
          <w:color w:val="000000"/>
          <w:sz w:val="24"/>
          <w:highlight w:val="none"/>
        </w:rPr>
        <w:t>.政府采购合同公告</w:t>
      </w:r>
    </w:p>
    <w:p w14:paraId="2B1310CF">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13217F6">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31</w:t>
      </w:r>
      <w:r>
        <w:rPr>
          <w:rFonts w:hint="eastAsia" w:ascii="黑体" w:hAnsi="黑体" w:eastAsia="黑体" w:cs="宋体"/>
          <w:b/>
          <w:bCs/>
          <w:color w:val="000000"/>
          <w:sz w:val="24"/>
          <w:highlight w:val="none"/>
        </w:rPr>
        <w:t>. 询问、质疑和投诉</w:t>
      </w:r>
    </w:p>
    <w:p w14:paraId="3C78B524">
      <w:pPr>
        <w:pStyle w:val="7"/>
        <w:spacing w:line="360" w:lineRule="auto"/>
        <w:rPr>
          <w:rFonts w:ascii="宋体" w:hAnsi="宋体"/>
          <w:color w:val="000000"/>
          <w:szCs w:val="21"/>
          <w:highlight w:val="none"/>
        </w:rPr>
      </w:pPr>
      <w:r>
        <w:rPr>
          <w:rFonts w:hint="eastAsia" w:ascii="宋体" w:hAnsi="宋体" w:cs="宋体"/>
          <w:color w:val="000000"/>
          <w:highlight w:val="none"/>
        </w:rPr>
        <w:t>3</w:t>
      </w:r>
      <w:r>
        <w:rPr>
          <w:rFonts w:ascii="宋体" w:hAnsi="宋体" w:cs="宋体"/>
          <w:color w:val="000000"/>
          <w:highlight w:val="none"/>
        </w:rPr>
        <w:t>1</w:t>
      </w:r>
      <w:r>
        <w:rPr>
          <w:rFonts w:hint="eastAsia" w:ascii="宋体" w:hAnsi="宋体" w:cs="宋体"/>
          <w:color w:val="000000"/>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szCs w:val="21"/>
          <w:highlight w:val="none"/>
        </w:rPr>
        <w:t>但答复的内容不得涉及商业秘密</w:t>
      </w:r>
      <w:r>
        <w:rPr>
          <w:rFonts w:hint="eastAsia" w:ascii="宋体" w:hAnsi="宋体" w:cs="宋体"/>
          <w:color w:val="000000"/>
          <w:highlight w:val="none"/>
        </w:rPr>
        <w:t>。</w:t>
      </w:r>
    </w:p>
    <w:p w14:paraId="2BD9A911">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3</w:t>
      </w:r>
      <w:r>
        <w:rPr>
          <w:rFonts w:ascii="宋体" w:hAnsi="宋体" w:cs="宋体"/>
          <w:color w:val="000000"/>
          <w:highlight w:val="none"/>
        </w:rPr>
        <w:t>1</w:t>
      </w:r>
      <w:r>
        <w:rPr>
          <w:rFonts w:hint="eastAsia" w:ascii="宋体" w:hAnsi="宋体" w:cs="宋体"/>
          <w:color w:val="000000"/>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highlight w:val="none"/>
        </w:rPr>
        <w:t>接收质疑函的方式、联系部门、联系电话和通讯地址等信息</w:t>
      </w:r>
      <w:r>
        <w:rPr>
          <w:rFonts w:hint="eastAsia" w:ascii="宋体" w:hAnsi="宋体" w:cs="Arial"/>
          <w:color w:val="000000"/>
          <w:highlight w:val="none"/>
        </w:rPr>
        <w:t>详见</w:t>
      </w:r>
      <w:r>
        <w:rPr>
          <w:rFonts w:hint="eastAsia" w:ascii="宋体" w:hAnsi="宋体" w:cs="宋体"/>
          <w:color w:val="000000"/>
          <w:szCs w:val="21"/>
          <w:highlight w:val="none"/>
        </w:rPr>
        <w:t>“供应商须知前附表”</w:t>
      </w:r>
      <w:r>
        <w:rPr>
          <w:rFonts w:hint="eastAsia" w:ascii="宋体" w:hAnsi="宋体" w:cs="宋体"/>
          <w:color w:val="000000"/>
          <w:highlight w:val="none"/>
        </w:rPr>
        <w:t>。具体质疑起算时间如下：</w:t>
      </w:r>
    </w:p>
    <w:p w14:paraId="5B4052ED">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（1）对可以质疑的磋商文件提出质疑的，为收到磋商文件之日或者</w:t>
      </w:r>
      <w:r>
        <w:rPr>
          <w:rFonts w:hint="eastAsia" w:ascii="宋体" w:hAnsi="宋体"/>
          <w:color w:val="000000"/>
          <w:highlight w:val="none"/>
        </w:rPr>
        <w:t>竞争性磋商公告期限届满之日</w:t>
      </w:r>
      <w:r>
        <w:rPr>
          <w:rFonts w:hint="eastAsia" w:ascii="宋体" w:hAnsi="宋体" w:cs="宋体"/>
          <w:color w:val="000000"/>
          <w:highlight w:val="none"/>
        </w:rPr>
        <w:t>；</w:t>
      </w:r>
    </w:p>
    <w:p w14:paraId="215A580B">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（2）对采购过程提出质疑的，为各采购程序环节结束之日；</w:t>
      </w:r>
    </w:p>
    <w:p w14:paraId="6DA25099">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（3）对成交结果提出质疑的，为成交结果公告期限届满之日。</w:t>
      </w:r>
    </w:p>
    <w:p w14:paraId="000515AF">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3</w:t>
      </w:r>
      <w:r>
        <w:rPr>
          <w:rFonts w:ascii="宋体" w:hAnsi="宋体" w:cs="宋体"/>
          <w:color w:val="000000"/>
          <w:highlight w:val="none"/>
        </w:rPr>
        <w:t>1</w:t>
      </w:r>
      <w:r>
        <w:rPr>
          <w:rFonts w:hint="eastAsia" w:ascii="宋体" w:hAnsi="宋体" w:cs="宋体"/>
          <w:color w:val="000000"/>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3E017286">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3</w:t>
      </w:r>
      <w:r>
        <w:rPr>
          <w:rFonts w:ascii="宋体" w:hAnsi="宋体" w:cs="宋体"/>
          <w:color w:val="000000"/>
          <w:highlight w:val="none"/>
        </w:rPr>
        <w:t>1</w:t>
      </w:r>
      <w:r>
        <w:rPr>
          <w:rFonts w:hint="eastAsia" w:ascii="宋体" w:hAnsi="宋体" w:cs="宋体"/>
          <w:color w:val="000000"/>
          <w:highlight w:val="none"/>
        </w:rPr>
        <w:t>.4 供应商提出质疑应当提交质疑函和必要的证明材料，针对同一采购程序环节的质疑必须在法定质疑期内一次性提出。质疑函应当包括下列内容</w:t>
      </w:r>
      <w:r>
        <w:rPr>
          <w:rFonts w:hint="eastAsia" w:hAnsi="宋体"/>
          <w:bCs/>
          <w:color w:val="000000"/>
          <w:highlight w:val="none"/>
        </w:rPr>
        <w:t>（质疑函格式后附）</w:t>
      </w:r>
      <w:r>
        <w:rPr>
          <w:rFonts w:hint="eastAsia" w:ascii="宋体" w:hAnsi="宋体" w:cs="宋体"/>
          <w:color w:val="000000"/>
          <w:highlight w:val="none"/>
        </w:rPr>
        <w:t>：</w:t>
      </w:r>
    </w:p>
    <w:p w14:paraId="7E2A4F24">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（1）供应商的姓名或者名称、地址、邮编、联系人及联系电话；</w:t>
      </w:r>
    </w:p>
    <w:p w14:paraId="75975A79">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（2）质疑项目的名称、编号；</w:t>
      </w:r>
    </w:p>
    <w:p w14:paraId="76BB5EA9">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（3）具体、明确的质疑事项和与质疑事项相关的请求；</w:t>
      </w:r>
    </w:p>
    <w:p w14:paraId="23593EC7">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（4）事实依据；</w:t>
      </w:r>
    </w:p>
    <w:p w14:paraId="230F2614">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（5）必要的法律依据；</w:t>
      </w:r>
    </w:p>
    <w:p w14:paraId="2CF9C72D">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（6）提出质疑的日期。</w:t>
      </w:r>
    </w:p>
    <w:p w14:paraId="15B54E72">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供应商为自然人的，应当由本人签字；供应商为法人或者其他组织的，应当由法定代表人、主要负责人，或者其委托代理人签字或者盖章，并加盖公章。</w:t>
      </w:r>
    </w:p>
    <w:p w14:paraId="08D3CCA4">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3</w:t>
      </w:r>
      <w:r>
        <w:rPr>
          <w:rFonts w:ascii="宋体" w:hAnsi="宋体" w:cs="宋体"/>
          <w:color w:val="000000"/>
          <w:highlight w:val="none"/>
        </w:rPr>
        <w:t>1.5</w:t>
      </w:r>
      <w:r>
        <w:rPr>
          <w:rFonts w:hint="eastAsia" w:ascii="宋体" w:hAnsi="宋体" w:cs="宋体"/>
          <w:color w:val="000000"/>
          <w:highlight w:val="none"/>
        </w:rPr>
        <w:t>采购人、采购代理机构认为供应商质疑不成立，或者成立但未对成交结果构成影响的，继续开展采购活动；认为供应商质疑成立且影响或者可能影响成交结果的，按照下列情况处理：</w:t>
      </w:r>
    </w:p>
    <w:p w14:paraId="20715FF5">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（一）对采购文件提出的质疑，依法通过澄清或者修改可以继续开展采购活动的，澄清或者修改采购文件后继续开展采购活动；否则应当修改采购文件后重新开展采购活动。</w:t>
      </w:r>
    </w:p>
    <w:p w14:paraId="5F3E6FBD">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（二）对采购过程或者成交结果提出的质疑，合格供应商符合法定数量时，可以从合格的成交候选人中另行确定成交供应商的，应当依法另行确定成交供应商；否则应当重新开展采购活动。</w:t>
      </w:r>
    </w:p>
    <w:p w14:paraId="649910B2">
      <w:pPr>
        <w:spacing w:line="360" w:lineRule="auto"/>
        <w:ind w:firstLine="420" w:firstLineChars="200"/>
        <w:rPr>
          <w:rFonts w:ascii="宋体" w:hAnsi="宋体" w:cs="宋体"/>
          <w:color w:val="000000"/>
          <w:highlight w:val="none"/>
        </w:rPr>
      </w:pPr>
      <w:r>
        <w:rPr>
          <w:rFonts w:hint="eastAsia" w:ascii="宋体" w:hAnsi="宋体" w:cs="宋体"/>
          <w:color w:val="000000"/>
          <w:highlight w:val="none"/>
        </w:rPr>
        <w:t>质疑答复导致成交结果改变的，采购人或者采购代理机构应当将有关情况书面报告本级财政部门。</w:t>
      </w:r>
    </w:p>
    <w:p w14:paraId="60C99612">
      <w:pPr>
        <w:spacing w:line="360" w:lineRule="auto"/>
        <w:ind w:firstLine="420" w:firstLineChars="200"/>
        <w:rPr>
          <w:rFonts w:ascii="宋体" w:hAnsi="宋体" w:cs="宋体"/>
          <w:color w:val="000000"/>
          <w:szCs w:val="21"/>
          <w:highlight w:val="none"/>
        </w:rPr>
      </w:pPr>
      <w:r>
        <w:rPr>
          <w:rFonts w:ascii="宋体" w:hAnsi="宋体" w:cs="宋体"/>
          <w:color w:val="000000"/>
          <w:highlight w:val="none"/>
        </w:rPr>
        <w:t>31</w:t>
      </w:r>
      <w:r>
        <w:rPr>
          <w:rFonts w:hint="eastAsia" w:ascii="宋体" w:hAnsi="宋体" w:cs="宋体"/>
          <w:color w:val="000000"/>
          <w:highlight w:val="none"/>
        </w:rPr>
        <w:t>.</w:t>
      </w:r>
      <w:r>
        <w:rPr>
          <w:rFonts w:ascii="宋体" w:hAnsi="宋体" w:cs="宋体"/>
          <w:color w:val="000000"/>
          <w:highlight w:val="none"/>
        </w:rPr>
        <w:t>6</w:t>
      </w:r>
      <w:r>
        <w:rPr>
          <w:rFonts w:hint="eastAsia" w:ascii="宋体" w:hAnsi="宋体" w:cs="宋体"/>
          <w:color w:val="000000"/>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2A182C1">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32</w:t>
      </w:r>
      <w:r>
        <w:rPr>
          <w:rFonts w:hint="eastAsia" w:ascii="黑体" w:hAnsi="黑体" w:eastAsia="黑体" w:cs="宋体"/>
          <w:b/>
          <w:bCs/>
          <w:color w:val="000000"/>
          <w:sz w:val="24"/>
          <w:highlight w:val="none"/>
        </w:rPr>
        <w:t>.其他内容</w:t>
      </w:r>
    </w:p>
    <w:p w14:paraId="3BACBC1B">
      <w:pPr>
        <w:tabs>
          <w:tab w:val="left" w:pos="2835"/>
        </w:tabs>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32</w:t>
      </w:r>
      <w:r>
        <w:rPr>
          <w:rFonts w:hint="eastAsia" w:ascii="宋体" w:hAnsi="宋体" w:cs="宋体"/>
          <w:color w:val="000000"/>
          <w:szCs w:val="21"/>
          <w:highlight w:val="none"/>
        </w:rPr>
        <w:t>.1代理服务收取标准及缴费账户详见“供应商须知前附表”，供应商为联合体的，可以由联合体中的一方或者多方共同交纳代理服务费。</w:t>
      </w:r>
    </w:p>
    <w:p w14:paraId="613CE9D2">
      <w:pPr>
        <w:spacing w:line="440" w:lineRule="exact"/>
        <w:ind w:firstLine="420" w:firstLineChars="200"/>
        <w:rPr>
          <w:rFonts w:ascii="宋体" w:hAnsi="宋体" w:cs="宋体"/>
          <w:color w:val="000000"/>
          <w:highlight w:val="none"/>
        </w:rPr>
      </w:pPr>
      <w:r>
        <w:rPr>
          <w:rFonts w:ascii="宋体" w:hAnsi="宋体" w:cs="宋体"/>
          <w:color w:val="000000"/>
          <w:szCs w:val="21"/>
          <w:highlight w:val="none"/>
        </w:rPr>
        <w:t>32.2</w:t>
      </w:r>
      <w:r>
        <w:rPr>
          <w:rFonts w:hint="eastAsia" w:ascii="宋体" w:hAnsi="宋体" w:cs="宋体"/>
          <w:color w:val="000000"/>
          <w:szCs w:val="21"/>
          <w:highlight w:val="none"/>
        </w:rPr>
        <w:t>代理服务费收费计算标准：</w:t>
      </w:r>
      <w:r>
        <w:rPr>
          <w:rFonts w:hint="eastAsia" w:ascii="宋体" w:hAnsi="宋体" w:cs="宋体"/>
          <w:color w:val="000000"/>
          <w:highlight w:val="none"/>
        </w:rPr>
        <w:t>详见“供应商须知前附表”</w:t>
      </w:r>
      <w:r>
        <w:rPr>
          <w:rFonts w:hint="eastAsia" w:hAnsi="宋体" w:cs="宋体"/>
          <w:color w:val="000000"/>
          <w:highlight w:val="none"/>
        </w:rPr>
        <w:t>。</w:t>
      </w:r>
    </w:p>
    <w:tbl>
      <w:tblPr>
        <w:tblStyle w:val="34"/>
        <w:tblW w:w="9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3"/>
        <w:gridCol w:w="1832"/>
        <w:gridCol w:w="2088"/>
        <w:gridCol w:w="1896"/>
      </w:tblGrid>
      <w:tr w14:paraId="661F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3663" w:type="dxa"/>
            <w:tcBorders>
              <w:top w:val="single" w:color="auto" w:sz="4" w:space="0"/>
              <w:left w:val="single" w:color="auto" w:sz="4" w:space="0"/>
              <w:bottom w:val="single" w:color="auto" w:sz="4" w:space="0"/>
              <w:right w:val="single" w:color="auto" w:sz="4" w:space="0"/>
            </w:tcBorders>
            <w:noWrap w:val="0"/>
            <w:vAlign w:val="top"/>
          </w:tcPr>
          <w:p w14:paraId="665CD818">
            <w:pPr>
              <w:spacing w:line="400" w:lineRule="exact"/>
              <w:ind w:firstLine="1640" w:firstLineChars="781"/>
              <w:rPr>
                <w:rFonts w:ascii="宋体" w:hAnsi="宋体" w:cs="宋体"/>
                <w:b/>
                <w:bCs/>
                <w:color w:val="000000"/>
                <w:szCs w:val="21"/>
                <w:highlight w:val="none"/>
              </w:rPr>
            </w:pPr>
            <w:r>
              <w:rPr>
                <w:rFonts w:hint="eastAsia" w:ascii="宋体" w:hAnsi="宋体" w:cs="宋体"/>
                <w:color w:val="000000"/>
                <w:szCs w:val="21"/>
                <w:highlight w:val="none"/>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36195</wp:posOffset>
                      </wp:positionV>
                      <wp:extent cx="2057400" cy="1176655"/>
                      <wp:effectExtent l="2540" t="4445" r="16510" b="1905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flipH="1" flipV="1">
                                <a:off x="0" y="0"/>
                                <a:ext cx="2057400" cy="117665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0.65pt;margin-top:2.85pt;height:92.65pt;width:162pt;z-index:251659264;mso-width-relative:page;mso-height-relative:page;" filled="f" stroked="t" coordsize="21600,21600" o:gfxdata="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Wz+Vj0AAAAAcBAAAPAAAAAAAAAAEAIAAAACIAAABkcnMvZG93bnJldi54bWxQSwECFAAU&#10;AAAACACHTuJAS+NtI/kBAADSAwAADgAAAAAAAAABACAAAAAfAQAAZHJzL2Uyb0RvYy54bWxQSwUG&#10;AAAAAAYABgBZAQAAigUAAAAA&#10;">
                      <v:fill on="f" focussize="0,0"/>
                      <v:stroke color="#000000" joinstyle="round"/>
                      <v:imagedata o:title=""/>
                      <o:lock v:ext="edit" aspectratio="f"/>
                    </v:line>
                  </w:pict>
                </mc:Fallback>
              </mc:AlternateContent>
            </w:r>
            <w:r>
              <w:rPr>
                <w:rFonts w:hint="eastAsia" w:ascii="宋体" w:hAnsi="宋体" w:cs="宋体"/>
                <w:color w:val="000000"/>
                <w:szCs w:val="21"/>
                <w:highlight w:val="none"/>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-6350</wp:posOffset>
                      </wp:positionV>
                      <wp:extent cx="635"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pt;margin-top:-0.5pt;height:0pt;width:0.05pt;z-index:251660288;mso-width-relative:page;mso-height-relative:page;" filled="f" stroked="t" coordsize="21600,21600"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rkdN+1QAAAAkB&#10;AAAPAAAAAAAAAAEAIAAAACIAAABkcnMvZG93bnJldi54bWxQSwECFAAUAAAACACHTuJAtIgMBuUB&#10;AAC0AwAADgAAAAAAAAABACAAAAAkAQAAZHJzL2Uyb0RvYy54bWxQSwUGAAAAAAYABgBZAQAAewUA&#10;AAAA&#10;">
                      <v:fill on="f" focussize="0,0"/>
                      <v:stroke color="#000000" joinstyle="round"/>
                      <v:imagedata o:title=""/>
                      <o:lock v:ext="edit" aspectratio="f"/>
                    </v:line>
                  </w:pict>
                </mc:Fallback>
              </mc:AlternateContent>
            </w:r>
            <w:r>
              <w:rPr>
                <w:rFonts w:hint="eastAsia" w:ascii="宋体" w:hAnsi="宋体" w:cs="宋体"/>
                <w:b/>
                <w:bCs/>
                <w:color w:val="000000"/>
                <w:szCs w:val="21"/>
                <w:highlight w:val="none"/>
              </w:rPr>
              <w:t>服</w:t>
            </w:r>
          </w:p>
          <w:p w14:paraId="4958D2F6">
            <w:pPr>
              <w:spacing w:line="400" w:lineRule="exact"/>
              <w:ind w:firstLine="211" w:firstLineChars="100"/>
              <w:rPr>
                <w:rFonts w:ascii="宋体" w:hAnsi="宋体" w:cs="宋体"/>
                <w:b/>
                <w:bCs/>
                <w:color w:val="000000"/>
                <w:szCs w:val="21"/>
                <w:highlight w:val="none"/>
              </w:rPr>
            </w:pPr>
            <w:r>
              <w:rPr>
                <w:rFonts w:hint="eastAsia" w:ascii="宋体" w:hAnsi="宋体" w:cs="宋体"/>
                <w:b/>
                <w:bCs/>
                <w:color w:val="000000"/>
                <w:szCs w:val="21"/>
                <w:highlight w:val="none"/>
              </w:rPr>
              <w:t>费　　　　　      务</w:t>
            </w:r>
          </w:p>
          <w:p w14:paraId="61D0B7F7">
            <w:pPr>
              <w:spacing w:line="400" w:lineRule="exact"/>
              <w:ind w:firstLine="1050" w:firstLineChars="500"/>
              <w:rPr>
                <w:rFonts w:ascii="宋体" w:hAnsi="宋体" w:cs="宋体"/>
                <w:b/>
                <w:bCs/>
                <w:color w:val="000000"/>
                <w:szCs w:val="21"/>
                <w:highlight w:val="none"/>
              </w:rPr>
            </w:pPr>
            <w:r>
              <w:rPr>
                <w:rFonts w:hint="eastAsia" w:ascii="宋体" w:hAnsi="宋体" w:cs="宋体"/>
                <w:color w:val="000000"/>
                <w:szCs w:val="21"/>
                <w:highlight w:val="none"/>
              </w:rPr>
              <mc:AlternateContent>
                <mc:Choice Requires="wps">
                  <w:drawing>
                    <wp:anchor distT="0" distB="0" distL="114300" distR="114300" simplePos="0" relativeHeight="251661312" behindDoc="0" locked="0" layoutInCell="1" allowOverlap="1">
                      <wp:simplePos x="0" y="0"/>
                      <wp:positionH relativeFrom="column">
                        <wp:posOffset>-48895</wp:posOffset>
                      </wp:positionH>
                      <wp:positionV relativeFrom="paragraph">
                        <wp:posOffset>133350</wp:posOffset>
                      </wp:positionV>
                      <wp:extent cx="2171700" cy="605155"/>
                      <wp:effectExtent l="1270" t="4445" r="1778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flipH="1" flipV="1">
                                <a:off x="0" y="0"/>
                                <a:ext cx="2171700" cy="60515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3.85pt;margin-top:10.5pt;height:47.65pt;width:171pt;z-index:251661312;mso-width-relative:page;mso-height-relative:page;" filled="f" stroked="t" coordsize="21600,21600" o:gfxdata="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GgfsdQAAAAJAQAADwAAAAAAAAABACAAAAAiAAAAZHJzL2Rvd25yZXYueG1sUEsB&#10;AhQAFAAAAAgAh07iQKiv8fv5AQAA0QMAAA4AAAAAAAAAAQAgAAAAIwEAAGRycy9lMm9Eb2MueG1s&#10;UEsFBgAAAAAGAAYAWQEAAI4FAAAAAA==&#10;">
                      <v:fill on="f" focussize="0,0"/>
                      <v:stroke color="#000000" joinstyle="round"/>
                      <v:imagedata o:title=""/>
                      <o:lock v:ext="edit" aspectratio="f"/>
                    </v:line>
                  </w:pict>
                </mc:Fallback>
              </mc:AlternateContent>
            </w:r>
            <w:r>
              <w:rPr>
                <w:rFonts w:hint="eastAsia" w:ascii="宋体" w:hAnsi="宋体" w:cs="宋体"/>
                <w:b/>
                <w:bCs/>
                <w:color w:val="000000"/>
                <w:szCs w:val="21"/>
                <w:highlight w:val="none"/>
              </w:rPr>
              <w:t>　　   　      类</w:t>
            </w:r>
          </w:p>
          <w:p w14:paraId="55DDB3EC">
            <w:pPr>
              <w:spacing w:line="400" w:lineRule="exact"/>
              <w:ind w:firstLine="1777" w:firstLineChars="843"/>
              <w:rPr>
                <w:rFonts w:ascii="宋体" w:hAnsi="宋体" w:cs="宋体"/>
                <w:b/>
                <w:bCs/>
                <w:color w:val="000000"/>
                <w:szCs w:val="21"/>
                <w:highlight w:val="none"/>
              </w:rPr>
            </w:pPr>
            <w:r>
              <w:rPr>
                <w:rFonts w:hint="eastAsia" w:ascii="宋体" w:hAnsi="宋体" w:cs="宋体"/>
                <w:b/>
                <w:bCs/>
                <w:color w:val="000000"/>
                <w:szCs w:val="21"/>
                <w:highlight w:val="none"/>
              </w:rPr>
              <w:t xml:space="preserve">率　　　   型     </w:t>
            </w:r>
          </w:p>
          <w:p w14:paraId="6FB59870">
            <w:pPr>
              <w:spacing w:line="400" w:lineRule="exact"/>
              <w:rPr>
                <w:rFonts w:ascii="宋体" w:hAnsi="宋体" w:cs="宋体"/>
                <w:b/>
                <w:bCs/>
                <w:color w:val="000000"/>
                <w:szCs w:val="21"/>
                <w:highlight w:val="none"/>
              </w:rPr>
            </w:pPr>
            <w:r>
              <w:rPr>
                <w:rFonts w:hint="eastAsia" w:ascii="宋体" w:hAnsi="宋体" w:cs="宋体"/>
                <w:b/>
                <w:bCs/>
                <w:color w:val="000000"/>
                <w:szCs w:val="21"/>
                <w:highlight w:val="none"/>
              </w:rPr>
              <w:t>成交金额（万元）</w:t>
            </w:r>
          </w:p>
        </w:tc>
        <w:tc>
          <w:tcPr>
            <w:tcW w:w="1832" w:type="dxa"/>
            <w:tcBorders>
              <w:top w:val="single" w:color="auto" w:sz="4" w:space="0"/>
              <w:left w:val="single" w:color="auto" w:sz="4" w:space="0"/>
              <w:bottom w:val="single" w:color="auto" w:sz="4" w:space="0"/>
              <w:right w:val="single" w:color="auto" w:sz="4" w:space="0"/>
            </w:tcBorders>
            <w:noWrap w:val="0"/>
            <w:vAlign w:val="center"/>
          </w:tcPr>
          <w:p w14:paraId="263D95F4">
            <w:pPr>
              <w:spacing w:line="400" w:lineRule="exact"/>
              <w:jc w:val="center"/>
              <w:rPr>
                <w:rFonts w:ascii="宋体" w:hAnsi="宋体" w:cs="宋体"/>
                <w:b/>
                <w:bCs/>
                <w:color w:val="000000"/>
                <w:szCs w:val="21"/>
                <w:highlight w:val="none"/>
              </w:rPr>
            </w:pPr>
            <w:r>
              <w:rPr>
                <w:rFonts w:hint="eastAsia" w:ascii="宋体" w:hAnsi="宋体" w:cs="宋体"/>
                <w:b/>
                <w:bCs/>
                <w:color w:val="000000"/>
                <w:szCs w:val="21"/>
                <w:highlight w:val="none"/>
              </w:rPr>
              <w:t>货物采购</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2D866D5B">
            <w:pPr>
              <w:spacing w:line="400" w:lineRule="exact"/>
              <w:jc w:val="center"/>
              <w:rPr>
                <w:rFonts w:ascii="宋体" w:hAnsi="宋体" w:cs="宋体"/>
                <w:b/>
                <w:bCs/>
                <w:color w:val="000000"/>
                <w:szCs w:val="21"/>
                <w:highlight w:val="none"/>
              </w:rPr>
            </w:pPr>
            <w:r>
              <w:rPr>
                <w:rFonts w:hint="eastAsia" w:ascii="宋体" w:hAnsi="宋体" w:cs="宋体"/>
                <w:b/>
                <w:bCs/>
                <w:color w:val="000000"/>
                <w:szCs w:val="21"/>
                <w:highlight w:val="none"/>
              </w:rPr>
              <w:t>服务采购</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64EEB9D8">
            <w:pPr>
              <w:spacing w:line="400" w:lineRule="exact"/>
              <w:jc w:val="center"/>
              <w:rPr>
                <w:rFonts w:ascii="宋体" w:hAnsi="宋体" w:cs="宋体"/>
                <w:b/>
                <w:bCs/>
                <w:color w:val="000000"/>
                <w:szCs w:val="21"/>
                <w:highlight w:val="none"/>
              </w:rPr>
            </w:pPr>
            <w:r>
              <w:rPr>
                <w:rFonts w:hint="eastAsia" w:ascii="宋体" w:hAnsi="宋体" w:cs="宋体"/>
                <w:b/>
                <w:bCs/>
                <w:color w:val="000000"/>
                <w:szCs w:val="21"/>
                <w:highlight w:val="none"/>
              </w:rPr>
              <w:t>工程采购</w:t>
            </w:r>
          </w:p>
        </w:tc>
      </w:tr>
      <w:tr w14:paraId="4DE0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663" w:type="dxa"/>
            <w:tcBorders>
              <w:top w:val="single" w:color="auto" w:sz="4" w:space="0"/>
              <w:left w:val="single" w:color="auto" w:sz="4" w:space="0"/>
              <w:bottom w:val="single" w:color="auto" w:sz="4" w:space="0"/>
              <w:right w:val="single" w:color="auto" w:sz="4" w:space="0"/>
            </w:tcBorders>
            <w:noWrap w:val="0"/>
            <w:vAlign w:val="center"/>
          </w:tcPr>
          <w:p w14:paraId="3A6C9951">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100以下</w:t>
            </w:r>
          </w:p>
        </w:tc>
        <w:tc>
          <w:tcPr>
            <w:tcW w:w="1832" w:type="dxa"/>
            <w:tcBorders>
              <w:top w:val="single" w:color="auto" w:sz="4" w:space="0"/>
              <w:left w:val="single" w:color="auto" w:sz="4" w:space="0"/>
              <w:bottom w:val="single" w:color="auto" w:sz="4" w:space="0"/>
              <w:right w:val="single" w:color="auto" w:sz="4" w:space="0"/>
            </w:tcBorders>
            <w:noWrap w:val="0"/>
            <w:vAlign w:val="center"/>
          </w:tcPr>
          <w:p w14:paraId="74E5768C">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r>
              <w:rPr>
                <w:rFonts w:ascii="宋体" w:hAnsi="宋体" w:cs="宋体"/>
                <w:color w:val="000000"/>
                <w:kern w:val="0"/>
                <w:szCs w:val="21"/>
                <w:highlight w:val="none"/>
              </w:rPr>
              <w:t>50</w:t>
            </w:r>
            <w:r>
              <w:rPr>
                <w:rFonts w:hint="eastAsia" w:ascii="宋体" w:hAnsi="宋体" w:cs="宋体"/>
                <w:color w:val="000000"/>
                <w:kern w:val="0"/>
                <w:szCs w:val="21"/>
                <w:highlight w:val="none"/>
              </w:rPr>
              <w:t>%</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360706AA">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r>
              <w:rPr>
                <w:rFonts w:ascii="宋体" w:hAnsi="宋体" w:cs="宋体"/>
                <w:color w:val="000000"/>
                <w:kern w:val="0"/>
                <w:szCs w:val="21"/>
                <w:highlight w:val="none"/>
              </w:rPr>
              <w:t>50</w:t>
            </w:r>
            <w:r>
              <w:rPr>
                <w:rFonts w:hint="eastAsia" w:ascii="宋体" w:hAnsi="宋体" w:cs="宋体"/>
                <w:color w:val="000000"/>
                <w:kern w:val="0"/>
                <w:szCs w:val="21"/>
                <w:highlight w:val="none"/>
              </w:rPr>
              <w:t>%</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6E2D7DCF">
            <w:pPr>
              <w:widowControl/>
              <w:jc w:val="center"/>
              <w:rPr>
                <w:rFonts w:ascii="宋体" w:hAnsi="宋体" w:cs="宋体"/>
                <w:color w:val="000000"/>
                <w:kern w:val="0"/>
                <w:szCs w:val="21"/>
                <w:highlight w:val="none"/>
              </w:rPr>
            </w:pPr>
            <w:r>
              <w:rPr>
                <w:rFonts w:ascii="宋体" w:hAnsi="宋体" w:cs="宋体"/>
                <w:color w:val="000000"/>
                <w:kern w:val="0"/>
                <w:szCs w:val="21"/>
                <w:highlight w:val="none"/>
              </w:rPr>
              <w:t>1</w:t>
            </w:r>
            <w:r>
              <w:rPr>
                <w:rFonts w:hint="eastAsia" w:ascii="宋体" w:hAnsi="宋体" w:cs="宋体"/>
                <w:color w:val="000000"/>
                <w:kern w:val="0"/>
                <w:szCs w:val="21"/>
                <w:highlight w:val="none"/>
              </w:rPr>
              <w:t>.</w:t>
            </w:r>
            <w:r>
              <w:rPr>
                <w:rFonts w:ascii="宋体" w:hAnsi="宋体" w:cs="宋体"/>
                <w:color w:val="000000"/>
                <w:kern w:val="0"/>
                <w:szCs w:val="21"/>
                <w:highlight w:val="none"/>
              </w:rPr>
              <w:t>0</w:t>
            </w:r>
            <w:r>
              <w:rPr>
                <w:rFonts w:hint="eastAsia" w:ascii="宋体" w:hAnsi="宋体" w:cs="宋体"/>
                <w:color w:val="000000"/>
                <w:kern w:val="0"/>
                <w:szCs w:val="21"/>
                <w:highlight w:val="none"/>
              </w:rPr>
              <w:t>0%</w:t>
            </w:r>
          </w:p>
        </w:tc>
      </w:tr>
      <w:tr w14:paraId="4DB5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663" w:type="dxa"/>
            <w:tcBorders>
              <w:top w:val="single" w:color="auto" w:sz="4" w:space="0"/>
              <w:left w:val="single" w:color="auto" w:sz="4" w:space="0"/>
              <w:bottom w:val="single" w:color="auto" w:sz="4" w:space="0"/>
              <w:right w:val="single" w:color="auto" w:sz="4" w:space="0"/>
            </w:tcBorders>
            <w:noWrap w:val="0"/>
            <w:vAlign w:val="center"/>
          </w:tcPr>
          <w:p w14:paraId="49952DFD">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100-500</w:t>
            </w:r>
          </w:p>
        </w:tc>
        <w:tc>
          <w:tcPr>
            <w:tcW w:w="1832" w:type="dxa"/>
            <w:tcBorders>
              <w:top w:val="single" w:color="auto" w:sz="4" w:space="0"/>
              <w:left w:val="single" w:color="auto" w:sz="4" w:space="0"/>
              <w:bottom w:val="single" w:color="auto" w:sz="4" w:space="0"/>
              <w:right w:val="single" w:color="auto" w:sz="4" w:space="0"/>
            </w:tcBorders>
            <w:noWrap w:val="0"/>
            <w:vAlign w:val="center"/>
          </w:tcPr>
          <w:p w14:paraId="76059F72">
            <w:pPr>
              <w:widowControl/>
              <w:jc w:val="center"/>
              <w:rPr>
                <w:rFonts w:ascii="宋体" w:hAnsi="宋体" w:cs="宋体"/>
                <w:color w:val="000000"/>
                <w:kern w:val="0"/>
                <w:szCs w:val="21"/>
                <w:highlight w:val="none"/>
              </w:rPr>
            </w:pPr>
            <w:r>
              <w:rPr>
                <w:rFonts w:ascii="宋体" w:hAnsi="宋体" w:cs="宋体"/>
                <w:color w:val="000000"/>
                <w:kern w:val="0"/>
                <w:szCs w:val="21"/>
                <w:highlight w:val="none"/>
              </w:rPr>
              <w:t>1</w:t>
            </w:r>
            <w:r>
              <w:rPr>
                <w:rFonts w:hint="eastAsia" w:ascii="宋体" w:hAnsi="宋体" w:cs="宋体"/>
                <w:color w:val="000000"/>
                <w:kern w:val="0"/>
                <w:szCs w:val="21"/>
                <w:highlight w:val="none"/>
              </w:rPr>
              <w:t>.</w:t>
            </w:r>
            <w:r>
              <w:rPr>
                <w:rFonts w:ascii="宋体" w:hAnsi="宋体" w:cs="宋体"/>
                <w:color w:val="000000"/>
                <w:kern w:val="0"/>
                <w:szCs w:val="21"/>
                <w:highlight w:val="none"/>
              </w:rPr>
              <w:t>10</w:t>
            </w:r>
            <w:r>
              <w:rPr>
                <w:rFonts w:hint="eastAsia" w:ascii="宋体" w:hAnsi="宋体" w:cs="宋体"/>
                <w:color w:val="000000"/>
                <w:kern w:val="0"/>
                <w:szCs w:val="21"/>
                <w:highlight w:val="none"/>
              </w:rPr>
              <w:t>%</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4935C838">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w:t>
            </w:r>
            <w:r>
              <w:rPr>
                <w:rFonts w:ascii="宋体" w:hAnsi="宋体" w:cs="宋体"/>
                <w:color w:val="000000"/>
                <w:kern w:val="0"/>
                <w:szCs w:val="21"/>
                <w:highlight w:val="none"/>
              </w:rPr>
              <w:t>80</w:t>
            </w:r>
            <w:r>
              <w:rPr>
                <w:rFonts w:hint="eastAsia" w:ascii="宋体" w:hAnsi="宋体" w:cs="宋体"/>
                <w:color w:val="000000"/>
                <w:kern w:val="0"/>
                <w:szCs w:val="21"/>
                <w:highlight w:val="none"/>
              </w:rPr>
              <w:t>%</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3D6B3D1E">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w:t>
            </w:r>
            <w:r>
              <w:rPr>
                <w:rFonts w:ascii="宋体" w:hAnsi="宋体" w:cs="宋体"/>
                <w:color w:val="000000"/>
                <w:kern w:val="0"/>
                <w:szCs w:val="21"/>
                <w:highlight w:val="none"/>
              </w:rPr>
              <w:t>70</w:t>
            </w:r>
            <w:r>
              <w:rPr>
                <w:rFonts w:hint="eastAsia" w:ascii="宋体" w:hAnsi="宋体" w:cs="宋体"/>
                <w:color w:val="000000"/>
                <w:kern w:val="0"/>
                <w:szCs w:val="21"/>
                <w:highlight w:val="none"/>
              </w:rPr>
              <w:t>%</w:t>
            </w:r>
          </w:p>
        </w:tc>
      </w:tr>
      <w:tr w14:paraId="0DBB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663" w:type="dxa"/>
            <w:tcBorders>
              <w:top w:val="single" w:color="auto" w:sz="4" w:space="0"/>
              <w:left w:val="single" w:color="auto" w:sz="4" w:space="0"/>
              <w:bottom w:val="single" w:color="auto" w:sz="4" w:space="0"/>
              <w:right w:val="single" w:color="auto" w:sz="4" w:space="0"/>
            </w:tcBorders>
            <w:noWrap w:val="0"/>
            <w:vAlign w:val="center"/>
          </w:tcPr>
          <w:p w14:paraId="7C4566AF">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500-1000</w:t>
            </w:r>
          </w:p>
        </w:tc>
        <w:tc>
          <w:tcPr>
            <w:tcW w:w="1832" w:type="dxa"/>
            <w:tcBorders>
              <w:top w:val="single" w:color="auto" w:sz="4" w:space="0"/>
              <w:left w:val="single" w:color="auto" w:sz="4" w:space="0"/>
              <w:bottom w:val="single" w:color="auto" w:sz="4" w:space="0"/>
              <w:right w:val="single" w:color="auto" w:sz="4" w:space="0"/>
            </w:tcBorders>
            <w:noWrap w:val="0"/>
            <w:vAlign w:val="center"/>
          </w:tcPr>
          <w:p w14:paraId="26A5ADCE">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w:t>
            </w:r>
            <w:r>
              <w:rPr>
                <w:rFonts w:ascii="宋体" w:hAnsi="宋体" w:cs="宋体"/>
                <w:color w:val="000000"/>
                <w:kern w:val="0"/>
                <w:szCs w:val="21"/>
                <w:highlight w:val="none"/>
              </w:rPr>
              <w:t>80</w:t>
            </w:r>
            <w:r>
              <w:rPr>
                <w:rFonts w:hint="eastAsia" w:ascii="宋体" w:hAnsi="宋体" w:cs="宋体"/>
                <w:color w:val="000000"/>
                <w:kern w:val="0"/>
                <w:szCs w:val="21"/>
                <w:highlight w:val="none"/>
              </w:rPr>
              <w:t>%</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7FCC471A">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w:t>
            </w:r>
            <w:r>
              <w:rPr>
                <w:rFonts w:ascii="宋体" w:hAnsi="宋体" w:cs="宋体"/>
                <w:color w:val="000000"/>
                <w:kern w:val="0"/>
                <w:szCs w:val="21"/>
                <w:highlight w:val="none"/>
              </w:rPr>
              <w:t>45</w:t>
            </w:r>
            <w:r>
              <w:rPr>
                <w:rFonts w:hint="eastAsia" w:ascii="宋体" w:hAnsi="宋体" w:cs="宋体"/>
                <w:color w:val="000000"/>
                <w:kern w:val="0"/>
                <w:szCs w:val="21"/>
                <w:highlight w:val="none"/>
              </w:rPr>
              <w:t>%</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7EAB9413">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w:t>
            </w:r>
            <w:r>
              <w:rPr>
                <w:rFonts w:ascii="宋体" w:hAnsi="宋体" w:cs="宋体"/>
                <w:color w:val="000000"/>
                <w:kern w:val="0"/>
                <w:szCs w:val="21"/>
                <w:highlight w:val="none"/>
              </w:rPr>
              <w:t>55</w:t>
            </w:r>
            <w:r>
              <w:rPr>
                <w:rFonts w:hint="eastAsia" w:ascii="宋体" w:hAnsi="宋体" w:cs="宋体"/>
                <w:color w:val="000000"/>
                <w:kern w:val="0"/>
                <w:szCs w:val="21"/>
                <w:highlight w:val="none"/>
              </w:rPr>
              <w:t>%</w:t>
            </w:r>
          </w:p>
        </w:tc>
      </w:tr>
      <w:tr w14:paraId="7D14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663" w:type="dxa"/>
            <w:tcBorders>
              <w:top w:val="single" w:color="auto" w:sz="4" w:space="0"/>
              <w:left w:val="single" w:color="auto" w:sz="4" w:space="0"/>
              <w:bottom w:val="single" w:color="auto" w:sz="4" w:space="0"/>
              <w:right w:val="single" w:color="auto" w:sz="4" w:space="0"/>
            </w:tcBorders>
            <w:noWrap w:val="0"/>
            <w:vAlign w:val="center"/>
          </w:tcPr>
          <w:p w14:paraId="21080E5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1000-5000</w:t>
            </w:r>
          </w:p>
        </w:tc>
        <w:tc>
          <w:tcPr>
            <w:tcW w:w="1832" w:type="dxa"/>
            <w:tcBorders>
              <w:top w:val="single" w:color="auto" w:sz="4" w:space="0"/>
              <w:left w:val="single" w:color="auto" w:sz="4" w:space="0"/>
              <w:bottom w:val="single" w:color="auto" w:sz="4" w:space="0"/>
              <w:right w:val="single" w:color="auto" w:sz="4" w:space="0"/>
            </w:tcBorders>
            <w:noWrap w:val="0"/>
            <w:vAlign w:val="center"/>
          </w:tcPr>
          <w:p w14:paraId="0EA9B403">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w:t>
            </w:r>
            <w:r>
              <w:rPr>
                <w:rFonts w:ascii="宋体" w:hAnsi="宋体" w:cs="宋体"/>
                <w:color w:val="000000"/>
                <w:kern w:val="0"/>
                <w:szCs w:val="21"/>
                <w:highlight w:val="none"/>
              </w:rPr>
              <w:t>5</w:t>
            </w:r>
            <w:r>
              <w:rPr>
                <w:rFonts w:hint="eastAsia" w:ascii="宋体" w:hAnsi="宋体" w:cs="宋体"/>
                <w:color w:val="000000"/>
                <w:kern w:val="0"/>
                <w:szCs w:val="21"/>
                <w:highlight w:val="none"/>
              </w:rPr>
              <w:t>0%</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43DC79A1">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0.2</w:t>
            </w:r>
            <w:r>
              <w:rPr>
                <w:rFonts w:ascii="宋体" w:hAnsi="宋体" w:cs="宋体"/>
                <w:color w:val="000000"/>
                <w:kern w:val="0"/>
                <w:szCs w:val="21"/>
                <w:highlight w:val="none"/>
              </w:rPr>
              <w:t>5</w:t>
            </w:r>
            <w:r>
              <w:rPr>
                <w:rFonts w:hint="eastAsia" w:ascii="宋体" w:hAnsi="宋体" w:cs="宋体"/>
                <w:color w:val="000000"/>
                <w:kern w:val="0"/>
                <w:szCs w:val="21"/>
                <w:highlight w:val="none"/>
              </w:rPr>
              <w:t>%</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775DC610">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w:t>
            </w:r>
            <w:r>
              <w:rPr>
                <w:rFonts w:ascii="宋体" w:hAnsi="宋体" w:cs="宋体"/>
                <w:color w:val="000000"/>
                <w:kern w:val="0"/>
                <w:szCs w:val="21"/>
                <w:highlight w:val="none"/>
              </w:rPr>
              <w:t>35</w:t>
            </w:r>
            <w:r>
              <w:rPr>
                <w:rFonts w:hint="eastAsia" w:ascii="宋体" w:hAnsi="宋体" w:cs="宋体"/>
                <w:color w:val="000000"/>
                <w:kern w:val="0"/>
                <w:szCs w:val="21"/>
                <w:highlight w:val="none"/>
              </w:rPr>
              <w:t>%</w:t>
            </w:r>
          </w:p>
        </w:tc>
      </w:tr>
      <w:tr w14:paraId="04FA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663" w:type="dxa"/>
            <w:tcBorders>
              <w:top w:val="single" w:color="auto" w:sz="4" w:space="0"/>
              <w:left w:val="single" w:color="auto" w:sz="4" w:space="0"/>
              <w:bottom w:val="single" w:color="auto" w:sz="4" w:space="0"/>
              <w:right w:val="single" w:color="auto" w:sz="4" w:space="0"/>
            </w:tcBorders>
            <w:noWrap w:val="0"/>
            <w:vAlign w:val="center"/>
          </w:tcPr>
          <w:p w14:paraId="330B4022">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5000-10000</w:t>
            </w:r>
          </w:p>
        </w:tc>
        <w:tc>
          <w:tcPr>
            <w:tcW w:w="1832" w:type="dxa"/>
            <w:tcBorders>
              <w:top w:val="single" w:color="auto" w:sz="4" w:space="0"/>
              <w:left w:val="single" w:color="auto" w:sz="4" w:space="0"/>
              <w:bottom w:val="single" w:color="auto" w:sz="4" w:space="0"/>
              <w:right w:val="single" w:color="auto" w:sz="4" w:space="0"/>
            </w:tcBorders>
            <w:noWrap w:val="0"/>
            <w:vAlign w:val="center"/>
          </w:tcPr>
          <w:p w14:paraId="1D51CABD">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0.2</w:t>
            </w:r>
            <w:r>
              <w:rPr>
                <w:rFonts w:ascii="宋体" w:hAnsi="宋体" w:cs="宋体"/>
                <w:color w:val="000000"/>
                <w:kern w:val="0"/>
                <w:szCs w:val="21"/>
                <w:highlight w:val="none"/>
              </w:rPr>
              <w:t>5</w:t>
            </w:r>
            <w:r>
              <w:rPr>
                <w:rFonts w:hint="eastAsia" w:ascii="宋体" w:hAnsi="宋体" w:cs="宋体"/>
                <w:color w:val="000000"/>
                <w:kern w:val="0"/>
                <w:szCs w:val="21"/>
                <w:highlight w:val="none"/>
              </w:rPr>
              <w:t>%</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2EA51EDD">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w:t>
            </w:r>
            <w:r>
              <w:rPr>
                <w:rFonts w:ascii="宋体" w:hAnsi="宋体" w:cs="宋体"/>
                <w:color w:val="000000"/>
                <w:kern w:val="0"/>
                <w:szCs w:val="21"/>
                <w:highlight w:val="none"/>
              </w:rPr>
              <w:t>10</w:t>
            </w:r>
            <w:r>
              <w:rPr>
                <w:rFonts w:hint="eastAsia" w:ascii="宋体" w:hAnsi="宋体" w:cs="宋体"/>
                <w:color w:val="000000"/>
                <w:kern w:val="0"/>
                <w:szCs w:val="21"/>
                <w:highlight w:val="none"/>
              </w:rPr>
              <w:t>%</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54B42FD6">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w:t>
            </w:r>
            <w:r>
              <w:rPr>
                <w:rFonts w:ascii="宋体" w:hAnsi="宋体" w:cs="宋体"/>
                <w:color w:val="000000"/>
                <w:kern w:val="0"/>
                <w:szCs w:val="21"/>
                <w:highlight w:val="none"/>
              </w:rPr>
              <w:t>20</w:t>
            </w:r>
            <w:r>
              <w:rPr>
                <w:rFonts w:hint="eastAsia" w:ascii="宋体" w:hAnsi="宋体" w:cs="宋体"/>
                <w:color w:val="000000"/>
                <w:kern w:val="0"/>
                <w:szCs w:val="21"/>
                <w:highlight w:val="none"/>
              </w:rPr>
              <w:t>%</w:t>
            </w:r>
          </w:p>
        </w:tc>
      </w:tr>
      <w:tr w14:paraId="7311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663" w:type="dxa"/>
            <w:tcBorders>
              <w:top w:val="single" w:color="auto" w:sz="4" w:space="0"/>
              <w:left w:val="single" w:color="auto" w:sz="4" w:space="0"/>
              <w:bottom w:val="single" w:color="auto" w:sz="4" w:space="0"/>
              <w:right w:val="single" w:color="auto" w:sz="4" w:space="0"/>
            </w:tcBorders>
            <w:noWrap w:val="0"/>
            <w:vAlign w:val="center"/>
          </w:tcPr>
          <w:p w14:paraId="0C195817">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10000-100000</w:t>
            </w:r>
          </w:p>
        </w:tc>
        <w:tc>
          <w:tcPr>
            <w:tcW w:w="1832" w:type="dxa"/>
            <w:tcBorders>
              <w:top w:val="single" w:color="auto" w:sz="4" w:space="0"/>
              <w:left w:val="single" w:color="auto" w:sz="4" w:space="0"/>
              <w:bottom w:val="single" w:color="auto" w:sz="4" w:space="0"/>
              <w:right w:val="single" w:color="auto" w:sz="4" w:space="0"/>
            </w:tcBorders>
            <w:noWrap w:val="0"/>
            <w:vAlign w:val="center"/>
          </w:tcPr>
          <w:p w14:paraId="4E1BBBF8">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0.0</w:t>
            </w:r>
            <w:r>
              <w:rPr>
                <w:rFonts w:ascii="宋体" w:hAnsi="宋体" w:cs="宋体"/>
                <w:color w:val="000000"/>
                <w:kern w:val="0"/>
                <w:szCs w:val="21"/>
                <w:highlight w:val="none"/>
              </w:rPr>
              <w:t>5</w:t>
            </w:r>
            <w:r>
              <w:rPr>
                <w:rFonts w:hint="eastAsia" w:ascii="宋体" w:hAnsi="宋体" w:cs="宋体"/>
                <w:color w:val="000000"/>
                <w:kern w:val="0"/>
                <w:szCs w:val="21"/>
                <w:highlight w:val="none"/>
              </w:rPr>
              <w:t>%</w:t>
            </w:r>
          </w:p>
        </w:tc>
        <w:tc>
          <w:tcPr>
            <w:tcW w:w="2088" w:type="dxa"/>
            <w:tcBorders>
              <w:top w:val="single" w:color="auto" w:sz="4" w:space="0"/>
              <w:left w:val="single" w:color="auto" w:sz="4" w:space="0"/>
              <w:bottom w:val="single" w:color="auto" w:sz="4" w:space="0"/>
              <w:right w:val="single" w:color="auto" w:sz="4" w:space="0"/>
            </w:tcBorders>
            <w:noWrap w:val="0"/>
            <w:vAlign w:val="center"/>
          </w:tcPr>
          <w:p w14:paraId="2598836B">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0.0</w:t>
            </w:r>
            <w:r>
              <w:rPr>
                <w:rFonts w:ascii="宋体" w:hAnsi="宋体" w:cs="宋体"/>
                <w:color w:val="000000"/>
                <w:kern w:val="0"/>
                <w:szCs w:val="21"/>
                <w:highlight w:val="none"/>
              </w:rPr>
              <w:t>5</w:t>
            </w:r>
            <w:r>
              <w:rPr>
                <w:rFonts w:hint="eastAsia" w:ascii="宋体" w:hAnsi="宋体" w:cs="宋体"/>
                <w:color w:val="000000"/>
                <w:kern w:val="0"/>
                <w:szCs w:val="21"/>
                <w:highlight w:val="none"/>
              </w:rPr>
              <w:t>%</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20BC4E98">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0.0</w:t>
            </w:r>
            <w:r>
              <w:rPr>
                <w:rFonts w:ascii="宋体" w:hAnsi="宋体" w:cs="宋体"/>
                <w:color w:val="000000"/>
                <w:kern w:val="0"/>
                <w:szCs w:val="21"/>
                <w:highlight w:val="none"/>
              </w:rPr>
              <w:t>5</w:t>
            </w:r>
            <w:r>
              <w:rPr>
                <w:rFonts w:hint="eastAsia" w:ascii="宋体" w:hAnsi="宋体" w:cs="宋体"/>
                <w:color w:val="000000"/>
                <w:kern w:val="0"/>
                <w:szCs w:val="21"/>
                <w:highlight w:val="none"/>
              </w:rPr>
              <w:t>%</w:t>
            </w:r>
          </w:p>
        </w:tc>
      </w:tr>
    </w:tbl>
    <w:p w14:paraId="2DD4D9C9">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3</w:t>
      </w:r>
      <w:r>
        <w:rPr>
          <w:rFonts w:ascii="黑体" w:hAnsi="黑体" w:eastAsia="黑体" w:cs="宋体"/>
          <w:b/>
          <w:bCs/>
          <w:color w:val="000000"/>
          <w:sz w:val="24"/>
          <w:highlight w:val="none"/>
        </w:rPr>
        <w:t>3.需要补充的其他内容</w:t>
      </w:r>
    </w:p>
    <w:p w14:paraId="62B0FC6C">
      <w:pPr>
        <w:pStyle w:val="21"/>
        <w:spacing w:line="360" w:lineRule="auto"/>
        <w:ind w:firstLine="420" w:firstLineChars="200"/>
        <w:textAlignment w:val="center"/>
        <w:rPr>
          <w:rFonts w:hAnsi="宋体" w:cs="宋体"/>
          <w:color w:val="000000"/>
          <w:kern w:val="2"/>
          <w:sz w:val="21"/>
          <w:highlight w:val="none"/>
        </w:rPr>
      </w:pPr>
      <w:r>
        <w:rPr>
          <w:rFonts w:hint="eastAsia" w:hAnsi="宋体" w:cs="宋体"/>
          <w:color w:val="000000"/>
          <w:kern w:val="2"/>
          <w:sz w:val="21"/>
          <w:highlight w:val="none"/>
        </w:rPr>
        <w:t>3</w:t>
      </w:r>
      <w:r>
        <w:rPr>
          <w:rFonts w:hAnsi="宋体" w:cs="宋体"/>
          <w:color w:val="000000"/>
          <w:kern w:val="2"/>
          <w:sz w:val="21"/>
          <w:highlight w:val="none"/>
        </w:rPr>
        <w:t>3.1</w:t>
      </w:r>
      <w:r>
        <w:rPr>
          <w:rFonts w:hint="eastAsia" w:hAnsi="宋体" w:cs="宋体"/>
          <w:color w:val="000000"/>
          <w:kern w:val="2"/>
          <w:sz w:val="21"/>
          <w:highlight w:val="none"/>
        </w:rPr>
        <w:t>本磋商文件解释规则详见“供应商须知前附表”。</w:t>
      </w:r>
    </w:p>
    <w:p w14:paraId="7315A6BF">
      <w:pPr>
        <w:pStyle w:val="21"/>
        <w:spacing w:line="360" w:lineRule="auto"/>
        <w:ind w:firstLine="420" w:firstLineChars="200"/>
        <w:textAlignment w:val="center"/>
        <w:rPr>
          <w:rFonts w:hAnsi="宋体" w:cs="宋体"/>
          <w:color w:val="000000"/>
          <w:kern w:val="2"/>
          <w:sz w:val="21"/>
          <w:highlight w:val="none"/>
        </w:rPr>
      </w:pPr>
      <w:r>
        <w:rPr>
          <w:rFonts w:hAnsi="宋体" w:cs="宋体"/>
          <w:color w:val="000000"/>
          <w:kern w:val="2"/>
          <w:sz w:val="21"/>
          <w:highlight w:val="none"/>
        </w:rPr>
        <w:t>33.2</w:t>
      </w:r>
      <w:r>
        <w:rPr>
          <w:rFonts w:hint="eastAsia" w:hAnsi="宋体" w:cs="宋体"/>
          <w:color w:val="000000"/>
          <w:kern w:val="2"/>
          <w:sz w:val="21"/>
          <w:highlight w:val="none"/>
        </w:rPr>
        <w:t>其他事项详见“供应商须知前附表”。</w:t>
      </w:r>
    </w:p>
    <w:p w14:paraId="380C1BE1">
      <w:pPr>
        <w:pStyle w:val="21"/>
        <w:spacing w:line="360" w:lineRule="auto"/>
        <w:ind w:firstLine="420" w:firstLineChars="200"/>
        <w:textAlignment w:val="center"/>
        <w:rPr>
          <w:rFonts w:hAnsi="宋体" w:cs="宋体"/>
          <w:color w:val="000000"/>
          <w:kern w:val="2"/>
          <w:sz w:val="21"/>
          <w:highlight w:val="none"/>
        </w:rPr>
      </w:pPr>
      <w:r>
        <w:rPr>
          <w:rFonts w:hint="eastAsia" w:hAnsi="宋体" w:cs="宋体"/>
          <w:color w:val="000000"/>
          <w:kern w:val="2"/>
          <w:sz w:val="21"/>
          <w:highlight w:val="none"/>
        </w:rPr>
        <w:t>3</w:t>
      </w:r>
      <w:r>
        <w:rPr>
          <w:rFonts w:hAnsi="宋体" w:cs="宋体"/>
          <w:color w:val="000000"/>
          <w:kern w:val="2"/>
          <w:sz w:val="21"/>
          <w:highlight w:val="none"/>
        </w:rPr>
        <w:t>3.3</w:t>
      </w:r>
      <w:r>
        <w:rPr>
          <w:rFonts w:hint="eastAsia" w:hAnsi="宋体" w:cs="宋体"/>
          <w:color w:val="000000"/>
          <w:kern w:val="2"/>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106D6023">
      <w:pPr>
        <w:pStyle w:val="21"/>
        <w:spacing w:line="360" w:lineRule="auto"/>
        <w:ind w:firstLine="420" w:firstLineChars="200"/>
        <w:contextualSpacing/>
        <w:rPr>
          <w:rFonts w:hAnsi="宋体"/>
          <w:color w:val="000000"/>
          <w:sz w:val="21"/>
          <w:highlight w:val="none"/>
        </w:rPr>
      </w:pPr>
      <w:r>
        <w:rPr>
          <w:rFonts w:hint="eastAsia" w:hAnsi="宋体"/>
          <w:color w:val="000000"/>
          <w:sz w:val="21"/>
          <w:highlight w:val="none"/>
        </w:rPr>
        <w:t>（1）在货物采购项目中，货物由中小企业制造，即货物由中小企业生产且使用该中小企业商号或者注册商标，不对其中涉及的工程承建商和服务的承接商作出要求；</w:t>
      </w:r>
    </w:p>
    <w:p w14:paraId="4073912B">
      <w:pPr>
        <w:pStyle w:val="21"/>
        <w:spacing w:line="360" w:lineRule="auto"/>
        <w:ind w:firstLine="420" w:firstLineChars="200"/>
        <w:contextualSpacing/>
        <w:rPr>
          <w:rFonts w:hAnsi="宋体"/>
          <w:color w:val="000000"/>
          <w:sz w:val="21"/>
          <w:highlight w:val="none"/>
        </w:rPr>
      </w:pPr>
      <w:r>
        <w:rPr>
          <w:rFonts w:hint="eastAsia" w:hAnsi="宋体"/>
          <w:color w:val="000000"/>
          <w:sz w:val="21"/>
          <w:highlight w:val="none"/>
        </w:rPr>
        <w:t>（2）在工程采购项目中，工程由中小企业承建，即工程施工单位为中小企业，不对其中涉及的货物的制造商和服务的承接商作出要求；</w:t>
      </w:r>
    </w:p>
    <w:p w14:paraId="0BD454C6">
      <w:pPr>
        <w:pStyle w:val="21"/>
        <w:spacing w:line="360" w:lineRule="auto"/>
        <w:ind w:firstLine="420" w:firstLineChars="200"/>
        <w:contextualSpacing/>
        <w:rPr>
          <w:rFonts w:hAnsi="宋体"/>
          <w:color w:val="000000"/>
          <w:sz w:val="21"/>
          <w:highlight w:val="none"/>
        </w:rPr>
      </w:pPr>
      <w:r>
        <w:rPr>
          <w:rFonts w:hint="eastAsia" w:hAnsi="宋体"/>
          <w:color w:val="000000"/>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6B6665F1">
      <w:pPr>
        <w:pStyle w:val="21"/>
        <w:spacing w:line="360" w:lineRule="auto"/>
        <w:ind w:firstLine="420" w:firstLineChars="200"/>
        <w:textAlignment w:val="center"/>
        <w:rPr>
          <w:rFonts w:hAnsi="宋体" w:cs="宋体"/>
          <w:color w:val="000000"/>
          <w:kern w:val="2"/>
          <w:sz w:val="21"/>
          <w:highlight w:val="none"/>
        </w:rPr>
      </w:pPr>
      <w:r>
        <w:rPr>
          <w:rFonts w:hint="eastAsia" w:hAnsi="宋体" w:cs="宋体"/>
          <w:color w:val="000000"/>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07ED2859">
      <w:pPr>
        <w:pStyle w:val="21"/>
        <w:spacing w:line="360" w:lineRule="auto"/>
        <w:ind w:firstLine="420" w:firstLineChars="200"/>
        <w:textAlignment w:val="center"/>
        <w:rPr>
          <w:rFonts w:hAnsi="宋体" w:cs="宋体"/>
          <w:color w:val="000000"/>
          <w:kern w:val="2"/>
          <w:sz w:val="21"/>
          <w:highlight w:val="none"/>
        </w:rPr>
      </w:pPr>
      <w:r>
        <w:rPr>
          <w:rFonts w:hint="eastAsia" w:hAnsi="宋体" w:cs="宋体"/>
          <w:color w:val="000000"/>
          <w:kern w:val="2"/>
          <w:sz w:val="21"/>
          <w:highlight w:val="none"/>
        </w:rPr>
        <w:t>依据本磋商文件规定享受扶持政策获得政府采购合同的，小微企业不得将合同分包给大中型企业，中型企业不得将合同分包给大型企业。</w:t>
      </w:r>
    </w:p>
    <w:p w14:paraId="1CC214BB">
      <w:pPr>
        <w:pStyle w:val="18"/>
        <w:ind w:firstLine="1126"/>
        <w:rPr>
          <w:rFonts w:hAnsi="宋体"/>
          <w:color w:val="000000"/>
          <w:highlight w:val="none"/>
        </w:rPr>
      </w:pPr>
      <w:r>
        <w:rPr>
          <w:color w:val="000000"/>
          <w:highlight w:val="none"/>
        </w:rPr>
        <w:br w:type="page"/>
      </w:r>
      <w:r>
        <w:rPr>
          <w:rFonts w:hint="eastAsia" w:ascii="黑体" w:hAnsi="黑体" w:eastAsia="黑体" w:cs="黑体"/>
          <w:bCs/>
          <w:color w:val="000000"/>
          <w:szCs w:val="32"/>
          <w:highlight w:val="none"/>
        </w:rPr>
        <w:t>附件1：</w:t>
      </w:r>
    </w:p>
    <w:p w14:paraId="777D18C9">
      <w:pPr>
        <w:widowControl/>
        <w:shd w:val="clear" w:color="auto" w:fill="FFFFFF"/>
        <w:spacing w:line="480" w:lineRule="atLeast"/>
        <w:jc w:val="center"/>
        <w:rPr>
          <w:rFonts w:ascii="仿宋" w:hAnsi="仿宋" w:eastAsia="仿宋" w:cs="宋体"/>
          <w:color w:val="000000"/>
          <w:kern w:val="0"/>
          <w:sz w:val="32"/>
          <w:szCs w:val="32"/>
          <w:highlight w:val="none"/>
        </w:rPr>
      </w:pPr>
      <w:r>
        <w:rPr>
          <w:rFonts w:hint="eastAsia" w:ascii="宋体" w:hAnsi="宋体" w:cs="宋体"/>
          <w:b/>
          <w:bCs/>
          <w:color w:val="000000"/>
          <w:kern w:val="0"/>
          <w:sz w:val="32"/>
          <w:szCs w:val="32"/>
          <w:highlight w:val="none"/>
        </w:rPr>
        <w:t>广西壮族自治区政府采购项目合同验收书（格式参考）</w:t>
      </w:r>
    </w:p>
    <w:p w14:paraId="0C16DCF1">
      <w:pPr>
        <w:widowControl/>
        <w:shd w:val="clear" w:color="auto" w:fill="FFFFFF"/>
        <w:spacing w:line="480" w:lineRule="atLeast"/>
        <w:jc w:val="center"/>
        <w:rPr>
          <w:rFonts w:ascii="仿宋" w:hAnsi="仿宋" w:eastAsia="仿宋" w:cs="宋体"/>
          <w:color w:val="000000"/>
          <w:kern w:val="0"/>
          <w:sz w:val="32"/>
          <w:szCs w:val="32"/>
          <w:highlight w:val="none"/>
        </w:rPr>
      </w:pPr>
    </w:p>
    <w:p w14:paraId="05F22EAA">
      <w:pPr>
        <w:widowControl/>
        <w:shd w:val="clear" w:color="auto" w:fill="FFFFFF"/>
        <w:snapToGrid w:val="0"/>
        <w:spacing w:line="320" w:lineRule="atLeast"/>
        <w:ind w:firstLine="480"/>
        <w:jc w:val="left"/>
        <w:rPr>
          <w:rFonts w:ascii="宋体" w:hAnsi="宋体" w:cs="宋体"/>
          <w:color w:val="000000"/>
          <w:kern w:val="0"/>
          <w:szCs w:val="21"/>
          <w:highlight w:val="none"/>
        </w:rPr>
      </w:pPr>
      <w:r>
        <w:rPr>
          <w:rFonts w:hint="eastAsia" w:ascii="宋体" w:hAnsi="宋体" w:cs="宋体"/>
          <w:color w:val="000000"/>
          <w:kern w:val="0"/>
          <w:szCs w:val="21"/>
          <w:highlight w:val="none"/>
        </w:rPr>
        <w:t>根据政府采购项目（</w:t>
      </w:r>
      <w:r>
        <w:rPr>
          <w:rFonts w:hint="eastAsia" w:ascii="宋体" w:hAnsi="宋体" w:cs="宋体"/>
          <w:color w:val="000000"/>
          <w:kern w:val="0"/>
          <w:szCs w:val="21"/>
          <w:highlight w:val="none"/>
          <w:u w:val="single"/>
        </w:rPr>
        <w:t>采购合同编号：</w:t>
      </w:r>
      <w:r>
        <w:rPr>
          <w:rFonts w:hint="eastAsia" w:ascii="宋体" w:hAnsi="宋体" w:cs="宋体"/>
          <w:color w:val="000000"/>
          <w:kern w:val="0"/>
          <w:szCs w:val="21"/>
          <w:highlight w:val="none"/>
          <w:u w:val="single"/>
        </w:rPr>
        <w:softHyphen/>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）的约定，我单位对（</w:t>
      </w:r>
      <w:r>
        <w:rPr>
          <w:rFonts w:hint="eastAsia" w:ascii="宋体" w:hAnsi="宋体" w:cs="宋体"/>
          <w:color w:val="000000"/>
          <w:kern w:val="0"/>
          <w:szCs w:val="21"/>
          <w:highlight w:val="none"/>
          <w:u w:val="single"/>
        </w:rPr>
        <w:t xml:space="preserve"> 项目名称 </w:t>
      </w:r>
      <w:r>
        <w:rPr>
          <w:rFonts w:hint="eastAsia" w:ascii="宋体" w:hAnsi="宋体" w:cs="宋体"/>
          <w:color w:val="000000"/>
          <w:kern w:val="0"/>
          <w:szCs w:val="21"/>
          <w:highlight w:val="none"/>
        </w:rPr>
        <w:t>） 政府采购项目成交供应商（</w:t>
      </w:r>
      <w:r>
        <w:rPr>
          <w:rFonts w:hint="eastAsia" w:ascii="宋体" w:hAnsi="宋体" w:cs="宋体"/>
          <w:color w:val="000000"/>
          <w:kern w:val="0"/>
          <w:szCs w:val="21"/>
          <w:highlight w:val="none"/>
          <w:u w:val="single"/>
        </w:rPr>
        <w:t xml:space="preserve"> 公司名称 </w:t>
      </w:r>
      <w:r>
        <w:rPr>
          <w:rFonts w:hint="eastAsia" w:ascii="宋体" w:hAnsi="宋体" w:cs="宋体"/>
          <w:color w:val="000000"/>
          <w:kern w:val="0"/>
          <w:szCs w:val="21"/>
          <w:highlight w:val="none"/>
        </w:rPr>
        <w:t>） 提供的货物（或者工程、服务）进行了验收，验收情况如下：</w:t>
      </w:r>
    </w:p>
    <w:tbl>
      <w:tblPr>
        <w:tblStyle w:val="34"/>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1530A69F">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6C200CC8">
            <w:pPr>
              <w:widowControl/>
              <w:snapToGrid w:val="0"/>
              <w:spacing w:before="100" w:beforeAutospacing="1" w:after="100" w:afterAutospacing="1" w:line="320" w:lineRule="atLeast"/>
              <w:ind w:firstLine="5"/>
              <w:jc w:val="center"/>
              <w:rPr>
                <w:rFonts w:ascii="宋体" w:hAnsi="宋体" w:cs="宋体"/>
                <w:color w:val="000000"/>
                <w:kern w:val="0"/>
                <w:szCs w:val="21"/>
                <w:highlight w:val="none"/>
              </w:rPr>
            </w:pPr>
            <w:r>
              <w:rPr>
                <w:rFonts w:ascii="宋体" w:hAnsi="宋体" w:cs="宋体"/>
                <w:color w:val="000000"/>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0B0BD247">
            <w:pPr>
              <w:widowControl/>
              <w:snapToGrid w:val="0"/>
              <w:spacing w:before="100" w:beforeAutospacing="1" w:after="100" w:afterAutospacing="1" w:line="320" w:lineRule="atLeast"/>
              <w:jc w:val="center"/>
              <w:rPr>
                <w:rFonts w:ascii="宋体" w:hAnsi="宋体" w:cs="宋体"/>
                <w:color w:val="000000"/>
                <w:kern w:val="0"/>
                <w:szCs w:val="21"/>
                <w:highlight w:val="none"/>
              </w:rPr>
            </w:pPr>
            <w:r>
              <w:rPr>
                <w:rFonts w:ascii="宋体" w:hAnsi="宋体" w:cs="宋体"/>
                <w:color w:val="000000"/>
                <w:kern w:val="0"/>
                <w:szCs w:val="21"/>
                <w:highlight w:val="none"/>
              </w:rPr>
              <w:t>□自行验收 □委托验收</w:t>
            </w:r>
          </w:p>
        </w:tc>
      </w:tr>
      <w:tr w14:paraId="6F8462CE">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001E0733">
            <w:pPr>
              <w:widowControl/>
              <w:snapToGrid w:val="0"/>
              <w:spacing w:before="100" w:beforeAutospacing="1" w:after="100" w:afterAutospacing="1" w:line="320" w:lineRule="atLeast"/>
              <w:ind w:firstLine="2"/>
              <w:jc w:val="center"/>
              <w:rPr>
                <w:rFonts w:ascii="宋体" w:hAnsi="宋体" w:cs="宋体"/>
                <w:color w:val="000000"/>
                <w:kern w:val="0"/>
                <w:szCs w:val="21"/>
                <w:highlight w:val="none"/>
              </w:rPr>
            </w:pPr>
            <w:r>
              <w:rPr>
                <w:rFonts w:ascii="宋体" w:hAnsi="宋体" w:cs="宋体"/>
                <w:color w:val="000000"/>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394B1B68">
            <w:pPr>
              <w:widowControl/>
              <w:snapToGrid w:val="0"/>
              <w:spacing w:before="100" w:beforeAutospacing="1" w:after="100" w:afterAutospacing="1" w:line="320" w:lineRule="atLeast"/>
              <w:ind w:firstLine="2"/>
              <w:jc w:val="center"/>
              <w:rPr>
                <w:rFonts w:ascii="宋体" w:hAnsi="宋体" w:cs="宋体"/>
                <w:color w:val="000000"/>
                <w:kern w:val="0"/>
                <w:szCs w:val="21"/>
                <w:highlight w:val="none"/>
              </w:rPr>
            </w:pPr>
            <w:r>
              <w:rPr>
                <w:rFonts w:ascii="宋体" w:hAnsi="宋体" w:cs="宋体"/>
                <w:color w:val="000000"/>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0353B636">
            <w:pPr>
              <w:widowControl/>
              <w:snapToGrid w:val="0"/>
              <w:spacing w:before="100" w:beforeAutospacing="1" w:after="100" w:afterAutospacing="1" w:line="320" w:lineRule="atLeast"/>
              <w:ind w:firstLine="2"/>
              <w:jc w:val="center"/>
              <w:rPr>
                <w:rFonts w:ascii="宋体" w:hAnsi="宋体" w:cs="宋体"/>
                <w:color w:val="000000"/>
                <w:kern w:val="0"/>
                <w:szCs w:val="21"/>
                <w:highlight w:val="none"/>
              </w:rPr>
            </w:pPr>
            <w:r>
              <w:rPr>
                <w:rFonts w:ascii="宋体" w:hAnsi="宋体" w:cs="宋体"/>
                <w:color w:val="000000"/>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52246DDE">
            <w:pPr>
              <w:widowControl/>
              <w:snapToGrid w:val="0"/>
              <w:spacing w:before="100" w:beforeAutospacing="1" w:after="100" w:afterAutospacing="1" w:line="320" w:lineRule="atLeast"/>
              <w:jc w:val="center"/>
              <w:rPr>
                <w:rFonts w:ascii="宋体" w:hAnsi="宋体" w:cs="宋体"/>
                <w:color w:val="000000"/>
                <w:kern w:val="0"/>
                <w:szCs w:val="21"/>
                <w:highlight w:val="none"/>
              </w:rPr>
            </w:pPr>
            <w:r>
              <w:rPr>
                <w:rFonts w:ascii="宋体" w:hAnsi="宋体" w:cs="宋体"/>
                <w:color w:val="000000"/>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13EEE767">
            <w:pPr>
              <w:widowControl/>
              <w:snapToGrid w:val="0"/>
              <w:spacing w:before="100" w:beforeAutospacing="1" w:after="100" w:afterAutospacing="1" w:line="320" w:lineRule="atLeast"/>
              <w:ind w:firstLine="2"/>
              <w:jc w:val="center"/>
              <w:rPr>
                <w:rFonts w:ascii="宋体" w:hAnsi="宋体" w:cs="宋体"/>
                <w:color w:val="000000"/>
                <w:kern w:val="0"/>
                <w:szCs w:val="21"/>
                <w:highlight w:val="none"/>
              </w:rPr>
            </w:pPr>
            <w:r>
              <w:rPr>
                <w:rFonts w:ascii="宋体" w:hAnsi="宋体" w:cs="宋体"/>
                <w:color w:val="000000"/>
                <w:kern w:val="0"/>
                <w:szCs w:val="21"/>
                <w:highlight w:val="none"/>
              </w:rPr>
              <w:t>金额</w:t>
            </w:r>
          </w:p>
        </w:tc>
      </w:tr>
      <w:tr w14:paraId="056FDB9B">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2D869238">
            <w:pPr>
              <w:widowControl/>
              <w:spacing w:before="100" w:beforeAutospacing="1" w:after="100" w:afterAutospacing="1" w:line="240" w:lineRule="atLeast"/>
              <w:jc w:val="center"/>
              <w:rPr>
                <w:rFonts w:ascii="宋体" w:hAnsi="宋体" w:cs="宋体"/>
                <w:color w:val="000000"/>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97F0286">
            <w:pPr>
              <w:widowControl/>
              <w:spacing w:before="100" w:beforeAutospacing="1" w:after="100" w:afterAutospacing="1" w:line="240" w:lineRule="atLeast"/>
              <w:jc w:val="center"/>
              <w:rPr>
                <w:rFonts w:ascii="宋体" w:hAnsi="宋体" w:cs="宋体"/>
                <w:color w:val="000000"/>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64C2FA9">
            <w:pPr>
              <w:widowControl/>
              <w:spacing w:before="100" w:beforeAutospacing="1" w:after="100" w:afterAutospacing="1" w:line="240" w:lineRule="atLeast"/>
              <w:jc w:val="center"/>
              <w:rPr>
                <w:rFonts w:ascii="宋体" w:hAnsi="宋体" w:cs="宋体"/>
                <w:color w:val="000000"/>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E2C20FD">
            <w:pPr>
              <w:widowControl/>
              <w:spacing w:before="100" w:beforeAutospacing="1" w:after="100" w:afterAutospacing="1" w:line="240" w:lineRule="atLeast"/>
              <w:jc w:val="center"/>
              <w:rPr>
                <w:rFonts w:ascii="宋体" w:hAnsi="宋体" w:cs="宋体"/>
                <w:color w:val="000000"/>
                <w:kern w:val="0"/>
                <w:szCs w:val="21"/>
                <w:highlight w:val="none"/>
              </w:rPr>
            </w:pPr>
          </w:p>
        </w:tc>
        <w:tc>
          <w:tcPr>
            <w:tcW w:w="1428" w:type="dxa"/>
            <w:tcBorders>
              <w:top w:val="nil"/>
              <w:left w:val="nil"/>
              <w:bottom w:val="single" w:color="auto" w:sz="8" w:space="0"/>
              <w:right w:val="single" w:color="auto" w:sz="8" w:space="0"/>
            </w:tcBorders>
            <w:noWrap w:val="0"/>
            <w:vAlign w:val="center"/>
          </w:tcPr>
          <w:p w14:paraId="027F2151">
            <w:pPr>
              <w:widowControl/>
              <w:spacing w:before="100" w:beforeAutospacing="1" w:after="100" w:afterAutospacing="1" w:line="240" w:lineRule="atLeast"/>
              <w:jc w:val="center"/>
              <w:rPr>
                <w:rFonts w:ascii="宋体" w:hAnsi="宋体" w:cs="宋体"/>
                <w:color w:val="000000"/>
                <w:kern w:val="0"/>
                <w:szCs w:val="21"/>
                <w:highlight w:val="none"/>
              </w:rPr>
            </w:pPr>
          </w:p>
        </w:tc>
      </w:tr>
      <w:tr w14:paraId="081C6747">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0A5344B3">
            <w:pPr>
              <w:widowControl/>
              <w:spacing w:before="100" w:beforeAutospacing="1" w:after="100" w:afterAutospacing="1" w:line="240" w:lineRule="atLeast"/>
              <w:jc w:val="center"/>
              <w:rPr>
                <w:rFonts w:ascii="宋体" w:hAnsi="宋体" w:cs="宋体"/>
                <w:color w:val="000000"/>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795415DA">
            <w:pPr>
              <w:widowControl/>
              <w:spacing w:before="100" w:beforeAutospacing="1" w:after="100" w:afterAutospacing="1" w:line="240" w:lineRule="atLeast"/>
              <w:jc w:val="center"/>
              <w:rPr>
                <w:rFonts w:ascii="宋体" w:hAnsi="宋体" w:cs="宋体"/>
                <w:color w:val="000000"/>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348A3FC">
            <w:pPr>
              <w:widowControl/>
              <w:spacing w:before="100" w:beforeAutospacing="1" w:after="100" w:afterAutospacing="1" w:line="240" w:lineRule="atLeast"/>
              <w:jc w:val="center"/>
              <w:rPr>
                <w:rFonts w:ascii="宋体" w:hAnsi="宋体" w:cs="宋体"/>
                <w:color w:val="000000"/>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A6500CC">
            <w:pPr>
              <w:widowControl/>
              <w:spacing w:before="100" w:beforeAutospacing="1" w:after="100" w:afterAutospacing="1" w:line="240" w:lineRule="atLeast"/>
              <w:jc w:val="center"/>
              <w:rPr>
                <w:rFonts w:ascii="宋体" w:hAnsi="宋体" w:cs="宋体"/>
                <w:color w:val="000000"/>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AB04657">
            <w:pPr>
              <w:widowControl/>
              <w:spacing w:before="100" w:beforeAutospacing="1" w:after="100" w:afterAutospacing="1" w:line="240" w:lineRule="atLeast"/>
              <w:jc w:val="center"/>
              <w:rPr>
                <w:rFonts w:ascii="宋体" w:hAnsi="宋体" w:cs="宋体"/>
                <w:color w:val="000000"/>
                <w:kern w:val="0"/>
                <w:szCs w:val="21"/>
                <w:highlight w:val="none"/>
              </w:rPr>
            </w:pPr>
          </w:p>
        </w:tc>
      </w:tr>
      <w:tr w14:paraId="3CD24B9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66198FA5">
            <w:pPr>
              <w:widowControl/>
              <w:spacing w:before="100" w:beforeAutospacing="1" w:after="100" w:afterAutospacing="1" w:line="240" w:lineRule="atLeast"/>
              <w:jc w:val="center"/>
              <w:rPr>
                <w:rFonts w:ascii="宋体" w:hAnsi="宋体" w:cs="宋体"/>
                <w:color w:val="000000"/>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4FCC1D40">
            <w:pPr>
              <w:widowControl/>
              <w:spacing w:before="100" w:beforeAutospacing="1" w:after="100" w:afterAutospacing="1" w:line="240" w:lineRule="atLeast"/>
              <w:jc w:val="center"/>
              <w:rPr>
                <w:rFonts w:ascii="宋体" w:hAnsi="宋体" w:cs="宋体"/>
                <w:color w:val="000000"/>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2014F64">
            <w:pPr>
              <w:widowControl/>
              <w:spacing w:before="100" w:beforeAutospacing="1" w:after="100" w:afterAutospacing="1" w:line="240" w:lineRule="atLeast"/>
              <w:jc w:val="center"/>
              <w:rPr>
                <w:rFonts w:ascii="宋体" w:hAnsi="宋体" w:cs="宋体"/>
                <w:color w:val="000000"/>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FDDDC2C">
            <w:pPr>
              <w:widowControl/>
              <w:spacing w:before="100" w:beforeAutospacing="1" w:after="100" w:afterAutospacing="1" w:line="240" w:lineRule="atLeast"/>
              <w:jc w:val="center"/>
              <w:rPr>
                <w:rFonts w:ascii="宋体" w:hAnsi="宋体" w:cs="宋体"/>
                <w:color w:val="000000"/>
                <w:kern w:val="0"/>
                <w:szCs w:val="21"/>
                <w:highlight w:val="none"/>
              </w:rPr>
            </w:pPr>
          </w:p>
        </w:tc>
        <w:tc>
          <w:tcPr>
            <w:tcW w:w="1428" w:type="dxa"/>
            <w:tcBorders>
              <w:top w:val="nil"/>
              <w:left w:val="nil"/>
              <w:bottom w:val="single" w:color="auto" w:sz="8" w:space="0"/>
              <w:right w:val="single" w:color="auto" w:sz="8" w:space="0"/>
            </w:tcBorders>
            <w:noWrap w:val="0"/>
            <w:vAlign w:val="center"/>
          </w:tcPr>
          <w:p w14:paraId="2B8E6469">
            <w:pPr>
              <w:widowControl/>
              <w:spacing w:before="100" w:beforeAutospacing="1" w:after="100" w:afterAutospacing="1" w:line="240" w:lineRule="atLeast"/>
              <w:jc w:val="center"/>
              <w:rPr>
                <w:rFonts w:ascii="宋体" w:hAnsi="宋体" w:cs="宋体"/>
                <w:color w:val="000000"/>
                <w:kern w:val="0"/>
                <w:szCs w:val="21"/>
                <w:highlight w:val="none"/>
              </w:rPr>
            </w:pPr>
          </w:p>
        </w:tc>
      </w:tr>
      <w:tr w14:paraId="71612ED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5BDA7EA7">
            <w:pPr>
              <w:widowControl/>
              <w:snapToGrid w:val="0"/>
              <w:spacing w:before="100" w:beforeAutospacing="1" w:after="100" w:afterAutospacing="1" w:line="320" w:lineRule="atLeast"/>
              <w:ind w:firstLine="5"/>
              <w:jc w:val="center"/>
              <w:rPr>
                <w:rFonts w:ascii="宋体" w:hAnsi="宋体" w:cs="宋体"/>
                <w:color w:val="000000"/>
                <w:kern w:val="0"/>
                <w:szCs w:val="21"/>
                <w:highlight w:val="none"/>
              </w:rPr>
            </w:pPr>
            <w:r>
              <w:rPr>
                <w:rFonts w:ascii="宋体" w:hAnsi="宋体" w:cs="宋体"/>
                <w:color w:val="000000"/>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557FE36">
            <w:pPr>
              <w:widowControl/>
              <w:spacing w:before="100" w:beforeAutospacing="1" w:after="100" w:afterAutospacing="1" w:line="240" w:lineRule="atLeast"/>
              <w:jc w:val="center"/>
              <w:rPr>
                <w:rFonts w:ascii="宋体" w:hAnsi="宋体" w:cs="宋体"/>
                <w:color w:val="000000"/>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70DA6DE">
            <w:pPr>
              <w:widowControl/>
              <w:spacing w:before="100" w:beforeAutospacing="1" w:after="100" w:afterAutospacing="1" w:line="240" w:lineRule="atLeast"/>
              <w:jc w:val="center"/>
              <w:rPr>
                <w:rFonts w:ascii="宋体" w:hAnsi="宋体" w:cs="宋体"/>
                <w:color w:val="000000"/>
                <w:kern w:val="0"/>
                <w:szCs w:val="21"/>
                <w:highlight w:val="none"/>
              </w:rPr>
            </w:pPr>
          </w:p>
        </w:tc>
      </w:tr>
      <w:tr w14:paraId="50195B67">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DCF3465">
            <w:pPr>
              <w:widowControl/>
              <w:snapToGrid w:val="0"/>
              <w:spacing w:before="100" w:beforeAutospacing="1" w:after="100" w:afterAutospacing="1" w:line="320" w:lineRule="atLeast"/>
              <w:ind w:firstLine="210" w:firstLineChars="100"/>
              <w:jc w:val="left"/>
              <w:rPr>
                <w:rFonts w:ascii="宋体" w:hAnsi="宋体" w:cs="宋体"/>
                <w:color w:val="000000"/>
                <w:kern w:val="0"/>
                <w:szCs w:val="21"/>
                <w:highlight w:val="none"/>
              </w:rPr>
            </w:pPr>
            <w:r>
              <w:rPr>
                <w:rFonts w:ascii="宋体" w:hAnsi="宋体" w:cs="宋体"/>
                <w:color w:val="000000"/>
                <w:kern w:val="0"/>
                <w:szCs w:val="21"/>
                <w:highlight w:val="none"/>
              </w:rPr>
              <w:t xml:space="preserve">合计大写金额：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仟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佰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拾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万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仟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佰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拾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元</w:t>
            </w:r>
          </w:p>
        </w:tc>
      </w:tr>
      <w:tr w14:paraId="305EB637">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0C3D2588">
            <w:pPr>
              <w:widowControl/>
              <w:snapToGrid w:val="0"/>
              <w:spacing w:before="100" w:beforeAutospacing="1" w:after="100" w:afterAutospacing="1" w:line="320" w:lineRule="atLeast"/>
              <w:ind w:firstLine="2"/>
              <w:jc w:val="center"/>
              <w:rPr>
                <w:rFonts w:ascii="宋体" w:hAnsi="宋体" w:cs="宋体"/>
                <w:color w:val="000000"/>
                <w:kern w:val="0"/>
                <w:szCs w:val="21"/>
                <w:highlight w:val="none"/>
              </w:rPr>
            </w:pPr>
            <w:r>
              <w:rPr>
                <w:rFonts w:ascii="宋体" w:hAnsi="宋体" w:cs="宋体"/>
                <w:color w:val="000000"/>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2AF84D6D">
            <w:pPr>
              <w:widowControl/>
              <w:spacing w:before="100" w:beforeAutospacing="1" w:after="100" w:afterAutospacing="1" w:line="240" w:lineRule="atLeast"/>
              <w:jc w:val="center"/>
              <w:rPr>
                <w:rFonts w:ascii="宋体" w:hAnsi="宋体" w:cs="宋体"/>
                <w:color w:val="000000"/>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57F67B4">
            <w:pPr>
              <w:widowControl/>
              <w:snapToGrid w:val="0"/>
              <w:spacing w:before="100" w:beforeAutospacing="1" w:after="100" w:afterAutospacing="1" w:line="320" w:lineRule="atLeast"/>
              <w:ind w:firstLine="46"/>
              <w:jc w:val="center"/>
              <w:rPr>
                <w:rFonts w:ascii="宋体" w:hAnsi="宋体" w:cs="宋体"/>
                <w:color w:val="000000"/>
                <w:kern w:val="0"/>
                <w:szCs w:val="21"/>
                <w:highlight w:val="none"/>
              </w:rPr>
            </w:pPr>
            <w:r>
              <w:rPr>
                <w:rFonts w:ascii="宋体" w:hAnsi="宋体" w:cs="宋体"/>
                <w:color w:val="000000"/>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4AABC272">
            <w:pPr>
              <w:widowControl/>
              <w:spacing w:before="100" w:beforeAutospacing="1" w:after="100" w:afterAutospacing="1" w:line="240" w:lineRule="atLeast"/>
              <w:jc w:val="center"/>
              <w:rPr>
                <w:rFonts w:ascii="宋体" w:hAnsi="宋体" w:cs="宋体"/>
                <w:color w:val="000000"/>
                <w:kern w:val="0"/>
                <w:szCs w:val="21"/>
                <w:highlight w:val="none"/>
              </w:rPr>
            </w:pPr>
          </w:p>
        </w:tc>
      </w:tr>
      <w:tr w14:paraId="6BE4889F">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26787F12">
            <w:pPr>
              <w:widowControl/>
              <w:spacing w:before="100" w:beforeAutospacing="1" w:after="100" w:afterAutospacing="1" w:line="240" w:lineRule="atLeast"/>
              <w:jc w:val="center"/>
              <w:rPr>
                <w:rFonts w:ascii="宋体" w:hAnsi="宋体" w:cs="宋体"/>
                <w:color w:val="000000"/>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6E891301">
            <w:pPr>
              <w:widowControl/>
              <w:spacing w:before="100" w:beforeAutospacing="1" w:after="100" w:afterAutospacing="1" w:line="240" w:lineRule="atLeast"/>
              <w:jc w:val="center"/>
              <w:rPr>
                <w:rFonts w:ascii="宋体" w:hAnsi="宋体" w:cs="宋体"/>
                <w:color w:val="000000"/>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1A2C23F4">
            <w:pPr>
              <w:widowControl/>
              <w:spacing w:before="100" w:beforeAutospacing="1" w:after="100" w:afterAutospacing="1" w:line="240" w:lineRule="atLeast"/>
              <w:jc w:val="center"/>
              <w:rPr>
                <w:rFonts w:ascii="宋体" w:hAnsi="宋体" w:cs="宋体"/>
                <w:color w:val="000000"/>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607F0FF0">
            <w:pPr>
              <w:widowControl/>
              <w:spacing w:before="100" w:beforeAutospacing="1" w:after="100" w:afterAutospacing="1" w:line="240" w:lineRule="atLeast"/>
              <w:jc w:val="center"/>
              <w:rPr>
                <w:rFonts w:ascii="宋体" w:hAnsi="宋体" w:cs="宋体"/>
                <w:color w:val="000000"/>
                <w:kern w:val="0"/>
                <w:szCs w:val="21"/>
                <w:highlight w:val="none"/>
              </w:rPr>
            </w:pPr>
          </w:p>
        </w:tc>
      </w:tr>
      <w:tr w14:paraId="2DC011D6">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7634037">
            <w:pPr>
              <w:widowControl/>
              <w:snapToGrid w:val="0"/>
              <w:spacing w:before="100" w:beforeAutospacing="1" w:after="100" w:afterAutospacing="1" w:line="320" w:lineRule="atLeast"/>
              <w:jc w:val="left"/>
              <w:rPr>
                <w:rFonts w:ascii="宋体" w:hAnsi="宋体" w:cs="宋体"/>
                <w:color w:val="000000"/>
                <w:kern w:val="0"/>
                <w:szCs w:val="21"/>
                <w:highlight w:val="none"/>
              </w:rPr>
            </w:pPr>
            <w:r>
              <w:rPr>
                <w:rFonts w:ascii="宋体" w:hAnsi="宋体" w:cs="宋体"/>
                <w:color w:val="000000"/>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1DB312">
            <w:pPr>
              <w:widowControl/>
              <w:snapToGrid w:val="0"/>
              <w:spacing w:before="100" w:beforeAutospacing="1" w:after="100" w:afterAutospacing="1" w:line="320" w:lineRule="atLeast"/>
              <w:jc w:val="left"/>
              <w:rPr>
                <w:rFonts w:ascii="宋体" w:hAnsi="宋体" w:cs="宋体"/>
                <w:color w:val="000000"/>
                <w:kern w:val="0"/>
                <w:szCs w:val="21"/>
                <w:highlight w:val="none"/>
              </w:rPr>
            </w:pPr>
            <w:r>
              <w:rPr>
                <w:rFonts w:ascii="宋体" w:hAnsi="宋体" w:cs="宋体"/>
                <w:color w:val="000000"/>
                <w:kern w:val="0"/>
                <w:szCs w:val="21"/>
                <w:highlight w:val="none"/>
              </w:rPr>
              <w:t>（应按采购合同、谈判文件、</w:t>
            </w:r>
            <w:r>
              <w:rPr>
                <w:rFonts w:hint="eastAsia" w:ascii="宋体" w:hAnsi="宋体" w:cs="宋体"/>
                <w:color w:val="000000"/>
                <w:kern w:val="0"/>
                <w:szCs w:val="21"/>
                <w:highlight w:val="none"/>
                <w:lang w:eastAsia="zh-CN"/>
              </w:rPr>
              <w:t>磋商</w:t>
            </w:r>
            <w:r>
              <w:rPr>
                <w:rFonts w:ascii="宋体" w:hAnsi="宋体" w:cs="宋体"/>
                <w:color w:val="000000"/>
                <w:kern w:val="0"/>
                <w:szCs w:val="21"/>
                <w:highlight w:val="none"/>
              </w:rPr>
              <w:t>响应文件及验收方案等进行验收；并核对成交供应商在安装调试等方面是否违反合同约定或者服务规范要求、提供的质量保证证明材料是否齐全、应有的配件及附件是否达到合同约定等。可附件</w:t>
            </w:r>
            <w:r>
              <w:rPr>
                <w:rFonts w:hint="eastAsia" w:ascii="宋体" w:hAnsi="宋体" w:cs="宋体"/>
                <w:color w:val="000000"/>
                <w:kern w:val="0"/>
                <w:szCs w:val="21"/>
                <w:highlight w:val="none"/>
                <w:lang w:eastAsia="zh-CN"/>
              </w:rPr>
              <w:t>）</w:t>
            </w:r>
          </w:p>
        </w:tc>
      </w:tr>
      <w:tr w14:paraId="423B16BB">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2A53E8">
            <w:pPr>
              <w:widowControl/>
              <w:spacing w:before="100" w:beforeAutospacing="1" w:after="100" w:afterAutospacing="1" w:line="320" w:lineRule="atLeast"/>
              <w:jc w:val="left"/>
              <w:rPr>
                <w:rFonts w:ascii="宋体" w:hAnsi="宋体" w:cs="宋体"/>
                <w:color w:val="000000"/>
                <w:kern w:val="0"/>
                <w:szCs w:val="21"/>
                <w:highlight w:val="none"/>
              </w:rPr>
            </w:pPr>
            <w:r>
              <w:rPr>
                <w:rFonts w:ascii="宋体" w:hAnsi="宋体" w:cs="宋体"/>
                <w:color w:val="000000"/>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708CE310">
            <w:pPr>
              <w:widowControl/>
              <w:spacing w:before="100" w:beforeAutospacing="1" w:after="100" w:afterAutospacing="1" w:line="320" w:lineRule="atLeast"/>
              <w:ind w:firstLine="210" w:firstLineChars="100"/>
              <w:jc w:val="left"/>
              <w:rPr>
                <w:rFonts w:ascii="宋体" w:hAnsi="宋体" w:cs="宋体"/>
                <w:color w:val="000000"/>
                <w:kern w:val="0"/>
                <w:szCs w:val="21"/>
                <w:highlight w:val="none"/>
              </w:rPr>
            </w:pPr>
            <w:r>
              <w:rPr>
                <w:rFonts w:ascii="宋体" w:hAnsi="宋体" w:cs="宋体"/>
                <w:color w:val="000000"/>
                <w:kern w:val="0"/>
                <w:szCs w:val="21"/>
                <w:highlight w:val="none"/>
              </w:rPr>
              <w:t>验收结论性意见：</w:t>
            </w:r>
          </w:p>
        </w:tc>
      </w:tr>
      <w:tr w14:paraId="44405EF0">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5838A9D5">
            <w:pPr>
              <w:widowControl/>
              <w:jc w:val="left"/>
              <w:rPr>
                <w:rFonts w:ascii="宋体" w:hAnsi="宋体" w:cs="宋体"/>
                <w:color w:val="000000"/>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337DAF7B">
            <w:pPr>
              <w:widowControl/>
              <w:spacing w:before="100" w:beforeAutospacing="1" w:after="100" w:afterAutospacing="1" w:line="320" w:lineRule="atLeast"/>
              <w:ind w:firstLine="210" w:firstLineChars="100"/>
              <w:jc w:val="left"/>
              <w:rPr>
                <w:rFonts w:ascii="宋体" w:hAnsi="宋体" w:cs="宋体"/>
                <w:color w:val="000000"/>
                <w:kern w:val="0"/>
                <w:szCs w:val="21"/>
                <w:highlight w:val="none"/>
              </w:rPr>
            </w:pPr>
            <w:r>
              <w:rPr>
                <w:rFonts w:ascii="宋体" w:hAnsi="宋体" w:cs="宋体"/>
                <w:color w:val="000000"/>
                <w:kern w:val="0"/>
                <w:szCs w:val="21"/>
                <w:highlight w:val="none"/>
              </w:rPr>
              <w:t>有异议的意见和说明理由：</w:t>
            </w:r>
          </w:p>
          <w:p w14:paraId="087EBDA3">
            <w:pPr>
              <w:widowControl/>
              <w:spacing w:before="100" w:beforeAutospacing="1" w:after="100" w:afterAutospacing="1" w:line="320" w:lineRule="atLeast"/>
              <w:ind w:firstLine="210" w:firstLineChars="100"/>
              <w:jc w:val="left"/>
              <w:rPr>
                <w:rFonts w:ascii="宋体" w:hAnsi="宋体" w:cs="宋体"/>
                <w:color w:val="000000"/>
                <w:kern w:val="0"/>
                <w:szCs w:val="21"/>
                <w:highlight w:val="none"/>
              </w:rPr>
            </w:pPr>
            <w:r>
              <w:rPr>
                <w:rFonts w:ascii="宋体" w:hAnsi="宋体" w:cs="宋体"/>
                <w:color w:val="000000"/>
                <w:kern w:val="0"/>
                <w:szCs w:val="21"/>
                <w:highlight w:val="none"/>
              </w:rPr>
              <w:t>签字：</w:t>
            </w:r>
          </w:p>
        </w:tc>
      </w:tr>
      <w:tr w14:paraId="5A9118DD">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5F5E99">
            <w:pPr>
              <w:widowControl/>
              <w:spacing w:before="100" w:beforeAutospacing="1" w:after="100" w:afterAutospacing="1" w:line="320" w:lineRule="atLeast"/>
              <w:jc w:val="left"/>
              <w:rPr>
                <w:rFonts w:ascii="宋体" w:hAnsi="宋体" w:cs="宋体"/>
                <w:color w:val="000000"/>
                <w:kern w:val="0"/>
                <w:szCs w:val="21"/>
                <w:highlight w:val="none"/>
              </w:rPr>
            </w:pPr>
            <w:r>
              <w:rPr>
                <w:rFonts w:ascii="宋体" w:hAnsi="宋体" w:cs="宋体"/>
                <w:color w:val="000000"/>
                <w:kern w:val="0"/>
                <w:szCs w:val="21"/>
                <w:highlight w:val="none"/>
              </w:rPr>
              <w:t>验收小组成员签字：</w:t>
            </w:r>
          </w:p>
        </w:tc>
      </w:tr>
      <w:tr w14:paraId="425A5F13">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6EC946">
            <w:pPr>
              <w:widowControl/>
              <w:spacing w:before="100" w:beforeAutospacing="1" w:after="100" w:afterAutospacing="1" w:line="320" w:lineRule="atLeast"/>
              <w:jc w:val="left"/>
              <w:rPr>
                <w:rFonts w:ascii="宋体" w:hAnsi="宋体" w:cs="宋体"/>
                <w:color w:val="000000"/>
                <w:kern w:val="0"/>
                <w:szCs w:val="21"/>
                <w:highlight w:val="none"/>
              </w:rPr>
            </w:pPr>
            <w:r>
              <w:rPr>
                <w:rFonts w:ascii="宋体" w:hAnsi="宋体" w:cs="宋体"/>
                <w:color w:val="000000"/>
                <w:kern w:val="0"/>
                <w:szCs w:val="21"/>
                <w:highlight w:val="none"/>
              </w:rPr>
              <w:t>监督人员或者其他相关人员签字：</w:t>
            </w:r>
          </w:p>
          <w:p w14:paraId="4EA3C72E">
            <w:pPr>
              <w:widowControl/>
              <w:spacing w:before="100" w:beforeAutospacing="1" w:after="100" w:afterAutospacing="1" w:line="320" w:lineRule="atLeast"/>
              <w:ind w:firstLine="74"/>
              <w:jc w:val="left"/>
              <w:rPr>
                <w:rFonts w:ascii="宋体" w:hAnsi="宋体" w:cs="宋体"/>
                <w:color w:val="000000"/>
                <w:kern w:val="0"/>
                <w:szCs w:val="21"/>
                <w:highlight w:val="none"/>
              </w:rPr>
            </w:pPr>
            <w:r>
              <w:rPr>
                <w:rFonts w:ascii="宋体" w:hAnsi="宋体" w:cs="宋体"/>
                <w:color w:val="000000"/>
                <w:kern w:val="0"/>
                <w:szCs w:val="21"/>
                <w:highlight w:val="none"/>
              </w:rPr>
              <w:t>或者受邀机构的意见（盖章）：</w:t>
            </w:r>
          </w:p>
        </w:tc>
      </w:tr>
      <w:tr w14:paraId="2B35D5F1">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1ABF961B">
            <w:pPr>
              <w:widowControl/>
              <w:spacing w:before="100" w:beforeAutospacing="1" w:after="100" w:afterAutospacing="1" w:line="320" w:lineRule="atLeast"/>
              <w:jc w:val="left"/>
              <w:rPr>
                <w:rFonts w:ascii="宋体" w:hAnsi="宋体" w:cs="宋体"/>
                <w:color w:val="000000"/>
                <w:kern w:val="0"/>
                <w:szCs w:val="21"/>
                <w:highlight w:val="none"/>
              </w:rPr>
            </w:pPr>
            <w:r>
              <w:rPr>
                <w:rFonts w:ascii="宋体" w:hAnsi="宋体" w:cs="宋体"/>
                <w:color w:val="000000"/>
                <w:kern w:val="0"/>
                <w:szCs w:val="21"/>
                <w:highlight w:val="none"/>
              </w:rPr>
              <w:t>成交供应商负责人签字或者盖章：</w:t>
            </w:r>
          </w:p>
          <w:p w14:paraId="2EA40A55">
            <w:pPr>
              <w:widowControl/>
              <w:spacing w:before="100" w:beforeAutospacing="1" w:after="100" w:afterAutospacing="1" w:line="320" w:lineRule="atLeast"/>
              <w:jc w:val="left"/>
              <w:rPr>
                <w:rFonts w:ascii="宋体" w:hAnsi="宋体" w:cs="宋体"/>
                <w:color w:val="000000"/>
                <w:kern w:val="0"/>
                <w:szCs w:val="21"/>
                <w:highlight w:val="none"/>
              </w:rPr>
            </w:pPr>
          </w:p>
          <w:p w14:paraId="18B88732">
            <w:pPr>
              <w:widowControl/>
              <w:spacing w:before="100" w:beforeAutospacing="1" w:after="100" w:afterAutospacing="1" w:line="320" w:lineRule="atLeast"/>
              <w:jc w:val="left"/>
              <w:rPr>
                <w:rFonts w:ascii="宋体" w:hAnsi="宋体" w:cs="宋体"/>
                <w:color w:val="000000"/>
                <w:kern w:val="0"/>
                <w:szCs w:val="21"/>
                <w:highlight w:val="none"/>
              </w:rPr>
            </w:pPr>
            <w:r>
              <w:rPr>
                <w:rFonts w:ascii="宋体" w:hAnsi="宋体" w:cs="宋体"/>
                <w:color w:val="000000"/>
                <w:kern w:val="0"/>
                <w:szCs w:val="21"/>
                <w:highlight w:val="none"/>
              </w:rPr>
              <w:t>联系电话：</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 年</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 月 </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日</w:t>
            </w:r>
          </w:p>
        </w:tc>
        <w:tc>
          <w:tcPr>
            <w:tcW w:w="4293" w:type="dxa"/>
            <w:gridSpan w:val="4"/>
            <w:tcBorders>
              <w:top w:val="nil"/>
              <w:left w:val="nil"/>
              <w:bottom w:val="single" w:color="auto" w:sz="8" w:space="0"/>
              <w:right w:val="single" w:color="auto" w:sz="8" w:space="0"/>
            </w:tcBorders>
            <w:noWrap w:val="0"/>
            <w:vAlign w:val="center"/>
          </w:tcPr>
          <w:p w14:paraId="50593172">
            <w:pPr>
              <w:widowControl/>
              <w:spacing w:before="100" w:beforeAutospacing="1" w:after="100" w:afterAutospacing="1" w:line="320" w:lineRule="atLeast"/>
              <w:ind w:firstLine="210" w:firstLineChars="100"/>
              <w:jc w:val="left"/>
              <w:rPr>
                <w:rFonts w:ascii="宋体" w:hAnsi="宋体" w:cs="宋体"/>
                <w:color w:val="000000"/>
                <w:kern w:val="0"/>
                <w:szCs w:val="21"/>
                <w:highlight w:val="none"/>
              </w:rPr>
            </w:pPr>
            <w:r>
              <w:rPr>
                <w:rFonts w:ascii="宋体" w:hAnsi="宋体" w:cs="宋体"/>
                <w:color w:val="000000"/>
                <w:kern w:val="0"/>
                <w:szCs w:val="21"/>
                <w:highlight w:val="none"/>
              </w:rPr>
              <w:t>采购人或者受托机构的意见（盖章）：</w:t>
            </w:r>
          </w:p>
          <w:p w14:paraId="58F744DF">
            <w:pPr>
              <w:widowControl/>
              <w:spacing w:before="100" w:beforeAutospacing="1" w:after="100" w:afterAutospacing="1" w:line="320" w:lineRule="atLeast"/>
              <w:ind w:firstLine="210" w:firstLineChars="100"/>
              <w:jc w:val="left"/>
              <w:rPr>
                <w:rFonts w:ascii="宋体" w:hAnsi="宋体" w:cs="宋体"/>
                <w:color w:val="000000"/>
                <w:kern w:val="0"/>
                <w:szCs w:val="21"/>
                <w:highlight w:val="none"/>
              </w:rPr>
            </w:pPr>
          </w:p>
          <w:p w14:paraId="6DF829EA">
            <w:pPr>
              <w:widowControl/>
              <w:spacing w:before="100" w:beforeAutospacing="1" w:after="100" w:afterAutospacing="1" w:line="320" w:lineRule="atLeast"/>
              <w:ind w:firstLine="210" w:firstLineChars="100"/>
              <w:jc w:val="left"/>
              <w:rPr>
                <w:rFonts w:ascii="宋体" w:hAnsi="宋体" w:cs="宋体"/>
                <w:color w:val="000000"/>
                <w:kern w:val="0"/>
                <w:szCs w:val="21"/>
                <w:highlight w:val="none"/>
              </w:rPr>
            </w:pPr>
            <w:r>
              <w:rPr>
                <w:rFonts w:ascii="宋体" w:hAnsi="宋体" w:cs="宋体"/>
                <w:color w:val="000000"/>
                <w:kern w:val="0"/>
                <w:szCs w:val="21"/>
                <w:highlight w:val="none"/>
              </w:rPr>
              <w:t>联系电话：</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年</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 月</w:t>
            </w:r>
            <w:r>
              <w:rPr>
                <w:rFonts w:hint="eastAsia" w:ascii="宋体" w:hAnsi="宋体" w:cs="宋体"/>
                <w:color w:val="000000"/>
                <w:kern w:val="0"/>
                <w:szCs w:val="21"/>
                <w:highlight w:val="none"/>
              </w:rPr>
              <w:t xml:space="preserve"> </w:t>
            </w:r>
            <w:r>
              <w:rPr>
                <w:rFonts w:ascii="宋体" w:hAnsi="宋体" w:cs="宋体"/>
                <w:color w:val="000000"/>
                <w:kern w:val="0"/>
                <w:szCs w:val="21"/>
                <w:highlight w:val="none"/>
              </w:rPr>
              <w:t xml:space="preserve"> 日</w:t>
            </w:r>
          </w:p>
        </w:tc>
      </w:tr>
    </w:tbl>
    <w:p w14:paraId="0A33FFDF">
      <w:pPr>
        <w:pStyle w:val="21"/>
        <w:snapToGrid w:val="0"/>
        <w:ind w:left="840" w:hanging="420"/>
        <w:rPr>
          <w:rFonts w:hAnsi="宋体"/>
          <w:color w:val="000000"/>
          <w:highlight w:val="none"/>
        </w:rPr>
      </w:pPr>
      <w:r>
        <w:rPr>
          <w:rFonts w:hAnsi="宋体"/>
          <w:color w:val="000000"/>
          <w:highlight w:val="none"/>
        </w:rPr>
        <w:br w:type="page"/>
      </w:r>
    </w:p>
    <w:p w14:paraId="044FA76D">
      <w:pPr>
        <w:pStyle w:val="21"/>
        <w:snapToGrid w:val="0"/>
        <w:ind w:left="1060" w:hanging="64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附件2：</w:t>
      </w:r>
    </w:p>
    <w:p w14:paraId="345AC5AE">
      <w:pPr>
        <w:jc w:val="center"/>
        <w:rPr>
          <w:rFonts w:ascii="宋体" w:hAnsi="宋体" w:cs="宋体"/>
          <w:b/>
          <w:bCs/>
          <w:color w:val="000000"/>
          <w:sz w:val="32"/>
          <w:szCs w:val="32"/>
          <w:highlight w:val="none"/>
        </w:rPr>
      </w:pPr>
      <w:r>
        <w:rPr>
          <w:rFonts w:hint="eastAsia" w:ascii="宋体" w:hAnsi="宋体" w:cs="宋体"/>
          <w:b/>
          <w:bCs/>
          <w:color w:val="000000"/>
          <w:sz w:val="32"/>
          <w:szCs w:val="32"/>
          <w:highlight w:val="none"/>
        </w:rPr>
        <w:t>政府采购项目履约保证金退付意见书</w:t>
      </w:r>
    </w:p>
    <w:p w14:paraId="4C04C7EF">
      <w:pPr>
        <w:jc w:val="center"/>
        <w:rPr>
          <w:rFonts w:ascii="黑体" w:hAnsi="黑体" w:eastAsia="黑体"/>
          <w:color w:val="000000"/>
          <w:sz w:val="36"/>
          <w:szCs w:val="36"/>
          <w:highlight w:val="none"/>
        </w:rPr>
      </w:pPr>
      <w:r>
        <w:rPr>
          <w:rFonts w:hint="eastAsia" w:ascii="宋体" w:hAnsi="宋体" w:cs="宋体"/>
          <w:b/>
          <w:bCs/>
          <w:color w:val="000000"/>
          <w:kern w:val="0"/>
          <w:sz w:val="18"/>
          <w:szCs w:val="18"/>
          <w:highlight w:val="none"/>
        </w:rPr>
        <w:t>（本项目如有，可以参考使用）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0DEA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5CF326F4">
            <w:pPr>
              <w:jc w:val="center"/>
              <w:rPr>
                <w:color w:val="000000"/>
                <w:sz w:val="24"/>
                <w:highlight w:val="none"/>
              </w:rPr>
            </w:pPr>
            <w:r>
              <w:rPr>
                <w:rFonts w:hint="eastAsia"/>
                <w:color w:val="000000"/>
                <w:sz w:val="24"/>
                <w:highlight w:val="none"/>
              </w:rPr>
              <w:t>供</w:t>
            </w:r>
          </w:p>
          <w:p w14:paraId="6F427151">
            <w:pPr>
              <w:jc w:val="center"/>
              <w:rPr>
                <w:color w:val="000000"/>
                <w:sz w:val="24"/>
                <w:highlight w:val="none"/>
              </w:rPr>
            </w:pPr>
            <w:r>
              <w:rPr>
                <w:rFonts w:hint="eastAsia"/>
                <w:color w:val="000000"/>
                <w:sz w:val="24"/>
                <w:highlight w:val="none"/>
              </w:rPr>
              <w:t>应</w:t>
            </w:r>
          </w:p>
          <w:p w14:paraId="6E407A06">
            <w:pPr>
              <w:jc w:val="center"/>
              <w:rPr>
                <w:color w:val="000000"/>
                <w:sz w:val="24"/>
                <w:highlight w:val="none"/>
              </w:rPr>
            </w:pPr>
            <w:r>
              <w:rPr>
                <w:rFonts w:hint="eastAsia"/>
                <w:color w:val="000000"/>
                <w:sz w:val="24"/>
                <w:highlight w:val="none"/>
              </w:rPr>
              <w:t>商</w:t>
            </w:r>
          </w:p>
          <w:p w14:paraId="1FF443AF">
            <w:pPr>
              <w:jc w:val="center"/>
              <w:rPr>
                <w:color w:val="000000"/>
                <w:sz w:val="24"/>
                <w:highlight w:val="none"/>
              </w:rPr>
            </w:pPr>
            <w:r>
              <w:rPr>
                <w:rFonts w:hint="eastAsia"/>
                <w:color w:val="000000"/>
                <w:sz w:val="24"/>
                <w:highlight w:val="none"/>
              </w:rPr>
              <w:t>申</w:t>
            </w:r>
          </w:p>
          <w:p w14:paraId="0D9FE1E1">
            <w:pPr>
              <w:jc w:val="center"/>
              <w:rPr>
                <w:color w:val="000000"/>
                <w:sz w:val="24"/>
                <w:highlight w:val="none"/>
              </w:rPr>
            </w:pPr>
            <w:r>
              <w:rPr>
                <w:rFonts w:hint="eastAsia"/>
                <w:color w:val="000000"/>
                <w:sz w:val="24"/>
                <w:highlight w:val="none"/>
              </w:rPr>
              <w:t>请</w:t>
            </w:r>
          </w:p>
        </w:tc>
        <w:tc>
          <w:tcPr>
            <w:tcW w:w="8009" w:type="dxa"/>
            <w:noWrap w:val="0"/>
            <w:vAlign w:val="center"/>
          </w:tcPr>
          <w:p w14:paraId="49A3BBB9">
            <w:pPr>
              <w:rPr>
                <w:color w:val="000000"/>
                <w:sz w:val="24"/>
                <w:highlight w:val="none"/>
              </w:rPr>
            </w:pPr>
            <w:r>
              <w:rPr>
                <w:rFonts w:hint="eastAsia"/>
                <w:color w:val="000000"/>
                <w:sz w:val="24"/>
                <w:highlight w:val="none"/>
              </w:rPr>
              <w:t>项目编号：</w:t>
            </w:r>
          </w:p>
        </w:tc>
      </w:tr>
      <w:tr w14:paraId="4B9C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4085FD0B">
            <w:pPr>
              <w:rPr>
                <w:color w:val="000000"/>
                <w:sz w:val="24"/>
                <w:highlight w:val="none"/>
              </w:rPr>
            </w:pPr>
          </w:p>
        </w:tc>
        <w:tc>
          <w:tcPr>
            <w:tcW w:w="8009" w:type="dxa"/>
            <w:noWrap w:val="0"/>
            <w:vAlign w:val="center"/>
          </w:tcPr>
          <w:p w14:paraId="72000893">
            <w:pPr>
              <w:rPr>
                <w:color w:val="000000"/>
                <w:sz w:val="24"/>
                <w:highlight w:val="none"/>
              </w:rPr>
            </w:pPr>
            <w:r>
              <w:rPr>
                <w:rFonts w:hint="eastAsia"/>
                <w:color w:val="000000"/>
                <w:sz w:val="24"/>
                <w:highlight w:val="none"/>
              </w:rPr>
              <w:t>项目名称：</w:t>
            </w:r>
          </w:p>
        </w:tc>
      </w:tr>
      <w:tr w14:paraId="303C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37D748C7">
            <w:pPr>
              <w:rPr>
                <w:color w:val="000000"/>
                <w:sz w:val="24"/>
                <w:highlight w:val="none"/>
              </w:rPr>
            </w:pPr>
          </w:p>
        </w:tc>
        <w:tc>
          <w:tcPr>
            <w:tcW w:w="8009" w:type="dxa"/>
            <w:noWrap w:val="0"/>
            <w:vAlign w:val="top"/>
          </w:tcPr>
          <w:p w14:paraId="02B19176">
            <w:pPr>
              <w:rPr>
                <w:color w:val="000000"/>
                <w:sz w:val="24"/>
                <w:highlight w:val="none"/>
              </w:rPr>
            </w:pPr>
            <w:r>
              <w:rPr>
                <w:rFonts w:hint="eastAsia"/>
                <w:color w:val="000000"/>
                <w:sz w:val="24"/>
                <w:highlight w:val="none"/>
              </w:rPr>
              <w:t xml:space="preserve">  </w:t>
            </w:r>
          </w:p>
          <w:p w14:paraId="7250B5E2">
            <w:pPr>
              <w:ind w:firstLine="480" w:firstLineChars="200"/>
              <w:rPr>
                <w:color w:val="000000"/>
                <w:sz w:val="24"/>
                <w:highlight w:val="none"/>
              </w:rPr>
            </w:pPr>
            <w:r>
              <w:rPr>
                <w:rFonts w:hint="eastAsia"/>
                <w:color w:val="000000"/>
                <w:sz w:val="24"/>
                <w:highlight w:val="none"/>
              </w:rPr>
              <w:t>该项目已于</w:t>
            </w:r>
            <w:r>
              <w:rPr>
                <w:rFonts w:hint="eastAsia"/>
                <w:color w:val="000000"/>
                <w:sz w:val="24"/>
                <w:highlight w:val="none"/>
                <w:u w:val="single"/>
              </w:rPr>
              <w:t xml:space="preserve">       </w:t>
            </w:r>
            <w:r>
              <w:rPr>
                <w:rFonts w:hint="eastAsia"/>
                <w:color w:val="000000"/>
                <w:sz w:val="24"/>
                <w:highlight w:val="none"/>
              </w:rPr>
              <w:t>年</w:t>
            </w:r>
            <w:r>
              <w:rPr>
                <w:rFonts w:hint="eastAsia"/>
                <w:color w:val="000000"/>
                <w:sz w:val="24"/>
                <w:highlight w:val="none"/>
                <w:u w:val="single"/>
              </w:rPr>
              <w:t xml:space="preserve">     </w:t>
            </w:r>
            <w:r>
              <w:rPr>
                <w:rFonts w:hint="eastAsia"/>
                <w:color w:val="000000"/>
                <w:sz w:val="24"/>
                <w:highlight w:val="none"/>
              </w:rPr>
              <w:t>月</w:t>
            </w:r>
            <w:r>
              <w:rPr>
                <w:rFonts w:hint="eastAsia"/>
                <w:color w:val="000000"/>
                <w:sz w:val="24"/>
                <w:highlight w:val="none"/>
                <w:u w:val="single"/>
              </w:rPr>
              <w:t xml:space="preserve">     </w:t>
            </w:r>
            <w:r>
              <w:rPr>
                <w:rFonts w:hint="eastAsia"/>
                <w:color w:val="000000"/>
                <w:sz w:val="24"/>
                <w:highlight w:val="none"/>
              </w:rPr>
              <w:t>日验收并交付。根据合同规定，该项目的履约保证金期限于</w:t>
            </w:r>
            <w:r>
              <w:rPr>
                <w:rFonts w:hint="eastAsia"/>
                <w:color w:val="000000"/>
                <w:sz w:val="24"/>
                <w:highlight w:val="none"/>
                <w:u w:val="single"/>
              </w:rPr>
              <w:t xml:space="preserve">         </w:t>
            </w:r>
            <w:r>
              <w:rPr>
                <w:rFonts w:hint="eastAsia"/>
                <w:color w:val="000000"/>
                <w:sz w:val="24"/>
                <w:highlight w:val="none"/>
              </w:rPr>
              <w:t>年</w:t>
            </w:r>
            <w:r>
              <w:rPr>
                <w:rFonts w:hint="eastAsia"/>
                <w:color w:val="000000"/>
                <w:sz w:val="24"/>
                <w:highlight w:val="none"/>
                <w:u w:val="single"/>
              </w:rPr>
              <w:t xml:space="preserve">        </w:t>
            </w:r>
            <w:r>
              <w:rPr>
                <w:rFonts w:hint="eastAsia"/>
                <w:color w:val="000000"/>
                <w:sz w:val="24"/>
                <w:highlight w:val="none"/>
              </w:rPr>
              <w:t>月</w:t>
            </w:r>
            <w:r>
              <w:rPr>
                <w:rFonts w:hint="eastAsia"/>
                <w:color w:val="000000"/>
                <w:sz w:val="24"/>
                <w:highlight w:val="none"/>
                <w:u w:val="single"/>
              </w:rPr>
              <w:t xml:space="preserve">        </w:t>
            </w:r>
            <w:r>
              <w:rPr>
                <w:rFonts w:hint="eastAsia"/>
                <w:color w:val="000000"/>
                <w:sz w:val="24"/>
                <w:highlight w:val="none"/>
              </w:rPr>
              <w:t>日已满，请将履约保证金</w:t>
            </w:r>
          </w:p>
          <w:p w14:paraId="4A424758">
            <w:pPr>
              <w:rPr>
                <w:color w:val="000000"/>
                <w:sz w:val="24"/>
                <w:highlight w:val="none"/>
              </w:rPr>
            </w:pPr>
            <w:r>
              <w:rPr>
                <w:rFonts w:hint="eastAsia"/>
                <w:color w:val="000000"/>
                <w:sz w:val="24"/>
                <w:highlight w:val="none"/>
                <w:u w:val="single"/>
              </w:rPr>
              <w:t xml:space="preserve">                                      </w:t>
            </w:r>
            <w:r>
              <w:rPr>
                <w:rFonts w:hint="eastAsia"/>
                <w:color w:val="000000"/>
                <w:sz w:val="24"/>
                <w:highlight w:val="none"/>
              </w:rPr>
              <w:t>（大写）¥</w:t>
            </w:r>
            <w:r>
              <w:rPr>
                <w:rFonts w:hint="eastAsia"/>
                <w:color w:val="000000"/>
                <w:sz w:val="24"/>
                <w:highlight w:val="none"/>
                <w:u w:val="single"/>
              </w:rPr>
              <w:t xml:space="preserve">          </w:t>
            </w:r>
            <w:r>
              <w:rPr>
                <w:rFonts w:hint="eastAsia"/>
                <w:color w:val="000000"/>
                <w:sz w:val="24"/>
                <w:highlight w:val="none"/>
              </w:rPr>
              <w:t>（小写）退付到达以下帐户。</w:t>
            </w:r>
          </w:p>
          <w:p w14:paraId="789C40DB">
            <w:pPr>
              <w:rPr>
                <w:color w:val="000000"/>
                <w:sz w:val="24"/>
                <w:highlight w:val="none"/>
              </w:rPr>
            </w:pPr>
            <w:r>
              <w:rPr>
                <w:rFonts w:hint="eastAsia"/>
                <w:color w:val="000000"/>
                <w:sz w:val="24"/>
                <w:highlight w:val="none"/>
              </w:rPr>
              <w:t>单位名称：</w:t>
            </w:r>
          </w:p>
          <w:p w14:paraId="7D139BDF">
            <w:pPr>
              <w:rPr>
                <w:color w:val="000000"/>
                <w:sz w:val="24"/>
                <w:highlight w:val="none"/>
              </w:rPr>
            </w:pPr>
            <w:r>
              <w:rPr>
                <w:rFonts w:hint="eastAsia"/>
                <w:color w:val="000000"/>
                <w:sz w:val="24"/>
                <w:highlight w:val="none"/>
              </w:rPr>
              <w:t>开户银行：</w:t>
            </w:r>
          </w:p>
          <w:p w14:paraId="01305B06">
            <w:pPr>
              <w:rPr>
                <w:color w:val="000000"/>
                <w:sz w:val="24"/>
                <w:highlight w:val="none"/>
              </w:rPr>
            </w:pPr>
            <w:r>
              <w:rPr>
                <w:rFonts w:hint="eastAsia"/>
                <w:color w:val="000000"/>
                <w:sz w:val="24"/>
                <w:highlight w:val="none"/>
                <w:lang w:eastAsia="zh-CN"/>
              </w:rPr>
              <w:t>账    号：</w:t>
            </w:r>
          </w:p>
          <w:p w14:paraId="501E80C8">
            <w:pPr>
              <w:rPr>
                <w:color w:val="000000"/>
                <w:sz w:val="24"/>
                <w:highlight w:val="none"/>
              </w:rPr>
            </w:pPr>
            <w:r>
              <w:rPr>
                <w:rFonts w:hint="eastAsia"/>
                <w:color w:val="000000"/>
                <w:sz w:val="24"/>
                <w:highlight w:val="none"/>
              </w:rPr>
              <w:t>联系人及电话：</w:t>
            </w:r>
          </w:p>
          <w:p w14:paraId="486A6197">
            <w:pPr>
              <w:rPr>
                <w:color w:val="000000"/>
                <w:sz w:val="24"/>
                <w:highlight w:val="none"/>
              </w:rPr>
            </w:pPr>
          </w:p>
          <w:p w14:paraId="2D4EED2E">
            <w:pPr>
              <w:jc w:val="center"/>
              <w:rPr>
                <w:color w:val="000000"/>
                <w:sz w:val="24"/>
                <w:highlight w:val="none"/>
              </w:rPr>
            </w:pPr>
            <w:r>
              <w:rPr>
                <w:rFonts w:hint="eastAsia"/>
                <w:color w:val="000000"/>
                <w:sz w:val="24"/>
                <w:highlight w:val="none"/>
              </w:rPr>
              <w:t xml:space="preserve">                           供应商公章：</w:t>
            </w:r>
          </w:p>
          <w:p w14:paraId="55220D53">
            <w:pPr>
              <w:jc w:val="center"/>
              <w:rPr>
                <w:color w:val="000000"/>
                <w:sz w:val="24"/>
                <w:highlight w:val="none"/>
              </w:rPr>
            </w:pPr>
            <w:r>
              <w:rPr>
                <w:rFonts w:hint="eastAsia"/>
                <w:color w:val="000000"/>
                <w:sz w:val="24"/>
                <w:highlight w:val="none"/>
              </w:rPr>
              <w:t xml:space="preserve">                                                年    月    日</w:t>
            </w:r>
          </w:p>
        </w:tc>
      </w:tr>
      <w:tr w14:paraId="49C9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084EBB31">
            <w:pPr>
              <w:jc w:val="center"/>
              <w:rPr>
                <w:color w:val="000000"/>
                <w:sz w:val="24"/>
                <w:highlight w:val="none"/>
              </w:rPr>
            </w:pPr>
            <w:r>
              <w:rPr>
                <w:rFonts w:hint="eastAsia"/>
                <w:color w:val="000000"/>
                <w:sz w:val="24"/>
                <w:highlight w:val="none"/>
              </w:rPr>
              <w:t>采</w:t>
            </w:r>
          </w:p>
          <w:p w14:paraId="014C78FE">
            <w:pPr>
              <w:jc w:val="center"/>
              <w:rPr>
                <w:color w:val="000000"/>
                <w:sz w:val="24"/>
                <w:highlight w:val="none"/>
              </w:rPr>
            </w:pPr>
            <w:r>
              <w:rPr>
                <w:rFonts w:hint="eastAsia"/>
                <w:color w:val="000000"/>
                <w:sz w:val="24"/>
                <w:highlight w:val="none"/>
              </w:rPr>
              <w:t>购</w:t>
            </w:r>
          </w:p>
          <w:p w14:paraId="335D19CA">
            <w:pPr>
              <w:jc w:val="center"/>
              <w:rPr>
                <w:color w:val="000000"/>
                <w:sz w:val="24"/>
                <w:highlight w:val="none"/>
              </w:rPr>
            </w:pPr>
            <w:r>
              <w:rPr>
                <w:rFonts w:hint="eastAsia"/>
                <w:color w:val="000000"/>
                <w:sz w:val="24"/>
                <w:highlight w:val="none"/>
              </w:rPr>
              <w:t>单</w:t>
            </w:r>
          </w:p>
          <w:p w14:paraId="3AB65E91">
            <w:pPr>
              <w:jc w:val="center"/>
              <w:rPr>
                <w:color w:val="000000"/>
                <w:sz w:val="24"/>
                <w:highlight w:val="none"/>
              </w:rPr>
            </w:pPr>
            <w:r>
              <w:rPr>
                <w:rFonts w:hint="eastAsia"/>
                <w:color w:val="000000"/>
                <w:sz w:val="24"/>
                <w:highlight w:val="none"/>
              </w:rPr>
              <w:t>位</w:t>
            </w:r>
          </w:p>
          <w:p w14:paraId="78787A75">
            <w:pPr>
              <w:jc w:val="center"/>
              <w:rPr>
                <w:color w:val="000000"/>
                <w:sz w:val="24"/>
                <w:highlight w:val="none"/>
              </w:rPr>
            </w:pPr>
            <w:r>
              <w:rPr>
                <w:rFonts w:hint="eastAsia"/>
                <w:color w:val="000000"/>
                <w:sz w:val="24"/>
                <w:highlight w:val="none"/>
              </w:rPr>
              <w:t>意</w:t>
            </w:r>
          </w:p>
          <w:p w14:paraId="1CCF18DD">
            <w:pPr>
              <w:jc w:val="center"/>
              <w:rPr>
                <w:color w:val="000000"/>
                <w:sz w:val="24"/>
                <w:highlight w:val="none"/>
              </w:rPr>
            </w:pPr>
            <w:r>
              <w:rPr>
                <w:rFonts w:hint="eastAsia"/>
                <w:color w:val="000000"/>
                <w:sz w:val="24"/>
                <w:highlight w:val="none"/>
              </w:rPr>
              <w:t>见</w:t>
            </w:r>
          </w:p>
        </w:tc>
        <w:tc>
          <w:tcPr>
            <w:tcW w:w="8009" w:type="dxa"/>
            <w:noWrap w:val="0"/>
            <w:vAlign w:val="top"/>
          </w:tcPr>
          <w:p w14:paraId="723D4BA2">
            <w:pPr>
              <w:rPr>
                <w:color w:val="000000"/>
                <w:sz w:val="24"/>
                <w:highlight w:val="none"/>
              </w:rPr>
            </w:pPr>
          </w:p>
          <w:p w14:paraId="2F946000">
            <w:pPr>
              <w:rPr>
                <w:color w:val="000000"/>
                <w:sz w:val="24"/>
                <w:highlight w:val="none"/>
              </w:rPr>
            </w:pPr>
            <w:r>
              <w:rPr>
                <w:rFonts w:hint="eastAsia"/>
                <w:color w:val="000000"/>
                <w:sz w:val="24"/>
                <w:highlight w:val="none"/>
              </w:rPr>
              <w:t>退付意见：是否同意退付履约保证金及退付金额：</w:t>
            </w:r>
          </w:p>
          <w:p w14:paraId="59D6774C">
            <w:pPr>
              <w:rPr>
                <w:color w:val="000000"/>
                <w:sz w:val="24"/>
                <w:highlight w:val="none"/>
              </w:rPr>
            </w:pPr>
          </w:p>
          <w:p w14:paraId="10992C4A">
            <w:pPr>
              <w:rPr>
                <w:color w:val="000000"/>
                <w:sz w:val="24"/>
                <w:highlight w:val="none"/>
              </w:rPr>
            </w:pPr>
          </w:p>
          <w:p w14:paraId="7F5D648B">
            <w:pPr>
              <w:rPr>
                <w:color w:val="000000"/>
                <w:sz w:val="24"/>
                <w:highlight w:val="none"/>
              </w:rPr>
            </w:pPr>
            <w:r>
              <w:rPr>
                <w:rFonts w:hint="eastAsia"/>
                <w:color w:val="000000"/>
                <w:sz w:val="24"/>
                <w:highlight w:val="none"/>
              </w:rPr>
              <w:t xml:space="preserve">联系人及电话：                                </w:t>
            </w:r>
          </w:p>
          <w:p w14:paraId="0C4AD7CA">
            <w:pPr>
              <w:rPr>
                <w:color w:val="000000"/>
                <w:sz w:val="24"/>
                <w:highlight w:val="none"/>
              </w:rPr>
            </w:pPr>
          </w:p>
          <w:p w14:paraId="4E60DD85">
            <w:pPr>
              <w:ind w:firstLine="4560" w:firstLineChars="1900"/>
              <w:rPr>
                <w:color w:val="000000"/>
                <w:sz w:val="24"/>
                <w:highlight w:val="none"/>
              </w:rPr>
            </w:pPr>
            <w:r>
              <w:rPr>
                <w:rFonts w:hint="eastAsia"/>
                <w:color w:val="000000"/>
                <w:sz w:val="24"/>
                <w:highlight w:val="none"/>
              </w:rPr>
              <w:t xml:space="preserve"> 采购单位公章：</w:t>
            </w:r>
          </w:p>
          <w:p w14:paraId="6655C6CD">
            <w:pPr>
              <w:jc w:val="center"/>
              <w:rPr>
                <w:color w:val="000000"/>
                <w:sz w:val="24"/>
                <w:highlight w:val="none"/>
              </w:rPr>
            </w:pPr>
            <w:r>
              <w:rPr>
                <w:rFonts w:hint="eastAsia"/>
                <w:color w:val="000000"/>
                <w:sz w:val="24"/>
                <w:highlight w:val="none"/>
              </w:rPr>
              <w:t xml:space="preserve">                                                年    月    日</w:t>
            </w:r>
          </w:p>
        </w:tc>
      </w:tr>
      <w:tr w14:paraId="67A3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5BCBA987">
            <w:pPr>
              <w:jc w:val="center"/>
              <w:rPr>
                <w:color w:val="000000"/>
                <w:sz w:val="24"/>
                <w:highlight w:val="none"/>
              </w:rPr>
            </w:pPr>
            <w:r>
              <w:rPr>
                <w:rFonts w:hint="eastAsia"/>
                <w:color w:val="000000"/>
                <w:sz w:val="24"/>
                <w:highlight w:val="none"/>
              </w:rPr>
              <w:t>财</w:t>
            </w:r>
          </w:p>
          <w:p w14:paraId="095DB928">
            <w:pPr>
              <w:jc w:val="center"/>
              <w:rPr>
                <w:color w:val="000000"/>
                <w:sz w:val="24"/>
                <w:highlight w:val="none"/>
              </w:rPr>
            </w:pPr>
            <w:r>
              <w:rPr>
                <w:rFonts w:hint="eastAsia"/>
                <w:color w:val="000000"/>
                <w:sz w:val="24"/>
                <w:highlight w:val="none"/>
              </w:rPr>
              <w:t>务</w:t>
            </w:r>
          </w:p>
          <w:p w14:paraId="028CF987">
            <w:pPr>
              <w:jc w:val="center"/>
              <w:rPr>
                <w:color w:val="000000"/>
                <w:sz w:val="24"/>
                <w:highlight w:val="none"/>
              </w:rPr>
            </w:pPr>
            <w:r>
              <w:rPr>
                <w:rFonts w:hint="eastAsia"/>
                <w:color w:val="000000"/>
                <w:sz w:val="24"/>
                <w:highlight w:val="none"/>
              </w:rPr>
              <w:t>部</w:t>
            </w:r>
          </w:p>
          <w:p w14:paraId="0DACBD0B">
            <w:pPr>
              <w:jc w:val="center"/>
              <w:rPr>
                <w:color w:val="000000"/>
                <w:sz w:val="24"/>
                <w:highlight w:val="none"/>
              </w:rPr>
            </w:pPr>
            <w:r>
              <w:rPr>
                <w:rFonts w:hint="eastAsia"/>
                <w:color w:val="000000"/>
                <w:sz w:val="24"/>
                <w:highlight w:val="none"/>
              </w:rPr>
              <w:t>门</w:t>
            </w:r>
          </w:p>
          <w:p w14:paraId="6EFC2E2B">
            <w:pPr>
              <w:jc w:val="center"/>
              <w:rPr>
                <w:color w:val="000000"/>
                <w:sz w:val="24"/>
                <w:highlight w:val="none"/>
              </w:rPr>
            </w:pPr>
            <w:r>
              <w:rPr>
                <w:rFonts w:hint="eastAsia"/>
                <w:color w:val="000000"/>
                <w:sz w:val="24"/>
                <w:highlight w:val="none"/>
              </w:rPr>
              <w:t>意</w:t>
            </w:r>
          </w:p>
          <w:p w14:paraId="7022AE05">
            <w:pPr>
              <w:jc w:val="center"/>
              <w:rPr>
                <w:color w:val="000000"/>
                <w:sz w:val="24"/>
                <w:highlight w:val="none"/>
              </w:rPr>
            </w:pPr>
            <w:r>
              <w:rPr>
                <w:rFonts w:hint="eastAsia"/>
                <w:color w:val="000000"/>
                <w:sz w:val="24"/>
                <w:highlight w:val="none"/>
              </w:rPr>
              <w:t>见</w:t>
            </w:r>
          </w:p>
        </w:tc>
        <w:tc>
          <w:tcPr>
            <w:tcW w:w="8009" w:type="dxa"/>
            <w:noWrap w:val="0"/>
            <w:vAlign w:val="top"/>
          </w:tcPr>
          <w:p w14:paraId="19D9D919">
            <w:pPr>
              <w:rPr>
                <w:color w:val="000000"/>
                <w:sz w:val="24"/>
                <w:highlight w:val="none"/>
              </w:rPr>
            </w:pPr>
            <w:r>
              <w:rPr>
                <w:rFonts w:hint="eastAsia"/>
                <w:color w:val="000000"/>
                <w:sz w:val="24"/>
                <w:highlight w:val="none"/>
              </w:rPr>
              <w:t>此表于</w:t>
            </w:r>
            <w:r>
              <w:rPr>
                <w:rFonts w:hint="eastAsia"/>
                <w:color w:val="000000"/>
                <w:sz w:val="24"/>
                <w:highlight w:val="none"/>
                <w:u w:val="single"/>
              </w:rPr>
              <w:t xml:space="preserve">     </w:t>
            </w:r>
            <w:r>
              <w:rPr>
                <w:rFonts w:hint="eastAsia"/>
                <w:color w:val="000000"/>
                <w:sz w:val="24"/>
                <w:highlight w:val="none"/>
              </w:rPr>
              <w:t>年</w:t>
            </w:r>
            <w:r>
              <w:rPr>
                <w:rFonts w:hint="eastAsia"/>
                <w:color w:val="000000"/>
                <w:sz w:val="24"/>
                <w:highlight w:val="none"/>
                <w:u w:val="single"/>
              </w:rPr>
              <w:t xml:space="preserve">     </w:t>
            </w:r>
            <w:r>
              <w:rPr>
                <w:rFonts w:hint="eastAsia"/>
                <w:color w:val="000000"/>
                <w:sz w:val="24"/>
                <w:highlight w:val="none"/>
              </w:rPr>
              <w:t>月</w:t>
            </w:r>
            <w:r>
              <w:rPr>
                <w:rFonts w:hint="eastAsia"/>
                <w:color w:val="000000"/>
                <w:sz w:val="24"/>
                <w:highlight w:val="none"/>
                <w:u w:val="single"/>
              </w:rPr>
              <w:t xml:space="preserve">      </w:t>
            </w:r>
            <w:r>
              <w:rPr>
                <w:rFonts w:hint="eastAsia"/>
                <w:color w:val="000000"/>
                <w:sz w:val="24"/>
                <w:highlight w:val="none"/>
              </w:rPr>
              <w:t>日收到。</w:t>
            </w:r>
          </w:p>
          <w:p w14:paraId="63B0E58C">
            <w:pPr>
              <w:rPr>
                <w:color w:val="000000"/>
                <w:sz w:val="24"/>
                <w:highlight w:val="none"/>
              </w:rPr>
            </w:pPr>
          </w:p>
          <w:p w14:paraId="002EE6E4">
            <w:pPr>
              <w:rPr>
                <w:color w:val="000000"/>
                <w:sz w:val="24"/>
                <w:highlight w:val="none"/>
              </w:rPr>
            </w:pPr>
            <w:r>
              <w:rPr>
                <w:rFonts w:hint="eastAsia"/>
                <w:color w:val="000000"/>
                <w:sz w:val="24"/>
                <w:highlight w:val="none"/>
              </w:rPr>
              <w:t>会计审核：</w:t>
            </w:r>
          </w:p>
          <w:p w14:paraId="3378999E">
            <w:pPr>
              <w:rPr>
                <w:color w:val="000000"/>
                <w:sz w:val="24"/>
                <w:highlight w:val="none"/>
              </w:rPr>
            </w:pPr>
          </w:p>
          <w:p w14:paraId="4BB30865">
            <w:pPr>
              <w:rPr>
                <w:color w:val="000000"/>
                <w:sz w:val="24"/>
                <w:highlight w:val="none"/>
              </w:rPr>
            </w:pPr>
            <w:r>
              <w:rPr>
                <w:rFonts w:hint="eastAsia"/>
                <w:color w:val="000000"/>
                <w:sz w:val="24"/>
                <w:highlight w:val="none"/>
              </w:rPr>
              <w:t>财务负责人审核：</w:t>
            </w:r>
          </w:p>
          <w:p w14:paraId="4858CE35">
            <w:pPr>
              <w:rPr>
                <w:color w:val="000000"/>
                <w:sz w:val="24"/>
                <w:highlight w:val="none"/>
              </w:rPr>
            </w:pPr>
          </w:p>
          <w:p w14:paraId="699AB9A0">
            <w:pPr>
              <w:rPr>
                <w:color w:val="000000"/>
                <w:sz w:val="24"/>
                <w:highlight w:val="none"/>
              </w:rPr>
            </w:pPr>
            <w:r>
              <w:rPr>
                <w:rFonts w:hint="eastAsia"/>
                <w:color w:val="000000"/>
                <w:sz w:val="24"/>
                <w:highlight w:val="none"/>
              </w:rPr>
              <w:t>单位负责人签字：</w:t>
            </w:r>
          </w:p>
          <w:p w14:paraId="3C72EB7F">
            <w:pPr>
              <w:rPr>
                <w:color w:val="000000"/>
                <w:sz w:val="24"/>
                <w:highlight w:val="none"/>
              </w:rPr>
            </w:pPr>
          </w:p>
          <w:p w14:paraId="2AF16079">
            <w:pPr>
              <w:rPr>
                <w:color w:val="000000"/>
                <w:sz w:val="24"/>
                <w:highlight w:val="none"/>
              </w:rPr>
            </w:pPr>
            <w:r>
              <w:rPr>
                <w:rFonts w:hint="eastAsia"/>
                <w:color w:val="000000"/>
                <w:sz w:val="24"/>
                <w:highlight w:val="none"/>
              </w:rPr>
              <w:t>出纳</w:t>
            </w:r>
            <w:r>
              <w:rPr>
                <w:rFonts w:hint="eastAsia"/>
                <w:color w:val="000000"/>
                <w:sz w:val="24"/>
                <w:highlight w:val="none"/>
                <w:lang w:eastAsia="zh-CN"/>
              </w:rPr>
              <w:t>办理转账</w:t>
            </w:r>
            <w:r>
              <w:rPr>
                <w:rFonts w:hint="eastAsia"/>
                <w:color w:val="000000"/>
                <w:sz w:val="24"/>
                <w:highlight w:val="none"/>
              </w:rPr>
              <w:t>日期：</w:t>
            </w:r>
          </w:p>
        </w:tc>
      </w:tr>
    </w:tbl>
    <w:p w14:paraId="2A6197C3">
      <w:pPr>
        <w:pStyle w:val="16"/>
        <w:ind w:left="1" w:firstLine="2" w:firstLineChars="1"/>
        <w:rPr>
          <w:rFonts w:ascii="宋体"/>
          <w:b/>
          <w:bCs/>
          <w:color w:val="000000"/>
          <w:sz w:val="18"/>
          <w:szCs w:val="18"/>
          <w:highlight w:val="none"/>
        </w:rPr>
      </w:pPr>
      <w:r>
        <w:rPr>
          <w:rFonts w:hint="eastAsia" w:ascii="宋体"/>
          <w:b/>
          <w:bCs/>
          <w:color w:val="000000"/>
          <w:sz w:val="18"/>
          <w:szCs w:val="18"/>
          <w:highlight w:val="none"/>
        </w:rPr>
        <w:t>注：供应商凭经采购单位审批的退付意见书到履约保证金收取单位财务部门办理履约保证金退付事宜。</w:t>
      </w:r>
    </w:p>
    <w:p w14:paraId="4C59B36F">
      <w:pPr>
        <w:pStyle w:val="21"/>
        <w:spacing w:line="360" w:lineRule="auto"/>
        <w:ind w:firstLine="402" w:firstLineChars="200"/>
        <w:textAlignment w:val="center"/>
        <w:rPr>
          <w:rFonts w:hAnsi="宋体"/>
          <w:b/>
          <w:color w:val="000000"/>
          <w:sz w:val="32"/>
          <w:szCs w:val="32"/>
          <w:highlight w:val="none"/>
        </w:rPr>
      </w:pPr>
      <w:r>
        <w:rPr>
          <w:rFonts w:hAnsi="宋体"/>
          <w:b/>
          <w:color w:val="000000"/>
          <w:highlight w:val="none"/>
        </w:rPr>
        <w:br w:type="page"/>
      </w:r>
    </w:p>
    <w:p w14:paraId="229FBDA7">
      <w:pPr>
        <w:pStyle w:val="2"/>
        <w:jc w:val="center"/>
        <w:rPr>
          <w:color w:val="000000"/>
          <w:highlight w:val="none"/>
        </w:rPr>
      </w:pPr>
      <w:bookmarkStart w:id="64" w:name="_Toc151675538"/>
      <w:r>
        <w:rPr>
          <w:rFonts w:hint="eastAsia"/>
          <w:color w:val="000000"/>
          <w:highlight w:val="none"/>
        </w:rPr>
        <w:t xml:space="preserve">第三章 </w:t>
      </w:r>
      <w:r>
        <w:rPr>
          <w:color w:val="000000"/>
          <w:highlight w:val="none"/>
        </w:rPr>
        <w:t xml:space="preserve"> </w:t>
      </w:r>
      <w:r>
        <w:rPr>
          <w:rFonts w:hint="eastAsia"/>
          <w:color w:val="000000"/>
          <w:highlight w:val="none"/>
        </w:rPr>
        <w:t>采购需求</w:t>
      </w:r>
      <w:bookmarkEnd w:id="64"/>
    </w:p>
    <w:p w14:paraId="55E63A42">
      <w:pPr>
        <w:spacing w:line="440" w:lineRule="exact"/>
        <w:jc w:val="center"/>
        <w:rPr>
          <w:rFonts w:ascii="宋体" w:hAnsi="宋体"/>
          <w:b/>
          <w:color w:val="000000"/>
          <w:sz w:val="32"/>
          <w:szCs w:val="32"/>
          <w:highlight w:val="none"/>
        </w:rPr>
      </w:pPr>
      <w:r>
        <w:rPr>
          <w:rFonts w:hint="eastAsia" w:ascii="宋体" w:hAnsi="宋体"/>
          <w:b/>
          <w:color w:val="000000"/>
          <w:sz w:val="32"/>
          <w:szCs w:val="32"/>
          <w:highlight w:val="none"/>
        </w:rPr>
        <w:t>采购项目技术规格、参数及要求</w:t>
      </w:r>
    </w:p>
    <w:p w14:paraId="001130EF">
      <w:pPr>
        <w:spacing w:line="360" w:lineRule="exact"/>
        <w:jc w:val="left"/>
        <w:rPr>
          <w:rFonts w:ascii="宋体" w:hAnsi="宋体" w:cs="宋体"/>
          <w:color w:val="000000"/>
          <w:szCs w:val="21"/>
          <w:highlight w:val="none"/>
        </w:rPr>
      </w:pPr>
      <w:r>
        <w:rPr>
          <w:rFonts w:hint="eastAsia" w:ascii="宋体" w:hAnsi="宋体" w:cs="宋体"/>
          <w:color w:val="000000"/>
          <w:szCs w:val="21"/>
          <w:highlight w:val="none"/>
        </w:rPr>
        <w:t>说明：</w:t>
      </w:r>
    </w:p>
    <w:p w14:paraId="2FEDFA59">
      <w:pPr>
        <w:spacing w:line="360" w:lineRule="exact"/>
        <w:ind w:firstLine="420" w:firstLineChars="200"/>
        <w:jc w:val="left"/>
        <w:rPr>
          <w:rFonts w:ascii="宋体" w:hAnsi="宋体" w:cs="宋体"/>
          <w:color w:val="000000"/>
          <w:szCs w:val="21"/>
          <w:highlight w:val="none"/>
        </w:rPr>
      </w:pPr>
      <w:r>
        <w:rPr>
          <w:rFonts w:ascii="宋体" w:hAnsi="宋体"/>
          <w:color w:val="000000"/>
          <w:highlight w:val="none"/>
        </w:rPr>
        <w:t>1.</w:t>
      </w:r>
      <w:r>
        <w:rPr>
          <w:rFonts w:hint="eastAsia"/>
          <w:color w:val="000000"/>
          <w:highlight w:val="none"/>
        </w:rPr>
        <w:t>为落实政府采购政策需满足的要求</w:t>
      </w:r>
    </w:p>
    <w:p w14:paraId="59399E1D">
      <w:pPr>
        <w:spacing w:line="36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本竞争性磋商采购文件所称中小企业必须符合《政府采购促进中小企业发展管理办法》（财库〔2020〕46号）的规定。</w:t>
      </w:r>
    </w:p>
    <w:p w14:paraId="06B0E334">
      <w:pPr>
        <w:spacing w:line="360" w:lineRule="exact"/>
        <w:ind w:firstLine="424" w:firstLineChars="202"/>
        <w:jc w:val="left"/>
        <w:rPr>
          <w:rFonts w:ascii="宋体" w:hAnsi="宋体" w:cs="宋体"/>
          <w:color w:val="000000"/>
          <w:szCs w:val="21"/>
          <w:highlight w:val="none"/>
        </w:rPr>
      </w:pPr>
      <w:r>
        <w:rPr>
          <w:rFonts w:hint="eastAsia" w:ascii="宋体" w:hAnsi="宋体" w:cs="宋体"/>
          <w:color w:val="000000"/>
          <w:szCs w:val="21"/>
          <w:highlight w:val="none"/>
        </w:rPr>
        <w:t>2.“实质性要求”是指采购需求中带“▲”的条款或者不能负偏离的条款或者已经指明不满足按响应文件按无效处理的条款。</w:t>
      </w:r>
    </w:p>
    <w:p w14:paraId="042B8B17">
      <w:pPr>
        <w:spacing w:line="360" w:lineRule="exact"/>
        <w:ind w:firstLine="426" w:firstLineChars="202"/>
        <w:jc w:val="left"/>
        <w:rPr>
          <w:rFonts w:ascii="宋体" w:hAnsi="宋体" w:cs="宋体"/>
          <w:b/>
          <w:color w:val="000000"/>
          <w:szCs w:val="21"/>
          <w:highlight w:val="none"/>
        </w:rPr>
      </w:pPr>
      <w:r>
        <w:rPr>
          <w:rFonts w:hint="eastAsia" w:ascii="宋体" w:hAnsi="宋体" w:cs="宋体"/>
          <w:b/>
          <w:color w:val="000000"/>
          <w:szCs w:val="21"/>
          <w:highlight w:val="none"/>
        </w:rPr>
        <w:t>本采购需求表凡标注“▲”的条款或要求不响应或不满足的，其响应文件即作无效</w:t>
      </w:r>
      <w:r>
        <w:rPr>
          <w:rFonts w:hint="eastAsia" w:ascii="宋体" w:hAnsi="宋体" w:cs="宋体"/>
          <w:b/>
          <w:color w:val="000000"/>
          <w:szCs w:val="21"/>
          <w:highlight w:val="none"/>
          <w:lang w:eastAsia="zh-CN"/>
        </w:rPr>
        <w:t>磋商</w:t>
      </w:r>
      <w:r>
        <w:rPr>
          <w:rFonts w:hint="eastAsia" w:ascii="宋体" w:hAnsi="宋体" w:cs="宋体"/>
          <w:b/>
          <w:color w:val="000000"/>
          <w:szCs w:val="21"/>
          <w:highlight w:val="none"/>
        </w:rPr>
        <w:t>处理。</w:t>
      </w:r>
    </w:p>
    <w:p w14:paraId="61FBDBAB">
      <w:pPr>
        <w:spacing w:line="360" w:lineRule="exact"/>
        <w:ind w:firstLine="424" w:firstLineChars="202"/>
        <w:jc w:val="left"/>
        <w:rPr>
          <w:color w:val="000000"/>
          <w:highlight w:val="none"/>
        </w:rPr>
      </w:pPr>
      <w:r>
        <w:rPr>
          <w:rFonts w:ascii="宋体" w:hAnsi="宋体" w:cs="宋体"/>
          <w:color w:val="000000"/>
          <w:szCs w:val="21"/>
          <w:highlight w:val="none"/>
        </w:rPr>
        <w:t>3</w:t>
      </w:r>
      <w:r>
        <w:rPr>
          <w:rFonts w:hint="eastAsia" w:ascii="宋体" w:hAnsi="宋体" w:cs="宋体"/>
          <w:color w:val="000000"/>
          <w:szCs w:val="21"/>
          <w:highlight w:val="none"/>
        </w:rPr>
        <w:t>.</w:t>
      </w:r>
      <w:r>
        <w:rPr>
          <w:rFonts w:hint="eastAsia"/>
          <w:color w:val="000000"/>
          <w:highlight w:val="none"/>
        </w:rPr>
        <w:t>供应商必须自行为其</w:t>
      </w:r>
      <w:r>
        <w:rPr>
          <w:rFonts w:hint="eastAsia"/>
          <w:color w:val="000000"/>
          <w:highlight w:val="none"/>
          <w:lang w:eastAsia="zh-CN"/>
        </w:rPr>
        <w:t>磋商</w:t>
      </w:r>
      <w:r>
        <w:rPr>
          <w:rFonts w:hint="eastAsia"/>
          <w:color w:val="000000"/>
          <w:highlight w:val="none"/>
        </w:rPr>
        <w:t>产品侵犯他人的知识产权或者专利成果的行为承担相应法律责任。</w:t>
      </w:r>
    </w:p>
    <w:p w14:paraId="4518F68E">
      <w:pPr>
        <w:spacing w:line="360" w:lineRule="exact"/>
        <w:ind w:firstLine="424" w:firstLineChars="202"/>
        <w:jc w:val="left"/>
        <w:rPr>
          <w:rFonts w:ascii="宋体" w:hAnsi="宋体"/>
          <w:color w:val="000000"/>
          <w:szCs w:val="21"/>
          <w:highlight w:val="none"/>
        </w:rPr>
      </w:pPr>
      <w:r>
        <w:rPr>
          <w:rFonts w:ascii="宋体" w:hAnsi="宋体"/>
          <w:color w:val="000000"/>
          <w:szCs w:val="21"/>
          <w:highlight w:val="none"/>
        </w:rPr>
        <w:t>4</w:t>
      </w:r>
      <w:r>
        <w:rPr>
          <w:rFonts w:hint="eastAsia" w:ascii="宋体" w:hAnsi="宋体"/>
          <w:color w:val="000000"/>
          <w:szCs w:val="21"/>
          <w:highlight w:val="none"/>
        </w:rPr>
        <w:t>.所属行业依照《中小企业划型标准规定》（工信部联企业〔2011〕300号）及《国民经济行业分类》（GB/T4754-2017）的有关规定执行。</w:t>
      </w:r>
    </w:p>
    <w:p w14:paraId="435E84EC">
      <w:pPr>
        <w:spacing w:line="360" w:lineRule="exact"/>
        <w:ind w:firstLine="426" w:firstLineChars="202"/>
        <w:jc w:val="left"/>
        <w:rPr>
          <w:rFonts w:ascii="宋体" w:hAnsi="宋体"/>
          <w:b/>
          <w:color w:val="000000"/>
          <w:szCs w:val="21"/>
          <w:highlight w:val="none"/>
          <w:u w:val="single"/>
        </w:rPr>
      </w:pPr>
      <w:r>
        <w:rPr>
          <w:rFonts w:ascii="宋体" w:hAnsi="宋体"/>
          <w:b/>
          <w:color w:val="000000"/>
          <w:szCs w:val="21"/>
          <w:highlight w:val="none"/>
        </w:rPr>
        <w:t>5</w:t>
      </w:r>
      <w:r>
        <w:rPr>
          <w:rFonts w:hint="eastAsia" w:ascii="宋体" w:hAnsi="宋体"/>
          <w:b/>
          <w:color w:val="000000"/>
          <w:szCs w:val="21"/>
          <w:highlight w:val="none"/>
        </w:rPr>
        <w:t>.</w:t>
      </w:r>
      <w:r>
        <w:rPr>
          <w:rFonts w:hint="eastAsia" w:ascii="宋体" w:hAnsi="宋体"/>
          <w:b/>
          <w:color w:val="000000"/>
          <w:szCs w:val="21"/>
          <w:highlight w:val="none"/>
          <w:u w:val="single"/>
        </w:rPr>
        <w:t>本项目采购需求表中要求提供的文件材料或承诺书（如有），请在《技术要求偏离表》或《商务要求偏离表》中应答时，注明相关文件材料或承诺书放置的页码。</w:t>
      </w:r>
    </w:p>
    <w:p w14:paraId="75B8F9FB">
      <w:pPr>
        <w:spacing w:line="360" w:lineRule="auto"/>
        <w:ind w:firstLine="310" w:firstLineChars="147"/>
        <w:jc w:val="left"/>
        <w:rPr>
          <w:rFonts w:ascii="宋体" w:hAnsi="宋体"/>
          <w:b/>
          <w:color w:val="000000"/>
          <w:szCs w:val="21"/>
          <w:highlight w:val="none"/>
        </w:rPr>
      </w:pPr>
      <w:r>
        <w:rPr>
          <w:rFonts w:hint="eastAsia" w:ascii="宋体" w:hAnsi="宋体"/>
          <w:b/>
          <w:color w:val="000000"/>
          <w:szCs w:val="21"/>
          <w:highlight w:val="none"/>
        </w:rPr>
        <w:t>采购预算：</w:t>
      </w:r>
      <w:r>
        <w:rPr>
          <w:rFonts w:hint="eastAsia" w:ascii="宋体" w:hAnsi="宋体"/>
          <w:b/>
          <w:color w:val="000000"/>
          <w:szCs w:val="21"/>
          <w:highlight w:val="none"/>
          <w:lang w:val="en-US" w:eastAsia="zh-CN"/>
        </w:rPr>
        <w:t>100</w:t>
      </w:r>
      <w:r>
        <w:rPr>
          <w:rFonts w:hint="eastAsia" w:ascii="宋体" w:hAnsi="宋体"/>
          <w:b/>
          <w:color w:val="000000"/>
          <w:szCs w:val="21"/>
          <w:highlight w:val="none"/>
        </w:rPr>
        <w:t>.00万元 ，最高限价：</w:t>
      </w:r>
      <w:r>
        <w:rPr>
          <w:rFonts w:hint="eastAsia" w:ascii="宋体" w:hAnsi="宋体"/>
          <w:b/>
          <w:color w:val="000000"/>
          <w:szCs w:val="21"/>
          <w:highlight w:val="none"/>
          <w:lang w:val="en-US" w:eastAsia="zh-CN"/>
        </w:rPr>
        <w:t>100</w:t>
      </w:r>
      <w:r>
        <w:rPr>
          <w:rFonts w:hint="eastAsia" w:ascii="宋体" w:hAnsi="宋体"/>
          <w:b/>
          <w:color w:val="000000"/>
          <w:szCs w:val="21"/>
          <w:highlight w:val="none"/>
        </w:rPr>
        <w:t>.00万元</w:t>
      </w:r>
    </w:p>
    <w:tbl>
      <w:tblPr>
        <w:tblStyle w:val="34"/>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
        <w:gridCol w:w="1575"/>
        <w:gridCol w:w="400"/>
        <w:gridCol w:w="502"/>
        <w:gridCol w:w="844"/>
        <w:gridCol w:w="5343"/>
      </w:tblGrid>
      <w:tr w14:paraId="0F465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234" w:type="pct"/>
            <w:noWrap w:val="0"/>
            <w:vAlign w:val="center"/>
          </w:tcPr>
          <w:p w14:paraId="1B4673B8">
            <w:pPr>
              <w:tabs>
                <w:tab w:val="left" w:pos="180"/>
                <w:tab w:val="left" w:pos="1620"/>
              </w:tabs>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序号</w:t>
            </w:r>
          </w:p>
        </w:tc>
        <w:tc>
          <w:tcPr>
            <w:tcW w:w="867" w:type="pct"/>
            <w:noWrap w:val="0"/>
            <w:vAlign w:val="center"/>
          </w:tcPr>
          <w:p w14:paraId="20E1B807">
            <w:pPr>
              <w:tabs>
                <w:tab w:val="left" w:pos="180"/>
                <w:tab w:val="left" w:pos="1620"/>
              </w:tabs>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标的的名称</w:t>
            </w:r>
          </w:p>
        </w:tc>
        <w:tc>
          <w:tcPr>
            <w:tcW w:w="496" w:type="pct"/>
            <w:gridSpan w:val="2"/>
            <w:noWrap w:val="0"/>
            <w:vAlign w:val="center"/>
          </w:tcPr>
          <w:p w14:paraId="74ACDD0D">
            <w:pPr>
              <w:tabs>
                <w:tab w:val="left" w:pos="180"/>
                <w:tab w:val="left" w:pos="1620"/>
              </w:tabs>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数量及单位</w:t>
            </w:r>
          </w:p>
        </w:tc>
        <w:tc>
          <w:tcPr>
            <w:tcW w:w="464" w:type="pct"/>
            <w:noWrap w:val="0"/>
            <w:vAlign w:val="center"/>
          </w:tcPr>
          <w:p w14:paraId="37A0811A">
            <w:pPr>
              <w:tabs>
                <w:tab w:val="left" w:pos="180"/>
                <w:tab w:val="left" w:pos="1620"/>
              </w:tabs>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所属</w:t>
            </w:r>
          </w:p>
          <w:p w14:paraId="6DA3636C">
            <w:pPr>
              <w:tabs>
                <w:tab w:val="left" w:pos="180"/>
                <w:tab w:val="left" w:pos="1620"/>
              </w:tabs>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行业</w:t>
            </w:r>
          </w:p>
        </w:tc>
        <w:tc>
          <w:tcPr>
            <w:tcW w:w="2937" w:type="pct"/>
            <w:noWrap w:val="0"/>
            <w:vAlign w:val="center"/>
          </w:tcPr>
          <w:p w14:paraId="63EF5506">
            <w:pPr>
              <w:tabs>
                <w:tab w:val="left" w:pos="180"/>
                <w:tab w:val="left" w:pos="1620"/>
              </w:tabs>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▲技术要求</w:t>
            </w:r>
          </w:p>
        </w:tc>
      </w:tr>
      <w:tr w14:paraId="61000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2" w:hRule="atLeast"/>
          <w:jc w:val="center"/>
        </w:trPr>
        <w:tc>
          <w:tcPr>
            <w:tcW w:w="234" w:type="pct"/>
            <w:noWrap w:val="0"/>
            <w:vAlign w:val="center"/>
          </w:tcPr>
          <w:p w14:paraId="6EB2C215">
            <w:pPr>
              <w:tabs>
                <w:tab w:val="left" w:pos="180"/>
                <w:tab w:val="left" w:pos="1620"/>
              </w:tabs>
              <w:spacing w:line="360" w:lineRule="exact"/>
              <w:rPr>
                <w:rFonts w:ascii="宋体" w:hAnsi="宋体" w:cs="宋体"/>
                <w:color w:val="000000"/>
                <w:szCs w:val="21"/>
                <w:highlight w:val="none"/>
              </w:rPr>
            </w:pPr>
            <w:r>
              <w:rPr>
                <w:rFonts w:hint="eastAsia" w:ascii="宋体" w:hAnsi="宋体" w:cs="宋体"/>
                <w:color w:val="000000"/>
                <w:szCs w:val="21"/>
                <w:highlight w:val="none"/>
              </w:rPr>
              <w:t>1</w:t>
            </w:r>
          </w:p>
        </w:tc>
        <w:tc>
          <w:tcPr>
            <w:tcW w:w="867" w:type="pct"/>
            <w:noWrap w:val="0"/>
            <w:vAlign w:val="center"/>
          </w:tcPr>
          <w:p w14:paraId="0763C1F5">
            <w:pPr>
              <w:spacing w:line="360" w:lineRule="exact"/>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eastAsia="zh-CN"/>
              </w:rPr>
              <w:t>边境小城镇建设前期工作和技术指导服务</w:t>
            </w:r>
          </w:p>
        </w:tc>
        <w:tc>
          <w:tcPr>
            <w:tcW w:w="496" w:type="pct"/>
            <w:gridSpan w:val="2"/>
            <w:noWrap w:val="0"/>
            <w:vAlign w:val="center"/>
          </w:tcPr>
          <w:p w14:paraId="4C1A0DA5">
            <w:pPr>
              <w:spacing w:line="360" w:lineRule="exact"/>
              <w:rPr>
                <w:rFonts w:ascii="宋体" w:hAnsi="宋体" w:cs="宋体"/>
                <w:color w:val="000000"/>
                <w:szCs w:val="21"/>
                <w:highlight w:val="none"/>
              </w:rPr>
            </w:pPr>
            <w:r>
              <w:rPr>
                <w:rFonts w:hint="eastAsia" w:ascii="宋体" w:hAnsi="宋体" w:cs="宋体"/>
                <w:color w:val="000000"/>
                <w:szCs w:val="21"/>
                <w:highlight w:val="none"/>
              </w:rPr>
              <w:t>1项</w:t>
            </w:r>
          </w:p>
        </w:tc>
        <w:tc>
          <w:tcPr>
            <w:tcW w:w="464" w:type="pct"/>
            <w:noWrap w:val="0"/>
            <w:vAlign w:val="center"/>
          </w:tcPr>
          <w:p w14:paraId="087B52F9">
            <w:pPr>
              <w:tabs>
                <w:tab w:val="left" w:pos="180"/>
                <w:tab w:val="left" w:pos="1620"/>
              </w:tabs>
              <w:spacing w:line="360" w:lineRule="exact"/>
              <w:rPr>
                <w:rFonts w:ascii="宋体" w:hAnsi="宋体" w:cs="宋体"/>
                <w:color w:val="000000"/>
                <w:szCs w:val="21"/>
                <w:highlight w:val="none"/>
              </w:rPr>
            </w:pPr>
            <w:r>
              <w:rPr>
                <w:rFonts w:hint="eastAsia" w:ascii="宋体" w:hAnsi="宋体" w:cs="宋体"/>
                <w:color w:val="000000"/>
                <w:szCs w:val="21"/>
                <w:highlight w:val="none"/>
              </w:rPr>
              <w:t>其他未列明行业</w:t>
            </w:r>
          </w:p>
        </w:tc>
        <w:tc>
          <w:tcPr>
            <w:tcW w:w="2937" w:type="pct"/>
            <w:noWrap w:val="0"/>
            <w:vAlign w:val="center"/>
          </w:tcPr>
          <w:p w14:paraId="5F808CC0">
            <w:pPr>
              <w:snapToGrid w:val="0"/>
              <w:spacing w:line="360" w:lineRule="exact"/>
              <w:rPr>
                <w:rFonts w:hint="eastAsia" w:ascii="宋体" w:hAnsi="宋体"/>
                <w:b/>
                <w:color w:val="000000"/>
                <w:szCs w:val="21"/>
                <w:highlight w:val="none"/>
              </w:rPr>
            </w:pPr>
            <w:r>
              <w:rPr>
                <w:rFonts w:hint="eastAsia" w:ascii="宋体" w:hAnsi="宋体"/>
                <w:b/>
                <w:color w:val="000000"/>
                <w:szCs w:val="21"/>
                <w:highlight w:val="none"/>
              </w:rPr>
              <w:t>一、项目背景</w:t>
            </w:r>
          </w:p>
          <w:p w14:paraId="0B416E8A">
            <w:pPr>
              <w:snapToGrid w:val="0"/>
              <w:spacing w:line="360" w:lineRule="exact"/>
              <w:ind w:firstLine="420" w:firstLineChars="200"/>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为全面贯彻党的二十大和二十届三中全会精神，深入贯彻落实习近平总书记关于广西工作论述的重要要求，全面推进以人为核心的新型城镇化战略，着力推进兴边富民、稳边固边和区域协调发展，自治区政府办公厅出台印发《关于加快推进沿边小城镇建设的指导意见》（桂政办发〔2023〕92号），加快推进沿边小城镇建设工作，以高质量建设宜居宜业美丽小城镇为目标，以群众的“关切点”为切入口，从住房建设、基础设施建设、公共服务设施建设、环境整治、文化保护传承、产业支撑、发展水平、城镇管理等方面展开评估，查找短板弱项，科学制定小城镇建设需要补齐和完善的建设目标，并形成小城镇建设“一镇一策”方案，为指导小城镇下一步建设管理提供相关重要依据。</w:t>
            </w:r>
          </w:p>
          <w:p w14:paraId="0F595855">
            <w:pPr>
              <w:snapToGrid w:val="0"/>
              <w:spacing w:line="360" w:lineRule="exact"/>
              <w:rPr>
                <w:rFonts w:hint="eastAsia" w:ascii="宋体" w:hAnsi="宋体"/>
                <w:b/>
                <w:color w:val="000000"/>
                <w:szCs w:val="21"/>
                <w:highlight w:val="none"/>
              </w:rPr>
            </w:pPr>
            <w:r>
              <w:rPr>
                <w:rFonts w:hint="eastAsia" w:ascii="宋体" w:hAnsi="宋体"/>
                <w:b/>
                <w:color w:val="000000"/>
                <w:szCs w:val="21"/>
                <w:highlight w:val="none"/>
              </w:rPr>
              <w:t>二、项目范围</w:t>
            </w:r>
          </w:p>
          <w:p w14:paraId="75E27948">
            <w:pPr>
              <w:snapToGrid w:val="0"/>
              <w:spacing w:line="3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根据</w:t>
            </w:r>
            <w:r>
              <w:rPr>
                <w:rFonts w:hint="eastAsia" w:ascii="宋体" w:hAnsi="宋体"/>
                <w:color w:val="000000"/>
                <w:szCs w:val="21"/>
                <w:highlight w:val="none"/>
                <w:lang w:val="en-US" w:eastAsia="zh-CN"/>
              </w:rPr>
              <w:t>相关</w:t>
            </w:r>
            <w:r>
              <w:rPr>
                <w:rFonts w:hint="eastAsia" w:ascii="宋体" w:hAnsi="宋体"/>
                <w:color w:val="000000"/>
                <w:szCs w:val="21"/>
                <w:highlight w:val="none"/>
              </w:rPr>
              <w:t>管理需求，本次项目范围为</w:t>
            </w:r>
            <w:r>
              <w:rPr>
                <w:rFonts w:hint="eastAsia" w:ascii="宋体" w:hAnsi="宋体"/>
                <w:color w:val="000000"/>
                <w:szCs w:val="21"/>
                <w:highlight w:val="none"/>
                <w:lang w:val="en-US" w:eastAsia="zh-CN"/>
              </w:rPr>
              <w:t>防城港市防城区峒中集镇范围（峒中社区、板八街道）</w:t>
            </w:r>
            <w:r>
              <w:rPr>
                <w:rFonts w:hint="eastAsia" w:ascii="宋体" w:hAnsi="宋体"/>
                <w:color w:val="000000"/>
                <w:szCs w:val="21"/>
                <w:highlight w:val="none"/>
              </w:rPr>
              <w:t>，面积为</w:t>
            </w:r>
            <w:r>
              <w:rPr>
                <w:rFonts w:hint="eastAsia" w:ascii="宋体" w:hAnsi="宋体"/>
                <w:color w:val="000000"/>
                <w:szCs w:val="21"/>
                <w:highlight w:val="none"/>
                <w:lang w:val="en-US" w:eastAsia="zh-CN"/>
              </w:rPr>
              <w:t>5.93平方公里</w:t>
            </w:r>
            <w:r>
              <w:rPr>
                <w:rFonts w:hint="eastAsia" w:ascii="宋体" w:hAnsi="宋体"/>
                <w:color w:val="000000"/>
                <w:szCs w:val="21"/>
                <w:highlight w:val="none"/>
              </w:rPr>
              <w:t>。</w:t>
            </w:r>
          </w:p>
          <w:p w14:paraId="25FA9077">
            <w:pPr>
              <w:snapToGrid w:val="0"/>
              <w:spacing w:line="360" w:lineRule="exact"/>
              <w:rPr>
                <w:rFonts w:hint="eastAsia" w:ascii="宋体" w:hAnsi="宋体"/>
                <w:b/>
                <w:color w:val="000000"/>
                <w:szCs w:val="21"/>
                <w:highlight w:val="none"/>
              </w:rPr>
            </w:pPr>
            <w:r>
              <w:rPr>
                <w:rFonts w:hint="eastAsia" w:ascii="宋体" w:hAnsi="宋体"/>
                <w:b/>
                <w:color w:val="000000"/>
                <w:szCs w:val="21"/>
                <w:highlight w:val="none"/>
              </w:rPr>
              <w:t>三、工作内容</w:t>
            </w:r>
          </w:p>
          <w:p w14:paraId="090B4AFE">
            <w:pPr>
              <w:snapToGrid w:val="0"/>
              <w:spacing w:line="360" w:lineRule="exact"/>
              <w:ind w:firstLine="422" w:firstLineChars="200"/>
              <w:rPr>
                <w:rFonts w:hint="eastAsia" w:ascii="宋体" w:hAnsi="宋体"/>
                <w:b/>
                <w:bCs/>
                <w:szCs w:val="21"/>
                <w:highlight w:val="none"/>
              </w:rPr>
            </w:pPr>
            <w:r>
              <w:rPr>
                <w:rFonts w:hint="eastAsia" w:ascii="宋体" w:hAnsi="宋体"/>
                <w:b/>
                <w:bCs/>
                <w:szCs w:val="21"/>
                <w:highlight w:val="none"/>
              </w:rPr>
              <w:t>（一）峒中镇边境小城镇建设专项体检</w:t>
            </w:r>
          </w:p>
          <w:p w14:paraId="5286ADE6">
            <w:pPr>
              <w:snapToGrid w:val="0"/>
              <w:spacing w:line="360" w:lineRule="exact"/>
              <w:ind w:firstLine="420" w:firstLineChars="200"/>
              <w:rPr>
                <w:rFonts w:hint="eastAsia" w:ascii="宋体" w:hAnsi="宋体" w:eastAsia="宋体" w:cs="Times New Roman"/>
                <w:b w:val="0"/>
                <w:bCs w:val="0"/>
                <w:szCs w:val="21"/>
                <w:highlight w:val="none"/>
              </w:rPr>
            </w:pPr>
            <w:r>
              <w:rPr>
                <w:rFonts w:hint="eastAsia" w:ascii="宋体" w:hAnsi="宋体" w:eastAsia="宋体" w:cs="Times New Roman"/>
                <w:b w:val="0"/>
                <w:bCs w:val="0"/>
                <w:szCs w:val="21"/>
                <w:highlight w:val="none"/>
              </w:rPr>
              <w:t>组织实地调研和基础数据采集，以群众的“关切点”为切入口，从住房建设、基础设施建设、公共服务设施建设、环境整治、文化保护传承、产业支撑、发展水平、城镇管理等8个方向对对防城港市防城区峒中镇集镇范围的建设情况进行体检分析和系统评估并编写体检评估报告。</w:t>
            </w:r>
          </w:p>
          <w:p w14:paraId="69CDC4E7">
            <w:pPr>
              <w:snapToGrid w:val="0"/>
              <w:spacing w:line="360" w:lineRule="exact"/>
              <w:ind w:firstLine="422" w:firstLineChars="200"/>
              <w:rPr>
                <w:rFonts w:hint="default" w:ascii="宋体" w:hAnsi="宋体"/>
                <w:b/>
                <w:bCs/>
                <w:szCs w:val="21"/>
                <w:highlight w:val="none"/>
                <w:lang w:val="en-US" w:eastAsia="zh-CN"/>
              </w:rPr>
            </w:pPr>
            <w:r>
              <w:rPr>
                <w:rFonts w:hint="eastAsia" w:ascii="宋体" w:hAnsi="宋体"/>
                <w:b/>
                <w:bCs/>
                <w:szCs w:val="21"/>
                <w:highlight w:val="none"/>
                <w:lang w:eastAsia="zh-CN"/>
              </w:rPr>
              <w:t>（</w:t>
            </w:r>
            <w:r>
              <w:rPr>
                <w:rFonts w:hint="eastAsia" w:ascii="宋体" w:hAnsi="宋体"/>
                <w:b/>
                <w:bCs/>
                <w:szCs w:val="21"/>
                <w:highlight w:val="none"/>
                <w:lang w:val="en-US" w:eastAsia="zh-CN"/>
              </w:rPr>
              <w:t>二）峒中镇边境小城镇“一镇一策”方案以及驻镇指导</w:t>
            </w:r>
          </w:p>
          <w:p w14:paraId="249316B8">
            <w:pPr>
              <w:snapToGrid w:val="0"/>
              <w:spacing w:line="360" w:lineRule="exact"/>
              <w:ind w:firstLine="420" w:firstLineChars="200"/>
              <w:rPr>
                <w:rFonts w:hint="eastAsia" w:ascii="宋体" w:hAnsi="宋体" w:eastAsia="宋体" w:cs="Times New Roman"/>
                <w:b w:val="0"/>
                <w:bCs w:val="0"/>
                <w:szCs w:val="21"/>
                <w:highlight w:val="none"/>
                <w:lang w:val="en-US" w:eastAsia="zh-CN"/>
              </w:rPr>
            </w:pPr>
            <w:r>
              <w:rPr>
                <w:rFonts w:hint="eastAsia" w:ascii="宋体" w:hAnsi="宋体" w:eastAsia="宋体" w:cs="Times New Roman"/>
                <w:b w:val="0"/>
                <w:bCs w:val="0"/>
                <w:szCs w:val="21"/>
                <w:highlight w:val="none"/>
                <w:lang w:val="en-US" w:eastAsia="zh-CN"/>
              </w:rPr>
              <w:t>1.以峒中镇集镇范围内的城镇建设体检结果为基础，查找短板弱项，科学制定需要补齐和完善基础设施、公共服务设施以及产业配套设施的建设目标，并形成小城镇建设“一镇一策”方案以及相关建设项目清单，为指导小城镇下一步建设管理以及各类资金申请提供相关重要依据。</w:t>
            </w:r>
          </w:p>
          <w:p w14:paraId="46AA6164">
            <w:pPr>
              <w:snapToGrid w:val="0"/>
              <w:spacing w:line="360" w:lineRule="exact"/>
              <w:ind w:firstLine="420" w:firstLineChars="200"/>
              <w:rPr>
                <w:rFonts w:hint="eastAsia" w:ascii="宋体" w:hAnsi="宋体" w:eastAsia="宋体" w:cs="Times New Roman"/>
                <w:b w:val="0"/>
                <w:bCs w:val="0"/>
                <w:szCs w:val="21"/>
                <w:highlight w:val="none"/>
                <w:lang w:val="en-US" w:eastAsia="zh-CN"/>
              </w:rPr>
            </w:pPr>
            <w:r>
              <w:rPr>
                <w:rFonts w:hint="eastAsia" w:ascii="宋体" w:hAnsi="宋体" w:eastAsia="宋体" w:cs="Times New Roman"/>
                <w:b w:val="0"/>
                <w:bCs w:val="0"/>
                <w:szCs w:val="21"/>
                <w:highlight w:val="none"/>
                <w:lang w:val="en-US" w:eastAsia="zh-CN"/>
              </w:rPr>
              <w:t>2.为“一镇一策”方案中涉及的项目提供常态化以及全过程（如现场服务、技术问题答疑、提供设计思路等）驻镇技术指导服务，协助解决项目建设过程中的堵点难点，推动项目建设实施落地。</w:t>
            </w:r>
          </w:p>
          <w:p w14:paraId="286FA25C">
            <w:pPr>
              <w:snapToGrid w:val="0"/>
              <w:spacing w:line="360" w:lineRule="exact"/>
              <w:ind w:firstLine="422" w:firstLineChars="200"/>
              <w:rPr>
                <w:rFonts w:hint="default" w:ascii="宋体" w:hAnsi="宋体"/>
                <w:b/>
                <w:bCs/>
                <w:szCs w:val="21"/>
                <w:highlight w:val="none"/>
                <w:lang w:val="en-US" w:eastAsia="zh-CN"/>
              </w:rPr>
            </w:pPr>
            <w:r>
              <w:rPr>
                <w:rFonts w:hint="eastAsia" w:ascii="宋体" w:hAnsi="宋体"/>
                <w:b/>
                <w:bCs/>
                <w:szCs w:val="21"/>
                <w:highlight w:val="none"/>
                <w:lang w:val="en-US" w:eastAsia="zh-CN"/>
              </w:rPr>
              <w:t>（三）项目建议书或可行性研究报告</w:t>
            </w:r>
          </w:p>
          <w:p w14:paraId="26758E3E">
            <w:pPr>
              <w:snapToGrid w:val="0"/>
              <w:spacing w:line="360" w:lineRule="exact"/>
              <w:ind w:firstLine="420" w:firstLineChars="200"/>
              <w:rPr>
                <w:rFonts w:hint="eastAsia" w:ascii="宋体" w:hAnsi="宋体" w:eastAsia="宋体" w:cs="Times New Roman"/>
                <w:b w:val="0"/>
                <w:bCs w:val="0"/>
                <w:szCs w:val="21"/>
                <w:highlight w:val="none"/>
                <w:lang w:val="en-US" w:eastAsia="zh-CN"/>
              </w:rPr>
            </w:pPr>
            <w:r>
              <w:rPr>
                <w:rFonts w:hint="eastAsia" w:ascii="宋体" w:hAnsi="宋体" w:eastAsia="宋体" w:cs="Times New Roman"/>
                <w:b w:val="0"/>
                <w:bCs w:val="0"/>
                <w:szCs w:val="21"/>
                <w:highlight w:val="none"/>
                <w:lang w:val="en-US" w:eastAsia="zh-CN"/>
              </w:rPr>
              <w:t>结合“一镇一策”方案遴选出的优先项目（3个），组织编制完成且达到相关规定深度的项目建设书或可行性研究报告，为项目申报、立项及争取资金支持奠定基础。</w:t>
            </w:r>
          </w:p>
          <w:p w14:paraId="1B3EC788">
            <w:pPr>
              <w:snapToGrid w:val="0"/>
              <w:spacing w:line="360" w:lineRule="exact"/>
              <w:ind w:firstLine="0" w:firstLineChars="0"/>
              <w:rPr>
                <w:rFonts w:hint="eastAsia" w:ascii="宋体" w:hAnsi="宋体" w:cs="宋体"/>
                <w:b/>
                <w:color w:val="000000"/>
                <w:sz w:val="24"/>
                <w:highlight w:val="none"/>
              </w:rPr>
            </w:pPr>
            <w:r>
              <w:rPr>
                <w:rFonts w:hint="eastAsia" w:ascii="宋体" w:hAnsi="宋体"/>
                <w:b/>
                <w:color w:val="000000"/>
                <w:szCs w:val="21"/>
                <w:highlight w:val="none"/>
              </w:rPr>
              <w:t>四、成果构成</w:t>
            </w:r>
          </w:p>
          <w:p w14:paraId="56FEF300">
            <w:pPr>
              <w:snapToGrid w:val="0"/>
              <w:spacing w:line="360" w:lineRule="exact"/>
              <w:ind w:firstLine="420" w:firstLineChars="200"/>
              <w:rPr>
                <w:rFonts w:hint="eastAsia" w:ascii="宋体" w:hAnsi="宋体" w:eastAsia="宋体"/>
                <w:color w:val="000000"/>
                <w:szCs w:val="21"/>
                <w:highlight w:val="none"/>
                <w:lang w:val="en-US" w:eastAsia="zh-CN"/>
              </w:rPr>
            </w:pPr>
            <w:bookmarkStart w:id="65" w:name="OLE_LINK3"/>
            <w:bookmarkStart w:id="66" w:name="OLE_LINK1"/>
            <w:r>
              <w:rPr>
                <w:rFonts w:hint="eastAsia" w:ascii="宋体" w:hAnsi="宋体"/>
                <w:color w:val="000000"/>
                <w:szCs w:val="21"/>
                <w:highlight w:val="none"/>
                <w:lang w:val="en-US" w:eastAsia="zh-CN"/>
              </w:rPr>
              <w:t>1.峒中镇边境小城镇建设专项体检</w:t>
            </w:r>
            <w:r>
              <w:rPr>
                <w:rFonts w:hint="eastAsia" w:ascii="宋体" w:hAnsi="宋体"/>
                <w:color w:val="000000"/>
                <w:szCs w:val="21"/>
                <w:highlight w:val="none"/>
              </w:rPr>
              <w:t>评估报告</w:t>
            </w:r>
            <w:r>
              <w:rPr>
                <w:rFonts w:hint="eastAsia" w:ascii="宋体" w:hAnsi="宋体"/>
                <w:color w:val="000000"/>
                <w:szCs w:val="21"/>
                <w:highlight w:val="none"/>
                <w:lang w:eastAsia="zh-CN"/>
              </w:rPr>
              <w:t>；</w:t>
            </w:r>
          </w:p>
          <w:p w14:paraId="5BA798C6">
            <w:pPr>
              <w:snapToGrid w:val="0"/>
              <w:spacing w:line="360" w:lineRule="exact"/>
              <w:ind w:firstLine="420" w:firstLineChars="200"/>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2.峒中镇边境小城镇“一镇一策”方案；</w:t>
            </w:r>
          </w:p>
          <w:p w14:paraId="209B675E">
            <w:pPr>
              <w:snapToGrid w:val="0"/>
              <w:spacing w:line="360" w:lineRule="exact"/>
              <w:ind w:firstLine="420" w:firstLineChars="200"/>
              <w:rPr>
                <w:rFonts w:hint="default" w:ascii="宋体" w:hAnsi="宋体" w:eastAsia="宋体"/>
                <w:color w:val="000000"/>
                <w:szCs w:val="21"/>
                <w:highlight w:val="none"/>
                <w:lang w:val="en-US" w:eastAsia="zh-CN"/>
              </w:rPr>
            </w:pPr>
            <w:r>
              <w:rPr>
                <w:rFonts w:hint="eastAsia" w:ascii="宋体" w:hAnsi="宋体"/>
                <w:color w:val="000000"/>
                <w:szCs w:val="21"/>
                <w:highlight w:val="none"/>
                <w:lang w:val="en-US" w:eastAsia="zh-CN"/>
              </w:rPr>
              <w:t>3.</w:t>
            </w:r>
            <w:r>
              <w:rPr>
                <w:rFonts w:hint="eastAsia" w:ascii="宋体" w:hAnsi="宋体"/>
                <w:color w:val="000000"/>
                <w:szCs w:val="21"/>
                <w:highlight w:val="none"/>
              </w:rPr>
              <w:t>项目建议书或可行性研究报告</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3个）。</w:t>
            </w:r>
          </w:p>
          <w:bookmarkEnd w:id="65"/>
          <w:bookmarkEnd w:id="66"/>
          <w:p w14:paraId="0F69F3BA">
            <w:pPr>
              <w:spacing w:line="360" w:lineRule="auto"/>
              <w:contextualSpacing/>
              <w:rPr>
                <w:rFonts w:hint="eastAsia" w:ascii="宋体" w:hAnsi="宋体"/>
                <w:color w:val="000000"/>
                <w:szCs w:val="21"/>
                <w:highlight w:val="none"/>
              </w:rPr>
            </w:pPr>
            <w:r>
              <w:rPr>
                <w:rFonts w:hint="eastAsia" w:ascii="宋体" w:hAnsi="宋体"/>
                <w:b/>
                <w:color w:val="000000"/>
                <w:szCs w:val="21"/>
                <w:highlight w:val="none"/>
              </w:rPr>
              <w:t>五、质量要求</w:t>
            </w:r>
          </w:p>
          <w:p w14:paraId="23A4996E">
            <w:pPr>
              <w:spacing w:line="360" w:lineRule="exact"/>
              <w:ind w:firstLine="420" w:firstLineChars="200"/>
              <w:contextualSpacing/>
              <w:rPr>
                <w:rFonts w:hint="eastAsia" w:ascii="宋体" w:hAnsi="宋体"/>
                <w:color w:val="000000"/>
                <w:szCs w:val="21"/>
                <w:highlight w:val="none"/>
              </w:rPr>
            </w:pPr>
            <w:r>
              <w:rPr>
                <w:rFonts w:hint="eastAsia" w:ascii="宋体" w:hAnsi="宋体"/>
                <w:color w:val="000000"/>
                <w:szCs w:val="21"/>
                <w:highlight w:val="none"/>
              </w:rPr>
              <w:t>成果应满足自治区和</w:t>
            </w:r>
            <w:r>
              <w:rPr>
                <w:rFonts w:hint="eastAsia" w:ascii="宋体" w:hAnsi="宋体"/>
                <w:color w:val="000000"/>
                <w:szCs w:val="21"/>
                <w:highlight w:val="none"/>
                <w:lang w:val="en-US" w:eastAsia="zh-CN"/>
              </w:rPr>
              <w:t>防城港市防城区</w:t>
            </w:r>
            <w:r>
              <w:rPr>
                <w:rFonts w:hint="eastAsia" w:ascii="宋体" w:hAnsi="宋体"/>
                <w:color w:val="000000"/>
                <w:szCs w:val="21"/>
                <w:highlight w:val="none"/>
              </w:rPr>
              <w:t>有关工作要求。</w:t>
            </w:r>
          </w:p>
          <w:p w14:paraId="5445F000">
            <w:pPr>
              <w:spacing w:line="360" w:lineRule="auto"/>
              <w:contextualSpacing/>
              <w:rPr>
                <w:rFonts w:hint="eastAsia" w:ascii="宋体" w:hAnsi="宋体"/>
                <w:b/>
                <w:color w:val="000000"/>
                <w:szCs w:val="21"/>
                <w:highlight w:val="none"/>
                <w:lang w:val="en-US" w:eastAsia="zh-CN"/>
              </w:rPr>
            </w:pPr>
            <w:r>
              <w:rPr>
                <w:rFonts w:hint="eastAsia" w:ascii="宋体" w:hAnsi="宋体"/>
                <w:b/>
                <w:color w:val="000000"/>
                <w:szCs w:val="21"/>
                <w:highlight w:val="none"/>
                <w:lang w:val="en-US" w:eastAsia="zh-CN"/>
              </w:rPr>
              <w:t>六、人员配置</w:t>
            </w:r>
          </w:p>
          <w:p w14:paraId="0C073027">
            <w:pPr>
              <w:spacing w:line="360" w:lineRule="exact"/>
              <w:ind w:firstLine="420" w:firstLineChars="200"/>
              <w:contextualSpacing/>
              <w:rPr>
                <w:rFonts w:hint="default" w:ascii="宋体" w:hAnsi="宋体"/>
                <w:color w:val="000000"/>
                <w:szCs w:val="21"/>
                <w:highlight w:val="none"/>
                <w:lang w:val="en-US" w:eastAsia="zh-CN"/>
              </w:rPr>
            </w:pPr>
            <w:r>
              <w:rPr>
                <w:rFonts w:hint="default" w:ascii="宋体" w:hAnsi="宋体"/>
                <w:color w:val="000000"/>
                <w:szCs w:val="21"/>
                <w:highlight w:val="none"/>
                <w:lang w:val="en-US" w:eastAsia="zh-CN"/>
              </w:rPr>
              <w:t>供应商须为本项目配备专职项目负责人1名，专职项目团队成员不少于3名，项目组总人数不少于4人；项目组全体人员中，至少有1人持有注册咨询工程师（投资）证书（项目负责人或团队成员持证均可）；</w:t>
            </w:r>
          </w:p>
          <w:p w14:paraId="5D756A82">
            <w:pPr>
              <w:spacing w:line="360" w:lineRule="auto"/>
              <w:contextualSpacing/>
              <w:rPr>
                <w:rFonts w:hint="eastAsia" w:ascii="宋体" w:hAnsi="宋体"/>
                <w:color w:val="000000"/>
                <w:szCs w:val="21"/>
                <w:highlight w:val="none"/>
              </w:rPr>
            </w:pPr>
            <w:r>
              <w:rPr>
                <w:rFonts w:hint="eastAsia" w:ascii="宋体" w:hAnsi="宋体"/>
                <w:b/>
                <w:color w:val="000000"/>
                <w:szCs w:val="21"/>
                <w:highlight w:val="none"/>
                <w:lang w:val="en-US" w:eastAsia="zh-CN"/>
              </w:rPr>
              <w:t>七</w:t>
            </w:r>
            <w:r>
              <w:rPr>
                <w:rFonts w:hint="eastAsia" w:ascii="宋体" w:hAnsi="宋体"/>
                <w:b/>
                <w:color w:val="000000"/>
                <w:szCs w:val="21"/>
                <w:highlight w:val="none"/>
              </w:rPr>
              <w:t>、提交成果</w:t>
            </w:r>
          </w:p>
          <w:p w14:paraId="0D88CCC0">
            <w:pPr>
              <w:spacing w:line="360" w:lineRule="exact"/>
              <w:ind w:firstLine="630" w:firstLineChars="300"/>
              <w:contextualSpacing/>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lang w:val="en-US" w:eastAsia="zh-CN"/>
              </w:rPr>
              <w:t>一）</w:t>
            </w:r>
            <w:r>
              <w:rPr>
                <w:rFonts w:hint="eastAsia" w:ascii="宋体" w:hAnsi="宋体" w:eastAsia="宋体" w:cs="Times New Roman"/>
                <w:color w:val="000000"/>
                <w:szCs w:val="21"/>
                <w:highlight w:val="none"/>
              </w:rPr>
              <w:t>纸质文件</w:t>
            </w:r>
            <w:r>
              <w:rPr>
                <w:rFonts w:hint="eastAsia" w:ascii="宋体" w:hAnsi="宋体" w:eastAsia="宋体" w:cs="Times New Roman"/>
                <w:color w:val="000000"/>
                <w:szCs w:val="21"/>
                <w:highlight w:val="none"/>
                <w:lang w:eastAsia="zh-CN"/>
              </w:rPr>
              <w:t>：</w:t>
            </w:r>
            <w:r>
              <w:rPr>
                <w:rFonts w:hint="eastAsia" w:ascii="宋体" w:hAnsi="宋体"/>
                <w:color w:val="000000"/>
                <w:szCs w:val="21"/>
                <w:highlight w:val="none"/>
                <w:lang w:val="en-US" w:eastAsia="zh-CN"/>
              </w:rPr>
              <w:t>峒中镇边境小城镇建设专项</w:t>
            </w:r>
            <w:r>
              <w:rPr>
                <w:rFonts w:hint="eastAsia" w:ascii="宋体" w:hAnsi="宋体" w:eastAsia="宋体" w:cs="Times New Roman"/>
                <w:color w:val="000000"/>
                <w:szCs w:val="21"/>
                <w:highlight w:val="none"/>
              </w:rPr>
              <w:t>体检评估报告</w:t>
            </w:r>
            <w:r>
              <w:rPr>
                <w:rFonts w:hint="eastAsia" w:ascii="宋体" w:hAnsi="宋体" w:eastAsia="宋体" w:cs="Times New Roman"/>
                <w:color w:val="000000"/>
                <w:szCs w:val="21"/>
                <w:highlight w:val="none"/>
                <w:lang w:eastAsia="zh-CN"/>
              </w:rPr>
              <w:t>、</w:t>
            </w:r>
            <w:r>
              <w:rPr>
                <w:rFonts w:hint="eastAsia" w:ascii="宋体" w:hAnsi="宋体"/>
                <w:color w:val="000000"/>
                <w:szCs w:val="21"/>
                <w:highlight w:val="none"/>
                <w:lang w:val="en-US" w:eastAsia="zh-CN"/>
              </w:rPr>
              <w:t>峒中镇边境小城镇</w:t>
            </w:r>
            <w:r>
              <w:rPr>
                <w:rFonts w:hint="eastAsia" w:ascii="宋体" w:hAnsi="宋体" w:eastAsia="宋体" w:cs="Times New Roman"/>
                <w:color w:val="000000"/>
                <w:szCs w:val="21"/>
                <w:highlight w:val="none"/>
              </w:rPr>
              <w:t>“一镇一策”方案</w:t>
            </w:r>
            <w:r>
              <w:rPr>
                <w:rFonts w:hint="eastAsia" w:ascii="宋体" w:hAnsi="宋体" w:eastAsia="宋体" w:cs="Times New Roman"/>
                <w:color w:val="000000"/>
                <w:szCs w:val="21"/>
                <w:highlight w:val="none"/>
                <w:lang w:val="en-US" w:eastAsia="zh-CN"/>
              </w:rPr>
              <w:t>以及相关</w:t>
            </w:r>
            <w:r>
              <w:rPr>
                <w:rFonts w:hint="eastAsia" w:ascii="宋体" w:hAnsi="宋体" w:eastAsia="宋体" w:cs="Times New Roman"/>
                <w:color w:val="000000"/>
                <w:szCs w:val="21"/>
                <w:highlight w:val="none"/>
              </w:rPr>
              <w:t>项目</w:t>
            </w:r>
            <w:r>
              <w:rPr>
                <w:rFonts w:hint="eastAsia" w:ascii="宋体" w:hAnsi="宋体" w:eastAsia="宋体" w:cs="Times New Roman"/>
                <w:color w:val="000000"/>
                <w:szCs w:val="21"/>
                <w:highlight w:val="none"/>
                <w:lang w:val="en-US" w:eastAsia="zh-CN"/>
              </w:rPr>
              <w:t>的项目</w:t>
            </w:r>
            <w:r>
              <w:rPr>
                <w:rFonts w:hint="eastAsia" w:ascii="宋体" w:hAnsi="宋体" w:eastAsia="宋体" w:cs="Times New Roman"/>
                <w:color w:val="000000"/>
                <w:szCs w:val="21"/>
                <w:highlight w:val="none"/>
              </w:rPr>
              <w:t>建议书或可行性研究报告各2</w:t>
            </w:r>
            <w:r>
              <w:rPr>
                <w:rFonts w:hint="eastAsia" w:ascii="宋体" w:hAnsi="宋体" w:eastAsia="宋体" w:cs="Times New Roman"/>
                <w:color w:val="000000"/>
                <w:szCs w:val="21"/>
                <w:highlight w:val="none"/>
                <w:lang w:val="en-US" w:eastAsia="zh-CN"/>
              </w:rPr>
              <w:t>份</w:t>
            </w:r>
            <w:r>
              <w:rPr>
                <w:rFonts w:hint="eastAsia" w:ascii="宋体" w:hAnsi="宋体" w:eastAsia="宋体" w:cs="Times New Roman"/>
                <w:color w:val="000000"/>
                <w:szCs w:val="21"/>
                <w:highlight w:val="none"/>
              </w:rPr>
              <w:t>；</w:t>
            </w:r>
          </w:p>
          <w:p w14:paraId="78FC8692">
            <w:pPr>
              <w:spacing w:line="360" w:lineRule="exact"/>
              <w:ind w:firstLine="420" w:firstLineChars="200"/>
              <w:contextualSpacing/>
              <w:rPr>
                <w:rFonts w:hint="eastAsia" w:ascii="宋体" w:hAnsi="宋体" w:cs="宋体"/>
                <w:color w:val="000000"/>
                <w:sz w:val="24"/>
                <w:highlight w:val="none"/>
              </w:rPr>
            </w:pP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lang w:val="en-US" w:eastAsia="zh-CN"/>
              </w:rPr>
              <w:t>二）</w:t>
            </w:r>
            <w:r>
              <w:rPr>
                <w:rFonts w:hint="eastAsia" w:ascii="宋体" w:hAnsi="宋体" w:eastAsia="宋体" w:cs="Times New Roman"/>
                <w:color w:val="000000"/>
                <w:szCs w:val="21"/>
                <w:highlight w:val="none"/>
              </w:rPr>
              <w:t>电子文件</w:t>
            </w:r>
            <w:r>
              <w:rPr>
                <w:rFonts w:hint="eastAsia" w:ascii="宋体" w:hAnsi="宋体" w:eastAsia="宋体" w:cs="Times New Roman"/>
                <w:color w:val="000000"/>
                <w:szCs w:val="21"/>
                <w:highlight w:val="none"/>
                <w:lang w:eastAsia="zh-CN"/>
              </w:rPr>
              <w:t>：</w:t>
            </w:r>
            <w:r>
              <w:rPr>
                <w:rFonts w:hint="eastAsia" w:ascii="宋体" w:hAnsi="宋体"/>
                <w:color w:val="000000"/>
                <w:szCs w:val="21"/>
                <w:highlight w:val="none"/>
                <w:lang w:val="en-US" w:eastAsia="zh-CN"/>
              </w:rPr>
              <w:t>峒中镇边境小城镇建设专项</w:t>
            </w:r>
            <w:r>
              <w:rPr>
                <w:rFonts w:hint="eastAsia" w:ascii="宋体" w:hAnsi="宋体" w:eastAsia="宋体" w:cs="Times New Roman"/>
                <w:color w:val="000000"/>
                <w:szCs w:val="21"/>
                <w:highlight w:val="none"/>
              </w:rPr>
              <w:t>体检评估报告</w:t>
            </w:r>
            <w:r>
              <w:rPr>
                <w:rFonts w:hint="eastAsia" w:ascii="宋体" w:hAnsi="宋体" w:eastAsia="宋体" w:cs="Times New Roman"/>
                <w:color w:val="000000"/>
                <w:szCs w:val="21"/>
                <w:highlight w:val="none"/>
                <w:lang w:eastAsia="zh-CN"/>
              </w:rPr>
              <w:t>、</w:t>
            </w:r>
            <w:r>
              <w:rPr>
                <w:rFonts w:hint="eastAsia" w:ascii="宋体" w:hAnsi="宋体"/>
                <w:color w:val="000000"/>
                <w:szCs w:val="21"/>
                <w:highlight w:val="none"/>
                <w:lang w:val="en-US" w:eastAsia="zh-CN"/>
              </w:rPr>
              <w:t>峒中镇边境小城镇</w:t>
            </w:r>
            <w:r>
              <w:rPr>
                <w:rFonts w:hint="eastAsia" w:ascii="宋体" w:hAnsi="宋体" w:eastAsia="宋体" w:cs="Times New Roman"/>
                <w:color w:val="000000"/>
                <w:szCs w:val="21"/>
                <w:highlight w:val="none"/>
              </w:rPr>
              <w:t>“一镇一策”方案</w:t>
            </w:r>
            <w:r>
              <w:rPr>
                <w:rFonts w:hint="eastAsia" w:ascii="宋体" w:hAnsi="宋体" w:eastAsia="宋体" w:cs="Times New Roman"/>
                <w:color w:val="000000"/>
                <w:szCs w:val="21"/>
                <w:highlight w:val="none"/>
                <w:lang w:val="en-US" w:eastAsia="zh-CN"/>
              </w:rPr>
              <w:t>以及相关</w:t>
            </w:r>
            <w:r>
              <w:rPr>
                <w:rFonts w:hint="eastAsia" w:ascii="宋体" w:hAnsi="宋体" w:eastAsia="宋体" w:cs="Times New Roman"/>
                <w:color w:val="000000"/>
                <w:szCs w:val="21"/>
                <w:highlight w:val="none"/>
              </w:rPr>
              <w:t>项目</w:t>
            </w:r>
            <w:r>
              <w:rPr>
                <w:rFonts w:hint="eastAsia" w:ascii="宋体" w:hAnsi="宋体" w:eastAsia="宋体" w:cs="Times New Roman"/>
                <w:color w:val="000000"/>
                <w:szCs w:val="21"/>
                <w:highlight w:val="none"/>
                <w:lang w:val="en-US" w:eastAsia="zh-CN"/>
              </w:rPr>
              <w:t>的项目</w:t>
            </w:r>
            <w:r>
              <w:rPr>
                <w:rFonts w:hint="eastAsia" w:ascii="宋体" w:hAnsi="宋体" w:eastAsia="宋体" w:cs="Times New Roman"/>
                <w:color w:val="000000"/>
                <w:szCs w:val="21"/>
                <w:highlight w:val="none"/>
              </w:rPr>
              <w:t>建议书或可行性研究报告</w:t>
            </w:r>
            <w:r>
              <w:rPr>
                <w:rFonts w:hint="eastAsia" w:ascii="宋体" w:hAnsi="宋体" w:eastAsia="宋体" w:cs="Times New Roman"/>
                <w:color w:val="000000"/>
                <w:szCs w:val="21"/>
                <w:highlight w:val="none"/>
                <w:lang w:val="en-US" w:eastAsia="zh-CN"/>
              </w:rPr>
              <w:t>PDF文件各1份。</w:t>
            </w:r>
          </w:p>
        </w:tc>
      </w:tr>
      <w:tr w14:paraId="0712C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top"/>
          </w:tcPr>
          <w:p w14:paraId="1649416B">
            <w:pPr>
              <w:spacing w:line="360" w:lineRule="exact"/>
              <w:rPr>
                <w:rFonts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cs="宋体"/>
                <w:b/>
                <w:color w:val="000000"/>
                <w:szCs w:val="21"/>
                <w:highlight w:val="none"/>
              </w:rPr>
              <w:t>商务要求</w:t>
            </w:r>
          </w:p>
        </w:tc>
      </w:tr>
      <w:tr w14:paraId="10B82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21" w:type="pct"/>
            <w:gridSpan w:val="3"/>
            <w:tcBorders>
              <w:top w:val="single" w:color="auto" w:sz="4" w:space="0"/>
              <w:left w:val="single" w:color="auto" w:sz="4" w:space="0"/>
              <w:bottom w:val="single" w:color="auto" w:sz="4" w:space="0"/>
              <w:right w:val="single" w:color="auto" w:sz="4" w:space="0"/>
            </w:tcBorders>
            <w:noWrap w:val="0"/>
            <w:vAlign w:val="center"/>
          </w:tcPr>
          <w:p w14:paraId="663888E0">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合同签订时间</w:t>
            </w:r>
          </w:p>
        </w:tc>
        <w:tc>
          <w:tcPr>
            <w:tcW w:w="3678" w:type="pct"/>
            <w:gridSpan w:val="3"/>
            <w:tcBorders>
              <w:top w:val="single" w:color="auto" w:sz="4" w:space="0"/>
              <w:left w:val="single" w:color="auto" w:sz="4" w:space="0"/>
              <w:bottom w:val="single" w:color="auto" w:sz="4" w:space="0"/>
              <w:right w:val="single" w:color="auto" w:sz="4" w:space="0"/>
            </w:tcBorders>
            <w:noWrap w:val="0"/>
            <w:vAlign w:val="center"/>
          </w:tcPr>
          <w:p w14:paraId="3BC4DB5F">
            <w:pPr>
              <w:spacing w:line="360" w:lineRule="exact"/>
              <w:jc w:val="left"/>
              <w:rPr>
                <w:rFonts w:ascii="宋体" w:hAnsi="宋体" w:cs="宋体"/>
                <w:color w:val="000000"/>
                <w:szCs w:val="21"/>
                <w:highlight w:val="none"/>
              </w:rPr>
            </w:pPr>
            <w:r>
              <w:rPr>
                <w:rFonts w:hint="eastAsia" w:ascii="宋体" w:hAnsi="宋体" w:cs="宋体"/>
                <w:color w:val="000000"/>
                <w:szCs w:val="21"/>
                <w:highlight w:val="none"/>
              </w:rPr>
              <w:t>自成交通知书发出之日起25个日历日内。</w:t>
            </w:r>
          </w:p>
        </w:tc>
      </w:tr>
      <w:tr w14:paraId="08BBF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21" w:type="pct"/>
            <w:gridSpan w:val="3"/>
            <w:tcBorders>
              <w:top w:val="single" w:color="auto" w:sz="4" w:space="0"/>
              <w:left w:val="single" w:color="auto" w:sz="4" w:space="0"/>
              <w:bottom w:val="single" w:color="auto" w:sz="4" w:space="0"/>
              <w:right w:val="single" w:color="auto" w:sz="4" w:space="0"/>
            </w:tcBorders>
            <w:noWrap w:val="0"/>
            <w:vAlign w:val="center"/>
          </w:tcPr>
          <w:p w14:paraId="5E8090E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服务期限及服务地点</w:t>
            </w:r>
          </w:p>
        </w:tc>
        <w:tc>
          <w:tcPr>
            <w:tcW w:w="3678" w:type="pct"/>
            <w:gridSpan w:val="3"/>
            <w:tcBorders>
              <w:top w:val="single" w:color="auto" w:sz="4" w:space="0"/>
              <w:left w:val="single" w:color="auto" w:sz="4" w:space="0"/>
              <w:bottom w:val="single" w:color="auto" w:sz="4" w:space="0"/>
              <w:right w:val="single" w:color="auto" w:sz="4" w:space="0"/>
            </w:tcBorders>
            <w:noWrap w:val="0"/>
            <w:vAlign w:val="center"/>
          </w:tcPr>
          <w:p w14:paraId="0036DE76">
            <w:pPr>
              <w:spacing w:line="360" w:lineRule="exact"/>
              <w:rPr>
                <w:rFonts w:hint="eastAsia" w:ascii="宋体" w:hAnsi="宋体" w:cs="宋体"/>
                <w:color w:val="000000"/>
                <w:szCs w:val="21"/>
                <w:highlight w:val="none"/>
                <w:lang w:val="en-US" w:eastAsia="zh-CN"/>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服务期限：</w:t>
            </w:r>
            <w:r>
              <w:rPr>
                <w:rFonts w:hint="eastAsia" w:ascii="宋体" w:hAnsi="宋体" w:cs="宋体"/>
                <w:color w:val="000000"/>
                <w:szCs w:val="21"/>
                <w:highlight w:val="none"/>
                <w:lang w:val="en-US" w:eastAsia="zh-CN"/>
              </w:rPr>
              <w:t>合同签订后60日（日历天）内完成建设体检评估报告及“一镇一策”方案编制服务，如因政策变化等不可抗力等因素影响，相关技术工作进度顺延。</w:t>
            </w:r>
          </w:p>
          <w:p w14:paraId="6D34B0B0">
            <w:pPr>
              <w:spacing w:line="36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（2）合同签订后进行为期一年的驻镇技术指导服务，并完成3个项目建议书或可行性研究报告编制服务。</w:t>
            </w:r>
          </w:p>
          <w:p w14:paraId="5A0CB224">
            <w:pPr>
              <w:spacing w:line="360" w:lineRule="exact"/>
              <w:rPr>
                <w:rFonts w:ascii="宋体" w:hAnsi="宋体" w:cs="宋体"/>
                <w:color w:val="000000"/>
                <w:szCs w:val="21"/>
                <w:highlight w:val="none"/>
              </w:rPr>
            </w:pPr>
            <w:r>
              <w:rPr>
                <w:rFonts w:hint="eastAsia" w:ascii="宋体" w:hAnsi="宋体" w:cs="宋体"/>
                <w:color w:val="000000"/>
                <w:szCs w:val="21"/>
                <w:highlight w:val="none"/>
              </w:rPr>
              <w:t>2、服务地点：</w:t>
            </w:r>
            <w:r>
              <w:rPr>
                <w:rFonts w:hint="eastAsia" w:ascii="宋体" w:hAnsi="宋体" w:cs="宋体"/>
                <w:color w:val="000000"/>
                <w:szCs w:val="21"/>
                <w:highlight w:val="none"/>
                <w:lang w:val="en-US" w:eastAsia="zh-CN"/>
              </w:rPr>
              <w:t>广西防城港市采购人指定地点。</w:t>
            </w:r>
          </w:p>
        </w:tc>
      </w:tr>
      <w:tr w14:paraId="6283C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21" w:type="pct"/>
            <w:gridSpan w:val="3"/>
            <w:tcBorders>
              <w:top w:val="single" w:color="auto" w:sz="4" w:space="0"/>
              <w:left w:val="single" w:color="auto" w:sz="4" w:space="0"/>
              <w:bottom w:val="single" w:color="auto" w:sz="4" w:space="0"/>
              <w:right w:val="single" w:color="auto" w:sz="4" w:space="0"/>
            </w:tcBorders>
            <w:noWrap w:val="0"/>
            <w:vAlign w:val="center"/>
          </w:tcPr>
          <w:p w14:paraId="3BCB6EFD">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报价要求</w:t>
            </w:r>
          </w:p>
        </w:tc>
        <w:tc>
          <w:tcPr>
            <w:tcW w:w="3678" w:type="pct"/>
            <w:gridSpan w:val="3"/>
            <w:tcBorders>
              <w:top w:val="single" w:color="auto" w:sz="4" w:space="0"/>
              <w:left w:val="single" w:color="auto" w:sz="4" w:space="0"/>
              <w:bottom w:val="single" w:color="auto" w:sz="4" w:space="0"/>
              <w:right w:val="single" w:color="auto" w:sz="4" w:space="0"/>
            </w:tcBorders>
            <w:noWrap w:val="0"/>
            <w:vAlign w:val="center"/>
          </w:tcPr>
          <w:p w14:paraId="2BFFA23F">
            <w:pPr>
              <w:spacing w:line="360" w:lineRule="exact"/>
              <w:rPr>
                <w:rFonts w:hint="default" w:ascii="宋体" w:hAnsi="宋体" w:cs="宋体"/>
                <w:color w:val="000000"/>
                <w:szCs w:val="21"/>
                <w:highlight w:val="none"/>
              </w:rPr>
            </w:pPr>
            <w:r>
              <w:rPr>
                <w:rFonts w:hint="default" w:ascii="宋体" w:hAnsi="宋体" w:cs="宋体"/>
                <w:color w:val="000000"/>
                <w:szCs w:val="21"/>
                <w:highlight w:val="none"/>
              </w:rPr>
              <w:t>报价必须含以下部分，包括</w:t>
            </w:r>
            <w:r>
              <w:rPr>
                <w:rFonts w:hint="default" w:ascii="宋体" w:hAnsi="宋体" w:cs="宋体"/>
                <w:color w:val="000000"/>
                <w:szCs w:val="21"/>
                <w:highlight w:val="none"/>
                <w:lang w:eastAsia="zh-CN"/>
              </w:rPr>
              <w:t>但不限于</w:t>
            </w:r>
            <w:r>
              <w:rPr>
                <w:rFonts w:hint="default" w:ascii="宋体" w:hAnsi="宋体" w:cs="宋体"/>
                <w:color w:val="000000"/>
                <w:szCs w:val="21"/>
                <w:highlight w:val="none"/>
              </w:rPr>
              <w:t>：</w:t>
            </w:r>
          </w:p>
          <w:p w14:paraId="4B029BB4">
            <w:pPr>
              <w:spacing w:line="360" w:lineRule="exact"/>
              <w:rPr>
                <w:rFonts w:hint="default" w:ascii="宋体" w:hAnsi="宋体" w:cs="宋体"/>
                <w:color w:val="000000"/>
                <w:szCs w:val="21"/>
                <w:highlight w:val="none"/>
              </w:rPr>
            </w:pPr>
            <w:r>
              <w:rPr>
                <w:rFonts w:hint="eastAsia" w:ascii="宋体" w:hAnsi="宋体" w:cs="宋体"/>
                <w:color w:val="000000"/>
                <w:szCs w:val="21"/>
                <w:highlight w:val="none"/>
                <w:lang w:val="en-US" w:eastAsia="zh-CN"/>
              </w:rPr>
              <w:t>1、</w:t>
            </w:r>
            <w:r>
              <w:rPr>
                <w:rFonts w:hint="default" w:ascii="宋体" w:hAnsi="宋体" w:cs="宋体"/>
                <w:color w:val="000000"/>
                <w:szCs w:val="21"/>
                <w:highlight w:val="none"/>
              </w:rPr>
              <w:t>服务的价格，</w:t>
            </w:r>
            <w:r>
              <w:rPr>
                <w:rFonts w:hint="eastAsia" w:ascii="宋体" w:hAnsi="宋体" w:cs="宋体"/>
                <w:color w:val="000000"/>
                <w:szCs w:val="21"/>
                <w:highlight w:val="none"/>
                <w:lang w:eastAsia="zh-CN"/>
              </w:rPr>
              <w:t>供应商</w:t>
            </w:r>
            <w:r>
              <w:rPr>
                <w:rFonts w:hint="default" w:ascii="宋体" w:hAnsi="宋体" w:cs="宋体"/>
                <w:color w:val="000000"/>
                <w:szCs w:val="21"/>
                <w:highlight w:val="none"/>
              </w:rPr>
              <w:t>完成本采购项目所有工作量的全部费用如必要的规划设计费、勘察费、资料购置费、专题研究费及咨询评估费</w:t>
            </w:r>
            <w:r>
              <w:rPr>
                <w:rFonts w:hint="eastAsia" w:ascii="宋体" w:hAnsi="宋体" w:cs="宋体"/>
                <w:color w:val="000000"/>
                <w:szCs w:val="21"/>
                <w:highlight w:val="none"/>
                <w:lang w:eastAsia="zh-CN"/>
              </w:rPr>
              <w:t>，以及</w:t>
            </w:r>
            <w:r>
              <w:rPr>
                <w:rFonts w:hint="default" w:ascii="宋体" w:hAnsi="宋体" w:cs="宋体"/>
                <w:color w:val="000000"/>
                <w:szCs w:val="21"/>
                <w:highlight w:val="none"/>
              </w:rPr>
              <w:t>为完成采购文件规定的义务</w:t>
            </w:r>
            <w:r>
              <w:rPr>
                <w:rFonts w:hint="eastAsia" w:ascii="宋体" w:hAnsi="宋体" w:cs="宋体"/>
                <w:color w:val="000000"/>
                <w:szCs w:val="21"/>
                <w:highlight w:val="none"/>
                <w:lang w:eastAsia="zh-CN"/>
              </w:rPr>
              <w:t>供应商</w:t>
            </w:r>
            <w:r>
              <w:rPr>
                <w:rFonts w:hint="default" w:ascii="宋体" w:hAnsi="宋体" w:cs="宋体"/>
                <w:color w:val="000000"/>
                <w:szCs w:val="21"/>
                <w:highlight w:val="none"/>
              </w:rPr>
              <w:t>认为有必要计入</w:t>
            </w:r>
            <w:r>
              <w:rPr>
                <w:rFonts w:hint="eastAsia" w:ascii="宋体" w:hAnsi="宋体" w:cs="宋体"/>
                <w:color w:val="000000"/>
                <w:szCs w:val="21"/>
                <w:highlight w:val="none"/>
                <w:lang w:eastAsia="zh-CN"/>
              </w:rPr>
              <w:t>的其他费用</w:t>
            </w:r>
            <w:r>
              <w:rPr>
                <w:rFonts w:hint="default" w:ascii="宋体" w:hAnsi="宋体" w:cs="宋体"/>
                <w:color w:val="000000"/>
                <w:szCs w:val="21"/>
                <w:highlight w:val="none"/>
              </w:rPr>
              <w:t>。如设计总结工作报告费用、并配合采购人进行各分项或总体设计评审和各种审查会议的组织及会务工作费用、项目审查阶段的多套内审稿、送审稿、报批稿等印刷费用；</w:t>
            </w:r>
          </w:p>
          <w:p w14:paraId="2B3CD57F">
            <w:pPr>
              <w:spacing w:line="360" w:lineRule="exact"/>
              <w:rPr>
                <w:rFonts w:hint="default" w:ascii="宋体" w:hAnsi="宋体" w:cs="宋体"/>
                <w:color w:val="000000"/>
                <w:szCs w:val="21"/>
                <w:highlight w:val="none"/>
              </w:rPr>
            </w:pPr>
            <w:r>
              <w:rPr>
                <w:rFonts w:hint="eastAsia" w:ascii="宋体" w:hAnsi="宋体" w:cs="宋体"/>
                <w:color w:val="000000"/>
                <w:szCs w:val="21"/>
                <w:highlight w:val="none"/>
                <w:lang w:val="en-US" w:eastAsia="zh-CN"/>
              </w:rPr>
              <w:t>2、</w:t>
            </w:r>
            <w:r>
              <w:rPr>
                <w:rFonts w:hint="default" w:ascii="宋体" w:hAnsi="宋体" w:cs="宋体"/>
                <w:color w:val="000000"/>
                <w:szCs w:val="21"/>
                <w:highlight w:val="none"/>
              </w:rPr>
              <w:t>应包含本项目招标代理服务费；</w:t>
            </w:r>
          </w:p>
          <w:p w14:paraId="3AF8C42E">
            <w:pPr>
              <w:spacing w:line="360" w:lineRule="exact"/>
              <w:rPr>
                <w:rFonts w:hint="default" w:ascii="宋体" w:hAnsi="宋体" w:cs="宋体"/>
                <w:color w:val="000000"/>
                <w:szCs w:val="21"/>
                <w:highlight w:val="none"/>
              </w:rPr>
            </w:pPr>
            <w:r>
              <w:rPr>
                <w:rFonts w:hint="eastAsia" w:ascii="宋体" w:hAnsi="宋体" w:cs="宋体"/>
                <w:color w:val="000000"/>
                <w:szCs w:val="21"/>
                <w:highlight w:val="none"/>
                <w:lang w:val="en-US" w:eastAsia="zh-CN"/>
              </w:rPr>
              <w:t>3、</w:t>
            </w:r>
            <w:r>
              <w:rPr>
                <w:rFonts w:hint="default" w:ascii="宋体" w:hAnsi="宋体" w:cs="宋体"/>
                <w:color w:val="000000"/>
                <w:szCs w:val="21"/>
                <w:highlight w:val="none"/>
              </w:rPr>
              <w:t>必要的保险费用和各项税金；</w:t>
            </w:r>
          </w:p>
          <w:p w14:paraId="150B9690">
            <w:pPr>
              <w:spacing w:line="360" w:lineRule="exact"/>
              <w:rPr>
                <w:rFonts w:hint="default" w:ascii="宋体" w:hAnsi="宋体" w:cs="宋体"/>
                <w:color w:val="000000"/>
                <w:szCs w:val="21"/>
                <w:highlight w:val="none"/>
              </w:rPr>
            </w:pPr>
            <w:r>
              <w:rPr>
                <w:rFonts w:hint="eastAsia" w:ascii="宋体" w:hAnsi="宋体" w:cs="宋体"/>
                <w:color w:val="000000"/>
                <w:szCs w:val="21"/>
                <w:highlight w:val="none"/>
                <w:lang w:val="en-US" w:eastAsia="zh-CN"/>
              </w:rPr>
              <w:t>4、</w:t>
            </w:r>
            <w:r>
              <w:rPr>
                <w:rFonts w:hint="default" w:ascii="宋体" w:hAnsi="宋体" w:cs="宋体"/>
                <w:color w:val="000000"/>
                <w:szCs w:val="21"/>
                <w:highlight w:val="none"/>
              </w:rPr>
              <w:t>到现场验收的费用；</w:t>
            </w:r>
          </w:p>
          <w:p w14:paraId="410D36F6">
            <w:pPr>
              <w:spacing w:line="36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lang w:eastAsia="zh-CN"/>
              </w:rPr>
              <w:t>供应商</w:t>
            </w:r>
            <w:r>
              <w:rPr>
                <w:rFonts w:hint="default" w:ascii="宋体" w:hAnsi="宋体" w:cs="宋体"/>
                <w:color w:val="000000"/>
                <w:szCs w:val="21"/>
                <w:highlight w:val="none"/>
              </w:rPr>
              <w:t>应充分考虑由于国家政策变化、自然灾害、战争等不可抗力因素造成本合同中断引起损失风险。</w:t>
            </w:r>
          </w:p>
        </w:tc>
      </w:tr>
      <w:tr w14:paraId="29002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21" w:type="pct"/>
            <w:gridSpan w:val="3"/>
            <w:tcBorders>
              <w:top w:val="single" w:color="auto" w:sz="4" w:space="0"/>
              <w:left w:val="single" w:color="auto" w:sz="4" w:space="0"/>
              <w:bottom w:val="single" w:color="auto" w:sz="4" w:space="0"/>
              <w:right w:val="single" w:color="auto" w:sz="4" w:space="0"/>
            </w:tcBorders>
            <w:noWrap w:val="0"/>
            <w:vAlign w:val="center"/>
          </w:tcPr>
          <w:p w14:paraId="05D29D2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验收要求</w:t>
            </w:r>
          </w:p>
        </w:tc>
        <w:tc>
          <w:tcPr>
            <w:tcW w:w="3678" w:type="pct"/>
            <w:gridSpan w:val="3"/>
            <w:tcBorders>
              <w:top w:val="single" w:color="auto" w:sz="4" w:space="0"/>
              <w:left w:val="single" w:color="auto" w:sz="4" w:space="0"/>
              <w:bottom w:val="single" w:color="auto" w:sz="4" w:space="0"/>
              <w:right w:val="single" w:color="auto" w:sz="4" w:space="0"/>
            </w:tcBorders>
            <w:noWrap w:val="0"/>
            <w:vAlign w:val="center"/>
          </w:tcPr>
          <w:p w14:paraId="370D543E">
            <w:pPr>
              <w:spacing w:line="360" w:lineRule="exact"/>
              <w:rPr>
                <w:rFonts w:hint="default" w:ascii="宋体" w:hAnsi="宋体" w:cs="宋体"/>
                <w:color w:val="000000"/>
                <w:szCs w:val="21"/>
                <w:highlight w:val="none"/>
              </w:rPr>
            </w:pPr>
            <w:r>
              <w:rPr>
                <w:rFonts w:hint="eastAsia" w:ascii="宋体" w:hAnsi="宋体" w:cs="宋体"/>
                <w:color w:val="000000"/>
                <w:szCs w:val="21"/>
                <w:highlight w:val="none"/>
                <w:lang w:val="en-US" w:eastAsia="zh-CN"/>
              </w:rPr>
              <w:t>1、</w:t>
            </w:r>
            <w:r>
              <w:rPr>
                <w:rFonts w:hint="default" w:ascii="宋体" w:hAnsi="宋体" w:cs="宋体"/>
                <w:color w:val="000000"/>
                <w:szCs w:val="21"/>
                <w:highlight w:val="none"/>
              </w:rPr>
              <w:t>验收方式：由采购人组织验收。</w:t>
            </w:r>
          </w:p>
          <w:p w14:paraId="7387B295">
            <w:pPr>
              <w:spacing w:line="360" w:lineRule="exact"/>
              <w:rPr>
                <w:rFonts w:hint="default" w:ascii="宋体" w:hAnsi="宋体" w:cs="宋体"/>
                <w:color w:val="000000"/>
                <w:szCs w:val="21"/>
                <w:highlight w:val="none"/>
              </w:rPr>
            </w:pPr>
            <w:r>
              <w:rPr>
                <w:rFonts w:hint="eastAsia" w:ascii="宋体" w:hAnsi="宋体" w:cs="宋体"/>
                <w:color w:val="000000"/>
                <w:szCs w:val="21"/>
                <w:highlight w:val="none"/>
                <w:lang w:val="en-US" w:eastAsia="zh-CN"/>
              </w:rPr>
              <w:t>2、</w:t>
            </w:r>
            <w:r>
              <w:rPr>
                <w:rFonts w:hint="default" w:ascii="宋体" w:hAnsi="宋体" w:cs="宋体"/>
                <w:color w:val="000000"/>
                <w:szCs w:val="21"/>
                <w:highlight w:val="none"/>
              </w:rPr>
              <w:t>验收费用：包含在</w:t>
            </w:r>
            <w:r>
              <w:rPr>
                <w:rFonts w:hint="eastAsia" w:ascii="宋体" w:hAnsi="宋体" w:cs="宋体"/>
                <w:color w:val="000000"/>
                <w:szCs w:val="21"/>
                <w:highlight w:val="none"/>
                <w:lang w:val="en-US" w:eastAsia="zh-CN"/>
              </w:rPr>
              <w:t>磋商</w:t>
            </w:r>
            <w:r>
              <w:rPr>
                <w:rFonts w:hint="default" w:ascii="宋体" w:hAnsi="宋体" w:cs="宋体"/>
                <w:color w:val="000000"/>
                <w:szCs w:val="21"/>
                <w:highlight w:val="none"/>
              </w:rPr>
              <w:t>报价中，如因采购项目验收发生的邀请国家认可的质量检测机构、邀请专家及相关人员及检验费等费用由采购人承担。</w:t>
            </w:r>
          </w:p>
          <w:p w14:paraId="7B6E3D77">
            <w:pPr>
              <w:spacing w:line="36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3、</w:t>
            </w:r>
            <w:r>
              <w:rPr>
                <w:rFonts w:hint="default" w:ascii="宋体" w:hAnsi="宋体" w:cs="宋体"/>
                <w:color w:val="000000"/>
                <w:szCs w:val="21"/>
                <w:highlight w:val="none"/>
              </w:rPr>
              <w:t>验收标准、规范：符合现行国家相关标准、行业标准、地方标准或者其他标准、规范。</w:t>
            </w:r>
          </w:p>
        </w:tc>
      </w:tr>
      <w:tr w14:paraId="349934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21" w:type="pct"/>
            <w:gridSpan w:val="3"/>
            <w:tcBorders>
              <w:top w:val="single" w:color="auto" w:sz="4" w:space="0"/>
              <w:left w:val="single" w:color="auto" w:sz="4" w:space="0"/>
              <w:bottom w:val="single" w:color="auto" w:sz="4" w:space="0"/>
              <w:right w:val="single" w:color="auto" w:sz="4" w:space="0"/>
            </w:tcBorders>
            <w:noWrap w:val="0"/>
            <w:vAlign w:val="center"/>
          </w:tcPr>
          <w:p w14:paraId="3BBC3C80">
            <w:pPr>
              <w:spacing w:line="360" w:lineRule="exact"/>
              <w:jc w:val="center"/>
              <w:rPr>
                <w:rFonts w:ascii="宋体" w:hAnsi="宋体" w:cs="宋体"/>
                <w:b/>
                <w:color w:val="000000"/>
                <w:szCs w:val="21"/>
                <w:highlight w:val="none"/>
              </w:rPr>
            </w:pPr>
            <w:r>
              <w:rPr>
                <w:rFonts w:hint="eastAsia" w:ascii="宋体" w:hAnsi="宋体" w:cs="宋体"/>
                <w:color w:val="000000"/>
                <w:szCs w:val="21"/>
                <w:highlight w:val="none"/>
              </w:rPr>
              <w:t>付款方式</w:t>
            </w:r>
          </w:p>
        </w:tc>
        <w:tc>
          <w:tcPr>
            <w:tcW w:w="3678" w:type="pct"/>
            <w:gridSpan w:val="3"/>
            <w:tcBorders>
              <w:top w:val="single" w:color="auto" w:sz="4" w:space="0"/>
              <w:left w:val="single" w:color="auto" w:sz="4" w:space="0"/>
              <w:bottom w:val="single" w:color="auto" w:sz="4" w:space="0"/>
              <w:right w:val="single" w:color="auto" w:sz="4" w:space="0"/>
            </w:tcBorders>
            <w:noWrap w:val="0"/>
            <w:vAlign w:val="center"/>
          </w:tcPr>
          <w:p w14:paraId="0C6D8E85">
            <w:pPr>
              <w:spacing w:line="360" w:lineRule="exact"/>
              <w:rPr>
                <w:rFonts w:hint="eastAsia" w:eastAsia="宋体"/>
                <w:highlight w:val="none"/>
                <w:lang w:val="en-US" w:eastAsia="zh-CN"/>
              </w:rPr>
            </w:pPr>
            <w:r>
              <w:rPr>
                <w:rFonts w:hint="eastAsia"/>
                <w:highlight w:val="none"/>
                <w:lang w:val="en-US" w:eastAsia="zh-CN"/>
              </w:rPr>
              <w:t>1、</w:t>
            </w:r>
            <w:r>
              <w:rPr>
                <w:rFonts w:hint="eastAsia" w:eastAsia="宋体"/>
                <w:highlight w:val="none"/>
                <w:lang w:val="en-US" w:eastAsia="zh-CN"/>
              </w:rPr>
              <w:t>提交建设体检评估报告及“一镇一策”方案（初稿）10个工作日后，采购人向成交供应商支付合同总金额的20%；</w:t>
            </w:r>
          </w:p>
          <w:p w14:paraId="592F26D5">
            <w:pPr>
              <w:spacing w:line="360" w:lineRule="exact"/>
              <w:rPr>
                <w:rFonts w:hint="eastAsia" w:eastAsia="宋体"/>
                <w:highlight w:val="none"/>
                <w:lang w:val="en-US" w:eastAsia="zh-CN"/>
              </w:rPr>
            </w:pPr>
            <w:r>
              <w:rPr>
                <w:rFonts w:hint="eastAsia"/>
                <w:highlight w:val="none"/>
                <w:lang w:val="en-US" w:eastAsia="zh-CN"/>
              </w:rPr>
              <w:t>2、</w:t>
            </w:r>
            <w:r>
              <w:rPr>
                <w:rFonts w:hint="eastAsia" w:eastAsia="宋体"/>
                <w:highlight w:val="none"/>
                <w:lang w:val="en-US" w:eastAsia="zh-CN"/>
              </w:rPr>
              <w:t>成交供应商完成建设体检评估报告及“一镇一策”方案评审，通过专家评审后，采购人向成交供应商支付合同总金额的40%；</w:t>
            </w:r>
          </w:p>
          <w:p w14:paraId="104363EB">
            <w:pPr>
              <w:spacing w:line="360" w:lineRule="exact"/>
              <w:rPr>
                <w:rFonts w:hint="eastAsia" w:eastAsia="宋体"/>
                <w:highlight w:val="none"/>
                <w:lang w:val="en-US" w:eastAsia="zh-CN"/>
              </w:rPr>
            </w:pPr>
            <w:r>
              <w:rPr>
                <w:rFonts w:hint="eastAsia"/>
                <w:highlight w:val="none"/>
                <w:lang w:val="en-US" w:eastAsia="zh-CN"/>
              </w:rPr>
              <w:t>3、</w:t>
            </w:r>
            <w:r>
              <w:rPr>
                <w:rFonts w:hint="eastAsia" w:eastAsia="宋体"/>
                <w:highlight w:val="none"/>
                <w:lang w:val="en-US" w:eastAsia="zh-CN"/>
              </w:rPr>
              <w:t>驻镇技术指导服务到期后，采购人向成交供应商支付合同总金额的15%;</w:t>
            </w:r>
          </w:p>
          <w:p w14:paraId="674B186B">
            <w:pPr>
              <w:spacing w:line="360" w:lineRule="exact"/>
              <w:rPr>
                <w:rFonts w:hint="eastAsia" w:eastAsia="宋体"/>
                <w:highlight w:val="none"/>
                <w:lang w:val="en-US" w:eastAsia="zh-CN"/>
              </w:rPr>
            </w:pPr>
            <w:r>
              <w:rPr>
                <w:rFonts w:hint="eastAsia"/>
                <w:highlight w:val="none"/>
                <w:lang w:val="en-US" w:eastAsia="zh-CN"/>
              </w:rPr>
              <w:t>4、</w:t>
            </w:r>
            <w:r>
              <w:rPr>
                <w:rFonts w:hint="eastAsia" w:eastAsia="宋体"/>
                <w:highlight w:val="none"/>
                <w:lang w:val="en-US" w:eastAsia="zh-CN"/>
              </w:rPr>
              <w:t>成交供应商完成单个项目建议书或可行性研究报告并通过专家评审，采购人向成交供应商支付合同总金额的8%，完成2个项目建议书或可行性研究报告通过专家评审后，采购人向成交供应商支付合同总金额的16%，完成3个项目建议书或可行性研究报告，通过专家评审后，采购人向成交供应商支付合同总金额的25%；</w:t>
            </w:r>
          </w:p>
          <w:p w14:paraId="75D2B0A2">
            <w:pPr>
              <w:spacing w:line="360" w:lineRule="exact"/>
              <w:rPr>
                <w:rFonts w:hint="eastAsia" w:eastAsia="宋体"/>
                <w:highlight w:val="none"/>
                <w:lang w:val="en-US" w:eastAsia="zh-CN"/>
              </w:rPr>
            </w:pPr>
            <w:r>
              <w:rPr>
                <w:rFonts w:hint="eastAsia" w:eastAsia="宋体"/>
                <w:highlight w:val="none"/>
                <w:lang w:val="en-US" w:eastAsia="zh-CN"/>
              </w:rPr>
              <w:t>每次支付前，乙方均须向甲方提供与当期计量支付金额等额的合法的增值税发票。</w:t>
            </w:r>
          </w:p>
        </w:tc>
      </w:tr>
      <w:tr w14:paraId="4F2356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1321" w:type="pct"/>
            <w:gridSpan w:val="3"/>
            <w:tcBorders>
              <w:top w:val="single" w:color="auto" w:sz="4" w:space="0"/>
              <w:left w:val="single" w:color="auto" w:sz="4" w:space="0"/>
              <w:bottom w:val="single" w:color="auto" w:sz="4" w:space="0"/>
              <w:right w:val="single" w:color="auto" w:sz="4" w:space="0"/>
            </w:tcBorders>
            <w:noWrap w:val="0"/>
            <w:vAlign w:val="center"/>
          </w:tcPr>
          <w:p w14:paraId="212E2D32">
            <w:pPr>
              <w:snapToGrid w:val="0"/>
              <w:spacing w:line="360" w:lineRule="exact"/>
              <w:jc w:val="center"/>
              <w:rPr>
                <w:rFonts w:hint="eastAsia" w:ascii="宋体" w:hAnsi="宋体" w:cs="宋体"/>
                <w:color w:val="000000"/>
                <w:szCs w:val="21"/>
                <w:highlight w:val="none"/>
              </w:rPr>
            </w:pPr>
            <w:r>
              <w:rPr>
                <w:rFonts w:hint="default" w:ascii="宋体" w:hAnsi="宋体" w:eastAsia="宋体" w:cs="宋体"/>
                <w:color w:val="000000"/>
                <w:szCs w:val="21"/>
                <w:highlight w:val="none"/>
              </w:rPr>
              <w:t>验收</w:t>
            </w:r>
            <w:r>
              <w:rPr>
                <w:rFonts w:hint="default" w:ascii="宋体" w:hAnsi="宋体" w:eastAsia="宋体" w:cs="宋体"/>
                <w:color w:val="000000"/>
                <w:szCs w:val="21"/>
                <w:highlight w:val="none"/>
                <w:lang w:eastAsia="zh-CN"/>
              </w:rPr>
              <w:t>要求</w:t>
            </w:r>
          </w:p>
        </w:tc>
        <w:tc>
          <w:tcPr>
            <w:tcW w:w="3678" w:type="pct"/>
            <w:gridSpan w:val="3"/>
            <w:tcBorders>
              <w:top w:val="single" w:color="auto" w:sz="4" w:space="0"/>
              <w:left w:val="single" w:color="auto" w:sz="4" w:space="0"/>
              <w:bottom w:val="single" w:color="auto" w:sz="4" w:space="0"/>
              <w:right w:val="single" w:color="auto" w:sz="4" w:space="0"/>
            </w:tcBorders>
            <w:noWrap w:val="0"/>
            <w:vAlign w:val="center"/>
          </w:tcPr>
          <w:p w14:paraId="1F3CEC7C">
            <w:pPr>
              <w:spacing w:line="360" w:lineRule="exact"/>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1、验收方式：由采购人组织验收。</w:t>
            </w:r>
          </w:p>
          <w:p w14:paraId="070802BA">
            <w:pPr>
              <w:spacing w:line="360" w:lineRule="exact"/>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2、验收费用：包含在投标报价中，如因采购项目验收发生的邀请国家认可的质量检测机构、邀请专家及相关人员及检验费等费用由采购人承担。</w:t>
            </w:r>
          </w:p>
          <w:p w14:paraId="73120AFE">
            <w:pPr>
              <w:spacing w:line="360" w:lineRule="exact"/>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3、验收标准、规范：符合现行国家相关标准、行业标准、地方标准或者其他标准、规范。</w:t>
            </w:r>
          </w:p>
        </w:tc>
      </w:tr>
      <w:tr w14:paraId="6A6F6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21" w:type="pct"/>
            <w:gridSpan w:val="3"/>
            <w:tcBorders>
              <w:top w:val="single" w:color="auto" w:sz="4" w:space="0"/>
              <w:left w:val="single" w:color="auto" w:sz="4" w:space="0"/>
              <w:bottom w:val="single" w:color="auto" w:sz="4" w:space="0"/>
              <w:right w:val="single" w:color="auto" w:sz="4" w:space="0"/>
            </w:tcBorders>
            <w:noWrap w:val="0"/>
            <w:vAlign w:val="center"/>
          </w:tcPr>
          <w:p w14:paraId="45CCA7E0">
            <w:pPr>
              <w:snapToGrid w:val="0"/>
              <w:spacing w:line="360" w:lineRule="exact"/>
              <w:jc w:val="center"/>
              <w:rPr>
                <w:rFonts w:ascii="宋体" w:hAnsi="宋体" w:cs="宋体"/>
                <w:color w:val="000000"/>
                <w:szCs w:val="21"/>
                <w:highlight w:val="none"/>
              </w:rPr>
            </w:pPr>
            <w:r>
              <w:rPr>
                <w:rFonts w:hint="default" w:ascii="宋体" w:hAnsi="宋体" w:cs="宋体"/>
                <w:color w:val="000000"/>
                <w:szCs w:val="21"/>
                <w:highlight w:val="none"/>
                <w:lang w:eastAsia="zh-CN"/>
              </w:rPr>
              <w:t>其他商务要求</w:t>
            </w:r>
          </w:p>
        </w:tc>
        <w:tc>
          <w:tcPr>
            <w:tcW w:w="3678" w:type="pct"/>
            <w:gridSpan w:val="3"/>
            <w:tcBorders>
              <w:top w:val="single" w:color="auto" w:sz="4" w:space="0"/>
              <w:left w:val="single" w:color="auto" w:sz="4" w:space="0"/>
              <w:bottom w:val="single" w:color="auto" w:sz="4" w:space="0"/>
              <w:right w:val="single" w:color="auto" w:sz="4" w:space="0"/>
            </w:tcBorders>
            <w:noWrap w:val="0"/>
            <w:vAlign w:val="center"/>
          </w:tcPr>
          <w:p w14:paraId="0D7CB23D">
            <w:pPr>
              <w:spacing w:line="360" w:lineRule="exact"/>
              <w:rPr>
                <w:rFonts w:hint="default" w:hAnsi="宋体" w:cs="宋体"/>
                <w:color w:val="000000"/>
                <w:kern w:val="2"/>
                <w:sz w:val="21"/>
                <w:highlight w:val="none"/>
                <w:lang w:eastAsia="zh-CN"/>
              </w:rPr>
            </w:pPr>
            <w:r>
              <w:rPr>
                <w:rFonts w:hint="eastAsia" w:hAnsi="宋体" w:cs="宋体"/>
                <w:color w:val="000000"/>
                <w:kern w:val="2"/>
                <w:sz w:val="21"/>
                <w:highlight w:val="none"/>
                <w:lang w:val="en-US" w:eastAsia="zh-CN"/>
              </w:rPr>
              <w:t>1、</w:t>
            </w:r>
            <w:r>
              <w:rPr>
                <w:rFonts w:hint="eastAsia" w:hAnsi="宋体" w:cs="宋体"/>
                <w:color w:val="000000"/>
                <w:kern w:val="2"/>
                <w:sz w:val="21"/>
                <w:highlight w:val="none"/>
                <w:lang w:eastAsia="zh-CN"/>
              </w:rPr>
              <w:t>供应商</w:t>
            </w:r>
            <w:r>
              <w:rPr>
                <w:rFonts w:hint="default" w:hAnsi="宋体" w:cs="宋体"/>
                <w:color w:val="000000"/>
                <w:kern w:val="2"/>
                <w:sz w:val="21"/>
                <w:highlight w:val="none"/>
              </w:rPr>
              <w:t>应保证针对本项目的服务（或货物）所涉及的知识产权和所提供的相关技术资料是合法取得，并享有完整的知识产权，不会因为采购人的使用而被责令停止使用、追偿或要求赔偿损失，如出现此情况，一切经济和法律责任均由</w:t>
            </w:r>
            <w:r>
              <w:rPr>
                <w:rFonts w:hint="eastAsia" w:hAnsi="宋体" w:cs="宋体"/>
                <w:color w:val="000000"/>
                <w:kern w:val="2"/>
                <w:sz w:val="21"/>
                <w:highlight w:val="none"/>
                <w:lang w:eastAsia="zh-CN"/>
              </w:rPr>
              <w:t>供应商</w:t>
            </w:r>
            <w:r>
              <w:rPr>
                <w:rFonts w:hint="default" w:hAnsi="宋体" w:cs="宋体"/>
                <w:color w:val="000000"/>
                <w:kern w:val="2"/>
                <w:sz w:val="21"/>
                <w:highlight w:val="none"/>
              </w:rPr>
              <w:t>承担。</w:t>
            </w:r>
          </w:p>
          <w:p w14:paraId="5F4C6A96">
            <w:pPr>
              <w:spacing w:line="360" w:lineRule="exact"/>
              <w:rPr>
                <w:rFonts w:hint="default" w:hAnsi="宋体" w:cs="宋体"/>
                <w:color w:val="000000"/>
                <w:kern w:val="2"/>
                <w:sz w:val="21"/>
                <w:highlight w:val="none"/>
              </w:rPr>
            </w:pPr>
            <w:r>
              <w:rPr>
                <w:rFonts w:hint="eastAsia" w:hAnsi="宋体" w:cs="宋体"/>
                <w:color w:val="000000"/>
                <w:kern w:val="2"/>
                <w:sz w:val="21"/>
                <w:highlight w:val="none"/>
                <w:lang w:val="en-US" w:eastAsia="zh-CN"/>
              </w:rPr>
              <w:t>2、</w:t>
            </w:r>
            <w:r>
              <w:rPr>
                <w:rFonts w:hint="default" w:hAnsi="宋体" w:cs="宋体"/>
                <w:color w:val="000000"/>
                <w:kern w:val="2"/>
                <w:sz w:val="21"/>
                <w:highlight w:val="none"/>
              </w:rPr>
              <w:t>知识产权归属：本次项目成果归采购人所有，</w:t>
            </w:r>
            <w:r>
              <w:rPr>
                <w:rFonts w:hint="eastAsia" w:hAnsi="宋体" w:cs="宋体"/>
                <w:color w:val="000000"/>
                <w:kern w:val="2"/>
                <w:sz w:val="21"/>
                <w:highlight w:val="none"/>
                <w:lang w:eastAsia="zh-CN"/>
              </w:rPr>
              <w:t>成交供应商</w:t>
            </w:r>
            <w:r>
              <w:rPr>
                <w:rFonts w:hint="default" w:hAnsi="宋体" w:cs="宋体"/>
                <w:color w:val="000000"/>
                <w:kern w:val="2"/>
                <w:sz w:val="21"/>
                <w:highlight w:val="none"/>
              </w:rPr>
              <w:t>不得擅自对外发表、出版。</w:t>
            </w:r>
          </w:p>
          <w:p w14:paraId="70B17733">
            <w:pPr>
              <w:spacing w:line="360" w:lineRule="exact"/>
              <w:rPr>
                <w:rFonts w:hint="default" w:hAnsi="宋体" w:cs="宋体"/>
                <w:color w:val="000000"/>
                <w:kern w:val="2"/>
                <w:sz w:val="21"/>
                <w:highlight w:val="none"/>
              </w:rPr>
            </w:pPr>
            <w:r>
              <w:rPr>
                <w:rFonts w:hint="eastAsia" w:hAnsi="宋体" w:cs="宋体"/>
                <w:color w:val="000000"/>
                <w:kern w:val="2"/>
                <w:sz w:val="21"/>
                <w:highlight w:val="none"/>
                <w:lang w:val="en-US" w:eastAsia="zh-CN"/>
              </w:rPr>
              <w:t>3、</w:t>
            </w:r>
            <w:r>
              <w:rPr>
                <w:rFonts w:hint="eastAsia" w:hAnsi="宋体" w:cs="宋体"/>
                <w:color w:val="000000"/>
                <w:kern w:val="2"/>
                <w:sz w:val="21"/>
                <w:highlight w:val="none"/>
                <w:lang w:eastAsia="zh-CN"/>
              </w:rPr>
              <w:t>成交供应商</w:t>
            </w:r>
            <w:r>
              <w:rPr>
                <w:rFonts w:hint="default" w:hAnsi="宋体" w:cs="宋体"/>
                <w:color w:val="000000"/>
                <w:kern w:val="2"/>
                <w:sz w:val="21"/>
                <w:highlight w:val="none"/>
              </w:rPr>
              <w:t>有义务随时向采购人解释所有成果内容。</w:t>
            </w:r>
          </w:p>
          <w:p w14:paraId="534BA3C1">
            <w:pPr>
              <w:spacing w:line="360" w:lineRule="exact"/>
              <w:rPr>
                <w:rFonts w:hint="default" w:hAnsi="宋体" w:cs="宋体"/>
                <w:color w:val="000000"/>
                <w:kern w:val="2"/>
                <w:sz w:val="21"/>
                <w:highlight w:val="none"/>
                <w:lang w:eastAsia="zh-CN"/>
              </w:rPr>
            </w:pPr>
            <w:r>
              <w:rPr>
                <w:rFonts w:hint="eastAsia" w:hAnsi="宋体" w:cs="宋体"/>
                <w:color w:val="000000"/>
                <w:kern w:val="2"/>
                <w:sz w:val="21"/>
                <w:highlight w:val="none"/>
                <w:lang w:val="en-US" w:eastAsia="zh-CN"/>
              </w:rPr>
              <w:t>4、</w:t>
            </w:r>
            <w:r>
              <w:rPr>
                <w:rFonts w:hint="default" w:hAnsi="宋体" w:cs="宋体"/>
                <w:color w:val="000000"/>
                <w:kern w:val="2"/>
                <w:sz w:val="21"/>
                <w:highlight w:val="none"/>
              </w:rPr>
              <w:t>保密要求：工作人员应对本项目中接触到的采购人所有的知识产权、商业秘密、技术成果等信息负保密义务。未经采购人书面同意，不得向社会公众或第三方通过任何途径出示、泄露，不得许可使用，不得对上述信息进行复制、传播、销售；保证不向外</w:t>
            </w:r>
            <w:r>
              <w:rPr>
                <w:rFonts w:hint="eastAsia" w:hAnsi="宋体" w:cs="宋体"/>
                <w:color w:val="000000"/>
                <w:kern w:val="2"/>
                <w:sz w:val="21"/>
                <w:highlight w:val="none"/>
                <w:lang w:eastAsia="zh-CN"/>
              </w:rPr>
              <w:t>泄露</w:t>
            </w:r>
            <w:r>
              <w:rPr>
                <w:rFonts w:hint="default" w:hAnsi="宋体" w:cs="宋体"/>
                <w:color w:val="000000"/>
                <w:kern w:val="2"/>
                <w:sz w:val="21"/>
                <w:highlight w:val="none"/>
              </w:rPr>
              <w:t>任何相关数据，不向外</w:t>
            </w:r>
            <w:r>
              <w:rPr>
                <w:rFonts w:hint="eastAsia" w:hAnsi="宋体" w:cs="宋体"/>
                <w:color w:val="000000"/>
                <w:kern w:val="2"/>
                <w:sz w:val="21"/>
                <w:highlight w:val="none"/>
                <w:lang w:eastAsia="zh-CN"/>
              </w:rPr>
              <w:t>泄露</w:t>
            </w:r>
            <w:r>
              <w:rPr>
                <w:rFonts w:hint="default" w:hAnsi="宋体" w:cs="宋体"/>
                <w:color w:val="000000"/>
                <w:kern w:val="2"/>
                <w:sz w:val="21"/>
                <w:highlight w:val="none"/>
              </w:rPr>
              <w:t>任何保密的技术资料。如出现工作人员泄密事件，</w:t>
            </w:r>
            <w:r>
              <w:rPr>
                <w:rFonts w:hint="eastAsia" w:hAnsi="宋体" w:cs="宋体"/>
                <w:color w:val="000000"/>
                <w:kern w:val="2"/>
                <w:sz w:val="21"/>
                <w:highlight w:val="none"/>
                <w:lang w:eastAsia="zh-CN"/>
              </w:rPr>
              <w:t>成交供应商</w:t>
            </w:r>
            <w:r>
              <w:rPr>
                <w:rFonts w:hint="default" w:hAnsi="宋体" w:cs="宋体"/>
                <w:color w:val="000000"/>
                <w:kern w:val="2"/>
                <w:sz w:val="21"/>
                <w:highlight w:val="none"/>
              </w:rPr>
              <w:t>应负有连带责任。</w:t>
            </w:r>
          </w:p>
          <w:p w14:paraId="012FE2B6">
            <w:pPr>
              <w:spacing w:line="360" w:lineRule="exact"/>
              <w:rPr>
                <w:rFonts w:hint="default" w:hAnsi="宋体" w:cs="宋体"/>
                <w:color w:val="000000"/>
                <w:kern w:val="2"/>
                <w:sz w:val="21"/>
                <w:highlight w:val="none"/>
              </w:rPr>
            </w:pPr>
            <w:r>
              <w:rPr>
                <w:rFonts w:hint="eastAsia" w:hAnsi="宋体" w:cs="宋体"/>
                <w:color w:val="000000"/>
                <w:kern w:val="2"/>
                <w:sz w:val="21"/>
                <w:highlight w:val="none"/>
                <w:lang w:val="en-US" w:eastAsia="zh-CN"/>
              </w:rPr>
              <w:t>5、</w:t>
            </w:r>
            <w:r>
              <w:rPr>
                <w:rFonts w:hint="default" w:hAnsi="宋体" w:cs="宋体"/>
                <w:color w:val="000000"/>
                <w:kern w:val="2"/>
                <w:sz w:val="21"/>
                <w:highlight w:val="none"/>
              </w:rPr>
              <w:t>售后服务要求</w:t>
            </w:r>
          </w:p>
          <w:p w14:paraId="742AD9BE">
            <w:pPr>
              <w:spacing w:line="360" w:lineRule="exact"/>
              <w:rPr>
                <w:rFonts w:hint="default" w:hAnsi="宋体" w:cs="宋体"/>
                <w:color w:val="000000"/>
                <w:kern w:val="2"/>
                <w:sz w:val="21"/>
                <w:highlight w:val="none"/>
              </w:rPr>
            </w:pPr>
            <w:r>
              <w:rPr>
                <w:rFonts w:hint="eastAsia" w:hAnsi="宋体" w:cs="宋体"/>
                <w:color w:val="000000"/>
                <w:kern w:val="2"/>
                <w:sz w:val="21"/>
                <w:highlight w:val="none"/>
                <w:lang w:val="en-US" w:eastAsia="zh-CN"/>
              </w:rPr>
              <w:t>①</w:t>
            </w:r>
            <w:r>
              <w:rPr>
                <w:rFonts w:hint="default" w:hAnsi="宋体" w:cs="宋体"/>
                <w:color w:val="000000"/>
                <w:kern w:val="2"/>
                <w:sz w:val="21"/>
                <w:highlight w:val="none"/>
              </w:rPr>
              <w:t>在服务期限内，当行业标准、技术规范发生改变时，</w:t>
            </w:r>
            <w:r>
              <w:rPr>
                <w:rFonts w:hint="eastAsia" w:hAnsi="宋体" w:cs="宋体"/>
                <w:color w:val="000000"/>
                <w:kern w:val="2"/>
                <w:sz w:val="21"/>
                <w:highlight w:val="none"/>
                <w:lang w:eastAsia="zh-CN"/>
              </w:rPr>
              <w:t>成交供应商</w:t>
            </w:r>
            <w:r>
              <w:rPr>
                <w:rFonts w:hint="default" w:hAnsi="宋体" w:cs="宋体"/>
                <w:color w:val="000000"/>
                <w:kern w:val="2"/>
                <w:sz w:val="21"/>
                <w:highlight w:val="none"/>
              </w:rPr>
              <w:t>须免费修改相关内容。</w:t>
            </w:r>
          </w:p>
          <w:p w14:paraId="044C5DF6">
            <w:pPr>
              <w:spacing w:line="360" w:lineRule="exact"/>
              <w:rPr>
                <w:rFonts w:hint="default" w:hAnsi="宋体" w:cs="宋体"/>
                <w:color w:val="000000"/>
                <w:kern w:val="2"/>
                <w:sz w:val="21"/>
                <w:highlight w:val="none"/>
              </w:rPr>
            </w:pPr>
            <w:r>
              <w:rPr>
                <w:rFonts w:hint="eastAsia" w:hAnsi="宋体" w:cs="宋体"/>
                <w:color w:val="000000"/>
                <w:kern w:val="2"/>
                <w:sz w:val="21"/>
                <w:highlight w:val="none"/>
                <w:lang w:val="en-US" w:eastAsia="zh-CN"/>
              </w:rPr>
              <w:t>②</w:t>
            </w:r>
            <w:r>
              <w:rPr>
                <w:rFonts w:hint="default" w:hAnsi="宋体" w:cs="宋体"/>
                <w:color w:val="000000"/>
                <w:kern w:val="2"/>
                <w:sz w:val="21"/>
                <w:highlight w:val="none"/>
              </w:rPr>
              <w:t>在服务期限内，</w:t>
            </w:r>
            <w:r>
              <w:rPr>
                <w:rFonts w:hint="eastAsia" w:hAnsi="宋体" w:cs="宋体"/>
                <w:color w:val="000000"/>
                <w:kern w:val="2"/>
                <w:sz w:val="21"/>
                <w:highlight w:val="none"/>
                <w:lang w:eastAsia="zh-CN"/>
              </w:rPr>
              <w:t>成交供应商</w:t>
            </w:r>
            <w:r>
              <w:rPr>
                <w:rFonts w:hint="default" w:hAnsi="宋体" w:cs="宋体"/>
                <w:color w:val="000000"/>
                <w:kern w:val="2"/>
                <w:sz w:val="21"/>
                <w:highlight w:val="none"/>
              </w:rPr>
              <w:t>提供</w:t>
            </w:r>
            <w:r>
              <w:rPr>
                <w:rFonts w:hint="default" w:hAnsi="宋体" w:cs="宋体"/>
                <w:color w:val="000000"/>
                <w:kern w:val="2"/>
                <w:sz w:val="21"/>
                <w:highlight w:val="none"/>
                <w:lang w:eastAsia="zh-CN"/>
              </w:rPr>
              <w:t>工作日</w:t>
            </w:r>
            <w:r>
              <w:rPr>
                <w:rFonts w:hint="default" w:hAnsi="宋体" w:cs="宋体"/>
                <w:color w:val="000000"/>
                <w:kern w:val="2"/>
                <w:sz w:val="21"/>
                <w:highlight w:val="none"/>
              </w:rPr>
              <w:t>电话服务。</w:t>
            </w:r>
          </w:p>
          <w:p w14:paraId="1FF7CD76">
            <w:pPr>
              <w:spacing w:line="360" w:lineRule="exact"/>
              <w:rPr>
                <w:rFonts w:hint="default" w:hAnsi="宋体" w:cs="宋体"/>
                <w:color w:val="000000"/>
                <w:kern w:val="2"/>
                <w:sz w:val="21"/>
                <w:highlight w:val="none"/>
              </w:rPr>
            </w:pPr>
            <w:r>
              <w:rPr>
                <w:rFonts w:hint="eastAsia" w:hAnsi="宋体" w:cs="宋体"/>
                <w:color w:val="000000"/>
                <w:kern w:val="2"/>
                <w:sz w:val="21"/>
                <w:highlight w:val="none"/>
                <w:lang w:val="en-US" w:eastAsia="zh-CN"/>
              </w:rPr>
              <w:t>③</w:t>
            </w:r>
            <w:r>
              <w:rPr>
                <w:rFonts w:hint="default" w:hAnsi="宋体" w:cs="宋体"/>
                <w:color w:val="000000"/>
                <w:kern w:val="2"/>
                <w:sz w:val="21"/>
                <w:highlight w:val="none"/>
              </w:rPr>
              <w:t>具体成果文件份数按采购人实际需要提供。</w:t>
            </w:r>
          </w:p>
          <w:p w14:paraId="1E3FDC66">
            <w:pPr>
              <w:spacing w:line="360" w:lineRule="exact"/>
              <w:rPr>
                <w:rFonts w:hint="default" w:hAnsi="宋体" w:cs="宋体"/>
                <w:color w:val="000000"/>
                <w:kern w:val="2"/>
                <w:sz w:val="21"/>
                <w:highlight w:val="none"/>
              </w:rPr>
            </w:pPr>
            <w:r>
              <w:rPr>
                <w:rFonts w:hint="eastAsia" w:hAnsi="宋体" w:cs="宋体"/>
                <w:color w:val="000000"/>
                <w:kern w:val="2"/>
                <w:sz w:val="21"/>
                <w:highlight w:val="none"/>
                <w:lang w:val="en-US" w:eastAsia="zh-CN"/>
              </w:rPr>
              <w:t>④</w:t>
            </w:r>
            <w:r>
              <w:rPr>
                <w:rFonts w:hint="default" w:hAnsi="宋体" w:cs="宋体"/>
                <w:color w:val="000000"/>
                <w:kern w:val="2"/>
                <w:sz w:val="21"/>
                <w:highlight w:val="none"/>
              </w:rPr>
              <w:t>采购人审核通过方案后，</w:t>
            </w:r>
            <w:r>
              <w:rPr>
                <w:rFonts w:hint="eastAsia" w:hAnsi="宋体" w:cs="宋体"/>
                <w:color w:val="000000"/>
                <w:kern w:val="2"/>
                <w:sz w:val="21"/>
                <w:highlight w:val="none"/>
                <w:lang w:eastAsia="zh-CN"/>
              </w:rPr>
              <w:t>成交供应商</w:t>
            </w:r>
            <w:r>
              <w:rPr>
                <w:rFonts w:hint="default" w:hAnsi="宋体" w:cs="宋体"/>
                <w:color w:val="000000"/>
                <w:kern w:val="2"/>
                <w:sz w:val="21"/>
                <w:highlight w:val="none"/>
              </w:rPr>
              <w:t>才能实施，否则引起的经济损失等后果由</w:t>
            </w:r>
            <w:r>
              <w:rPr>
                <w:rFonts w:hint="eastAsia" w:hAnsi="宋体" w:cs="宋体"/>
                <w:color w:val="000000"/>
                <w:kern w:val="2"/>
                <w:sz w:val="21"/>
                <w:highlight w:val="none"/>
                <w:lang w:eastAsia="zh-CN"/>
              </w:rPr>
              <w:t>成交供应商</w:t>
            </w:r>
            <w:r>
              <w:rPr>
                <w:rFonts w:hint="default" w:hAnsi="宋体" w:cs="宋体"/>
                <w:color w:val="000000"/>
                <w:kern w:val="2"/>
                <w:sz w:val="21"/>
                <w:highlight w:val="none"/>
              </w:rPr>
              <w:t>承担；实施过程中属于</w:t>
            </w:r>
            <w:r>
              <w:rPr>
                <w:rFonts w:hint="eastAsia" w:hAnsi="宋体" w:cs="宋体"/>
                <w:color w:val="000000"/>
                <w:kern w:val="2"/>
                <w:sz w:val="21"/>
                <w:highlight w:val="none"/>
                <w:lang w:eastAsia="zh-CN"/>
              </w:rPr>
              <w:t>成交供应商</w:t>
            </w:r>
            <w:r>
              <w:rPr>
                <w:rFonts w:hint="default" w:hAnsi="宋体" w:cs="宋体"/>
                <w:color w:val="000000"/>
                <w:kern w:val="2"/>
                <w:sz w:val="21"/>
                <w:highlight w:val="none"/>
              </w:rPr>
              <w:t>原因造成的错漏等失误，由</w:t>
            </w:r>
            <w:r>
              <w:rPr>
                <w:rFonts w:hint="eastAsia" w:hAnsi="宋体" w:cs="宋体"/>
                <w:color w:val="000000"/>
                <w:kern w:val="2"/>
                <w:sz w:val="21"/>
                <w:highlight w:val="none"/>
                <w:lang w:eastAsia="zh-CN"/>
              </w:rPr>
              <w:t>成交供应商</w:t>
            </w:r>
            <w:r>
              <w:rPr>
                <w:rFonts w:hint="default" w:hAnsi="宋体" w:cs="宋体"/>
                <w:color w:val="000000"/>
                <w:kern w:val="2"/>
                <w:sz w:val="21"/>
                <w:highlight w:val="none"/>
              </w:rPr>
              <w:t>负责改正，相关费用包含在合同总价中。</w:t>
            </w:r>
            <w:r>
              <w:rPr>
                <w:rFonts w:hint="eastAsia" w:hAnsi="宋体" w:cs="宋体"/>
                <w:color w:val="000000"/>
                <w:kern w:val="2"/>
                <w:sz w:val="21"/>
                <w:highlight w:val="none"/>
                <w:lang w:eastAsia="zh-CN"/>
              </w:rPr>
              <w:t>供应商</w:t>
            </w:r>
            <w:r>
              <w:rPr>
                <w:rFonts w:hint="default" w:hAnsi="宋体" w:cs="宋体"/>
                <w:color w:val="000000"/>
                <w:kern w:val="2"/>
                <w:sz w:val="21"/>
                <w:highlight w:val="none"/>
              </w:rPr>
              <w:t>在</w:t>
            </w:r>
            <w:r>
              <w:rPr>
                <w:rFonts w:hint="eastAsia" w:hAnsi="宋体" w:cs="宋体"/>
                <w:color w:val="000000"/>
                <w:kern w:val="2"/>
                <w:sz w:val="21"/>
                <w:highlight w:val="none"/>
                <w:lang w:val="en-US" w:eastAsia="zh-CN"/>
              </w:rPr>
              <w:t>响应</w:t>
            </w:r>
            <w:r>
              <w:rPr>
                <w:rFonts w:hint="default" w:hAnsi="宋体" w:cs="宋体"/>
                <w:color w:val="000000"/>
                <w:kern w:val="2"/>
                <w:sz w:val="21"/>
                <w:highlight w:val="none"/>
              </w:rPr>
              <w:t>时须充分考虑该成本。</w:t>
            </w:r>
          </w:p>
          <w:p w14:paraId="02793A58">
            <w:pPr>
              <w:spacing w:line="360" w:lineRule="exact"/>
              <w:rPr>
                <w:rFonts w:hAnsi="宋体" w:cs="宋体"/>
                <w:color w:val="000000"/>
                <w:kern w:val="2"/>
                <w:sz w:val="21"/>
                <w:highlight w:val="none"/>
              </w:rPr>
            </w:pPr>
            <w:r>
              <w:rPr>
                <w:rFonts w:hint="eastAsia" w:hAnsi="宋体" w:cs="宋体"/>
                <w:color w:val="000000"/>
                <w:kern w:val="2"/>
                <w:sz w:val="21"/>
                <w:highlight w:val="none"/>
                <w:lang w:val="en-US" w:eastAsia="zh-CN"/>
              </w:rPr>
              <w:t>⑥</w:t>
            </w:r>
            <w:r>
              <w:rPr>
                <w:rFonts w:hint="default" w:hAnsi="宋体" w:cs="宋体"/>
                <w:color w:val="000000"/>
                <w:kern w:val="2"/>
                <w:sz w:val="21"/>
                <w:highlight w:val="none"/>
                <w:lang w:val="en-US" w:eastAsia="zh-CN"/>
              </w:rPr>
              <w:t>供应商根据项目采购项目需求中的要求、评分办法等，结合自身情况编制项目实施方案，质量保证措施、进度保证措施，服务承诺，售后服务方案，项目投入人员一览表及附件等。</w:t>
            </w:r>
          </w:p>
        </w:tc>
      </w:tr>
    </w:tbl>
    <w:p w14:paraId="3FA6A7E9">
      <w:pPr>
        <w:pStyle w:val="64"/>
        <w:rPr>
          <w:highlight w:val="none"/>
        </w:rPr>
      </w:pPr>
    </w:p>
    <w:p w14:paraId="107EA3A8">
      <w:pPr>
        <w:widowControl/>
        <w:jc w:val="left"/>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附件：</w:t>
      </w:r>
    </w:p>
    <w:p w14:paraId="200D1164">
      <w:pPr>
        <w:spacing w:line="528" w:lineRule="exact"/>
        <w:jc w:val="center"/>
        <w:rPr>
          <w:rFonts w:ascii="微软雅黑" w:hAnsi="微软雅黑" w:eastAsia="微软雅黑" w:cs="微软雅黑"/>
          <w:color w:val="000000"/>
          <w:sz w:val="40"/>
          <w:szCs w:val="40"/>
          <w:highlight w:val="none"/>
        </w:rPr>
      </w:pPr>
      <w:r>
        <w:rPr>
          <w:rFonts w:hint="eastAsia" w:ascii="微软雅黑" w:hAnsi="微软雅黑" w:eastAsia="微软雅黑" w:cs="微软雅黑"/>
          <w:color w:val="000000"/>
          <w:sz w:val="40"/>
          <w:szCs w:val="40"/>
          <w:highlight w:val="none"/>
        </w:rPr>
        <w:t>中小微企业划型标准</w:t>
      </w:r>
    </w:p>
    <w:tbl>
      <w:tblPr>
        <w:tblStyle w:val="34"/>
        <w:tblW w:w="5000" w:type="pct"/>
        <w:tblInd w:w="0" w:type="dxa"/>
        <w:tblLayout w:type="autofit"/>
        <w:tblCellMar>
          <w:top w:w="0" w:type="dxa"/>
          <w:left w:w="108" w:type="dxa"/>
          <w:bottom w:w="0" w:type="dxa"/>
          <w:right w:w="108" w:type="dxa"/>
        </w:tblCellMar>
      </w:tblPr>
      <w:tblGrid>
        <w:gridCol w:w="1778"/>
        <w:gridCol w:w="1512"/>
        <w:gridCol w:w="1361"/>
        <w:gridCol w:w="1750"/>
        <w:gridCol w:w="1641"/>
        <w:gridCol w:w="1053"/>
      </w:tblGrid>
      <w:tr w14:paraId="67C7D11A">
        <w:tblPrEx>
          <w:tblCellMar>
            <w:top w:w="0" w:type="dxa"/>
            <w:left w:w="108" w:type="dxa"/>
            <w:bottom w:w="0" w:type="dxa"/>
            <w:right w:w="108" w:type="dxa"/>
          </w:tblCellMar>
        </w:tblPrEx>
        <w:trPr>
          <w:trHeight w:val="285" w:hRule="atLeast"/>
        </w:trPr>
        <w:tc>
          <w:tcPr>
            <w:tcW w:w="978" w:type="pct"/>
            <w:tcBorders>
              <w:top w:val="single" w:color="auto" w:sz="4" w:space="0"/>
              <w:left w:val="single" w:color="auto" w:sz="4" w:space="0"/>
              <w:bottom w:val="single" w:color="auto" w:sz="4" w:space="0"/>
              <w:right w:val="single" w:color="auto" w:sz="4" w:space="0"/>
            </w:tcBorders>
            <w:noWrap w:val="0"/>
            <w:vAlign w:val="center"/>
          </w:tcPr>
          <w:p w14:paraId="59F5DCFE">
            <w:pPr>
              <w:widowControl/>
              <w:jc w:val="center"/>
              <w:rPr>
                <w:rFonts w:ascii="仿宋_GB2312" w:hAnsi="仿宋" w:eastAsia="仿宋_GB2312" w:cs="宋体"/>
                <w:b/>
                <w:color w:val="000000"/>
                <w:kern w:val="0"/>
                <w:sz w:val="24"/>
                <w:highlight w:val="none"/>
              </w:rPr>
            </w:pPr>
            <w:r>
              <w:rPr>
                <w:rFonts w:hint="eastAsia" w:ascii="微软雅黑" w:hAnsi="微软雅黑" w:eastAsia="微软雅黑" w:cs="微软雅黑"/>
                <w:b/>
                <w:color w:val="000000"/>
                <w:kern w:val="0"/>
                <w:sz w:val="24"/>
                <w:highlight w:val="none"/>
              </w:rPr>
              <w:t>行业</w:t>
            </w:r>
            <w:r>
              <w:rPr>
                <w:rFonts w:hint="eastAsia" w:ascii="___WRD_EMBED_SUB_45" w:hAnsi="___WRD_EMBED_SUB_45" w:eastAsia="___WRD_EMBED_SUB_45" w:cs="___WRD_EMBED_SUB_45"/>
                <w:b/>
                <w:color w:val="000000"/>
                <w:kern w:val="0"/>
                <w:sz w:val="24"/>
                <w:highlight w:val="none"/>
              </w:rPr>
              <w:t>名称</w:t>
            </w:r>
          </w:p>
        </w:tc>
        <w:tc>
          <w:tcPr>
            <w:tcW w:w="831" w:type="pct"/>
            <w:tcBorders>
              <w:top w:val="single" w:color="auto" w:sz="4" w:space="0"/>
              <w:left w:val="nil"/>
              <w:bottom w:val="single" w:color="auto" w:sz="4" w:space="0"/>
              <w:right w:val="single" w:color="auto" w:sz="4" w:space="0"/>
            </w:tcBorders>
            <w:noWrap w:val="0"/>
            <w:vAlign w:val="center"/>
          </w:tcPr>
          <w:p w14:paraId="066DD9C0">
            <w:pPr>
              <w:widowControl/>
              <w:jc w:val="center"/>
              <w:rPr>
                <w:rFonts w:ascii="仿宋_GB2312" w:hAnsi="仿宋" w:eastAsia="仿宋_GB2312" w:cs="宋体"/>
                <w:b/>
                <w:color w:val="000000"/>
                <w:kern w:val="0"/>
                <w:sz w:val="24"/>
                <w:highlight w:val="none"/>
              </w:rPr>
            </w:pPr>
            <w:r>
              <w:rPr>
                <w:rFonts w:hint="eastAsia" w:ascii="微软雅黑" w:hAnsi="微软雅黑" w:eastAsia="微软雅黑" w:cs="微软雅黑"/>
                <w:b/>
                <w:color w:val="000000"/>
                <w:kern w:val="0"/>
                <w:sz w:val="24"/>
                <w:highlight w:val="none"/>
              </w:rPr>
              <w:t>指标</w:t>
            </w:r>
            <w:r>
              <w:rPr>
                <w:rFonts w:hint="eastAsia" w:ascii="___WRD_EMBED_SUB_45" w:hAnsi="___WRD_EMBED_SUB_45" w:eastAsia="___WRD_EMBED_SUB_45" w:cs="___WRD_EMBED_SUB_45"/>
                <w:b/>
                <w:color w:val="000000"/>
                <w:kern w:val="0"/>
                <w:sz w:val="24"/>
                <w:highlight w:val="none"/>
              </w:rPr>
              <w:t>名称</w:t>
            </w:r>
          </w:p>
        </w:tc>
        <w:tc>
          <w:tcPr>
            <w:tcW w:w="748" w:type="pct"/>
            <w:tcBorders>
              <w:top w:val="single" w:color="auto" w:sz="4" w:space="0"/>
              <w:left w:val="nil"/>
              <w:bottom w:val="single" w:color="auto" w:sz="4" w:space="0"/>
              <w:right w:val="single" w:color="auto" w:sz="4" w:space="0"/>
            </w:tcBorders>
            <w:noWrap w:val="0"/>
            <w:vAlign w:val="center"/>
          </w:tcPr>
          <w:p w14:paraId="17A6B8B7">
            <w:pPr>
              <w:widowControl/>
              <w:jc w:val="center"/>
              <w:rPr>
                <w:rFonts w:ascii="仿宋_GB2312" w:hAnsi="仿宋" w:eastAsia="仿宋_GB2312" w:cs="宋体"/>
                <w:b/>
                <w:color w:val="000000"/>
                <w:kern w:val="0"/>
                <w:sz w:val="24"/>
                <w:highlight w:val="none"/>
              </w:rPr>
            </w:pPr>
            <w:r>
              <w:rPr>
                <w:rFonts w:hint="eastAsia" w:ascii="微软雅黑" w:hAnsi="微软雅黑" w:eastAsia="微软雅黑" w:cs="微软雅黑"/>
                <w:b/>
                <w:color w:val="000000"/>
                <w:kern w:val="0"/>
                <w:sz w:val="24"/>
                <w:highlight w:val="none"/>
              </w:rPr>
              <w:t>计量单位</w:t>
            </w:r>
          </w:p>
        </w:tc>
        <w:tc>
          <w:tcPr>
            <w:tcW w:w="962" w:type="pct"/>
            <w:tcBorders>
              <w:top w:val="single" w:color="auto" w:sz="4" w:space="0"/>
              <w:left w:val="nil"/>
              <w:bottom w:val="single" w:color="auto" w:sz="4" w:space="0"/>
              <w:right w:val="single" w:color="auto" w:sz="4" w:space="0"/>
            </w:tcBorders>
            <w:noWrap w:val="0"/>
            <w:vAlign w:val="center"/>
          </w:tcPr>
          <w:p w14:paraId="0A96E71B">
            <w:pPr>
              <w:widowControl/>
              <w:jc w:val="center"/>
              <w:rPr>
                <w:rFonts w:ascii="仿宋_GB2312" w:hAnsi="仿宋" w:eastAsia="仿宋_GB2312" w:cs="宋体"/>
                <w:b/>
                <w:color w:val="000000"/>
                <w:kern w:val="0"/>
                <w:sz w:val="24"/>
                <w:highlight w:val="none"/>
              </w:rPr>
            </w:pPr>
            <w:r>
              <w:rPr>
                <w:rFonts w:hint="eastAsia" w:ascii="微软雅黑" w:hAnsi="微软雅黑" w:eastAsia="微软雅黑" w:cs="微软雅黑"/>
                <w:b/>
                <w:color w:val="000000"/>
                <w:kern w:val="0"/>
                <w:sz w:val="24"/>
                <w:highlight w:val="none"/>
              </w:rPr>
              <w:t>中型</w:t>
            </w:r>
          </w:p>
        </w:tc>
        <w:tc>
          <w:tcPr>
            <w:tcW w:w="902" w:type="pct"/>
            <w:tcBorders>
              <w:top w:val="single" w:color="auto" w:sz="4" w:space="0"/>
              <w:left w:val="nil"/>
              <w:bottom w:val="single" w:color="auto" w:sz="4" w:space="0"/>
              <w:right w:val="single" w:color="auto" w:sz="4" w:space="0"/>
            </w:tcBorders>
            <w:noWrap w:val="0"/>
            <w:vAlign w:val="center"/>
          </w:tcPr>
          <w:p w14:paraId="01C19EAC">
            <w:pPr>
              <w:widowControl/>
              <w:jc w:val="center"/>
              <w:rPr>
                <w:rFonts w:ascii="仿宋_GB2312" w:hAnsi="仿宋" w:eastAsia="仿宋_GB2312" w:cs="宋体"/>
                <w:b/>
                <w:color w:val="000000"/>
                <w:kern w:val="0"/>
                <w:sz w:val="24"/>
                <w:highlight w:val="none"/>
              </w:rPr>
            </w:pPr>
            <w:r>
              <w:rPr>
                <w:rFonts w:hint="eastAsia" w:ascii="微软雅黑" w:hAnsi="微软雅黑" w:eastAsia="微软雅黑" w:cs="微软雅黑"/>
                <w:b/>
                <w:color w:val="000000"/>
                <w:kern w:val="0"/>
                <w:sz w:val="24"/>
                <w:highlight w:val="none"/>
              </w:rPr>
              <w:t>小型</w:t>
            </w:r>
          </w:p>
        </w:tc>
        <w:tc>
          <w:tcPr>
            <w:tcW w:w="579" w:type="pct"/>
            <w:tcBorders>
              <w:top w:val="single" w:color="auto" w:sz="4" w:space="0"/>
              <w:left w:val="nil"/>
              <w:bottom w:val="single" w:color="auto" w:sz="4" w:space="0"/>
              <w:right w:val="single" w:color="auto" w:sz="4" w:space="0"/>
            </w:tcBorders>
            <w:noWrap w:val="0"/>
            <w:vAlign w:val="center"/>
          </w:tcPr>
          <w:p w14:paraId="5BAF7756">
            <w:pPr>
              <w:widowControl/>
              <w:jc w:val="center"/>
              <w:rPr>
                <w:rFonts w:ascii="仿宋_GB2312" w:hAnsi="仿宋" w:eastAsia="仿宋_GB2312" w:cs="宋体"/>
                <w:b/>
                <w:color w:val="000000"/>
                <w:kern w:val="0"/>
                <w:sz w:val="24"/>
                <w:highlight w:val="none"/>
              </w:rPr>
            </w:pPr>
            <w:r>
              <w:rPr>
                <w:rFonts w:hint="eastAsia" w:ascii="微软雅黑" w:hAnsi="微软雅黑" w:eastAsia="微软雅黑" w:cs="微软雅黑"/>
                <w:b/>
                <w:color w:val="000000"/>
                <w:kern w:val="0"/>
                <w:sz w:val="24"/>
                <w:highlight w:val="none"/>
              </w:rPr>
              <w:t>微型</w:t>
            </w:r>
          </w:p>
        </w:tc>
      </w:tr>
      <w:tr w14:paraId="2CD7A040">
        <w:tblPrEx>
          <w:tblCellMar>
            <w:top w:w="0" w:type="dxa"/>
            <w:left w:w="108" w:type="dxa"/>
            <w:bottom w:w="0" w:type="dxa"/>
            <w:right w:w="108" w:type="dxa"/>
          </w:tblCellMar>
        </w:tblPrEx>
        <w:trPr>
          <w:trHeight w:val="225" w:hRule="atLeast"/>
        </w:trPr>
        <w:tc>
          <w:tcPr>
            <w:tcW w:w="978" w:type="pct"/>
            <w:tcBorders>
              <w:top w:val="nil"/>
              <w:left w:val="single" w:color="auto" w:sz="4" w:space="0"/>
              <w:bottom w:val="single" w:color="auto" w:sz="4" w:space="0"/>
              <w:right w:val="single" w:color="auto" w:sz="4" w:space="0"/>
            </w:tcBorders>
            <w:noWrap w:val="0"/>
            <w:vAlign w:val="bottom"/>
          </w:tcPr>
          <w:p w14:paraId="3C5E516D">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农、林、牧、渔</w:t>
            </w:r>
          </w:p>
        </w:tc>
        <w:tc>
          <w:tcPr>
            <w:tcW w:w="831" w:type="pct"/>
            <w:tcBorders>
              <w:top w:val="nil"/>
              <w:left w:val="nil"/>
              <w:bottom w:val="single" w:color="auto" w:sz="4" w:space="0"/>
              <w:right w:val="single" w:color="auto" w:sz="4" w:space="0"/>
            </w:tcBorders>
            <w:noWrap w:val="0"/>
            <w:vAlign w:val="center"/>
          </w:tcPr>
          <w:p w14:paraId="239C5802">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47D09A76">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3E2D929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20000</w:t>
            </w:r>
          </w:p>
        </w:tc>
        <w:tc>
          <w:tcPr>
            <w:tcW w:w="902" w:type="pct"/>
            <w:tcBorders>
              <w:top w:val="nil"/>
              <w:left w:val="nil"/>
              <w:bottom w:val="single" w:color="auto" w:sz="4" w:space="0"/>
              <w:right w:val="single" w:color="auto" w:sz="4" w:space="0"/>
            </w:tcBorders>
            <w:noWrap w:val="0"/>
            <w:vAlign w:val="center"/>
          </w:tcPr>
          <w:p w14:paraId="611DCAA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500</w:t>
            </w:r>
          </w:p>
        </w:tc>
        <w:tc>
          <w:tcPr>
            <w:tcW w:w="579" w:type="pct"/>
            <w:tcBorders>
              <w:top w:val="nil"/>
              <w:left w:val="nil"/>
              <w:bottom w:val="single" w:color="auto" w:sz="4" w:space="0"/>
              <w:right w:val="single" w:color="auto" w:sz="4" w:space="0"/>
            </w:tcBorders>
            <w:noWrap w:val="0"/>
            <w:vAlign w:val="center"/>
          </w:tcPr>
          <w:p w14:paraId="5A1E7F60">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50</w:t>
            </w:r>
          </w:p>
        </w:tc>
      </w:tr>
      <w:tr w14:paraId="61238045">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52BBD531">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工业</w:t>
            </w:r>
          </w:p>
        </w:tc>
        <w:tc>
          <w:tcPr>
            <w:tcW w:w="831" w:type="pct"/>
            <w:tcBorders>
              <w:top w:val="nil"/>
              <w:left w:val="nil"/>
              <w:bottom w:val="single" w:color="auto" w:sz="4" w:space="0"/>
              <w:right w:val="single" w:color="auto" w:sz="4" w:space="0"/>
            </w:tcBorders>
            <w:noWrap w:val="0"/>
            <w:vAlign w:val="center"/>
          </w:tcPr>
          <w:p w14:paraId="3E7265BA">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5CB4100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23EEB5B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w:t>
            </w:r>
          </w:p>
        </w:tc>
        <w:tc>
          <w:tcPr>
            <w:tcW w:w="902" w:type="pct"/>
            <w:tcBorders>
              <w:top w:val="nil"/>
              <w:left w:val="nil"/>
              <w:bottom w:val="single" w:color="auto" w:sz="4" w:space="0"/>
              <w:right w:val="single" w:color="auto" w:sz="4" w:space="0"/>
            </w:tcBorders>
            <w:noWrap w:val="0"/>
            <w:vAlign w:val="center"/>
          </w:tcPr>
          <w:p w14:paraId="4BD0C73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c>
          <w:tcPr>
            <w:tcW w:w="579" w:type="pct"/>
            <w:tcBorders>
              <w:top w:val="nil"/>
              <w:left w:val="nil"/>
              <w:bottom w:val="single" w:color="auto" w:sz="4" w:space="0"/>
              <w:right w:val="single" w:color="auto" w:sz="4" w:space="0"/>
            </w:tcBorders>
            <w:noWrap w:val="0"/>
            <w:vAlign w:val="center"/>
          </w:tcPr>
          <w:p w14:paraId="1DFDBB4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w:t>
            </w:r>
          </w:p>
        </w:tc>
      </w:tr>
      <w:tr w14:paraId="26AF8E90">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43C8606F">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3929A70C">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118892F4">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2873D41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40000</w:t>
            </w:r>
          </w:p>
        </w:tc>
        <w:tc>
          <w:tcPr>
            <w:tcW w:w="902" w:type="pct"/>
            <w:tcBorders>
              <w:top w:val="nil"/>
              <w:left w:val="nil"/>
              <w:bottom w:val="single" w:color="auto" w:sz="4" w:space="0"/>
              <w:right w:val="single" w:color="auto" w:sz="4" w:space="0"/>
            </w:tcBorders>
            <w:noWrap w:val="0"/>
            <w:vAlign w:val="center"/>
          </w:tcPr>
          <w:p w14:paraId="3F6FFB7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2000</w:t>
            </w:r>
          </w:p>
        </w:tc>
        <w:tc>
          <w:tcPr>
            <w:tcW w:w="579" w:type="pct"/>
            <w:tcBorders>
              <w:top w:val="nil"/>
              <w:left w:val="nil"/>
              <w:bottom w:val="single" w:color="auto" w:sz="4" w:space="0"/>
              <w:right w:val="single" w:color="auto" w:sz="4" w:space="0"/>
            </w:tcBorders>
            <w:noWrap w:val="0"/>
            <w:vAlign w:val="center"/>
          </w:tcPr>
          <w:p w14:paraId="0FE1986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r>
      <w:tr w14:paraId="14B0342C">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1D79E709">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建</w:t>
            </w:r>
            <w:r>
              <w:rPr>
                <w:rFonts w:hint="eastAsia" w:ascii="微软雅黑" w:hAnsi="微软雅黑" w:eastAsia="微软雅黑" w:cs="微软雅黑"/>
                <w:b/>
                <w:bCs/>
                <w:color w:val="000000"/>
                <w:kern w:val="0"/>
                <w:sz w:val="18"/>
                <w:szCs w:val="18"/>
                <w:highlight w:val="none"/>
              </w:rPr>
              <w:t>筑业</w:t>
            </w:r>
          </w:p>
        </w:tc>
        <w:tc>
          <w:tcPr>
            <w:tcW w:w="831" w:type="pct"/>
            <w:tcBorders>
              <w:top w:val="nil"/>
              <w:left w:val="nil"/>
              <w:bottom w:val="single" w:color="auto" w:sz="4" w:space="0"/>
              <w:right w:val="single" w:color="auto" w:sz="4" w:space="0"/>
            </w:tcBorders>
            <w:noWrap w:val="0"/>
            <w:vAlign w:val="center"/>
          </w:tcPr>
          <w:p w14:paraId="623C26E6">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40DD5F2B">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5139222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6000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80000</w:t>
            </w:r>
          </w:p>
        </w:tc>
        <w:tc>
          <w:tcPr>
            <w:tcW w:w="902" w:type="pct"/>
            <w:tcBorders>
              <w:top w:val="nil"/>
              <w:left w:val="nil"/>
              <w:bottom w:val="single" w:color="auto" w:sz="4" w:space="0"/>
              <w:right w:val="single" w:color="auto" w:sz="4" w:space="0"/>
            </w:tcBorders>
            <w:noWrap w:val="0"/>
            <w:vAlign w:val="center"/>
          </w:tcPr>
          <w:p w14:paraId="0B653F2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6000</w:t>
            </w:r>
          </w:p>
        </w:tc>
        <w:tc>
          <w:tcPr>
            <w:tcW w:w="579" w:type="pct"/>
            <w:tcBorders>
              <w:top w:val="nil"/>
              <w:left w:val="nil"/>
              <w:bottom w:val="single" w:color="auto" w:sz="4" w:space="0"/>
              <w:right w:val="single" w:color="auto" w:sz="4" w:space="0"/>
            </w:tcBorders>
            <w:noWrap w:val="0"/>
            <w:vAlign w:val="center"/>
          </w:tcPr>
          <w:p w14:paraId="2FF13A8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r>
      <w:tr w14:paraId="50203D67">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69D90537">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273DEC67">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资产总额</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Z）</w:t>
            </w:r>
          </w:p>
        </w:tc>
        <w:tc>
          <w:tcPr>
            <w:tcW w:w="748" w:type="pct"/>
            <w:tcBorders>
              <w:top w:val="nil"/>
              <w:left w:val="nil"/>
              <w:bottom w:val="single" w:color="auto" w:sz="4" w:space="0"/>
              <w:right w:val="single" w:color="auto" w:sz="4" w:space="0"/>
            </w:tcBorders>
            <w:noWrap w:val="0"/>
            <w:vAlign w:val="center"/>
          </w:tcPr>
          <w:p w14:paraId="67153201">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4C72353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Z</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80000</w:t>
            </w:r>
          </w:p>
        </w:tc>
        <w:tc>
          <w:tcPr>
            <w:tcW w:w="902" w:type="pct"/>
            <w:tcBorders>
              <w:top w:val="nil"/>
              <w:left w:val="nil"/>
              <w:bottom w:val="single" w:color="auto" w:sz="4" w:space="0"/>
              <w:right w:val="single" w:color="auto" w:sz="4" w:space="0"/>
            </w:tcBorders>
            <w:noWrap w:val="0"/>
            <w:vAlign w:val="center"/>
          </w:tcPr>
          <w:p w14:paraId="545AD59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Z</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5000</w:t>
            </w:r>
          </w:p>
        </w:tc>
        <w:tc>
          <w:tcPr>
            <w:tcW w:w="579" w:type="pct"/>
            <w:tcBorders>
              <w:top w:val="nil"/>
              <w:left w:val="nil"/>
              <w:bottom w:val="single" w:color="auto" w:sz="4" w:space="0"/>
              <w:right w:val="single" w:color="auto" w:sz="4" w:space="0"/>
            </w:tcBorders>
            <w:noWrap w:val="0"/>
            <w:vAlign w:val="center"/>
          </w:tcPr>
          <w:p w14:paraId="32C8B61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Z</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r>
      <w:tr w14:paraId="06E47190">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54597ADE">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批发业</w:t>
            </w:r>
          </w:p>
        </w:tc>
        <w:tc>
          <w:tcPr>
            <w:tcW w:w="831" w:type="pct"/>
            <w:tcBorders>
              <w:top w:val="nil"/>
              <w:left w:val="nil"/>
              <w:bottom w:val="single" w:color="auto" w:sz="4" w:space="0"/>
              <w:right w:val="single" w:color="auto" w:sz="4" w:space="0"/>
            </w:tcBorders>
            <w:noWrap w:val="0"/>
            <w:vAlign w:val="center"/>
          </w:tcPr>
          <w:p w14:paraId="01A64DC7">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185BF8B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2483C29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w:t>
            </w:r>
          </w:p>
        </w:tc>
        <w:tc>
          <w:tcPr>
            <w:tcW w:w="902" w:type="pct"/>
            <w:tcBorders>
              <w:top w:val="nil"/>
              <w:left w:val="nil"/>
              <w:bottom w:val="single" w:color="auto" w:sz="4" w:space="0"/>
              <w:right w:val="single" w:color="auto" w:sz="4" w:space="0"/>
            </w:tcBorders>
            <w:noWrap w:val="0"/>
            <w:vAlign w:val="center"/>
          </w:tcPr>
          <w:p w14:paraId="71AE5AE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w:t>
            </w:r>
          </w:p>
        </w:tc>
        <w:tc>
          <w:tcPr>
            <w:tcW w:w="579" w:type="pct"/>
            <w:tcBorders>
              <w:top w:val="nil"/>
              <w:left w:val="nil"/>
              <w:bottom w:val="single" w:color="auto" w:sz="4" w:space="0"/>
              <w:right w:val="single" w:color="auto" w:sz="4" w:space="0"/>
            </w:tcBorders>
            <w:noWrap w:val="0"/>
            <w:vAlign w:val="center"/>
          </w:tcPr>
          <w:p w14:paraId="5AB4957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w:t>
            </w:r>
          </w:p>
        </w:tc>
      </w:tr>
      <w:tr w14:paraId="73B64981">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5BA856D9">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18F558C5">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52F69F9F">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1DB5AF8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40000</w:t>
            </w:r>
          </w:p>
        </w:tc>
        <w:tc>
          <w:tcPr>
            <w:tcW w:w="902" w:type="pct"/>
            <w:tcBorders>
              <w:top w:val="nil"/>
              <w:left w:val="nil"/>
              <w:bottom w:val="single" w:color="auto" w:sz="4" w:space="0"/>
              <w:right w:val="single" w:color="auto" w:sz="4" w:space="0"/>
            </w:tcBorders>
            <w:noWrap w:val="0"/>
            <w:vAlign w:val="center"/>
          </w:tcPr>
          <w:p w14:paraId="679DBC9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5000</w:t>
            </w:r>
          </w:p>
        </w:tc>
        <w:tc>
          <w:tcPr>
            <w:tcW w:w="579" w:type="pct"/>
            <w:tcBorders>
              <w:top w:val="nil"/>
              <w:left w:val="nil"/>
              <w:bottom w:val="single" w:color="auto" w:sz="4" w:space="0"/>
              <w:right w:val="single" w:color="auto" w:sz="4" w:space="0"/>
            </w:tcBorders>
            <w:noWrap w:val="0"/>
            <w:vAlign w:val="center"/>
          </w:tcPr>
          <w:p w14:paraId="681600B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w:t>
            </w:r>
          </w:p>
        </w:tc>
      </w:tr>
      <w:tr w14:paraId="211424BD">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73433DC5">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零售业</w:t>
            </w:r>
          </w:p>
        </w:tc>
        <w:tc>
          <w:tcPr>
            <w:tcW w:w="831" w:type="pct"/>
            <w:tcBorders>
              <w:top w:val="nil"/>
              <w:left w:val="nil"/>
              <w:bottom w:val="single" w:color="auto" w:sz="4" w:space="0"/>
              <w:right w:val="single" w:color="auto" w:sz="4" w:space="0"/>
            </w:tcBorders>
            <w:noWrap w:val="0"/>
            <w:vAlign w:val="center"/>
          </w:tcPr>
          <w:p w14:paraId="702ADB1F">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5702AF7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2C50728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c>
          <w:tcPr>
            <w:tcW w:w="902" w:type="pct"/>
            <w:tcBorders>
              <w:top w:val="nil"/>
              <w:left w:val="nil"/>
              <w:bottom w:val="single" w:color="auto" w:sz="4" w:space="0"/>
              <w:right w:val="single" w:color="auto" w:sz="4" w:space="0"/>
            </w:tcBorders>
            <w:noWrap w:val="0"/>
            <w:vAlign w:val="center"/>
          </w:tcPr>
          <w:p w14:paraId="3ADEE33E">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50</w:t>
            </w:r>
          </w:p>
        </w:tc>
        <w:tc>
          <w:tcPr>
            <w:tcW w:w="579" w:type="pct"/>
            <w:tcBorders>
              <w:top w:val="nil"/>
              <w:left w:val="nil"/>
              <w:bottom w:val="single" w:color="auto" w:sz="4" w:space="0"/>
              <w:right w:val="single" w:color="auto" w:sz="4" w:space="0"/>
            </w:tcBorders>
            <w:noWrap w:val="0"/>
            <w:vAlign w:val="center"/>
          </w:tcPr>
          <w:p w14:paraId="249E172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w:t>
            </w:r>
          </w:p>
        </w:tc>
      </w:tr>
      <w:tr w14:paraId="34843676">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678BA751">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78334B95">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78919B2F">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274648F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20000</w:t>
            </w:r>
          </w:p>
        </w:tc>
        <w:tc>
          <w:tcPr>
            <w:tcW w:w="902" w:type="pct"/>
            <w:tcBorders>
              <w:top w:val="nil"/>
              <w:left w:val="nil"/>
              <w:bottom w:val="single" w:color="auto" w:sz="4" w:space="0"/>
              <w:right w:val="single" w:color="auto" w:sz="4" w:space="0"/>
            </w:tcBorders>
            <w:noWrap w:val="0"/>
            <w:vAlign w:val="center"/>
          </w:tcPr>
          <w:p w14:paraId="4E8CEE2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500</w:t>
            </w:r>
          </w:p>
        </w:tc>
        <w:tc>
          <w:tcPr>
            <w:tcW w:w="579" w:type="pct"/>
            <w:tcBorders>
              <w:top w:val="nil"/>
              <w:left w:val="nil"/>
              <w:bottom w:val="single" w:color="auto" w:sz="4" w:space="0"/>
              <w:right w:val="single" w:color="auto" w:sz="4" w:space="0"/>
            </w:tcBorders>
            <w:noWrap w:val="0"/>
            <w:vAlign w:val="center"/>
          </w:tcPr>
          <w:p w14:paraId="77B9690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r>
      <w:tr w14:paraId="45CE1490">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464E6924">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交通运输业</w:t>
            </w:r>
          </w:p>
        </w:tc>
        <w:tc>
          <w:tcPr>
            <w:tcW w:w="831" w:type="pct"/>
            <w:tcBorders>
              <w:top w:val="nil"/>
              <w:left w:val="nil"/>
              <w:bottom w:val="single" w:color="auto" w:sz="4" w:space="0"/>
              <w:right w:val="single" w:color="auto" w:sz="4" w:space="0"/>
            </w:tcBorders>
            <w:noWrap w:val="0"/>
            <w:vAlign w:val="center"/>
          </w:tcPr>
          <w:p w14:paraId="4E5C3DEC">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5F2F8C7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06F94DC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w:t>
            </w:r>
          </w:p>
        </w:tc>
        <w:tc>
          <w:tcPr>
            <w:tcW w:w="902" w:type="pct"/>
            <w:tcBorders>
              <w:top w:val="nil"/>
              <w:left w:val="nil"/>
              <w:bottom w:val="single" w:color="auto" w:sz="4" w:space="0"/>
              <w:right w:val="single" w:color="auto" w:sz="4" w:space="0"/>
            </w:tcBorders>
            <w:noWrap w:val="0"/>
            <w:vAlign w:val="center"/>
          </w:tcPr>
          <w:p w14:paraId="29FB275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c>
          <w:tcPr>
            <w:tcW w:w="579" w:type="pct"/>
            <w:tcBorders>
              <w:top w:val="nil"/>
              <w:left w:val="nil"/>
              <w:bottom w:val="single" w:color="auto" w:sz="4" w:space="0"/>
              <w:right w:val="single" w:color="auto" w:sz="4" w:space="0"/>
            </w:tcBorders>
            <w:noWrap w:val="0"/>
            <w:vAlign w:val="center"/>
          </w:tcPr>
          <w:p w14:paraId="2D22E02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w:t>
            </w:r>
          </w:p>
        </w:tc>
      </w:tr>
      <w:tr w14:paraId="61DB73A4">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2DD7B2E1">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3191F2C4">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20A6E68A">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63DEE680">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30000</w:t>
            </w:r>
          </w:p>
        </w:tc>
        <w:tc>
          <w:tcPr>
            <w:tcW w:w="902" w:type="pct"/>
            <w:tcBorders>
              <w:top w:val="nil"/>
              <w:left w:val="nil"/>
              <w:bottom w:val="single" w:color="auto" w:sz="4" w:space="0"/>
              <w:right w:val="single" w:color="auto" w:sz="4" w:space="0"/>
            </w:tcBorders>
            <w:noWrap w:val="0"/>
            <w:vAlign w:val="center"/>
          </w:tcPr>
          <w:p w14:paraId="3274E87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3000</w:t>
            </w:r>
          </w:p>
        </w:tc>
        <w:tc>
          <w:tcPr>
            <w:tcW w:w="579" w:type="pct"/>
            <w:tcBorders>
              <w:top w:val="nil"/>
              <w:left w:val="nil"/>
              <w:bottom w:val="single" w:color="auto" w:sz="4" w:space="0"/>
              <w:right w:val="single" w:color="auto" w:sz="4" w:space="0"/>
            </w:tcBorders>
            <w:noWrap w:val="0"/>
            <w:vAlign w:val="center"/>
          </w:tcPr>
          <w:p w14:paraId="118C1EB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w:t>
            </w:r>
          </w:p>
        </w:tc>
      </w:tr>
      <w:tr w14:paraId="1C013A9B">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0C1793EB">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仓储业</w:t>
            </w:r>
          </w:p>
        </w:tc>
        <w:tc>
          <w:tcPr>
            <w:tcW w:w="831" w:type="pct"/>
            <w:tcBorders>
              <w:top w:val="nil"/>
              <w:left w:val="nil"/>
              <w:bottom w:val="single" w:color="auto" w:sz="4" w:space="0"/>
              <w:right w:val="single" w:color="auto" w:sz="4" w:space="0"/>
            </w:tcBorders>
            <w:noWrap w:val="0"/>
            <w:vAlign w:val="center"/>
          </w:tcPr>
          <w:p w14:paraId="1647E6EF">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3971BA7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46D5D4F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w:t>
            </w:r>
          </w:p>
        </w:tc>
        <w:tc>
          <w:tcPr>
            <w:tcW w:w="902" w:type="pct"/>
            <w:tcBorders>
              <w:top w:val="nil"/>
              <w:left w:val="nil"/>
              <w:bottom w:val="single" w:color="auto" w:sz="4" w:space="0"/>
              <w:right w:val="single" w:color="auto" w:sz="4" w:space="0"/>
            </w:tcBorders>
            <w:noWrap w:val="0"/>
            <w:vAlign w:val="center"/>
          </w:tcPr>
          <w:p w14:paraId="2F5A2BC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c>
          <w:tcPr>
            <w:tcW w:w="579" w:type="pct"/>
            <w:tcBorders>
              <w:top w:val="nil"/>
              <w:left w:val="nil"/>
              <w:bottom w:val="single" w:color="auto" w:sz="4" w:space="0"/>
              <w:right w:val="single" w:color="auto" w:sz="4" w:space="0"/>
            </w:tcBorders>
            <w:noWrap w:val="0"/>
            <w:vAlign w:val="center"/>
          </w:tcPr>
          <w:p w14:paraId="6E1F6DE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w:t>
            </w:r>
          </w:p>
        </w:tc>
      </w:tr>
      <w:tr w14:paraId="5D900315">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4FA6CC1E">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73DF8805">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6AFCEB45">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4CA2CC9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30000</w:t>
            </w:r>
          </w:p>
        </w:tc>
        <w:tc>
          <w:tcPr>
            <w:tcW w:w="902" w:type="pct"/>
            <w:tcBorders>
              <w:top w:val="nil"/>
              <w:left w:val="nil"/>
              <w:bottom w:val="single" w:color="auto" w:sz="4" w:space="0"/>
              <w:right w:val="single" w:color="auto" w:sz="4" w:space="0"/>
            </w:tcBorders>
            <w:noWrap w:val="0"/>
            <w:vAlign w:val="center"/>
          </w:tcPr>
          <w:p w14:paraId="6E7B347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w:t>
            </w:r>
          </w:p>
        </w:tc>
        <w:tc>
          <w:tcPr>
            <w:tcW w:w="579" w:type="pct"/>
            <w:tcBorders>
              <w:top w:val="nil"/>
              <w:left w:val="nil"/>
              <w:bottom w:val="single" w:color="auto" w:sz="4" w:space="0"/>
              <w:right w:val="single" w:color="auto" w:sz="4" w:space="0"/>
            </w:tcBorders>
            <w:noWrap w:val="0"/>
            <w:vAlign w:val="center"/>
          </w:tcPr>
          <w:p w14:paraId="2DDDB9E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r>
      <w:tr w14:paraId="74BA88F8">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623A258E">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邮政业</w:t>
            </w:r>
          </w:p>
        </w:tc>
        <w:tc>
          <w:tcPr>
            <w:tcW w:w="831" w:type="pct"/>
            <w:tcBorders>
              <w:top w:val="nil"/>
              <w:left w:val="nil"/>
              <w:bottom w:val="single" w:color="auto" w:sz="4" w:space="0"/>
              <w:right w:val="single" w:color="auto" w:sz="4" w:space="0"/>
            </w:tcBorders>
            <w:noWrap w:val="0"/>
            <w:vAlign w:val="center"/>
          </w:tcPr>
          <w:p w14:paraId="2CDB8638">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仿宋_GB2312" w:hAnsi="仿宋" w:eastAsia="仿宋_GB2312" w:cs="宋体"/>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7C117FF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0637FD9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w:t>
            </w:r>
          </w:p>
        </w:tc>
        <w:tc>
          <w:tcPr>
            <w:tcW w:w="902" w:type="pct"/>
            <w:tcBorders>
              <w:top w:val="nil"/>
              <w:left w:val="nil"/>
              <w:bottom w:val="single" w:color="auto" w:sz="4" w:space="0"/>
              <w:right w:val="single" w:color="auto" w:sz="4" w:space="0"/>
            </w:tcBorders>
            <w:noWrap w:val="0"/>
            <w:vAlign w:val="center"/>
          </w:tcPr>
          <w:p w14:paraId="432D46A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c>
          <w:tcPr>
            <w:tcW w:w="579" w:type="pct"/>
            <w:tcBorders>
              <w:top w:val="nil"/>
              <w:left w:val="nil"/>
              <w:bottom w:val="single" w:color="auto" w:sz="4" w:space="0"/>
              <w:right w:val="single" w:color="auto" w:sz="4" w:space="0"/>
            </w:tcBorders>
            <w:noWrap w:val="0"/>
            <w:vAlign w:val="center"/>
          </w:tcPr>
          <w:p w14:paraId="71EAD3D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w:t>
            </w:r>
          </w:p>
        </w:tc>
      </w:tr>
      <w:tr w14:paraId="29236150">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3D47346B">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1445C847">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47D8CD92">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6252787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30000</w:t>
            </w:r>
          </w:p>
        </w:tc>
        <w:tc>
          <w:tcPr>
            <w:tcW w:w="902" w:type="pct"/>
            <w:tcBorders>
              <w:top w:val="nil"/>
              <w:left w:val="nil"/>
              <w:bottom w:val="single" w:color="auto" w:sz="4" w:space="0"/>
              <w:right w:val="single" w:color="auto" w:sz="4" w:space="0"/>
            </w:tcBorders>
            <w:noWrap w:val="0"/>
            <w:vAlign w:val="center"/>
          </w:tcPr>
          <w:p w14:paraId="2B4CE2B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2000</w:t>
            </w:r>
          </w:p>
        </w:tc>
        <w:tc>
          <w:tcPr>
            <w:tcW w:w="579" w:type="pct"/>
            <w:tcBorders>
              <w:top w:val="nil"/>
              <w:left w:val="nil"/>
              <w:bottom w:val="single" w:color="auto" w:sz="4" w:space="0"/>
              <w:right w:val="single" w:color="auto" w:sz="4" w:space="0"/>
            </w:tcBorders>
            <w:noWrap w:val="0"/>
            <w:vAlign w:val="center"/>
          </w:tcPr>
          <w:p w14:paraId="5D610E9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r>
      <w:tr w14:paraId="63201799">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1135524A">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住宿业</w:t>
            </w:r>
          </w:p>
        </w:tc>
        <w:tc>
          <w:tcPr>
            <w:tcW w:w="831" w:type="pct"/>
            <w:tcBorders>
              <w:top w:val="nil"/>
              <w:left w:val="nil"/>
              <w:bottom w:val="single" w:color="auto" w:sz="4" w:space="0"/>
              <w:right w:val="single" w:color="auto" w:sz="4" w:space="0"/>
            </w:tcBorders>
            <w:noWrap w:val="0"/>
            <w:vAlign w:val="center"/>
          </w:tcPr>
          <w:p w14:paraId="7A296FBA">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0E47738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5623EBB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c>
          <w:tcPr>
            <w:tcW w:w="902" w:type="pct"/>
            <w:tcBorders>
              <w:top w:val="nil"/>
              <w:left w:val="nil"/>
              <w:bottom w:val="single" w:color="auto" w:sz="4" w:space="0"/>
              <w:right w:val="single" w:color="auto" w:sz="4" w:space="0"/>
            </w:tcBorders>
            <w:noWrap w:val="0"/>
            <w:vAlign w:val="center"/>
          </w:tcPr>
          <w:p w14:paraId="19FD375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c>
          <w:tcPr>
            <w:tcW w:w="579" w:type="pct"/>
            <w:tcBorders>
              <w:top w:val="nil"/>
              <w:left w:val="nil"/>
              <w:bottom w:val="single" w:color="auto" w:sz="4" w:space="0"/>
              <w:right w:val="single" w:color="auto" w:sz="4" w:space="0"/>
            </w:tcBorders>
            <w:noWrap w:val="0"/>
            <w:vAlign w:val="center"/>
          </w:tcPr>
          <w:p w14:paraId="2994FCB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w:t>
            </w:r>
          </w:p>
        </w:tc>
      </w:tr>
      <w:tr w14:paraId="4ED2792B">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1074109E">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713B6366">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6A817F34">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4F8AFEE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10000</w:t>
            </w:r>
          </w:p>
        </w:tc>
        <w:tc>
          <w:tcPr>
            <w:tcW w:w="902" w:type="pct"/>
            <w:tcBorders>
              <w:top w:val="nil"/>
              <w:left w:val="nil"/>
              <w:bottom w:val="single" w:color="auto" w:sz="4" w:space="0"/>
              <w:right w:val="single" w:color="auto" w:sz="4" w:space="0"/>
            </w:tcBorders>
            <w:noWrap w:val="0"/>
            <w:vAlign w:val="center"/>
          </w:tcPr>
          <w:p w14:paraId="3E46144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2000</w:t>
            </w:r>
          </w:p>
        </w:tc>
        <w:tc>
          <w:tcPr>
            <w:tcW w:w="579" w:type="pct"/>
            <w:tcBorders>
              <w:top w:val="nil"/>
              <w:left w:val="nil"/>
              <w:bottom w:val="single" w:color="auto" w:sz="4" w:space="0"/>
              <w:right w:val="single" w:color="auto" w:sz="4" w:space="0"/>
            </w:tcBorders>
            <w:noWrap w:val="0"/>
            <w:vAlign w:val="center"/>
          </w:tcPr>
          <w:p w14:paraId="748B20E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r>
      <w:tr w14:paraId="38CBF91F">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095E4942">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餐饮业</w:t>
            </w:r>
          </w:p>
        </w:tc>
        <w:tc>
          <w:tcPr>
            <w:tcW w:w="831" w:type="pct"/>
            <w:tcBorders>
              <w:top w:val="nil"/>
              <w:left w:val="nil"/>
              <w:bottom w:val="single" w:color="auto" w:sz="4" w:space="0"/>
              <w:right w:val="single" w:color="auto" w:sz="4" w:space="0"/>
            </w:tcBorders>
            <w:noWrap w:val="0"/>
            <w:vAlign w:val="center"/>
          </w:tcPr>
          <w:p w14:paraId="63FD6916">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5B84E37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696820D7">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c>
          <w:tcPr>
            <w:tcW w:w="902" w:type="pct"/>
            <w:tcBorders>
              <w:top w:val="nil"/>
              <w:left w:val="nil"/>
              <w:bottom w:val="single" w:color="auto" w:sz="4" w:space="0"/>
              <w:right w:val="single" w:color="auto" w:sz="4" w:space="0"/>
            </w:tcBorders>
            <w:noWrap w:val="0"/>
            <w:vAlign w:val="center"/>
          </w:tcPr>
          <w:p w14:paraId="70BCAF0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c>
          <w:tcPr>
            <w:tcW w:w="579" w:type="pct"/>
            <w:tcBorders>
              <w:top w:val="nil"/>
              <w:left w:val="nil"/>
              <w:bottom w:val="single" w:color="auto" w:sz="4" w:space="0"/>
              <w:right w:val="single" w:color="auto" w:sz="4" w:space="0"/>
            </w:tcBorders>
            <w:noWrap w:val="0"/>
            <w:vAlign w:val="center"/>
          </w:tcPr>
          <w:p w14:paraId="6B1DAB8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w:t>
            </w:r>
          </w:p>
        </w:tc>
      </w:tr>
      <w:tr w14:paraId="0ECE8294">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151283CA">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3C8A4122">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5FF60CF5">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651B3E8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10000</w:t>
            </w:r>
          </w:p>
        </w:tc>
        <w:tc>
          <w:tcPr>
            <w:tcW w:w="902" w:type="pct"/>
            <w:tcBorders>
              <w:top w:val="nil"/>
              <w:left w:val="nil"/>
              <w:bottom w:val="single" w:color="auto" w:sz="4" w:space="0"/>
              <w:right w:val="single" w:color="auto" w:sz="4" w:space="0"/>
            </w:tcBorders>
            <w:noWrap w:val="0"/>
            <w:vAlign w:val="center"/>
          </w:tcPr>
          <w:p w14:paraId="6754E46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2000</w:t>
            </w:r>
          </w:p>
        </w:tc>
        <w:tc>
          <w:tcPr>
            <w:tcW w:w="579" w:type="pct"/>
            <w:tcBorders>
              <w:top w:val="nil"/>
              <w:left w:val="nil"/>
              <w:bottom w:val="single" w:color="auto" w:sz="4" w:space="0"/>
              <w:right w:val="single" w:color="auto" w:sz="4" w:space="0"/>
            </w:tcBorders>
            <w:noWrap w:val="0"/>
            <w:vAlign w:val="center"/>
          </w:tcPr>
          <w:p w14:paraId="011B997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r>
      <w:tr w14:paraId="35A9C26D">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25977F9E">
            <w:pPr>
              <w:widowControl/>
              <w:jc w:val="center"/>
              <w:rPr>
                <w:rFonts w:ascii="仿宋_GB2312" w:hAnsi="仿宋" w:eastAsia="仿宋_GB2312" w:cs="宋体"/>
                <w:b/>
                <w:bCs/>
                <w:color w:val="000000"/>
                <w:kern w:val="0"/>
                <w:sz w:val="18"/>
                <w:szCs w:val="18"/>
                <w:highlight w:val="none"/>
              </w:rPr>
            </w:pPr>
            <w:r>
              <w:rPr>
                <w:rFonts w:hint="eastAsia" w:ascii="仿宋_GB2312" w:hAnsi="仿宋" w:eastAsia="仿宋_GB2312" w:cs="宋体"/>
                <w:b/>
                <w:bCs/>
                <w:color w:val="000000"/>
                <w:kern w:val="0"/>
                <w:sz w:val="18"/>
                <w:szCs w:val="18"/>
                <w:highlight w:val="none"/>
              </w:rPr>
              <w:t>信</w:t>
            </w:r>
            <w:r>
              <w:rPr>
                <w:rFonts w:hint="eastAsia" w:ascii="微软雅黑" w:hAnsi="微软雅黑" w:eastAsia="微软雅黑" w:cs="微软雅黑"/>
                <w:b/>
                <w:bCs/>
                <w:color w:val="000000"/>
                <w:kern w:val="0"/>
                <w:sz w:val="18"/>
                <w:szCs w:val="18"/>
                <w:highlight w:val="none"/>
              </w:rPr>
              <w:t>息传输业</w:t>
            </w:r>
          </w:p>
        </w:tc>
        <w:tc>
          <w:tcPr>
            <w:tcW w:w="831" w:type="pct"/>
            <w:tcBorders>
              <w:top w:val="nil"/>
              <w:left w:val="nil"/>
              <w:bottom w:val="single" w:color="auto" w:sz="4" w:space="0"/>
              <w:right w:val="single" w:color="auto" w:sz="4" w:space="0"/>
            </w:tcBorders>
            <w:noWrap w:val="0"/>
            <w:vAlign w:val="center"/>
          </w:tcPr>
          <w:p w14:paraId="16E00B49">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06B968E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3F2A699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2000</w:t>
            </w:r>
          </w:p>
        </w:tc>
        <w:tc>
          <w:tcPr>
            <w:tcW w:w="902" w:type="pct"/>
            <w:tcBorders>
              <w:top w:val="nil"/>
              <w:left w:val="nil"/>
              <w:bottom w:val="single" w:color="auto" w:sz="4" w:space="0"/>
              <w:right w:val="single" w:color="auto" w:sz="4" w:space="0"/>
            </w:tcBorders>
            <w:noWrap w:val="0"/>
            <w:vAlign w:val="center"/>
          </w:tcPr>
          <w:p w14:paraId="5320362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c>
          <w:tcPr>
            <w:tcW w:w="579" w:type="pct"/>
            <w:tcBorders>
              <w:top w:val="nil"/>
              <w:left w:val="nil"/>
              <w:bottom w:val="single" w:color="auto" w:sz="4" w:space="0"/>
              <w:right w:val="single" w:color="auto" w:sz="4" w:space="0"/>
            </w:tcBorders>
            <w:noWrap w:val="0"/>
            <w:vAlign w:val="center"/>
          </w:tcPr>
          <w:p w14:paraId="31833D46">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w:t>
            </w:r>
          </w:p>
        </w:tc>
      </w:tr>
      <w:tr w14:paraId="77DCA2CD">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2CEDC80E">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2015E992">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27A90D8E">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56BB723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100000</w:t>
            </w:r>
          </w:p>
        </w:tc>
        <w:tc>
          <w:tcPr>
            <w:tcW w:w="902" w:type="pct"/>
            <w:tcBorders>
              <w:top w:val="nil"/>
              <w:left w:val="nil"/>
              <w:bottom w:val="single" w:color="auto" w:sz="4" w:space="0"/>
              <w:right w:val="single" w:color="auto" w:sz="4" w:space="0"/>
            </w:tcBorders>
            <w:noWrap w:val="0"/>
            <w:vAlign w:val="center"/>
          </w:tcPr>
          <w:p w14:paraId="31222AE1">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w:t>
            </w:r>
          </w:p>
        </w:tc>
        <w:tc>
          <w:tcPr>
            <w:tcW w:w="579" w:type="pct"/>
            <w:tcBorders>
              <w:top w:val="nil"/>
              <w:left w:val="nil"/>
              <w:bottom w:val="single" w:color="auto" w:sz="4" w:space="0"/>
              <w:right w:val="single" w:color="auto" w:sz="4" w:space="0"/>
            </w:tcBorders>
            <w:noWrap w:val="0"/>
            <w:vAlign w:val="center"/>
          </w:tcPr>
          <w:p w14:paraId="44A278C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r>
      <w:tr w14:paraId="3FD5BC39">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678D8F2C">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软件和</w:t>
            </w:r>
            <w:r>
              <w:rPr>
                <w:rFonts w:hint="eastAsia" w:ascii="___WRD_EMBED_SUB_45" w:hAnsi="___WRD_EMBED_SUB_45" w:eastAsia="___WRD_EMBED_SUB_45" w:cs="___WRD_EMBED_SUB_45"/>
                <w:b/>
                <w:bCs/>
                <w:color w:val="000000"/>
                <w:kern w:val="0"/>
                <w:sz w:val="18"/>
                <w:szCs w:val="18"/>
                <w:highlight w:val="none"/>
              </w:rPr>
              <w:t>信</w:t>
            </w:r>
            <w:r>
              <w:rPr>
                <w:rFonts w:hint="eastAsia" w:ascii="微软雅黑" w:hAnsi="微软雅黑" w:eastAsia="微软雅黑" w:cs="微软雅黑"/>
                <w:b/>
                <w:bCs/>
                <w:color w:val="000000"/>
                <w:kern w:val="0"/>
                <w:sz w:val="18"/>
                <w:szCs w:val="18"/>
                <w:highlight w:val="none"/>
              </w:rPr>
              <w:t>息技术服务业</w:t>
            </w:r>
          </w:p>
        </w:tc>
        <w:tc>
          <w:tcPr>
            <w:tcW w:w="831" w:type="pct"/>
            <w:tcBorders>
              <w:top w:val="nil"/>
              <w:left w:val="nil"/>
              <w:bottom w:val="single" w:color="auto" w:sz="4" w:space="0"/>
              <w:right w:val="single" w:color="auto" w:sz="4" w:space="0"/>
            </w:tcBorders>
            <w:noWrap w:val="0"/>
            <w:vAlign w:val="center"/>
          </w:tcPr>
          <w:p w14:paraId="3B9B802F">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5A6EAE4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2CFCDC6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c>
          <w:tcPr>
            <w:tcW w:w="902" w:type="pct"/>
            <w:tcBorders>
              <w:top w:val="nil"/>
              <w:left w:val="nil"/>
              <w:bottom w:val="single" w:color="auto" w:sz="4" w:space="0"/>
              <w:right w:val="single" w:color="auto" w:sz="4" w:space="0"/>
            </w:tcBorders>
            <w:noWrap w:val="0"/>
            <w:vAlign w:val="center"/>
          </w:tcPr>
          <w:p w14:paraId="18C9B02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c>
          <w:tcPr>
            <w:tcW w:w="579" w:type="pct"/>
            <w:tcBorders>
              <w:top w:val="nil"/>
              <w:left w:val="nil"/>
              <w:bottom w:val="single" w:color="auto" w:sz="4" w:space="0"/>
              <w:right w:val="single" w:color="auto" w:sz="4" w:space="0"/>
            </w:tcBorders>
            <w:noWrap w:val="0"/>
            <w:vAlign w:val="center"/>
          </w:tcPr>
          <w:p w14:paraId="1C9A42E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w:t>
            </w:r>
          </w:p>
        </w:tc>
      </w:tr>
      <w:tr w14:paraId="29557752">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1F0142E3">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57CC6F78">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25122783">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05A2595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10000</w:t>
            </w:r>
          </w:p>
        </w:tc>
        <w:tc>
          <w:tcPr>
            <w:tcW w:w="902" w:type="pct"/>
            <w:tcBorders>
              <w:top w:val="nil"/>
              <w:left w:val="nil"/>
              <w:bottom w:val="single" w:color="auto" w:sz="4" w:space="0"/>
              <w:right w:val="single" w:color="auto" w:sz="4" w:space="0"/>
            </w:tcBorders>
            <w:noWrap w:val="0"/>
            <w:vAlign w:val="center"/>
          </w:tcPr>
          <w:p w14:paraId="4BEA760B">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w:t>
            </w:r>
          </w:p>
        </w:tc>
        <w:tc>
          <w:tcPr>
            <w:tcW w:w="579" w:type="pct"/>
            <w:tcBorders>
              <w:top w:val="nil"/>
              <w:left w:val="nil"/>
              <w:bottom w:val="single" w:color="auto" w:sz="4" w:space="0"/>
              <w:right w:val="single" w:color="auto" w:sz="4" w:space="0"/>
            </w:tcBorders>
            <w:noWrap w:val="0"/>
            <w:vAlign w:val="center"/>
          </w:tcPr>
          <w:p w14:paraId="07D5DE8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50</w:t>
            </w:r>
          </w:p>
        </w:tc>
      </w:tr>
      <w:tr w14:paraId="49CCDE21">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4FDFA1CB">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房地产开发经营</w:t>
            </w:r>
          </w:p>
        </w:tc>
        <w:tc>
          <w:tcPr>
            <w:tcW w:w="831" w:type="pct"/>
            <w:tcBorders>
              <w:top w:val="nil"/>
              <w:left w:val="nil"/>
              <w:bottom w:val="single" w:color="auto" w:sz="4" w:space="0"/>
              <w:right w:val="single" w:color="auto" w:sz="4" w:space="0"/>
            </w:tcBorders>
            <w:noWrap w:val="0"/>
            <w:vAlign w:val="center"/>
          </w:tcPr>
          <w:p w14:paraId="2EDCFE17">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54C307F1">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2F6DFBF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200000</w:t>
            </w:r>
          </w:p>
        </w:tc>
        <w:tc>
          <w:tcPr>
            <w:tcW w:w="902" w:type="pct"/>
            <w:tcBorders>
              <w:top w:val="nil"/>
              <w:left w:val="nil"/>
              <w:bottom w:val="single" w:color="auto" w:sz="4" w:space="0"/>
              <w:right w:val="single" w:color="auto" w:sz="4" w:space="0"/>
            </w:tcBorders>
            <w:noWrap w:val="0"/>
            <w:vAlign w:val="center"/>
          </w:tcPr>
          <w:p w14:paraId="5F2213B0">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w:t>
            </w:r>
          </w:p>
        </w:tc>
        <w:tc>
          <w:tcPr>
            <w:tcW w:w="579" w:type="pct"/>
            <w:tcBorders>
              <w:top w:val="nil"/>
              <w:left w:val="nil"/>
              <w:bottom w:val="single" w:color="auto" w:sz="4" w:space="0"/>
              <w:right w:val="single" w:color="auto" w:sz="4" w:space="0"/>
            </w:tcBorders>
            <w:noWrap w:val="0"/>
            <w:vAlign w:val="center"/>
          </w:tcPr>
          <w:p w14:paraId="151BE0F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r>
      <w:tr w14:paraId="0C6DA4AF">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12527D06">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3AA142D3">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资产总额</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Z）</w:t>
            </w:r>
          </w:p>
        </w:tc>
        <w:tc>
          <w:tcPr>
            <w:tcW w:w="748" w:type="pct"/>
            <w:tcBorders>
              <w:top w:val="nil"/>
              <w:left w:val="nil"/>
              <w:bottom w:val="single" w:color="auto" w:sz="4" w:space="0"/>
              <w:right w:val="single" w:color="auto" w:sz="4" w:space="0"/>
            </w:tcBorders>
            <w:noWrap w:val="0"/>
            <w:vAlign w:val="center"/>
          </w:tcPr>
          <w:p w14:paraId="3BB82086">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0C20AA7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Z</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10000</w:t>
            </w:r>
          </w:p>
        </w:tc>
        <w:tc>
          <w:tcPr>
            <w:tcW w:w="902" w:type="pct"/>
            <w:tcBorders>
              <w:top w:val="nil"/>
              <w:left w:val="nil"/>
              <w:bottom w:val="single" w:color="auto" w:sz="4" w:space="0"/>
              <w:right w:val="single" w:color="auto" w:sz="4" w:space="0"/>
            </w:tcBorders>
            <w:noWrap w:val="0"/>
            <w:vAlign w:val="center"/>
          </w:tcPr>
          <w:p w14:paraId="07E0C6A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2000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5000</w:t>
            </w:r>
          </w:p>
        </w:tc>
        <w:tc>
          <w:tcPr>
            <w:tcW w:w="579" w:type="pct"/>
            <w:tcBorders>
              <w:top w:val="nil"/>
              <w:left w:val="nil"/>
              <w:bottom w:val="single" w:color="auto" w:sz="4" w:space="0"/>
              <w:right w:val="single" w:color="auto" w:sz="4" w:space="0"/>
            </w:tcBorders>
            <w:noWrap w:val="0"/>
            <w:vAlign w:val="center"/>
          </w:tcPr>
          <w:p w14:paraId="5A75036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2000</w:t>
            </w:r>
          </w:p>
        </w:tc>
      </w:tr>
      <w:tr w14:paraId="2FD19730">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1C4D0FA6">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物业管</w:t>
            </w:r>
            <w:r>
              <w:rPr>
                <w:rFonts w:hint="eastAsia" w:ascii="___WRD_EMBED_SUB_45" w:hAnsi="___WRD_EMBED_SUB_45" w:eastAsia="___WRD_EMBED_SUB_45" w:cs="___WRD_EMBED_SUB_45"/>
                <w:b/>
                <w:bCs/>
                <w:color w:val="000000"/>
                <w:kern w:val="0"/>
                <w:sz w:val="18"/>
                <w:szCs w:val="18"/>
                <w:highlight w:val="none"/>
              </w:rPr>
              <w:t>理</w:t>
            </w:r>
          </w:p>
        </w:tc>
        <w:tc>
          <w:tcPr>
            <w:tcW w:w="831" w:type="pct"/>
            <w:tcBorders>
              <w:top w:val="nil"/>
              <w:left w:val="nil"/>
              <w:bottom w:val="single" w:color="auto" w:sz="4" w:space="0"/>
              <w:right w:val="single" w:color="auto" w:sz="4" w:space="0"/>
            </w:tcBorders>
            <w:noWrap w:val="0"/>
            <w:vAlign w:val="center"/>
          </w:tcPr>
          <w:p w14:paraId="150DB8B5">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24CD4578">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12252AC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300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w:t>
            </w:r>
          </w:p>
        </w:tc>
        <w:tc>
          <w:tcPr>
            <w:tcW w:w="902" w:type="pct"/>
            <w:tcBorders>
              <w:top w:val="nil"/>
              <w:left w:val="nil"/>
              <w:bottom w:val="single" w:color="auto" w:sz="4" w:space="0"/>
              <w:right w:val="single" w:color="auto" w:sz="4" w:space="0"/>
            </w:tcBorders>
            <w:noWrap w:val="0"/>
            <w:vAlign w:val="center"/>
          </w:tcPr>
          <w:p w14:paraId="1F7FA17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c>
          <w:tcPr>
            <w:tcW w:w="579" w:type="pct"/>
            <w:tcBorders>
              <w:top w:val="nil"/>
              <w:left w:val="nil"/>
              <w:bottom w:val="single" w:color="auto" w:sz="4" w:space="0"/>
              <w:right w:val="single" w:color="auto" w:sz="4" w:space="0"/>
            </w:tcBorders>
            <w:noWrap w:val="0"/>
            <w:vAlign w:val="center"/>
          </w:tcPr>
          <w:p w14:paraId="34511D7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r>
      <w:tr w14:paraId="15EDCE16">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4F192C80">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4427D2C8">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营业收入</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Y）</w:t>
            </w:r>
          </w:p>
        </w:tc>
        <w:tc>
          <w:tcPr>
            <w:tcW w:w="748" w:type="pct"/>
            <w:tcBorders>
              <w:top w:val="nil"/>
              <w:left w:val="nil"/>
              <w:bottom w:val="single" w:color="auto" w:sz="4" w:space="0"/>
              <w:right w:val="single" w:color="auto" w:sz="4" w:space="0"/>
            </w:tcBorders>
            <w:noWrap w:val="0"/>
            <w:vAlign w:val="center"/>
          </w:tcPr>
          <w:p w14:paraId="5BB7667F">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167B9520">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5000</w:t>
            </w:r>
          </w:p>
        </w:tc>
        <w:tc>
          <w:tcPr>
            <w:tcW w:w="902" w:type="pct"/>
            <w:tcBorders>
              <w:top w:val="nil"/>
              <w:left w:val="nil"/>
              <w:bottom w:val="single" w:color="auto" w:sz="4" w:space="0"/>
              <w:right w:val="single" w:color="auto" w:sz="4" w:space="0"/>
            </w:tcBorders>
            <w:noWrap w:val="0"/>
            <w:vAlign w:val="center"/>
          </w:tcPr>
          <w:p w14:paraId="1E7649D0">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500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1000</w:t>
            </w:r>
          </w:p>
        </w:tc>
        <w:tc>
          <w:tcPr>
            <w:tcW w:w="579" w:type="pct"/>
            <w:tcBorders>
              <w:top w:val="nil"/>
              <w:left w:val="nil"/>
              <w:bottom w:val="single" w:color="auto" w:sz="4" w:space="0"/>
              <w:right w:val="single" w:color="auto" w:sz="4" w:space="0"/>
            </w:tcBorders>
            <w:noWrap w:val="0"/>
            <w:vAlign w:val="center"/>
          </w:tcPr>
          <w:p w14:paraId="40E62AC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500</w:t>
            </w:r>
          </w:p>
        </w:tc>
      </w:tr>
      <w:tr w14:paraId="3E9A0354">
        <w:tblPrEx>
          <w:tblCellMar>
            <w:top w:w="0" w:type="dxa"/>
            <w:left w:w="108" w:type="dxa"/>
            <w:bottom w:w="0" w:type="dxa"/>
            <w:right w:w="108" w:type="dxa"/>
          </w:tblCellMar>
        </w:tblPrEx>
        <w:trPr>
          <w:trHeight w:val="225" w:hRule="atLeast"/>
        </w:trPr>
        <w:tc>
          <w:tcPr>
            <w:tcW w:w="978" w:type="pct"/>
            <w:vMerge w:val="restart"/>
            <w:tcBorders>
              <w:top w:val="nil"/>
              <w:left w:val="single" w:color="auto" w:sz="4" w:space="0"/>
              <w:bottom w:val="single" w:color="auto" w:sz="4" w:space="0"/>
              <w:right w:val="single" w:color="auto" w:sz="4" w:space="0"/>
            </w:tcBorders>
            <w:noWrap w:val="0"/>
            <w:vAlign w:val="bottom"/>
          </w:tcPr>
          <w:p w14:paraId="755FACB8">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租赁和商务服务业</w:t>
            </w:r>
          </w:p>
        </w:tc>
        <w:tc>
          <w:tcPr>
            <w:tcW w:w="831" w:type="pct"/>
            <w:tcBorders>
              <w:top w:val="nil"/>
              <w:left w:val="nil"/>
              <w:bottom w:val="single" w:color="auto" w:sz="4" w:space="0"/>
              <w:right w:val="single" w:color="auto" w:sz="4" w:space="0"/>
            </w:tcBorders>
            <w:noWrap w:val="0"/>
            <w:vAlign w:val="center"/>
          </w:tcPr>
          <w:p w14:paraId="5E733125">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1C9F825D">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104FE3D4">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c>
          <w:tcPr>
            <w:tcW w:w="902" w:type="pct"/>
            <w:tcBorders>
              <w:top w:val="nil"/>
              <w:left w:val="nil"/>
              <w:bottom w:val="single" w:color="auto" w:sz="4" w:space="0"/>
              <w:right w:val="single" w:color="auto" w:sz="4" w:space="0"/>
            </w:tcBorders>
            <w:noWrap w:val="0"/>
            <w:vAlign w:val="center"/>
          </w:tcPr>
          <w:p w14:paraId="1185A2B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c>
          <w:tcPr>
            <w:tcW w:w="579" w:type="pct"/>
            <w:tcBorders>
              <w:top w:val="nil"/>
              <w:left w:val="nil"/>
              <w:bottom w:val="single" w:color="auto" w:sz="4" w:space="0"/>
              <w:right w:val="single" w:color="auto" w:sz="4" w:space="0"/>
            </w:tcBorders>
            <w:noWrap w:val="0"/>
            <w:vAlign w:val="center"/>
          </w:tcPr>
          <w:p w14:paraId="37DF062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w:t>
            </w:r>
          </w:p>
        </w:tc>
      </w:tr>
      <w:tr w14:paraId="3F834F38">
        <w:tblPrEx>
          <w:tblCellMar>
            <w:top w:w="0" w:type="dxa"/>
            <w:left w:w="108" w:type="dxa"/>
            <w:bottom w:w="0" w:type="dxa"/>
            <w:right w:w="108" w:type="dxa"/>
          </w:tblCellMar>
        </w:tblPrEx>
        <w:trPr>
          <w:trHeight w:val="225" w:hRule="atLeast"/>
        </w:trPr>
        <w:tc>
          <w:tcPr>
            <w:tcW w:w="978" w:type="pct"/>
            <w:vMerge w:val="continue"/>
            <w:tcBorders>
              <w:top w:val="nil"/>
              <w:left w:val="single" w:color="auto" w:sz="4" w:space="0"/>
              <w:bottom w:val="single" w:color="auto" w:sz="4" w:space="0"/>
              <w:right w:val="single" w:color="auto" w:sz="4" w:space="0"/>
            </w:tcBorders>
            <w:noWrap w:val="0"/>
            <w:vAlign w:val="center"/>
          </w:tcPr>
          <w:p w14:paraId="6D9B16A7">
            <w:pPr>
              <w:widowControl/>
              <w:jc w:val="left"/>
              <w:rPr>
                <w:rFonts w:ascii="仿宋_GB2312" w:hAnsi="仿宋" w:eastAsia="仿宋_GB2312" w:cs="宋体"/>
                <w:b/>
                <w:bCs/>
                <w:color w:val="000000"/>
                <w:kern w:val="0"/>
                <w:sz w:val="18"/>
                <w:szCs w:val="18"/>
                <w:highlight w:val="none"/>
              </w:rPr>
            </w:pPr>
          </w:p>
        </w:tc>
        <w:tc>
          <w:tcPr>
            <w:tcW w:w="831" w:type="pct"/>
            <w:tcBorders>
              <w:top w:val="nil"/>
              <w:left w:val="nil"/>
              <w:bottom w:val="single" w:color="auto" w:sz="4" w:space="0"/>
              <w:right w:val="single" w:color="auto" w:sz="4" w:space="0"/>
            </w:tcBorders>
            <w:noWrap w:val="0"/>
            <w:vAlign w:val="center"/>
          </w:tcPr>
          <w:p w14:paraId="0CF10D1D">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资产总额</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Z）</w:t>
            </w:r>
          </w:p>
        </w:tc>
        <w:tc>
          <w:tcPr>
            <w:tcW w:w="748" w:type="pct"/>
            <w:tcBorders>
              <w:top w:val="nil"/>
              <w:left w:val="nil"/>
              <w:bottom w:val="single" w:color="auto" w:sz="4" w:space="0"/>
              <w:right w:val="single" w:color="auto" w:sz="4" w:space="0"/>
            </w:tcBorders>
            <w:noWrap w:val="0"/>
            <w:vAlign w:val="center"/>
          </w:tcPr>
          <w:p w14:paraId="24543CE0">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万元</w:t>
            </w:r>
          </w:p>
        </w:tc>
        <w:tc>
          <w:tcPr>
            <w:tcW w:w="962" w:type="pct"/>
            <w:tcBorders>
              <w:top w:val="nil"/>
              <w:left w:val="nil"/>
              <w:bottom w:val="single" w:color="auto" w:sz="4" w:space="0"/>
              <w:right w:val="single" w:color="auto" w:sz="4" w:space="0"/>
            </w:tcBorders>
            <w:noWrap w:val="0"/>
            <w:vAlign w:val="center"/>
          </w:tcPr>
          <w:p w14:paraId="77B0BC7A">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8000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Z</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120000</w:t>
            </w:r>
          </w:p>
        </w:tc>
        <w:tc>
          <w:tcPr>
            <w:tcW w:w="902" w:type="pct"/>
            <w:tcBorders>
              <w:top w:val="nil"/>
              <w:left w:val="nil"/>
              <w:bottom w:val="single" w:color="auto" w:sz="4" w:space="0"/>
              <w:right w:val="single" w:color="auto" w:sz="4" w:space="0"/>
            </w:tcBorders>
            <w:noWrap w:val="0"/>
            <w:vAlign w:val="center"/>
          </w:tcPr>
          <w:p w14:paraId="436058F2">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Z</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8000</w:t>
            </w:r>
          </w:p>
        </w:tc>
        <w:tc>
          <w:tcPr>
            <w:tcW w:w="579" w:type="pct"/>
            <w:tcBorders>
              <w:top w:val="nil"/>
              <w:left w:val="nil"/>
              <w:bottom w:val="single" w:color="auto" w:sz="4" w:space="0"/>
              <w:right w:val="single" w:color="auto" w:sz="4" w:space="0"/>
            </w:tcBorders>
            <w:noWrap w:val="0"/>
            <w:vAlign w:val="center"/>
          </w:tcPr>
          <w:p w14:paraId="410BD09F">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Y</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r>
      <w:tr w14:paraId="1A81EBA7">
        <w:tblPrEx>
          <w:tblCellMar>
            <w:top w:w="0" w:type="dxa"/>
            <w:left w:w="108" w:type="dxa"/>
            <w:bottom w:w="0" w:type="dxa"/>
            <w:right w:w="108" w:type="dxa"/>
          </w:tblCellMar>
        </w:tblPrEx>
        <w:trPr>
          <w:trHeight w:val="225" w:hRule="atLeast"/>
        </w:trPr>
        <w:tc>
          <w:tcPr>
            <w:tcW w:w="978" w:type="pct"/>
            <w:tcBorders>
              <w:top w:val="nil"/>
              <w:left w:val="single" w:color="auto" w:sz="4" w:space="0"/>
              <w:bottom w:val="single" w:color="auto" w:sz="4" w:space="0"/>
              <w:right w:val="single" w:color="auto" w:sz="4" w:space="0"/>
            </w:tcBorders>
            <w:noWrap w:val="0"/>
            <w:vAlign w:val="bottom"/>
          </w:tcPr>
          <w:p w14:paraId="18F8718E">
            <w:pPr>
              <w:widowControl/>
              <w:jc w:val="center"/>
              <w:rPr>
                <w:rFonts w:ascii="仿宋_GB2312" w:hAnsi="仿宋" w:eastAsia="仿宋_GB2312" w:cs="宋体"/>
                <w:b/>
                <w:bCs/>
                <w:color w:val="000000"/>
                <w:kern w:val="0"/>
                <w:sz w:val="18"/>
                <w:szCs w:val="18"/>
                <w:highlight w:val="none"/>
              </w:rPr>
            </w:pPr>
            <w:r>
              <w:rPr>
                <w:rFonts w:hint="eastAsia" w:ascii="微软雅黑" w:hAnsi="微软雅黑" w:eastAsia="微软雅黑" w:cs="微软雅黑"/>
                <w:b/>
                <w:bCs/>
                <w:color w:val="000000"/>
                <w:kern w:val="0"/>
                <w:sz w:val="18"/>
                <w:szCs w:val="18"/>
                <w:highlight w:val="none"/>
              </w:rPr>
              <w:t>其他未列明行业</w:t>
            </w:r>
          </w:p>
        </w:tc>
        <w:tc>
          <w:tcPr>
            <w:tcW w:w="831" w:type="pct"/>
            <w:tcBorders>
              <w:top w:val="nil"/>
              <w:left w:val="nil"/>
              <w:bottom w:val="single" w:color="auto" w:sz="4" w:space="0"/>
              <w:right w:val="single" w:color="auto" w:sz="4" w:space="0"/>
            </w:tcBorders>
            <w:noWrap w:val="0"/>
            <w:vAlign w:val="center"/>
          </w:tcPr>
          <w:p w14:paraId="22CBCC0C">
            <w:pPr>
              <w:widowControl/>
              <w:jc w:val="left"/>
              <w:rPr>
                <w:rFonts w:ascii="仿宋_GB2312" w:hAnsi="仿宋" w:eastAsia="仿宋_GB2312" w:cs="宋体"/>
                <w:color w:val="000000"/>
                <w:kern w:val="0"/>
                <w:sz w:val="18"/>
                <w:szCs w:val="18"/>
                <w:highlight w:val="none"/>
              </w:rPr>
            </w:pPr>
            <w:r>
              <w:rPr>
                <w:rFonts w:hint="eastAsia" w:ascii="微软雅黑" w:hAnsi="微软雅黑" w:eastAsia="微软雅黑" w:cs="微软雅黑"/>
                <w:color w:val="000000"/>
                <w:kern w:val="0"/>
                <w:sz w:val="18"/>
                <w:szCs w:val="18"/>
                <w:highlight w:val="none"/>
              </w:rPr>
              <w:t>从业</w:t>
            </w:r>
            <w:r>
              <w:rPr>
                <w:rFonts w:hint="eastAsia" w:ascii="___WRD_EMBED_SUB_45" w:hAnsi="___WRD_EMBED_SUB_45" w:eastAsia="___WRD_EMBED_SUB_45" w:cs="___WRD_EMBED_SUB_45"/>
                <w:color w:val="000000"/>
                <w:kern w:val="0"/>
                <w:sz w:val="18"/>
                <w:szCs w:val="18"/>
                <w:highlight w:val="none"/>
              </w:rPr>
              <w:t>人</w:t>
            </w:r>
            <w:r>
              <w:rPr>
                <w:rFonts w:hint="eastAsia" w:ascii="微软雅黑" w:hAnsi="微软雅黑" w:eastAsia="微软雅黑" w:cs="微软雅黑"/>
                <w:color w:val="000000"/>
                <w:kern w:val="0"/>
                <w:sz w:val="18"/>
                <w:szCs w:val="18"/>
                <w:highlight w:val="none"/>
              </w:rPr>
              <w:t>员</w:t>
            </w:r>
            <w:r>
              <w:rPr>
                <w:rFonts w:hint="eastAsia" w:ascii="___WRD_EMBED_SUB_45" w:hAnsi="___WRD_EMBED_SUB_45" w:eastAsia="___WRD_EMBED_SUB_45" w:cs="___WRD_EMBED_SUB_45"/>
                <w:color w:val="000000"/>
                <w:kern w:val="0"/>
                <w:sz w:val="18"/>
                <w:szCs w:val="18"/>
                <w:highlight w:val="none"/>
              </w:rPr>
              <w:t>（</w:t>
            </w:r>
            <w:r>
              <w:rPr>
                <w:rFonts w:hint="eastAsia" w:ascii="仿宋_GB2312" w:hAnsi="仿宋" w:eastAsia="仿宋_GB2312" w:cs="宋体"/>
                <w:color w:val="000000"/>
                <w:kern w:val="0"/>
                <w:sz w:val="18"/>
                <w:szCs w:val="18"/>
                <w:highlight w:val="none"/>
              </w:rPr>
              <w:t>X）</w:t>
            </w:r>
          </w:p>
        </w:tc>
        <w:tc>
          <w:tcPr>
            <w:tcW w:w="748" w:type="pct"/>
            <w:tcBorders>
              <w:top w:val="nil"/>
              <w:left w:val="nil"/>
              <w:bottom w:val="single" w:color="auto" w:sz="4" w:space="0"/>
              <w:right w:val="single" w:color="auto" w:sz="4" w:space="0"/>
            </w:tcBorders>
            <w:noWrap w:val="0"/>
            <w:vAlign w:val="center"/>
          </w:tcPr>
          <w:p w14:paraId="249FA973">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人</w:t>
            </w:r>
          </w:p>
        </w:tc>
        <w:tc>
          <w:tcPr>
            <w:tcW w:w="962" w:type="pct"/>
            <w:tcBorders>
              <w:top w:val="nil"/>
              <w:left w:val="nil"/>
              <w:bottom w:val="single" w:color="auto" w:sz="4" w:space="0"/>
              <w:right w:val="single" w:color="auto" w:sz="4" w:space="0"/>
            </w:tcBorders>
            <w:noWrap w:val="0"/>
            <w:vAlign w:val="center"/>
          </w:tcPr>
          <w:p w14:paraId="62E22E05">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300</w:t>
            </w:r>
          </w:p>
        </w:tc>
        <w:tc>
          <w:tcPr>
            <w:tcW w:w="902" w:type="pct"/>
            <w:tcBorders>
              <w:top w:val="nil"/>
              <w:left w:val="nil"/>
              <w:bottom w:val="single" w:color="auto" w:sz="4" w:space="0"/>
              <w:right w:val="single" w:color="auto" w:sz="4" w:space="0"/>
            </w:tcBorders>
            <w:noWrap w:val="0"/>
            <w:vAlign w:val="center"/>
          </w:tcPr>
          <w:p w14:paraId="4B9F0669">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10</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100</w:t>
            </w:r>
          </w:p>
        </w:tc>
        <w:tc>
          <w:tcPr>
            <w:tcW w:w="579" w:type="pct"/>
            <w:tcBorders>
              <w:top w:val="nil"/>
              <w:left w:val="nil"/>
              <w:bottom w:val="single" w:color="auto" w:sz="4" w:space="0"/>
              <w:right w:val="single" w:color="auto" w:sz="4" w:space="0"/>
            </w:tcBorders>
            <w:noWrap w:val="0"/>
            <w:vAlign w:val="center"/>
          </w:tcPr>
          <w:p w14:paraId="7D31792C">
            <w:pPr>
              <w:widowControl/>
              <w:jc w:val="left"/>
              <w:rPr>
                <w:rFonts w:ascii="仿宋_GB2312" w:hAnsi="仿宋" w:eastAsia="仿宋_GB2312" w:cs="宋体"/>
                <w:color w:val="000000"/>
                <w:kern w:val="0"/>
                <w:sz w:val="18"/>
                <w:szCs w:val="18"/>
                <w:highlight w:val="none"/>
              </w:rPr>
            </w:pPr>
            <w:r>
              <w:rPr>
                <w:rFonts w:hint="eastAsia" w:ascii="仿宋_GB2312" w:hAnsi="仿宋" w:eastAsia="仿宋_GB2312" w:cs="宋体"/>
                <w:color w:val="000000"/>
                <w:kern w:val="0"/>
                <w:sz w:val="18"/>
                <w:szCs w:val="18"/>
                <w:highlight w:val="none"/>
              </w:rPr>
              <w:t>X</w:t>
            </w:r>
            <w:r>
              <w:rPr>
                <w:rFonts w:hint="eastAsia" w:ascii="微软雅黑" w:hAnsi="微软雅黑" w:eastAsia="微软雅黑" w:cs="微软雅黑"/>
                <w:color w:val="000000"/>
                <w:kern w:val="0"/>
                <w:sz w:val="18"/>
                <w:szCs w:val="18"/>
                <w:highlight w:val="none"/>
              </w:rPr>
              <w:t>＜</w:t>
            </w:r>
            <w:r>
              <w:rPr>
                <w:rFonts w:hint="eastAsia" w:ascii="仿宋_GB2312" w:hAnsi="仿宋" w:eastAsia="仿宋_GB2312" w:cs="宋体"/>
                <w:color w:val="000000"/>
                <w:kern w:val="0"/>
                <w:sz w:val="18"/>
                <w:szCs w:val="18"/>
                <w:highlight w:val="none"/>
              </w:rPr>
              <w:t>10</w:t>
            </w:r>
          </w:p>
        </w:tc>
      </w:tr>
    </w:tbl>
    <w:p w14:paraId="639F7B9B">
      <w:pPr>
        <w:spacing w:line="528" w:lineRule="exact"/>
        <w:rPr>
          <w:rFonts w:ascii="微软雅黑" w:hAnsi="微软雅黑" w:eastAsia="微软雅黑" w:cs="微软雅黑"/>
          <w:color w:val="000000"/>
          <w:szCs w:val="21"/>
          <w:highlight w:val="none"/>
        </w:rPr>
      </w:pPr>
      <w:r>
        <w:rPr>
          <w:rFonts w:hint="eastAsia" w:ascii="微软雅黑" w:hAnsi="微软雅黑" w:eastAsia="微软雅黑" w:cs="微软雅黑"/>
          <w:color w:val="000000"/>
          <w:szCs w:val="21"/>
          <w:highlight w:val="none"/>
        </w:rPr>
        <w:t>说明：上述标准参照《关于印发中小企业划型标准规定的通知》（工信部联企业</w:t>
      </w:r>
      <w:r>
        <w:rPr>
          <w:rFonts w:hint="eastAsia" w:ascii="微软雅黑" w:hAnsi="微软雅黑" w:eastAsia="微软雅黑" w:cs="微软雅黑"/>
          <w:color w:val="000000"/>
          <w:szCs w:val="21"/>
          <w:highlight w:val="none"/>
          <w:lang w:eastAsia="zh-CN"/>
        </w:rPr>
        <w:t>〔2011〕300号</w:t>
      </w:r>
      <w:r>
        <w:rPr>
          <w:rFonts w:hint="eastAsia" w:ascii="微软雅黑" w:hAnsi="微软雅黑" w:eastAsia="微软雅黑" w:cs="微软雅黑"/>
          <w:color w:val="000000"/>
          <w:szCs w:val="21"/>
          <w:highlight w:val="none"/>
        </w:rPr>
        <w:t>），大型、中型和小型企业须同时满足所列指标的下限，否则下划一档；微型企业只须满足所列指标中的一项即可。</w:t>
      </w:r>
    </w:p>
    <w:p w14:paraId="7A1DCD5C">
      <w:pPr>
        <w:widowControl/>
        <w:jc w:val="left"/>
        <w:rPr>
          <w:b/>
          <w:bCs/>
          <w:color w:val="000000"/>
          <w:kern w:val="44"/>
          <w:sz w:val="44"/>
          <w:szCs w:val="44"/>
          <w:highlight w:val="none"/>
        </w:rPr>
      </w:pPr>
      <w:r>
        <w:rPr>
          <w:color w:val="000000"/>
          <w:highlight w:val="none"/>
        </w:rPr>
        <w:br w:type="page"/>
      </w:r>
    </w:p>
    <w:p w14:paraId="1A4F62ED">
      <w:pPr>
        <w:pStyle w:val="2"/>
        <w:tabs>
          <w:tab w:val="left" w:pos="6510"/>
        </w:tabs>
        <w:jc w:val="center"/>
        <w:rPr>
          <w:color w:val="000000"/>
          <w:highlight w:val="none"/>
        </w:rPr>
      </w:pPr>
      <w:bookmarkStart w:id="67" w:name="_Toc151675539"/>
      <w:r>
        <w:rPr>
          <w:rFonts w:hint="eastAsia"/>
          <w:color w:val="000000"/>
          <w:highlight w:val="none"/>
        </w:rPr>
        <w:t xml:space="preserve">第四章 </w:t>
      </w:r>
      <w:r>
        <w:rPr>
          <w:color w:val="000000"/>
          <w:highlight w:val="none"/>
        </w:rPr>
        <w:t xml:space="preserve"> </w:t>
      </w:r>
      <w:r>
        <w:rPr>
          <w:rFonts w:hint="eastAsia"/>
          <w:color w:val="000000"/>
          <w:highlight w:val="none"/>
        </w:rPr>
        <w:t>评审程序、评审方法和评审标准</w:t>
      </w:r>
      <w:bookmarkEnd w:id="67"/>
    </w:p>
    <w:p w14:paraId="06E0148C">
      <w:pPr>
        <w:spacing w:line="360" w:lineRule="auto"/>
        <w:jc w:val="center"/>
        <w:rPr>
          <w:rFonts w:ascii="宋体" w:hAnsi="宋体"/>
          <w:b/>
          <w:color w:val="000000"/>
          <w:sz w:val="32"/>
          <w:szCs w:val="32"/>
          <w:highlight w:val="none"/>
        </w:rPr>
      </w:pPr>
      <w:r>
        <w:rPr>
          <w:rFonts w:hint="eastAsia" w:ascii="宋体" w:hAnsi="宋体"/>
          <w:b/>
          <w:color w:val="000000"/>
          <w:sz w:val="32"/>
          <w:szCs w:val="32"/>
          <w:highlight w:val="none"/>
        </w:rPr>
        <w:t>一、评审程序和评审方法</w:t>
      </w:r>
    </w:p>
    <w:p w14:paraId="744239A9">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1</w:t>
      </w:r>
      <w:r>
        <w:rPr>
          <w:rFonts w:hint="eastAsia" w:ascii="黑体" w:hAnsi="黑体" w:eastAsia="黑体" w:cs="宋体"/>
          <w:b/>
          <w:bCs/>
          <w:color w:val="000000"/>
          <w:sz w:val="24"/>
          <w:highlight w:val="none"/>
        </w:rPr>
        <w:t>.资格审查</w:t>
      </w:r>
    </w:p>
    <w:p w14:paraId="1FFA2119">
      <w:pPr>
        <w:snapToGrid w:val="0"/>
        <w:spacing w:line="360" w:lineRule="auto"/>
        <w:ind w:firstLine="420" w:firstLineChars="200"/>
        <w:rPr>
          <w:rFonts w:ascii="宋体" w:hAnsi="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.1</w:t>
      </w:r>
      <w:r>
        <w:rPr>
          <w:rFonts w:hint="eastAsia" w:ascii="宋体" w:hAnsi="宋体"/>
          <w:color w:val="000000"/>
          <w:szCs w:val="21"/>
          <w:highlight w:val="none"/>
        </w:rPr>
        <w:t>响应文件开启后，磋商小组依法对供应商的资格证明文件进行审查。</w:t>
      </w:r>
    </w:p>
    <w:p w14:paraId="014E2743">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注：</w:t>
      </w:r>
      <w:r>
        <w:rPr>
          <w:rFonts w:hint="eastAsia"/>
          <w:color w:val="000000"/>
          <w:highlight w:val="none"/>
        </w:rPr>
        <w:t>磋商小组</w:t>
      </w:r>
      <w:r>
        <w:rPr>
          <w:rFonts w:hint="eastAsia" w:ascii="宋体" w:hAnsi="宋体" w:cs="宋体"/>
          <w:color w:val="000000"/>
          <w:szCs w:val="21"/>
          <w:highlight w:val="none"/>
        </w:rPr>
        <w:t>在资格审查结束前，对供应商进行信用查询。</w:t>
      </w:r>
    </w:p>
    <w:p w14:paraId="297E715E">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（1）查询渠道：广西政府采购云平台</w:t>
      </w:r>
      <w:r>
        <w:rPr>
          <w:color w:val="000000"/>
          <w:szCs w:val="21"/>
          <w:highlight w:val="none"/>
        </w:rPr>
        <w:t>“信用中国”网站（www.creditchina.gov.cn）</w:t>
      </w:r>
      <w:r>
        <w:rPr>
          <w:rFonts w:hint="eastAsia"/>
          <w:color w:val="000000"/>
          <w:szCs w:val="21"/>
          <w:highlight w:val="none"/>
          <w:lang w:eastAsia="zh-CN"/>
        </w:rPr>
        <w:t>、</w:t>
      </w:r>
      <w:r>
        <w:rPr>
          <w:rFonts w:hint="eastAsia" w:ascii="宋体" w:hAnsi="宋体"/>
          <w:color w:val="000000"/>
          <w:szCs w:val="21"/>
          <w:highlight w:val="none"/>
          <w:lang w:eastAsia="zh-CN"/>
        </w:rPr>
        <w:t>中国执行信息公开网（zxgk.court.gov.cn）</w:t>
      </w:r>
      <w:r>
        <w:rPr>
          <w:rFonts w:hint="eastAsia" w:ascii="宋体" w:hAnsi="宋体" w:cs="宋体"/>
          <w:color w:val="000000"/>
          <w:szCs w:val="21"/>
          <w:highlight w:val="none"/>
        </w:rPr>
        <w:t>、中国政府采购网</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www.ccgp.gov.cn</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链接入口。</w:t>
      </w:r>
    </w:p>
    <w:p w14:paraId="436DFD2A">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（2）信用查询截止时点：资格审查结束前。</w:t>
      </w:r>
    </w:p>
    <w:p w14:paraId="13E5C2EA">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（3）查询方式：在查询网站中直接查询。</w:t>
      </w:r>
    </w:p>
    <w:p w14:paraId="23C9DC7E">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（4）信用信息使用规则：对在</w:t>
      </w:r>
      <w:r>
        <w:rPr>
          <w:rFonts w:hint="eastAsia" w:ascii="宋体" w:hAnsi="宋体"/>
          <w:color w:val="000000"/>
          <w:szCs w:val="21"/>
          <w:highlight w:val="none"/>
          <w:lang w:eastAsia="zh-CN"/>
        </w:rPr>
        <w:t>中国执行信息公开网（zxgk.court.gov.cn）</w:t>
      </w:r>
      <w:r>
        <w:rPr>
          <w:rFonts w:hint="eastAsia" w:ascii="宋体" w:hAnsi="宋体" w:cs="宋体"/>
          <w:color w:val="000000"/>
          <w:szCs w:val="21"/>
          <w:highlight w:val="none"/>
        </w:rPr>
        <w:t>、中国政府采购网（www.ccgp.gov.cn）</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被列入失信被执行人</w:t>
      </w:r>
      <w:r>
        <w:rPr>
          <w:rFonts w:hint="eastAsia" w:ascii="宋体" w:hAnsi="宋体" w:cs="宋体"/>
          <w:color w:val="000000"/>
          <w:szCs w:val="21"/>
          <w:highlight w:val="none"/>
          <w:lang w:eastAsia="zh-CN"/>
        </w:rPr>
        <w:t>；</w:t>
      </w:r>
      <w:r>
        <w:rPr>
          <w:color w:val="000000"/>
          <w:szCs w:val="21"/>
          <w:highlight w:val="none"/>
        </w:rPr>
        <w:t>“信用中国”网站（www.creditchina.gov.cn）</w:t>
      </w:r>
      <w:r>
        <w:rPr>
          <w:rFonts w:hint="eastAsia" w:ascii="宋体" w:hAnsi="宋体" w:cs="宋体"/>
          <w:color w:val="000000"/>
          <w:szCs w:val="21"/>
          <w:highlight w:val="none"/>
        </w:rPr>
        <w:t>、中国政府采购网（www.ccgp.gov.cn）</w:t>
      </w:r>
      <w:r>
        <w:rPr>
          <w:rFonts w:hint="eastAsia" w:ascii="宋体" w:hAnsi="宋体" w:cs="宋体"/>
          <w:color w:val="000000"/>
          <w:szCs w:val="21"/>
          <w:highlight w:val="none"/>
          <w:lang w:val="en-US" w:eastAsia="zh-CN"/>
        </w:rPr>
        <w:t>被列为</w:t>
      </w:r>
      <w:r>
        <w:rPr>
          <w:rFonts w:hint="eastAsia" w:ascii="宋体" w:hAnsi="宋体" w:cs="宋体"/>
          <w:color w:val="000000"/>
          <w:szCs w:val="21"/>
          <w:highlight w:val="none"/>
        </w:rPr>
        <w:t>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szCs w:val="21"/>
          <w:highlight w:val="none"/>
        </w:rPr>
        <w:t>。</w:t>
      </w:r>
    </w:p>
    <w:p w14:paraId="6C16F04D">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.2资格审查标准为本磋商文件中载明对供应商资格要求的条件。资格审查采用合格制，凡符合磋商文件规定的供应商资格要求的响应文件均通过资格审查。</w:t>
      </w:r>
    </w:p>
    <w:p w14:paraId="081D51C5">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.3供应商有下列情形之一的，资格审查不通过，其响应文件按无效响应处理：</w:t>
      </w:r>
    </w:p>
    <w:p w14:paraId="0BA90C28">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w:t>
      </w:r>
      <w:r>
        <w:rPr>
          <w:rFonts w:ascii="宋体" w:hAnsi="宋体" w:cs="宋体"/>
          <w:color w:val="000000"/>
          <w:szCs w:val="21"/>
          <w:highlight w:val="none"/>
        </w:rPr>
        <w:t>1</w:t>
      </w:r>
      <w:r>
        <w:rPr>
          <w:rFonts w:hint="eastAsia" w:ascii="宋体" w:hAnsi="宋体" w:cs="宋体"/>
          <w:color w:val="000000"/>
          <w:szCs w:val="21"/>
          <w:highlight w:val="none"/>
        </w:rPr>
        <w:t>）不具备磋商文件中规定的资格要求的；</w:t>
      </w:r>
    </w:p>
    <w:p w14:paraId="2B950D1D">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（2）未按磋商文件规定的方式获取本磋商文件的供应商；</w:t>
      </w:r>
    </w:p>
    <w:p w14:paraId="0E7A80F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w:t>
      </w:r>
      <w:r>
        <w:rPr>
          <w:rFonts w:ascii="宋体" w:hAnsi="宋体" w:cs="宋体"/>
          <w:color w:val="000000"/>
          <w:szCs w:val="21"/>
          <w:highlight w:val="none"/>
        </w:rPr>
        <w:t>3</w:t>
      </w:r>
      <w:r>
        <w:rPr>
          <w:rFonts w:hint="eastAsia" w:ascii="宋体" w:hAnsi="宋体" w:cs="宋体"/>
          <w:color w:val="000000"/>
          <w:szCs w:val="21"/>
          <w:highlight w:val="none"/>
        </w:rPr>
        <w:t>）响应文件的资格证明文件缺少任一项“供应商须知前附表”资格证明文件规定的“必须提供”的文件资料的；</w:t>
      </w:r>
    </w:p>
    <w:p w14:paraId="2233D04E">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w:t>
      </w:r>
      <w:r>
        <w:rPr>
          <w:rFonts w:ascii="宋体" w:hAnsi="宋体" w:cs="宋体"/>
          <w:color w:val="000000"/>
          <w:szCs w:val="21"/>
          <w:highlight w:val="none"/>
        </w:rPr>
        <w:t>4</w:t>
      </w:r>
      <w:r>
        <w:rPr>
          <w:rFonts w:hint="eastAsia" w:ascii="宋体" w:hAnsi="宋体" w:cs="宋体"/>
          <w:color w:val="000000"/>
          <w:szCs w:val="21"/>
          <w:highlight w:val="none"/>
        </w:rPr>
        <w:t>）响应文件中的资格证明文件出现任一项不符合“供应商须知前附表”资格证明文件规定的“必须提供”的文件资料要求或者无效的；</w:t>
      </w:r>
    </w:p>
    <w:p w14:paraId="63C100F1">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w:t>
      </w:r>
      <w:r>
        <w:rPr>
          <w:rFonts w:ascii="宋体" w:hAnsi="宋体" w:cs="宋体"/>
          <w:color w:val="000000"/>
          <w:szCs w:val="21"/>
          <w:highlight w:val="none"/>
        </w:rPr>
        <w:t>5</w:t>
      </w:r>
      <w:r>
        <w:rPr>
          <w:rFonts w:hint="eastAsia" w:ascii="宋体" w:hAnsi="宋体" w:cs="宋体"/>
          <w:color w:val="000000"/>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2A73F99D">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.4通过资格审查的合格供应商不足3家的，不得进入符合性审查环节，</w:t>
      </w:r>
      <w:r>
        <w:rPr>
          <w:rFonts w:hint="eastAsia" w:ascii="宋体" w:hAnsi="宋体"/>
          <w:color w:val="000000"/>
          <w:szCs w:val="21"/>
          <w:highlight w:val="none"/>
        </w:rPr>
        <w:t>采购人或者采购代理机构应当重新开展采购活动。</w:t>
      </w:r>
    </w:p>
    <w:p w14:paraId="4C8210EE">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2</w:t>
      </w:r>
      <w:r>
        <w:rPr>
          <w:rFonts w:hint="eastAsia" w:ascii="黑体" w:hAnsi="黑体" w:eastAsia="黑体" w:cs="宋体"/>
          <w:b/>
          <w:bCs/>
          <w:color w:val="000000"/>
          <w:sz w:val="24"/>
          <w:highlight w:val="none"/>
        </w:rPr>
        <w:t>.符合性审查</w:t>
      </w:r>
    </w:p>
    <w:p w14:paraId="61868992">
      <w:pPr>
        <w:spacing w:line="360" w:lineRule="auto"/>
        <w:ind w:firstLine="420" w:firstLineChars="200"/>
        <w:rPr>
          <w:rFonts w:ascii="宋体" w:hAnsi="宋体" w:cs="宋体"/>
          <w:color w:val="000000"/>
          <w:szCs w:val="21"/>
          <w:highlight w:val="none"/>
        </w:rPr>
      </w:pPr>
      <w:bookmarkStart w:id="68" w:name="_Hlk42528882"/>
      <w:r>
        <w:rPr>
          <w:rFonts w:ascii="宋体" w:hAnsi="宋体" w:cs="宋体"/>
          <w:color w:val="000000"/>
          <w:szCs w:val="21"/>
          <w:highlight w:val="none"/>
        </w:rPr>
        <w:t>2.1</w:t>
      </w:r>
      <w:r>
        <w:rPr>
          <w:rFonts w:hint="eastAsia" w:ascii="宋体" w:hAnsi="宋体" w:cs="宋体"/>
          <w:color w:val="000000"/>
          <w:szCs w:val="21"/>
          <w:highlight w:val="none"/>
        </w:rPr>
        <w:t>由磋商小组对</w:t>
      </w:r>
      <w:r>
        <w:rPr>
          <w:rFonts w:hint="eastAsia" w:ascii="宋体" w:hAnsi="宋体"/>
          <w:color w:val="000000"/>
          <w:szCs w:val="21"/>
          <w:highlight w:val="none"/>
        </w:rPr>
        <w:t>通过资格审查的合格供应商</w:t>
      </w:r>
      <w:r>
        <w:rPr>
          <w:rFonts w:hint="eastAsia" w:ascii="宋体" w:hAnsi="宋体" w:cs="宋体"/>
          <w:color w:val="000000"/>
          <w:szCs w:val="21"/>
          <w:highlight w:val="none"/>
        </w:rPr>
        <w:t>的响应文件的</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报价、商务、技术等实质性要求进行符合性审查，以确定其是否满足磋商文件的实质性要求。</w:t>
      </w:r>
    </w:p>
    <w:bookmarkEnd w:id="68"/>
    <w:p w14:paraId="739BF7E1">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2.2</w:t>
      </w:r>
      <w:r>
        <w:rPr>
          <w:rFonts w:hint="eastAsia" w:ascii="宋体" w:hAnsi="宋体" w:cs="宋体"/>
          <w:color w:val="000000"/>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3C60600">
      <w:pPr>
        <w:spacing w:line="360" w:lineRule="auto"/>
        <w:ind w:firstLine="420" w:firstLineChars="200"/>
        <w:rPr>
          <w:rFonts w:ascii="宋体" w:hAnsi="宋体" w:cs="宋体"/>
          <w:color w:val="000000"/>
          <w:spacing w:val="-6"/>
          <w:szCs w:val="21"/>
          <w:highlight w:val="none"/>
        </w:rPr>
      </w:pPr>
      <w:r>
        <w:rPr>
          <w:rFonts w:ascii="宋体" w:hAnsi="宋体" w:cs="宋体"/>
          <w:color w:val="000000"/>
          <w:szCs w:val="21"/>
          <w:highlight w:val="none"/>
        </w:rPr>
        <w:t>2</w:t>
      </w:r>
      <w:r>
        <w:rPr>
          <w:rFonts w:hint="eastAsia" w:ascii="宋体" w:hAnsi="宋体" w:cs="宋体"/>
          <w:color w:val="000000"/>
          <w:szCs w:val="21"/>
          <w:highlight w:val="none"/>
        </w:rPr>
        <w:t>.</w:t>
      </w:r>
      <w:r>
        <w:rPr>
          <w:rFonts w:ascii="宋体" w:hAnsi="宋体" w:cs="宋体"/>
          <w:color w:val="000000"/>
          <w:szCs w:val="21"/>
          <w:highlight w:val="none"/>
        </w:rPr>
        <w:t>3</w:t>
      </w:r>
      <w:r>
        <w:rPr>
          <w:rFonts w:hint="eastAsia" w:ascii="宋体" w:hAnsi="宋体" w:cs="宋体"/>
          <w:color w:val="000000"/>
          <w:szCs w:val="21"/>
          <w:highlight w:val="none"/>
        </w:rPr>
        <w:t>磋商小组要求供应商澄清、说明或者更正响应文件应当以电子澄清函形式作出。供应商的澄清、说明或者更正应当</w:t>
      </w:r>
      <w:r>
        <w:rPr>
          <w:rFonts w:hint="eastAsia" w:ascii="宋体" w:hAnsi="宋体" w:cs="宋体"/>
          <w:color w:val="000000"/>
          <w:szCs w:val="21"/>
          <w:highlight w:val="none"/>
          <w:lang w:eastAsia="zh-CN"/>
        </w:rPr>
        <w:t>以</w:t>
      </w:r>
      <w:r>
        <w:rPr>
          <w:rFonts w:hint="eastAsia" w:ascii="宋体" w:hAnsi="宋体" w:cs="宋体"/>
          <w:color w:val="000000"/>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highlight w:val="none"/>
        </w:rPr>
        <w:t>签章</w:t>
      </w:r>
      <w:r>
        <w:rPr>
          <w:rFonts w:hint="eastAsia" w:ascii="宋体" w:hAnsi="宋体" w:cs="宋体"/>
          <w:color w:val="000000"/>
          <w:spacing w:val="-6"/>
          <w:szCs w:val="21"/>
          <w:highlight w:val="none"/>
        </w:rPr>
        <w:t>。</w:t>
      </w:r>
    </w:p>
    <w:p w14:paraId="41BFD1F1">
      <w:pPr>
        <w:spacing w:line="360" w:lineRule="auto"/>
        <w:ind w:firstLine="420" w:firstLineChars="200"/>
        <w:rPr>
          <w:rFonts w:ascii="宋体" w:hAnsi="宋体" w:cs="宋体"/>
          <w:color w:val="000000"/>
          <w:spacing w:val="-6"/>
          <w:szCs w:val="21"/>
          <w:highlight w:val="none"/>
        </w:rPr>
      </w:pPr>
      <w:r>
        <w:rPr>
          <w:rFonts w:hint="eastAsia" w:ascii="宋体" w:hAnsi="宋体" w:cs="Courier New"/>
          <w:color w:val="000000"/>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46B2515">
      <w:pPr>
        <w:spacing w:line="360" w:lineRule="auto"/>
        <w:ind w:firstLine="396" w:firstLineChars="200"/>
        <w:rPr>
          <w:rFonts w:ascii="宋体" w:hAnsi="宋体" w:cs="宋体"/>
          <w:color w:val="000000"/>
          <w:szCs w:val="21"/>
          <w:highlight w:val="none"/>
        </w:rPr>
      </w:pPr>
      <w:r>
        <w:rPr>
          <w:rFonts w:ascii="宋体" w:hAnsi="宋体" w:cs="宋体"/>
          <w:color w:val="000000"/>
          <w:spacing w:val="-6"/>
          <w:szCs w:val="21"/>
          <w:highlight w:val="none"/>
        </w:rPr>
        <w:t>2.4</w:t>
      </w:r>
      <w:r>
        <w:rPr>
          <w:rFonts w:hint="eastAsia" w:ascii="宋体" w:hAnsi="宋体" w:cs="宋体"/>
          <w:color w:val="000000"/>
          <w:szCs w:val="21"/>
          <w:highlight w:val="none"/>
        </w:rPr>
        <w:t>首次响应文件报价出现前后不一致的，按照下列规定修正：</w:t>
      </w:r>
    </w:p>
    <w:p w14:paraId="234477ED">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（1）响应文件中报价表内容与响应文件中相应内容不一致的，以报价表为准；</w:t>
      </w:r>
    </w:p>
    <w:p w14:paraId="43ACDB1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（2）大写金额和小写金额不一致的，以大写金额为准；</w:t>
      </w:r>
    </w:p>
    <w:p w14:paraId="0E15A0FF">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（3）单价金额小数点或者百分比有明显错位的，以报价表的总价为准，并修改单价；</w:t>
      </w:r>
    </w:p>
    <w:p w14:paraId="67B248FB">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（4）总价金额与按单价汇总金额不一致的，以单价金额计算结果为准。</w:t>
      </w:r>
    </w:p>
    <w:p w14:paraId="0B4222A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同时出现两种以上不一致的，按照以上（1）</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（4）规定的顺序逐条进行修正。修正后的报价经供应商确认后产生约束力，供应商不确认的，其响应文件按无效响应处理。</w:t>
      </w:r>
    </w:p>
    <w:p w14:paraId="768C87BB">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2</w:t>
      </w:r>
      <w:r>
        <w:rPr>
          <w:rFonts w:hint="eastAsia" w:ascii="宋体" w:hAnsi="宋体" w:cs="宋体"/>
          <w:color w:val="000000"/>
          <w:szCs w:val="21"/>
          <w:highlight w:val="none"/>
        </w:rPr>
        <w:t>.</w:t>
      </w:r>
      <w:r>
        <w:rPr>
          <w:rFonts w:ascii="宋体" w:hAnsi="宋体" w:cs="宋体"/>
          <w:color w:val="000000"/>
          <w:szCs w:val="21"/>
          <w:highlight w:val="none"/>
        </w:rPr>
        <w:t>5</w:t>
      </w:r>
      <w:r>
        <w:rPr>
          <w:rFonts w:hint="eastAsia" w:ascii="宋体" w:hAnsi="宋体" w:cs="宋体"/>
          <w:color w:val="000000"/>
          <w:szCs w:val="21"/>
          <w:highlight w:val="none"/>
        </w:rPr>
        <w:t>商务技术报价评审</w:t>
      </w:r>
    </w:p>
    <w:p w14:paraId="4678B62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在评审时，如发现下列情形之一的，将被视为响应文件无效处理：</w:t>
      </w:r>
    </w:p>
    <w:p w14:paraId="3A3E84BE">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（1）商务技术评审</w:t>
      </w:r>
    </w:p>
    <w:p w14:paraId="0BE49A99">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1）提供响应文件正、副本数量不足；</w:t>
      </w:r>
    </w:p>
    <w:p w14:paraId="4159CCB6">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2）响应文件未按磋商文件要求签署、盖章；</w:t>
      </w:r>
    </w:p>
    <w:p w14:paraId="3957CB1E">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3）委托代理人未能出具有效身份证或者出具的身份证与授权委托书中的信息不符的；</w:t>
      </w:r>
    </w:p>
    <w:p w14:paraId="11641349">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4）提交的磋商保证金无效的或者未按照磋商文件的规定提交磋商保证金；</w:t>
      </w:r>
    </w:p>
    <w:p w14:paraId="3607491E">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5）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56A794A9">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6</w:t>
      </w:r>
      <w:r>
        <w:rPr>
          <w:rFonts w:hint="eastAsia" w:ascii="宋体" w:hAnsi="宋体" w:cs="宋体"/>
          <w:color w:val="000000"/>
          <w:szCs w:val="21"/>
          <w:highlight w:val="none"/>
        </w:rPr>
        <w:t>）商务要求允许负偏离的条款数超过“供应商须知前附表”规定项数的；</w:t>
      </w:r>
    </w:p>
    <w:p w14:paraId="5D520F17">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7</w:t>
      </w:r>
      <w:r>
        <w:rPr>
          <w:rFonts w:hint="eastAsia" w:ascii="宋体" w:hAnsi="宋体" w:cs="宋体"/>
          <w:color w:val="000000"/>
          <w:szCs w:val="21"/>
          <w:highlight w:val="none"/>
        </w:rPr>
        <w:t>）未对</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有效期作出响应或者响应文件承诺的</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有效期不满足磋商文件要求；</w:t>
      </w:r>
    </w:p>
    <w:p w14:paraId="02DC21DB">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8</w:t>
      </w:r>
      <w:r>
        <w:rPr>
          <w:rFonts w:hint="eastAsia" w:ascii="宋体" w:hAnsi="宋体" w:cs="宋体"/>
          <w:color w:val="000000"/>
          <w:szCs w:val="21"/>
          <w:highlight w:val="none"/>
        </w:rPr>
        <w:t>）响应文件的实质性内容未使用中文表述、使用计量单位不符合磋商文件要求；</w:t>
      </w:r>
    </w:p>
    <w:p w14:paraId="64FC21C2">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9</w:t>
      </w:r>
      <w:r>
        <w:rPr>
          <w:rFonts w:hint="eastAsia" w:ascii="宋体" w:hAnsi="宋体" w:cs="宋体"/>
          <w:color w:val="000000"/>
          <w:szCs w:val="21"/>
          <w:highlight w:val="none"/>
        </w:rPr>
        <w:t>）响应文件中的文件资料因填写不齐全或者内容虚假或者出现其他情形而导致被磋商小组认定无效；</w:t>
      </w:r>
    </w:p>
    <w:p w14:paraId="1E667316">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10</w:t>
      </w:r>
      <w:r>
        <w:rPr>
          <w:rFonts w:hint="eastAsia" w:ascii="宋体" w:hAnsi="宋体" w:cs="宋体"/>
          <w:color w:val="000000"/>
          <w:szCs w:val="21"/>
          <w:highlight w:val="none"/>
        </w:rPr>
        <w:t>）响应文件含有采购人不能接受的附加条件；</w:t>
      </w:r>
    </w:p>
    <w:p w14:paraId="0424BFC6">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ascii="宋体" w:hAnsi="宋体" w:cs="宋体"/>
          <w:color w:val="000000"/>
          <w:szCs w:val="21"/>
          <w:highlight w:val="none"/>
        </w:rPr>
        <w:t>1</w:t>
      </w:r>
      <w:r>
        <w:rPr>
          <w:rFonts w:hint="eastAsia" w:ascii="宋体" w:hAnsi="宋体" w:cs="宋体"/>
          <w:color w:val="000000"/>
          <w:szCs w:val="21"/>
          <w:highlight w:val="none"/>
        </w:rPr>
        <w:t>）属于“供应商须知正文”第7.</w:t>
      </w:r>
      <w:r>
        <w:rPr>
          <w:rFonts w:ascii="宋体" w:hAnsi="宋体" w:cs="宋体"/>
          <w:color w:val="000000"/>
          <w:szCs w:val="21"/>
          <w:highlight w:val="none"/>
        </w:rPr>
        <w:t>5</w:t>
      </w:r>
      <w:r>
        <w:rPr>
          <w:rFonts w:hint="eastAsia" w:ascii="宋体" w:hAnsi="宋体" w:cs="宋体"/>
          <w:color w:val="000000"/>
          <w:szCs w:val="21"/>
          <w:highlight w:val="none"/>
        </w:rPr>
        <w:t>条情形；</w:t>
      </w:r>
    </w:p>
    <w:p w14:paraId="759D7BB1">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2）技术要求允许负偏离的条款数超过“供应商须知前附表”规定项数；</w:t>
      </w:r>
    </w:p>
    <w:p w14:paraId="4BBEAC1D">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3）虚假</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，或者出现其他情形而导致被磋商小组认定无效；</w:t>
      </w:r>
    </w:p>
    <w:p w14:paraId="758B72A9">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4）</w:t>
      </w:r>
      <w:bookmarkStart w:id="69" w:name="_Hlk71704147"/>
      <w:r>
        <w:rPr>
          <w:rFonts w:hint="eastAsia" w:ascii="宋体" w:hAnsi="宋体" w:cs="宋体"/>
          <w:color w:val="000000"/>
          <w:szCs w:val="21"/>
          <w:highlight w:val="none"/>
        </w:rPr>
        <w:t>磋商文件未载明允许提供备选（替代）</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方案或明确不允许提供备选（替代）</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方案时，供应商提供了备选（替代）</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方案的；</w:t>
      </w:r>
      <w:bookmarkEnd w:id="69"/>
    </w:p>
    <w:p w14:paraId="6E700A4B">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15</w:t>
      </w:r>
      <w:r>
        <w:rPr>
          <w:rFonts w:hint="eastAsia" w:ascii="宋体" w:hAnsi="宋体" w:cs="宋体"/>
          <w:color w:val="000000"/>
          <w:szCs w:val="21"/>
          <w:highlight w:val="none"/>
        </w:rPr>
        <w:t>）响应文件标注的项目名称或者项目编号与磋商文件标注的项目名称或者项目编号不一致的；</w:t>
      </w:r>
    </w:p>
    <w:p w14:paraId="30967851">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ascii="宋体" w:hAnsi="宋体" w:cs="宋体"/>
          <w:color w:val="000000"/>
          <w:szCs w:val="21"/>
          <w:highlight w:val="none"/>
        </w:rPr>
        <w:t>6</w:t>
      </w:r>
      <w:r>
        <w:rPr>
          <w:rFonts w:hint="eastAsia" w:ascii="宋体" w:hAnsi="宋体" w:cs="宋体"/>
          <w:color w:val="000000"/>
          <w:szCs w:val="21"/>
          <w:highlight w:val="none"/>
        </w:rPr>
        <w:t>）</w:t>
      </w:r>
      <w:r>
        <w:rPr>
          <w:rFonts w:hint="eastAsia" w:ascii="宋体" w:hAnsi="宋体"/>
          <w:b/>
          <w:color w:val="000000"/>
          <w:szCs w:val="21"/>
          <w:highlight w:val="none"/>
        </w:rPr>
        <w:t>竞争性磋商文件明确不允许分包，响应文件拟分包的；</w:t>
      </w:r>
    </w:p>
    <w:p w14:paraId="50675D35">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17</w:t>
      </w:r>
      <w:r>
        <w:rPr>
          <w:rFonts w:hint="eastAsia" w:ascii="宋体" w:hAnsi="宋体" w:cs="宋体"/>
          <w:color w:val="000000"/>
          <w:szCs w:val="21"/>
          <w:highlight w:val="none"/>
        </w:rPr>
        <w:t>）未响应磋商文件实质性要求；</w:t>
      </w:r>
    </w:p>
    <w:p w14:paraId="3ABD7941">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ascii="宋体" w:hAnsi="宋体" w:cs="宋体"/>
          <w:color w:val="000000"/>
          <w:szCs w:val="21"/>
          <w:highlight w:val="none"/>
        </w:rPr>
        <w:t>8</w:t>
      </w:r>
      <w:r>
        <w:rPr>
          <w:rFonts w:hint="eastAsia" w:ascii="宋体" w:hAnsi="宋体" w:cs="宋体"/>
          <w:color w:val="000000"/>
          <w:szCs w:val="21"/>
          <w:highlight w:val="none"/>
        </w:rPr>
        <w:t>）法律、法规和磋商文件规定的其他无效情形。</w:t>
      </w:r>
    </w:p>
    <w:p w14:paraId="084C2C09">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w:t>
      </w:r>
      <w:r>
        <w:rPr>
          <w:rFonts w:ascii="宋体" w:hAnsi="宋体" w:cs="宋体"/>
          <w:color w:val="000000"/>
          <w:szCs w:val="21"/>
          <w:highlight w:val="none"/>
        </w:rPr>
        <w:t>2</w:t>
      </w:r>
      <w:r>
        <w:rPr>
          <w:rFonts w:hint="eastAsia" w:ascii="宋体" w:hAnsi="宋体" w:cs="宋体"/>
          <w:color w:val="000000"/>
          <w:szCs w:val="21"/>
          <w:highlight w:val="none"/>
        </w:rPr>
        <w:t>）报价评审</w:t>
      </w:r>
    </w:p>
    <w:p w14:paraId="5FAEBD43">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1）响应文件未提供“供应商须知前附表”报价文件中规定的“</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报价表”；</w:t>
      </w:r>
    </w:p>
    <w:p w14:paraId="3B8CF13C">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2）未采用人民币报价或者未按照磋商文件标明的币种报价；</w:t>
      </w:r>
    </w:p>
    <w:p w14:paraId="0A1FAAF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3）供应商未就所</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分标进行报价或者存在漏项报价；供应商未就所</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分标的单项内容作唯一报价；供应商未就所</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分标的全部内容作完整唯一总价报价；供应商响应文件中存在有选择、有条件报价的（磋商文件允许有备选方案或者其他约定的除外）；</w:t>
      </w:r>
    </w:p>
    <w:p w14:paraId="6B589BFD">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报价（包含首次报价、最后报价）超过所</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分标规定的采购预算金额或者最高限价的（如本项目公布了最高限价）；</w:t>
      </w:r>
      <w:bookmarkStart w:id="70" w:name="_Hlk42596405"/>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报价（包含首次报价、最后报价）</w:t>
      </w:r>
      <w:bookmarkEnd w:id="70"/>
      <w:bookmarkStart w:id="71" w:name="_Hlk42596276"/>
      <w:r>
        <w:rPr>
          <w:rFonts w:hint="eastAsia" w:ascii="宋体" w:hAnsi="宋体" w:cs="宋体"/>
          <w:color w:val="000000"/>
          <w:szCs w:val="21"/>
          <w:highlight w:val="none"/>
        </w:rPr>
        <w:t>超过磋商文件分项采购预算金额或者最高限价的</w:t>
      </w:r>
      <w:bookmarkEnd w:id="71"/>
      <w:r>
        <w:rPr>
          <w:rFonts w:hint="eastAsia" w:ascii="宋体" w:hAnsi="宋体" w:cs="宋体"/>
          <w:color w:val="000000"/>
          <w:szCs w:val="21"/>
          <w:highlight w:val="none"/>
        </w:rPr>
        <w:t>（如本项目公布了最高限价）；</w:t>
      </w:r>
    </w:p>
    <w:p w14:paraId="3F08EF07">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5）修正后的报价，供应商不确认的；或者经供应商确认修正后的</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报价（包含首次报价、最后报价）超过所</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分标规定的采购预算金额或者最高限价（如本项目公布了最高限价）；或者经供应商确认修正后</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报价（包含首次报价、最后报价）超过磋商文件分项采购预算金额或者最高限价的（如本项目公布了最高限价）。</w:t>
      </w:r>
    </w:p>
    <w:p w14:paraId="7EB37EB2">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olor w:val="000000"/>
          <w:szCs w:val="21"/>
          <w:highlight w:val="none"/>
        </w:rPr>
        <w:t>响应文件响应的标的数量及单位与竞争性磋商采购文件要求实质性不一致的。</w:t>
      </w:r>
    </w:p>
    <w:p w14:paraId="01A1D865">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2.6</w:t>
      </w:r>
      <w:r>
        <w:rPr>
          <w:rFonts w:hint="eastAsia" w:ascii="宋体" w:hAnsi="宋体" w:cs="宋体"/>
          <w:color w:val="000000"/>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AEC4916">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2.7</w:t>
      </w:r>
      <w:r>
        <w:rPr>
          <w:rFonts w:hint="eastAsia" w:ascii="宋体" w:hAnsi="宋体"/>
          <w:color w:val="000000"/>
          <w:szCs w:val="21"/>
          <w:highlight w:val="none"/>
        </w:rPr>
        <w:t>通过符合性审查的合格供应商不足3家的，不得进入磋商环节，采购人或者采购代理机构应当重新开展采购活动。</w:t>
      </w:r>
    </w:p>
    <w:p w14:paraId="7BC70A3E">
      <w:pPr>
        <w:spacing w:line="360" w:lineRule="auto"/>
        <w:ind w:firstLine="482" w:firstLineChars="200"/>
        <w:rPr>
          <w:rFonts w:ascii="黑体" w:hAnsi="黑体" w:eastAsia="黑体" w:cs="宋体"/>
          <w:b/>
          <w:bCs/>
          <w:color w:val="000000"/>
          <w:sz w:val="24"/>
          <w:highlight w:val="none"/>
        </w:rPr>
      </w:pPr>
      <w:r>
        <w:rPr>
          <w:rFonts w:ascii="黑体" w:hAnsi="黑体" w:eastAsia="黑体" w:cs="宋体"/>
          <w:b/>
          <w:bCs/>
          <w:color w:val="000000"/>
          <w:sz w:val="24"/>
          <w:highlight w:val="none"/>
        </w:rPr>
        <w:t>3</w:t>
      </w:r>
      <w:r>
        <w:rPr>
          <w:rFonts w:hint="eastAsia" w:ascii="黑体" w:hAnsi="黑体" w:eastAsia="黑体" w:cs="宋体"/>
          <w:b/>
          <w:bCs/>
          <w:color w:val="000000"/>
          <w:sz w:val="24"/>
          <w:highlight w:val="none"/>
        </w:rPr>
        <w:t>.磋商程序</w:t>
      </w:r>
    </w:p>
    <w:p w14:paraId="19AC5676">
      <w:pPr>
        <w:spacing w:line="360" w:lineRule="auto"/>
        <w:ind w:firstLine="420" w:firstLineChars="200"/>
        <w:rPr>
          <w:rFonts w:ascii="宋体" w:hAnsi="宋体" w:cs="宋体"/>
          <w:color w:val="000000"/>
          <w:kern w:val="0"/>
          <w:szCs w:val="21"/>
          <w:highlight w:val="none"/>
        </w:rPr>
      </w:pPr>
      <w:r>
        <w:rPr>
          <w:rFonts w:hint="eastAsia" w:ascii="宋体" w:hAnsi="宋体" w:cs="宋体"/>
          <w:color w:val="000000"/>
          <w:kern w:val="0"/>
          <w:szCs w:val="21"/>
          <w:highlight w:val="none"/>
        </w:rPr>
        <w:t>3</w:t>
      </w:r>
      <w:r>
        <w:rPr>
          <w:rFonts w:ascii="宋体" w:hAnsi="宋体" w:cs="宋体"/>
          <w:color w:val="000000"/>
          <w:kern w:val="0"/>
          <w:szCs w:val="21"/>
          <w:highlight w:val="none"/>
        </w:rPr>
        <w:t>.1</w:t>
      </w:r>
      <w:r>
        <w:rPr>
          <w:rFonts w:hint="eastAsia" w:ascii="宋体" w:hAnsi="宋体" w:cs="宋体"/>
          <w:color w:val="000000"/>
          <w:kern w:val="0"/>
          <w:szCs w:val="21"/>
          <w:highlight w:val="none"/>
        </w:rPr>
        <w:t>磋商小组</w:t>
      </w:r>
      <w:r>
        <w:rPr>
          <w:rFonts w:hint="eastAsia" w:ascii="宋体" w:hAnsi="宋体" w:cs="宋体"/>
          <w:color w:val="000000"/>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9E4B45C">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3.2</w:t>
      </w:r>
      <w:r>
        <w:rPr>
          <w:rFonts w:hint="eastAsia" w:ascii="宋体" w:hAnsi="宋体" w:cs="宋体"/>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024FDA0">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3.3</w:t>
      </w:r>
      <w:r>
        <w:rPr>
          <w:rFonts w:hint="eastAsia" w:ascii="宋体" w:hAnsi="宋体" w:cs="宋体"/>
          <w:color w:val="000000"/>
          <w:szCs w:val="21"/>
          <w:highlight w:val="none"/>
        </w:rPr>
        <w:t>对磋商文件作出的实质性变动是磋商文件的有效组成部分，由磋商小组及时以电子澄清函形式同时通知所有参加磋商的供应商。</w:t>
      </w:r>
    </w:p>
    <w:p w14:paraId="44D8353C">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3.4</w:t>
      </w:r>
      <w:r>
        <w:rPr>
          <w:rFonts w:hint="eastAsia" w:ascii="宋体" w:hAnsi="宋体" w:cs="宋体"/>
          <w:color w:val="000000"/>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1BDD8D98">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3.5</w:t>
      </w:r>
      <w:r>
        <w:rPr>
          <w:rFonts w:hint="eastAsia" w:ascii="宋体" w:hAnsi="宋体" w:cs="宋体"/>
          <w:color w:val="000000"/>
          <w:szCs w:val="21"/>
          <w:highlight w:val="none"/>
        </w:rPr>
        <w:t>磋商中，</w:t>
      </w:r>
      <w:r>
        <w:rPr>
          <w:rFonts w:hint="eastAsia" w:ascii="宋体" w:hAnsi="宋体" w:cs="宋体"/>
          <w:color w:val="000000"/>
          <w:spacing w:val="-6"/>
          <w:szCs w:val="21"/>
          <w:highlight w:val="none"/>
        </w:rPr>
        <w:t>磋商的任何一方不得透露与磋商有关的其他供应商的技术资料、价格和其他信息。</w:t>
      </w:r>
    </w:p>
    <w:p w14:paraId="1B591E45">
      <w:pPr>
        <w:widowControl/>
        <w:tabs>
          <w:tab w:val="left" w:pos="540"/>
        </w:tabs>
        <w:spacing w:line="360" w:lineRule="auto"/>
        <w:ind w:firstLine="420" w:firstLineChars="200"/>
        <w:jc w:val="left"/>
        <w:rPr>
          <w:rFonts w:ascii="宋体" w:hAnsi="宋体" w:cs="宋体"/>
          <w:color w:val="000000"/>
          <w:szCs w:val="21"/>
          <w:highlight w:val="none"/>
        </w:rPr>
      </w:pPr>
      <w:r>
        <w:rPr>
          <w:rFonts w:ascii="宋体" w:hAnsi="宋体" w:cs="宋体"/>
          <w:color w:val="000000"/>
          <w:szCs w:val="21"/>
          <w:highlight w:val="none"/>
        </w:rPr>
        <w:t>3.6</w:t>
      </w:r>
      <w:r>
        <w:rPr>
          <w:rFonts w:hint="eastAsia" w:ascii="宋体" w:hAnsi="宋体" w:cs="宋体"/>
          <w:color w:val="000000"/>
          <w:szCs w:val="21"/>
          <w:highlight w:val="none"/>
        </w:rPr>
        <w:t>采购代理机构对磋商过程和重要磋商内容进行记录。</w:t>
      </w:r>
    </w:p>
    <w:p w14:paraId="039850E9">
      <w:pPr>
        <w:widowControl/>
        <w:tabs>
          <w:tab w:val="left" w:pos="540"/>
        </w:tabs>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w:t>
      </w:r>
      <w:r>
        <w:rPr>
          <w:rFonts w:ascii="宋体" w:hAnsi="宋体" w:cs="宋体"/>
          <w:color w:val="000000"/>
          <w:szCs w:val="21"/>
          <w:highlight w:val="none"/>
        </w:rPr>
        <w:t>.7</w:t>
      </w:r>
      <w:r>
        <w:rPr>
          <w:color w:val="000000"/>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7A3EBCB">
      <w:pPr>
        <w:tabs>
          <w:tab w:val="left" w:pos="2835"/>
        </w:tabs>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3.8除</w:t>
      </w:r>
      <w:r>
        <w:rPr>
          <w:color w:val="000000"/>
          <w:highlight w:val="none"/>
        </w:rPr>
        <w:t>本章第3.7条情形</w:t>
      </w:r>
      <w:r>
        <w:rPr>
          <w:rFonts w:hint="eastAsia"/>
          <w:color w:val="000000"/>
          <w:highlight w:val="none"/>
        </w:rPr>
        <w:t>外，</w:t>
      </w:r>
      <w:r>
        <w:rPr>
          <w:rFonts w:hint="eastAsia" w:ascii="宋体" w:hAnsi="宋体"/>
          <w:color w:val="000000"/>
          <w:szCs w:val="21"/>
          <w:highlight w:val="none"/>
        </w:rPr>
        <w:t>对磋商过程提交的响应文件进行有效性、完整性和响应程度审查，通过审查的合格供应商不足3家的，采购人或者采购代理机构应当重新开展采购活动。</w:t>
      </w:r>
    </w:p>
    <w:p w14:paraId="0EED4C6B">
      <w:pPr>
        <w:spacing w:line="360" w:lineRule="auto"/>
        <w:ind w:firstLine="482" w:firstLineChars="200"/>
        <w:rPr>
          <w:rFonts w:ascii="宋体" w:hAnsi="宋体" w:cs="宋体"/>
          <w:color w:val="000000"/>
          <w:szCs w:val="21"/>
          <w:highlight w:val="none"/>
        </w:rPr>
      </w:pPr>
      <w:r>
        <w:rPr>
          <w:rFonts w:ascii="黑体" w:hAnsi="黑体" w:eastAsia="黑体" w:cs="宋体"/>
          <w:b/>
          <w:bCs/>
          <w:color w:val="000000"/>
          <w:sz w:val="24"/>
          <w:highlight w:val="none"/>
        </w:rPr>
        <w:t>4.</w:t>
      </w:r>
      <w:r>
        <w:rPr>
          <w:rFonts w:hint="eastAsia" w:ascii="黑体" w:hAnsi="黑体" w:eastAsia="黑体" w:cs="宋体"/>
          <w:b/>
          <w:bCs/>
          <w:color w:val="000000"/>
          <w:sz w:val="24"/>
          <w:highlight w:val="none"/>
        </w:rPr>
        <w:t>最后报价</w:t>
      </w:r>
    </w:p>
    <w:p w14:paraId="2F18CC3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ascii="宋体" w:hAnsi="宋体" w:cs="宋体"/>
          <w:color w:val="000000"/>
          <w:szCs w:val="21"/>
          <w:highlight w:val="none"/>
        </w:rPr>
        <w:t>.1</w:t>
      </w:r>
      <w:r>
        <w:rPr>
          <w:rFonts w:hint="eastAsia" w:ascii="宋体" w:hAnsi="宋体" w:cs="宋体"/>
          <w:color w:val="000000"/>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000000"/>
          <w:szCs w:val="21"/>
          <w:highlight w:val="none"/>
        </w:rPr>
        <w:t>4.3</w:t>
      </w:r>
      <w:r>
        <w:rPr>
          <w:rFonts w:hint="eastAsia" w:ascii="宋体" w:hAnsi="宋体" w:cs="宋体"/>
          <w:color w:val="000000"/>
          <w:szCs w:val="21"/>
          <w:highlight w:val="none"/>
        </w:rPr>
        <w:t>条外，提交最后报价的供应商不得少于3家，否则必须重新采购。</w:t>
      </w:r>
    </w:p>
    <w:p w14:paraId="345F1633">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ascii="宋体" w:hAnsi="宋体" w:cs="宋体"/>
          <w:color w:val="000000"/>
          <w:szCs w:val="21"/>
          <w:highlight w:val="none"/>
        </w:rPr>
        <w:t>.2</w:t>
      </w:r>
      <w:r>
        <w:rPr>
          <w:rFonts w:hint="eastAsia" w:ascii="宋体" w:hAnsi="宋体" w:cs="宋体"/>
          <w:color w:val="000000"/>
          <w:szCs w:val="21"/>
          <w:highlight w:val="none"/>
        </w:rPr>
        <w:t>磋商文件不能详细列明采购标的的技术、服务要求，需经磋商由供应商提供最后</w:t>
      </w: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方案或者解决方案的，磋商结束后，由磋商小组按照少数服从多数的原则投票推荐3家以上供应商的</w:t>
      </w: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方案或者解决方案，并要求其在规定时间内在广西政府采购云平台开标大厅提交最后报价。</w:t>
      </w:r>
    </w:p>
    <w:p w14:paraId="3EE2AD28">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4.3</w:t>
      </w:r>
      <w:r>
        <w:rPr>
          <w:rFonts w:hint="eastAsia" w:ascii="宋体" w:hAnsi="宋体" w:cs="宋体"/>
          <w:color w:val="000000"/>
          <w:szCs w:val="21"/>
          <w:highlight w:val="none"/>
        </w:rPr>
        <w:t>最后报价是供应商响应文件的有效组成部分。符合《政府采购竞争性磋商采购方式管理暂行办法》（财库〔2014〕214号）第三条第四项“市场竞争不充分的科研项目，以及需要扶持的科技成果转化项目”和</w:t>
      </w:r>
      <w:r>
        <w:rPr>
          <w:color w:val="000000"/>
          <w:highlight w:val="none"/>
        </w:rPr>
        <w:t>本章第3.7条情形的，</w:t>
      </w:r>
      <w:r>
        <w:rPr>
          <w:rFonts w:hint="eastAsia" w:ascii="宋体" w:hAnsi="宋体" w:cs="宋体"/>
          <w:color w:val="000000"/>
          <w:szCs w:val="21"/>
          <w:highlight w:val="none"/>
        </w:rPr>
        <w:t>提交最后报价的供应商可以为2家。</w:t>
      </w:r>
    </w:p>
    <w:p w14:paraId="7746D46B">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4.4</w:t>
      </w:r>
      <w:r>
        <w:rPr>
          <w:rFonts w:hint="eastAsia" w:ascii="宋体" w:hAnsi="宋体" w:cs="宋体"/>
          <w:color w:val="000000"/>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71259EE9">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4.5</w:t>
      </w:r>
      <w:r>
        <w:rPr>
          <w:rFonts w:hint="eastAsia" w:ascii="宋体" w:hAnsi="宋体" w:cs="宋体"/>
          <w:color w:val="000000"/>
          <w:szCs w:val="21"/>
          <w:highlight w:val="none"/>
        </w:rPr>
        <w:t>供应商未在规定时间内提交最后报价的，视同退出磋商，其响应文件按无效处理。</w:t>
      </w:r>
    </w:p>
    <w:p w14:paraId="3F77E981">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4.6</w:t>
      </w:r>
      <w:r>
        <w:rPr>
          <w:rFonts w:hint="eastAsia" w:ascii="宋体" w:hAnsi="宋体" w:cs="宋体"/>
          <w:color w:val="000000"/>
          <w:szCs w:val="21"/>
          <w:highlight w:val="none"/>
        </w:rPr>
        <w:t>最后报价统一开启后，磋商小组对最后报价进行有效性、完整性和响应程度的审查。</w:t>
      </w:r>
    </w:p>
    <w:p w14:paraId="0ADC5CE4">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4.7</w:t>
      </w:r>
      <w:r>
        <w:rPr>
          <w:rFonts w:hint="eastAsia" w:ascii="宋体" w:hAnsi="宋体" w:cs="宋体"/>
          <w:color w:val="000000"/>
          <w:szCs w:val="21"/>
          <w:highlight w:val="none"/>
        </w:rPr>
        <w:t>最后报价出现前后不一致的，按照本章第</w:t>
      </w:r>
      <w:r>
        <w:rPr>
          <w:rFonts w:ascii="宋体" w:hAnsi="宋体" w:cs="宋体"/>
          <w:color w:val="000000"/>
          <w:szCs w:val="21"/>
          <w:highlight w:val="none"/>
        </w:rPr>
        <w:t>2.4</w:t>
      </w:r>
      <w:r>
        <w:rPr>
          <w:rFonts w:hint="eastAsia" w:ascii="宋体" w:hAnsi="宋体" w:cs="宋体"/>
          <w:color w:val="000000"/>
          <w:szCs w:val="21"/>
          <w:highlight w:val="none"/>
        </w:rPr>
        <w:t>条的规定修正。</w:t>
      </w:r>
    </w:p>
    <w:p w14:paraId="394585CC">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4.8</w:t>
      </w:r>
      <w:r>
        <w:rPr>
          <w:rFonts w:hint="eastAsia" w:ascii="宋体" w:hAnsi="宋体" w:cs="宋体"/>
          <w:color w:val="000000"/>
          <w:szCs w:val="21"/>
          <w:highlight w:val="none"/>
        </w:rPr>
        <w:t>修正后的报价出现下列情形的，按无效响应处理：</w:t>
      </w:r>
    </w:p>
    <w:p w14:paraId="33165071">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（1）供应商不确认的（全流程电子化评标采取在线确认）；</w:t>
      </w:r>
    </w:p>
    <w:p w14:paraId="277241DC">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（2）经供应商确认修正后的</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报价（包含首次报价、最后报价）超过所</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分标规定的采购预算金额或者最高限价的（如本项目公布了最高限价）；</w:t>
      </w:r>
    </w:p>
    <w:p w14:paraId="49E826B5">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（3）经供应商确认修正后的</w:t>
      </w:r>
      <w:r>
        <w:rPr>
          <w:rFonts w:hint="eastAsia" w:ascii="宋体" w:hAnsi="宋体" w:cs="宋体"/>
          <w:color w:val="000000"/>
          <w:szCs w:val="21"/>
          <w:highlight w:val="none"/>
          <w:lang w:eastAsia="zh-CN"/>
        </w:rPr>
        <w:t>磋商</w:t>
      </w:r>
      <w:r>
        <w:rPr>
          <w:rFonts w:hint="eastAsia" w:ascii="宋体" w:hAnsi="宋体" w:cs="宋体"/>
          <w:color w:val="000000"/>
          <w:szCs w:val="21"/>
          <w:highlight w:val="none"/>
        </w:rPr>
        <w:t>报价（包含首次报价、最后报价）超过分项采购预算金额或者最高限价的（如本项目公布了最高限价）。</w:t>
      </w:r>
    </w:p>
    <w:p w14:paraId="4168799B">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4.9</w:t>
      </w:r>
      <w:r>
        <w:rPr>
          <w:rFonts w:hint="eastAsia" w:ascii="宋体" w:hAnsi="宋体" w:cs="宋体"/>
          <w:color w:val="000000"/>
          <w:szCs w:val="21"/>
          <w:highlight w:val="none"/>
        </w:rPr>
        <w:t>经供应商确认修正后的最后报价作为评审及签订合同的依据。</w:t>
      </w:r>
    </w:p>
    <w:p w14:paraId="46FE8184">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4.10供应商出现最后报价按无效响应处理或者响应文件按无效处理时</w:t>
      </w:r>
      <w:r>
        <w:rPr>
          <w:rFonts w:hint="eastAsia" w:ascii="宋体" w:hAnsi="宋体"/>
          <w:color w:val="000000"/>
          <w:sz w:val="22"/>
          <w:szCs w:val="22"/>
          <w:highlight w:val="none"/>
        </w:rPr>
        <w:t>，磋商小组应当告知有关供应商</w:t>
      </w:r>
      <w:r>
        <w:rPr>
          <w:rFonts w:hint="eastAsia" w:ascii="宋体" w:hAnsi="宋体" w:cs="宋体"/>
          <w:color w:val="000000"/>
          <w:szCs w:val="21"/>
          <w:highlight w:val="none"/>
        </w:rPr>
        <w:t>。</w:t>
      </w:r>
    </w:p>
    <w:p w14:paraId="0D017975">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ascii="宋体" w:hAnsi="宋体" w:cs="宋体"/>
          <w:color w:val="000000"/>
          <w:szCs w:val="21"/>
          <w:highlight w:val="none"/>
        </w:rPr>
        <w:t>.1</w:t>
      </w:r>
      <w:r>
        <w:rPr>
          <w:rFonts w:hint="eastAsia" w:ascii="宋体" w:hAnsi="宋体" w:cs="宋体"/>
          <w:color w:val="000000"/>
          <w:szCs w:val="21"/>
          <w:highlight w:val="none"/>
        </w:rPr>
        <w:t>1最后报价结束后，磋商小组不得再与供应商进行任何形式的商谈。</w:t>
      </w:r>
    </w:p>
    <w:p w14:paraId="6E704F02">
      <w:pPr>
        <w:spacing w:line="360" w:lineRule="auto"/>
        <w:ind w:firstLine="482" w:firstLineChars="200"/>
        <w:rPr>
          <w:rFonts w:ascii="黑体" w:hAnsi="黑体" w:eastAsia="黑体" w:cs="宋体"/>
          <w:b/>
          <w:bCs/>
          <w:color w:val="000000"/>
          <w:sz w:val="24"/>
          <w:highlight w:val="none"/>
        </w:rPr>
      </w:pPr>
      <w:r>
        <w:rPr>
          <w:rFonts w:hint="eastAsia" w:ascii="黑体" w:hAnsi="黑体" w:eastAsia="黑体" w:cs="宋体"/>
          <w:b/>
          <w:bCs/>
          <w:color w:val="000000"/>
          <w:sz w:val="24"/>
          <w:highlight w:val="none"/>
        </w:rPr>
        <w:t>5</w:t>
      </w:r>
      <w:r>
        <w:rPr>
          <w:rFonts w:ascii="黑体" w:hAnsi="黑体" w:eastAsia="黑体" w:cs="宋体"/>
          <w:b/>
          <w:bCs/>
          <w:color w:val="000000"/>
          <w:sz w:val="24"/>
          <w:highlight w:val="none"/>
        </w:rPr>
        <w:t>.</w:t>
      </w:r>
      <w:r>
        <w:rPr>
          <w:rFonts w:hint="eastAsia" w:ascii="黑体" w:hAnsi="黑体" w:eastAsia="黑体" w:cs="宋体"/>
          <w:b/>
          <w:bCs/>
          <w:color w:val="000000"/>
          <w:sz w:val="24"/>
          <w:highlight w:val="none"/>
        </w:rPr>
        <w:t>比较与评价</w:t>
      </w:r>
    </w:p>
    <w:p w14:paraId="13890CDD">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5.1</w:t>
      </w:r>
      <w:r>
        <w:rPr>
          <w:rFonts w:hint="eastAsia" w:ascii="宋体" w:hAnsi="宋体" w:cs="宋体"/>
          <w:color w:val="000000"/>
          <w:szCs w:val="21"/>
          <w:highlight w:val="none"/>
        </w:rPr>
        <w:t>评审方法：综合评分法。</w:t>
      </w:r>
    </w:p>
    <w:p w14:paraId="54881E95">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5.2</w:t>
      </w:r>
      <w:r>
        <w:rPr>
          <w:rFonts w:hint="eastAsia" w:ascii="宋体" w:hAnsi="宋体" w:cs="宋体"/>
          <w:color w:val="000000"/>
          <w:szCs w:val="21"/>
          <w:highlight w:val="none"/>
        </w:rPr>
        <w:t>经磋商确定最终采购需求和提交最后报价的供应商后，由磋商小组采用综合评分法对提交最后报价的供应商的响应文件和最后报价进行综合评分。</w:t>
      </w:r>
    </w:p>
    <w:p w14:paraId="35DD5EB8">
      <w:pPr>
        <w:spacing w:line="360" w:lineRule="auto"/>
        <w:ind w:firstLine="420" w:firstLineChars="200"/>
        <w:rPr>
          <w:rFonts w:hint="eastAsia" w:ascii="宋体" w:hAnsi="宋体" w:cs="宋体"/>
          <w:color w:val="000000"/>
          <w:szCs w:val="21"/>
          <w:highlight w:val="none"/>
        </w:rPr>
      </w:pPr>
      <w:r>
        <w:rPr>
          <w:rFonts w:ascii="宋体" w:hAnsi="宋体" w:cs="宋体"/>
          <w:color w:val="000000"/>
          <w:szCs w:val="21"/>
          <w:highlight w:val="none"/>
        </w:rPr>
        <w:t>5.3</w:t>
      </w:r>
      <w:r>
        <w:rPr>
          <w:rFonts w:hint="eastAsia" w:ascii="宋体" w:hAnsi="宋体" w:cs="宋体"/>
          <w:color w:val="000000"/>
          <w:szCs w:val="21"/>
          <w:highlight w:val="none"/>
        </w:rPr>
        <w:t>评审时，磋商小组各成员应当独立对每个有效响应的文件进行评价、打分，然后汇总每个供应商每项评分因素的得分。</w:t>
      </w:r>
    </w:p>
    <w:p w14:paraId="774ACB1A">
      <w:pPr>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（1）政府采购评审中出现下列情形之一的，磋商小组应当启动异常低价投标（响应）审查程序：</w:t>
      </w:r>
    </w:p>
    <w:p w14:paraId="0B5E8E2C">
      <w:pPr>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1）投标（响应）报价低于全部通过符合性审查供应商投标（响应）报价平均值</w:t>
      </w:r>
      <w:r>
        <w:rPr>
          <w:rFonts w:hint="eastAsia" w:ascii="宋体" w:hAnsi="宋体" w:cs="宋体"/>
          <w:sz w:val="21"/>
          <w:szCs w:val="21"/>
          <w:highlight w:val="none"/>
          <w:lang w:val="en-US" w:eastAsia="zh-CN"/>
        </w:rPr>
        <w:t>50</w:t>
      </w:r>
      <w:r>
        <w:rPr>
          <w:rFonts w:hint="eastAsia" w:ascii="宋体" w:hAnsi="宋体" w:cs="宋体"/>
          <w:sz w:val="21"/>
          <w:szCs w:val="21"/>
          <w:highlight w:val="none"/>
        </w:rPr>
        <w:t>%的，即投标（响应）报价&lt;全部通过符合性审查供应商投标（响应）报价平均值×</w:t>
      </w:r>
      <w:r>
        <w:rPr>
          <w:rFonts w:hint="eastAsia" w:ascii="宋体" w:hAnsi="宋体" w:cs="宋体"/>
          <w:sz w:val="21"/>
          <w:szCs w:val="21"/>
          <w:highlight w:val="none"/>
          <w:lang w:val="en-US" w:eastAsia="zh-CN"/>
        </w:rPr>
        <w:t>50</w:t>
      </w:r>
      <w:r>
        <w:rPr>
          <w:rFonts w:hint="eastAsia" w:ascii="宋体" w:hAnsi="宋体" w:cs="宋体"/>
          <w:sz w:val="21"/>
          <w:szCs w:val="21"/>
          <w:highlight w:val="none"/>
        </w:rPr>
        <w:t>%；</w:t>
      </w:r>
    </w:p>
    <w:p w14:paraId="4580ECD9">
      <w:pPr>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2）投标（响应）报价低于通过符合性审查的次低报价供应商投标（响应）报价</w:t>
      </w:r>
      <w:r>
        <w:rPr>
          <w:rFonts w:hint="eastAsia" w:ascii="宋体" w:hAnsi="宋体" w:cs="宋体"/>
          <w:sz w:val="21"/>
          <w:szCs w:val="21"/>
          <w:highlight w:val="none"/>
          <w:lang w:val="en-US" w:eastAsia="zh-CN"/>
        </w:rPr>
        <w:t>50</w:t>
      </w:r>
      <w:r>
        <w:rPr>
          <w:rFonts w:hint="eastAsia" w:ascii="宋体" w:hAnsi="宋体" w:cs="宋体"/>
          <w:sz w:val="21"/>
          <w:szCs w:val="21"/>
          <w:highlight w:val="none"/>
        </w:rPr>
        <w:t>%的，即投标（响应）报价&lt;通过符合性审查的次低报价供应商投标（响应）报价×</w:t>
      </w:r>
      <w:r>
        <w:rPr>
          <w:rFonts w:hint="eastAsia" w:ascii="宋体" w:hAnsi="宋体" w:cs="宋体"/>
          <w:sz w:val="21"/>
          <w:szCs w:val="21"/>
          <w:highlight w:val="none"/>
          <w:lang w:val="en-US" w:eastAsia="zh-CN"/>
        </w:rPr>
        <w:t>50</w:t>
      </w:r>
      <w:r>
        <w:rPr>
          <w:rFonts w:hint="eastAsia" w:ascii="宋体" w:hAnsi="宋体" w:cs="宋体"/>
          <w:sz w:val="21"/>
          <w:szCs w:val="21"/>
          <w:highlight w:val="none"/>
        </w:rPr>
        <w:t>%；</w:t>
      </w:r>
    </w:p>
    <w:p w14:paraId="7E0B29E1">
      <w:pPr>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3）投标（响应）报价低于采购项目最高限</w:t>
      </w:r>
      <w:r>
        <w:rPr>
          <w:rFonts w:hint="eastAsia" w:ascii="宋体" w:hAnsi="宋体" w:cs="宋体"/>
          <w:sz w:val="21"/>
          <w:szCs w:val="21"/>
          <w:highlight w:val="none"/>
          <w:lang w:val="en-US" w:eastAsia="zh-CN"/>
        </w:rPr>
        <w:t>45</w:t>
      </w:r>
      <w:r>
        <w:rPr>
          <w:rFonts w:hint="eastAsia" w:ascii="宋体" w:hAnsi="宋体" w:cs="宋体"/>
          <w:sz w:val="21"/>
          <w:szCs w:val="21"/>
          <w:highlight w:val="none"/>
        </w:rPr>
        <w:t>%的，即投标（响应）报价&lt;采购项目最高限价×</w:t>
      </w:r>
      <w:r>
        <w:rPr>
          <w:rFonts w:hint="eastAsia" w:ascii="宋体" w:hAnsi="宋体" w:cs="宋体"/>
          <w:sz w:val="21"/>
          <w:szCs w:val="21"/>
          <w:highlight w:val="none"/>
          <w:lang w:val="en-US" w:eastAsia="zh-CN"/>
        </w:rPr>
        <w:t>45</w:t>
      </w:r>
      <w:r>
        <w:rPr>
          <w:rFonts w:hint="eastAsia" w:ascii="宋体" w:hAnsi="宋体" w:cs="宋体"/>
          <w:sz w:val="21"/>
          <w:szCs w:val="21"/>
          <w:highlight w:val="none"/>
        </w:rPr>
        <w:t>%；</w:t>
      </w:r>
    </w:p>
    <w:p w14:paraId="0D528FE8">
      <w:pPr>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4）磋商小组基于专业判断，认为供应商报价过低，有可能影响产品质量或者不能诚信履约的其他情形。</w:t>
      </w:r>
    </w:p>
    <w:p w14:paraId="336771CD">
      <w:pPr>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28599FE">
      <w:pPr>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7A717AEA">
      <w:pPr>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3C7A9CE8">
      <w:pPr>
        <w:spacing w:line="360" w:lineRule="auto"/>
        <w:ind w:firstLine="420" w:firstLineChars="200"/>
        <w:rPr>
          <w:rFonts w:hint="eastAsia" w:ascii="宋体" w:hAnsi="宋体" w:cs="宋体"/>
          <w:color w:val="000000"/>
          <w:szCs w:val="21"/>
          <w:highlight w:val="none"/>
        </w:rPr>
      </w:pPr>
      <w:r>
        <w:rPr>
          <w:rFonts w:hint="eastAsia" w:ascii="宋体" w:hAnsi="宋体" w:cs="宋体"/>
          <w:sz w:val="21"/>
          <w:szCs w:val="21"/>
          <w:highlight w:val="none"/>
        </w:rPr>
        <w:t>异常低价投标（响应）审查的启动原因、审查意见和审查结果应当在评审报告中记录，并随供应商提供的相关书面说明及证明材料，以及磋商小组有关互联网浏览、查询历史一并归档。</w:t>
      </w:r>
    </w:p>
    <w:p w14:paraId="086419D6">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）磋商小组按照磋商文件中规定的评审标准计算各供应商的报价得分。项目评审过程中，不得去掉最后报价中的最高报价和最低报价。</w:t>
      </w:r>
    </w:p>
    <w:p w14:paraId="31E0A15E">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）各供应商的得分为磋商小组所有成员的有效评分的算术平均数。</w:t>
      </w:r>
    </w:p>
    <w:p w14:paraId="622735F4">
      <w:pPr>
        <w:spacing w:line="360" w:lineRule="auto"/>
        <w:ind w:firstLine="420" w:firstLineChars="200"/>
        <w:rPr>
          <w:rFonts w:ascii="宋体" w:hAnsi="宋体" w:cs="宋体"/>
          <w:color w:val="000000"/>
          <w:szCs w:val="21"/>
          <w:highlight w:val="none"/>
        </w:rPr>
      </w:pPr>
      <w:r>
        <w:rPr>
          <w:rFonts w:ascii="宋体" w:hAnsi="宋体" w:cs="宋体"/>
          <w:color w:val="000000"/>
          <w:szCs w:val="21"/>
          <w:highlight w:val="none"/>
        </w:rPr>
        <w:t>5.4</w:t>
      </w:r>
      <w:r>
        <w:rPr>
          <w:rFonts w:hint="eastAsia" w:ascii="宋体" w:hAnsi="宋体" w:cs="宋体"/>
          <w:color w:val="000000"/>
          <w:szCs w:val="21"/>
          <w:highlight w:val="none"/>
        </w:rPr>
        <w:t>评审价为供应商的最后报价进行政策性扣除后的价格，评审价只是作为评审时使用。最终成交供应商的成交金额等于最后报价（如有修正，以确认修正后的最后报价为准）。</w:t>
      </w:r>
    </w:p>
    <w:p w14:paraId="44D8E0D1">
      <w:pPr>
        <w:spacing w:line="360" w:lineRule="auto"/>
        <w:ind w:firstLine="420" w:firstLineChars="200"/>
        <w:rPr>
          <w:rFonts w:ascii="宋体" w:hAnsi="宋体"/>
          <w:color w:val="000000"/>
          <w:kern w:val="0"/>
          <w:szCs w:val="21"/>
          <w:highlight w:val="none"/>
        </w:rPr>
      </w:pPr>
      <w:r>
        <w:rPr>
          <w:rFonts w:ascii="宋体" w:hAnsi="宋体" w:cs="宋体"/>
          <w:color w:val="000000"/>
          <w:szCs w:val="21"/>
          <w:highlight w:val="none"/>
        </w:rPr>
        <w:t>5.5</w:t>
      </w:r>
      <w:r>
        <w:rPr>
          <w:rFonts w:hint="eastAsia" w:ascii="宋体" w:hAnsi="宋体" w:cs="宋体"/>
          <w:color w:val="000000"/>
          <w:szCs w:val="21"/>
          <w:highlight w:val="none"/>
        </w:rPr>
        <w:t>由磋商小组根据综合评分情况，按照评审得分由高到低顺序推荐3名以上成交候选供应商，并编写评</w:t>
      </w:r>
      <w:r>
        <w:rPr>
          <w:rFonts w:hint="eastAsia" w:ascii="宋体" w:hAnsi="宋体"/>
          <w:color w:val="000000"/>
          <w:kern w:val="0"/>
          <w:szCs w:val="21"/>
          <w:highlight w:val="none"/>
        </w:rPr>
        <w:t>审报告。符合本章第</w:t>
      </w:r>
      <w:r>
        <w:rPr>
          <w:rFonts w:ascii="宋体" w:hAnsi="宋体"/>
          <w:color w:val="000000"/>
          <w:kern w:val="0"/>
          <w:szCs w:val="21"/>
          <w:highlight w:val="none"/>
        </w:rPr>
        <w:t>4.3</w:t>
      </w:r>
      <w:r>
        <w:rPr>
          <w:rFonts w:hint="eastAsia" w:ascii="宋体" w:hAnsi="宋体"/>
          <w:color w:val="000000"/>
          <w:kern w:val="0"/>
          <w:szCs w:val="21"/>
          <w:highlight w:val="none"/>
        </w:rPr>
        <w:t>条情形的，可以推荐2家成交候选供应商。评审得分相同的，按照最后报价由低到高的顺序推荐。评审得分且最后报价相同的，按照技术指标优劣顺序推荐。</w:t>
      </w:r>
    </w:p>
    <w:p w14:paraId="1E06AF57">
      <w:pPr>
        <w:spacing w:line="360" w:lineRule="auto"/>
        <w:ind w:firstLine="420" w:firstLineChars="200"/>
        <w:rPr>
          <w:rFonts w:ascii="宋体" w:hAnsi="宋体" w:cs="宋体"/>
          <w:color w:val="000000"/>
          <w:szCs w:val="21"/>
          <w:highlight w:val="none"/>
        </w:rPr>
      </w:pPr>
      <w:r>
        <w:rPr>
          <w:rFonts w:ascii="宋体" w:hAnsi="宋体"/>
          <w:color w:val="000000"/>
          <w:kern w:val="0"/>
          <w:szCs w:val="21"/>
          <w:highlight w:val="none"/>
        </w:rPr>
        <w:t>5.6</w:t>
      </w:r>
      <w:r>
        <w:rPr>
          <w:rFonts w:hint="eastAsia" w:ascii="宋体" w:hAnsi="宋体"/>
          <w:color w:val="000000"/>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F717739">
      <w:pPr>
        <w:spacing w:line="360" w:lineRule="auto"/>
        <w:jc w:val="center"/>
        <w:rPr>
          <w:rFonts w:ascii="宋体" w:hAnsi="宋体"/>
          <w:b/>
          <w:color w:val="000000"/>
          <w:sz w:val="32"/>
          <w:szCs w:val="32"/>
          <w:highlight w:val="none"/>
        </w:rPr>
      </w:pPr>
      <w:r>
        <w:rPr>
          <w:rFonts w:hint="eastAsia" w:ascii="宋体" w:hAnsi="宋体"/>
          <w:b/>
          <w:color w:val="000000"/>
          <w:sz w:val="32"/>
          <w:szCs w:val="32"/>
          <w:highlight w:val="none"/>
        </w:rPr>
        <w:t>二、评审标准</w:t>
      </w:r>
    </w:p>
    <w:p w14:paraId="4A41ADD1">
      <w:pPr>
        <w:spacing w:line="360" w:lineRule="auto"/>
        <w:ind w:firstLine="420" w:firstLineChars="200"/>
        <w:rPr>
          <w:rFonts w:ascii="宋体" w:hAnsi="宋体"/>
          <w:bCs/>
          <w:color w:val="000000"/>
          <w:szCs w:val="21"/>
          <w:highlight w:val="none"/>
        </w:rPr>
      </w:pPr>
      <w:r>
        <w:rPr>
          <w:rFonts w:hint="eastAsia" w:ascii="宋体" w:hAnsi="宋体"/>
          <w:bCs/>
          <w:color w:val="000000"/>
          <w:szCs w:val="21"/>
          <w:highlight w:val="none"/>
        </w:rPr>
        <w:t>6</w:t>
      </w:r>
      <w:r>
        <w:rPr>
          <w:rFonts w:ascii="宋体" w:hAnsi="宋体"/>
          <w:bCs/>
          <w:color w:val="000000"/>
          <w:szCs w:val="21"/>
          <w:highlight w:val="none"/>
        </w:rPr>
        <w:t>.</w:t>
      </w:r>
      <w:r>
        <w:rPr>
          <w:rFonts w:hint="eastAsia" w:ascii="宋体" w:hAnsi="宋体"/>
          <w:bCs/>
          <w:color w:val="000000"/>
          <w:szCs w:val="21"/>
          <w:highlight w:val="none"/>
        </w:rPr>
        <w:t>评审依据：磋商小组将以磋商响应文件为评审依据，对供应商的报价、技术、商务等方面内容按百分制打分。（计分方法按四舍五入取至百分位）</w:t>
      </w:r>
    </w:p>
    <w:tbl>
      <w:tblPr>
        <w:tblStyle w:val="34"/>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959"/>
        <w:gridCol w:w="7419"/>
        <w:gridCol w:w="934"/>
      </w:tblGrid>
      <w:tr w14:paraId="0EE2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noWrap w:val="0"/>
            <w:vAlign w:val="center"/>
          </w:tcPr>
          <w:p w14:paraId="5B9F687A">
            <w:pPr>
              <w:spacing w:line="360" w:lineRule="auto"/>
              <w:jc w:val="center"/>
              <w:rPr>
                <w:rFonts w:ascii="宋体" w:hAnsi="宋体" w:cs="宋体"/>
                <w:bCs/>
                <w:color w:val="000000"/>
                <w:szCs w:val="21"/>
                <w:highlight w:val="none"/>
              </w:rPr>
            </w:pPr>
            <w:bookmarkStart w:id="72" w:name="_Hlk152003192"/>
            <w:r>
              <w:rPr>
                <w:rFonts w:hint="eastAsia" w:ascii="宋体" w:hAnsi="宋体" w:cs="宋体"/>
                <w:bCs/>
                <w:color w:val="000000"/>
                <w:szCs w:val="21"/>
                <w:highlight w:val="none"/>
              </w:rPr>
              <w:t>序号</w:t>
            </w:r>
          </w:p>
        </w:tc>
        <w:tc>
          <w:tcPr>
            <w:tcW w:w="959" w:type="dxa"/>
            <w:noWrap w:val="0"/>
            <w:vAlign w:val="center"/>
          </w:tcPr>
          <w:p w14:paraId="417A42D5">
            <w:pPr>
              <w:spacing w:line="360" w:lineRule="auto"/>
              <w:jc w:val="center"/>
              <w:rPr>
                <w:rFonts w:ascii="宋体" w:hAnsi="宋体" w:cs="宋体"/>
                <w:bCs/>
                <w:color w:val="000000"/>
                <w:szCs w:val="21"/>
                <w:highlight w:val="none"/>
              </w:rPr>
            </w:pPr>
            <w:r>
              <w:rPr>
                <w:rFonts w:hint="eastAsia" w:ascii="宋体" w:hAnsi="宋体" w:cs="宋体"/>
                <w:bCs/>
                <w:color w:val="000000"/>
                <w:szCs w:val="21"/>
                <w:highlight w:val="none"/>
              </w:rPr>
              <w:t>评分类型</w:t>
            </w:r>
          </w:p>
        </w:tc>
        <w:tc>
          <w:tcPr>
            <w:tcW w:w="7419" w:type="dxa"/>
            <w:noWrap w:val="0"/>
            <w:vAlign w:val="center"/>
          </w:tcPr>
          <w:p w14:paraId="6BA8F88B">
            <w:pPr>
              <w:spacing w:line="360" w:lineRule="auto"/>
              <w:jc w:val="center"/>
              <w:rPr>
                <w:rFonts w:ascii="宋体" w:hAnsi="宋体" w:cs="宋体"/>
                <w:bCs/>
                <w:color w:val="000000"/>
                <w:szCs w:val="21"/>
                <w:highlight w:val="none"/>
              </w:rPr>
            </w:pPr>
            <w:r>
              <w:rPr>
                <w:rFonts w:hint="eastAsia" w:ascii="宋体" w:hAnsi="宋体" w:cs="宋体"/>
                <w:bCs/>
                <w:color w:val="000000"/>
                <w:szCs w:val="21"/>
                <w:highlight w:val="none"/>
              </w:rPr>
              <w:t>评分标准</w:t>
            </w:r>
          </w:p>
        </w:tc>
        <w:tc>
          <w:tcPr>
            <w:tcW w:w="934" w:type="dxa"/>
            <w:noWrap w:val="0"/>
            <w:vAlign w:val="center"/>
          </w:tcPr>
          <w:p w14:paraId="3560A804">
            <w:pPr>
              <w:spacing w:line="360" w:lineRule="auto"/>
              <w:jc w:val="center"/>
              <w:rPr>
                <w:rFonts w:ascii="宋体" w:hAnsi="宋体" w:cs="宋体"/>
                <w:bCs/>
                <w:color w:val="000000"/>
                <w:szCs w:val="21"/>
                <w:highlight w:val="none"/>
              </w:rPr>
            </w:pPr>
            <w:r>
              <w:rPr>
                <w:rFonts w:hint="eastAsia" w:ascii="宋体" w:hAnsi="宋体" w:cs="宋体"/>
                <w:bCs/>
                <w:color w:val="000000"/>
                <w:szCs w:val="21"/>
                <w:highlight w:val="none"/>
              </w:rPr>
              <w:t>分值</w:t>
            </w:r>
          </w:p>
        </w:tc>
      </w:tr>
      <w:tr w14:paraId="6F89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noWrap w:val="0"/>
            <w:vAlign w:val="center"/>
          </w:tcPr>
          <w:p w14:paraId="5E6341DF">
            <w:pPr>
              <w:spacing w:line="360" w:lineRule="auto"/>
              <w:jc w:val="center"/>
              <w:rPr>
                <w:rFonts w:ascii="宋体" w:hAnsi="宋体" w:cs="宋体"/>
                <w:bCs/>
                <w:color w:val="000000"/>
                <w:szCs w:val="21"/>
                <w:highlight w:val="none"/>
              </w:rPr>
            </w:pPr>
            <w:r>
              <w:rPr>
                <w:rFonts w:hint="eastAsia" w:ascii="宋体" w:hAnsi="宋体" w:cs="宋体"/>
                <w:bCs/>
                <w:color w:val="000000"/>
                <w:szCs w:val="21"/>
                <w:highlight w:val="none"/>
              </w:rPr>
              <w:t>1</w:t>
            </w:r>
          </w:p>
        </w:tc>
        <w:tc>
          <w:tcPr>
            <w:tcW w:w="959" w:type="dxa"/>
            <w:noWrap w:val="0"/>
            <w:vAlign w:val="center"/>
          </w:tcPr>
          <w:p w14:paraId="7B4A2C33">
            <w:pPr>
              <w:adjustRightInd w:val="0"/>
              <w:spacing w:line="360" w:lineRule="auto"/>
              <w:jc w:val="center"/>
              <w:textAlignment w:val="baseline"/>
              <w:rPr>
                <w:rFonts w:ascii="宋体" w:hAnsi="宋体" w:cs="宋体"/>
                <w:color w:val="000000"/>
                <w:szCs w:val="21"/>
                <w:highlight w:val="none"/>
              </w:rPr>
            </w:pPr>
            <w:r>
              <w:rPr>
                <w:rFonts w:hint="eastAsia" w:ascii="宋体" w:hAnsi="宋体" w:cs="宋体"/>
                <w:color w:val="000000"/>
                <w:szCs w:val="21"/>
                <w:highlight w:val="none"/>
              </w:rPr>
              <w:t>报价</w:t>
            </w:r>
          </w:p>
        </w:tc>
        <w:tc>
          <w:tcPr>
            <w:tcW w:w="7419" w:type="dxa"/>
            <w:noWrap w:val="0"/>
            <w:vAlign w:val="center"/>
          </w:tcPr>
          <w:p w14:paraId="1EBB6E7B">
            <w:pPr>
              <w:snapToGrid w:val="0"/>
              <w:spacing w:line="360" w:lineRule="auto"/>
              <w:rPr>
                <w:rFonts w:hint="default" w:ascii="宋体" w:hAnsi="宋体" w:cs="宋体"/>
                <w:bCs/>
                <w:color w:val="000000"/>
                <w:szCs w:val="21"/>
                <w:highlight w:val="none"/>
              </w:rPr>
            </w:pPr>
            <w:r>
              <w:rPr>
                <w:rFonts w:hint="default" w:ascii="宋体" w:hAnsi="宋体" w:cs="宋体"/>
                <w:bCs/>
                <w:color w:val="000000"/>
                <w:szCs w:val="21"/>
                <w:highlight w:val="none"/>
              </w:rPr>
              <w:t>（1）评审价为供应商的最后报价进行政策性扣除后的价格，评审价只是作为评审时使用。最终成交供应商的成交金额等于最后报价（如有修正，以确认修正后的最后报价为准）。</w:t>
            </w:r>
          </w:p>
          <w:p w14:paraId="0C407D0E">
            <w:pPr>
              <w:snapToGrid w:val="0"/>
              <w:spacing w:line="360" w:lineRule="auto"/>
              <w:rPr>
                <w:rFonts w:hint="default" w:ascii="宋体" w:hAnsi="宋体" w:cs="宋体"/>
                <w:bCs/>
                <w:color w:val="000000"/>
                <w:szCs w:val="21"/>
                <w:highlight w:val="none"/>
              </w:rPr>
            </w:pPr>
            <w:r>
              <w:rPr>
                <w:rFonts w:hint="default" w:ascii="宋体" w:hAnsi="宋体" w:cs="宋体"/>
                <w:bCs/>
                <w:color w:val="000000"/>
                <w:szCs w:val="21"/>
                <w:highlight w:val="none"/>
              </w:rPr>
              <w:t>（2）非专门面向中小微企业的项目时，政府采购政策性扣除计算方法：</w:t>
            </w:r>
          </w:p>
          <w:p w14:paraId="1E5EF4A9">
            <w:pPr>
              <w:snapToGrid w:val="0"/>
              <w:spacing w:line="360" w:lineRule="auto"/>
              <w:rPr>
                <w:rFonts w:hint="default" w:ascii="宋体" w:hAnsi="宋体" w:cs="宋体"/>
                <w:bCs/>
                <w:color w:val="000000"/>
                <w:szCs w:val="21"/>
                <w:highlight w:val="none"/>
              </w:rPr>
            </w:pPr>
            <w:r>
              <w:rPr>
                <w:rFonts w:hint="default" w:ascii="宋体" w:hAnsi="宋体" w:cs="宋体"/>
                <w:bCs/>
                <w:color w:val="000000"/>
                <w:szCs w:val="21"/>
                <w:highlight w:val="none"/>
              </w:rPr>
              <w:t>根据《政府采购促进中小企业发展管理办法》（财库〔2020〕46号）及《广西壮族自治区财政厅关于持续优化政府采购营商环境推动高质量发展的通知》</w:t>
            </w:r>
            <w:r>
              <w:rPr>
                <w:rFonts w:hint="default" w:ascii="宋体" w:hAnsi="宋体" w:cs="宋体"/>
                <w:bCs/>
                <w:color w:val="000000"/>
                <w:szCs w:val="21"/>
                <w:highlight w:val="none"/>
                <w:lang w:eastAsia="zh-CN"/>
              </w:rPr>
              <w:t>（</w:t>
            </w:r>
            <w:r>
              <w:rPr>
                <w:rFonts w:hint="default" w:ascii="宋体" w:hAnsi="宋体" w:cs="宋体"/>
                <w:bCs/>
                <w:color w:val="000000"/>
                <w:szCs w:val="21"/>
                <w:highlight w:val="none"/>
              </w:rPr>
              <w:t>桂财采〔2024〕55号</w:t>
            </w:r>
            <w:r>
              <w:rPr>
                <w:rFonts w:hint="default" w:ascii="宋体" w:hAnsi="宋体" w:cs="宋体"/>
                <w:bCs/>
                <w:color w:val="000000"/>
                <w:szCs w:val="21"/>
                <w:highlight w:val="none"/>
                <w:lang w:eastAsia="zh-CN"/>
              </w:rPr>
              <w:t>）</w:t>
            </w:r>
            <w:r>
              <w:rPr>
                <w:rFonts w:hint="default" w:ascii="宋体" w:hAnsi="宋体" w:cs="宋体"/>
                <w:bCs/>
                <w:color w:val="000000"/>
                <w:szCs w:val="21"/>
                <w:highlight w:val="none"/>
              </w:rPr>
              <w:t>的规定为小型和微型企业的</w:t>
            </w:r>
            <w:r>
              <w:rPr>
                <w:rFonts w:hint="default" w:ascii="宋体" w:hAnsi="宋体" w:cs="宋体"/>
                <w:bCs/>
                <w:color w:val="000000"/>
                <w:szCs w:val="21"/>
                <w:highlight w:val="none"/>
                <w:lang w:eastAsia="zh-CN"/>
              </w:rPr>
              <w:t>，</w:t>
            </w:r>
            <w:r>
              <w:rPr>
                <w:rFonts w:hint="default" w:ascii="宋体" w:hAnsi="宋体" w:cs="宋体"/>
                <w:bCs/>
                <w:color w:val="000000"/>
                <w:szCs w:val="21"/>
                <w:highlight w:val="none"/>
              </w:rPr>
              <w:t>应当按该办法中规定的格式提供《中小企业声明函》。对其</w:t>
            </w:r>
            <w:r>
              <w:rPr>
                <w:rFonts w:hint="eastAsia" w:ascii="宋体" w:hAnsi="宋体" w:cs="宋体"/>
                <w:bCs/>
                <w:color w:val="000000"/>
                <w:szCs w:val="21"/>
                <w:highlight w:val="none"/>
                <w:lang w:eastAsia="zh-CN"/>
              </w:rPr>
              <w:t>磋商</w:t>
            </w:r>
            <w:r>
              <w:rPr>
                <w:rFonts w:hint="default" w:ascii="宋体" w:hAnsi="宋体" w:cs="宋体"/>
                <w:bCs/>
                <w:color w:val="000000"/>
                <w:szCs w:val="21"/>
                <w:highlight w:val="none"/>
                <w:lang w:val="en-US" w:eastAsia="zh-CN"/>
              </w:rPr>
              <w:t>报价</w:t>
            </w:r>
            <w:r>
              <w:rPr>
                <w:rFonts w:hint="default" w:ascii="宋体" w:hAnsi="宋体" w:cs="宋体"/>
                <w:bCs/>
                <w:color w:val="000000"/>
                <w:szCs w:val="21"/>
                <w:highlight w:val="none"/>
              </w:rPr>
              <w:t>给予20%的扣除，扣除后的价格为</w:t>
            </w:r>
            <w:r>
              <w:rPr>
                <w:rFonts w:hint="default" w:ascii="宋体" w:hAnsi="宋体" w:cs="宋体"/>
                <w:bCs/>
                <w:color w:val="000000"/>
                <w:szCs w:val="21"/>
                <w:highlight w:val="none"/>
                <w:lang w:eastAsia="zh-CN"/>
              </w:rPr>
              <w:t>评审</w:t>
            </w:r>
            <w:r>
              <w:rPr>
                <w:rFonts w:hint="default" w:ascii="宋体" w:hAnsi="宋体" w:cs="宋体"/>
                <w:bCs/>
                <w:color w:val="000000"/>
                <w:szCs w:val="21"/>
                <w:highlight w:val="none"/>
              </w:rPr>
              <w:t>价，即</w:t>
            </w:r>
            <w:r>
              <w:rPr>
                <w:rFonts w:hint="default" w:ascii="宋体" w:hAnsi="宋体" w:cs="宋体"/>
                <w:bCs/>
                <w:color w:val="000000"/>
                <w:szCs w:val="21"/>
                <w:highlight w:val="none"/>
                <w:lang w:eastAsia="zh-CN"/>
              </w:rPr>
              <w:t>评审</w:t>
            </w:r>
            <w:r>
              <w:rPr>
                <w:rFonts w:hint="default" w:ascii="宋体" w:hAnsi="宋体" w:cs="宋体"/>
                <w:bCs/>
                <w:color w:val="000000"/>
                <w:szCs w:val="21"/>
                <w:highlight w:val="none"/>
              </w:rPr>
              <w:t>价=</w:t>
            </w:r>
            <w:r>
              <w:rPr>
                <w:rFonts w:hint="eastAsia" w:ascii="宋体" w:hAnsi="宋体" w:cs="宋体"/>
                <w:bCs/>
                <w:color w:val="000000"/>
                <w:szCs w:val="21"/>
                <w:highlight w:val="none"/>
                <w:lang w:eastAsia="zh-CN"/>
              </w:rPr>
              <w:t>磋商</w:t>
            </w:r>
            <w:r>
              <w:rPr>
                <w:rFonts w:hint="default" w:ascii="宋体" w:hAnsi="宋体" w:cs="宋体"/>
                <w:bCs/>
                <w:color w:val="000000"/>
                <w:szCs w:val="21"/>
                <w:highlight w:val="none"/>
                <w:lang w:val="en-US" w:eastAsia="zh-CN"/>
              </w:rPr>
              <w:t>报</w:t>
            </w:r>
            <w:r>
              <w:rPr>
                <w:rFonts w:hint="default" w:ascii="宋体" w:hAnsi="宋体" w:cs="宋体"/>
                <w:bCs/>
                <w:color w:val="000000"/>
                <w:szCs w:val="21"/>
                <w:highlight w:val="none"/>
              </w:rPr>
              <w:t>价×（1-20%）；大中型企业与小型、微型企业组成联合体</w:t>
            </w:r>
            <w:r>
              <w:rPr>
                <w:rFonts w:hint="eastAsia" w:ascii="宋体" w:hAnsi="宋体" w:cs="宋体"/>
                <w:bCs/>
                <w:color w:val="000000"/>
                <w:szCs w:val="21"/>
                <w:highlight w:val="none"/>
                <w:lang w:eastAsia="zh-CN"/>
              </w:rPr>
              <w:t>磋商</w:t>
            </w:r>
            <w:r>
              <w:rPr>
                <w:rFonts w:hint="default" w:ascii="宋体" w:hAnsi="宋体" w:cs="宋体"/>
                <w:bCs/>
                <w:color w:val="000000"/>
                <w:szCs w:val="21"/>
                <w:highlight w:val="none"/>
              </w:rPr>
              <w:t>，其中小型、微型企业的协议合同金额占到联合体协议合同总金额30%以上的，联合体</w:t>
            </w:r>
            <w:r>
              <w:rPr>
                <w:rFonts w:hint="eastAsia" w:ascii="宋体" w:hAnsi="宋体" w:cs="宋体"/>
                <w:bCs/>
                <w:color w:val="000000"/>
                <w:szCs w:val="21"/>
                <w:highlight w:val="none"/>
                <w:lang w:eastAsia="zh-CN"/>
              </w:rPr>
              <w:t>磋商</w:t>
            </w:r>
            <w:r>
              <w:rPr>
                <w:rFonts w:hint="default" w:ascii="宋体" w:hAnsi="宋体" w:cs="宋体"/>
                <w:bCs/>
                <w:color w:val="000000"/>
                <w:szCs w:val="21"/>
                <w:highlight w:val="none"/>
              </w:rPr>
              <w:t>价给予</w:t>
            </w:r>
            <w:r>
              <w:rPr>
                <w:rFonts w:hint="default" w:ascii="宋体" w:hAnsi="宋体" w:cs="宋体"/>
                <w:bCs/>
                <w:color w:val="000000"/>
                <w:szCs w:val="21"/>
                <w:highlight w:val="none"/>
                <w:lang w:val="en-US" w:eastAsia="zh-CN"/>
              </w:rPr>
              <w:t>4</w:t>
            </w:r>
            <w:r>
              <w:rPr>
                <w:rFonts w:hint="default" w:ascii="宋体" w:hAnsi="宋体" w:cs="宋体"/>
                <w:bCs/>
                <w:color w:val="000000"/>
                <w:szCs w:val="21"/>
                <w:highlight w:val="none"/>
              </w:rPr>
              <w:t>%的扣除，扣除后的价格为</w:t>
            </w:r>
            <w:r>
              <w:rPr>
                <w:rFonts w:hint="default" w:ascii="宋体" w:hAnsi="宋体" w:cs="宋体"/>
                <w:bCs/>
                <w:color w:val="000000"/>
                <w:szCs w:val="21"/>
                <w:highlight w:val="none"/>
                <w:lang w:eastAsia="zh-CN"/>
              </w:rPr>
              <w:t>评审</w:t>
            </w:r>
            <w:r>
              <w:rPr>
                <w:rFonts w:hint="default" w:ascii="宋体" w:hAnsi="宋体" w:cs="宋体"/>
                <w:bCs/>
                <w:color w:val="000000"/>
                <w:szCs w:val="21"/>
                <w:highlight w:val="none"/>
              </w:rPr>
              <w:t>价，即</w:t>
            </w:r>
            <w:r>
              <w:rPr>
                <w:rFonts w:hint="default" w:ascii="宋体" w:hAnsi="宋体" w:cs="宋体"/>
                <w:bCs/>
                <w:color w:val="000000"/>
                <w:szCs w:val="21"/>
                <w:highlight w:val="none"/>
                <w:lang w:eastAsia="zh-CN"/>
              </w:rPr>
              <w:t>评审</w:t>
            </w:r>
            <w:r>
              <w:rPr>
                <w:rFonts w:hint="default" w:ascii="宋体" w:hAnsi="宋体" w:cs="宋体"/>
                <w:bCs/>
                <w:color w:val="000000"/>
                <w:szCs w:val="21"/>
                <w:highlight w:val="none"/>
              </w:rPr>
              <w:t>价=</w:t>
            </w:r>
            <w:r>
              <w:rPr>
                <w:rFonts w:hint="eastAsia" w:ascii="宋体" w:hAnsi="宋体" w:cs="宋体"/>
                <w:bCs/>
                <w:color w:val="000000"/>
                <w:szCs w:val="21"/>
                <w:highlight w:val="none"/>
                <w:lang w:eastAsia="zh-CN"/>
              </w:rPr>
              <w:t>磋商</w:t>
            </w:r>
            <w:r>
              <w:rPr>
                <w:rFonts w:hint="default" w:ascii="宋体" w:hAnsi="宋体" w:cs="宋体"/>
                <w:bCs/>
                <w:color w:val="000000"/>
                <w:szCs w:val="21"/>
                <w:highlight w:val="none"/>
                <w:lang w:val="en-US" w:eastAsia="zh-CN"/>
              </w:rPr>
              <w:t>报</w:t>
            </w:r>
            <w:r>
              <w:rPr>
                <w:rFonts w:hint="default" w:ascii="宋体" w:hAnsi="宋体" w:cs="宋体"/>
                <w:bCs/>
                <w:color w:val="000000"/>
                <w:szCs w:val="21"/>
                <w:highlight w:val="none"/>
              </w:rPr>
              <w:t>价×（1-</w:t>
            </w:r>
            <w:r>
              <w:rPr>
                <w:rFonts w:hint="default" w:ascii="宋体" w:hAnsi="宋体" w:cs="宋体"/>
                <w:bCs/>
                <w:color w:val="000000"/>
                <w:szCs w:val="21"/>
                <w:highlight w:val="none"/>
                <w:lang w:val="en-US" w:eastAsia="zh-CN"/>
              </w:rPr>
              <w:t>4</w:t>
            </w:r>
            <w:r>
              <w:rPr>
                <w:rFonts w:hint="default" w:ascii="宋体" w:hAnsi="宋体" w:cs="宋体"/>
                <w:bCs/>
                <w:color w:val="000000"/>
                <w:szCs w:val="21"/>
                <w:highlight w:val="none"/>
              </w:rPr>
              <w:t>%）；除上述情况外，</w:t>
            </w:r>
            <w:r>
              <w:rPr>
                <w:rFonts w:hint="default" w:ascii="宋体" w:hAnsi="宋体" w:cs="宋体"/>
                <w:bCs/>
                <w:color w:val="000000"/>
                <w:szCs w:val="21"/>
                <w:highlight w:val="none"/>
                <w:lang w:eastAsia="zh-CN"/>
              </w:rPr>
              <w:t>评审</w:t>
            </w:r>
            <w:r>
              <w:rPr>
                <w:rFonts w:hint="default" w:ascii="宋体" w:hAnsi="宋体" w:cs="宋体"/>
                <w:bCs/>
                <w:color w:val="000000"/>
                <w:szCs w:val="21"/>
                <w:highlight w:val="none"/>
              </w:rPr>
              <w:t>价=</w:t>
            </w:r>
            <w:r>
              <w:rPr>
                <w:rFonts w:hint="eastAsia" w:ascii="宋体" w:hAnsi="宋体" w:cs="宋体"/>
                <w:bCs/>
                <w:color w:val="000000"/>
                <w:szCs w:val="21"/>
                <w:highlight w:val="none"/>
                <w:lang w:eastAsia="zh-CN"/>
              </w:rPr>
              <w:t>磋商</w:t>
            </w:r>
            <w:r>
              <w:rPr>
                <w:rFonts w:hint="default" w:ascii="宋体" w:hAnsi="宋体" w:cs="宋体"/>
                <w:bCs/>
                <w:color w:val="000000"/>
                <w:szCs w:val="21"/>
                <w:highlight w:val="none"/>
                <w:lang w:val="en-US" w:eastAsia="zh-CN"/>
              </w:rPr>
              <w:t>报</w:t>
            </w:r>
            <w:r>
              <w:rPr>
                <w:rFonts w:hint="default" w:ascii="宋体" w:hAnsi="宋体" w:cs="宋体"/>
                <w:bCs/>
                <w:color w:val="000000"/>
                <w:szCs w:val="21"/>
                <w:highlight w:val="none"/>
              </w:rPr>
              <w:t>价。</w:t>
            </w:r>
          </w:p>
          <w:p w14:paraId="7FFADB26">
            <w:pPr>
              <w:snapToGrid w:val="0"/>
              <w:spacing w:line="360" w:lineRule="auto"/>
              <w:rPr>
                <w:rFonts w:hint="default" w:ascii="宋体" w:hAnsi="宋体" w:cs="宋体"/>
                <w:bCs/>
                <w:color w:val="000000"/>
                <w:szCs w:val="21"/>
                <w:highlight w:val="none"/>
              </w:rPr>
            </w:pPr>
            <w:r>
              <w:rPr>
                <w:rFonts w:hint="default" w:ascii="宋体" w:hAnsi="宋体" w:cs="宋体"/>
                <w:bCs/>
                <w:color w:val="000000"/>
                <w:szCs w:val="21"/>
                <w:highlight w:val="none"/>
                <w:lang w:val="en-US" w:eastAsia="zh-CN"/>
              </w:rPr>
              <w:t>服务</w:t>
            </w:r>
            <w:r>
              <w:rPr>
                <w:rFonts w:hint="default" w:ascii="宋体" w:hAnsi="宋体" w:cs="宋体"/>
                <w:bCs/>
                <w:color w:val="000000"/>
                <w:szCs w:val="21"/>
                <w:highlight w:val="none"/>
              </w:rPr>
              <w:t>提供企业按《关于政府采购支持监狱企业发展有关问题的通知》</w:t>
            </w:r>
            <w:r>
              <w:rPr>
                <w:rFonts w:hint="eastAsia" w:ascii="宋体" w:hAnsi="宋体" w:cs="宋体"/>
                <w:bCs/>
                <w:color w:val="000000"/>
                <w:szCs w:val="21"/>
                <w:highlight w:val="none"/>
                <w:lang w:eastAsia="zh-CN"/>
              </w:rPr>
              <w:t>（</w:t>
            </w:r>
            <w:r>
              <w:rPr>
                <w:rFonts w:hint="default" w:ascii="宋体" w:hAnsi="宋体" w:cs="宋体"/>
                <w:bCs/>
                <w:color w:val="000000"/>
                <w:szCs w:val="21"/>
                <w:highlight w:val="none"/>
              </w:rPr>
              <w:t>财库〔20</w:t>
            </w:r>
            <w:r>
              <w:rPr>
                <w:rFonts w:hint="default" w:ascii="宋体" w:hAnsi="宋体" w:cs="宋体"/>
                <w:bCs/>
                <w:color w:val="000000"/>
                <w:szCs w:val="21"/>
                <w:highlight w:val="none"/>
                <w:lang w:val="en-US" w:eastAsia="zh-CN"/>
              </w:rPr>
              <w:t>14</w:t>
            </w:r>
            <w:r>
              <w:rPr>
                <w:rFonts w:hint="default" w:ascii="宋体" w:hAnsi="宋体" w:cs="宋体"/>
                <w:bCs/>
                <w:color w:val="000000"/>
                <w:szCs w:val="21"/>
                <w:highlight w:val="none"/>
              </w:rPr>
              <w:t>〕68号</w:t>
            </w:r>
            <w:r>
              <w:rPr>
                <w:rFonts w:hint="eastAsia" w:ascii="宋体" w:hAnsi="宋体" w:cs="宋体"/>
                <w:bCs/>
                <w:color w:val="000000"/>
                <w:szCs w:val="21"/>
                <w:highlight w:val="none"/>
                <w:lang w:eastAsia="zh-CN"/>
              </w:rPr>
              <w:t>）</w:t>
            </w:r>
            <w:r>
              <w:rPr>
                <w:rFonts w:hint="default" w:ascii="宋体" w:hAnsi="宋体" w:cs="宋体"/>
                <w:bCs/>
                <w:color w:val="000000"/>
                <w:szCs w:val="21"/>
                <w:highlight w:val="none"/>
              </w:rPr>
              <w:t>认定为监狱企业的，在政府采购活动中，监狱企业视同小型、微型企业。监狱企业参加政府采购活动时，应当提供由省级以上监狱管理局、戒毒管理局</w:t>
            </w:r>
            <w:r>
              <w:rPr>
                <w:rFonts w:hint="eastAsia" w:ascii="宋体" w:hAnsi="宋体" w:cs="宋体"/>
                <w:bCs/>
                <w:color w:val="000000"/>
                <w:szCs w:val="21"/>
                <w:highlight w:val="none"/>
                <w:lang w:eastAsia="zh-CN"/>
              </w:rPr>
              <w:t>（</w:t>
            </w:r>
            <w:r>
              <w:rPr>
                <w:rFonts w:hint="default" w:ascii="宋体" w:hAnsi="宋体" w:cs="宋体"/>
                <w:bCs/>
                <w:color w:val="000000"/>
                <w:szCs w:val="21"/>
                <w:highlight w:val="none"/>
              </w:rPr>
              <w:t>含新疆生产建设兵团</w:t>
            </w:r>
            <w:r>
              <w:rPr>
                <w:rFonts w:hint="eastAsia" w:ascii="宋体" w:hAnsi="宋体" w:cs="宋体"/>
                <w:bCs/>
                <w:color w:val="000000"/>
                <w:szCs w:val="21"/>
                <w:highlight w:val="none"/>
                <w:lang w:eastAsia="zh-CN"/>
              </w:rPr>
              <w:t>）</w:t>
            </w:r>
            <w:r>
              <w:rPr>
                <w:rFonts w:hint="default" w:ascii="宋体" w:hAnsi="宋体" w:cs="宋体"/>
                <w:bCs/>
                <w:color w:val="000000"/>
                <w:szCs w:val="21"/>
                <w:highlight w:val="none"/>
              </w:rPr>
              <w:t>出具的属于监狱企业的证明文件。</w:t>
            </w:r>
          </w:p>
          <w:p w14:paraId="3FE6BC44">
            <w:pPr>
              <w:snapToGrid w:val="0"/>
              <w:spacing w:line="360" w:lineRule="auto"/>
              <w:rPr>
                <w:rFonts w:hint="default" w:ascii="宋体" w:hAnsi="宋体" w:cs="宋体"/>
                <w:bCs/>
                <w:color w:val="000000"/>
                <w:szCs w:val="21"/>
                <w:highlight w:val="none"/>
              </w:rPr>
            </w:pPr>
            <w:r>
              <w:rPr>
                <w:rFonts w:hint="default" w:ascii="宋体" w:hAnsi="宋体" w:cs="宋体"/>
                <w:bCs/>
                <w:color w:val="000000"/>
                <w:szCs w:val="21"/>
                <w:highlight w:val="none"/>
                <w:lang w:val="en-US" w:eastAsia="zh-CN"/>
              </w:rPr>
              <w:t>服务</w:t>
            </w:r>
            <w:r>
              <w:rPr>
                <w:rFonts w:hint="default" w:ascii="宋体" w:hAnsi="宋体" w:cs="宋体"/>
                <w:bCs/>
                <w:color w:val="000000"/>
                <w:szCs w:val="21"/>
                <w:highlight w:val="none"/>
              </w:rPr>
              <w:t>提供企业按《关于促进残疾人就业政府采购政策的通知》</w:t>
            </w:r>
            <w:r>
              <w:rPr>
                <w:rFonts w:hint="eastAsia" w:ascii="宋体" w:hAnsi="宋体" w:cs="宋体"/>
                <w:bCs/>
                <w:color w:val="000000"/>
                <w:szCs w:val="21"/>
                <w:highlight w:val="none"/>
                <w:lang w:eastAsia="zh-CN"/>
              </w:rPr>
              <w:t>（</w:t>
            </w:r>
            <w:r>
              <w:rPr>
                <w:rFonts w:hint="default" w:ascii="宋体" w:hAnsi="宋体" w:cs="宋体"/>
                <w:bCs/>
                <w:color w:val="000000"/>
                <w:szCs w:val="21"/>
                <w:highlight w:val="none"/>
              </w:rPr>
              <w:t>财库〔2017〕141号</w:t>
            </w:r>
            <w:r>
              <w:rPr>
                <w:rFonts w:hint="eastAsia" w:ascii="宋体" w:hAnsi="宋体" w:cs="宋体"/>
                <w:bCs/>
                <w:color w:val="000000"/>
                <w:szCs w:val="21"/>
                <w:highlight w:val="none"/>
                <w:lang w:eastAsia="zh-CN"/>
              </w:rPr>
              <w:t>）</w:t>
            </w:r>
            <w:r>
              <w:rPr>
                <w:rFonts w:hint="default" w:ascii="宋体" w:hAnsi="宋体" w:cs="宋体"/>
                <w:bCs/>
                <w:color w:val="000000"/>
                <w:szCs w:val="21"/>
                <w:highlight w:val="none"/>
              </w:rPr>
              <w:t>认定为残疾人福利性单位的，在政府采购活动中，残疾人福利性单位视同小型、微型企业。残疾人福利性单位参加政府采购活动时，应当提供该通知规定的《残疾人福利性单位声明函》，并对声明的真实性负责。</w:t>
            </w:r>
          </w:p>
          <w:p w14:paraId="4147A402">
            <w:pPr>
              <w:snapToGrid w:val="0"/>
              <w:spacing w:line="360" w:lineRule="auto"/>
              <w:rPr>
                <w:rFonts w:hint="default" w:ascii="宋体" w:hAnsi="宋体" w:cs="宋体"/>
                <w:bCs/>
                <w:color w:val="000000"/>
                <w:szCs w:val="21"/>
                <w:highlight w:val="none"/>
              </w:rPr>
            </w:pPr>
            <w:r>
              <w:rPr>
                <w:rFonts w:hint="default" w:ascii="宋体" w:hAnsi="宋体" w:cs="宋体"/>
                <w:bCs/>
                <w:color w:val="000000"/>
                <w:szCs w:val="21"/>
                <w:highlight w:val="none"/>
              </w:rPr>
              <w:t>满足</w:t>
            </w:r>
            <w:r>
              <w:rPr>
                <w:rFonts w:hint="default" w:ascii="宋体" w:hAnsi="宋体" w:cs="宋体"/>
                <w:bCs/>
                <w:color w:val="000000"/>
                <w:szCs w:val="21"/>
                <w:highlight w:val="none"/>
                <w:lang w:val="en-US" w:eastAsia="zh-CN"/>
              </w:rPr>
              <w:t>采购</w:t>
            </w:r>
            <w:r>
              <w:rPr>
                <w:rFonts w:hint="default" w:ascii="宋体" w:hAnsi="宋体" w:cs="宋体"/>
                <w:bCs/>
                <w:color w:val="000000"/>
                <w:szCs w:val="21"/>
                <w:highlight w:val="none"/>
              </w:rPr>
              <w:t>文件要求且</w:t>
            </w:r>
            <w:r>
              <w:rPr>
                <w:rFonts w:hint="default" w:ascii="宋体" w:hAnsi="宋体" w:cs="宋体"/>
                <w:bCs/>
                <w:color w:val="000000"/>
                <w:szCs w:val="21"/>
                <w:highlight w:val="none"/>
                <w:lang w:eastAsia="zh-CN"/>
              </w:rPr>
              <w:t>评审</w:t>
            </w:r>
            <w:r>
              <w:rPr>
                <w:rFonts w:hint="default" w:ascii="宋体" w:hAnsi="宋体" w:cs="宋体"/>
                <w:bCs/>
                <w:color w:val="000000"/>
                <w:szCs w:val="21"/>
                <w:highlight w:val="none"/>
              </w:rPr>
              <w:t>价最低的</w:t>
            </w:r>
            <w:r>
              <w:rPr>
                <w:rFonts w:hint="default" w:ascii="宋体" w:hAnsi="宋体" w:cs="宋体"/>
                <w:bCs/>
                <w:color w:val="000000"/>
                <w:szCs w:val="21"/>
                <w:highlight w:val="none"/>
                <w:lang w:eastAsia="zh-CN"/>
              </w:rPr>
              <w:t>评审</w:t>
            </w:r>
            <w:r>
              <w:rPr>
                <w:rFonts w:hint="default" w:ascii="宋体" w:hAnsi="宋体" w:cs="宋体"/>
                <w:bCs/>
                <w:color w:val="000000"/>
                <w:szCs w:val="21"/>
                <w:highlight w:val="none"/>
              </w:rPr>
              <w:t>价为</w:t>
            </w:r>
            <w:r>
              <w:rPr>
                <w:rFonts w:hint="default" w:ascii="宋体" w:hAnsi="宋体" w:cs="宋体"/>
                <w:bCs/>
                <w:color w:val="000000"/>
                <w:szCs w:val="21"/>
                <w:highlight w:val="none"/>
                <w:lang w:eastAsia="zh-CN"/>
              </w:rPr>
              <w:t>评审</w:t>
            </w:r>
            <w:r>
              <w:rPr>
                <w:rFonts w:hint="default" w:ascii="宋体" w:hAnsi="宋体" w:cs="宋体"/>
                <w:bCs/>
                <w:color w:val="000000"/>
                <w:szCs w:val="21"/>
                <w:highlight w:val="none"/>
              </w:rPr>
              <w:t>基准价，其价格分为满分。</w:t>
            </w:r>
          </w:p>
          <w:p w14:paraId="17BCCBDA">
            <w:pPr>
              <w:snapToGrid w:val="0"/>
              <w:spacing w:line="360" w:lineRule="auto"/>
              <w:rPr>
                <w:rFonts w:hint="default" w:ascii="宋体" w:hAnsi="宋体" w:cs="宋体"/>
                <w:bCs/>
                <w:color w:val="000000"/>
                <w:szCs w:val="21"/>
                <w:highlight w:val="none"/>
              </w:rPr>
            </w:pPr>
            <w:r>
              <w:rPr>
                <w:rFonts w:hint="default" w:ascii="宋体" w:hAnsi="宋体" w:cs="宋体"/>
                <w:bCs/>
                <w:color w:val="000000"/>
                <w:szCs w:val="21"/>
                <w:highlight w:val="none"/>
              </w:rPr>
              <w:t>（</w:t>
            </w:r>
            <w:r>
              <w:rPr>
                <w:rFonts w:hint="default" w:ascii="宋体" w:hAnsi="宋体" w:cs="宋体"/>
                <w:bCs/>
                <w:color w:val="000000"/>
                <w:szCs w:val="21"/>
                <w:highlight w:val="none"/>
                <w:lang w:eastAsia="zh-CN"/>
              </w:rPr>
              <w:t>3</w:t>
            </w:r>
            <w:r>
              <w:rPr>
                <w:rFonts w:hint="default" w:ascii="宋体" w:hAnsi="宋体" w:cs="宋体"/>
                <w:bCs/>
                <w:color w:val="000000"/>
                <w:szCs w:val="21"/>
                <w:highlight w:val="none"/>
              </w:rPr>
              <w:t>）以进入比较与评价环节的最低的评审价为基准价，基准价得分为</w:t>
            </w:r>
            <w:r>
              <w:rPr>
                <w:rFonts w:hint="eastAsia" w:ascii="宋体" w:hAnsi="宋体" w:cs="宋体"/>
                <w:bCs/>
                <w:color w:val="000000"/>
                <w:szCs w:val="21"/>
                <w:highlight w:val="none"/>
                <w:lang w:val="en-US" w:eastAsia="zh-CN"/>
              </w:rPr>
              <w:t>10</w:t>
            </w:r>
            <w:r>
              <w:rPr>
                <w:rFonts w:hint="default" w:ascii="宋体" w:hAnsi="宋体" w:cs="宋体"/>
                <w:bCs/>
                <w:color w:val="000000"/>
                <w:szCs w:val="21"/>
                <w:highlight w:val="none"/>
              </w:rPr>
              <w:t>分。</w:t>
            </w:r>
          </w:p>
          <w:p w14:paraId="686B90DF">
            <w:pPr>
              <w:snapToGrid w:val="0"/>
              <w:spacing w:line="360" w:lineRule="auto"/>
              <w:rPr>
                <w:rFonts w:ascii="宋体" w:hAnsi="宋体" w:cs="宋体"/>
                <w:bCs/>
                <w:color w:val="000000"/>
                <w:szCs w:val="21"/>
                <w:highlight w:val="none"/>
              </w:rPr>
            </w:pPr>
            <w:r>
              <w:rPr>
                <w:rFonts w:hint="default" w:ascii="宋体" w:hAnsi="宋体" w:cs="宋体"/>
                <w:bCs/>
                <w:color w:val="000000"/>
                <w:szCs w:val="21"/>
                <w:highlight w:val="none"/>
              </w:rPr>
              <w:t>（</w:t>
            </w:r>
            <w:r>
              <w:rPr>
                <w:rFonts w:hint="default" w:ascii="宋体" w:hAnsi="宋体" w:cs="宋体"/>
                <w:bCs/>
                <w:color w:val="000000"/>
                <w:szCs w:val="21"/>
                <w:highlight w:val="none"/>
                <w:lang w:eastAsia="zh-CN"/>
              </w:rPr>
              <w:t>4</w:t>
            </w:r>
            <w:r>
              <w:rPr>
                <w:rFonts w:hint="default" w:ascii="宋体" w:hAnsi="宋体" w:cs="宋体"/>
                <w:bCs/>
                <w:color w:val="000000"/>
                <w:szCs w:val="21"/>
                <w:highlight w:val="none"/>
              </w:rPr>
              <w:t>）价格分计算公式：报价得分=（基准价/评审价）×</w:t>
            </w:r>
            <w:r>
              <w:rPr>
                <w:rFonts w:hint="eastAsia" w:ascii="宋体" w:hAnsi="宋体" w:cs="宋体"/>
                <w:bCs/>
                <w:color w:val="000000"/>
                <w:szCs w:val="21"/>
                <w:highlight w:val="none"/>
                <w:lang w:val="en-US" w:eastAsia="zh-CN"/>
              </w:rPr>
              <w:t>10</w:t>
            </w:r>
            <w:r>
              <w:rPr>
                <w:rFonts w:hint="default" w:ascii="宋体" w:hAnsi="宋体" w:cs="宋体"/>
                <w:bCs/>
                <w:color w:val="000000"/>
                <w:szCs w:val="21"/>
                <w:highlight w:val="none"/>
              </w:rPr>
              <w:t>分</w:t>
            </w:r>
          </w:p>
        </w:tc>
        <w:tc>
          <w:tcPr>
            <w:tcW w:w="934" w:type="dxa"/>
            <w:noWrap w:val="0"/>
            <w:vAlign w:val="center"/>
          </w:tcPr>
          <w:p w14:paraId="50F19B9B">
            <w:pPr>
              <w:spacing w:line="360" w:lineRule="auto"/>
              <w:jc w:val="center"/>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10</w:t>
            </w:r>
          </w:p>
        </w:tc>
      </w:tr>
      <w:tr w14:paraId="79F6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vMerge w:val="restart"/>
            <w:noWrap w:val="0"/>
            <w:vAlign w:val="center"/>
          </w:tcPr>
          <w:p w14:paraId="4A84F850">
            <w:pPr>
              <w:spacing w:line="360" w:lineRule="auto"/>
              <w:jc w:val="center"/>
              <w:rPr>
                <w:rFonts w:ascii="宋体" w:hAnsi="宋体" w:cs="宋体"/>
                <w:bCs/>
                <w:color w:val="000000"/>
                <w:szCs w:val="20"/>
                <w:highlight w:val="none"/>
              </w:rPr>
            </w:pPr>
            <w:r>
              <w:rPr>
                <w:rFonts w:hint="eastAsia" w:ascii="宋体" w:hAnsi="宋体" w:cs="宋体"/>
                <w:bCs/>
                <w:color w:val="000000"/>
                <w:szCs w:val="20"/>
                <w:highlight w:val="none"/>
              </w:rPr>
              <w:t>2</w:t>
            </w:r>
          </w:p>
        </w:tc>
        <w:tc>
          <w:tcPr>
            <w:tcW w:w="959" w:type="dxa"/>
            <w:noWrap w:val="0"/>
            <w:vAlign w:val="center"/>
          </w:tcPr>
          <w:p w14:paraId="685E5C3F">
            <w:pPr>
              <w:adjustRightInd w:val="0"/>
              <w:spacing w:line="360" w:lineRule="auto"/>
              <w:jc w:val="center"/>
              <w:textAlignment w:val="baseline"/>
              <w:rPr>
                <w:rFonts w:ascii="宋体" w:hAnsi="宋体" w:cs="宋体"/>
                <w:color w:val="000000"/>
                <w:highlight w:val="none"/>
              </w:rPr>
            </w:pPr>
            <w:r>
              <w:rPr>
                <w:rFonts w:hint="eastAsia" w:ascii="宋体" w:hAnsi="宋体" w:cs="宋体"/>
                <w:color w:val="000000"/>
                <w:highlight w:val="none"/>
              </w:rPr>
              <w:t>技术</w:t>
            </w:r>
          </w:p>
        </w:tc>
        <w:tc>
          <w:tcPr>
            <w:tcW w:w="7419" w:type="dxa"/>
            <w:noWrap w:val="0"/>
            <w:vAlign w:val="center"/>
          </w:tcPr>
          <w:p w14:paraId="41B75B0D">
            <w:pPr>
              <w:spacing w:line="360" w:lineRule="auto"/>
              <w:rPr>
                <w:rFonts w:ascii="宋体" w:hAnsi="宋体" w:cs="宋体"/>
                <w:color w:val="000000"/>
                <w:szCs w:val="21"/>
                <w:highlight w:val="none"/>
              </w:rPr>
            </w:pPr>
            <w:r>
              <w:rPr>
                <w:rFonts w:hint="eastAsia" w:ascii="宋体" w:hAnsi="宋体" w:cs="宋体"/>
                <w:bCs/>
                <w:color w:val="000000"/>
                <w:kern w:val="0"/>
                <w:szCs w:val="21"/>
                <w:highlight w:val="none"/>
              </w:rPr>
              <w:t>（1）对项目的理解（满分</w:t>
            </w:r>
            <w:r>
              <w:rPr>
                <w:rFonts w:hint="eastAsia" w:ascii="宋体" w:hAnsi="宋体" w:cs="宋体"/>
                <w:bCs/>
                <w:color w:val="000000"/>
                <w:kern w:val="0"/>
                <w:szCs w:val="21"/>
                <w:highlight w:val="none"/>
                <w:lang w:val="en-US" w:eastAsia="zh-CN"/>
              </w:rPr>
              <w:t>15</w:t>
            </w:r>
            <w:r>
              <w:rPr>
                <w:rFonts w:hint="eastAsia" w:ascii="宋体" w:hAnsi="宋体" w:cs="宋体"/>
                <w:bCs/>
                <w:color w:val="000000"/>
                <w:kern w:val="0"/>
                <w:szCs w:val="21"/>
                <w:highlight w:val="none"/>
              </w:rPr>
              <w:t>分）</w:t>
            </w:r>
          </w:p>
          <w:p w14:paraId="477E4E60">
            <w:pPr>
              <w:spacing w:line="360" w:lineRule="auto"/>
              <w:rPr>
                <w:rFonts w:hint="default" w:ascii="宋体" w:hAnsi="宋体" w:cs="宋体"/>
                <w:color w:val="000000"/>
                <w:szCs w:val="21"/>
                <w:highlight w:val="none"/>
                <w:lang w:val="en-US" w:eastAsia="zh-CN"/>
              </w:rPr>
            </w:pPr>
            <w:r>
              <w:rPr>
                <w:rFonts w:hint="default" w:ascii="宋体" w:hAnsi="宋体" w:cs="宋体"/>
                <w:color w:val="000000"/>
                <w:szCs w:val="21"/>
                <w:highlight w:val="none"/>
                <w:lang w:val="en-US" w:eastAsia="zh-CN"/>
              </w:rPr>
              <w:t>磋商小组根据供应商提供的</w:t>
            </w:r>
            <w:r>
              <w:rPr>
                <w:rFonts w:hint="default" w:ascii="宋体" w:hAnsi="宋体" w:cs="宋体"/>
                <w:color w:val="000000"/>
                <w:szCs w:val="21"/>
                <w:highlight w:val="none"/>
              </w:rPr>
              <w:t>对项目理解</w:t>
            </w:r>
            <w:r>
              <w:rPr>
                <w:rFonts w:hint="default" w:ascii="宋体" w:hAnsi="宋体" w:cs="宋体"/>
                <w:color w:val="000000"/>
                <w:szCs w:val="21"/>
                <w:highlight w:val="none"/>
                <w:lang w:val="en-US" w:eastAsia="zh-CN"/>
              </w:rPr>
              <w:t>内容进行独立评分，不提供此项内容的计0分：</w:t>
            </w:r>
          </w:p>
          <w:p w14:paraId="1B08400C">
            <w:pPr>
              <w:spacing w:line="360" w:lineRule="auto"/>
              <w:rPr>
                <w:rFonts w:hint="default" w:ascii="宋体" w:hAnsi="宋体" w:cs="宋体"/>
                <w:color w:val="000000"/>
                <w:szCs w:val="21"/>
                <w:highlight w:val="none"/>
              </w:rPr>
            </w:pPr>
            <w:r>
              <w:rPr>
                <w:rFonts w:hint="default" w:ascii="宋体" w:hAnsi="宋体" w:cs="宋体"/>
                <w:color w:val="000000"/>
                <w:szCs w:val="21"/>
                <w:highlight w:val="none"/>
              </w:rPr>
              <w:t>一档（</w:t>
            </w:r>
            <w:r>
              <w:rPr>
                <w:rFonts w:hint="eastAsia" w:ascii="宋体" w:hAnsi="宋体" w:cs="宋体"/>
                <w:color w:val="000000"/>
                <w:szCs w:val="21"/>
                <w:highlight w:val="none"/>
                <w:lang w:val="en-US" w:eastAsia="zh-CN"/>
              </w:rPr>
              <w:t>5</w:t>
            </w:r>
            <w:r>
              <w:rPr>
                <w:rFonts w:hint="default" w:ascii="宋体" w:hAnsi="宋体" w:cs="宋体"/>
                <w:color w:val="000000"/>
                <w:szCs w:val="21"/>
                <w:highlight w:val="none"/>
              </w:rPr>
              <w:t>分）：</w:t>
            </w:r>
            <w:r>
              <w:rPr>
                <w:rFonts w:hint="default" w:ascii="宋体" w:hAnsi="宋体" w:cs="宋体"/>
                <w:color w:val="000000"/>
                <w:szCs w:val="21"/>
                <w:highlight w:val="none"/>
                <w:lang w:eastAsia="zh-CN"/>
              </w:rPr>
              <w:t>供应商</w:t>
            </w:r>
            <w:r>
              <w:rPr>
                <w:rFonts w:hint="default" w:ascii="宋体" w:hAnsi="宋体" w:cs="宋体"/>
                <w:color w:val="000000"/>
                <w:szCs w:val="21"/>
                <w:highlight w:val="none"/>
              </w:rPr>
              <w:t>对项目的项目背景、基本情况、相关规范标准、编制依据、编制原则、工作内容、工作目标等</w:t>
            </w:r>
            <w:r>
              <w:rPr>
                <w:rFonts w:hint="eastAsia" w:ascii="宋体" w:hAnsi="宋体" w:cs="宋体"/>
                <w:color w:val="000000"/>
                <w:szCs w:val="21"/>
                <w:highlight w:val="none"/>
                <w:lang w:val="en-US" w:eastAsia="zh-CN"/>
              </w:rPr>
              <w:t>方面理解</w:t>
            </w:r>
            <w:r>
              <w:rPr>
                <w:rFonts w:hint="default" w:ascii="宋体" w:hAnsi="宋体" w:cs="宋体"/>
                <w:color w:val="000000"/>
                <w:szCs w:val="21"/>
                <w:highlight w:val="none"/>
              </w:rPr>
              <w:t>分析</w:t>
            </w:r>
            <w:r>
              <w:rPr>
                <w:rFonts w:hint="eastAsia" w:ascii="宋体" w:hAnsi="宋体" w:cs="宋体"/>
                <w:color w:val="000000"/>
                <w:szCs w:val="21"/>
                <w:highlight w:val="none"/>
                <w:lang w:val="en-US" w:eastAsia="zh-CN"/>
              </w:rPr>
              <w:t>简单</w:t>
            </w:r>
            <w:r>
              <w:rPr>
                <w:rFonts w:hint="default" w:ascii="宋体" w:hAnsi="宋体" w:cs="宋体"/>
                <w:color w:val="000000"/>
                <w:szCs w:val="21"/>
                <w:highlight w:val="none"/>
              </w:rPr>
              <w:t>。</w:t>
            </w:r>
          </w:p>
          <w:p w14:paraId="3108BEC0">
            <w:pPr>
              <w:spacing w:line="360" w:lineRule="auto"/>
              <w:rPr>
                <w:rFonts w:hint="default" w:ascii="宋体" w:hAnsi="宋体" w:cs="宋体"/>
                <w:color w:val="000000"/>
                <w:szCs w:val="21"/>
                <w:highlight w:val="none"/>
              </w:rPr>
            </w:pPr>
            <w:r>
              <w:rPr>
                <w:rFonts w:hint="default" w:ascii="宋体" w:hAnsi="宋体" w:cs="宋体"/>
                <w:color w:val="000000"/>
                <w:szCs w:val="21"/>
                <w:highlight w:val="none"/>
              </w:rPr>
              <w:t>二档（</w:t>
            </w:r>
            <w:r>
              <w:rPr>
                <w:rFonts w:hint="eastAsia" w:ascii="宋体" w:hAnsi="宋体" w:cs="宋体"/>
                <w:color w:val="000000"/>
                <w:szCs w:val="21"/>
                <w:highlight w:val="none"/>
                <w:lang w:val="en-US" w:eastAsia="zh-CN"/>
              </w:rPr>
              <w:t>10</w:t>
            </w:r>
            <w:r>
              <w:rPr>
                <w:rFonts w:hint="default" w:ascii="宋体" w:hAnsi="宋体" w:cs="宋体"/>
                <w:color w:val="000000"/>
                <w:szCs w:val="21"/>
                <w:highlight w:val="none"/>
              </w:rPr>
              <w:t>分）：</w:t>
            </w:r>
            <w:r>
              <w:rPr>
                <w:rFonts w:hint="default" w:ascii="宋体" w:hAnsi="宋体" w:cs="宋体"/>
                <w:color w:val="000000"/>
                <w:szCs w:val="21"/>
                <w:highlight w:val="none"/>
                <w:lang w:eastAsia="zh-CN"/>
              </w:rPr>
              <w:t>供应商</w:t>
            </w:r>
            <w:r>
              <w:rPr>
                <w:rFonts w:hint="default" w:ascii="宋体" w:hAnsi="宋体" w:cs="宋体"/>
                <w:color w:val="000000"/>
                <w:szCs w:val="21"/>
                <w:highlight w:val="none"/>
              </w:rPr>
              <w:t>对本项目</w:t>
            </w:r>
            <w:r>
              <w:rPr>
                <w:rFonts w:hint="eastAsia" w:ascii="宋体" w:hAnsi="宋体" w:cs="宋体"/>
                <w:color w:val="000000"/>
                <w:szCs w:val="21"/>
                <w:highlight w:val="none"/>
                <w:lang w:val="en-US" w:eastAsia="zh-CN"/>
              </w:rPr>
              <w:t>的</w:t>
            </w:r>
            <w:r>
              <w:rPr>
                <w:rFonts w:hint="default" w:ascii="宋体" w:hAnsi="宋体" w:cs="宋体"/>
                <w:color w:val="000000"/>
                <w:szCs w:val="21"/>
                <w:highlight w:val="none"/>
              </w:rPr>
              <w:t>背景、基本情况</w:t>
            </w:r>
            <w:r>
              <w:rPr>
                <w:rFonts w:hint="eastAsia" w:ascii="宋体" w:hAnsi="宋体" w:cs="宋体"/>
                <w:color w:val="000000"/>
                <w:szCs w:val="21"/>
                <w:highlight w:val="none"/>
                <w:lang w:val="en-US" w:eastAsia="zh-CN"/>
              </w:rPr>
              <w:t>了解一般，</w:t>
            </w:r>
            <w:r>
              <w:rPr>
                <w:rFonts w:hint="default" w:ascii="宋体" w:hAnsi="宋体" w:cs="宋体"/>
                <w:color w:val="000000"/>
                <w:szCs w:val="21"/>
                <w:highlight w:val="none"/>
              </w:rPr>
              <w:t>对相关规范标准、编制依据、编制原则、工作内容、工作目标等</w:t>
            </w:r>
            <w:r>
              <w:rPr>
                <w:rFonts w:hint="eastAsia" w:ascii="宋体" w:hAnsi="宋体" w:cs="宋体"/>
                <w:color w:val="000000"/>
                <w:szCs w:val="21"/>
                <w:highlight w:val="none"/>
                <w:lang w:val="en-US" w:eastAsia="zh-CN"/>
              </w:rPr>
              <w:t>方面有基本的考虑</w:t>
            </w:r>
            <w:r>
              <w:rPr>
                <w:rFonts w:hint="default" w:ascii="宋体" w:hAnsi="宋体" w:cs="宋体"/>
                <w:color w:val="000000"/>
                <w:szCs w:val="21"/>
                <w:highlight w:val="none"/>
                <w:lang w:eastAsia="zh-CN"/>
              </w:rPr>
              <w:t>；</w:t>
            </w:r>
          </w:p>
          <w:p w14:paraId="5977353B">
            <w:pPr>
              <w:spacing w:line="360" w:lineRule="auto"/>
              <w:rPr>
                <w:rFonts w:ascii="宋体" w:hAnsi="宋体" w:cs="宋体"/>
                <w:color w:val="000000"/>
                <w:szCs w:val="21"/>
                <w:highlight w:val="none"/>
              </w:rPr>
            </w:pPr>
            <w:r>
              <w:rPr>
                <w:rFonts w:hint="default" w:ascii="宋体" w:hAnsi="宋体" w:cs="宋体"/>
                <w:color w:val="000000"/>
                <w:szCs w:val="21"/>
                <w:highlight w:val="none"/>
              </w:rPr>
              <w:t>三档（</w:t>
            </w:r>
            <w:r>
              <w:rPr>
                <w:rFonts w:hint="eastAsia" w:ascii="宋体" w:hAnsi="宋体" w:cs="宋体"/>
                <w:color w:val="000000"/>
                <w:szCs w:val="21"/>
                <w:highlight w:val="none"/>
                <w:lang w:val="en-US" w:eastAsia="zh-CN"/>
              </w:rPr>
              <w:t>15</w:t>
            </w:r>
            <w:r>
              <w:rPr>
                <w:rFonts w:hint="default" w:ascii="宋体" w:hAnsi="宋体" w:cs="宋体"/>
                <w:color w:val="000000"/>
                <w:szCs w:val="21"/>
                <w:highlight w:val="none"/>
              </w:rPr>
              <w:t>分）：</w:t>
            </w:r>
            <w:r>
              <w:rPr>
                <w:rFonts w:hint="default" w:ascii="宋体" w:hAnsi="宋体" w:cs="宋体"/>
                <w:color w:val="000000"/>
                <w:szCs w:val="21"/>
                <w:highlight w:val="none"/>
                <w:lang w:eastAsia="zh-CN"/>
              </w:rPr>
              <w:t>供应商对项目背景及基本情况的认识准确且透彻；熟悉本项目相关规范标准及业务动态；总体工作思路清晰，明确各阶段编制思路与实施步骤，编制依据、编制原则符合国家及行业现行规定；对工作内容与范围理解透彻，对其进行总体部署，内容切合项目实际且明晰，能够准确把握项目的重点与难点，并提出具有针对性的解决措施</w:t>
            </w:r>
            <w:r>
              <w:rPr>
                <w:rFonts w:hint="default" w:ascii="宋体" w:hAnsi="宋体" w:cs="宋体"/>
                <w:color w:val="000000"/>
                <w:szCs w:val="21"/>
                <w:highlight w:val="none"/>
              </w:rPr>
              <w:t>。</w:t>
            </w:r>
          </w:p>
        </w:tc>
        <w:tc>
          <w:tcPr>
            <w:tcW w:w="934" w:type="dxa"/>
            <w:noWrap w:val="0"/>
            <w:vAlign w:val="center"/>
          </w:tcPr>
          <w:p w14:paraId="30F363D3">
            <w:pPr>
              <w:spacing w:line="360" w:lineRule="auto"/>
              <w:jc w:val="center"/>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15</w:t>
            </w:r>
          </w:p>
        </w:tc>
      </w:tr>
      <w:tr w14:paraId="438C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vMerge w:val="continue"/>
            <w:noWrap w:val="0"/>
            <w:vAlign w:val="center"/>
          </w:tcPr>
          <w:p w14:paraId="7F6F53A9">
            <w:pPr>
              <w:spacing w:line="360" w:lineRule="auto"/>
              <w:jc w:val="center"/>
              <w:rPr>
                <w:rFonts w:ascii="宋体" w:hAnsi="宋体" w:cs="宋体"/>
                <w:bCs/>
                <w:color w:val="000000"/>
                <w:szCs w:val="20"/>
                <w:highlight w:val="none"/>
              </w:rPr>
            </w:pPr>
          </w:p>
        </w:tc>
        <w:tc>
          <w:tcPr>
            <w:tcW w:w="959" w:type="dxa"/>
            <w:noWrap w:val="0"/>
            <w:vAlign w:val="center"/>
          </w:tcPr>
          <w:p w14:paraId="19EA871F">
            <w:pPr>
              <w:adjustRightInd w:val="0"/>
              <w:spacing w:line="360" w:lineRule="auto"/>
              <w:jc w:val="center"/>
              <w:textAlignment w:val="baseline"/>
              <w:rPr>
                <w:rFonts w:ascii="宋体" w:hAnsi="宋体" w:cs="宋体"/>
                <w:color w:val="000000"/>
                <w:highlight w:val="none"/>
              </w:rPr>
            </w:pPr>
            <w:r>
              <w:rPr>
                <w:rFonts w:hint="eastAsia" w:ascii="宋体" w:hAnsi="宋体" w:cs="宋体"/>
                <w:color w:val="000000"/>
                <w:highlight w:val="none"/>
              </w:rPr>
              <w:t>技术</w:t>
            </w:r>
          </w:p>
        </w:tc>
        <w:tc>
          <w:tcPr>
            <w:tcW w:w="7419" w:type="dxa"/>
            <w:noWrap w:val="0"/>
            <w:vAlign w:val="center"/>
          </w:tcPr>
          <w:p w14:paraId="6540349D">
            <w:pPr>
              <w:spacing w:line="360" w:lineRule="auto"/>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实施方案</w:t>
            </w:r>
            <w:r>
              <w:rPr>
                <w:rFonts w:hint="eastAsia" w:ascii="宋体" w:hAnsi="宋体" w:cs="宋体"/>
                <w:color w:val="000000"/>
                <w:szCs w:val="21"/>
                <w:highlight w:val="none"/>
              </w:rPr>
              <w:t>（满分</w:t>
            </w:r>
            <w:r>
              <w:rPr>
                <w:rFonts w:hint="eastAsia" w:ascii="宋体" w:hAnsi="宋体" w:cs="宋体"/>
                <w:color w:val="000000"/>
                <w:szCs w:val="21"/>
                <w:highlight w:val="none"/>
                <w:lang w:val="en-US" w:eastAsia="zh-CN"/>
              </w:rPr>
              <w:t>25</w:t>
            </w:r>
            <w:r>
              <w:rPr>
                <w:rFonts w:hint="eastAsia" w:ascii="宋体" w:hAnsi="宋体" w:cs="宋体"/>
                <w:color w:val="000000"/>
                <w:szCs w:val="21"/>
                <w:highlight w:val="none"/>
              </w:rPr>
              <w:t>分）</w:t>
            </w:r>
          </w:p>
          <w:p w14:paraId="3550E7AD">
            <w:pPr>
              <w:spacing w:line="360" w:lineRule="auto"/>
              <w:rPr>
                <w:rFonts w:hint="default" w:ascii="宋体" w:hAnsi="宋体" w:cs="宋体"/>
                <w:color w:val="000000"/>
                <w:szCs w:val="21"/>
                <w:highlight w:val="none"/>
                <w:lang w:val="en-US" w:eastAsia="zh-CN"/>
              </w:rPr>
            </w:pPr>
            <w:r>
              <w:rPr>
                <w:rFonts w:hint="default" w:ascii="宋体" w:hAnsi="宋体" w:cs="宋体"/>
                <w:color w:val="000000"/>
                <w:szCs w:val="21"/>
                <w:highlight w:val="none"/>
                <w:lang w:val="en-US" w:eastAsia="zh-CN"/>
              </w:rPr>
              <w:t>磋商小组根据供应商提供的实施方案进行独立评分，不提供此项内容的计0分：</w:t>
            </w:r>
          </w:p>
          <w:p w14:paraId="020D8DBA">
            <w:pPr>
              <w:spacing w:line="360" w:lineRule="auto"/>
              <w:rPr>
                <w:rFonts w:hint="default" w:ascii="宋体" w:hAnsi="宋体" w:eastAsia="宋体" w:cs="宋体"/>
                <w:color w:val="000000"/>
                <w:szCs w:val="21"/>
                <w:highlight w:val="none"/>
                <w:lang w:val="en-US" w:eastAsia="zh-CN"/>
              </w:rPr>
            </w:pPr>
            <w:r>
              <w:rPr>
                <w:rFonts w:hint="default" w:ascii="宋体" w:hAnsi="宋体" w:cs="宋体"/>
                <w:color w:val="000000"/>
                <w:szCs w:val="21"/>
                <w:highlight w:val="none"/>
              </w:rPr>
              <w:t>一档（</w:t>
            </w:r>
            <w:r>
              <w:rPr>
                <w:rFonts w:hint="eastAsia" w:ascii="宋体" w:hAnsi="宋体" w:cs="宋体"/>
                <w:color w:val="000000"/>
                <w:szCs w:val="21"/>
                <w:highlight w:val="none"/>
                <w:lang w:val="en-US" w:eastAsia="zh-CN"/>
              </w:rPr>
              <w:t>10</w:t>
            </w:r>
            <w:r>
              <w:rPr>
                <w:rFonts w:hint="default" w:ascii="宋体" w:hAnsi="宋体" w:cs="宋体"/>
                <w:color w:val="000000"/>
                <w:szCs w:val="21"/>
                <w:highlight w:val="none"/>
              </w:rPr>
              <w:t>分）：对</w:t>
            </w:r>
            <w:r>
              <w:rPr>
                <w:rFonts w:hint="eastAsia" w:ascii="宋体" w:hAnsi="宋体" w:cs="宋体"/>
                <w:color w:val="000000"/>
                <w:szCs w:val="21"/>
                <w:highlight w:val="none"/>
                <w:lang w:eastAsia="zh-CN"/>
              </w:rPr>
              <w:t>边境小城镇建设前期工作和技术指导服务</w:t>
            </w:r>
            <w:r>
              <w:rPr>
                <w:rFonts w:hint="default" w:ascii="宋体" w:hAnsi="宋体" w:cs="宋体"/>
                <w:color w:val="000000"/>
                <w:szCs w:val="21"/>
                <w:highlight w:val="none"/>
              </w:rPr>
              <w:t>项目</w:t>
            </w:r>
            <w:r>
              <w:rPr>
                <w:rFonts w:hint="eastAsia" w:ascii="宋体" w:hAnsi="宋体" w:cs="宋体"/>
                <w:color w:val="000000"/>
                <w:szCs w:val="21"/>
                <w:highlight w:val="none"/>
                <w:lang w:val="en-US" w:eastAsia="zh-CN"/>
              </w:rPr>
              <w:t>的</w:t>
            </w:r>
            <w:r>
              <w:rPr>
                <w:rFonts w:hint="default" w:ascii="宋体" w:hAnsi="宋体" w:cs="宋体"/>
                <w:color w:val="000000"/>
                <w:szCs w:val="21"/>
                <w:highlight w:val="none"/>
              </w:rPr>
              <w:t>理解</w:t>
            </w:r>
            <w:r>
              <w:rPr>
                <w:rFonts w:hint="eastAsia" w:ascii="宋体" w:hAnsi="宋体" w:cs="宋体"/>
                <w:color w:val="000000"/>
                <w:szCs w:val="21"/>
                <w:highlight w:val="none"/>
                <w:lang w:val="en-US" w:eastAsia="zh-CN"/>
              </w:rPr>
              <w:t>以及阐述较差</w:t>
            </w:r>
            <w:r>
              <w:rPr>
                <w:rFonts w:hint="default" w:ascii="宋体" w:hAnsi="宋体" w:cs="宋体"/>
                <w:color w:val="000000"/>
                <w:szCs w:val="21"/>
                <w:highlight w:val="none"/>
              </w:rPr>
              <w:t>，</w:t>
            </w:r>
            <w:r>
              <w:rPr>
                <w:rFonts w:hint="eastAsia" w:ascii="宋体" w:hAnsi="宋体" w:cs="宋体"/>
                <w:color w:val="000000"/>
                <w:szCs w:val="21"/>
                <w:highlight w:val="none"/>
                <w:lang w:val="en-US" w:eastAsia="zh-CN"/>
              </w:rPr>
              <w:t>提供的服务</w:t>
            </w:r>
            <w:r>
              <w:rPr>
                <w:rFonts w:hint="default" w:ascii="宋体" w:hAnsi="宋体" w:cs="宋体"/>
                <w:color w:val="000000"/>
                <w:szCs w:val="21"/>
                <w:highlight w:val="none"/>
                <w:lang w:val="en-US" w:eastAsia="zh-CN"/>
              </w:rPr>
              <w:t>工作</w:t>
            </w:r>
            <w:r>
              <w:rPr>
                <w:rFonts w:hint="eastAsia" w:ascii="宋体" w:hAnsi="宋体" w:cs="宋体"/>
                <w:color w:val="000000"/>
                <w:szCs w:val="21"/>
                <w:highlight w:val="none"/>
                <w:lang w:val="en-US" w:eastAsia="zh-CN"/>
              </w:rPr>
              <w:t>内容</w:t>
            </w:r>
            <w:r>
              <w:rPr>
                <w:rFonts w:hint="default" w:ascii="宋体" w:hAnsi="宋体" w:cs="宋体"/>
                <w:color w:val="000000"/>
                <w:szCs w:val="21"/>
                <w:highlight w:val="none"/>
              </w:rPr>
              <w:t>基本满足项目需求</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提供的</w:t>
            </w:r>
            <w:r>
              <w:rPr>
                <w:rFonts w:hint="default" w:ascii="宋体" w:hAnsi="宋体" w:cs="宋体"/>
                <w:color w:val="000000"/>
                <w:szCs w:val="21"/>
                <w:highlight w:val="none"/>
                <w:lang w:eastAsia="zh-CN"/>
              </w:rPr>
              <w:t>项目</w:t>
            </w:r>
            <w:r>
              <w:rPr>
                <w:rFonts w:hint="default" w:ascii="宋体" w:hAnsi="宋体" w:cs="宋体"/>
                <w:color w:val="000000"/>
                <w:szCs w:val="21"/>
                <w:highlight w:val="none"/>
                <w:lang w:val="en-US" w:eastAsia="zh-CN"/>
              </w:rPr>
              <w:t>报告</w:t>
            </w:r>
            <w:r>
              <w:rPr>
                <w:rFonts w:hint="eastAsia" w:ascii="宋体" w:hAnsi="宋体" w:cs="宋体"/>
                <w:color w:val="000000"/>
                <w:szCs w:val="21"/>
                <w:highlight w:val="none"/>
                <w:lang w:val="en-US" w:eastAsia="zh-CN"/>
              </w:rPr>
              <w:t>基本的符合</w:t>
            </w:r>
            <w:r>
              <w:rPr>
                <w:rFonts w:hint="default" w:ascii="宋体" w:hAnsi="宋体" w:cs="宋体"/>
                <w:color w:val="000000"/>
                <w:szCs w:val="21"/>
                <w:highlight w:val="none"/>
                <w:lang w:eastAsia="zh-CN"/>
              </w:rPr>
              <w:t>相关标准和实际要求</w:t>
            </w:r>
            <w:r>
              <w:rPr>
                <w:rFonts w:hint="default" w:ascii="宋体" w:hAnsi="宋体" w:cs="宋体"/>
                <w:color w:val="000000"/>
                <w:szCs w:val="21"/>
                <w:highlight w:val="none"/>
              </w:rPr>
              <w:t>；提供的</w:t>
            </w:r>
            <w:r>
              <w:rPr>
                <w:rFonts w:hint="eastAsia" w:ascii="宋体" w:hAnsi="宋体" w:cs="宋体"/>
                <w:color w:val="000000"/>
                <w:szCs w:val="21"/>
                <w:highlight w:val="none"/>
                <w:lang w:val="en-US" w:eastAsia="zh-CN"/>
              </w:rPr>
              <w:t>实施</w:t>
            </w:r>
            <w:r>
              <w:rPr>
                <w:rFonts w:hint="default" w:ascii="宋体" w:hAnsi="宋体" w:cs="宋体"/>
                <w:color w:val="000000"/>
                <w:szCs w:val="21"/>
                <w:highlight w:val="none"/>
              </w:rPr>
              <w:t>方案不完整，内容编写简单，无操作性</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勉强满足本次采购需求。</w:t>
            </w:r>
          </w:p>
          <w:p w14:paraId="6C7FD266">
            <w:pPr>
              <w:spacing w:line="360" w:lineRule="auto"/>
              <w:rPr>
                <w:rFonts w:hint="default" w:ascii="宋体" w:hAnsi="宋体" w:cs="宋体"/>
                <w:color w:val="000000"/>
                <w:szCs w:val="21"/>
                <w:highlight w:val="none"/>
                <w:lang w:val="en-US" w:eastAsia="zh-CN"/>
              </w:rPr>
            </w:pPr>
            <w:r>
              <w:rPr>
                <w:rFonts w:hint="default" w:ascii="宋体" w:hAnsi="宋体" w:cs="宋体"/>
                <w:color w:val="000000"/>
                <w:szCs w:val="21"/>
                <w:highlight w:val="none"/>
                <w:lang w:eastAsia="zh-CN"/>
              </w:rPr>
              <w:t>二档（</w:t>
            </w:r>
            <w:r>
              <w:rPr>
                <w:rFonts w:hint="eastAsia" w:ascii="宋体" w:hAnsi="宋体" w:cs="宋体"/>
                <w:color w:val="000000"/>
                <w:szCs w:val="21"/>
                <w:highlight w:val="none"/>
                <w:lang w:val="en-US" w:eastAsia="zh-CN"/>
              </w:rPr>
              <w:t>15</w:t>
            </w:r>
            <w:r>
              <w:rPr>
                <w:rFonts w:hint="default" w:ascii="宋体" w:hAnsi="宋体" w:cs="宋体"/>
                <w:color w:val="000000"/>
                <w:szCs w:val="21"/>
                <w:highlight w:val="none"/>
                <w:lang w:eastAsia="zh-CN"/>
              </w:rPr>
              <w:t>分）：对</w:t>
            </w:r>
            <w:r>
              <w:rPr>
                <w:rFonts w:hint="eastAsia" w:ascii="宋体" w:hAnsi="宋体" w:cs="宋体"/>
                <w:color w:val="000000"/>
                <w:szCs w:val="21"/>
                <w:highlight w:val="none"/>
                <w:lang w:eastAsia="zh-CN"/>
              </w:rPr>
              <w:t>边境小城镇建设前期工作和技术指导服务</w:t>
            </w:r>
            <w:r>
              <w:rPr>
                <w:rFonts w:hint="default" w:ascii="宋体" w:hAnsi="宋体" w:cs="宋体"/>
                <w:color w:val="000000"/>
                <w:szCs w:val="21"/>
                <w:highlight w:val="none"/>
                <w:lang w:eastAsia="zh-CN"/>
              </w:rPr>
              <w:t>项目</w:t>
            </w:r>
            <w:r>
              <w:rPr>
                <w:rFonts w:hint="eastAsia" w:ascii="宋体" w:hAnsi="宋体" w:cs="宋体"/>
                <w:color w:val="000000"/>
                <w:szCs w:val="21"/>
                <w:highlight w:val="none"/>
                <w:lang w:val="en-US" w:eastAsia="zh-CN"/>
              </w:rPr>
              <w:t>的</w:t>
            </w:r>
            <w:r>
              <w:rPr>
                <w:rFonts w:hint="default" w:ascii="宋体" w:hAnsi="宋体" w:cs="宋体"/>
                <w:color w:val="000000"/>
                <w:szCs w:val="21"/>
                <w:highlight w:val="none"/>
                <w:lang w:eastAsia="zh-CN"/>
              </w:rPr>
              <w:t>理解</w:t>
            </w:r>
            <w:r>
              <w:rPr>
                <w:rFonts w:hint="eastAsia" w:ascii="宋体" w:hAnsi="宋体" w:cs="宋体"/>
                <w:color w:val="000000"/>
                <w:szCs w:val="21"/>
                <w:highlight w:val="none"/>
                <w:lang w:val="en-US" w:eastAsia="zh-CN"/>
              </w:rPr>
              <w:t>以及阐述</w:t>
            </w:r>
            <w:r>
              <w:rPr>
                <w:rFonts w:hint="default" w:ascii="宋体" w:hAnsi="宋体" w:cs="宋体"/>
                <w:color w:val="000000"/>
                <w:szCs w:val="21"/>
                <w:highlight w:val="none"/>
                <w:lang w:eastAsia="zh-CN"/>
              </w:rPr>
              <w:t>较</w:t>
            </w:r>
            <w:r>
              <w:rPr>
                <w:rFonts w:hint="eastAsia" w:ascii="宋体" w:hAnsi="宋体" w:cs="宋体"/>
                <w:color w:val="000000"/>
                <w:szCs w:val="21"/>
                <w:highlight w:val="none"/>
                <w:lang w:val="en-US" w:eastAsia="zh-CN"/>
              </w:rPr>
              <w:t>一般</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提供的服务</w:t>
            </w:r>
            <w:r>
              <w:rPr>
                <w:rFonts w:hint="default" w:ascii="宋体" w:hAnsi="宋体" w:cs="宋体"/>
                <w:color w:val="000000"/>
                <w:szCs w:val="21"/>
                <w:highlight w:val="none"/>
                <w:lang w:eastAsia="zh-CN"/>
              </w:rPr>
              <w:t>工作</w:t>
            </w:r>
            <w:r>
              <w:rPr>
                <w:rFonts w:hint="eastAsia" w:ascii="宋体" w:hAnsi="宋体" w:cs="宋体"/>
                <w:color w:val="000000"/>
                <w:szCs w:val="21"/>
                <w:highlight w:val="none"/>
                <w:lang w:val="en-US" w:eastAsia="zh-CN"/>
              </w:rPr>
              <w:t>内容能</w:t>
            </w:r>
            <w:r>
              <w:rPr>
                <w:rFonts w:hint="default" w:ascii="宋体" w:hAnsi="宋体" w:cs="宋体"/>
                <w:color w:val="000000"/>
                <w:szCs w:val="21"/>
                <w:highlight w:val="none"/>
                <w:lang w:eastAsia="zh-CN"/>
              </w:rPr>
              <w:t>较好满足项目需求；</w:t>
            </w:r>
            <w:r>
              <w:rPr>
                <w:rFonts w:hint="eastAsia" w:ascii="宋体" w:hAnsi="宋体" w:cs="宋体"/>
                <w:color w:val="000000"/>
                <w:szCs w:val="21"/>
                <w:highlight w:val="none"/>
                <w:lang w:val="en-US" w:eastAsia="zh-CN"/>
              </w:rPr>
              <w:t>提供的</w:t>
            </w:r>
            <w:r>
              <w:rPr>
                <w:rFonts w:hint="default" w:ascii="宋体" w:hAnsi="宋体" w:cs="宋体"/>
                <w:color w:val="000000"/>
                <w:szCs w:val="21"/>
                <w:highlight w:val="none"/>
                <w:lang w:eastAsia="zh-CN"/>
              </w:rPr>
              <w:t>项目</w:t>
            </w:r>
            <w:r>
              <w:rPr>
                <w:rFonts w:hint="default" w:ascii="宋体" w:hAnsi="宋体" w:cs="宋体"/>
                <w:color w:val="000000"/>
                <w:szCs w:val="21"/>
                <w:highlight w:val="none"/>
                <w:lang w:val="en-US" w:eastAsia="zh-CN"/>
              </w:rPr>
              <w:t>报告</w:t>
            </w:r>
            <w:r>
              <w:rPr>
                <w:rFonts w:hint="default" w:ascii="宋体" w:hAnsi="宋体" w:cs="宋体"/>
                <w:color w:val="000000"/>
                <w:szCs w:val="21"/>
                <w:highlight w:val="none"/>
                <w:lang w:eastAsia="zh-CN"/>
              </w:rPr>
              <w:t>的</w:t>
            </w:r>
            <w:r>
              <w:rPr>
                <w:rFonts w:hint="default" w:ascii="宋体" w:hAnsi="宋体" w:cs="宋体"/>
                <w:color w:val="000000"/>
                <w:szCs w:val="21"/>
                <w:highlight w:val="none"/>
                <w:lang w:val="en-US" w:eastAsia="zh-CN"/>
              </w:rPr>
              <w:t>编制</w:t>
            </w:r>
            <w:r>
              <w:rPr>
                <w:rFonts w:hint="eastAsia" w:ascii="宋体" w:hAnsi="宋体" w:cs="宋体"/>
                <w:color w:val="000000"/>
                <w:szCs w:val="21"/>
                <w:highlight w:val="none"/>
                <w:lang w:val="en-US" w:eastAsia="zh-CN"/>
              </w:rPr>
              <w:t>能较好的符合</w:t>
            </w:r>
            <w:r>
              <w:rPr>
                <w:rFonts w:hint="default" w:ascii="宋体" w:hAnsi="宋体" w:cs="宋体"/>
                <w:color w:val="000000"/>
                <w:szCs w:val="21"/>
                <w:highlight w:val="none"/>
                <w:lang w:eastAsia="zh-CN"/>
              </w:rPr>
              <w:t>相关标准和实际要求，提供</w:t>
            </w:r>
            <w:r>
              <w:rPr>
                <w:rFonts w:hint="eastAsia" w:ascii="宋体" w:hAnsi="宋体" w:cs="宋体"/>
                <w:color w:val="000000"/>
                <w:szCs w:val="21"/>
                <w:highlight w:val="none"/>
                <w:lang w:val="en-US" w:eastAsia="zh-CN"/>
              </w:rPr>
              <w:t>的项目</w:t>
            </w:r>
            <w:r>
              <w:rPr>
                <w:rFonts w:hint="default" w:ascii="宋体" w:hAnsi="宋体" w:cs="宋体"/>
                <w:color w:val="000000"/>
                <w:szCs w:val="21"/>
                <w:highlight w:val="none"/>
                <w:lang w:eastAsia="zh-CN"/>
              </w:rPr>
              <w:t>实施方案简单，方案思路基本清晰、可操作性</w:t>
            </w:r>
            <w:r>
              <w:rPr>
                <w:rFonts w:hint="default" w:ascii="宋体" w:hAnsi="宋体" w:cs="宋体"/>
                <w:color w:val="000000"/>
                <w:szCs w:val="21"/>
                <w:highlight w:val="none"/>
              </w:rPr>
              <w:t>不强</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部分满足本次采购需求。</w:t>
            </w:r>
          </w:p>
          <w:p w14:paraId="5A78A96E">
            <w:pPr>
              <w:spacing w:line="360" w:lineRule="auto"/>
              <w:rPr>
                <w:rFonts w:hint="eastAsia" w:ascii="宋体" w:hAnsi="宋体" w:cs="宋体"/>
                <w:color w:val="000000"/>
                <w:szCs w:val="21"/>
                <w:highlight w:val="none"/>
                <w:lang w:eastAsia="zh-CN"/>
              </w:rPr>
            </w:pPr>
            <w:r>
              <w:rPr>
                <w:rFonts w:hint="default" w:ascii="宋体" w:hAnsi="宋体" w:cs="宋体"/>
                <w:color w:val="000000"/>
                <w:szCs w:val="21"/>
                <w:highlight w:val="none"/>
                <w:lang w:eastAsia="zh-CN"/>
              </w:rPr>
              <w:t>三档（</w:t>
            </w:r>
            <w:r>
              <w:rPr>
                <w:rFonts w:hint="eastAsia" w:ascii="宋体" w:hAnsi="宋体" w:cs="宋体"/>
                <w:color w:val="000000"/>
                <w:szCs w:val="21"/>
                <w:highlight w:val="none"/>
                <w:lang w:val="en-US" w:eastAsia="zh-CN"/>
              </w:rPr>
              <w:t>20</w:t>
            </w:r>
            <w:r>
              <w:rPr>
                <w:rFonts w:hint="default" w:ascii="宋体" w:hAnsi="宋体" w:cs="宋体"/>
                <w:color w:val="000000"/>
                <w:szCs w:val="21"/>
                <w:highlight w:val="none"/>
                <w:lang w:eastAsia="zh-CN"/>
              </w:rPr>
              <w:t>分）：对</w:t>
            </w:r>
            <w:r>
              <w:rPr>
                <w:rFonts w:hint="eastAsia" w:ascii="宋体" w:hAnsi="宋体" w:cs="宋体"/>
                <w:color w:val="000000"/>
                <w:szCs w:val="21"/>
                <w:highlight w:val="none"/>
                <w:lang w:eastAsia="zh-CN"/>
              </w:rPr>
              <w:t>边境小城镇建设前期工作和技术指导服务</w:t>
            </w:r>
            <w:r>
              <w:rPr>
                <w:rFonts w:hint="default" w:ascii="宋体" w:hAnsi="宋体" w:cs="宋体"/>
                <w:color w:val="000000"/>
                <w:szCs w:val="21"/>
                <w:highlight w:val="none"/>
                <w:lang w:eastAsia="zh-CN"/>
              </w:rPr>
              <w:t>项目理解深刻、阐述</w:t>
            </w:r>
            <w:r>
              <w:rPr>
                <w:rFonts w:hint="eastAsia" w:ascii="宋体" w:hAnsi="宋体" w:cs="宋体"/>
                <w:color w:val="000000"/>
                <w:szCs w:val="21"/>
                <w:highlight w:val="none"/>
                <w:lang w:val="en-US" w:eastAsia="zh-CN"/>
              </w:rPr>
              <w:t>较</w:t>
            </w:r>
            <w:r>
              <w:rPr>
                <w:rFonts w:hint="default" w:ascii="宋体" w:hAnsi="宋体" w:cs="宋体"/>
                <w:color w:val="000000"/>
                <w:szCs w:val="21"/>
                <w:highlight w:val="none"/>
                <w:lang w:eastAsia="zh-CN"/>
              </w:rPr>
              <w:t>清晰，</w:t>
            </w:r>
            <w:r>
              <w:rPr>
                <w:rFonts w:hint="eastAsia" w:ascii="宋体" w:hAnsi="宋体" w:cs="宋体"/>
                <w:color w:val="000000"/>
                <w:szCs w:val="21"/>
                <w:highlight w:val="none"/>
                <w:lang w:val="en-US" w:eastAsia="zh-CN"/>
              </w:rPr>
              <w:t>提供的服务</w:t>
            </w:r>
            <w:r>
              <w:rPr>
                <w:rFonts w:hint="default" w:ascii="宋体" w:hAnsi="宋体" w:cs="宋体"/>
                <w:color w:val="000000"/>
                <w:szCs w:val="21"/>
                <w:highlight w:val="none"/>
                <w:lang w:val="en-US" w:eastAsia="zh-CN"/>
              </w:rPr>
              <w:t>工作</w:t>
            </w:r>
            <w:r>
              <w:rPr>
                <w:rFonts w:hint="eastAsia" w:ascii="宋体" w:hAnsi="宋体" w:cs="宋体"/>
                <w:color w:val="000000"/>
                <w:szCs w:val="21"/>
                <w:highlight w:val="none"/>
                <w:lang w:val="en-US" w:eastAsia="zh-CN"/>
              </w:rPr>
              <w:t>内容</w:t>
            </w:r>
            <w:r>
              <w:rPr>
                <w:rFonts w:hint="default" w:ascii="宋体" w:hAnsi="宋体" w:cs="宋体"/>
                <w:color w:val="000000"/>
                <w:szCs w:val="21"/>
                <w:highlight w:val="none"/>
                <w:lang w:eastAsia="zh-CN"/>
              </w:rPr>
              <w:t>能满足项目需求</w:t>
            </w:r>
            <w:r>
              <w:rPr>
                <w:rFonts w:hint="eastAsia" w:ascii="宋体" w:hAnsi="宋体" w:cs="宋体"/>
                <w:color w:val="000000"/>
                <w:szCs w:val="21"/>
                <w:highlight w:val="none"/>
                <w:lang w:eastAsia="zh-CN"/>
              </w:rPr>
              <w:t>；</w:t>
            </w:r>
            <w:r>
              <w:rPr>
                <w:rFonts w:hint="default" w:ascii="宋体" w:hAnsi="宋体" w:cs="宋体"/>
                <w:color w:val="000000"/>
                <w:szCs w:val="21"/>
                <w:highlight w:val="none"/>
                <w:lang w:eastAsia="zh-CN"/>
              </w:rPr>
              <w:t>项目</w:t>
            </w:r>
            <w:r>
              <w:rPr>
                <w:rFonts w:hint="default" w:ascii="宋体" w:hAnsi="宋体" w:cs="宋体"/>
                <w:color w:val="000000"/>
                <w:szCs w:val="21"/>
                <w:highlight w:val="none"/>
                <w:lang w:val="en-US" w:eastAsia="zh-CN"/>
              </w:rPr>
              <w:t>报告</w:t>
            </w:r>
            <w:r>
              <w:rPr>
                <w:rFonts w:hint="default" w:ascii="宋体" w:hAnsi="宋体" w:cs="宋体"/>
                <w:color w:val="000000"/>
                <w:szCs w:val="21"/>
                <w:highlight w:val="none"/>
                <w:lang w:eastAsia="zh-CN"/>
              </w:rPr>
              <w:t>的</w:t>
            </w:r>
            <w:r>
              <w:rPr>
                <w:rFonts w:hint="default" w:ascii="宋体" w:hAnsi="宋体" w:cs="宋体"/>
                <w:color w:val="000000"/>
                <w:szCs w:val="21"/>
                <w:highlight w:val="none"/>
                <w:lang w:val="en-US" w:eastAsia="zh-CN"/>
              </w:rPr>
              <w:t>编制</w:t>
            </w:r>
            <w:r>
              <w:rPr>
                <w:rFonts w:hint="eastAsia" w:ascii="宋体" w:hAnsi="宋体" w:cs="宋体"/>
                <w:color w:val="000000"/>
                <w:szCs w:val="21"/>
                <w:highlight w:val="none"/>
                <w:lang w:val="en-US" w:eastAsia="zh-CN"/>
              </w:rPr>
              <w:t>符合</w:t>
            </w:r>
            <w:r>
              <w:rPr>
                <w:rFonts w:hint="default" w:ascii="宋体" w:hAnsi="宋体" w:cs="宋体"/>
                <w:color w:val="000000"/>
                <w:szCs w:val="21"/>
                <w:highlight w:val="none"/>
                <w:lang w:eastAsia="zh-CN"/>
              </w:rPr>
              <w:t>相关标准和实际要求，提供</w:t>
            </w:r>
            <w:r>
              <w:rPr>
                <w:rFonts w:hint="eastAsia" w:ascii="宋体" w:hAnsi="宋体" w:cs="宋体"/>
                <w:color w:val="000000"/>
                <w:szCs w:val="21"/>
                <w:highlight w:val="none"/>
                <w:lang w:val="en-US" w:eastAsia="zh-CN"/>
              </w:rPr>
              <w:t>的</w:t>
            </w:r>
            <w:r>
              <w:rPr>
                <w:rFonts w:hint="default" w:ascii="宋体" w:hAnsi="宋体" w:cs="宋体"/>
                <w:color w:val="000000"/>
                <w:szCs w:val="21"/>
                <w:highlight w:val="none"/>
                <w:lang w:eastAsia="zh-CN"/>
              </w:rPr>
              <w:t>项目实施方案详细可行，技术方案无漏项，基本满足</w:t>
            </w:r>
            <w:r>
              <w:rPr>
                <w:rFonts w:hint="eastAsia" w:ascii="宋体" w:hAnsi="宋体" w:cs="宋体"/>
                <w:color w:val="000000"/>
                <w:szCs w:val="21"/>
                <w:highlight w:val="none"/>
                <w:lang w:val="en-US" w:eastAsia="zh-CN"/>
              </w:rPr>
              <w:t>本次</w:t>
            </w:r>
            <w:r>
              <w:rPr>
                <w:rFonts w:hint="default" w:ascii="宋体" w:hAnsi="宋体" w:cs="宋体"/>
                <w:color w:val="000000"/>
                <w:szCs w:val="21"/>
                <w:highlight w:val="none"/>
                <w:lang w:eastAsia="zh-CN"/>
              </w:rPr>
              <w:t>采购需求</w:t>
            </w:r>
            <w:r>
              <w:rPr>
                <w:rFonts w:hint="eastAsia" w:ascii="宋体" w:hAnsi="宋体" w:cs="宋体"/>
                <w:color w:val="000000"/>
                <w:szCs w:val="21"/>
                <w:highlight w:val="none"/>
                <w:lang w:eastAsia="zh-CN"/>
              </w:rPr>
              <w:t>。</w:t>
            </w:r>
          </w:p>
          <w:p w14:paraId="2D666258">
            <w:pPr>
              <w:spacing w:line="360" w:lineRule="auto"/>
              <w:rPr>
                <w:rFonts w:ascii="宋体" w:hAnsi="宋体" w:cs="宋体"/>
                <w:color w:val="000000"/>
                <w:szCs w:val="21"/>
                <w:highlight w:val="none"/>
              </w:rPr>
            </w:pPr>
            <w:r>
              <w:rPr>
                <w:rFonts w:hint="default" w:ascii="宋体" w:hAnsi="宋体" w:cs="宋体"/>
                <w:color w:val="000000"/>
                <w:szCs w:val="21"/>
                <w:highlight w:val="none"/>
                <w:lang w:eastAsia="zh-CN"/>
              </w:rPr>
              <w:t>四档（</w:t>
            </w:r>
            <w:r>
              <w:rPr>
                <w:rFonts w:hint="eastAsia" w:ascii="宋体" w:hAnsi="宋体" w:cs="宋体"/>
                <w:color w:val="000000"/>
                <w:szCs w:val="21"/>
                <w:highlight w:val="none"/>
                <w:lang w:val="en-US" w:eastAsia="zh-CN"/>
              </w:rPr>
              <w:t>25</w:t>
            </w:r>
            <w:r>
              <w:rPr>
                <w:rFonts w:hint="default" w:ascii="宋体" w:hAnsi="宋体" w:cs="宋体"/>
                <w:color w:val="000000"/>
                <w:szCs w:val="21"/>
                <w:highlight w:val="none"/>
                <w:lang w:eastAsia="zh-CN"/>
              </w:rPr>
              <w:t>分）：对</w:t>
            </w:r>
            <w:r>
              <w:rPr>
                <w:rFonts w:hint="eastAsia" w:ascii="宋体" w:hAnsi="宋体" w:cs="宋体"/>
                <w:color w:val="000000"/>
                <w:szCs w:val="21"/>
                <w:highlight w:val="none"/>
                <w:lang w:eastAsia="zh-CN"/>
              </w:rPr>
              <w:t>边境小城镇建设前期工作和技术指导服务</w:t>
            </w:r>
            <w:r>
              <w:rPr>
                <w:rFonts w:hint="default" w:ascii="宋体" w:hAnsi="宋体" w:cs="宋体"/>
                <w:color w:val="000000"/>
                <w:szCs w:val="21"/>
                <w:highlight w:val="none"/>
                <w:lang w:eastAsia="zh-CN"/>
              </w:rPr>
              <w:t>项目理解深刻、阐述清晰，</w:t>
            </w:r>
            <w:r>
              <w:rPr>
                <w:rFonts w:hint="eastAsia" w:ascii="宋体" w:hAnsi="宋体" w:cs="宋体"/>
                <w:color w:val="000000"/>
                <w:szCs w:val="21"/>
                <w:highlight w:val="none"/>
                <w:lang w:val="en-US" w:eastAsia="zh-CN"/>
              </w:rPr>
              <w:t>提供的服务</w:t>
            </w:r>
            <w:r>
              <w:rPr>
                <w:rFonts w:hint="default" w:ascii="宋体" w:hAnsi="宋体" w:cs="宋体"/>
                <w:color w:val="000000"/>
                <w:szCs w:val="21"/>
                <w:highlight w:val="none"/>
                <w:lang w:val="en-US" w:eastAsia="zh-CN"/>
              </w:rPr>
              <w:t>工作</w:t>
            </w:r>
            <w:r>
              <w:rPr>
                <w:rFonts w:hint="eastAsia" w:ascii="宋体" w:hAnsi="宋体" w:cs="宋体"/>
                <w:color w:val="000000"/>
                <w:szCs w:val="21"/>
                <w:highlight w:val="none"/>
                <w:lang w:val="en-US" w:eastAsia="zh-CN"/>
              </w:rPr>
              <w:t>内容能很好</w:t>
            </w:r>
            <w:r>
              <w:rPr>
                <w:rFonts w:hint="default" w:ascii="宋体" w:hAnsi="宋体" w:cs="宋体"/>
                <w:color w:val="000000"/>
                <w:szCs w:val="21"/>
                <w:highlight w:val="none"/>
                <w:lang w:eastAsia="zh-CN"/>
              </w:rPr>
              <w:t>满足项目需求</w:t>
            </w:r>
            <w:r>
              <w:rPr>
                <w:rFonts w:hint="eastAsia" w:ascii="宋体" w:hAnsi="宋体" w:cs="宋体"/>
                <w:color w:val="000000"/>
                <w:szCs w:val="21"/>
                <w:highlight w:val="none"/>
                <w:lang w:eastAsia="zh-CN"/>
              </w:rPr>
              <w:t>；</w:t>
            </w:r>
            <w:r>
              <w:rPr>
                <w:rFonts w:hint="default" w:ascii="宋体" w:hAnsi="宋体" w:cs="宋体"/>
                <w:color w:val="000000"/>
                <w:szCs w:val="21"/>
                <w:highlight w:val="none"/>
                <w:lang w:eastAsia="zh-CN"/>
              </w:rPr>
              <w:t>项目</w:t>
            </w:r>
            <w:r>
              <w:rPr>
                <w:rFonts w:hint="default" w:ascii="宋体" w:hAnsi="宋体" w:cs="宋体"/>
                <w:color w:val="000000"/>
                <w:szCs w:val="21"/>
                <w:highlight w:val="none"/>
                <w:lang w:val="en-US" w:eastAsia="zh-CN"/>
              </w:rPr>
              <w:t>报告</w:t>
            </w:r>
            <w:r>
              <w:rPr>
                <w:rFonts w:hint="default" w:ascii="宋体" w:hAnsi="宋体" w:cs="宋体"/>
                <w:color w:val="000000"/>
                <w:szCs w:val="21"/>
                <w:highlight w:val="none"/>
                <w:lang w:eastAsia="zh-CN"/>
              </w:rPr>
              <w:t>的</w:t>
            </w:r>
            <w:r>
              <w:rPr>
                <w:rFonts w:hint="default" w:ascii="宋体" w:hAnsi="宋体" w:cs="宋体"/>
                <w:color w:val="000000"/>
                <w:szCs w:val="21"/>
                <w:highlight w:val="none"/>
                <w:lang w:val="en-US" w:eastAsia="zh-CN"/>
              </w:rPr>
              <w:t>编制</w:t>
            </w:r>
            <w:r>
              <w:rPr>
                <w:rFonts w:hint="eastAsia" w:ascii="宋体" w:hAnsi="宋体" w:cs="宋体"/>
                <w:color w:val="000000"/>
                <w:szCs w:val="21"/>
                <w:highlight w:val="none"/>
                <w:lang w:val="en-US" w:eastAsia="zh-CN"/>
              </w:rPr>
              <w:t>能</w:t>
            </w:r>
            <w:r>
              <w:rPr>
                <w:rFonts w:hint="default" w:ascii="宋体" w:hAnsi="宋体" w:cs="宋体"/>
                <w:color w:val="000000"/>
                <w:szCs w:val="21"/>
                <w:highlight w:val="none"/>
                <w:lang w:eastAsia="zh-CN"/>
              </w:rPr>
              <w:t>结合相关标准和实际要求，提供</w:t>
            </w:r>
            <w:r>
              <w:rPr>
                <w:rFonts w:hint="eastAsia" w:ascii="宋体" w:hAnsi="宋体" w:cs="宋体"/>
                <w:color w:val="000000"/>
                <w:szCs w:val="21"/>
                <w:highlight w:val="none"/>
                <w:lang w:val="en-US" w:eastAsia="zh-CN"/>
              </w:rPr>
              <w:t>的项目实施方案</w:t>
            </w:r>
            <w:r>
              <w:rPr>
                <w:rFonts w:hint="default" w:ascii="宋体" w:hAnsi="宋体" w:cs="宋体"/>
                <w:color w:val="000000"/>
                <w:szCs w:val="21"/>
                <w:highlight w:val="none"/>
                <w:lang w:eastAsia="zh-CN"/>
              </w:rPr>
              <w:t>详细</w:t>
            </w:r>
            <w:r>
              <w:rPr>
                <w:rFonts w:hint="eastAsia" w:ascii="宋体" w:hAnsi="宋体" w:cs="宋体"/>
                <w:color w:val="000000"/>
                <w:szCs w:val="21"/>
                <w:highlight w:val="none"/>
                <w:lang w:val="en-US" w:eastAsia="zh-CN"/>
              </w:rPr>
              <w:t>且</w:t>
            </w:r>
            <w:r>
              <w:rPr>
                <w:rFonts w:hint="default" w:ascii="宋体" w:hAnsi="宋体" w:cs="宋体"/>
                <w:color w:val="000000"/>
                <w:szCs w:val="21"/>
                <w:highlight w:val="none"/>
                <w:lang w:eastAsia="zh-CN"/>
              </w:rPr>
              <w:t>完整</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方案内容齐全，针对性强，</w:t>
            </w:r>
            <w:r>
              <w:rPr>
                <w:rFonts w:hint="default" w:ascii="宋体" w:hAnsi="宋体" w:cs="宋体"/>
                <w:color w:val="000000"/>
                <w:szCs w:val="21"/>
                <w:highlight w:val="none"/>
                <w:lang w:eastAsia="zh-CN"/>
              </w:rPr>
              <w:t>技术路线正确，方法科学，制定详细工作流程，说明项目实施进度计划</w:t>
            </w:r>
            <w:r>
              <w:rPr>
                <w:rFonts w:hint="eastAsia" w:ascii="宋体" w:hAnsi="宋体" w:cs="宋体"/>
                <w:color w:val="000000"/>
                <w:szCs w:val="21"/>
                <w:highlight w:val="none"/>
                <w:lang w:eastAsia="zh-CN"/>
              </w:rPr>
              <w:t>；</w:t>
            </w:r>
            <w:r>
              <w:rPr>
                <w:rFonts w:hint="default" w:ascii="宋体" w:hAnsi="宋体" w:cs="宋体"/>
                <w:color w:val="000000"/>
                <w:szCs w:val="21"/>
                <w:highlight w:val="none"/>
                <w:lang w:eastAsia="zh-CN"/>
              </w:rPr>
              <w:t>数据资料收集科学、完整</w:t>
            </w:r>
            <w:r>
              <w:rPr>
                <w:rFonts w:hint="eastAsia" w:ascii="宋体" w:hAnsi="宋体" w:cs="宋体"/>
                <w:color w:val="000000"/>
                <w:szCs w:val="21"/>
                <w:highlight w:val="none"/>
                <w:lang w:eastAsia="zh-CN"/>
              </w:rPr>
              <w:t>；</w:t>
            </w:r>
            <w:r>
              <w:rPr>
                <w:rFonts w:hint="default" w:ascii="宋体" w:hAnsi="宋体" w:cs="宋体"/>
                <w:color w:val="000000"/>
                <w:szCs w:val="21"/>
                <w:highlight w:val="none"/>
                <w:lang w:eastAsia="zh-CN"/>
              </w:rPr>
              <w:t>工作流程清晰、规范，时间进度及人员安排合理且可行性强</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充分</w:t>
            </w:r>
            <w:r>
              <w:rPr>
                <w:rFonts w:hint="default" w:ascii="宋体" w:hAnsi="宋体" w:cs="宋体"/>
                <w:color w:val="000000"/>
                <w:szCs w:val="21"/>
                <w:highlight w:val="none"/>
                <w:lang w:eastAsia="zh-CN"/>
              </w:rPr>
              <w:t>满足本次</w:t>
            </w:r>
            <w:r>
              <w:rPr>
                <w:rFonts w:hint="default" w:ascii="宋体" w:hAnsi="宋体" w:cs="宋体"/>
                <w:color w:val="000000"/>
                <w:szCs w:val="21"/>
                <w:highlight w:val="none"/>
                <w:lang w:val="en-US" w:eastAsia="zh-CN"/>
              </w:rPr>
              <w:t>采购</w:t>
            </w:r>
            <w:r>
              <w:rPr>
                <w:rFonts w:hint="default" w:ascii="宋体" w:hAnsi="宋体" w:cs="宋体"/>
                <w:color w:val="000000"/>
                <w:szCs w:val="21"/>
                <w:highlight w:val="none"/>
                <w:lang w:eastAsia="zh-CN"/>
              </w:rPr>
              <w:t>的要求。</w:t>
            </w:r>
          </w:p>
        </w:tc>
        <w:tc>
          <w:tcPr>
            <w:tcW w:w="934" w:type="dxa"/>
            <w:noWrap w:val="0"/>
            <w:vAlign w:val="center"/>
          </w:tcPr>
          <w:p w14:paraId="7B95AFBC">
            <w:pPr>
              <w:spacing w:line="360" w:lineRule="auto"/>
              <w:jc w:val="center"/>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25</w:t>
            </w:r>
          </w:p>
        </w:tc>
      </w:tr>
      <w:tr w14:paraId="3F40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vMerge w:val="continue"/>
            <w:noWrap w:val="0"/>
            <w:vAlign w:val="center"/>
          </w:tcPr>
          <w:p w14:paraId="3C31DABF">
            <w:pPr>
              <w:spacing w:line="360" w:lineRule="auto"/>
              <w:jc w:val="center"/>
              <w:rPr>
                <w:rFonts w:ascii="宋体" w:hAnsi="宋体" w:cs="宋体"/>
                <w:bCs/>
                <w:color w:val="000000"/>
                <w:szCs w:val="20"/>
                <w:highlight w:val="none"/>
              </w:rPr>
            </w:pPr>
          </w:p>
        </w:tc>
        <w:tc>
          <w:tcPr>
            <w:tcW w:w="959" w:type="dxa"/>
            <w:noWrap w:val="0"/>
            <w:vAlign w:val="center"/>
          </w:tcPr>
          <w:p w14:paraId="535FF5F6">
            <w:pPr>
              <w:adjustRightInd w:val="0"/>
              <w:spacing w:line="360" w:lineRule="auto"/>
              <w:jc w:val="center"/>
              <w:textAlignment w:val="baseline"/>
              <w:rPr>
                <w:rFonts w:ascii="宋体" w:hAnsi="宋体" w:cs="宋体"/>
                <w:color w:val="000000"/>
                <w:highlight w:val="none"/>
              </w:rPr>
            </w:pPr>
            <w:r>
              <w:rPr>
                <w:rFonts w:hint="eastAsia" w:ascii="宋体" w:hAnsi="宋体" w:cs="宋体"/>
                <w:color w:val="000000"/>
                <w:highlight w:val="none"/>
              </w:rPr>
              <w:t>技术</w:t>
            </w:r>
          </w:p>
        </w:tc>
        <w:tc>
          <w:tcPr>
            <w:tcW w:w="7419" w:type="dxa"/>
            <w:noWrap w:val="0"/>
            <w:vAlign w:val="center"/>
          </w:tcPr>
          <w:p w14:paraId="204D4D50">
            <w:pPr>
              <w:spacing w:line="360" w:lineRule="auto"/>
              <w:rPr>
                <w:rFonts w:ascii="宋体" w:hAnsi="宋体" w:cs="宋体"/>
                <w:color w:val="000000"/>
                <w:szCs w:val="21"/>
                <w:highlight w:val="none"/>
              </w:rPr>
            </w:pPr>
            <w:r>
              <w:rPr>
                <w:rFonts w:hint="eastAsia" w:ascii="宋体" w:hAnsi="宋体" w:cs="宋体"/>
                <w:color w:val="000000"/>
                <w:szCs w:val="21"/>
                <w:highlight w:val="none"/>
              </w:rPr>
              <w:t>（3）质量保证措施、进度保证措施（满分</w:t>
            </w:r>
            <w:r>
              <w:rPr>
                <w:rFonts w:hint="eastAsia" w:ascii="宋体" w:hAnsi="宋体" w:cs="宋体"/>
                <w:color w:val="000000"/>
                <w:szCs w:val="21"/>
                <w:highlight w:val="none"/>
                <w:lang w:val="en-US" w:eastAsia="zh-CN"/>
              </w:rPr>
              <w:t>15</w:t>
            </w:r>
            <w:r>
              <w:rPr>
                <w:rFonts w:hint="eastAsia" w:ascii="宋体" w:hAnsi="宋体" w:cs="宋体"/>
                <w:color w:val="000000"/>
                <w:szCs w:val="21"/>
                <w:highlight w:val="none"/>
              </w:rPr>
              <w:t>分）</w:t>
            </w:r>
          </w:p>
          <w:p w14:paraId="50E3BAEB">
            <w:pPr>
              <w:spacing w:line="360" w:lineRule="auto"/>
              <w:rPr>
                <w:rFonts w:hint="default" w:ascii="宋体" w:hAnsi="宋体" w:cs="宋体"/>
                <w:color w:val="000000"/>
                <w:szCs w:val="21"/>
                <w:highlight w:val="none"/>
                <w:lang w:val="en-US" w:eastAsia="zh-CN"/>
              </w:rPr>
            </w:pPr>
            <w:r>
              <w:rPr>
                <w:rFonts w:hint="default" w:ascii="宋体" w:hAnsi="宋体" w:cs="宋体"/>
                <w:color w:val="000000"/>
                <w:szCs w:val="21"/>
                <w:highlight w:val="none"/>
                <w:lang w:val="en-US" w:eastAsia="zh-CN"/>
              </w:rPr>
              <w:t>磋商小组根据供应商提供的质量保证措施、进度保证措施进行独立评分，不提供此项内容的计0分：</w:t>
            </w:r>
          </w:p>
          <w:p w14:paraId="5A72C5DD">
            <w:pPr>
              <w:spacing w:line="360" w:lineRule="auto"/>
              <w:rPr>
                <w:rFonts w:hint="default" w:ascii="宋体" w:hAnsi="宋体" w:cs="宋体"/>
                <w:color w:val="000000"/>
                <w:szCs w:val="21"/>
                <w:highlight w:val="none"/>
              </w:rPr>
            </w:pPr>
            <w:r>
              <w:rPr>
                <w:rFonts w:hint="default" w:ascii="宋体" w:hAnsi="宋体" w:cs="宋体"/>
                <w:color w:val="000000"/>
                <w:szCs w:val="21"/>
                <w:highlight w:val="none"/>
              </w:rPr>
              <w:t>一档（</w:t>
            </w:r>
            <w:r>
              <w:rPr>
                <w:rFonts w:hint="eastAsia" w:ascii="宋体" w:hAnsi="宋体" w:cs="宋体"/>
                <w:color w:val="000000"/>
                <w:szCs w:val="21"/>
                <w:highlight w:val="none"/>
                <w:lang w:val="en-US" w:eastAsia="zh-CN"/>
              </w:rPr>
              <w:t>5</w:t>
            </w:r>
            <w:r>
              <w:rPr>
                <w:rFonts w:hint="default" w:ascii="宋体" w:hAnsi="宋体" w:cs="宋体"/>
                <w:color w:val="000000"/>
                <w:szCs w:val="21"/>
                <w:highlight w:val="none"/>
              </w:rPr>
              <w:t>分）：质量目标不明确，质量管理体系总体思路不清晰，</w:t>
            </w:r>
            <w:r>
              <w:rPr>
                <w:rFonts w:hint="eastAsia" w:ascii="宋体" w:hAnsi="宋体" w:cs="宋体"/>
                <w:color w:val="000000"/>
                <w:szCs w:val="21"/>
                <w:highlight w:val="none"/>
                <w:lang w:eastAsia="zh-CN"/>
              </w:rPr>
              <w:t>质量管理体系</w:t>
            </w:r>
            <w:r>
              <w:rPr>
                <w:rFonts w:hint="default" w:ascii="宋体" w:hAnsi="宋体" w:cs="宋体"/>
                <w:color w:val="000000"/>
                <w:szCs w:val="21"/>
                <w:highlight w:val="none"/>
              </w:rPr>
              <w:t>不健全，质量事件应急处理措施不可行。对关键问题质量保证措施没有针对性、不可行。</w:t>
            </w:r>
          </w:p>
          <w:p w14:paraId="69E441C0">
            <w:pPr>
              <w:spacing w:line="360" w:lineRule="auto"/>
              <w:rPr>
                <w:rFonts w:hint="default" w:ascii="宋体" w:hAnsi="宋体" w:cs="宋体"/>
                <w:color w:val="000000"/>
                <w:szCs w:val="21"/>
                <w:highlight w:val="none"/>
              </w:rPr>
            </w:pPr>
            <w:r>
              <w:rPr>
                <w:rFonts w:hint="default" w:ascii="宋体" w:hAnsi="宋体" w:cs="宋体"/>
                <w:color w:val="000000"/>
                <w:szCs w:val="21"/>
                <w:highlight w:val="none"/>
              </w:rPr>
              <w:t>二档（</w:t>
            </w:r>
            <w:r>
              <w:rPr>
                <w:rFonts w:hint="eastAsia" w:ascii="宋体" w:hAnsi="宋体" w:cs="宋体"/>
                <w:color w:val="000000"/>
                <w:szCs w:val="21"/>
                <w:highlight w:val="none"/>
                <w:lang w:val="en-US" w:eastAsia="zh-CN"/>
              </w:rPr>
              <w:t>10</w:t>
            </w:r>
            <w:r>
              <w:rPr>
                <w:rFonts w:hint="default" w:ascii="宋体" w:hAnsi="宋体" w:cs="宋体"/>
                <w:color w:val="000000"/>
                <w:szCs w:val="21"/>
                <w:highlight w:val="none"/>
              </w:rPr>
              <w:t>分）：质量目标基本明确，质量管理体系总体思路基本清晰，质量管控体系基本健全，质量事件应急处理措施基本可行。对关键问题的质量保证措施有一定的针对性、基本可行。</w:t>
            </w:r>
          </w:p>
          <w:p w14:paraId="15F4CCE8">
            <w:pPr>
              <w:spacing w:line="360" w:lineRule="auto"/>
              <w:rPr>
                <w:rFonts w:ascii="宋体" w:hAnsi="宋体" w:cs="宋体"/>
                <w:color w:val="000000"/>
                <w:szCs w:val="21"/>
                <w:highlight w:val="none"/>
              </w:rPr>
            </w:pPr>
            <w:r>
              <w:rPr>
                <w:rFonts w:hint="default" w:ascii="宋体" w:hAnsi="宋体" w:cs="宋体"/>
                <w:color w:val="000000"/>
                <w:szCs w:val="21"/>
                <w:highlight w:val="none"/>
              </w:rPr>
              <w:t>三档（</w:t>
            </w:r>
            <w:r>
              <w:rPr>
                <w:rFonts w:hint="eastAsia" w:ascii="宋体" w:hAnsi="宋体" w:cs="宋体"/>
                <w:color w:val="000000"/>
                <w:szCs w:val="21"/>
                <w:highlight w:val="none"/>
                <w:lang w:val="en-US" w:eastAsia="zh-CN"/>
              </w:rPr>
              <w:t>15</w:t>
            </w:r>
            <w:r>
              <w:rPr>
                <w:rFonts w:hint="default" w:ascii="宋体" w:hAnsi="宋体" w:cs="宋体"/>
                <w:color w:val="000000"/>
                <w:szCs w:val="21"/>
                <w:highlight w:val="none"/>
              </w:rPr>
              <w:t>分）：质量目标明确，质量管理体系总体思路清晰，质量管控体系健全（包括项目</w:t>
            </w:r>
            <w:r>
              <w:rPr>
                <w:rFonts w:hint="default" w:ascii="宋体" w:hAnsi="宋体" w:cs="宋体"/>
                <w:color w:val="000000"/>
                <w:szCs w:val="21"/>
                <w:highlight w:val="none"/>
                <w:lang w:val="en-US" w:eastAsia="zh-CN"/>
              </w:rPr>
              <w:t>报告</w:t>
            </w:r>
            <w:r>
              <w:rPr>
                <w:rFonts w:hint="eastAsia" w:ascii="宋体" w:hAnsi="宋体" w:cs="宋体"/>
                <w:color w:val="000000"/>
                <w:szCs w:val="21"/>
                <w:highlight w:val="none"/>
                <w:lang w:val="en-US" w:eastAsia="zh-CN"/>
              </w:rPr>
              <w:t>编制</w:t>
            </w:r>
            <w:r>
              <w:rPr>
                <w:rFonts w:hint="default" w:ascii="宋体" w:hAnsi="宋体" w:cs="宋体"/>
                <w:color w:val="000000"/>
                <w:szCs w:val="21"/>
                <w:highlight w:val="none"/>
              </w:rPr>
              <w:t>组织架构、专业人员分工、质量控制的方法与管控流程等），质量事件应急处理措施得当、可行。对关键问题的质量保证措施有针对性、切实可行。</w:t>
            </w:r>
          </w:p>
        </w:tc>
        <w:tc>
          <w:tcPr>
            <w:tcW w:w="934" w:type="dxa"/>
            <w:noWrap w:val="0"/>
            <w:vAlign w:val="center"/>
          </w:tcPr>
          <w:p w14:paraId="273CCFB6">
            <w:pPr>
              <w:spacing w:line="360" w:lineRule="auto"/>
              <w:jc w:val="center"/>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15</w:t>
            </w:r>
          </w:p>
        </w:tc>
      </w:tr>
      <w:tr w14:paraId="1077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vMerge w:val="continue"/>
            <w:noWrap w:val="0"/>
            <w:vAlign w:val="center"/>
          </w:tcPr>
          <w:p w14:paraId="7B31A170">
            <w:pPr>
              <w:spacing w:line="360" w:lineRule="auto"/>
              <w:jc w:val="center"/>
              <w:rPr>
                <w:rFonts w:ascii="宋体" w:hAnsi="宋体" w:cs="宋体"/>
                <w:bCs/>
                <w:color w:val="000000"/>
                <w:szCs w:val="20"/>
                <w:highlight w:val="none"/>
              </w:rPr>
            </w:pPr>
          </w:p>
        </w:tc>
        <w:tc>
          <w:tcPr>
            <w:tcW w:w="959" w:type="dxa"/>
            <w:noWrap w:val="0"/>
            <w:vAlign w:val="center"/>
          </w:tcPr>
          <w:p w14:paraId="0D996598">
            <w:pPr>
              <w:adjustRightInd w:val="0"/>
              <w:spacing w:line="360" w:lineRule="auto"/>
              <w:jc w:val="center"/>
              <w:textAlignment w:val="baseline"/>
              <w:rPr>
                <w:rFonts w:ascii="宋体" w:hAnsi="宋体" w:cs="宋体"/>
                <w:color w:val="000000"/>
                <w:highlight w:val="none"/>
              </w:rPr>
            </w:pPr>
            <w:r>
              <w:rPr>
                <w:rFonts w:hint="eastAsia" w:ascii="宋体" w:hAnsi="宋体" w:cs="宋体"/>
                <w:color w:val="000000"/>
                <w:highlight w:val="none"/>
              </w:rPr>
              <w:t>技术</w:t>
            </w:r>
          </w:p>
        </w:tc>
        <w:tc>
          <w:tcPr>
            <w:tcW w:w="7419" w:type="dxa"/>
            <w:noWrap w:val="0"/>
            <w:vAlign w:val="center"/>
          </w:tcPr>
          <w:p w14:paraId="5F7B057B">
            <w:pPr>
              <w:spacing w:line="360" w:lineRule="auto"/>
              <w:rPr>
                <w:rFonts w:hint="default"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default" w:ascii="宋体" w:hAnsi="宋体" w:eastAsia="宋体" w:cs="宋体"/>
                <w:color w:val="000000"/>
                <w:szCs w:val="21"/>
                <w:highlight w:val="none"/>
              </w:rPr>
              <w:t>4</w:t>
            </w:r>
            <w:r>
              <w:rPr>
                <w:rFonts w:hint="eastAsia" w:ascii="宋体" w:hAnsi="宋体" w:eastAsia="宋体" w:cs="宋体"/>
                <w:color w:val="000000"/>
                <w:szCs w:val="21"/>
                <w:highlight w:val="none"/>
              </w:rPr>
              <w:t>）服务承诺（满分</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分）</w:t>
            </w:r>
          </w:p>
          <w:p w14:paraId="55851C88">
            <w:pPr>
              <w:spacing w:line="360" w:lineRule="auto"/>
              <w:rPr>
                <w:rFonts w:hint="default" w:ascii="宋体" w:hAnsi="宋体" w:eastAsia="宋体" w:cs="宋体"/>
                <w:color w:val="000000"/>
                <w:szCs w:val="21"/>
                <w:highlight w:val="none"/>
                <w:lang w:val="en-US" w:eastAsia="zh-CN"/>
              </w:rPr>
            </w:pPr>
            <w:r>
              <w:rPr>
                <w:rFonts w:hint="default" w:ascii="宋体" w:hAnsi="宋体" w:eastAsia="宋体" w:cs="宋体"/>
                <w:color w:val="000000"/>
                <w:szCs w:val="21"/>
                <w:highlight w:val="none"/>
                <w:lang w:val="en-US" w:eastAsia="zh-CN"/>
              </w:rPr>
              <w:t>磋商小组根据供应商提供的</w:t>
            </w:r>
            <w:r>
              <w:rPr>
                <w:rFonts w:hint="default" w:ascii="宋体" w:hAnsi="宋体" w:eastAsia="宋体" w:cs="宋体"/>
                <w:color w:val="000000"/>
                <w:szCs w:val="21"/>
                <w:highlight w:val="none"/>
              </w:rPr>
              <w:t>服务承诺</w:t>
            </w:r>
            <w:r>
              <w:rPr>
                <w:rFonts w:hint="default" w:ascii="宋体" w:hAnsi="宋体" w:eastAsia="宋体" w:cs="宋体"/>
                <w:color w:val="000000"/>
                <w:szCs w:val="21"/>
                <w:highlight w:val="none"/>
                <w:lang w:val="en-US" w:eastAsia="zh-CN"/>
              </w:rPr>
              <w:t>进行独立评分：</w:t>
            </w:r>
          </w:p>
          <w:p w14:paraId="6D3DE630">
            <w:pPr>
              <w:spacing w:line="360" w:lineRule="auto"/>
              <w:rPr>
                <w:rFonts w:ascii="宋体" w:hAnsi="宋体" w:cs="宋体"/>
                <w:color w:val="000000"/>
                <w:szCs w:val="21"/>
                <w:highlight w:val="none"/>
              </w:rPr>
            </w:pPr>
            <w:r>
              <w:rPr>
                <w:rFonts w:hint="eastAsia" w:ascii="宋体" w:hAnsi="宋体" w:cs="宋体"/>
                <w:color w:val="000000"/>
                <w:szCs w:val="21"/>
                <w:highlight w:val="none"/>
              </w:rPr>
              <w:t>一档（</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分）：供应商承诺对本项目的服务有正确理解与认识，服务承诺方案表述清晰、完整，有定期回访计划且方案一般，服务承诺方案及质量保证表述清晰，基本满足项目要求。</w:t>
            </w:r>
          </w:p>
          <w:p w14:paraId="72FEF71E">
            <w:pPr>
              <w:spacing w:line="360" w:lineRule="auto"/>
              <w:rPr>
                <w:rFonts w:ascii="宋体" w:hAnsi="宋体" w:cs="宋体"/>
                <w:color w:val="000000"/>
                <w:szCs w:val="21"/>
                <w:highlight w:val="none"/>
              </w:rPr>
            </w:pPr>
            <w:r>
              <w:rPr>
                <w:rFonts w:hint="eastAsia" w:ascii="宋体" w:hAnsi="宋体" w:cs="宋体"/>
                <w:color w:val="000000"/>
                <w:szCs w:val="21"/>
                <w:highlight w:val="none"/>
              </w:rPr>
              <w:t>二档（</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分）：供应商承诺对本项目的服务有正确理解与认识，服务承诺方案表述清晰、完整、严谨、合理，有定期回访计划且方案良好，服务承诺方案及质量保证完全满足</w:t>
            </w:r>
            <w:r>
              <w:rPr>
                <w:rFonts w:hint="eastAsia" w:ascii="宋体" w:hAnsi="宋体" w:cs="宋体"/>
                <w:color w:val="000000"/>
                <w:szCs w:val="21"/>
                <w:highlight w:val="none"/>
                <w:lang w:val="en-US" w:eastAsia="zh-CN"/>
              </w:rPr>
              <w:t>项目要求</w:t>
            </w:r>
            <w:r>
              <w:rPr>
                <w:rFonts w:hint="eastAsia" w:ascii="宋体" w:hAnsi="宋体" w:cs="宋体"/>
                <w:color w:val="000000"/>
                <w:szCs w:val="21"/>
                <w:highlight w:val="none"/>
              </w:rPr>
              <w:t>。</w:t>
            </w:r>
          </w:p>
          <w:p w14:paraId="39FC4001">
            <w:pPr>
              <w:spacing w:line="360" w:lineRule="auto"/>
              <w:rPr>
                <w:rFonts w:hint="eastAsia" w:eastAsia="宋体"/>
                <w:color w:val="000000"/>
                <w:highlight w:val="none"/>
                <w:lang w:eastAsia="zh-CN"/>
              </w:rPr>
            </w:pPr>
            <w:r>
              <w:rPr>
                <w:rFonts w:hint="eastAsia" w:ascii="宋体" w:hAnsi="宋体" w:cs="宋体"/>
                <w:color w:val="000000"/>
                <w:szCs w:val="21"/>
                <w:highlight w:val="none"/>
              </w:rPr>
              <w:t>三档（</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分）：供应商承诺对本项目的服务有正确深刻理解与充分认识，服务承诺方案表述清晰、完整、严谨、合理、有效，有定期回访计划且方案详细合理，服务承诺方案及质量保证完全满足且部分条款优于项目要求</w:t>
            </w:r>
            <w:r>
              <w:rPr>
                <w:rFonts w:hint="eastAsia" w:ascii="宋体" w:hAnsi="宋体" w:cs="宋体"/>
                <w:color w:val="000000"/>
                <w:szCs w:val="21"/>
                <w:highlight w:val="none"/>
                <w:lang w:eastAsia="zh-CN"/>
              </w:rPr>
              <w:t>。</w:t>
            </w:r>
          </w:p>
        </w:tc>
        <w:tc>
          <w:tcPr>
            <w:tcW w:w="934" w:type="dxa"/>
            <w:noWrap w:val="0"/>
            <w:vAlign w:val="center"/>
          </w:tcPr>
          <w:p w14:paraId="4F9E5176">
            <w:pPr>
              <w:spacing w:line="360" w:lineRule="auto"/>
              <w:jc w:val="center"/>
              <w:rPr>
                <w:rFonts w:hint="eastAsia" w:ascii="宋体" w:hAnsi="宋体" w:eastAsia="宋体" w:cs="宋体"/>
                <w:color w:val="000000"/>
                <w:highlight w:val="none"/>
                <w:lang w:eastAsia="zh-CN"/>
              </w:rPr>
            </w:pPr>
            <w:r>
              <w:rPr>
                <w:rFonts w:hint="eastAsia" w:ascii="宋体" w:hAnsi="宋体" w:cs="宋体"/>
                <w:color w:val="000000"/>
                <w:highlight w:val="none"/>
                <w:lang w:val="en-US" w:eastAsia="zh-CN"/>
              </w:rPr>
              <w:t>5</w:t>
            </w:r>
          </w:p>
        </w:tc>
      </w:tr>
      <w:tr w14:paraId="29CE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vMerge w:val="restart"/>
            <w:noWrap w:val="0"/>
            <w:vAlign w:val="center"/>
          </w:tcPr>
          <w:p w14:paraId="7B571582">
            <w:pPr>
              <w:spacing w:line="360" w:lineRule="auto"/>
              <w:jc w:val="center"/>
              <w:rPr>
                <w:rFonts w:ascii="宋体" w:hAnsi="宋体" w:cs="宋体"/>
                <w:bCs/>
                <w:color w:val="000000"/>
                <w:szCs w:val="20"/>
                <w:highlight w:val="none"/>
              </w:rPr>
            </w:pPr>
            <w:r>
              <w:rPr>
                <w:rFonts w:hint="eastAsia" w:ascii="宋体" w:hAnsi="宋体" w:cs="宋体"/>
                <w:bCs/>
                <w:color w:val="000000"/>
                <w:szCs w:val="21"/>
                <w:highlight w:val="none"/>
              </w:rPr>
              <w:t>3</w:t>
            </w:r>
          </w:p>
        </w:tc>
        <w:tc>
          <w:tcPr>
            <w:tcW w:w="959" w:type="dxa"/>
            <w:noWrap w:val="0"/>
            <w:vAlign w:val="center"/>
          </w:tcPr>
          <w:p w14:paraId="6AA58250">
            <w:pPr>
              <w:spacing w:line="360" w:lineRule="auto"/>
              <w:jc w:val="center"/>
              <w:rPr>
                <w:rFonts w:ascii="宋体" w:hAnsi="宋体" w:cs="宋体"/>
                <w:bCs/>
                <w:color w:val="000000"/>
                <w:szCs w:val="21"/>
                <w:highlight w:val="none"/>
              </w:rPr>
            </w:pPr>
            <w:r>
              <w:rPr>
                <w:rFonts w:hint="eastAsia" w:ascii="宋体" w:hAnsi="宋体" w:cs="宋体"/>
                <w:color w:val="000000"/>
                <w:highlight w:val="none"/>
              </w:rPr>
              <w:t>商务</w:t>
            </w:r>
          </w:p>
        </w:tc>
        <w:tc>
          <w:tcPr>
            <w:tcW w:w="7419" w:type="dxa"/>
            <w:noWrap w:val="0"/>
            <w:vAlign w:val="center"/>
          </w:tcPr>
          <w:p w14:paraId="4A440096">
            <w:pPr>
              <w:spacing w:line="360" w:lineRule="auto"/>
              <w:rPr>
                <w:rFonts w:hint="default" w:ascii="宋体" w:hAnsi="宋体" w:cs="宋体"/>
                <w:color w:val="000000"/>
                <w:highlight w:val="none"/>
              </w:rPr>
            </w:pPr>
            <w:r>
              <w:rPr>
                <w:rFonts w:hint="default" w:ascii="宋体" w:hAnsi="宋体" w:cs="宋体"/>
                <w:color w:val="000000"/>
                <w:highlight w:val="none"/>
                <w:lang w:eastAsia="zh-CN"/>
              </w:rPr>
              <w:t>供应商</w:t>
            </w:r>
            <w:r>
              <w:rPr>
                <w:rFonts w:hint="default" w:ascii="宋体" w:hAnsi="宋体" w:cs="宋体"/>
                <w:color w:val="000000"/>
                <w:highlight w:val="none"/>
              </w:rPr>
              <w:t>202</w:t>
            </w:r>
            <w:r>
              <w:rPr>
                <w:rFonts w:hint="eastAsia" w:ascii="宋体" w:hAnsi="宋体" w:cs="宋体"/>
                <w:color w:val="000000"/>
                <w:highlight w:val="none"/>
                <w:lang w:val="en-US" w:eastAsia="zh-CN"/>
              </w:rPr>
              <w:t>3</w:t>
            </w:r>
            <w:r>
              <w:rPr>
                <w:rFonts w:hint="default" w:ascii="宋体" w:hAnsi="宋体" w:cs="宋体"/>
                <w:color w:val="000000"/>
                <w:highlight w:val="none"/>
              </w:rPr>
              <w:t>年</w:t>
            </w:r>
            <w:r>
              <w:rPr>
                <w:rFonts w:hint="eastAsia" w:ascii="宋体" w:hAnsi="宋体" w:cs="宋体"/>
                <w:color w:val="000000"/>
                <w:highlight w:val="none"/>
                <w:lang w:val="en-US" w:eastAsia="zh-CN"/>
              </w:rPr>
              <w:t>1</w:t>
            </w:r>
            <w:r>
              <w:rPr>
                <w:rFonts w:hint="default" w:ascii="宋体" w:hAnsi="宋体" w:cs="宋体"/>
                <w:color w:val="000000"/>
                <w:highlight w:val="none"/>
              </w:rPr>
              <w:t>月1日以来承担过</w:t>
            </w:r>
            <w:r>
              <w:rPr>
                <w:rFonts w:hint="default" w:ascii="宋体" w:hAnsi="宋体" w:cs="宋体"/>
                <w:color w:val="000000"/>
                <w:highlight w:val="none"/>
                <w:lang w:val="en-US" w:eastAsia="zh-CN"/>
              </w:rPr>
              <w:t>类似项目</w:t>
            </w:r>
            <w:r>
              <w:rPr>
                <w:rFonts w:hint="default" w:ascii="宋体" w:hAnsi="宋体" w:cs="宋体"/>
                <w:color w:val="000000"/>
                <w:highlight w:val="none"/>
              </w:rPr>
              <w:t>的，每提供一个得</w:t>
            </w:r>
            <w:r>
              <w:rPr>
                <w:rFonts w:hint="eastAsia" w:ascii="宋体" w:hAnsi="宋体" w:cs="宋体"/>
                <w:color w:val="000000"/>
                <w:highlight w:val="none"/>
                <w:lang w:val="en-US" w:eastAsia="zh-CN"/>
              </w:rPr>
              <w:t>5</w:t>
            </w:r>
            <w:r>
              <w:rPr>
                <w:rFonts w:hint="default" w:ascii="宋体" w:hAnsi="宋体" w:cs="宋体"/>
                <w:color w:val="000000"/>
                <w:highlight w:val="none"/>
              </w:rPr>
              <w:t>分，本项满分</w:t>
            </w:r>
            <w:r>
              <w:rPr>
                <w:rFonts w:hint="eastAsia" w:ascii="宋体" w:hAnsi="宋体" w:cs="宋体"/>
                <w:color w:val="000000"/>
                <w:highlight w:val="none"/>
                <w:lang w:val="en-US" w:eastAsia="zh-CN"/>
              </w:rPr>
              <w:t>10</w:t>
            </w:r>
            <w:r>
              <w:rPr>
                <w:rFonts w:hint="default" w:ascii="宋体" w:hAnsi="宋体" w:cs="宋体"/>
                <w:color w:val="000000"/>
                <w:highlight w:val="none"/>
              </w:rPr>
              <w:t>分。</w:t>
            </w:r>
          </w:p>
          <w:p w14:paraId="6CB3A767">
            <w:pPr>
              <w:spacing w:line="360" w:lineRule="auto"/>
              <w:rPr>
                <w:rFonts w:ascii="宋体" w:hAnsi="宋体" w:cs="宋体"/>
                <w:color w:val="000000"/>
                <w:highlight w:val="none"/>
              </w:rPr>
            </w:pPr>
            <w:r>
              <w:rPr>
                <w:rFonts w:hint="default" w:ascii="宋体" w:hAnsi="宋体" w:cs="宋体"/>
                <w:color w:val="000000"/>
                <w:highlight w:val="none"/>
              </w:rPr>
              <w:t>注：①须附合同协议书</w:t>
            </w:r>
            <w:r>
              <w:rPr>
                <w:rFonts w:hint="eastAsia" w:ascii="宋体" w:hAnsi="宋体" w:cs="宋体"/>
                <w:color w:val="000000"/>
                <w:highlight w:val="none"/>
                <w:lang w:val="en-US" w:eastAsia="zh-CN"/>
              </w:rPr>
              <w:t>或中标通知书或竣工验收报告</w:t>
            </w:r>
            <w:r>
              <w:rPr>
                <w:rFonts w:hint="default" w:ascii="宋体" w:hAnsi="宋体" w:cs="宋体"/>
                <w:color w:val="000000"/>
                <w:highlight w:val="none"/>
              </w:rPr>
              <w:t>扫描件，否则不予计分；②同一案例不重复计分；</w:t>
            </w:r>
          </w:p>
        </w:tc>
        <w:tc>
          <w:tcPr>
            <w:tcW w:w="934" w:type="dxa"/>
            <w:noWrap w:val="0"/>
            <w:vAlign w:val="center"/>
          </w:tcPr>
          <w:p w14:paraId="53888770">
            <w:pPr>
              <w:spacing w:line="360" w:lineRule="auto"/>
              <w:jc w:val="center"/>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10</w:t>
            </w:r>
          </w:p>
        </w:tc>
      </w:tr>
      <w:tr w14:paraId="16D2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vMerge w:val="continue"/>
            <w:noWrap w:val="0"/>
            <w:vAlign w:val="center"/>
          </w:tcPr>
          <w:p w14:paraId="35DA8E59">
            <w:pPr>
              <w:spacing w:line="360" w:lineRule="auto"/>
              <w:jc w:val="center"/>
              <w:rPr>
                <w:rFonts w:ascii="宋体" w:hAnsi="宋体" w:cs="宋体"/>
                <w:bCs/>
                <w:color w:val="000000"/>
                <w:szCs w:val="20"/>
                <w:highlight w:val="none"/>
              </w:rPr>
            </w:pPr>
          </w:p>
        </w:tc>
        <w:tc>
          <w:tcPr>
            <w:tcW w:w="959" w:type="dxa"/>
            <w:noWrap w:val="0"/>
            <w:vAlign w:val="center"/>
          </w:tcPr>
          <w:p w14:paraId="43147C34">
            <w:pPr>
              <w:adjustRightInd w:val="0"/>
              <w:spacing w:line="360" w:lineRule="auto"/>
              <w:jc w:val="center"/>
              <w:textAlignment w:val="baseline"/>
              <w:rPr>
                <w:rFonts w:ascii="宋体" w:hAnsi="宋体" w:cs="宋体"/>
                <w:bCs/>
                <w:color w:val="000000"/>
                <w:highlight w:val="none"/>
              </w:rPr>
            </w:pPr>
            <w:r>
              <w:rPr>
                <w:rFonts w:hint="eastAsia" w:ascii="宋体" w:hAnsi="宋体" w:cs="宋体"/>
                <w:color w:val="000000"/>
                <w:highlight w:val="none"/>
              </w:rPr>
              <w:t>商务</w:t>
            </w:r>
          </w:p>
        </w:tc>
        <w:tc>
          <w:tcPr>
            <w:tcW w:w="7419" w:type="dxa"/>
            <w:noWrap w:val="0"/>
            <w:vAlign w:val="top"/>
          </w:tcPr>
          <w:p w14:paraId="64D6C945">
            <w:pPr>
              <w:spacing w:line="360" w:lineRule="auto"/>
              <w:rPr>
                <w:rFonts w:hint="eastAsia" w:hAnsi="宋体" w:cs="宋体"/>
                <w:color w:val="000000"/>
                <w:highlight w:val="none"/>
                <w:lang w:val="en-US" w:eastAsia="zh-CN"/>
              </w:rPr>
            </w:pPr>
            <w:r>
              <w:rPr>
                <w:rFonts w:hint="eastAsia" w:hAnsi="宋体" w:cs="宋体"/>
                <w:color w:val="000000"/>
                <w:highlight w:val="none"/>
              </w:rPr>
              <w:t>（</w:t>
            </w:r>
            <w:r>
              <w:rPr>
                <w:rFonts w:hint="eastAsia" w:hAnsi="宋体" w:cs="宋体"/>
                <w:color w:val="000000"/>
                <w:highlight w:val="none"/>
              </w:rPr>
              <w:t>1）</w:t>
            </w:r>
            <w:r>
              <w:rPr>
                <w:rFonts w:hint="eastAsia" w:hAnsi="宋体" w:cs="宋体"/>
                <w:color w:val="000000"/>
                <w:highlight w:val="none"/>
                <w:lang w:val="en-US" w:eastAsia="zh-CN"/>
              </w:rPr>
              <w:t>项目负责人（满分6分）</w:t>
            </w:r>
          </w:p>
          <w:p w14:paraId="2DFB3130">
            <w:pPr>
              <w:spacing w:line="360" w:lineRule="auto"/>
              <w:rPr>
                <w:rFonts w:hint="eastAsia" w:hAnsi="宋体" w:cs="宋体"/>
                <w:color w:val="000000" w:themeColor="text1"/>
                <w:highlight w:val="none"/>
                <w:lang w:val="en-US" w:eastAsia="zh-CN"/>
                <w14:textFill>
                  <w14:solidFill>
                    <w14:schemeClr w14:val="tx1"/>
                  </w14:solidFill>
                </w14:textFill>
              </w:rPr>
            </w:pPr>
            <w:r>
              <w:rPr>
                <w:rFonts w:hint="eastAsia" w:hAnsi="宋体" w:cs="宋体"/>
                <w:color w:val="000000" w:themeColor="text1"/>
                <w:highlight w:val="none"/>
                <w:lang w:val="en-US" w:eastAsia="zh-CN"/>
                <w14:textFill>
                  <w14:solidFill>
                    <w14:schemeClr w14:val="tx1"/>
                  </w14:solidFill>
                </w14:textFill>
              </w:rPr>
              <w:t>①拟投入的项目负责人具有</w:t>
            </w:r>
            <w:r>
              <w:rPr>
                <w:rFonts w:hint="eastAsia" w:hAnsi="宋体" w:cs="宋体"/>
                <w:color w:val="000000" w:themeColor="text1"/>
                <w:highlight w:val="none"/>
                <w14:textFill>
                  <w14:solidFill>
                    <w14:schemeClr w14:val="tx1"/>
                  </w14:solidFill>
                </w14:textFill>
              </w:rPr>
              <w:t>建筑、市政公用工程、土木工程、经济类、城乡规划类、</w:t>
            </w:r>
            <w:r>
              <w:rPr>
                <w:rFonts w:hint="eastAsia" w:hAnsi="宋体" w:cs="宋体"/>
                <w:color w:val="000000" w:themeColor="text1"/>
                <w:highlight w:val="none"/>
                <w:lang w:val="en-US" w:eastAsia="zh-CN"/>
                <w14:textFill>
                  <w14:solidFill>
                    <w14:schemeClr w14:val="tx1"/>
                  </w14:solidFill>
                </w14:textFill>
              </w:rPr>
              <w:t>风景园林等相关专业的副高级及以上职称的得4分，具有以上相关专业的中级职称得2分，本项满分4分。</w:t>
            </w:r>
          </w:p>
          <w:p w14:paraId="060A1F09">
            <w:pPr>
              <w:spacing w:line="360" w:lineRule="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lang w:val="en-US" w:eastAsia="zh-CN"/>
                <w14:textFill>
                  <w14:solidFill>
                    <w14:schemeClr w14:val="tx1"/>
                  </w14:solidFill>
                </w14:textFill>
              </w:rPr>
              <w:t>②拟投入的</w:t>
            </w:r>
            <w:r>
              <w:rPr>
                <w:rFonts w:hint="eastAsia" w:hAnsi="宋体" w:cs="宋体"/>
                <w:color w:val="000000" w:themeColor="text1"/>
                <w:highlight w:val="none"/>
                <w14:textFill>
                  <w14:solidFill>
                    <w14:schemeClr w14:val="tx1"/>
                  </w14:solidFill>
                </w14:textFill>
              </w:rPr>
              <w:t>项目负责人具有注册咨询工程师（投资）证书的得</w:t>
            </w:r>
            <w:r>
              <w:rPr>
                <w:rFonts w:hint="eastAsia" w:hAnsi="宋体" w:cs="宋体"/>
                <w:color w:val="000000" w:themeColor="text1"/>
                <w:highlight w:val="none"/>
                <w:lang w:val="en-US" w:eastAsia="zh-CN"/>
                <w14:textFill>
                  <w14:solidFill>
                    <w14:schemeClr w14:val="tx1"/>
                  </w14:solidFill>
                </w14:textFill>
              </w:rPr>
              <w:t>2</w:t>
            </w:r>
            <w:r>
              <w:rPr>
                <w:rFonts w:hint="eastAsia" w:hAnsi="宋体" w:cs="宋体"/>
                <w:color w:val="000000" w:themeColor="text1"/>
                <w:highlight w:val="none"/>
                <w14:textFill>
                  <w14:solidFill>
                    <w14:schemeClr w14:val="tx1"/>
                  </w14:solidFill>
                </w14:textFill>
              </w:rPr>
              <w:t>分</w:t>
            </w:r>
            <w:r>
              <w:rPr>
                <w:rFonts w:hint="eastAsia" w:hAnsi="宋体"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lang w:val="en-US" w:eastAsia="zh-CN"/>
                <w14:textFill>
                  <w14:solidFill>
                    <w14:schemeClr w14:val="tx1"/>
                  </w14:solidFill>
                </w14:textFill>
              </w:rPr>
              <w:t>本项满分2分</w:t>
            </w:r>
            <w:r>
              <w:rPr>
                <w:rFonts w:hint="eastAsia" w:hAnsi="宋体" w:cs="宋体"/>
                <w:color w:val="000000" w:themeColor="text1"/>
                <w:highlight w:val="none"/>
                <w14:textFill>
                  <w14:solidFill>
                    <w14:schemeClr w14:val="tx1"/>
                  </w14:solidFill>
                </w14:textFill>
              </w:rPr>
              <w:t>。</w:t>
            </w:r>
          </w:p>
          <w:p w14:paraId="59F6912E">
            <w:pPr>
              <w:spacing w:line="360" w:lineRule="auto"/>
              <w:rPr>
                <w:rFonts w:hint="eastAsia" w:hAnsi="宋体" w:cs="宋体"/>
                <w:color w:val="000000"/>
                <w:highlight w:val="none"/>
                <w:lang w:val="en-US" w:eastAsia="zh-CN"/>
              </w:rPr>
            </w:pPr>
            <w:r>
              <w:rPr>
                <w:rFonts w:hint="eastAsia" w:hAnsi="宋体" w:cs="宋体"/>
                <w:color w:val="000000"/>
                <w:highlight w:val="none"/>
              </w:rPr>
              <w:t>（2）</w:t>
            </w:r>
            <w:r>
              <w:rPr>
                <w:rFonts w:hint="eastAsia" w:hAnsi="宋体" w:cs="宋体"/>
                <w:color w:val="000000"/>
                <w:highlight w:val="none"/>
                <w:lang w:val="en-US" w:eastAsia="zh-CN"/>
              </w:rPr>
              <w:t>拟投入的团队成员（满分14分）</w:t>
            </w:r>
          </w:p>
          <w:p w14:paraId="197D8326">
            <w:pPr>
              <w:spacing w:line="360" w:lineRule="auto"/>
              <w:rPr>
                <w:rFonts w:hint="eastAsia" w:ascii="宋体" w:hAnsi="宋体" w:cs="宋体"/>
                <w:color w:val="000000"/>
                <w:highlight w:val="none"/>
                <w:lang w:eastAsia="zh-CN"/>
              </w:rPr>
            </w:pPr>
            <w:r>
              <w:rPr>
                <w:rFonts w:hint="eastAsia" w:hAnsi="宋体" w:cs="宋体"/>
                <w:color w:val="000000" w:themeColor="text1"/>
                <w:highlight w:val="none"/>
                <w:lang w:val="en-US" w:eastAsia="zh-CN"/>
                <w14:textFill>
                  <w14:solidFill>
                    <w14:schemeClr w14:val="tx1"/>
                  </w14:solidFill>
                </w14:textFill>
              </w:rPr>
              <w:t>①</w:t>
            </w:r>
            <w:r>
              <w:rPr>
                <w:rFonts w:hint="eastAsia" w:hAnsi="宋体" w:cs="宋体"/>
                <w:color w:val="000000"/>
                <w:highlight w:val="none"/>
              </w:rPr>
              <w:t>除项目负责人外，</w:t>
            </w:r>
            <w:r>
              <w:rPr>
                <w:rFonts w:hint="eastAsia" w:hAnsi="宋体" w:cs="宋体"/>
                <w:color w:val="000000"/>
                <w:highlight w:val="none"/>
                <w:lang w:val="en-US" w:eastAsia="zh-CN"/>
              </w:rPr>
              <w:t>每有1名具有</w:t>
            </w:r>
            <w:r>
              <w:rPr>
                <w:rFonts w:hint="eastAsia" w:hAnsi="宋体" w:cs="宋体"/>
                <w:color w:val="000000"/>
                <w:highlight w:val="none"/>
              </w:rPr>
              <w:t>建筑、市政公用工程、土木工程、经济类、城乡规划类、</w:t>
            </w:r>
            <w:r>
              <w:rPr>
                <w:rFonts w:hint="eastAsia" w:hAnsi="宋体" w:cs="宋体"/>
                <w:color w:val="000000"/>
                <w:highlight w:val="none"/>
                <w:lang w:val="en-US" w:eastAsia="zh-CN"/>
              </w:rPr>
              <w:t>风景园林</w:t>
            </w:r>
            <w:r>
              <w:rPr>
                <w:rFonts w:hint="eastAsia" w:hAnsi="宋体" w:cs="宋体"/>
                <w:color w:val="000000"/>
                <w:highlight w:val="none"/>
              </w:rPr>
              <w:t>等相关专业</w:t>
            </w:r>
            <w:r>
              <w:rPr>
                <w:rFonts w:hint="eastAsia" w:hAnsi="宋体" w:cs="宋体"/>
                <w:color w:val="000000"/>
                <w:highlight w:val="none"/>
                <w:lang w:val="en-US" w:eastAsia="zh-CN"/>
              </w:rPr>
              <w:t>高级职称得2分</w:t>
            </w:r>
            <w:r>
              <w:rPr>
                <w:rFonts w:hint="eastAsia" w:hAnsi="宋体" w:cs="宋体"/>
                <w:color w:val="000000"/>
                <w:highlight w:val="none"/>
              </w:rPr>
              <w:t>，</w:t>
            </w:r>
            <w:r>
              <w:rPr>
                <w:rFonts w:hint="eastAsia" w:hAnsi="宋体" w:cs="宋体"/>
                <w:color w:val="000000"/>
                <w:highlight w:val="none"/>
                <w:lang w:val="en-US" w:eastAsia="zh-CN"/>
              </w:rPr>
              <w:t>中级工程师的得1分，</w:t>
            </w:r>
            <w:r>
              <w:rPr>
                <w:rFonts w:hint="eastAsia" w:hAnsi="宋体" w:cs="宋体"/>
                <w:color w:val="000000"/>
                <w:highlight w:val="none"/>
              </w:rPr>
              <w:t>满分</w:t>
            </w:r>
            <w:r>
              <w:rPr>
                <w:rFonts w:hint="eastAsia" w:hAnsi="宋体" w:cs="宋体"/>
                <w:color w:val="000000"/>
                <w:highlight w:val="none"/>
                <w:lang w:val="en-US" w:eastAsia="zh-CN"/>
              </w:rPr>
              <w:t>10</w:t>
            </w:r>
            <w:r>
              <w:rPr>
                <w:rFonts w:hint="eastAsia" w:hAnsi="宋体" w:cs="宋体"/>
                <w:color w:val="000000"/>
                <w:highlight w:val="none"/>
              </w:rPr>
              <w:t>分。</w:t>
            </w:r>
            <w:r>
              <w:rPr>
                <w:rFonts w:hint="eastAsia" w:ascii="宋体" w:hAnsi="宋体" w:cs="宋体"/>
                <w:color w:val="000000"/>
                <w:highlight w:val="none"/>
                <w:lang w:eastAsia="zh-CN"/>
              </w:rPr>
              <w:t>（本项每名拟投入人员仅计分一次，同一人员职称同时满足两项及以上计分条件的，不予重复计分）</w:t>
            </w:r>
          </w:p>
          <w:p w14:paraId="64F1A13D">
            <w:pPr>
              <w:spacing w:line="360" w:lineRule="auto"/>
              <w:rPr>
                <w:rFonts w:hint="eastAsia" w:ascii="宋体" w:hAnsi="宋体" w:cs="宋体"/>
                <w:color w:val="000000"/>
                <w:highlight w:val="none"/>
                <w:lang w:eastAsia="zh-CN"/>
              </w:rPr>
            </w:pPr>
            <w:r>
              <w:rPr>
                <w:rFonts w:hint="eastAsia" w:hAnsi="宋体" w:cs="宋体"/>
                <w:color w:val="000000" w:themeColor="text1"/>
                <w:highlight w:val="none"/>
                <w:lang w:val="en-US" w:eastAsia="zh-CN"/>
                <w14:textFill>
                  <w14:solidFill>
                    <w14:schemeClr w14:val="tx1"/>
                  </w14:solidFill>
                </w14:textFill>
              </w:rPr>
              <w:t>②</w:t>
            </w:r>
            <w:r>
              <w:rPr>
                <w:rFonts w:hint="eastAsia" w:hAnsi="宋体" w:cs="宋体"/>
                <w:color w:val="000000"/>
                <w:highlight w:val="none"/>
              </w:rPr>
              <w:t>除项目负责人外</w:t>
            </w:r>
            <w:r>
              <w:rPr>
                <w:rFonts w:hint="eastAsia" w:hAnsi="宋体" w:cs="宋体"/>
                <w:color w:val="000000"/>
                <w:highlight w:val="none"/>
                <w:lang w:eastAsia="zh-CN"/>
              </w:rPr>
              <w:t>，</w:t>
            </w:r>
            <w:r>
              <w:rPr>
                <w:rFonts w:hint="eastAsia" w:hAnsi="宋体" w:cs="宋体"/>
                <w:color w:val="000000" w:themeColor="text1"/>
                <w:highlight w:val="none"/>
                <w:lang w:val="en-US" w:eastAsia="zh-CN"/>
                <w14:textFill>
                  <w14:solidFill>
                    <w14:schemeClr w14:val="tx1"/>
                  </w14:solidFill>
                </w14:textFill>
              </w:rPr>
              <w:t>拟投入的团队成员</w:t>
            </w:r>
            <w:r>
              <w:rPr>
                <w:rFonts w:hint="eastAsia" w:hAnsi="宋体" w:cs="宋体"/>
                <w:color w:val="000000" w:themeColor="text1"/>
                <w:highlight w:val="none"/>
                <w14:textFill>
                  <w14:solidFill>
                    <w14:schemeClr w14:val="tx1"/>
                  </w14:solidFill>
                </w14:textFill>
              </w:rPr>
              <w:t>具有注册咨询工程师（投资）证书的得</w:t>
            </w:r>
            <w:r>
              <w:rPr>
                <w:rFonts w:hint="eastAsia" w:hAnsi="宋体" w:cs="宋体"/>
                <w:color w:val="000000" w:themeColor="text1"/>
                <w:highlight w:val="none"/>
                <w:lang w:val="en-US" w:eastAsia="zh-CN"/>
                <w14:textFill>
                  <w14:solidFill>
                    <w14:schemeClr w14:val="tx1"/>
                  </w14:solidFill>
                </w14:textFill>
              </w:rPr>
              <w:t>2</w:t>
            </w:r>
            <w:r>
              <w:rPr>
                <w:rFonts w:hint="eastAsia" w:hAnsi="宋体" w:cs="宋体"/>
                <w:color w:val="000000" w:themeColor="text1"/>
                <w:highlight w:val="none"/>
                <w14:textFill>
                  <w14:solidFill>
                    <w14:schemeClr w14:val="tx1"/>
                  </w14:solidFill>
                </w14:textFill>
              </w:rPr>
              <w:t>分</w:t>
            </w:r>
            <w:r>
              <w:rPr>
                <w:rFonts w:hint="eastAsia" w:hAnsi="宋体"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lang w:val="en-US" w:eastAsia="zh-CN"/>
                <w14:textFill>
                  <w14:solidFill>
                    <w14:schemeClr w14:val="tx1"/>
                  </w14:solidFill>
                </w14:textFill>
              </w:rPr>
              <w:t>本项满分4分</w:t>
            </w:r>
            <w:r>
              <w:rPr>
                <w:rFonts w:hint="eastAsia" w:hAnsi="宋体" w:cs="宋体"/>
                <w:color w:val="000000" w:themeColor="text1"/>
                <w:highlight w:val="none"/>
                <w14:textFill>
                  <w14:solidFill>
                    <w14:schemeClr w14:val="tx1"/>
                  </w14:solidFill>
                </w14:textFill>
              </w:rPr>
              <w:t>。</w:t>
            </w:r>
          </w:p>
          <w:p w14:paraId="60CCEEE2">
            <w:pPr>
              <w:spacing w:line="360" w:lineRule="auto"/>
              <w:rPr>
                <w:rFonts w:hint="eastAsia" w:hAnsi="宋体" w:cs="宋体"/>
                <w:color w:val="000000"/>
                <w:highlight w:val="none"/>
              </w:rPr>
            </w:pPr>
            <w:r>
              <w:rPr>
                <w:rFonts w:hint="eastAsia" w:hAnsi="宋体" w:cs="宋体"/>
                <w:b/>
                <w:bCs/>
                <w:color w:val="000000"/>
                <w:highlight w:val="none"/>
              </w:rPr>
              <w:t>注：相关技术人员须为</w:t>
            </w:r>
            <w:r>
              <w:rPr>
                <w:rFonts w:hint="eastAsia" w:hAnsi="宋体" w:cs="宋体"/>
                <w:b/>
                <w:bCs/>
                <w:color w:val="000000"/>
                <w:highlight w:val="none"/>
                <w:lang w:val="en-US" w:eastAsia="zh-CN"/>
              </w:rPr>
              <w:t>供应商</w:t>
            </w:r>
            <w:r>
              <w:rPr>
                <w:rFonts w:hint="eastAsia" w:hAnsi="宋体" w:cs="宋体"/>
                <w:b/>
                <w:bCs/>
                <w:color w:val="000000"/>
                <w:highlight w:val="none"/>
              </w:rPr>
              <w:t>在岗在职的人员，在响应文件中提供实施人员职称证书</w:t>
            </w:r>
            <w:r>
              <w:rPr>
                <w:rFonts w:hint="eastAsia" w:hAnsi="宋体" w:cs="宋体"/>
                <w:b/>
                <w:bCs/>
                <w:color w:val="000000"/>
                <w:highlight w:val="none"/>
                <w:lang w:eastAsia="zh-CN"/>
              </w:rPr>
              <w:t>、</w:t>
            </w:r>
            <w:r>
              <w:rPr>
                <w:rFonts w:hint="eastAsia" w:hAnsi="宋体" w:cs="宋体"/>
                <w:b/>
                <w:bCs/>
                <w:color w:val="000000"/>
                <w:highlight w:val="none"/>
                <w:lang w:val="en-US" w:eastAsia="zh-CN"/>
              </w:rPr>
              <w:t>有效证书等复印件。</w:t>
            </w:r>
          </w:p>
        </w:tc>
        <w:tc>
          <w:tcPr>
            <w:tcW w:w="934" w:type="dxa"/>
            <w:noWrap w:val="0"/>
            <w:vAlign w:val="center"/>
          </w:tcPr>
          <w:p w14:paraId="7BDE3CA1">
            <w:pPr>
              <w:spacing w:line="360" w:lineRule="auto"/>
              <w:jc w:val="center"/>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20</w:t>
            </w:r>
          </w:p>
        </w:tc>
      </w:tr>
      <w:tr w14:paraId="5DEC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noWrap w:val="0"/>
            <w:vAlign w:val="center"/>
          </w:tcPr>
          <w:p w14:paraId="6105D493">
            <w:pPr>
              <w:spacing w:line="360" w:lineRule="auto"/>
              <w:jc w:val="left"/>
              <w:rPr>
                <w:rFonts w:ascii="宋体" w:hAnsi="宋体" w:cs="宋体"/>
                <w:color w:val="000000"/>
                <w:highlight w:val="none"/>
              </w:rPr>
            </w:pPr>
            <w:r>
              <w:rPr>
                <w:rFonts w:hint="eastAsia" w:ascii="宋体" w:hAnsi="宋体" w:cs="宋体"/>
                <w:color w:val="000000"/>
                <w:highlight w:val="none"/>
              </w:rPr>
              <w:t>总得分=1+2+3</w:t>
            </w:r>
          </w:p>
        </w:tc>
      </w:tr>
      <w:bookmarkEnd w:id="72"/>
    </w:tbl>
    <w:p w14:paraId="14734CA4">
      <w:pPr>
        <w:pStyle w:val="21"/>
        <w:spacing w:line="360" w:lineRule="atLeast"/>
        <w:ind w:firstLine="413" w:firstLineChars="196"/>
        <w:rPr>
          <w:rFonts w:hAnsi="宋体"/>
          <w:b/>
          <w:bCs/>
          <w:color w:val="000000"/>
          <w:sz w:val="21"/>
          <w:highlight w:val="none"/>
        </w:rPr>
      </w:pPr>
      <w:r>
        <w:rPr>
          <w:rFonts w:hint="eastAsia" w:hAnsi="宋体"/>
          <w:b/>
          <w:color w:val="000000"/>
          <w:kern w:val="2"/>
          <w:sz w:val="21"/>
          <w:highlight w:val="none"/>
        </w:rPr>
        <w:t>注：</w:t>
      </w:r>
      <w:r>
        <w:rPr>
          <w:rFonts w:hint="eastAsia" w:hAnsi="宋体"/>
          <w:b/>
          <w:color w:val="000000"/>
          <w:sz w:val="21"/>
          <w:highlight w:val="none"/>
        </w:rPr>
        <w:t>本项目为政府服务类采购，无节能产品、环境标志产品要求。</w:t>
      </w:r>
    </w:p>
    <w:p w14:paraId="372C5639">
      <w:pPr>
        <w:spacing w:line="360" w:lineRule="auto"/>
        <w:ind w:firstLine="420" w:firstLineChars="200"/>
        <w:rPr>
          <w:rFonts w:ascii="宋体" w:hAnsi="宋体"/>
          <w:bCs/>
          <w:color w:val="000000"/>
          <w:szCs w:val="21"/>
          <w:highlight w:val="none"/>
        </w:rPr>
      </w:pPr>
      <w:r>
        <w:rPr>
          <w:rFonts w:ascii="宋体" w:hAnsi="宋体"/>
          <w:bCs/>
          <w:color w:val="000000"/>
          <w:szCs w:val="21"/>
          <w:highlight w:val="none"/>
        </w:rPr>
        <w:t>7.</w:t>
      </w:r>
      <w:r>
        <w:rPr>
          <w:rFonts w:hint="eastAsia" w:ascii="宋体" w:hAnsi="宋体"/>
          <w:bCs/>
          <w:color w:val="000000"/>
          <w:szCs w:val="21"/>
          <w:highlight w:val="none"/>
        </w:rPr>
        <w:t>由磋商小组根据综合评分情况，按照评审得分由高到低顺序推荐3名以上成交候选供应商，并编写评审报告，</w:t>
      </w:r>
      <w:r>
        <w:rPr>
          <w:rFonts w:hint="eastAsia" w:ascii="宋体" w:hAnsi="宋体" w:cs="宋体"/>
          <w:color w:val="000000"/>
          <w:highlight w:val="none"/>
        </w:rPr>
        <w:t>评审报告</w:t>
      </w:r>
      <w:r>
        <w:rPr>
          <w:rFonts w:hint="eastAsia" w:hAnsi="宋体"/>
          <w:color w:val="000000"/>
          <w:highlight w:val="none"/>
        </w:rPr>
        <w:t>通过电子交易平台向采购人、采购代理机构提交。</w:t>
      </w:r>
      <w:r>
        <w:rPr>
          <w:rFonts w:hint="eastAsia" w:ascii="宋体" w:hAnsi="宋体"/>
          <w:bCs/>
          <w:color w:val="000000"/>
          <w:szCs w:val="21"/>
          <w:highlight w:val="none"/>
        </w:rPr>
        <w:t>符合本章第</w:t>
      </w:r>
      <w:r>
        <w:rPr>
          <w:rFonts w:ascii="宋体" w:hAnsi="宋体"/>
          <w:bCs/>
          <w:color w:val="000000"/>
          <w:szCs w:val="21"/>
          <w:highlight w:val="none"/>
        </w:rPr>
        <w:t>4.3</w:t>
      </w:r>
      <w:r>
        <w:rPr>
          <w:rFonts w:hint="eastAsia" w:ascii="宋体" w:hAnsi="宋体"/>
          <w:bCs/>
          <w:color w:val="000000"/>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22DE0494">
      <w:pPr>
        <w:spacing w:line="360" w:lineRule="auto"/>
        <w:ind w:firstLine="420" w:firstLineChars="200"/>
        <w:rPr>
          <w:rFonts w:ascii="宋体" w:hAnsi="宋体"/>
          <w:color w:val="000000"/>
          <w:szCs w:val="21"/>
          <w:highlight w:val="none"/>
        </w:rPr>
      </w:pPr>
      <w:r>
        <w:rPr>
          <w:color w:val="000000"/>
          <w:highlight w:val="none"/>
        </w:rPr>
        <w:br w:type="page"/>
      </w:r>
    </w:p>
    <w:p w14:paraId="392F9FB8">
      <w:pPr>
        <w:rPr>
          <w:color w:val="000000"/>
          <w:highlight w:val="none"/>
        </w:rPr>
      </w:pPr>
    </w:p>
    <w:p w14:paraId="3753C80F">
      <w:pPr>
        <w:rPr>
          <w:color w:val="000000"/>
          <w:highlight w:val="none"/>
        </w:rPr>
      </w:pPr>
    </w:p>
    <w:p w14:paraId="27BDD181">
      <w:pPr>
        <w:rPr>
          <w:color w:val="000000"/>
          <w:highlight w:val="none"/>
        </w:rPr>
      </w:pPr>
    </w:p>
    <w:p w14:paraId="7C883455">
      <w:pPr>
        <w:rPr>
          <w:color w:val="000000"/>
          <w:highlight w:val="none"/>
        </w:rPr>
      </w:pPr>
    </w:p>
    <w:p w14:paraId="22E1CE78">
      <w:pPr>
        <w:rPr>
          <w:color w:val="000000"/>
          <w:highlight w:val="none"/>
        </w:rPr>
      </w:pPr>
    </w:p>
    <w:p w14:paraId="2EEB6B05">
      <w:pPr>
        <w:rPr>
          <w:color w:val="000000"/>
          <w:highlight w:val="none"/>
        </w:rPr>
      </w:pPr>
    </w:p>
    <w:p w14:paraId="6A455A7B">
      <w:pPr>
        <w:rPr>
          <w:color w:val="000000"/>
          <w:highlight w:val="none"/>
        </w:rPr>
      </w:pPr>
    </w:p>
    <w:p w14:paraId="2CE2ED07">
      <w:pPr>
        <w:rPr>
          <w:color w:val="000000"/>
          <w:highlight w:val="none"/>
        </w:rPr>
      </w:pPr>
    </w:p>
    <w:p w14:paraId="652D6501">
      <w:pPr>
        <w:rPr>
          <w:color w:val="000000"/>
          <w:highlight w:val="none"/>
        </w:rPr>
      </w:pPr>
    </w:p>
    <w:p w14:paraId="1A2F334E">
      <w:pPr>
        <w:rPr>
          <w:color w:val="000000"/>
          <w:highlight w:val="none"/>
        </w:rPr>
      </w:pPr>
    </w:p>
    <w:p w14:paraId="531329D1">
      <w:pPr>
        <w:rPr>
          <w:color w:val="000000"/>
          <w:highlight w:val="none"/>
        </w:rPr>
      </w:pPr>
    </w:p>
    <w:p w14:paraId="223DDB55">
      <w:pPr>
        <w:rPr>
          <w:color w:val="000000"/>
          <w:highlight w:val="none"/>
        </w:rPr>
      </w:pPr>
    </w:p>
    <w:p w14:paraId="7BA1689F">
      <w:pPr>
        <w:rPr>
          <w:color w:val="000000"/>
          <w:highlight w:val="none"/>
        </w:rPr>
      </w:pPr>
    </w:p>
    <w:p w14:paraId="76121CBA">
      <w:pPr>
        <w:pStyle w:val="2"/>
        <w:jc w:val="center"/>
        <w:rPr>
          <w:color w:val="000000"/>
          <w:highlight w:val="none"/>
        </w:rPr>
      </w:pPr>
      <w:bookmarkStart w:id="73" w:name="_Toc151675540"/>
      <w:r>
        <w:rPr>
          <w:rFonts w:hint="eastAsia"/>
          <w:color w:val="000000"/>
          <w:highlight w:val="none"/>
        </w:rPr>
        <w:t xml:space="preserve">第五章 </w:t>
      </w:r>
      <w:r>
        <w:rPr>
          <w:color w:val="000000"/>
          <w:highlight w:val="none"/>
        </w:rPr>
        <w:t xml:space="preserve"> </w:t>
      </w:r>
      <w:r>
        <w:rPr>
          <w:rFonts w:hint="eastAsia"/>
          <w:color w:val="000000"/>
          <w:highlight w:val="none"/>
        </w:rPr>
        <w:t>响应文件格式</w:t>
      </w:r>
      <w:bookmarkEnd w:id="73"/>
    </w:p>
    <w:p w14:paraId="48E7B32C">
      <w:pPr>
        <w:widowControl/>
        <w:jc w:val="left"/>
        <w:rPr>
          <w:rFonts w:ascii="仿宋_GB2312" w:hAnsi="仿宋_GB2312" w:eastAsia="仿宋_GB2312" w:cs="仿宋_GB2312"/>
          <w:bCs/>
          <w:color w:val="000000"/>
          <w:sz w:val="32"/>
          <w:szCs w:val="32"/>
          <w:highlight w:val="none"/>
        </w:rPr>
      </w:pPr>
      <w:r>
        <w:rPr>
          <w:rFonts w:ascii="宋体" w:hAnsi="宋体"/>
          <w:b/>
          <w:color w:val="000000"/>
          <w:sz w:val="32"/>
          <w:szCs w:val="32"/>
          <w:highlight w:val="none"/>
        </w:rPr>
        <w:br w:type="page"/>
      </w:r>
    </w:p>
    <w:p w14:paraId="205E596E">
      <w:pPr>
        <w:rPr>
          <w:b/>
          <w:color w:val="000000"/>
          <w:sz w:val="32"/>
          <w:szCs w:val="32"/>
          <w:highlight w:val="none"/>
        </w:rPr>
      </w:pPr>
      <w:bookmarkStart w:id="74" w:name="_Toc31723070"/>
      <w:bookmarkStart w:id="75" w:name="_Toc35611438"/>
      <w:bookmarkStart w:id="76" w:name="_Toc44229899"/>
      <w:bookmarkStart w:id="77" w:name="_Toc35611516"/>
      <w:bookmarkStart w:id="78" w:name="_Toc71366186"/>
      <w:bookmarkStart w:id="79" w:name="_Toc31728084"/>
      <w:r>
        <w:rPr>
          <w:rFonts w:hint="eastAsia"/>
          <w:b/>
          <w:color w:val="000000"/>
          <w:sz w:val="32"/>
          <w:szCs w:val="32"/>
          <w:highlight w:val="none"/>
        </w:rPr>
        <w:t>一、资格证明文件格式</w:t>
      </w:r>
      <w:bookmarkEnd w:id="74"/>
      <w:bookmarkEnd w:id="75"/>
      <w:bookmarkEnd w:id="76"/>
      <w:bookmarkEnd w:id="77"/>
      <w:bookmarkEnd w:id="78"/>
      <w:bookmarkEnd w:id="79"/>
    </w:p>
    <w:p w14:paraId="5080EE39">
      <w:pPr>
        <w:snapToGrid w:val="0"/>
        <w:spacing w:before="156" w:beforeLines="50" w:after="50" w:line="360" w:lineRule="auto"/>
        <w:jc w:val="left"/>
        <w:rPr>
          <w:rFonts w:ascii="宋体" w:hAnsi="宋体"/>
          <w:b/>
          <w:color w:val="000000"/>
          <w:sz w:val="24"/>
          <w:highlight w:val="none"/>
        </w:rPr>
      </w:pPr>
      <w:r>
        <w:rPr>
          <w:rFonts w:hint="eastAsia" w:ascii="宋体" w:hAnsi="宋体"/>
          <w:b/>
          <w:color w:val="000000"/>
          <w:sz w:val="32"/>
          <w:szCs w:val="32"/>
          <w:highlight w:val="none"/>
        </w:rPr>
        <w:t>1.资格证明文件封面格式：</w:t>
      </w:r>
    </w:p>
    <w:p w14:paraId="32AD815C">
      <w:pPr>
        <w:snapToGrid w:val="0"/>
        <w:spacing w:before="156" w:beforeLines="50" w:after="50"/>
        <w:jc w:val="center"/>
        <w:rPr>
          <w:rFonts w:ascii="宋体" w:hAnsi="宋体"/>
          <w:color w:val="000000"/>
          <w:sz w:val="44"/>
          <w:szCs w:val="44"/>
          <w:highlight w:val="none"/>
        </w:rPr>
      </w:pPr>
    </w:p>
    <w:p w14:paraId="5B5FC95A">
      <w:pPr>
        <w:snapToGrid w:val="0"/>
        <w:spacing w:before="156" w:beforeLines="50" w:after="50"/>
        <w:jc w:val="center"/>
        <w:rPr>
          <w:rFonts w:ascii="宋体" w:hAnsi="宋体"/>
          <w:color w:val="000000"/>
          <w:sz w:val="44"/>
          <w:szCs w:val="44"/>
          <w:highlight w:val="none"/>
        </w:rPr>
      </w:pPr>
      <w:r>
        <w:rPr>
          <w:rFonts w:hint="eastAsia" w:ascii="宋体" w:hAnsi="宋体"/>
          <w:color w:val="000000"/>
          <w:sz w:val="44"/>
          <w:szCs w:val="44"/>
          <w:highlight w:val="none"/>
        </w:rPr>
        <w:t>电子响应文件</w:t>
      </w:r>
    </w:p>
    <w:p w14:paraId="463CF7D2">
      <w:pPr>
        <w:snapToGrid w:val="0"/>
        <w:spacing w:before="156" w:beforeLines="50" w:after="50"/>
        <w:rPr>
          <w:rFonts w:ascii="宋体" w:hAnsi="宋体"/>
          <w:color w:val="000000"/>
          <w:sz w:val="24"/>
          <w:szCs w:val="20"/>
          <w:highlight w:val="none"/>
        </w:rPr>
      </w:pPr>
    </w:p>
    <w:p w14:paraId="608363D5">
      <w:pPr>
        <w:snapToGrid w:val="0"/>
        <w:spacing w:before="156" w:beforeLines="50" w:after="50"/>
        <w:jc w:val="center"/>
        <w:rPr>
          <w:rFonts w:ascii="微软雅黑" w:hAnsi="微软雅黑" w:eastAsia="微软雅黑" w:cs="微软雅黑"/>
          <w:bCs/>
          <w:color w:val="000000"/>
          <w:sz w:val="44"/>
          <w:szCs w:val="44"/>
          <w:highlight w:val="none"/>
        </w:rPr>
      </w:pPr>
      <w:r>
        <w:rPr>
          <w:rFonts w:hint="eastAsia" w:ascii="微软雅黑" w:hAnsi="微软雅黑" w:eastAsia="微软雅黑" w:cs="微软雅黑"/>
          <w:bCs/>
          <w:color w:val="000000"/>
          <w:sz w:val="44"/>
          <w:szCs w:val="44"/>
          <w:highlight w:val="none"/>
        </w:rPr>
        <w:t>资格证明文件</w:t>
      </w:r>
    </w:p>
    <w:p w14:paraId="514CD975">
      <w:pPr>
        <w:snapToGrid w:val="0"/>
        <w:spacing w:before="156" w:beforeLines="50" w:after="50"/>
        <w:rPr>
          <w:rFonts w:ascii="宋体" w:hAnsi="宋体"/>
          <w:bCs/>
          <w:color w:val="000000"/>
          <w:sz w:val="24"/>
          <w:szCs w:val="20"/>
          <w:highlight w:val="none"/>
        </w:rPr>
      </w:pPr>
    </w:p>
    <w:p w14:paraId="0D84044C">
      <w:pPr>
        <w:snapToGrid w:val="0"/>
        <w:spacing w:before="156" w:beforeLines="50" w:after="50"/>
        <w:rPr>
          <w:rFonts w:ascii="宋体" w:hAnsi="宋体"/>
          <w:bCs/>
          <w:color w:val="000000"/>
          <w:sz w:val="24"/>
          <w:szCs w:val="20"/>
          <w:highlight w:val="none"/>
        </w:rPr>
      </w:pPr>
    </w:p>
    <w:p w14:paraId="0849CEC9">
      <w:pPr>
        <w:snapToGrid w:val="0"/>
        <w:spacing w:before="156" w:beforeLines="50" w:after="50"/>
        <w:rPr>
          <w:rFonts w:ascii="宋体" w:hAnsi="宋体"/>
          <w:bCs/>
          <w:color w:val="000000"/>
          <w:sz w:val="24"/>
          <w:szCs w:val="20"/>
          <w:highlight w:val="none"/>
        </w:rPr>
      </w:pPr>
    </w:p>
    <w:p w14:paraId="052966E1">
      <w:pPr>
        <w:snapToGrid w:val="0"/>
        <w:spacing w:before="156" w:beforeLines="50" w:after="50"/>
        <w:rPr>
          <w:rFonts w:ascii="宋体" w:hAnsi="宋体"/>
          <w:bCs/>
          <w:color w:val="000000"/>
          <w:sz w:val="24"/>
          <w:szCs w:val="20"/>
          <w:highlight w:val="none"/>
        </w:rPr>
      </w:pPr>
    </w:p>
    <w:p w14:paraId="0C9A59CE">
      <w:pPr>
        <w:snapToGrid w:val="0"/>
        <w:spacing w:before="156" w:beforeLines="50" w:after="50"/>
        <w:rPr>
          <w:rFonts w:ascii="宋体" w:hAnsi="宋体"/>
          <w:bCs/>
          <w:color w:val="000000"/>
          <w:sz w:val="24"/>
          <w:szCs w:val="20"/>
          <w:highlight w:val="none"/>
        </w:rPr>
      </w:pPr>
    </w:p>
    <w:p w14:paraId="3ABAAE2F">
      <w:pPr>
        <w:snapToGrid w:val="0"/>
        <w:spacing w:before="156" w:beforeLines="50" w:after="50"/>
        <w:ind w:firstLine="640" w:firstLineChars="200"/>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项目名称：</w:t>
      </w:r>
    </w:p>
    <w:p w14:paraId="6DD18C25">
      <w:pPr>
        <w:snapToGrid w:val="0"/>
        <w:spacing w:before="156" w:beforeLines="50" w:after="50"/>
        <w:ind w:firstLine="720" w:firstLineChars="225"/>
        <w:rPr>
          <w:rFonts w:ascii="宋体" w:hAnsi="宋体" w:cs="仿宋_GB2312"/>
          <w:bCs/>
          <w:color w:val="000000"/>
          <w:sz w:val="32"/>
          <w:szCs w:val="32"/>
          <w:highlight w:val="none"/>
        </w:rPr>
      </w:pPr>
    </w:p>
    <w:p w14:paraId="47187E64">
      <w:pPr>
        <w:snapToGrid w:val="0"/>
        <w:spacing w:before="156" w:beforeLines="50" w:after="50"/>
        <w:ind w:firstLine="720" w:firstLineChars="225"/>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项目编号：</w:t>
      </w:r>
    </w:p>
    <w:p w14:paraId="0EEC2C46">
      <w:pPr>
        <w:snapToGrid w:val="0"/>
        <w:spacing w:before="156" w:beforeLines="50" w:after="50"/>
        <w:ind w:firstLine="720" w:firstLineChars="225"/>
        <w:rPr>
          <w:rFonts w:ascii="宋体" w:hAnsi="宋体" w:cs="仿宋_GB2312"/>
          <w:bCs/>
          <w:color w:val="000000"/>
          <w:sz w:val="32"/>
          <w:szCs w:val="32"/>
          <w:highlight w:val="none"/>
        </w:rPr>
      </w:pPr>
    </w:p>
    <w:p w14:paraId="34B249ED">
      <w:pPr>
        <w:snapToGrid w:val="0"/>
        <w:spacing w:before="156" w:beforeLines="50" w:after="50"/>
        <w:ind w:firstLine="720" w:firstLineChars="225"/>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所竞分标（如有则填写，无分标时填写“无”或者留空）：</w:t>
      </w:r>
    </w:p>
    <w:p w14:paraId="50E4C22C">
      <w:pPr>
        <w:snapToGrid w:val="0"/>
        <w:spacing w:before="156" w:beforeLines="50" w:after="50"/>
        <w:ind w:firstLine="720" w:firstLineChars="225"/>
        <w:rPr>
          <w:rFonts w:ascii="宋体" w:hAnsi="宋体" w:cs="仿宋_GB2312"/>
          <w:bCs/>
          <w:color w:val="000000"/>
          <w:sz w:val="32"/>
          <w:szCs w:val="32"/>
          <w:highlight w:val="none"/>
        </w:rPr>
      </w:pPr>
    </w:p>
    <w:p w14:paraId="6589E034">
      <w:pPr>
        <w:pStyle w:val="7"/>
        <w:snapToGrid w:val="0"/>
        <w:spacing w:before="50" w:after="50"/>
        <w:ind w:firstLine="720" w:firstLineChars="225"/>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供应商名称：</w:t>
      </w:r>
    </w:p>
    <w:p w14:paraId="296BC045">
      <w:pPr>
        <w:snapToGrid w:val="0"/>
        <w:spacing w:before="156" w:beforeLines="50" w:after="50"/>
        <w:ind w:firstLine="640" w:firstLineChars="200"/>
        <w:rPr>
          <w:rFonts w:ascii="宋体" w:hAnsi="宋体" w:cs="仿宋_GB2312"/>
          <w:bCs/>
          <w:color w:val="000000"/>
          <w:sz w:val="32"/>
          <w:szCs w:val="32"/>
          <w:highlight w:val="none"/>
        </w:rPr>
      </w:pPr>
    </w:p>
    <w:p w14:paraId="6065F99D">
      <w:pPr>
        <w:pStyle w:val="7"/>
        <w:snapToGrid w:val="0"/>
        <w:spacing w:before="50" w:after="50"/>
        <w:ind w:firstLine="720" w:firstLineChars="225"/>
        <w:rPr>
          <w:rFonts w:ascii="宋体" w:hAnsi="宋体" w:cs="仿宋_GB2312"/>
          <w:bCs/>
          <w:color w:val="000000"/>
          <w:sz w:val="32"/>
          <w:szCs w:val="32"/>
          <w:highlight w:val="none"/>
        </w:rPr>
      </w:pPr>
    </w:p>
    <w:p w14:paraId="7935F41C">
      <w:pPr>
        <w:pStyle w:val="7"/>
        <w:snapToGrid w:val="0"/>
        <w:spacing w:before="50" w:after="50"/>
        <w:ind w:firstLine="720" w:firstLineChars="225"/>
        <w:rPr>
          <w:rFonts w:ascii="宋体" w:hAnsi="宋体" w:cs="仿宋_GB2312"/>
          <w:bCs/>
          <w:color w:val="000000"/>
          <w:sz w:val="32"/>
          <w:szCs w:val="32"/>
          <w:highlight w:val="none"/>
        </w:rPr>
      </w:pPr>
    </w:p>
    <w:p w14:paraId="62CB63C1">
      <w:pPr>
        <w:pStyle w:val="7"/>
        <w:snapToGrid w:val="0"/>
        <w:spacing w:before="50" w:after="50"/>
        <w:ind w:firstLine="1280" w:firstLineChars="400"/>
        <w:rPr>
          <w:rFonts w:ascii="宋体" w:hAnsi="宋体" w:cs="仿宋_GB2312"/>
          <w:bCs/>
          <w:color w:val="000000"/>
          <w:sz w:val="32"/>
          <w:szCs w:val="32"/>
          <w:highlight w:val="none"/>
        </w:rPr>
      </w:pPr>
    </w:p>
    <w:p w14:paraId="2C6D064B">
      <w:pPr>
        <w:snapToGrid w:val="0"/>
        <w:spacing w:before="156" w:beforeLines="50" w:after="50"/>
        <w:jc w:val="center"/>
        <w:rPr>
          <w:rFonts w:ascii="宋体" w:hAnsi="宋体" w:cs="仿宋_GB2312"/>
          <w:color w:val="000000"/>
          <w:sz w:val="32"/>
          <w:szCs w:val="32"/>
          <w:highlight w:val="none"/>
        </w:rPr>
      </w:pPr>
      <w:r>
        <w:rPr>
          <w:rFonts w:hint="eastAsia" w:ascii="宋体" w:hAnsi="宋体" w:cs="仿宋_GB2312"/>
          <w:color w:val="000000"/>
          <w:sz w:val="32"/>
          <w:szCs w:val="32"/>
          <w:highlight w:val="none"/>
        </w:rPr>
        <w:t>年</w:t>
      </w:r>
      <w:r>
        <w:rPr>
          <w:rFonts w:hint="eastAsia" w:ascii="宋体" w:hAnsi="宋体" w:cs="仿宋_GB2312"/>
          <w:color w:val="000000"/>
          <w:sz w:val="32"/>
          <w:szCs w:val="32"/>
          <w:highlight w:val="none"/>
          <w:lang w:val="en-US" w:eastAsia="zh-CN"/>
        </w:rPr>
        <w:t xml:space="preserve">  </w:t>
      </w:r>
      <w:r>
        <w:rPr>
          <w:rFonts w:hint="eastAsia" w:ascii="宋体" w:hAnsi="宋体" w:cs="仿宋_GB2312"/>
          <w:color w:val="000000"/>
          <w:sz w:val="32"/>
          <w:szCs w:val="32"/>
          <w:highlight w:val="none"/>
        </w:rPr>
        <w:t>月</w:t>
      </w:r>
      <w:r>
        <w:rPr>
          <w:rFonts w:hint="eastAsia" w:ascii="宋体" w:hAnsi="宋体" w:cs="仿宋_GB2312"/>
          <w:color w:val="000000"/>
          <w:sz w:val="32"/>
          <w:szCs w:val="32"/>
          <w:highlight w:val="none"/>
          <w:lang w:val="en-US" w:eastAsia="zh-CN"/>
        </w:rPr>
        <w:t xml:space="preserve">  </w:t>
      </w:r>
      <w:r>
        <w:rPr>
          <w:rFonts w:hint="eastAsia" w:ascii="宋体" w:hAnsi="宋体" w:cs="仿宋_GB2312"/>
          <w:color w:val="000000"/>
          <w:sz w:val="32"/>
          <w:szCs w:val="32"/>
          <w:highlight w:val="none"/>
        </w:rPr>
        <w:t>日</w:t>
      </w:r>
    </w:p>
    <w:p w14:paraId="59251EE0">
      <w:pPr>
        <w:snapToGrid w:val="0"/>
        <w:spacing w:before="156" w:beforeLines="50" w:after="50" w:line="360" w:lineRule="auto"/>
        <w:ind w:left="142"/>
        <w:jc w:val="left"/>
        <w:rPr>
          <w:rFonts w:ascii="宋体" w:hAnsi="宋体"/>
          <w:b/>
          <w:bCs/>
          <w:color w:val="000000"/>
          <w:sz w:val="32"/>
          <w:szCs w:val="32"/>
          <w:highlight w:val="none"/>
        </w:rPr>
      </w:pPr>
      <w:r>
        <w:rPr>
          <w:rFonts w:ascii="宋体" w:hAnsi="宋体"/>
          <w:color w:val="000000"/>
          <w:sz w:val="24"/>
          <w:highlight w:val="none"/>
        </w:rPr>
        <w:br w:type="page"/>
      </w:r>
      <w:r>
        <w:rPr>
          <w:rFonts w:hint="eastAsia" w:ascii="宋体" w:hAnsi="宋体"/>
          <w:b/>
          <w:bCs/>
          <w:color w:val="000000"/>
          <w:sz w:val="32"/>
          <w:szCs w:val="32"/>
          <w:highlight w:val="none"/>
        </w:rPr>
        <w:t>2.资格证明文件目录</w:t>
      </w:r>
    </w:p>
    <w:p w14:paraId="771DE074">
      <w:pPr>
        <w:snapToGrid w:val="0"/>
        <w:spacing w:before="156" w:beforeLines="50" w:after="50" w:line="360" w:lineRule="auto"/>
        <w:ind w:firstLine="645"/>
        <w:rPr>
          <w:rFonts w:ascii="宋体" w:hAnsi="宋体"/>
          <w:color w:val="000000"/>
          <w:sz w:val="32"/>
          <w:szCs w:val="32"/>
          <w:highlight w:val="none"/>
        </w:rPr>
      </w:pPr>
      <w:r>
        <w:rPr>
          <w:rFonts w:hint="eastAsia" w:ascii="宋体" w:hAnsi="宋体"/>
          <w:color w:val="000000"/>
          <w:sz w:val="32"/>
          <w:szCs w:val="32"/>
          <w:highlight w:val="none"/>
        </w:rPr>
        <w:t>根据磋商文件规定及供应商提供的材料自行编写目录（部分格式后附）。</w:t>
      </w:r>
    </w:p>
    <w:p w14:paraId="1E07D137">
      <w:pPr>
        <w:snapToGrid w:val="0"/>
        <w:spacing w:before="156" w:beforeLines="50" w:after="50"/>
        <w:rPr>
          <w:rFonts w:ascii="宋体" w:hAnsi="宋体"/>
          <w:color w:val="000000"/>
          <w:sz w:val="24"/>
          <w:szCs w:val="20"/>
          <w:highlight w:val="none"/>
        </w:rPr>
      </w:pPr>
    </w:p>
    <w:p w14:paraId="6F4D7854">
      <w:pPr>
        <w:spacing w:line="300" w:lineRule="auto"/>
        <w:rPr>
          <w:rFonts w:ascii="宋体" w:hAnsi="宋体"/>
          <w:color w:val="000000"/>
          <w:szCs w:val="21"/>
          <w:highlight w:val="none"/>
        </w:rPr>
      </w:pPr>
    </w:p>
    <w:p w14:paraId="6A14302A">
      <w:pPr>
        <w:spacing w:line="300" w:lineRule="auto"/>
        <w:rPr>
          <w:rFonts w:ascii="宋体" w:hAnsi="宋体"/>
          <w:color w:val="000000"/>
          <w:szCs w:val="21"/>
          <w:highlight w:val="none"/>
        </w:rPr>
      </w:pPr>
    </w:p>
    <w:p w14:paraId="346BDE53">
      <w:pPr>
        <w:spacing w:line="300" w:lineRule="auto"/>
        <w:rPr>
          <w:rFonts w:ascii="宋体" w:hAnsi="宋体"/>
          <w:color w:val="000000"/>
          <w:szCs w:val="21"/>
          <w:highlight w:val="none"/>
        </w:rPr>
      </w:pPr>
    </w:p>
    <w:p w14:paraId="6CA4C2ED">
      <w:pPr>
        <w:spacing w:line="300" w:lineRule="auto"/>
        <w:rPr>
          <w:rFonts w:ascii="宋体" w:hAnsi="宋体"/>
          <w:color w:val="000000"/>
          <w:szCs w:val="21"/>
          <w:highlight w:val="none"/>
        </w:rPr>
      </w:pPr>
    </w:p>
    <w:p w14:paraId="09667D92">
      <w:pPr>
        <w:spacing w:line="300" w:lineRule="auto"/>
        <w:rPr>
          <w:rFonts w:ascii="宋体" w:hAnsi="宋体"/>
          <w:color w:val="000000"/>
          <w:szCs w:val="21"/>
          <w:highlight w:val="none"/>
        </w:rPr>
      </w:pPr>
    </w:p>
    <w:p w14:paraId="69EF0DD0">
      <w:pPr>
        <w:spacing w:line="300" w:lineRule="auto"/>
        <w:rPr>
          <w:rFonts w:ascii="宋体" w:hAnsi="宋体"/>
          <w:color w:val="000000"/>
          <w:szCs w:val="21"/>
          <w:highlight w:val="none"/>
        </w:rPr>
      </w:pPr>
    </w:p>
    <w:p w14:paraId="397546C3">
      <w:pPr>
        <w:spacing w:line="300" w:lineRule="auto"/>
        <w:rPr>
          <w:rFonts w:ascii="宋体" w:hAnsi="宋体"/>
          <w:color w:val="000000"/>
          <w:szCs w:val="21"/>
          <w:highlight w:val="none"/>
        </w:rPr>
      </w:pPr>
    </w:p>
    <w:p w14:paraId="385CE2AE">
      <w:pPr>
        <w:spacing w:line="300" w:lineRule="auto"/>
        <w:rPr>
          <w:rFonts w:ascii="宋体" w:hAnsi="宋体"/>
          <w:color w:val="000000"/>
          <w:szCs w:val="21"/>
          <w:highlight w:val="none"/>
        </w:rPr>
      </w:pPr>
    </w:p>
    <w:p w14:paraId="2558827C">
      <w:pPr>
        <w:spacing w:line="300" w:lineRule="auto"/>
        <w:rPr>
          <w:rFonts w:ascii="宋体" w:hAnsi="宋体"/>
          <w:color w:val="000000"/>
          <w:szCs w:val="21"/>
          <w:highlight w:val="none"/>
        </w:rPr>
      </w:pPr>
    </w:p>
    <w:p w14:paraId="693E6008">
      <w:pPr>
        <w:spacing w:line="300" w:lineRule="auto"/>
        <w:rPr>
          <w:rFonts w:ascii="宋体" w:hAnsi="宋体"/>
          <w:color w:val="000000"/>
          <w:szCs w:val="21"/>
          <w:highlight w:val="none"/>
        </w:rPr>
      </w:pPr>
    </w:p>
    <w:p w14:paraId="4124C70C">
      <w:pPr>
        <w:spacing w:line="300" w:lineRule="auto"/>
        <w:rPr>
          <w:rFonts w:ascii="宋体" w:hAnsi="宋体"/>
          <w:color w:val="000000"/>
          <w:szCs w:val="21"/>
          <w:highlight w:val="none"/>
        </w:rPr>
      </w:pPr>
    </w:p>
    <w:p w14:paraId="0B646EA6">
      <w:pPr>
        <w:spacing w:line="300" w:lineRule="auto"/>
        <w:rPr>
          <w:rFonts w:ascii="宋体" w:hAnsi="宋体"/>
          <w:color w:val="000000"/>
          <w:szCs w:val="21"/>
          <w:highlight w:val="none"/>
        </w:rPr>
      </w:pPr>
    </w:p>
    <w:p w14:paraId="4582EB13">
      <w:pPr>
        <w:spacing w:line="300" w:lineRule="auto"/>
        <w:rPr>
          <w:rFonts w:ascii="宋体" w:hAnsi="宋体"/>
          <w:color w:val="000000"/>
          <w:szCs w:val="21"/>
          <w:highlight w:val="none"/>
        </w:rPr>
      </w:pPr>
    </w:p>
    <w:p w14:paraId="18E04F20">
      <w:pPr>
        <w:spacing w:line="300" w:lineRule="auto"/>
        <w:rPr>
          <w:rFonts w:ascii="宋体" w:hAnsi="宋体"/>
          <w:color w:val="000000"/>
          <w:szCs w:val="21"/>
          <w:highlight w:val="none"/>
        </w:rPr>
      </w:pPr>
    </w:p>
    <w:p w14:paraId="043E35BB">
      <w:pPr>
        <w:spacing w:line="300" w:lineRule="auto"/>
        <w:rPr>
          <w:rFonts w:ascii="宋体" w:hAnsi="宋体"/>
          <w:color w:val="000000"/>
          <w:szCs w:val="21"/>
          <w:highlight w:val="none"/>
        </w:rPr>
      </w:pPr>
    </w:p>
    <w:p w14:paraId="741A2B48">
      <w:pPr>
        <w:spacing w:line="320" w:lineRule="exact"/>
        <w:jc w:val="left"/>
        <w:rPr>
          <w:rFonts w:ascii="宋体" w:hAnsi="宋体"/>
          <w:color w:val="000000"/>
          <w:szCs w:val="21"/>
          <w:highlight w:val="none"/>
        </w:rPr>
      </w:pPr>
      <w:r>
        <w:rPr>
          <w:rFonts w:ascii="宋体" w:hAnsi="宋体"/>
          <w:color w:val="000000"/>
          <w:szCs w:val="21"/>
          <w:highlight w:val="none"/>
        </w:rPr>
        <w:br w:type="page"/>
      </w:r>
    </w:p>
    <w:p w14:paraId="2BE3FEED">
      <w:pPr>
        <w:wordWrap w:val="0"/>
        <w:spacing w:before="156" w:beforeLines="50" w:after="50" w:line="320" w:lineRule="exact"/>
        <w:ind w:right="482" w:firstLine="210" w:firstLineChars="100"/>
        <w:contextualSpacing/>
        <w:jc w:val="center"/>
        <w:rPr>
          <w:rFonts w:ascii="宋体" w:hAnsi="宋体"/>
          <w:color w:val="000000"/>
          <w:szCs w:val="21"/>
          <w:highlight w:val="none"/>
        </w:rPr>
      </w:pPr>
    </w:p>
    <w:p w14:paraId="3F2320C2">
      <w:pPr>
        <w:spacing w:line="320" w:lineRule="exact"/>
        <w:jc w:val="center"/>
        <w:rPr>
          <w:rFonts w:ascii="宋体" w:hAnsi="宋体"/>
          <w:b/>
          <w:color w:val="000000"/>
          <w:sz w:val="32"/>
          <w:szCs w:val="32"/>
          <w:highlight w:val="none"/>
        </w:rPr>
      </w:pPr>
      <w:r>
        <w:rPr>
          <w:rFonts w:hint="eastAsia" w:ascii="宋体" w:hAnsi="宋体"/>
          <w:b/>
          <w:color w:val="000000"/>
          <w:sz w:val="32"/>
          <w:szCs w:val="32"/>
          <w:highlight w:val="none"/>
        </w:rPr>
        <w:t>供应商直接控股、管理关系信息表</w:t>
      </w:r>
    </w:p>
    <w:p w14:paraId="3C8EFECF">
      <w:pPr>
        <w:snapToGrid w:val="0"/>
        <w:spacing w:before="156" w:beforeLines="50" w:after="50" w:line="360" w:lineRule="auto"/>
        <w:jc w:val="center"/>
        <w:rPr>
          <w:rFonts w:ascii="宋体" w:hAnsi="宋体"/>
          <w:b/>
          <w:color w:val="000000"/>
          <w:sz w:val="24"/>
          <w:highlight w:val="none"/>
        </w:rPr>
      </w:pPr>
    </w:p>
    <w:p w14:paraId="2C59A664">
      <w:pPr>
        <w:spacing w:line="360" w:lineRule="auto"/>
        <w:contextualSpacing/>
        <w:jc w:val="center"/>
        <w:rPr>
          <w:rFonts w:ascii="宋体" w:hAnsi="宋体"/>
          <w:b/>
          <w:color w:val="000000"/>
          <w:sz w:val="32"/>
          <w:szCs w:val="32"/>
          <w:highlight w:val="none"/>
        </w:rPr>
      </w:pPr>
      <w:r>
        <w:rPr>
          <w:rFonts w:hint="eastAsia" w:ascii="宋体" w:hAnsi="宋体"/>
          <w:b/>
          <w:color w:val="000000"/>
          <w:sz w:val="32"/>
          <w:szCs w:val="32"/>
          <w:highlight w:val="none"/>
        </w:rPr>
        <w:t>供应商直接控股股东信息表</w:t>
      </w:r>
    </w:p>
    <w:p w14:paraId="1C910E62">
      <w:pPr>
        <w:spacing w:line="360" w:lineRule="auto"/>
        <w:contextualSpacing/>
        <w:jc w:val="center"/>
        <w:rPr>
          <w:rFonts w:ascii="宋体" w:hAnsi="宋体"/>
          <w:b/>
          <w:color w:val="000000"/>
          <w:sz w:val="24"/>
          <w:highlight w:val="none"/>
        </w:rPr>
      </w:pPr>
    </w:p>
    <w:tbl>
      <w:tblPr>
        <w:tblStyle w:val="34"/>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54A435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72A54A">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E5A5E5">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642D6A">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2E0C04">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531D53">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备注</w:t>
            </w:r>
          </w:p>
        </w:tc>
      </w:tr>
      <w:tr w14:paraId="74A7F79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E4C79D">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1F2CF0">
            <w:pPr>
              <w:widowControl/>
              <w:spacing w:line="360" w:lineRule="auto"/>
              <w:contextualSpacing/>
              <w:jc w:val="center"/>
              <w:rPr>
                <w:rFonts w:ascii="宋体" w:hAnsi="宋体" w:cs="宋体"/>
                <w:color w:val="000000"/>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31F66F">
            <w:pPr>
              <w:widowControl/>
              <w:spacing w:line="360" w:lineRule="auto"/>
              <w:contextualSpacing/>
              <w:jc w:val="center"/>
              <w:rPr>
                <w:rFonts w:ascii="宋体" w:hAnsi="宋体" w:cs="宋体"/>
                <w:color w:val="000000"/>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BC7AE5">
            <w:pPr>
              <w:widowControl/>
              <w:spacing w:line="360" w:lineRule="auto"/>
              <w:contextualSpacing/>
              <w:jc w:val="center"/>
              <w:rPr>
                <w:rFonts w:ascii="宋体" w:hAnsi="宋体" w:cs="宋体"/>
                <w:color w:val="000000"/>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C3740B">
            <w:pPr>
              <w:widowControl/>
              <w:spacing w:line="360" w:lineRule="auto"/>
              <w:contextualSpacing/>
              <w:jc w:val="center"/>
              <w:rPr>
                <w:rFonts w:ascii="宋体" w:hAnsi="宋体" w:cs="宋体"/>
                <w:color w:val="000000"/>
                <w:kern w:val="0"/>
                <w:sz w:val="24"/>
                <w:highlight w:val="none"/>
              </w:rPr>
            </w:pPr>
          </w:p>
        </w:tc>
      </w:tr>
      <w:tr w14:paraId="31BA406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749863">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9D387A">
            <w:pPr>
              <w:widowControl/>
              <w:spacing w:line="360" w:lineRule="auto"/>
              <w:contextualSpacing/>
              <w:jc w:val="center"/>
              <w:rPr>
                <w:rFonts w:ascii="宋体" w:hAnsi="宋体" w:cs="宋体"/>
                <w:color w:val="000000"/>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FA4759">
            <w:pPr>
              <w:widowControl/>
              <w:spacing w:line="360" w:lineRule="auto"/>
              <w:contextualSpacing/>
              <w:jc w:val="center"/>
              <w:rPr>
                <w:rFonts w:ascii="宋体" w:hAnsi="宋体" w:cs="宋体"/>
                <w:color w:val="000000"/>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F12B21">
            <w:pPr>
              <w:widowControl/>
              <w:spacing w:line="360" w:lineRule="auto"/>
              <w:contextualSpacing/>
              <w:jc w:val="center"/>
              <w:rPr>
                <w:rFonts w:ascii="宋体" w:hAnsi="宋体" w:cs="宋体"/>
                <w:color w:val="000000"/>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8CF47D">
            <w:pPr>
              <w:widowControl/>
              <w:spacing w:line="360" w:lineRule="auto"/>
              <w:contextualSpacing/>
              <w:jc w:val="center"/>
              <w:rPr>
                <w:rFonts w:ascii="宋体" w:hAnsi="宋体" w:cs="宋体"/>
                <w:color w:val="000000"/>
                <w:kern w:val="0"/>
                <w:sz w:val="24"/>
                <w:highlight w:val="none"/>
              </w:rPr>
            </w:pPr>
          </w:p>
        </w:tc>
      </w:tr>
      <w:tr w14:paraId="4C2401B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C91BDC">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AD87D7">
            <w:pPr>
              <w:widowControl/>
              <w:spacing w:line="360" w:lineRule="auto"/>
              <w:contextualSpacing/>
              <w:jc w:val="center"/>
              <w:rPr>
                <w:rFonts w:ascii="宋体" w:hAnsi="宋体" w:cs="宋体"/>
                <w:color w:val="000000"/>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46F9BC">
            <w:pPr>
              <w:widowControl/>
              <w:spacing w:line="360" w:lineRule="auto"/>
              <w:contextualSpacing/>
              <w:jc w:val="center"/>
              <w:rPr>
                <w:rFonts w:ascii="宋体" w:hAnsi="宋体" w:cs="宋体"/>
                <w:color w:val="000000"/>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4BEF01">
            <w:pPr>
              <w:widowControl/>
              <w:spacing w:line="360" w:lineRule="auto"/>
              <w:contextualSpacing/>
              <w:jc w:val="center"/>
              <w:rPr>
                <w:rFonts w:ascii="宋体" w:hAnsi="宋体" w:cs="宋体"/>
                <w:color w:val="000000"/>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3B5B90">
            <w:pPr>
              <w:widowControl/>
              <w:spacing w:line="360" w:lineRule="auto"/>
              <w:contextualSpacing/>
              <w:jc w:val="center"/>
              <w:rPr>
                <w:rFonts w:ascii="宋体" w:hAnsi="宋体" w:cs="宋体"/>
                <w:color w:val="000000"/>
                <w:kern w:val="0"/>
                <w:sz w:val="24"/>
                <w:highlight w:val="none"/>
              </w:rPr>
            </w:pPr>
          </w:p>
        </w:tc>
      </w:tr>
      <w:tr w14:paraId="5C05DA5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71E6AA">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5303BD">
            <w:pPr>
              <w:widowControl/>
              <w:spacing w:line="360" w:lineRule="auto"/>
              <w:contextualSpacing/>
              <w:jc w:val="center"/>
              <w:rPr>
                <w:rFonts w:ascii="宋体" w:hAnsi="宋体" w:cs="宋体"/>
                <w:color w:val="000000"/>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8F35EE">
            <w:pPr>
              <w:widowControl/>
              <w:spacing w:line="360" w:lineRule="auto"/>
              <w:contextualSpacing/>
              <w:jc w:val="center"/>
              <w:rPr>
                <w:rFonts w:ascii="宋体" w:hAnsi="宋体" w:cs="宋体"/>
                <w:color w:val="000000"/>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0B0722">
            <w:pPr>
              <w:widowControl/>
              <w:spacing w:line="360" w:lineRule="auto"/>
              <w:contextualSpacing/>
              <w:jc w:val="center"/>
              <w:rPr>
                <w:rFonts w:ascii="宋体" w:hAnsi="宋体" w:cs="宋体"/>
                <w:color w:val="000000"/>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00B517">
            <w:pPr>
              <w:widowControl/>
              <w:spacing w:line="360" w:lineRule="auto"/>
              <w:contextualSpacing/>
              <w:jc w:val="center"/>
              <w:rPr>
                <w:rFonts w:ascii="宋体" w:hAnsi="宋体" w:cs="宋体"/>
                <w:color w:val="000000"/>
                <w:kern w:val="0"/>
                <w:sz w:val="24"/>
                <w:highlight w:val="none"/>
              </w:rPr>
            </w:pPr>
          </w:p>
        </w:tc>
      </w:tr>
    </w:tbl>
    <w:p w14:paraId="68EEA07D">
      <w:pPr>
        <w:spacing w:line="360" w:lineRule="auto"/>
        <w:contextualSpacing/>
        <w:jc w:val="left"/>
        <w:rPr>
          <w:rFonts w:ascii="宋体" w:hAnsi="宋体" w:cs="宋体"/>
          <w:color w:val="000000"/>
          <w:sz w:val="24"/>
          <w:highlight w:val="none"/>
        </w:rPr>
      </w:pPr>
      <w:r>
        <w:rPr>
          <w:rFonts w:hint="eastAsia" w:ascii="宋体" w:hAnsi="宋体" w:cs="宋体"/>
          <w:color w:val="000000"/>
          <w:sz w:val="24"/>
          <w:highlight w:val="none"/>
        </w:rPr>
        <w:t>注：</w:t>
      </w:r>
    </w:p>
    <w:p w14:paraId="53435D58">
      <w:pPr>
        <w:spacing w:line="360" w:lineRule="auto"/>
        <w:ind w:firstLine="480" w:firstLineChars="200"/>
        <w:contextualSpacing/>
        <w:jc w:val="left"/>
        <w:rPr>
          <w:rFonts w:ascii="宋体" w:hAnsi="宋体" w:cs="宋体"/>
          <w:color w:val="000000"/>
          <w:sz w:val="24"/>
          <w:highlight w:val="none"/>
        </w:rPr>
      </w:pPr>
      <w:r>
        <w:rPr>
          <w:rFonts w:hint="eastAsia" w:ascii="宋体" w:hAnsi="宋体" w:cs="宋体"/>
          <w:color w:val="00000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F357786">
      <w:pPr>
        <w:spacing w:line="360" w:lineRule="auto"/>
        <w:ind w:firstLine="480" w:firstLineChars="200"/>
        <w:contextualSpacing/>
        <w:jc w:val="left"/>
        <w:rPr>
          <w:rFonts w:ascii="宋体" w:hAnsi="宋体" w:cs="宋体"/>
          <w:color w:val="000000"/>
          <w:sz w:val="24"/>
          <w:highlight w:val="none"/>
        </w:rPr>
      </w:pPr>
      <w:r>
        <w:rPr>
          <w:rFonts w:hint="eastAsia" w:ascii="宋体" w:hAnsi="宋体" w:cs="宋体"/>
          <w:color w:val="000000"/>
          <w:sz w:val="24"/>
          <w:highlight w:val="none"/>
        </w:rPr>
        <w:t>2.本表所指的控股关系仅限于直接控股关系，不包括间接的控股关系。公司实际控制人与公司之间的关系不属于本表所指的直接控股关系。</w:t>
      </w:r>
    </w:p>
    <w:p w14:paraId="3592D2C3">
      <w:pPr>
        <w:spacing w:line="360" w:lineRule="auto"/>
        <w:ind w:firstLine="480" w:firstLineChars="200"/>
        <w:contextualSpacing/>
        <w:jc w:val="left"/>
        <w:rPr>
          <w:rFonts w:ascii="宋体" w:hAnsi="宋体" w:cs="宋体"/>
          <w:color w:val="000000"/>
          <w:sz w:val="24"/>
          <w:highlight w:val="none"/>
        </w:rPr>
      </w:pPr>
      <w:r>
        <w:rPr>
          <w:rFonts w:hint="eastAsia" w:ascii="宋体" w:hAnsi="宋体" w:cs="宋体"/>
          <w:color w:val="000000"/>
          <w:sz w:val="24"/>
          <w:highlight w:val="none"/>
        </w:rPr>
        <w:t>3.供应商不存在直接控股股东的，</w:t>
      </w:r>
      <w:r>
        <w:rPr>
          <w:rFonts w:hint="eastAsia" w:ascii="宋体" w:hAnsi="宋体"/>
          <w:color w:val="000000"/>
          <w:sz w:val="24"/>
          <w:highlight w:val="none"/>
        </w:rPr>
        <w:t>则在“直接控股股东名称”填“无”</w:t>
      </w:r>
      <w:r>
        <w:rPr>
          <w:rFonts w:hint="eastAsia" w:ascii="宋体" w:hAnsi="宋体" w:cs="宋体"/>
          <w:color w:val="000000"/>
          <w:sz w:val="24"/>
          <w:highlight w:val="none"/>
        </w:rPr>
        <w:t>。</w:t>
      </w:r>
    </w:p>
    <w:p w14:paraId="4825996A">
      <w:pPr>
        <w:spacing w:line="360" w:lineRule="auto"/>
        <w:ind w:firstLine="420" w:firstLineChars="200"/>
        <w:contextualSpacing/>
        <w:jc w:val="left"/>
        <w:rPr>
          <w:rFonts w:ascii="宋体" w:hAnsi="宋体" w:cs="宋体"/>
          <w:color w:val="000000"/>
          <w:szCs w:val="21"/>
          <w:highlight w:val="none"/>
        </w:rPr>
      </w:pPr>
    </w:p>
    <w:p w14:paraId="45FBDB85">
      <w:pPr>
        <w:spacing w:line="360" w:lineRule="auto"/>
        <w:ind w:firstLine="560" w:firstLineChars="200"/>
        <w:contextualSpacing/>
        <w:jc w:val="left"/>
        <w:rPr>
          <w:rFonts w:ascii="宋体" w:hAnsi="宋体" w:cs="宋体"/>
          <w:color w:val="000000"/>
          <w:sz w:val="28"/>
          <w:szCs w:val="28"/>
          <w:highlight w:val="none"/>
        </w:rPr>
      </w:pPr>
    </w:p>
    <w:p w14:paraId="07EB9D05">
      <w:pPr>
        <w:spacing w:line="360" w:lineRule="auto"/>
        <w:ind w:right="480"/>
        <w:contextualSpacing/>
        <w:jc w:val="center"/>
        <w:rPr>
          <w:rFonts w:ascii="宋体" w:hAnsi="宋体" w:cs="宋体"/>
          <w:color w:val="000000"/>
          <w:sz w:val="24"/>
          <w:highlight w:val="none"/>
          <w:u w:val="single"/>
        </w:rPr>
      </w:pPr>
      <w:r>
        <w:rPr>
          <w:rFonts w:hint="eastAsia" w:ascii="宋体" w:hAnsi="宋体" w:cs="宋体"/>
          <w:color w:val="000000"/>
          <w:sz w:val="24"/>
          <w:highlight w:val="none"/>
        </w:rPr>
        <w:t>法定代表人或者委托代理人</w:t>
      </w:r>
      <w:r>
        <w:rPr>
          <w:rFonts w:hint="eastAsia" w:ascii="宋体" w:hAnsi="宋体"/>
          <w:color w:val="000000"/>
          <w:sz w:val="24"/>
          <w:highlight w:val="none"/>
        </w:rPr>
        <w:t>（签字或者电子签名）</w:t>
      </w:r>
      <w:r>
        <w:rPr>
          <w:rFonts w:hint="eastAsia" w:ascii="宋体" w:hAnsi="宋体" w:cs="宋体"/>
          <w:color w:val="000000"/>
          <w:sz w:val="24"/>
          <w:highlight w:val="none"/>
        </w:rPr>
        <w:t>：</w:t>
      </w:r>
    </w:p>
    <w:p w14:paraId="47183542">
      <w:pPr>
        <w:spacing w:line="360" w:lineRule="auto"/>
        <w:ind w:right="480" w:firstLine="3000" w:firstLineChars="1250"/>
        <w:contextualSpacing/>
        <w:rPr>
          <w:rFonts w:ascii="宋体" w:hAnsi="宋体" w:cs="宋体"/>
          <w:color w:val="000000"/>
          <w:sz w:val="24"/>
          <w:highlight w:val="none"/>
          <w:u w:val="single"/>
        </w:rPr>
      </w:pPr>
      <w:r>
        <w:rPr>
          <w:rFonts w:hint="eastAsia" w:ascii="宋体" w:hAnsi="宋体" w:cs="宋体"/>
          <w:color w:val="000000"/>
          <w:sz w:val="24"/>
          <w:highlight w:val="none"/>
        </w:rPr>
        <w:t>供应商</w:t>
      </w:r>
      <w:r>
        <w:rPr>
          <w:rFonts w:hint="eastAsia" w:ascii="宋体" w:hAnsi="宋体"/>
          <w:color w:val="000000"/>
          <w:sz w:val="24"/>
          <w:highlight w:val="none"/>
        </w:rPr>
        <w:t>（电子签章）</w:t>
      </w:r>
      <w:r>
        <w:rPr>
          <w:rFonts w:hint="eastAsia" w:ascii="宋体" w:hAnsi="宋体" w:cs="宋体"/>
          <w:color w:val="000000"/>
          <w:sz w:val="24"/>
          <w:highlight w:val="none"/>
        </w:rPr>
        <w:t>：</w:t>
      </w:r>
    </w:p>
    <w:p w14:paraId="16D4CD01">
      <w:pPr>
        <w:spacing w:line="360" w:lineRule="auto"/>
        <w:ind w:firstLine="480" w:firstLineChars="200"/>
        <w:contextualSpacing/>
        <w:jc w:val="right"/>
        <w:rPr>
          <w:rFonts w:ascii="宋体" w:hAnsi="宋体" w:cs="宋体"/>
          <w:color w:val="000000"/>
          <w:sz w:val="28"/>
          <w:szCs w:val="28"/>
          <w:highlight w:val="none"/>
        </w:rPr>
      </w:pPr>
      <w:r>
        <w:rPr>
          <w:rFonts w:hint="eastAsia" w:ascii="宋体" w:hAnsi="宋体" w:cs="宋体"/>
          <w:color w:val="000000"/>
          <w:sz w:val="24"/>
          <w:highlight w:val="none"/>
        </w:rPr>
        <w:t>年</w:t>
      </w:r>
      <w:r>
        <w:rPr>
          <w:rFonts w:hint="eastAsia" w:ascii="宋体" w:hAnsi="宋体" w:cs="宋体"/>
          <w:color w:val="000000"/>
          <w:sz w:val="24"/>
          <w:highlight w:val="none"/>
          <w:lang w:val="en-US" w:eastAsia="zh-CN"/>
        </w:rPr>
        <w:t xml:space="preserve">  </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 xml:space="preserve">  </w:t>
      </w:r>
      <w:r>
        <w:rPr>
          <w:rFonts w:hint="eastAsia" w:ascii="宋体" w:hAnsi="宋体" w:cs="宋体"/>
          <w:color w:val="000000"/>
          <w:sz w:val="24"/>
          <w:highlight w:val="none"/>
        </w:rPr>
        <w:t>日</w:t>
      </w:r>
    </w:p>
    <w:p w14:paraId="57EC780E">
      <w:pPr>
        <w:snapToGrid w:val="0"/>
        <w:jc w:val="center"/>
        <w:rPr>
          <w:rFonts w:ascii="宋体" w:hAnsi="宋体"/>
          <w:b/>
          <w:color w:val="000000"/>
          <w:sz w:val="28"/>
          <w:szCs w:val="28"/>
          <w:highlight w:val="none"/>
        </w:rPr>
      </w:pPr>
      <w:r>
        <w:rPr>
          <w:rFonts w:ascii="宋体" w:hAnsi="宋体"/>
          <w:b/>
          <w:color w:val="000000"/>
          <w:sz w:val="28"/>
          <w:szCs w:val="28"/>
          <w:highlight w:val="none"/>
        </w:rPr>
        <w:br w:type="page"/>
      </w:r>
    </w:p>
    <w:p w14:paraId="6C42B7B0">
      <w:pPr>
        <w:spacing w:line="320" w:lineRule="exact"/>
        <w:jc w:val="center"/>
        <w:rPr>
          <w:rFonts w:ascii="宋体" w:hAnsi="宋体"/>
          <w:b/>
          <w:color w:val="000000"/>
          <w:sz w:val="32"/>
          <w:szCs w:val="32"/>
          <w:highlight w:val="none"/>
        </w:rPr>
      </w:pPr>
      <w:r>
        <w:rPr>
          <w:rFonts w:hint="eastAsia" w:ascii="宋体" w:hAnsi="宋体"/>
          <w:b/>
          <w:color w:val="000000"/>
          <w:sz w:val="32"/>
          <w:szCs w:val="32"/>
          <w:highlight w:val="none"/>
        </w:rPr>
        <w:t>供应商直接管理关系信息表</w:t>
      </w:r>
    </w:p>
    <w:p w14:paraId="683D0A5D">
      <w:pPr>
        <w:snapToGrid w:val="0"/>
        <w:spacing w:line="360" w:lineRule="auto"/>
        <w:jc w:val="center"/>
        <w:rPr>
          <w:rFonts w:ascii="宋体" w:hAnsi="宋体"/>
          <w:b/>
          <w:color w:val="000000"/>
          <w:sz w:val="24"/>
          <w:highlight w:val="none"/>
        </w:rPr>
      </w:pPr>
    </w:p>
    <w:tbl>
      <w:tblPr>
        <w:tblStyle w:val="34"/>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14236A2">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1E7916">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787FDB">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C43D2B">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589821">
            <w:pPr>
              <w:widowControl/>
              <w:spacing w:line="360" w:lineRule="auto"/>
              <w:contextualSpacing/>
              <w:jc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备注</w:t>
            </w:r>
          </w:p>
        </w:tc>
      </w:tr>
      <w:tr w14:paraId="7CC371D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4DA45D">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B1024E">
            <w:pPr>
              <w:widowControl/>
              <w:spacing w:line="360" w:lineRule="auto"/>
              <w:contextualSpacing/>
              <w:jc w:val="center"/>
              <w:rPr>
                <w:rFonts w:ascii="宋体" w:hAnsi="宋体" w:cs="宋体"/>
                <w:color w:val="000000"/>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ED9C4C">
            <w:pPr>
              <w:widowControl/>
              <w:spacing w:line="360" w:lineRule="auto"/>
              <w:contextualSpacing/>
              <w:jc w:val="center"/>
              <w:rPr>
                <w:rFonts w:ascii="宋体" w:hAnsi="宋体" w:cs="宋体"/>
                <w:color w:val="000000"/>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4B7F47">
            <w:pPr>
              <w:widowControl/>
              <w:spacing w:line="360" w:lineRule="auto"/>
              <w:contextualSpacing/>
              <w:jc w:val="center"/>
              <w:rPr>
                <w:rFonts w:ascii="宋体" w:hAnsi="宋体" w:cs="宋体"/>
                <w:color w:val="000000"/>
                <w:kern w:val="0"/>
                <w:sz w:val="24"/>
                <w:highlight w:val="none"/>
              </w:rPr>
            </w:pPr>
          </w:p>
        </w:tc>
      </w:tr>
      <w:tr w14:paraId="2458525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BE1D5D">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8C720E">
            <w:pPr>
              <w:widowControl/>
              <w:spacing w:line="360" w:lineRule="auto"/>
              <w:contextualSpacing/>
              <w:jc w:val="center"/>
              <w:rPr>
                <w:rFonts w:ascii="宋体" w:hAnsi="宋体" w:cs="宋体"/>
                <w:color w:val="000000"/>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FBB109">
            <w:pPr>
              <w:widowControl/>
              <w:spacing w:line="360" w:lineRule="auto"/>
              <w:contextualSpacing/>
              <w:jc w:val="center"/>
              <w:rPr>
                <w:rFonts w:ascii="宋体" w:hAnsi="宋体" w:cs="宋体"/>
                <w:color w:val="000000"/>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8B8135">
            <w:pPr>
              <w:widowControl/>
              <w:spacing w:line="360" w:lineRule="auto"/>
              <w:contextualSpacing/>
              <w:jc w:val="center"/>
              <w:rPr>
                <w:rFonts w:ascii="宋体" w:hAnsi="宋体" w:cs="宋体"/>
                <w:color w:val="000000"/>
                <w:kern w:val="0"/>
                <w:sz w:val="24"/>
                <w:highlight w:val="none"/>
              </w:rPr>
            </w:pPr>
          </w:p>
        </w:tc>
      </w:tr>
      <w:tr w14:paraId="0360AA9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79518F">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31BC95">
            <w:pPr>
              <w:widowControl/>
              <w:spacing w:line="360" w:lineRule="auto"/>
              <w:contextualSpacing/>
              <w:jc w:val="center"/>
              <w:rPr>
                <w:rFonts w:ascii="宋体" w:hAnsi="宋体" w:cs="宋体"/>
                <w:color w:val="000000"/>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A9FC4B">
            <w:pPr>
              <w:widowControl/>
              <w:spacing w:line="360" w:lineRule="auto"/>
              <w:contextualSpacing/>
              <w:jc w:val="center"/>
              <w:rPr>
                <w:rFonts w:ascii="宋体" w:hAnsi="宋体" w:cs="宋体"/>
                <w:color w:val="000000"/>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1D4B92">
            <w:pPr>
              <w:widowControl/>
              <w:spacing w:line="360" w:lineRule="auto"/>
              <w:contextualSpacing/>
              <w:jc w:val="center"/>
              <w:rPr>
                <w:rFonts w:ascii="宋体" w:hAnsi="宋体" w:cs="宋体"/>
                <w:color w:val="000000"/>
                <w:kern w:val="0"/>
                <w:sz w:val="24"/>
                <w:highlight w:val="none"/>
              </w:rPr>
            </w:pPr>
          </w:p>
        </w:tc>
      </w:tr>
      <w:tr w14:paraId="12FA48F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F5257F">
            <w:pPr>
              <w:widowControl/>
              <w:spacing w:line="360" w:lineRule="auto"/>
              <w:contextualSpacing/>
              <w:jc w:val="center"/>
              <w:rPr>
                <w:rFonts w:ascii="宋体" w:hAnsi="宋体" w:cs="宋体"/>
                <w:color w:val="000000"/>
                <w:kern w:val="0"/>
                <w:sz w:val="24"/>
                <w:highlight w:val="none"/>
              </w:rPr>
            </w:pPr>
            <w:r>
              <w:rPr>
                <w:rFonts w:hint="eastAsia" w:ascii="宋体" w:hAnsi="宋体" w:cs="宋体"/>
                <w:color w:val="000000"/>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FD65D1">
            <w:pPr>
              <w:widowControl/>
              <w:spacing w:line="360" w:lineRule="auto"/>
              <w:contextualSpacing/>
              <w:jc w:val="center"/>
              <w:rPr>
                <w:rFonts w:ascii="宋体" w:hAnsi="宋体" w:cs="宋体"/>
                <w:color w:val="000000"/>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EF5F10">
            <w:pPr>
              <w:widowControl/>
              <w:spacing w:line="360" w:lineRule="auto"/>
              <w:contextualSpacing/>
              <w:jc w:val="center"/>
              <w:rPr>
                <w:rFonts w:ascii="宋体" w:hAnsi="宋体" w:cs="宋体"/>
                <w:color w:val="000000"/>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A0FC81">
            <w:pPr>
              <w:widowControl/>
              <w:spacing w:line="360" w:lineRule="auto"/>
              <w:contextualSpacing/>
              <w:jc w:val="center"/>
              <w:rPr>
                <w:rFonts w:ascii="宋体" w:hAnsi="宋体" w:cs="宋体"/>
                <w:color w:val="000000"/>
                <w:kern w:val="0"/>
                <w:sz w:val="24"/>
                <w:highlight w:val="none"/>
              </w:rPr>
            </w:pPr>
          </w:p>
        </w:tc>
      </w:tr>
    </w:tbl>
    <w:p w14:paraId="3FFE298D">
      <w:pPr>
        <w:spacing w:line="360" w:lineRule="auto"/>
        <w:contextualSpacing/>
        <w:jc w:val="left"/>
        <w:rPr>
          <w:rFonts w:ascii="宋体" w:hAnsi="宋体"/>
          <w:color w:val="000000"/>
          <w:sz w:val="24"/>
          <w:highlight w:val="none"/>
        </w:rPr>
      </w:pPr>
      <w:r>
        <w:rPr>
          <w:rFonts w:hint="eastAsia" w:ascii="宋体" w:hAnsi="宋体"/>
          <w:color w:val="000000"/>
          <w:sz w:val="24"/>
          <w:highlight w:val="none"/>
        </w:rPr>
        <w:t>注：</w:t>
      </w:r>
    </w:p>
    <w:p w14:paraId="6751829B">
      <w:pPr>
        <w:spacing w:line="360" w:lineRule="auto"/>
        <w:ind w:firstLine="480" w:firstLineChars="200"/>
        <w:contextualSpacing/>
        <w:jc w:val="left"/>
        <w:rPr>
          <w:rFonts w:ascii="宋体" w:hAnsi="宋体"/>
          <w:color w:val="000000"/>
          <w:sz w:val="24"/>
          <w:highlight w:val="none"/>
        </w:rPr>
      </w:pPr>
      <w:r>
        <w:rPr>
          <w:rFonts w:hint="eastAsia" w:ascii="宋体" w:hAnsi="宋体"/>
          <w:color w:val="000000"/>
          <w:sz w:val="24"/>
          <w:highlight w:val="none"/>
        </w:rPr>
        <w:t>1.管理关系：是指不具有出资持股关系的其他单位之间存在的管理与被管理关系，如一些上下级关系的事业单位和团体组织。</w:t>
      </w:r>
    </w:p>
    <w:p w14:paraId="5268372E">
      <w:pPr>
        <w:spacing w:line="360" w:lineRule="auto"/>
        <w:ind w:firstLine="480" w:firstLineChars="200"/>
        <w:contextualSpacing/>
        <w:jc w:val="left"/>
        <w:rPr>
          <w:rFonts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pacing w:val="-6"/>
          <w:sz w:val="24"/>
          <w:highlight w:val="none"/>
        </w:rPr>
        <w:t>本表所指的管理关系仅限于直接管理关系，不包括间接的管理关系。</w:t>
      </w:r>
    </w:p>
    <w:p w14:paraId="5067AE22">
      <w:pPr>
        <w:spacing w:line="360" w:lineRule="auto"/>
        <w:ind w:firstLine="480" w:firstLineChars="200"/>
        <w:contextualSpacing/>
        <w:jc w:val="left"/>
        <w:rPr>
          <w:rFonts w:ascii="宋体" w:hAnsi="宋体"/>
          <w:color w:val="000000"/>
          <w:sz w:val="24"/>
          <w:highlight w:val="none"/>
        </w:rPr>
      </w:pPr>
      <w:r>
        <w:rPr>
          <w:rFonts w:hint="eastAsia" w:ascii="宋体" w:hAnsi="宋体"/>
          <w:color w:val="000000"/>
          <w:sz w:val="24"/>
          <w:highlight w:val="none"/>
        </w:rPr>
        <w:t>3.供应商不存在直接管理关系的，则在“直接管理关系单位名称”填“无”。</w:t>
      </w:r>
    </w:p>
    <w:p w14:paraId="58EECE49">
      <w:pPr>
        <w:spacing w:line="360" w:lineRule="auto"/>
        <w:contextualSpacing/>
        <w:jc w:val="left"/>
        <w:rPr>
          <w:rFonts w:ascii="宋体" w:hAnsi="宋体"/>
          <w:color w:val="000000"/>
          <w:sz w:val="28"/>
          <w:szCs w:val="28"/>
          <w:highlight w:val="none"/>
        </w:rPr>
      </w:pPr>
    </w:p>
    <w:p w14:paraId="031630AE">
      <w:pPr>
        <w:spacing w:line="360" w:lineRule="auto"/>
        <w:contextualSpacing/>
        <w:jc w:val="left"/>
        <w:rPr>
          <w:rFonts w:ascii="宋体" w:hAnsi="宋体"/>
          <w:color w:val="000000"/>
          <w:sz w:val="28"/>
          <w:szCs w:val="28"/>
          <w:highlight w:val="none"/>
        </w:rPr>
      </w:pPr>
    </w:p>
    <w:p w14:paraId="1BBD5DD5">
      <w:pPr>
        <w:spacing w:line="360" w:lineRule="auto"/>
        <w:contextualSpacing/>
        <w:jc w:val="left"/>
        <w:rPr>
          <w:color w:val="000000"/>
          <w:sz w:val="28"/>
          <w:szCs w:val="28"/>
          <w:highlight w:val="none"/>
        </w:rPr>
      </w:pPr>
    </w:p>
    <w:p w14:paraId="6F074881">
      <w:pPr>
        <w:spacing w:line="360" w:lineRule="auto"/>
        <w:contextualSpacing/>
        <w:jc w:val="left"/>
        <w:rPr>
          <w:color w:val="000000"/>
          <w:sz w:val="28"/>
          <w:szCs w:val="28"/>
          <w:highlight w:val="none"/>
        </w:rPr>
      </w:pPr>
    </w:p>
    <w:p w14:paraId="285AE53C">
      <w:pPr>
        <w:spacing w:line="360" w:lineRule="auto"/>
        <w:contextualSpacing/>
        <w:jc w:val="left"/>
        <w:rPr>
          <w:color w:val="000000"/>
          <w:sz w:val="28"/>
          <w:szCs w:val="28"/>
          <w:highlight w:val="none"/>
        </w:rPr>
      </w:pPr>
    </w:p>
    <w:p w14:paraId="5979CDEC">
      <w:pPr>
        <w:spacing w:line="360" w:lineRule="auto"/>
        <w:contextualSpacing/>
        <w:jc w:val="left"/>
        <w:rPr>
          <w:rFonts w:ascii="宋体" w:hAnsi="宋体"/>
          <w:color w:val="000000"/>
          <w:sz w:val="28"/>
          <w:szCs w:val="28"/>
          <w:highlight w:val="none"/>
        </w:rPr>
      </w:pPr>
    </w:p>
    <w:p w14:paraId="112F31E2">
      <w:pPr>
        <w:spacing w:line="360" w:lineRule="auto"/>
        <w:ind w:right="480"/>
        <w:contextualSpacing/>
        <w:jc w:val="center"/>
        <w:rPr>
          <w:rFonts w:ascii="宋体" w:hAnsi="宋体"/>
          <w:color w:val="000000"/>
          <w:sz w:val="24"/>
          <w:highlight w:val="none"/>
          <w:u w:val="single"/>
        </w:rPr>
      </w:pPr>
      <w:r>
        <w:rPr>
          <w:rFonts w:hint="eastAsia" w:ascii="宋体" w:hAnsi="宋体"/>
          <w:color w:val="000000"/>
          <w:sz w:val="24"/>
          <w:highlight w:val="none"/>
        </w:rPr>
        <w:t>法定代表人或者委托代理人（签字或者电子签名）：</w:t>
      </w:r>
    </w:p>
    <w:p w14:paraId="399179B3">
      <w:pPr>
        <w:spacing w:line="360" w:lineRule="auto"/>
        <w:ind w:right="480" w:firstLine="3360" w:firstLineChars="1400"/>
        <w:contextualSpacing/>
        <w:rPr>
          <w:rFonts w:ascii="宋体" w:hAnsi="宋体"/>
          <w:color w:val="000000"/>
          <w:sz w:val="24"/>
          <w:highlight w:val="none"/>
        </w:rPr>
      </w:pPr>
      <w:r>
        <w:rPr>
          <w:rFonts w:hint="eastAsia" w:ascii="宋体" w:hAnsi="宋体"/>
          <w:color w:val="000000"/>
          <w:sz w:val="24"/>
          <w:highlight w:val="none"/>
        </w:rPr>
        <w:t>供应商（电子签章）：</w:t>
      </w:r>
    </w:p>
    <w:p w14:paraId="1F3422DA">
      <w:pPr>
        <w:spacing w:line="360" w:lineRule="auto"/>
        <w:ind w:firstLine="4320" w:firstLineChars="1800"/>
        <w:contextualSpacing/>
        <w:jc w:val="left"/>
        <w:rPr>
          <w:rFonts w:ascii="宋体" w:hAnsi="宋体"/>
          <w:color w:val="000000"/>
          <w:sz w:val="28"/>
          <w:szCs w:val="28"/>
          <w:highlight w:val="none"/>
        </w:rPr>
      </w:pPr>
      <w:r>
        <w:rPr>
          <w:rFonts w:hint="eastAsia" w:ascii="宋体" w:hAnsi="宋体"/>
          <w:color w:val="000000"/>
          <w:sz w:val="24"/>
          <w:highlight w:val="none"/>
        </w:rPr>
        <w:t>年</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月</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日</w:t>
      </w:r>
    </w:p>
    <w:p w14:paraId="5A80A134">
      <w:pPr>
        <w:spacing w:line="320" w:lineRule="exact"/>
        <w:jc w:val="center"/>
        <w:rPr>
          <w:rFonts w:ascii="宋体" w:hAnsi="宋体"/>
          <w:b/>
          <w:color w:val="000000"/>
          <w:sz w:val="32"/>
          <w:szCs w:val="32"/>
          <w:highlight w:val="none"/>
        </w:rPr>
      </w:pPr>
      <w:r>
        <w:rPr>
          <w:rFonts w:ascii="宋体" w:hAnsi="宋体"/>
          <w:color w:val="000000"/>
          <w:sz w:val="28"/>
          <w:szCs w:val="28"/>
          <w:highlight w:val="none"/>
        </w:rPr>
        <w:br w:type="page"/>
      </w:r>
      <w:r>
        <w:rPr>
          <w:rFonts w:hint="eastAsia" w:ascii="宋体" w:hAnsi="宋体"/>
          <w:b/>
          <w:color w:val="000000"/>
          <w:sz w:val="32"/>
          <w:szCs w:val="32"/>
          <w:highlight w:val="none"/>
          <w:lang w:eastAsia="zh-CN"/>
        </w:rPr>
        <w:t>磋商</w:t>
      </w:r>
      <w:r>
        <w:rPr>
          <w:rFonts w:hint="eastAsia" w:ascii="宋体" w:hAnsi="宋体"/>
          <w:b/>
          <w:color w:val="000000"/>
          <w:sz w:val="32"/>
          <w:szCs w:val="32"/>
          <w:highlight w:val="none"/>
        </w:rPr>
        <w:t>声明</w:t>
      </w:r>
    </w:p>
    <w:p w14:paraId="44C1A32F">
      <w:pPr>
        <w:spacing w:line="320" w:lineRule="exact"/>
        <w:jc w:val="center"/>
        <w:rPr>
          <w:rFonts w:ascii="宋体" w:hAnsi="宋体"/>
          <w:color w:val="000000"/>
          <w:sz w:val="24"/>
          <w:szCs w:val="20"/>
          <w:highlight w:val="none"/>
        </w:rPr>
      </w:pPr>
    </w:p>
    <w:p w14:paraId="4A531B57">
      <w:pPr>
        <w:spacing w:line="360" w:lineRule="auto"/>
        <w:contextualSpacing/>
        <w:rPr>
          <w:rFonts w:ascii="宋体" w:hAnsi="宋体" w:cs="宋体"/>
          <w:color w:val="000000"/>
          <w:sz w:val="24"/>
          <w:highlight w:val="none"/>
        </w:rPr>
      </w:pPr>
      <w:r>
        <w:rPr>
          <w:rFonts w:hint="eastAsia" w:ascii="宋体" w:hAnsi="宋体" w:cs="宋体"/>
          <w:color w:val="000000"/>
          <w:sz w:val="24"/>
          <w:highlight w:val="none"/>
        </w:rPr>
        <w:t>致：</w:t>
      </w:r>
      <w:r>
        <w:rPr>
          <w:rFonts w:hint="eastAsia" w:ascii="宋体" w:hAnsi="宋体" w:cs="宋体"/>
          <w:color w:val="000000"/>
          <w:sz w:val="24"/>
          <w:highlight w:val="none"/>
          <w:u w:val="single"/>
        </w:rPr>
        <w:t>（采购人名称）</w:t>
      </w:r>
      <w:r>
        <w:rPr>
          <w:rFonts w:hint="eastAsia" w:ascii="宋体" w:hAnsi="宋体" w:cs="宋体"/>
          <w:color w:val="000000"/>
          <w:sz w:val="24"/>
          <w:highlight w:val="none"/>
        </w:rPr>
        <w:t>：</w:t>
      </w:r>
    </w:p>
    <w:p w14:paraId="77C7F18F">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u w:val="single"/>
        </w:rPr>
        <w:t>（供应商名称）</w:t>
      </w:r>
      <w:r>
        <w:rPr>
          <w:rFonts w:hint="eastAsia" w:ascii="宋体" w:hAnsi="宋体" w:cs="宋体"/>
          <w:color w:val="000000"/>
          <w:sz w:val="24"/>
          <w:highlight w:val="none"/>
        </w:rPr>
        <w:t>系中华人民共和国合法供应商，经营地址。</w:t>
      </w:r>
    </w:p>
    <w:p w14:paraId="752649F1">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我方愿意参加贵方组织的</w:t>
      </w:r>
      <w:r>
        <w:rPr>
          <w:rFonts w:hint="eastAsia" w:ascii="宋体" w:hAnsi="宋体" w:cs="宋体"/>
          <w:color w:val="000000"/>
          <w:sz w:val="24"/>
          <w:highlight w:val="none"/>
          <w:u w:val="single"/>
        </w:rPr>
        <w:t>（项目名称）</w:t>
      </w:r>
      <w:r>
        <w:rPr>
          <w:rFonts w:hint="eastAsia" w:ascii="宋体" w:hAnsi="宋体" w:cs="宋体"/>
          <w:color w:val="000000"/>
          <w:sz w:val="24"/>
          <w:highlight w:val="none"/>
        </w:rPr>
        <w:t>项目的</w:t>
      </w:r>
      <w:r>
        <w:rPr>
          <w:rFonts w:hint="eastAsia" w:ascii="宋体" w:hAnsi="宋体" w:cs="宋体"/>
          <w:color w:val="000000"/>
          <w:sz w:val="24"/>
          <w:highlight w:val="none"/>
          <w:lang w:eastAsia="zh-CN"/>
        </w:rPr>
        <w:t>磋商</w:t>
      </w:r>
      <w:r>
        <w:rPr>
          <w:rFonts w:hint="eastAsia" w:ascii="宋体" w:hAnsi="宋体" w:cs="宋体"/>
          <w:color w:val="000000"/>
          <w:sz w:val="24"/>
          <w:highlight w:val="none"/>
        </w:rPr>
        <w:t>，为便于贵方公正、择优地确定成交供应商及其</w:t>
      </w:r>
      <w:r>
        <w:rPr>
          <w:rFonts w:hint="eastAsia" w:ascii="宋体" w:hAnsi="宋体" w:cs="宋体"/>
          <w:color w:val="000000"/>
          <w:sz w:val="24"/>
          <w:highlight w:val="none"/>
          <w:lang w:eastAsia="zh-CN"/>
        </w:rPr>
        <w:t>磋商</w:t>
      </w:r>
      <w:r>
        <w:rPr>
          <w:rFonts w:hint="eastAsia" w:ascii="宋体" w:hAnsi="宋体" w:cs="宋体"/>
          <w:color w:val="000000"/>
          <w:sz w:val="24"/>
          <w:highlight w:val="none"/>
        </w:rPr>
        <w:t>产品和服务，我方就本次</w:t>
      </w:r>
      <w:r>
        <w:rPr>
          <w:rFonts w:hint="eastAsia" w:ascii="宋体" w:hAnsi="宋体" w:cs="宋体"/>
          <w:color w:val="000000"/>
          <w:sz w:val="24"/>
          <w:highlight w:val="none"/>
          <w:lang w:eastAsia="zh-CN"/>
        </w:rPr>
        <w:t>磋商</w:t>
      </w:r>
      <w:r>
        <w:rPr>
          <w:rFonts w:hint="eastAsia" w:ascii="宋体" w:hAnsi="宋体" w:cs="宋体"/>
          <w:color w:val="000000"/>
          <w:sz w:val="24"/>
          <w:highlight w:val="none"/>
        </w:rPr>
        <w:t>有关事项郑重声明如下：</w:t>
      </w:r>
    </w:p>
    <w:p w14:paraId="3A9BEA86">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1.我方向贵方提交的所有响应文件、资料都是准确的和真实的。</w:t>
      </w:r>
    </w:p>
    <w:p w14:paraId="60ACBF7F">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2.</w:t>
      </w:r>
      <w:r>
        <w:rPr>
          <w:rFonts w:hint="eastAsia" w:ascii="宋体" w:hAnsi="宋体"/>
          <w:color w:val="000000"/>
          <w:sz w:val="24"/>
          <w:highlight w:val="none"/>
        </w:rPr>
        <w:t>我方不是为本次采购项目提供整体设计、规范编制或者项目管理、监理、检测等服务的供应商</w:t>
      </w:r>
      <w:r>
        <w:rPr>
          <w:rFonts w:hint="eastAsia" w:ascii="宋体" w:hAnsi="宋体" w:cs="宋体"/>
          <w:color w:val="000000"/>
          <w:sz w:val="24"/>
          <w:highlight w:val="none"/>
        </w:rPr>
        <w:t>。</w:t>
      </w:r>
    </w:p>
    <w:p w14:paraId="0D5F032E">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3.在此，我方宣布同意如下：</w:t>
      </w:r>
    </w:p>
    <w:p w14:paraId="209DE15A">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（1）将按磋商文件的约定履行合同责任和义务；</w:t>
      </w:r>
    </w:p>
    <w:p w14:paraId="2CD4F3B2">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（2）已详细审查全部磋商文件，包括澄清或者更正公告（如有）；</w:t>
      </w:r>
    </w:p>
    <w:p w14:paraId="702D08ED">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（3）同意提供按照贵方可能要求的与磋商有关的一切数据或者资料；</w:t>
      </w:r>
    </w:p>
    <w:p w14:paraId="634281A9">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（4）响应磋商文件规定的</w:t>
      </w:r>
      <w:r>
        <w:rPr>
          <w:rFonts w:hint="eastAsia" w:ascii="宋体" w:hAnsi="宋体" w:cs="宋体"/>
          <w:color w:val="000000"/>
          <w:sz w:val="24"/>
          <w:highlight w:val="none"/>
          <w:lang w:eastAsia="zh-CN"/>
        </w:rPr>
        <w:t>磋商</w:t>
      </w:r>
      <w:r>
        <w:rPr>
          <w:rFonts w:hint="eastAsia" w:ascii="宋体" w:hAnsi="宋体" w:cs="宋体"/>
          <w:color w:val="000000"/>
          <w:sz w:val="24"/>
          <w:highlight w:val="none"/>
        </w:rPr>
        <w:t>有效期。</w:t>
      </w:r>
    </w:p>
    <w:p w14:paraId="08DD337C">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4.我方承诺符合《中华人民共和国政府采购法》第二十二条规定：</w:t>
      </w:r>
    </w:p>
    <w:p w14:paraId="1259A8CD">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（1）具有独立承担民事责任的能力；</w:t>
      </w:r>
    </w:p>
    <w:p w14:paraId="362CA859">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（2）具有良好的商业信誉和健全的财务会计制度；</w:t>
      </w:r>
    </w:p>
    <w:p w14:paraId="405F7E8F">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（3）具有履行合同所必需的设备和专业技术能力；</w:t>
      </w:r>
    </w:p>
    <w:p w14:paraId="319B3150">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（4）有依法缴纳税收和社会保障资金的良好记录；</w:t>
      </w:r>
    </w:p>
    <w:p w14:paraId="655DFD24">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（5）参加政府采购活动前三年内，在经营活动中没有重大违法记录；</w:t>
      </w:r>
    </w:p>
    <w:p w14:paraId="686D30AF">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（6）法律、行政法规规定的其他条件。</w:t>
      </w:r>
    </w:p>
    <w:p w14:paraId="219BF2C5">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5B99340">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113E515">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□我方本次响应文件</w:t>
      </w:r>
      <w:r>
        <w:rPr>
          <w:rFonts w:hint="eastAsia" w:ascii="宋体" w:hAnsi="宋体" w:cs="宋体"/>
          <w:color w:val="000000"/>
          <w:kern w:val="0"/>
          <w:sz w:val="24"/>
          <w:highlight w:val="none"/>
        </w:rPr>
        <w:t>内容中</w:t>
      </w:r>
      <w:r>
        <w:rPr>
          <w:rFonts w:hint="eastAsia" w:ascii="宋体" w:hAnsi="宋体" w:cs="宋体"/>
          <w:color w:val="000000"/>
          <w:sz w:val="24"/>
          <w:highlight w:val="none"/>
        </w:rPr>
        <w:t>未</w:t>
      </w:r>
      <w:r>
        <w:rPr>
          <w:rFonts w:hint="eastAsia" w:ascii="宋体" w:hAnsi="宋体" w:cs="宋体"/>
          <w:color w:val="000000"/>
          <w:kern w:val="0"/>
          <w:sz w:val="24"/>
          <w:highlight w:val="none"/>
        </w:rPr>
        <w:t>涉及商业秘密；</w:t>
      </w:r>
    </w:p>
    <w:p w14:paraId="6D370426">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□我方本次响应文件</w:t>
      </w:r>
      <w:r>
        <w:rPr>
          <w:rFonts w:hint="eastAsia" w:ascii="宋体" w:hAnsi="宋体" w:cs="宋体"/>
          <w:color w:val="000000"/>
          <w:kern w:val="0"/>
          <w:sz w:val="24"/>
          <w:highlight w:val="none"/>
        </w:rPr>
        <w:t>涉及商业秘密的内容有：</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w:t>
      </w:r>
    </w:p>
    <w:p w14:paraId="71C90552">
      <w:pPr>
        <w:pStyle w:val="21"/>
        <w:spacing w:line="360" w:lineRule="auto"/>
        <w:ind w:firstLine="480" w:firstLineChars="200"/>
        <w:contextualSpacing/>
        <w:rPr>
          <w:rFonts w:hint="eastAsia" w:hAnsi="宋体" w:cs="宋体"/>
          <w:color w:val="000000"/>
          <w:sz w:val="24"/>
          <w:szCs w:val="24"/>
          <w:highlight w:val="none"/>
        </w:rPr>
      </w:pPr>
      <w:r>
        <w:rPr>
          <w:rFonts w:hint="eastAsia" w:hAnsi="宋体" w:cs="宋体"/>
          <w:color w:val="000000"/>
          <w:sz w:val="24"/>
          <w:szCs w:val="24"/>
          <w:highlight w:val="none"/>
        </w:rPr>
        <w:t>7.与本磋商有关的一切正式往来信函请寄：</w:t>
      </w:r>
    </w:p>
    <w:p w14:paraId="078C4215">
      <w:pPr>
        <w:pStyle w:val="21"/>
        <w:spacing w:line="360" w:lineRule="auto"/>
        <w:ind w:firstLine="480" w:firstLineChars="200"/>
        <w:contextualSpacing/>
        <w:rPr>
          <w:rFonts w:hAnsi="宋体" w:cs="宋体"/>
          <w:color w:val="000000"/>
          <w:sz w:val="24"/>
          <w:szCs w:val="24"/>
          <w:highlight w:val="none"/>
          <w:u w:val="single"/>
        </w:rPr>
      </w:pPr>
      <w:r>
        <w:rPr>
          <w:rFonts w:hint="eastAsia" w:hAnsi="宋体" w:cs="宋体"/>
          <w:color w:val="000000"/>
          <w:sz w:val="24"/>
          <w:szCs w:val="24"/>
          <w:highlight w:val="none"/>
        </w:rPr>
        <w:t>邮政编号：</w:t>
      </w:r>
    </w:p>
    <w:p w14:paraId="7625E4E1">
      <w:pPr>
        <w:pStyle w:val="21"/>
        <w:spacing w:line="360" w:lineRule="auto"/>
        <w:ind w:firstLine="480" w:firstLineChars="200"/>
        <w:contextualSpacing/>
        <w:rPr>
          <w:rFonts w:hint="eastAsia" w:hAnsi="宋体" w:cs="宋体"/>
          <w:color w:val="000000"/>
          <w:sz w:val="24"/>
          <w:szCs w:val="24"/>
          <w:highlight w:val="none"/>
        </w:rPr>
      </w:pPr>
      <w:r>
        <w:rPr>
          <w:rFonts w:hint="eastAsia" w:hAnsi="宋体" w:cs="宋体"/>
          <w:color w:val="000000"/>
          <w:sz w:val="24"/>
          <w:szCs w:val="24"/>
          <w:highlight w:val="none"/>
        </w:rPr>
        <w:t>电话/传真：</w:t>
      </w:r>
    </w:p>
    <w:p w14:paraId="55686167">
      <w:pPr>
        <w:pStyle w:val="21"/>
        <w:spacing w:line="360" w:lineRule="auto"/>
        <w:ind w:firstLine="480" w:firstLineChars="200"/>
        <w:contextualSpacing/>
        <w:rPr>
          <w:rFonts w:hAnsi="宋体" w:cs="宋体"/>
          <w:color w:val="000000"/>
          <w:sz w:val="24"/>
          <w:szCs w:val="24"/>
          <w:highlight w:val="none"/>
        </w:rPr>
      </w:pPr>
      <w:r>
        <w:rPr>
          <w:rFonts w:hint="eastAsia" w:hAnsi="宋体" w:cs="宋体"/>
          <w:color w:val="000000"/>
          <w:sz w:val="24"/>
          <w:szCs w:val="24"/>
          <w:highlight w:val="none"/>
        </w:rPr>
        <w:t>电子邮箱：</w:t>
      </w:r>
    </w:p>
    <w:p w14:paraId="760CC968">
      <w:pPr>
        <w:pStyle w:val="19"/>
        <w:tabs>
          <w:tab w:val="left" w:pos="939"/>
        </w:tabs>
        <w:spacing w:line="360" w:lineRule="auto"/>
        <w:ind w:left="141" w:leftChars="67" w:firstLine="360" w:firstLineChars="150"/>
        <w:rPr>
          <w:rFonts w:hint="eastAsia" w:ascii="宋体" w:hAnsi="宋体" w:cs="宋体"/>
          <w:color w:val="000000"/>
          <w:sz w:val="24"/>
          <w:highlight w:val="none"/>
        </w:rPr>
      </w:pPr>
      <w:r>
        <w:rPr>
          <w:rFonts w:hint="eastAsia" w:ascii="宋体" w:hAnsi="宋体" w:cs="宋体"/>
          <w:color w:val="000000"/>
          <w:sz w:val="24"/>
          <w:highlight w:val="none"/>
        </w:rPr>
        <w:t>开户银行：</w:t>
      </w:r>
    </w:p>
    <w:p w14:paraId="5B7FC072">
      <w:pPr>
        <w:pStyle w:val="19"/>
        <w:tabs>
          <w:tab w:val="left" w:pos="939"/>
        </w:tabs>
        <w:spacing w:line="360" w:lineRule="auto"/>
        <w:ind w:left="141" w:leftChars="67" w:firstLine="360" w:firstLineChars="150"/>
        <w:rPr>
          <w:rFonts w:ascii="宋体" w:hAnsi="宋体" w:cs="宋体"/>
          <w:color w:val="000000"/>
          <w:sz w:val="24"/>
          <w:highlight w:val="none"/>
        </w:rPr>
      </w:pPr>
      <w:r>
        <w:rPr>
          <w:rFonts w:hint="eastAsia" w:ascii="宋体" w:hAnsi="宋体" w:cs="宋体"/>
          <w:color w:val="000000"/>
          <w:sz w:val="24"/>
          <w:highlight w:val="none"/>
          <w:lang w:eastAsia="zh-CN"/>
        </w:rPr>
        <w:t>账号</w:t>
      </w:r>
      <w:r>
        <w:rPr>
          <w:rFonts w:hint="eastAsia" w:ascii="宋体" w:hAnsi="宋体" w:cs="宋体"/>
          <w:color w:val="000000"/>
          <w:sz w:val="24"/>
          <w:highlight w:val="none"/>
        </w:rPr>
        <w:t>：</w:t>
      </w:r>
    </w:p>
    <w:p w14:paraId="0F1ADEE4">
      <w:pPr>
        <w:pStyle w:val="19"/>
        <w:tabs>
          <w:tab w:val="left" w:pos="939"/>
        </w:tabs>
        <w:spacing w:line="360" w:lineRule="auto"/>
        <w:ind w:left="0" w:leftChars="0" w:firstLine="480" w:firstLineChars="200"/>
        <w:rPr>
          <w:rFonts w:ascii="宋体" w:hAnsi="宋体" w:cs="宋体"/>
          <w:color w:val="000000"/>
          <w:sz w:val="24"/>
          <w:highlight w:val="none"/>
        </w:rPr>
      </w:pPr>
      <w:r>
        <w:rPr>
          <w:rFonts w:hint="eastAsia" w:ascii="宋体" w:hAnsi="宋体" w:cs="宋体"/>
          <w:color w:val="000000"/>
          <w:sz w:val="24"/>
          <w:highlight w:val="none"/>
        </w:rPr>
        <w:t>8.以上事项如有虚假或者隐瞒，我方愿意承担一切后果，并不再寻求任何旨在减轻或者免除法律责任的辩解。</w:t>
      </w:r>
    </w:p>
    <w:p w14:paraId="33B6CC1F">
      <w:pPr>
        <w:pStyle w:val="19"/>
        <w:tabs>
          <w:tab w:val="left" w:pos="939"/>
        </w:tabs>
        <w:spacing w:line="360" w:lineRule="auto"/>
        <w:ind w:left="141" w:leftChars="67" w:firstLine="360" w:firstLineChars="150"/>
        <w:rPr>
          <w:rFonts w:ascii="宋体" w:hAnsi="宋体" w:cs="宋体"/>
          <w:color w:val="000000"/>
          <w:sz w:val="24"/>
          <w:highlight w:val="none"/>
        </w:rPr>
      </w:pPr>
      <w:r>
        <w:rPr>
          <w:rFonts w:hint="eastAsia" w:ascii="宋体" w:hAnsi="宋体" w:cs="宋体"/>
          <w:color w:val="000000"/>
          <w:sz w:val="24"/>
          <w:highlight w:val="none"/>
        </w:rPr>
        <w:t>特此承诺。</w:t>
      </w:r>
    </w:p>
    <w:p w14:paraId="49A70E84">
      <w:pPr>
        <w:spacing w:line="360" w:lineRule="auto"/>
        <w:contextualSpacing/>
        <w:jc w:val="left"/>
        <w:rPr>
          <w:rFonts w:ascii="宋体" w:hAnsi="宋体"/>
          <w:b/>
          <w:color w:val="000000"/>
          <w:sz w:val="24"/>
          <w:highlight w:val="none"/>
        </w:rPr>
      </w:pPr>
      <w:r>
        <w:rPr>
          <w:rFonts w:hint="eastAsia" w:ascii="宋体" w:hAnsi="宋体" w:cs="宋体"/>
          <w:b/>
          <w:color w:val="000000"/>
          <w:sz w:val="24"/>
          <w:highlight w:val="none"/>
        </w:rPr>
        <w:t>注：</w:t>
      </w:r>
      <w:r>
        <w:rPr>
          <w:rFonts w:hint="eastAsia" w:ascii="宋体" w:hAnsi="宋体"/>
          <w:b/>
          <w:color w:val="000000"/>
          <w:sz w:val="24"/>
          <w:highlight w:val="none"/>
        </w:rPr>
        <w:t>如为联合体</w:t>
      </w:r>
      <w:r>
        <w:rPr>
          <w:rFonts w:hint="eastAsia" w:ascii="宋体" w:hAnsi="宋体"/>
          <w:b/>
          <w:color w:val="000000"/>
          <w:sz w:val="24"/>
          <w:highlight w:val="none"/>
          <w:lang w:eastAsia="zh-CN"/>
        </w:rPr>
        <w:t>磋商</w:t>
      </w:r>
      <w:r>
        <w:rPr>
          <w:rFonts w:hint="eastAsia" w:ascii="宋体" w:hAnsi="宋体"/>
          <w:b/>
          <w:color w:val="000000"/>
          <w:sz w:val="24"/>
          <w:highlight w:val="none"/>
        </w:rPr>
        <w:t>，盖章处须加盖联合体牵头人电子签章并由联合体牵头人法定代表人分别签字或者盖章或者电子签名，否则响应文件按无效处理。</w:t>
      </w:r>
    </w:p>
    <w:p w14:paraId="7BD95BE0">
      <w:pPr>
        <w:spacing w:line="360" w:lineRule="auto"/>
        <w:contextualSpacing/>
        <w:jc w:val="left"/>
        <w:rPr>
          <w:rFonts w:ascii="宋体" w:hAnsi="宋体" w:cs="宋体"/>
          <w:color w:val="000000"/>
          <w:szCs w:val="21"/>
          <w:highlight w:val="none"/>
        </w:rPr>
      </w:pPr>
    </w:p>
    <w:p w14:paraId="7773080B">
      <w:pPr>
        <w:spacing w:line="360" w:lineRule="auto"/>
        <w:ind w:firstLine="1575" w:firstLineChars="750"/>
        <w:contextualSpacing/>
        <w:rPr>
          <w:color w:val="000000"/>
          <w:highlight w:val="none"/>
        </w:rPr>
      </w:pPr>
      <w:r>
        <w:rPr>
          <w:rFonts w:hint="eastAsia"/>
          <w:color w:val="000000"/>
          <w:highlight w:val="none"/>
        </w:rPr>
        <w:t>法定代表人（</w:t>
      </w:r>
      <w:r>
        <w:rPr>
          <w:rFonts w:hint="eastAsia" w:ascii="宋体" w:hAnsi="宋体"/>
          <w:color w:val="000000"/>
          <w:sz w:val="24"/>
          <w:highlight w:val="none"/>
        </w:rPr>
        <w:t>签字或者盖章或者电子签名</w:t>
      </w:r>
      <w:r>
        <w:rPr>
          <w:rFonts w:hint="eastAsia"/>
          <w:color w:val="000000"/>
          <w:highlight w:val="none"/>
        </w:rPr>
        <w:t>）：</w:t>
      </w:r>
    </w:p>
    <w:p w14:paraId="43144A59">
      <w:pPr>
        <w:spacing w:line="360" w:lineRule="auto"/>
        <w:ind w:firstLine="3780" w:firstLineChars="1800"/>
        <w:contextualSpacing/>
        <w:rPr>
          <w:rFonts w:ascii="宋体" w:hAnsi="宋体" w:cs="宋体"/>
          <w:color w:val="000000"/>
          <w:szCs w:val="21"/>
          <w:highlight w:val="none"/>
          <w:u w:val="single"/>
        </w:rPr>
      </w:pPr>
      <w:r>
        <w:rPr>
          <w:rFonts w:hint="eastAsia"/>
          <w:color w:val="000000"/>
          <w:highlight w:val="none"/>
        </w:rPr>
        <w:t>供应商（电子签章）：</w:t>
      </w:r>
    </w:p>
    <w:p w14:paraId="6F17CB03">
      <w:pPr>
        <w:pStyle w:val="19"/>
        <w:tabs>
          <w:tab w:val="left" w:pos="939"/>
        </w:tabs>
        <w:spacing w:line="360" w:lineRule="auto"/>
        <w:ind w:left="0" w:leftChars="0" w:firstLine="3780" w:firstLineChars="1800"/>
        <w:rPr>
          <w:color w:val="000000"/>
          <w:sz w:val="24"/>
          <w:highlight w:val="none"/>
        </w:rPr>
      </w:pPr>
      <w:r>
        <w:rPr>
          <w:rFonts w:hint="eastAsia"/>
          <w:color w:val="000000"/>
          <w:highlight w:val="none"/>
        </w:rPr>
        <w:t>年</w:t>
      </w:r>
      <w:r>
        <w:rPr>
          <w:rFonts w:hint="eastAsia"/>
          <w:color w:val="000000"/>
          <w:highlight w:val="none"/>
          <w:lang w:val="en-US" w:eastAsia="zh-CN"/>
        </w:rPr>
        <w:t xml:space="preserve">  </w:t>
      </w:r>
      <w:r>
        <w:rPr>
          <w:rFonts w:hint="eastAsia"/>
          <w:color w:val="000000"/>
          <w:highlight w:val="none"/>
        </w:rPr>
        <w:t>月</w:t>
      </w:r>
      <w:r>
        <w:rPr>
          <w:rFonts w:hint="eastAsia"/>
          <w:color w:val="000000"/>
          <w:highlight w:val="none"/>
          <w:lang w:val="en-US" w:eastAsia="zh-CN"/>
        </w:rPr>
        <w:t xml:space="preserve">  </w:t>
      </w:r>
      <w:r>
        <w:rPr>
          <w:rFonts w:hint="eastAsia"/>
          <w:color w:val="000000"/>
          <w:highlight w:val="none"/>
        </w:rPr>
        <w:t>日</w:t>
      </w:r>
    </w:p>
    <w:p w14:paraId="46870D37">
      <w:pPr>
        <w:jc w:val="center"/>
        <w:rPr>
          <w:rFonts w:ascii="微软雅黑" w:hAnsi="微软雅黑" w:eastAsia="微软雅黑" w:cs="微软雅黑"/>
          <w:color w:val="000000"/>
          <w:sz w:val="44"/>
          <w:szCs w:val="44"/>
          <w:highlight w:val="none"/>
        </w:rPr>
      </w:pPr>
      <w:r>
        <w:rPr>
          <w:rFonts w:hint="eastAsia"/>
          <w:color w:val="000000"/>
          <w:sz w:val="24"/>
          <w:highlight w:val="none"/>
        </w:rPr>
        <w:br w:type="page"/>
      </w:r>
      <w:r>
        <w:rPr>
          <w:rFonts w:hint="eastAsia" w:ascii="宋体" w:hAnsi="宋体" w:cs="宋体"/>
          <w:color w:val="000000"/>
          <w:sz w:val="44"/>
          <w:szCs w:val="44"/>
          <w:highlight w:val="none"/>
        </w:rPr>
        <w:t>中小企业声明函（服务）</w:t>
      </w:r>
    </w:p>
    <w:p w14:paraId="34426D1F">
      <w:pPr>
        <w:spacing w:before="2" w:line="500" w:lineRule="exact"/>
        <w:ind w:firstLine="708" w:firstLineChars="294"/>
        <w:rPr>
          <w:rFonts w:ascii="宋体" w:hAnsi="宋体" w:cs="宋体"/>
          <w:b/>
          <w:bCs/>
          <w:color w:val="000000"/>
          <w:sz w:val="24"/>
          <w:highlight w:val="none"/>
        </w:rPr>
      </w:pPr>
    </w:p>
    <w:p w14:paraId="6EAD932A">
      <w:pPr>
        <w:pStyle w:val="16"/>
        <w:spacing w:line="500" w:lineRule="exact"/>
        <w:ind w:right="142" w:firstLine="705" w:firstLineChars="294"/>
        <w:rPr>
          <w:rFonts w:ascii="宋体" w:hAnsi="宋体"/>
          <w:color w:val="000000"/>
          <w:sz w:val="24"/>
          <w:highlight w:val="none"/>
        </w:rPr>
      </w:pPr>
      <w:r>
        <w:rPr>
          <w:rFonts w:hint="eastAsia" w:ascii="宋体" w:hAnsi="宋体"/>
          <w:color w:val="000000"/>
          <w:sz w:val="24"/>
          <w:highlight w:val="none"/>
        </w:rPr>
        <w:t>本公司（联合体）郑重声明，根据《政府采购促进中小企业发展管理办法》（财库﹝2020﹞46号）的规定，本公司（联合体）参加</w:t>
      </w:r>
      <w:r>
        <w:rPr>
          <w:rFonts w:hint="eastAsia" w:ascii="宋体" w:hAnsi="宋体"/>
          <w:color w:val="000000"/>
          <w:sz w:val="24"/>
          <w:highlight w:val="none"/>
          <w:u w:val="single"/>
        </w:rPr>
        <w:t>（单位名称）</w:t>
      </w:r>
      <w:r>
        <w:rPr>
          <w:rFonts w:hint="eastAsia" w:ascii="宋体" w:hAnsi="宋体"/>
          <w:color w:val="000000"/>
          <w:sz w:val="24"/>
          <w:highlight w:val="none"/>
        </w:rPr>
        <w:t>的</w:t>
      </w:r>
      <w:r>
        <w:rPr>
          <w:rFonts w:hint="eastAsia" w:ascii="宋体" w:hAnsi="宋体"/>
          <w:color w:val="000000"/>
          <w:sz w:val="24"/>
          <w:highlight w:val="none"/>
          <w:u w:val="single"/>
        </w:rPr>
        <w:t>（项目名称）</w:t>
      </w:r>
      <w:r>
        <w:rPr>
          <w:rFonts w:hint="eastAsia" w:ascii="宋体" w:hAnsi="宋体"/>
          <w:color w:val="000000"/>
          <w:sz w:val="24"/>
          <w:highlight w:val="none"/>
        </w:rPr>
        <w:t>采购活动，服务全部由符合政策要求的中小企业承接。相关企业（含联合体中的中小企业、签订分包意向协议的中小企业）的具体情况如下：</w:t>
      </w:r>
    </w:p>
    <w:p w14:paraId="470F3432">
      <w:pPr>
        <w:tabs>
          <w:tab w:val="left" w:pos="1384"/>
          <w:tab w:val="left" w:pos="4562"/>
          <w:tab w:val="left" w:pos="6803"/>
        </w:tabs>
        <w:spacing w:before="13" w:line="500" w:lineRule="exact"/>
        <w:ind w:right="142" w:firstLine="772" w:firstLineChars="322"/>
        <w:rPr>
          <w:rFonts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u w:val="single"/>
        </w:rPr>
        <w:t>（标的名称）</w:t>
      </w:r>
      <w:r>
        <w:rPr>
          <w:rFonts w:hint="eastAsia" w:ascii="宋体" w:hAnsi="宋体"/>
          <w:color w:val="000000"/>
          <w:sz w:val="24"/>
          <w:highlight w:val="none"/>
        </w:rPr>
        <w:t>，属于</w:t>
      </w:r>
      <w:r>
        <w:rPr>
          <w:rFonts w:hint="eastAsia" w:ascii="宋体" w:hAnsi="宋体"/>
          <w:color w:val="000000"/>
          <w:sz w:val="24"/>
          <w:highlight w:val="none"/>
          <w:u w:val="single"/>
        </w:rPr>
        <w:t>（采购文件中明确的所属行业）</w:t>
      </w:r>
      <w:r>
        <w:rPr>
          <w:rFonts w:hint="eastAsia" w:ascii="宋体" w:hAnsi="宋体"/>
          <w:color w:val="000000"/>
          <w:sz w:val="24"/>
          <w:highlight w:val="none"/>
        </w:rPr>
        <w:t>；承接企业为</w:t>
      </w:r>
      <w:r>
        <w:rPr>
          <w:rFonts w:hint="eastAsia" w:ascii="宋体" w:hAnsi="宋体"/>
          <w:color w:val="000000"/>
          <w:sz w:val="24"/>
          <w:highlight w:val="none"/>
          <w:u w:val="single"/>
        </w:rPr>
        <w:t>（企业名称）</w:t>
      </w:r>
      <w:r>
        <w:rPr>
          <w:rFonts w:hint="eastAsia" w:ascii="宋体" w:hAnsi="宋体"/>
          <w:color w:val="000000"/>
          <w:sz w:val="24"/>
          <w:highlight w:val="none"/>
        </w:rPr>
        <w:t>，从业人员</w:t>
      </w:r>
      <w:r>
        <w:rPr>
          <w:rFonts w:hint="eastAsia" w:ascii="宋体" w:hAnsi="宋体"/>
          <w:color w:val="000000"/>
          <w:sz w:val="24"/>
          <w:highlight w:val="none"/>
          <w:u w:val="single"/>
        </w:rPr>
        <w:t xml:space="preserve">  </w:t>
      </w:r>
      <w:r>
        <w:rPr>
          <w:rFonts w:hint="eastAsia" w:ascii="宋体" w:hAnsi="宋体"/>
          <w:color w:val="000000"/>
          <w:sz w:val="24"/>
          <w:highlight w:val="none"/>
        </w:rPr>
        <w:t>人，营业收入为</w:t>
      </w:r>
      <w:r>
        <w:rPr>
          <w:rFonts w:hint="eastAsia" w:ascii="宋体" w:hAnsi="宋体"/>
          <w:color w:val="000000"/>
          <w:sz w:val="24"/>
          <w:highlight w:val="none"/>
          <w:u w:val="single"/>
        </w:rPr>
        <w:t xml:space="preserve">  </w:t>
      </w:r>
      <w:r>
        <w:rPr>
          <w:rFonts w:hint="eastAsia" w:ascii="宋体" w:hAnsi="宋体"/>
          <w:color w:val="000000"/>
          <w:sz w:val="24"/>
          <w:highlight w:val="none"/>
        </w:rPr>
        <w:t>万元，资产总额为</w:t>
      </w:r>
      <w:r>
        <w:rPr>
          <w:rFonts w:hint="eastAsia" w:ascii="宋体" w:hAnsi="宋体"/>
          <w:color w:val="000000"/>
          <w:sz w:val="24"/>
          <w:highlight w:val="none"/>
          <w:u w:val="single"/>
        </w:rPr>
        <w:t xml:space="preserve">  </w:t>
      </w:r>
      <w:r>
        <w:rPr>
          <w:rFonts w:hint="eastAsia" w:ascii="宋体" w:hAnsi="宋体"/>
          <w:color w:val="000000"/>
          <w:sz w:val="24"/>
          <w:highlight w:val="none"/>
        </w:rPr>
        <w:t>万元，属于</w:t>
      </w:r>
      <w:r>
        <w:rPr>
          <w:rFonts w:hint="eastAsia" w:ascii="宋体" w:hAnsi="宋体"/>
          <w:color w:val="000000"/>
          <w:sz w:val="24"/>
          <w:highlight w:val="none"/>
          <w:u w:val="single"/>
        </w:rPr>
        <w:t>（中型企业、小型企业、微型企业）</w:t>
      </w:r>
      <w:r>
        <w:rPr>
          <w:rFonts w:hint="eastAsia" w:ascii="宋体" w:hAnsi="宋体"/>
          <w:color w:val="000000"/>
          <w:sz w:val="24"/>
          <w:highlight w:val="none"/>
        </w:rPr>
        <w:t>；</w:t>
      </w:r>
    </w:p>
    <w:p w14:paraId="58A2A3B6">
      <w:pPr>
        <w:tabs>
          <w:tab w:val="left" w:pos="1065"/>
          <w:tab w:val="left" w:pos="4262"/>
          <w:tab w:val="left" w:pos="6477"/>
        </w:tabs>
        <w:spacing w:before="20" w:line="500" w:lineRule="exact"/>
        <w:ind w:right="84" w:firstLine="772" w:firstLineChars="322"/>
        <w:rPr>
          <w:rFonts w:ascii="宋体" w:hAnsi="宋体"/>
          <w:color w:val="000000"/>
          <w:sz w:val="24"/>
          <w:highlight w:val="none"/>
          <w:u w:val="single"/>
        </w:rPr>
      </w:pPr>
      <w:r>
        <w:rPr>
          <w:rFonts w:hint="eastAsia" w:ascii="宋体" w:hAnsi="宋体"/>
          <w:color w:val="000000"/>
          <w:sz w:val="24"/>
          <w:highlight w:val="none"/>
        </w:rPr>
        <w:t>2.</w:t>
      </w:r>
      <w:r>
        <w:rPr>
          <w:rFonts w:hint="eastAsia" w:ascii="宋体" w:hAnsi="宋体"/>
          <w:color w:val="000000"/>
          <w:sz w:val="24"/>
          <w:highlight w:val="none"/>
          <w:u w:val="single"/>
        </w:rPr>
        <w:t>（标的名称）</w:t>
      </w:r>
      <w:r>
        <w:rPr>
          <w:rFonts w:hint="eastAsia" w:ascii="宋体" w:hAnsi="宋体"/>
          <w:color w:val="000000"/>
          <w:sz w:val="24"/>
          <w:highlight w:val="none"/>
        </w:rPr>
        <w:t>，属于</w:t>
      </w:r>
      <w:r>
        <w:rPr>
          <w:rFonts w:hint="eastAsia" w:ascii="宋体" w:hAnsi="宋体"/>
          <w:color w:val="000000"/>
          <w:sz w:val="24"/>
          <w:highlight w:val="none"/>
          <w:u w:val="single"/>
        </w:rPr>
        <w:t>（采购文件中明确的所属行业）</w:t>
      </w:r>
      <w:r>
        <w:rPr>
          <w:rFonts w:hint="eastAsia" w:ascii="宋体" w:hAnsi="宋体"/>
          <w:color w:val="000000"/>
          <w:sz w:val="24"/>
          <w:highlight w:val="none"/>
        </w:rPr>
        <w:t>；承接企业为</w:t>
      </w:r>
      <w:r>
        <w:rPr>
          <w:rFonts w:hint="eastAsia" w:ascii="宋体" w:hAnsi="宋体"/>
          <w:color w:val="000000"/>
          <w:sz w:val="24"/>
          <w:highlight w:val="none"/>
          <w:u w:val="single"/>
        </w:rPr>
        <w:t>（企业名称）</w:t>
      </w:r>
      <w:r>
        <w:rPr>
          <w:rFonts w:hint="eastAsia" w:ascii="宋体" w:hAnsi="宋体"/>
          <w:color w:val="000000"/>
          <w:sz w:val="24"/>
          <w:highlight w:val="none"/>
        </w:rPr>
        <w:t>，从业人员</w:t>
      </w:r>
      <w:r>
        <w:rPr>
          <w:rFonts w:hint="eastAsia" w:ascii="宋体" w:hAnsi="宋体"/>
          <w:color w:val="000000"/>
          <w:sz w:val="24"/>
          <w:highlight w:val="none"/>
          <w:u w:val="single"/>
        </w:rPr>
        <w:t xml:space="preserve">  </w:t>
      </w:r>
      <w:r>
        <w:rPr>
          <w:rFonts w:hint="eastAsia" w:ascii="宋体" w:hAnsi="宋体"/>
          <w:color w:val="000000"/>
          <w:sz w:val="24"/>
          <w:highlight w:val="none"/>
        </w:rPr>
        <w:t>人，营业收入为</w:t>
      </w:r>
      <w:r>
        <w:rPr>
          <w:rFonts w:hint="eastAsia" w:ascii="宋体" w:hAnsi="宋体"/>
          <w:color w:val="000000"/>
          <w:sz w:val="24"/>
          <w:highlight w:val="none"/>
          <w:u w:val="single"/>
        </w:rPr>
        <w:t xml:space="preserve">  </w:t>
      </w:r>
      <w:r>
        <w:rPr>
          <w:rFonts w:hint="eastAsia" w:ascii="宋体" w:hAnsi="宋体"/>
          <w:color w:val="000000"/>
          <w:sz w:val="24"/>
          <w:highlight w:val="none"/>
        </w:rPr>
        <w:t>万元，资产总额为</w:t>
      </w:r>
      <w:r>
        <w:rPr>
          <w:rFonts w:hint="eastAsia" w:ascii="宋体" w:hAnsi="宋体"/>
          <w:color w:val="000000"/>
          <w:sz w:val="24"/>
          <w:highlight w:val="none"/>
          <w:u w:val="single"/>
        </w:rPr>
        <w:t xml:space="preserve">  </w:t>
      </w:r>
      <w:r>
        <w:rPr>
          <w:rFonts w:hint="eastAsia" w:ascii="宋体" w:hAnsi="宋体"/>
          <w:color w:val="000000"/>
          <w:sz w:val="24"/>
          <w:highlight w:val="none"/>
        </w:rPr>
        <w:t>万元，属于</w:t>
      </w:r>
      <w:r>
        <w:rPr>
          <w:rFonts w:hint="eastAsia" w:ascii="宋体" w:hAnsi="宋体"/>
          <w:color w:val="000000"/>
          <w:sz w:val="24"/>
          <w:highlight w:val="none"/>
          <w:u w:val="single"/>
        </w:rPr>
        <w:t>（中型企业、小型企业、微型企业）</w:t>
      </w:r>
      <w:r>
        <w:rPr>
          <w:rFonts w:hint="eastAsia" w:ascii="宋体" w:hAnsi="宋体"/>
          <w:color w:val="000000"/>
          <w:sz w:val="24"/>
          <w:highlight w:val="none"/>
        </w:rPr>
        <w:t>；</w:t>
      </w:r>
    </w:p>
    <w:p w14:paraId="7F750197">
      <w:pPr>
        <w:pStyle w:val="16"/>
        <w:spacing w:before="34" w:line="500" w:lineRule="exact"/>
        <w:ind w:right="142" w:firstLine="705" w:firstLineChars="294"/>
        <w:rPr>
          <w:rFonts w:ascii="宋体" w:hAnsi="宋体"/>
          <w:color w:val="000000"/>
          <w:sz w:val="24"/>
          <w:highlight w:val="none"/>
        </w:rPr>
      </w:pPr>
      <w:r>
        <w:rPr>
          <w:rFonts w:hint="eastAsia" w:ascii="宋体" w:hAnsi="宋体"/>
          <w:color w:val="000000"/>
          <w:sz w:val="24"/>
          <w:highlight w:val="none"/>
        </w:rPr>
        <w:t>……</w:t>
      </w:r>
    </w:p>
    <w:p w14:paraId="481C9199">
      <w:pPr>
        <w:pStyle w:val="16"/>
        <w:spacing w:before="34" w:line="500" w:lineRule="exact"/>
        <w:ind w:right="142" w:firstLine="705" w:firstLineChars="294"/>
        <w:rPr>
          <w:rFonts w:ascii="宋体" w:hAnsi="宋体"/>
          <w:color w:val="000000"/>
          <w:sz w:val="24"/>
          <w:highlight w:val="none"/>
        </w:rPr>
      </w:pPr>
      <w:r>
        <w:rPr>
          <w:rFonts w:hint="eastAsia" w:ascii="宋体" w:hAnsi="宋体"/>
          <w:color w:val="000000"/>
          <w:sz w:val="24"/>
          <w:highlight w:val="none"/>
        </w:rPr>
        <w:t>以上企业，不属于大企业的分支机构，不存在控股股东为大企业的情形，也不存在与大企业的负责人为同一人的情形。</w:t>
      </w:r>
    </w:p>
    <w:p w14:paraId="5466981F">
      <w:pPr>
        <w:pStyle w:val="16"/>
        <w:spacing w:before="25" w:line="500" w:lineRule="exact"/>
        <w:ind w:right="142" w:firstLine="705" w:firstLineChars="294"/>
        <w:rPr>
          <w:rFonts w:ascii="宋体" w:hAnsi="宋体"/>
          <w:color w:val="000000"/>
          <w:sz w:val="24"/>
          <w:highlight w:val="none"/>
        </w:rPr>
      </w:pPr>
      <w:r>
        <w:rPr>
          <w:rFonts w:hint="eastAsia" w:ascii="宋体" w:hAnsi="宋体"/>
          <w:color w:val="000000"/>
          <w:sz w:val="24"/>
          <w:highlight w:val="none"/>
        </w:rPr>
        <w:t>本企业对上述声明内容的真实性负责。如有虚假，将依法承担相应责任。</w:t>
      </w:r>
    </w:p>
    <w:p w14:paraId="72E96FFE">
      <w:pPr>
        <w:pStyle w:val="16"/>
        <w:spacing w:before="56" w:line="500" w:lineRule="exact"/>
        <w:ind w:right="1808" w:firstLine="705" w:firstLineChars="294"/>
        <w:rPr>
          <w:rFonts w:ascii="宋体" w:hAnsi="宋体"/>
          <w:color w:val="000000"/>
          <w:sz w:val="24"/>
          <w:highlight w:val="none"/>
        </w:rPr>
      </w:pPr>
    </w:p>
    <w:p w14:paraId="6EC68619">
      <w:pPr>
        <w:pStyle w:val="16"/>
        <w:spacing w:before="56" w:line="500" w:lineRule="exact"/>
        <w:ind w:right="650" w:firstLine="5625" w:firstLineChars="2344"/>
        <w:rPr>
          <w:rFonts w:ascii="宋体" w:hAnsi="宋体"/>
          <w:color w:val="000000"/>
          <w:sz w:val="24"/>
          <w:highlight w:val="none"/>
        </w:rPr>
      </w:pPr>
      <w:r>
        <w:rPr>
          <w:rFonts w:hint="eastAsia" w:ascii="宋体" w:hAnsi="宋体"/>
          <w:color w:val="000000"/>
          <w:sz w:val="24"/>
          <w:highlight w:val="none"/>
        </w:rPr>
        <w:t>企业名称（章）：</w:t>
      </w:r>
    </w:p>
    <w:p w14:paraId="229A1160">
      <w:pPr>
        <w:pStyle w:val="16"/>
        <w:spacing w:before="56" w:line="500" w:lineRule="exact"/>
        <w:ind w:right="1808" w:firstLine="5625" w:firstLineChars="2344"/>
        <w:rPr>
          <w:rFonts w:ascii="宋体" w:hAnsi="宋体"/>
          <w:color w:val="000000"/>
          <w:sz w:val="24"/>
          <w:highlight w:val="none"/>
        </w:rPr>
      </w:pPr>
      <w:r>
        <w:rPr>
          <w:rFonts w:hint="eastAsia" w:ascii="宋体" w:hAnsi="宋体"/>
          <w:color w:val="000000"/>
          <w:sz w:val="24"/>
          <w:highlight w:val="none"/>
        </w:rPr>
        <w:t>日期：</w:t>
      </w:r>
    </w:p>
    <w:p w14:paraId="46CC2A92">
      <w:pPr>
        <w:spacing w:line="520" w:lineRule="exact"/>
        <w:jc w:val="left"/>
        <w:rPr>
          <w:rFonts w:ascii="宋体" w:hAnsi="宋体" w:cs="仿宋_GB2312"/>
          <w:color w:val="000000"/>
          <w:sz w:val="24"/>
          <w:highlight w:val="none"/>
        </w:rPr>
      </w:pPr>
      <w:r>
        <w:rPr>
          <w:rFonts w:hint="eastAsia" w:ascii="宋体" w:hAnsi="宋体" w:cs="仿宋_GB2312"/>
          <w:color w:val="000000"/>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C9F8FEF">
      <w:pPr>
        <w:spacing w:line="520" w:lineRule="exact"/>
        <w:jc w:val="center"/>
        <w:rPr>
          <w:rFonts w:ascii="宋体" w:hAnsi="宋体" w:cs="宋体"/>
          <w:color w:val="000000"/>
          <w:sz w:val="32"/>
          <w:szCs w:val="32"/>
          <w:highlight w:val="none"/>
        </w:rPr>
      </w:pPr>
      <w:r>
        <w:rPr>
          <w:rFonts w:hint="eastAsia" w:ascii="宋体" w:hAnsi="宋体"/>
          <w:color w:val="000000"/>
          <w:sz w:val="24"/>
          <w:highlight w:val="none"/>
        </w:rPr>
        <w:br w:type="page"/>
      </w:r>
      <w:r>
        <w:rPr>
          <w:rFonts w:hint="eastAsia" w:ascii="宋体" w:hAnsi="宋体" w:cs="宋体"/>
          <w:color w:val="000000"/>
          <w:sz w:val="44"/>
          <w:szCs w:val="44"/>
          <w:highlight w:val="none"/>
        </w:rPr>
        <w:t>残疾人福利性单位声明函</w:t>
      </w:r>
    </w:p>
    <w:p w14:paraId="39D3A957">
      <w:pPr>
        <w:spacing w:line="360" w:lineRule="auto"/>
        <w:rPr>
          <w:rFonts w:ascii="仿宋_GB2312" w:hAnsi="仿宋_GB2312" w:eastAsia="仿宋_GB2312" w:cs="仿宋_GB2312"/>
          <w:color w:val="000000"/>
          <w:sz w:val="32"/>
          <w:szCs w:val="32"/>
          <w:highlight w:val="none"/>
        </w:rPr>
      </w:pPr>
    </w:p>
    <w:p w14:paraId="2786D0ED">
      <w:pPr>
        <w:spacing w:line="360" w:lineRule="auto"/>
        <w:ind w:firstLine="480" w:firstLineChars="200"/>
        <w:rPr>
          <w:rFonts w:ascii="宋体" w:hAnsi="宋体" w:cs="仿宋_GB2312"/>
          <w:color w:val="000000"/>
          <w:sz w:val="24"/>
          <w:highlight w:val="none"/>
        </w:rPr>
      </w:pPr>
      <w:r>
        <w:rPr>
          <w:rFonts w:hint="eastAsia" w:ascii="宋体" w:hAnsi="宋体" w:cs="仿宋_GB2312"/>
          <w:color w:val="000000"/>
          <w:sz w:val="24"/>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8735059">
      <w:pPr>
        <w:spacing w:line="360" w:lineRule="auto"/>
        <w:ind w:firstLine="480" w:firstLineChars="200"/>
        <w:rPr>
          <w:rFonts w:ascii="宋体" w:hAnsi="宋体" w:cs="仿宋_GB2312"/>
          <w:color w:val="000000"/>
          <w:sz w:val="24"/>
          <w:highlight w:val="none"/>
        </w:rPr>
      </w:pPr>
      <w:r>
        <w:rPr>
          <w:rFonts w:hint="eastAsia" w:ascii="宋体" w:hAnsi="宋体" w:cs="仿宋_GB2312"/>
          <w:color w:val="000000"/>
          <w:sz w:val="24"/>
          <w:highlight w:val="none"/>
        </w:rPr>
        <w:t>本单位对上述声明的真实性负责。如有虚假，将依法承担相应责任。</w:t>
      </w:r>
    </w:p>
    <w:p w14:paraId="4A5E6FA0">
      <w:pPr>
        <w:spacing w:line="360" w:lineRule="auto"/>
        <w:rPr>
          <w:rFonts w:ascii="宋体" w:hAnsi="宋体" w:cs="仿宋_GB2312"/>
          <w:color w:val="000000"/>
          <w:sz w:val="24"/>
          <w:highlight w:val="none"/>
        </w:rPr>
      </w:pPr>
    </w:p>
    <w:p w14:paraId="7C8C8942">
      <w:pPr>
        <w:spacing w:line="360" w:lineRule="auto"/>
        <w:rPr>
          <w:rFonts w:ascii="宋体" w:hAnsi="宋体" w:cs="仿宋_GB2312"/>
          <w:color w:val="000000"/>
          <w:sz w:val="24"/>
          <w:highlight w:val="none"/>
        </w:rPr>
      </w:pPr>
    </w:p>
    <w:p w14:paraId="00C4EFDD">
      <w:pPr>
        <w:spacing w:line="360" w:lineRule="auto"/>
        <w:rPr>
          <w:rFonts w:ascii="宋体" w:hAnsi="宋体" w:cs="仿宋_GB2312"/>
          <w:color w:val="000000"/>
          <w:sz w:val="24"/>
          <w:highlight w:val="none"/>
        </w:rPr>
      </w:pPr>
    </w:p>
    <w:p w14:paraId="39EB0273">
      <w:pPr>
        <w:spacing w:line="360" w:lineRule="auto"/>
        <w:ind w:firstLine="2400" w:firstLineChars="1000"/>
        <w:rPr>
          <w:rFonts w:ascii="宋体" w:hAnsi="宋体" w:cs="仿宋_GB2312"/>
          <w:color w:val="000000"/>
          <w:sz w:val="24"/>
          <w:highlight w:val="none"/>
        </w:rPr>
      </w:pPr>
      <w:r>
        <w:rPr>
          <w:rFonts w:hint="eastAsia" w:ascii="宋体" w:hAnsi="宋体" w:cs="仿宋_GB2312"/>
          <w:color w:val="000000"/>
          <w:sz w:val="24"/>
          <w:highlight w:val="none"/>
        </w:rPr>
        <w:t>单位名称（盖章）：</w:t>
      </w:r>
    </w:p>
    <w:p w14:paraId="51073255">
      <w:pPr>
        <w:spacing w:line="360" w:lineRule="auto"/>
        <w:ind w:firstLine="3600" w:firstLineChars="1500"/>
        <w:rPr>
          <w:rFonts w:ascii="宋体" w:hAnsi="宋体" w:cs="仿宋_GB2312"/>
          <w:color w:val="000000"/>
          <w:sz w:val="24"/>
          <w:highlight w:val="none"/>
        </w:rPr>
      </w:pPr>
      <w:r>
        <w:rPr>
          <w:rFonts w:hint="eastAsia" w:ascii="宋体" w:hAnsi="宋体" w:cs="仿宋_GB2312"/>
          <w:color w:val="000000"/>
          <w:sz w:val="24"/>
          <w:highlight w:val="none"/>
        </w:rPr>
        <w:t>日期：</w:t>
      </w:r>
    </w:p>
    <w:p w14:paraId="62DAABDC">
      <w:pPr>
        <w:spacing w:line="360" w:lineRule="auto"/>
        <w:rPr>
          <w:rFonts w:ascii="宋体" w:hAnsi="宋体" w:cs="仿宋_GB2312"/>
          <w:color w:val="000000"/>
          <w:sz w:val="24"/>
          <w:highlight w:val="none"/>
        </w:rPr>
      </w:pPr>
    </w:p>
    <w:p w14:paraId="7C2D5B6E">
      <w:pPr>
        <w:spacing w:line="360" w:lineRule="auto"/>
        <w:rPr>
          <w:rFonts w:ascii="宋体" w:hAnsi="宋体" w:cs="仿宋_GB2312"/>
          <w:color w:val="000000"/>
          <w:sz w:val="24"/>
          <w:highlight w:val="none"/>
        </w:rPr>
      </w:pPr>
    </w:p>
    <w:p w14:paraId="5E513CC0">
      <w:pPr>
        <w:spacing w:line="360" w:lineRule="auto"/>
        <w:rPr>
          <w:rFonts w:ascii="宋体" w:hAnsi="宋体" w:cs="仿宋_GB2312"/>
          <w:color w:val="000000"/>
          <w:sz w:val="24"/>
          <w:highlight w:val="none"/>
        </w:rPr>
      </w:pPr>
    </w:p>
    <w:p w14:paraId="7D113804">
      <w:pPr>
        <w:spacing w:line="360" w:lineRule="auto"/>
        <w:rPr>
          <w:rFonts w:ascii="宋体" w:hAnsi="宋体" w:cs="仿宋_GB2312"/>
          <w:color w:val="000000"/>
          <w:sz w:val="24"/>
          <w:highlight w:val="none"/>
        </w:rPr>
      </w:pPr>
      <w:r>
        <w:rPr>
          <w:rFonts w:hint="eastAsia" w:ascii="宋体" w:hAnsi="宋体" w:cs="仿宋_GB2312"/>
          <w:color w:val="000000"/>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0B59DDB">
      <w:pPr>
        <w:spacing w:line="360" w:lineRule="auto"/>
        <w:ind w:right="420"/>
        <w:contextualSpacing/>
        <w:jc w:val="left"/>
        <w:rPr>
          <w:rFonts w:ascii="宋体" w:hAnsi="宋体"/>
          <w:b/>
          <w:bCs/>
          <w:color w:val="000000"/>
          <w:sz w:val="32"/>
          <w:szCs w:val="32"/>
          <w:highlight w:val="none"/>
        </w:rPr>
      </w:pPr>
    </w:p>
    <w:p w14:paraId="3A4E1A72">
      <w:pPr>
        <w:spacing w:line="360" w:lineRule="auto"/>
        <w:ind w:right="420"/>
        <w:contextualSpacing/>
        <w:jc w:val="left"/>
        <w:rPr>
          <w:rFonts w:ascii="宋体" w:hAnsi="宋体"/>
          <w:b/>
          <w:bCs/>
          <w:color w:val="000000"/>
          <w:sz w:val="32"/>
          <w:szCs w:val="32"/>
          <w:highlight w:val="none"/>
        </w:rPr>
      </w:pPr>
    </w:p>
    <w:p w14:paraId="18B59EF9">
      <w:pPr>
        <w:pStyle w:val="65"/>
        <w:ind w:firstLine="480"/>
        <w:rPr>
          <w:color w:val="000000"/>
          <w:highlight w:val="none"/>
        </w:rPr>
      </w:pPr>
    </w:p>
    <w:p w14:paraId="68BDD338">
      <w:pPr>
        <w:pStyle w:val="16"/>
        <w:jc w:val="center"/>
        <w:rPr>
          <w:rFonts w:ascii="微软雅黑" w:hAnsi="微软雅黑" w:eastAsia="微软雅黑" w:cs="微软雅黑"/>
          <w:color w:val="000000"/>
          <w:sz w:val="44"/>
          <w:szCs w:val="44"/>
          <w:highlight w:val="none"/>
        </w:rPr>
      </w:pPr>
      <w:r>
        <w:rPr>
          <w:rFonts w:hint="eastAsia" w:ascii="宋体" w:hAnsi="宋体" w:cs="宋体"/>
          <w:color w:val="000000"/>
          <w:sz w:val="44"/>
          <w:szCs w:val="44"/>
          <w:highlight w:val="none"/>
        </w:rPr>
        <w:br w:type="page"/>
      </w:r>
      <w:r>
        <w:rPr>
          <w:rFonts w:hint="eastAsia" w:ascii="宋体" w:hAnsi="宋体" w:cs="宋体"/>
          <w:color w:val="000000"/>
          <w:sz w:val="44"/>
          <w:szCs w:val="44"/>
          <w:highlight w:val="none"/>
        </w:rPr>
        <w:t>联合体</w:t>
      </w:r>
      <w:r>
        <w:rPr>
          <w:rFonts w:hint="eastAsia" w:ascii="宋体" w:hAnsi="宋体" w:cs="宋体"/>
          <w:color w:val="000000"/>
          <w:sz w:val="44"/>
          <w:szCs w:val="44"/>
          <w:highlight w:val="none"/>
          <w:lang w:eastAsia="zh-CN"/>
        </w:rPr>
        <w:t>磋商</w:t>
      </w:r>
      <w:r>
        <w:rPr>
          <w:rFonts w:hint="eastAsia" w:ascii="宋体" w:hAnsi="宋体" w:cs="宋体"/>
          <w:color w:val="000000"/>
          <w:sz w:val="44"/>
          <w:szCs w:val="44"/>
          <w:highlight w:val="none"/>
        </w:rPr>
        <w:t>协议书</w:t>
      </w:r>
    </w:p>
    <w:p w14:paraId="2CEA2386">
      <w:pPr>
        <w:pStyle w:val="7"/>
        <w:overflowPunct w:val="0"/>
        <w:spacing w:line="360" w:lineRule="auto"/>
        <w:ind w:firstLine="0"/>
        <w:rPr>
          <w:rFonts w:ascii="宋体" w:hAnsi="宋体"/>
          <w:color w:val="000000"/>
          <w:sz w:val="24"/>
          <w:szCs w:val="24"/>
          <w:highlight w:val="none"/>
        </w:rPr>
      </w:pPr>
    </w:p>
    <w:p w14:paraId="4DC41DDF">
      <w:pPr>
        <w:pStyle w:val="7"/>
        <w:overflowPunct w:val="0"/>
        <w:spacing w:line="360" w:lineRule="auto"/>
        <w:ind w:firstLine="480" w:firstLineChars="20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（所有成员单位名称）自愿组成（联合体名称）联合体，共同参加</w:t>
      </w:r>
      <w:r>
        <w:rPr>
          <w:rFonts w:hint="eastAsia" w:ascii="宋体" w:hAnsi="宋体" w:cs="仿宋_GB2312"/>
          <w:color w:val="000000"/>
          <w:sz w:val="24"/>
          <w:szCs w:val="24"/>
          <w:highlight w:val="none"/>
          <w:u w:val="single"/>
        </w:rPr>
        <w:t>（项目名称）</w:t>
      </w:r>
      <w:r>
        <w:rPr>
          <w:rFonts w:hint="eastAsia" w:ascii="宋体" w:hAnsi="宋体" w:cs="仿宋_GB2312"/>
          <w:color w:val="000000"/>
          <w:sz w:val="24"/>
          <w:szCs w:val="24"/>
          <w:highlight w:val="none"/>
        </w:rPr>
        <w:t>采购项目</w:t>
      </w:r>
      <w:r>
        <w:rPr>
          <w:rFonts w:hint="eastAsia" w:ascii="宋体" w:hAnsi="宋体" w:cs="宋体"/>
          <w:color w:val="000000"/>
          <w:sz w:val="24"/>
          <w:highlight w:val="none"/>
        </w:rPr>
        <w:t>分标</w:t>
      </w:r>
      <w:r>
        <w:rPr>
          <w:rFonts w:hint="eastAsia" w:ascii="宋体" w:hAnsi="宋体" w:cs="仿宋_GB2312"/>
          <w:color w:val="000000"/>
          <w:sz w:val="24"/>
          <w:szCs w:val="24"/>
          <w:highlight w:val="none"/>
          <w:lang w:eastAsia="zh-CN"/>
        </w:rPr>
        <w:t>磋商</w:t>
      </w:r>
      <w:r>
        <w:rPr>
          <w:rFonts w:hint="eastAsia" w:ascii="宋体" w:hAnsi="宋体" w:cs="仿宋_GB2312"/>
          <w:color w:val="000000"/>
          <w:sz w:val="24"/>
          <w:szCs w:val="24"/>
          <w:highlight w:val="none"/>
        </w:rPr>
        <w:t>。现就联合体</w:t>
      </w:r>
      <w:r>
        <w:rPr>
          <w:rFonts w:hint="eastAsia" w:ascii="宋体" w:hAnsi="宋体" w:cs="仿宋_GB2312"/>
          <w:color w:val="000000"/>
          <w:sz w:val="24"/>
          <w:szCs w:val="24"/>
          <w:highlight w:val="none"/>
          <w:lang w:eastAsia="zh-CN"/>
        </w:rPr>
        <w:t>磋商</w:t>
      </w:r>
      <w:r>
        <w:rPr>
          <w:rFonts w:hint="eastAsia" w:ascii="宋体" w:hAnsi="宋体" w:cs="仿宋_GB2312"/>
          <w:color w:val="000000"/>
          <w:sz w:val="24"/>
          <w:szCs w:val="24"/>
          <w:highlight w:val="none"/>
        </w:rPr>
        <w:t>事宜订立如下协议。</w:t>
      </w:r>
    </w:p>
    <w:p w14:paraId="24A722F2">
      <w:pPr>
        <w:pStyle w:val="7"/>
        <w:overflowPunct w:val="0"/>
        <w:spacing w:line="360" w:lineRule="auto"/>
        <w:ind w:firstLine="480" w:firstLineChars="20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1.</w:t>
      </w:r>
      <w:r>
        <w:rPr>
          <w:rFonts w:hint="eastAsia" w:ascii="宋体" w:hAnsi="宋体" w:cs="仿宋_GB2312"/>
          <w:color w:val="000000"/>
          <w:sz w:val="24"/>
          <w:szCs w:val="24"/>
          <w:highlight w:val="none"/>
          <w:u w:val="single"/>
        </w:rPr>
        <w:tab/>
      </w:r>
      <w:r>
        <w:rPr>
          <w:rFonts w:hint="eastAsia" w:ascii="宋体" w:hAnsi="宋体" w:cs="仿宋_GB2312"/>
          <w:color w:val="000000"/>
          <w:sz w:val="24"/>
          <w:szCs w:val="24"/>
          <w:highlight w:val="none"/>
        </w:rPr>
        <w:t>（某成员单位名称）为（联合体名称）牵头人。</w:t>
      </w:r>
    </w:p>
    <w:p w14:paraId="5726CBB5">
      <w:pPr>
        <w:pStyle w:val="7"/>
        <w:overflowPunct w:val="0"/>
        <w:spacing w:line="360" w:lineRule="auto"/>
        <w:ind w:firstLine="480" w:firstLineChars="20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2.联合体各成员授权牵头人代表联合体参加</w:t>
      </w:r>
      <w:r>
        <w:rPr>
          <w:rFonts w:hint="eastAsia" w:ascii="宋体" w:hAnsi="宋体" w:cs="仿宋_GB2312"/>
          <w:color w:val="000000"/>
          <w:sz w:val="24"/>
          <w:szCs w:val="24"/>
          <w:highlight w:val="none"/>
          <w:lang w:eastAsia="zh-CN"/>
        </w:rPr>
        <w:t>磋商</w:t>
      </w:r>
      <w:r>
        <w:rPr>
          <w:rFonts w:hint="eastAsia" w:ascii="宋体" w:hAnsi="宋体" w:cs="仿宋_GB2312"/>
          <w:color w:val="000000"/>
          <w:sz w:val="24"/>
          <w:szCs w:val="24"/>
          <w:highlight w:val="none"/>
        </w:rPr>
        <w:t>活动，签署文件及对文件的盖章，提交和接收相关的资料、信息及指示，进行合同磋商活动，负责合同实施阶段的组织和协调工作，以及处理与本</w:t>
      </w:r>
      <w:r>
        <w:rPr>
          <w:rFonts w:hint="eastAsia" w:ascii="宋体" w:hAnsi="宋体" w:cs="仿宋_GB2312"/>
          <w:color w:val="000000"/>
          <w:sz w:val="24"/>
          <w:szCs w:val="24"/>
          <w:highlight w:val="none"/>
          <w:lang w:eastAsia="zh-CN"/>
        </w:rPr>
        <w:t>磋商</w:t>
      </w:r>
      <w:r>
        <w:rPr>
          <w:rFonts w:hint="eastAsia" w:ascii="宋体" w:hAnsi="宋体" w:cs="仿宋_GB2312"/>
          <w:color w:val="000000"/>
          <w:sz w:val="24"/>
          <w:szCs w:val="24"/>
          <w:highlight w:val="none"/>
        </w:rPr>
        <w:t>项目有关的一切事宜。</w:t>
      </w:r>
    </w:p>
    <w:p w14:paraId="610A3BC7">
      <w:pPr>
        <w:pStyle w:val="7"/>
        <w:overflowPunct w:val="0"/>
        <w:spacing w:line="360" w:lineRule="auto"/>
        <w:ind w:firstLine="480" w:firstLineChars="20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7A89405A">
      <w:pPr>
        <w:pStyle w:val="7"/>
        <w:overflowPunct w:val="0"/>
        <w:spacing w:line="360" w:lineRule="auto"/>
        <w:ind w:firstLine="480" w:firstLineChars="20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4.联合体各成员单位内部的职责分工如下：</w:t>
      </w:r>
      <w:r>
        <w:rPr>
          <w:rFonts w:hint="eastAsia" w:ascii="宋体" w:hAnsi="宋体" w:cs="仿宋_GB2312"/>
          <w:color w:val="000000"/>
          <w:sz w:val="24"/>
          <w:szCs w:val="24"/>
          <w:highlight w:val="none"/>
          <w:u w:val="single"/>
        </w:rPr>
        <w:t xml:space="preserve">             </w:t>
      </w:r>
      <w:r>
        <w:rPr>
          <w:rFonts w:hint="eastAsia" w:ascii="宋体" w:hAnsi="宋体" w:cs="仿宋_GB2312"/>
          <w:color w:val="000000"/>
          <w:sz w:val="24"/>
          <w:szCs w:val="24"/>
          <w:highlight w:val="none"/>
        </w:rPr>
        <w:t>。按照本条上述分工，联合体成员单位各自所承担的合同工作量比例如下：</w:t>
      </w:r>
      <w:r>
        <w:rPr>
          <w:rFonts w:hint="eastAsia" w:ascii="宋体" w:hAnsi="宋体" w:cs="仿宋_GB2312"/>
          <w:color w:val="000000"/>
          <w:sz w:val="24"/>
          <w:szCs w:val="24"/>
          <w:highlight w:val="none"/>
          <w:u w:val="single"/>
        </w:rPr>
        <w:t xml:space="preserve">               </w:t>
      </w:r>
      <w:r>
        <w:rPr>
          <w:rFonts w:hint="eastAsia" w:ascii="宋体" w:hAnsi="宋体" w:cs="仿宋_GB2312"/>
          <w:color w:val="000000"/>
          <w:sz w:val="24"/>
          <w:szCs w:val="24"/>
          <w:highlight w:val="none"/>
        </w:rPr>
        <w:t>。</w:t>
      </w:r>
    </w:p>
    <w:p w14:paraId="5320106A">
      <w:pPr>
        <w:pStyle w:val="7"/>
        <w:overflowPunct w:val="0"/>
        <w:spacing w:line="360" w:lineRule="auto"/>
        <w:ind w:firstLine="480" w:firstLineChars="20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5.本</w:t>
      </w:r>
      <w:r>
        <w:rPr>
          <w:rFonts w:hint="eastAsia" w:ascii="宋体" w:hAnsi="宋体" w:cs="仿宋_GB2312"/>
          <w:color w:val="000000"/>
          <w:spacing w:val="-6"/>
          <w:sz w:val="24"/>
          <w:szCs w:val="24"/>
          <w:highlight w:val="none"/>
        </w:rPr>
        <w:t>协议书自所有成员单位法定代表人（单位负责人）或者其委托代理人签字或者盖单</w:t>
      </w:r>
      <w:r>
        <w:rPr>
          <w:rFonts w:hint="eastAsia" w:ascii="宋体" w:hAnsi="宋体" w:cs="仿宋_GB2312"/>
          <w:color w:val="000000"/>
          <w:spacing w:val="-6"/>
          <w:sz w:val="24"/>
          <w:szCs w:val="24"/>
          <w:highlight w:val="none"/>
          <w:lang w:eastAsia="zh-CN"/>
        </w:rPr>
        <w:t>位公</w:t>
      </w:r>
      <w:r>
        <w:rPr>
          <w:rFonts w:hint="eastAsia" w:ascii="宋体" w:hAnsi="宋体" w:cs="仿宋_GB2312"/>
          <w:color w:val="000000"/>
          <w:spacing w:val="-6"/>
          <w:sz w:val="24"/>
          <w:szCs w:val="24"/>
          <w:highlight w:val="none"/>
        </w:rPr>
        <w:t>章之日起生效，合同履行完毕后自动失效。</w:t>
      </w:r>
    </w:p>
    <w:p w14:paraId="31FDD133">
      <w:pPr>
        <w:pStyle w:val="7"/>
        <w:overflowPunct w:val="0"/>
        <w:spacing w:line="360" w:lineRule="auto"/>
        <w:ind w:firstLine="480" w:firstLineChars="20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6.本协议书一式</w:t>
      </w:r>
      <w:r>
        <w:rPr>
          <w:rFonts w:hint="eastAsia" w:ascii="宋体" w:hAnsi="宋体" w:cs="仿宋_GB2312"/>
          <w:color w:val="000000"/>
          <w:sz w:val="24"/>
          <w:szCs w:val="24"/>
          <w:highlight w:val="none"/>
          <w:u w:val="single"/>
        </w:rPr>
        <w:tab/>
      </w:r>
      <w:r>
        <w:rPr>
          <w:rFonts w:hint="eastAsia" w:ascii="宋体" w:hAnsi="宋体" w:cs="仿宋_GB2312"/>
          <w:color w:val="000000"/>
          <w:sz w:val="24"/>
          <w:szCs w:val="24"/>
          <w:highlight w:val="none"/>
        </w:rPr>
        <w:t>份，联合体各成员和采购人各执一份。</w:t>
      </w:r>
    </w:p>
    <w:p w14:paraId="7F7C4919">
      <w:pPr>
        <w:pStyle w:val="7"/>
        <w:overflowPunct w:val="0"/>
        <w:spacing w:line="360" w:lineRule="auto"/>
        <w:ind w:firstLine="480" w:firstLineChars="20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注：本协议书应附法定代表人身份证明书；有委托代理的，应附权委托书（格式自拟）。</w:t>
      </w:r>
    </w:p>
    <w:p w14:paraId="15ED632B">
      <w:pPr>
        <w:pStyle w:val="7"/>
        <w:overflowPunct w:val="0"/>
        <w:spacing w:line="360" w:lineRule="auto"/>
        <w:ind w:firstLineChars="175"/>
        <w:contextualSpacing/>
        <w:rPr>
          <w:rFonts w:ascii="宋体" w:hAnsi="宋体" w:cs="仿宋_GB2312"/>
          <w:color w:val="000000"/>
          <w:sz w:val="24"/>
          <w:szCs w:val="24"/>
          <w:highlight w:val="none"/>
        </w:rPr>
      </w:pPr>
    </w:p>
    <w:p w14:paraId="044DC73D">
      <w:pPr>
        <w:pStyle w:val="7"/>
        <w:overflowPunct w:val="0"/>
        <w:spacing w:line="360" w:lineRule="auto"/>
        <w:ind w:firstLine="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联合体牵头人名称（电子签章）：</w:t>
      </w:r>
    </w:p>
    <w:p w14:paraId="7A6D059C">
      <w:pPr>
        <w:pStyle w:val="7"/>
        <w:overflowPunct w:val="0"/>
        <w:spacing w:line="360" w:lineRule="auto"/>
        <w:ind w:firstLine="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法定代表人或者其委托代理人（签字或者电子签名）：</w:t>
      </w:r>
    </w:p>
    <w:p w14:paraId="4D409F90">
      <w:pPr>
        <w:pStyle w:val="7"/>
        <w:overflowPunct w:val="0"/>
        <w:spacing w:line="360" w:lineRule="auto"/>
        <w:ind w:firstLine="0"/>
        <w:contextualSpacing/>
        <w:rPr>
          <w:rFonts w:ascii="宋体" w:hAnsi="宋体" w:cs="仿宋_GB2312"/>
          <w:color w:val="000000"/>
          <w:sz w:val="24"/>
          <w:szCs w:val="24"/>
          <w:highlight w:val="none"/>
        </w:rPr>
      </w:pPr>
    </w:p>
    <w:p w14:paraId="5127A656">
      <w:pPr>
        <w:pStyle w:val="7"/>
        <w:overflowPunct w:val="0"/>
        <w:spacing w:line="360" w:lineRule="auto"/>
        <w:ind w:firstLine="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联合体成员名称（盖公章或者电子签章）：</w:t>
      </w:r>
    </w:p>
    <w:p w14:paraId="25D7B522">
      <w:pPr>
        <w:pStyle w:val="7"/>
        <w:overflowPunct w:val="0"/>
        <w:spacing w:line="360" w:lineRule="auto"/>
        <w:ind w:firstLine="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法定代表人或者其委托代理人（签字或者电子签名）：</w:t>
      </w:r>
    </w:p>
    <w:p w14:paraId="7FA80E5D">
      <w:pPr>
        <w:pStyle w:val="7"/>
        <w:overflowPunct w:val="0"/>
        <w:spacing w:line="360" w:lineRule="auto"/>
        <w:ind w:firstLine="0"/>
        <w:contextualSpacing/>
        <w:rPr>
          <w:rFonts w:ascii="宋体" w:hAnsi="宋体" w:cs="仿宋_GB2312"/>
          <w:color w:val="000000"/>
          <w:sz w:val="24"/>
          <w:szCs w:val="24"/>
          <w:highlight w:val="none"/>
        </w:rPr>
      </w:pPr>
    </w:p>
    <w:p w14:paraId="450880E1">
      <w:pPr>
        <w:pStyle w:val="7"/>
        <w:overflowPunct w:val="0"/>
        <w:spacing w:line="360" w:lineRule="auto"/>
        <w:ind w:firstLine="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联合体成员名称（盖公章或者电子签章）：</w:t>
      </w:r>
    </w:p>
    <w:p w14:paraId="6C06C481">
      <w:pPr>
        <w:pStyle w:val="7"/>
        <w:overflowPunct w:val="0"/>
        <w:spacing w:line="360" w:lineRule="auto"/>
        <w:ind w:firstLine="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法定代表人或者其委托代理人（签字或者电子签名）：</w:t>
      </w:r>
    </w:p>
    <w:p w14:paraId="66EB5088">
      <w:pPr>
        <w:pStyle w:val="7"/>
        <w:overflowPunct w:val="0"/>
        <w:spacing w:line="360" w:lineRule="auto"/>
        <w:ind w:firstLine="0"/>
        <w:contextualSpacing/>
        <w:rPr>
          <w:rFonts w:ascii="宋体" w:hAnsi="宋体" w:cs="仿宋_GB2312"/>
          <w:color w:val="000000"/>
          <w:sz w:val="24"/>
          <w:szCs w:val="24"/>
          <w:highlight w:val="none"/>
        </w:rPr>
      </w:pPr>
      <w:r>
        <w:rPr>
          <w:rFonts w:hint="eastAsia" w:ascii="宋体" w:hAnsi="宋体" w:cs="仿宋_GB2312"/>
          <w:color w:val="000000"/>
          <w:sz w:val="24"/>
          <w:szCs w:val="24"/>
          <w:highlight w:val="none"/>
        </w:rPr>
        <w:t>……</w:t>
      </w:r>
    </w:p>
    <w:p w14:paraId="24F8A329">
      <w:pPr>
        <w:spacing w:line="360" w:lineRule="auto"/>
        <w:ind w:right="480" w:firstLine="240" w:firstLineChars="100"/>
        <w:contextualSpacing/>
        <w:jc w:val="center"/>
        <w:rPr>
          <w:rFonts w:ascii="宋体" w:hAnsi="宋体"/>
          <w:b/>
          <w:bCs/>
          <w:color w:val="000000"/>
          <w:sz w:val="32"/>
          <w:szCs w:val="32"/>
          <w:highlight w:val="none"/>
        </w:rPr>
      </w:pPr>
      <w:r>
        <w:rPr>
          <w:rFonts w:hint="eastAsia" w:ascii="宋体" w:hAnsi="宋体" w:cs="仿宋_GB2312"/>
          <w:color w:val="000000"/>
          <w:sz w:val="24"/>
          <w:highlight w:val="none"/>
        </w:rPr>
        <w:t>年</w:t>
      </w:r>
      <w:r>
        <w:rPr>
          <w:rFonts w:hint="eastAsia" w:ascii="宋体" w:hAnsi="宋体" w:cs="仿宋_GB2312"/>
          <w:color w:val="000000"/>
          <w:sz w:val="24"/>
          <w:highlight w:val="none"/>
        </w:rPr>
        <w:tab/>
      </w:r>
      <w:r>
        <w:rPr>
          <w:rFonts w:hint="eastAsia" w:ascii="宋体" w:hAnsi="宋体" w:cs="仿宋_GB2312"/>
          <w:color w:val="000000"/>
          <w:sz w:val="24"/>
          <w:highlight w:val="none"/>
        </w:rPr>
        <w:t>月</w:t>
      </w:r>
      <w:r>
        <w:rPr>
          <w:rFonts w:hint="eastAsia" w:ascii="宋体" w:hAnsi="宋体" w:cs="仿宋_GB2312"/>
          <w:color w:val="000000"/>
          <w:sz w:val="24"/>
          <w:highlight w:val="none"/>
        </w:rPr>
        <w:tab/>
      </w:r>
      <w:r>
        <w:rPr>
          <w:rFonts w:hint="eastAsia" w:ascii="宋体" w:hAnsi="宋体" w:cs="仿宋_GB2312"/>
          <w:color w:val="000000"/>
          <w:sz w:val="24"/>
          <w:highlight w:val="none"/>
        </w:rPr>
        <w:t>日</w:t>
      </w:r>
    </w:p>
    <w:p w14:paraId="481ACEC3">
      <w:pPr>
        <w:spacing w:line="360" w:lineRule="auto"/>
        <w:ind w:right="480" w:firstLine="321" w:firstLineChars="100"/>
        <w:contextualSpacing/>
        <w:rPr>
          <w:rFonts w:ascii="宋体" w:hAnsi="宋体"/>
          <w:b/>
          <w:bCs/>
          <w:color w:val="000000"/>
          <w:sz w:val="32"/>
          <w:szCs w:val="32"/>
          <w:highlight w:val="none"/>
        </w:rPr>
      </w:pPr>
      <w:r>
        <w:rPr>
          <w:rFonts w:ascii="宋体" w:hAnsi="宋体"/>
          <w:b/>
          <w:bCs/>
          <w:color w:val="000000"/>
          <w:sz w:val="32"/>
          <w:szCs w:val="32"/>
          <w:highlight w:val="none"/>
        </w:rPr>
        <w:br w:type="page"/>
      </w:r>
    </w:p>
    <w:p w14:paraId="71F57C41">
      <w:pPr>
        <w:spacing w:line="360" w:lineRule="auto"/>
        <w:ind w:right="420"/>
        <w:contextualSpacing/>
        <w:jc w:val="left"/>
        <w:rPr>
          <w:rFonts w:ascii="宋体" w:hAnsi="宋体"/>
          <w:b/>
          <w:color w:val="000000"/>
          <w:sz w:val="32"/>
          <w:szCs w:val="32"/>
          <w:highlight w:val="none"/>
        </w:rPr>
      </w:pPr>
      <w:r>
        <w:rPr>
          <w:rFonts w:hint="eastAsia" w:ascii="宋体" w:hAnsi="宋体"/>
          <w:b/>
          <w:bCs/>
          <w:color w:val="000000"/>
          <w:sz w:val="32"/>
          <w:szCs w:val="32"/>
          <w:highlight w:val="none"/>
        </w:rPr>
        <w:t>二、</w:t>
      </w:r>
      <w:r>
        <w:rPr>
          <w:rFonts w:hint="eastAsia" w:ascii="宋体" w:hAnsi="宋体"/>
          <w:b/>
          <w:color w:val="000000"/>
          <w:sz w:val="32"/>
          <w:szCs w:val="32"/>
          <w:highlight w:val="none"/>
        </w:rPr>
        <w:t>报价文件格式</w:t>
      </w:r>
    </w:p>
    <w:p w14:paraId="4EF684CD">
      <w:pPr>
        <w:snapToGrid w:val="0"/>
        <w:spacing w:before="156" w:beforeLines="50" w:after="50" w:line="360" w:lineRule="auto"/>
        <w:jc w:val="left"/>
        <w:rPr>
          <w:rFonts w:ascii="宋体" w:hAnsi="宋体"/>
          <w:b/>
          <w:color w:val="000000"/>
          <w:sz w:val="32"/>
          <w:szCs w:val="32"/>
          <w:highlight w:val="none"/>
        </w:rPr>
      </w:pPr>
      <w:r>
        <w:rPr>
          <w:rFonts w:hint="eastAsia" w:ascii="宋体" w:hAnsi="宋体"/>
          <w:b/>
          <w:color w:val="000000"/>
          <w:sz w:val="32"/>
          <w:szCs w:val="32"/>
          <w:highlight w:val="none"/>
        </w:rPr>
        <w:t>1.报价文件封面格式</w:t>
      </w:r>
    </w:p>
    <w:p w14:paraId="7233FF0A">
      <w:pPr>
        <w:snapToGrid w:val="0"/>
        <w:spacing w:before="156" w:beforeLines="50" w:after="50"/>
        <w:rPr>
          <w:rFonts w:ascii="宋体" w:hAnsi="宋体"/>
          <w:bCs/>
          <w:color w:val="000000"/>
          <w:sz w:val="32"/>
          <w:szCs w:val="20"/>
          <w:highlight w:val="none"/>
        </w:rPr>
      </w:pPr>
    </w:p>
    <w:p w14:paraId="546B3319">
      <w:pPr>
        <w:snapToGrid w:val="0"/>
        <w:spacing w:before="156" w:beforeLines="50" w:after="50"/>
        <w:jc w:val="center"/>
        <w:rPr>
          <w:rFonts w:ascii="宋体" w:hAnsi="宋体"/>
          <w:color w:val="000000"/>
          <w:sz w:val="24"/>
          <w:szCs w:val="20"/>
          <w:highlight w:val="none"/>
        </w:rPr>
      </w:pPr>
      <w:r>
        <w:rPr>
          <w:rFonts w:hint="eastAsia" w:ascii="宋体" w:hAnsi="宋体"/>
          <w:color w:val="000000"/>
          <w:sz w:val="44"/>
          <w:szCs w:val="44"/>
          <w:highlight w:val="none"/>
        </w:rPr>
        <w:t>电子响应文件</w:t>
      </w:r>
    </w:p>
    <w:p w14:paraId="4BB4A022">
      <w:pPr>
        <w:snapToGrid w:val="0"/>
        <w:spacing w:before="156" w:beforeLines="50" w:after="50"/>
        <w:rPr>
          <w:rFonts w:ascii="宋体" w:hAnsi="宋体"/>
          <w:color w:val="000000"/>
          <w:sz w:val="24"/>
          <w:szCs w:val="20"/>
          <w:highlight w:val="none"/>
        </w:rPr>
      </w:pPr>
    </w:p>
    <w:p w14:paraId="25538C22">
      <w:pPr>
        <w:snapToGrid w:val="0"/>
        <w:spacing w:before="156" w:beforeLines="50" w:after="50"/>
        <w:rPr>
          <w:rFonts w:ascii="宋体" w:hAnsi="宋体"/>
          <w:color w:val="000000"/>
          <w:sz w:val="24"/>
          <w:szCs w:val="20"/>
          <w:highlight w:val="none"/>
        </w:rPr>
      </w:pPr>
    </w:p>
    <w:p w14:paraId="47AE7CF2">
      <w:pPr>
        <w:snapToGrid w:val="0"/>
        <w:spacing w:before="156" w:beforeLines="50" w:after="50"/>
        <w:jc w:val="center"/>
        <w:rPr>
          <w:rFonts w:ascii="微软雅黑" w:hAnsi="微软雅黑" w:eastAsia="微软雅黑" w:cs="微软雅黑"/>
          <w:bCs/>
          <w:color w:val="000000"/>
          <w:sz w:val="44"/>
          <w:szCs w:val="44"/>
          <w:highlight w:val="none"/>
        </w:rPr>
      </w:pPr>
      <w:r>
        <w:rPr>
          <w:rFonts w:hint="eastAsia" w:ascii="微软雅黑" w:hAnsi="微软雅黑" w:eastAsia="微软雅黑" w:cs="微软雅黑"/>
          <w:bCs/>
          <w:color w:val="000000"/>
          <w:sz w:val="44"/>
          <w:szCs w:val="44"/>
          <w:highlight w:val="none"/>
        </w:rPr>
        <w:t>报价文件</w:t>
      </w:r>
    </w:p>
    <w:p w14:paraId="46ABF74F">
      <w:pPr>
        <w:snapToGrid w:val="0"/>
        <w:spacing w:before="156" w:beforeLines="50" w:after="50"/>
        <w:rPr>
          <w:rFonts w:ascii="宋体" w:hAnsi="宋体"/>
          <w:bCs/>
          <w:color w:val="000000"/>
          <w:sz w:val="24"/>
          <w:szCs w:val="20"/>
          <w:highlight w:val="none"/>
        </w:rPr>
      </w:pPr>
    </w:p>
    <w:p w14:paraId="149895A7">
      <w:pPr>
        <w:snapToGrid w:val="0"/>
        <w:spacing w:before="156" w:beforeLines="50" w:after="50"/>
        <w:rPr>
          <w:rFonts w:ascii="宋体" w:hAnsi="宋体"/>
          <w:bCs/>
          <w:color w:val="000000"/>
          <w:sz w:val="24"/>
          <w:szCs w:val="20"/>
          <w:highlight w:val="none"/>
        </w:rPr>
      </w:pPr>
    </w:p>
    <w:p w14:paraId="1D43F0C3">
      <w:pPr>
        <w:snapToGrid w:val="0"/>
        <w:spacing w:before="156" w:beforeLines="50" w:after="50"/>
        <w:rPr>
          <w:rFonts w:ascii="宋体" w:hAnsi="宋体"/>
          <w:bCs/>
          <w:color w:val="000000"/>
          <w:sz w:val="24"/>
          <w:szCs w:val="20"/>
          <w:highlight w:val="none"/>
        </w:rPr>
      </w:pPr>
    </w:p>
    <w:p w14:paraId="4E0F7475">
      <w:pPr>
        <w:snapToGrid w:val="0"/>
        <w:spacing w:before="156" w:beforeLines="50" w:after="50"/>
        <w:rPr>
          <w:rFonts w:ascii="宋体" w:hAnsi="宋体"/>
          <w:bCs/>
          <w:color w:val="000000"/>
          <w:sz w:val="24"/>
          <w:szCs w:val="20"/>
          <w:highlight w:val="none"/>
        </w:rPr>
      </w:pPr>
    </w:p>
    <w:p w14:paraId="6ABD1E1B">
      <w:pPr>
        <w:snapToGrid w:val="0"/>
        <w:spacing w:before="156" w:beforeLines="50" w:after="50"/>
        <w:rPr>
          <w:rFonts w:ascii="宋体" w:hAnsi="宋体"/>
          <w:bCs/>
          <w:color w:val="000000"/>
          <w:sz w:val="24"/>
          <w:szCs w:val="20"/>
          <w:highlight w:val="none"/>
        </w:rPr>
      </w:pPr>
    </w:p>
    <w:p w14:paraId="45D30ADE">
      <w:pPr>
        <w:snapToGrid w:val="0"/>
        <w:spacing w:before="156" w:beforeLines="50" w:after="50"/>
        <w:ind w:firstLine="640" w:firstLineChars="200"/>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项目名称：</w:t>
      </w:r>
    </w:p>
    <w:p w14:paraId="3BB8B03E">
      <w:pPr>
        <w:snapToGrid w:val="0"/>
        <w:spacing w:before="156" w:beforeLines="50" w:after="50"/>
        <w:ind w:firstLine="720" w:firstLineChars="225"/>
        <w:rPr>
          <w:rFonts w:ascii="宋体" w:hAnsi="宋体" w:cs="仿宋_GB2312"/>
          <w:bCs/>
          <w:color w:val="000000"/>
          <w:sz w:val="32"/>
          <w:szCs w:val="32"/>
          <w:highlight w:val="none"/>
        </w:rPr>
      </w:pPr>
    </w:p>
    <w:p w14:paraId="57B982BD">
      <w:pPr>
        <w:snapToGrid w:val="0"/>
        <w:spacing w:before="156" w:beforeLines="50" w:after="50"/>
        <w:ind w:firstLine="640" w:firstLineChars="200"/>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项目编号：</w:t>
      </w:r>
    </w:p>
    <w:p w14:paraId="6A2A0C46">
      <w:pPr>
        <w:snapToGrid w:val="0"/>
        <w:spacing w:before="156" w:beforeLines="50" w:after="50"/>
        <w:ind w:firstLine="720" w:firstLineChars="225"/>
        <w:rPr>
          <w:rFonts w:ascii="宋体" w:hAnsi="宋体" w:cs="仿宋_GB2312"/>
          <w:bCs/>
          <w:color w:val="000000"/>
          <w:sz w:val="32"/>
          <w:szCs w:val="32"/>
          <w:highlight w:val="none"/>
        </w:rPr>
      </w:pPr>
    </w:p>
    <w:p w14:paraId="7FA09BB1">
      <w:pPr>
        <w:snapToGrid w:val="0"/>
        <w:spacing w:before="156" w:beforeLines="50" w:after="50"/>
        <w:ind w:firstLine="640" w:firstLineChars="200"/>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所竞分标（如有则填写，无分标时填写“无”或者留空）：</w:t>
      </w:r>
    </w:p>
    <w:p w14:paraId="0236C159">
      <w:pPr>
        <w:snapToGrid w:val="0"/>
        <w:spacing w:before="156" w:beforeLines="50" w:after="50"/>
        <w:ind w:firstLine="720" w:firstLineChars="225"/>
        <w:rPr>
          <w:rFonts w:ascii="宋体" w:hAnsi="宋体" w:cs="仿宋_GB2312"/>
          <w:bCs/>
          <w:color w:val="000000"/>
          <w:sz w:val="32"/>
          <w:szCs w:val="32"/>
          <w:highlight w:val="none"/>
        </w:rPr>
      </w:pPr>
    </w:p>
    <w:p w14:paraId="0D5B0A22">
      <w:pPr>
        <w:pStyle w:val="7"/>
        <w:snapToGrid w:val="0"/>
        <w:spacing w:before="50" w:after="50"/>
        <w:ind w:firstLine="640" w:firstLineChars="200"/>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供应商名称：</w:t>
      </w:r>
    </w:p>
    <w:p w14:paraId="71793445">
      <w:pPr>
        <w:pStyle w:val="7"/>
        <w:snapToGrid w:val="0"/>
        <w:spacing w:before="50" w:after="50"/>
        <w:ind w:firstLine="640" w:firstLineChars="200"/>
        <w:rPr>
          <w:rFonts w:ascii="宋体" w:hAnsi="宋体" w:cs="仿宋_GB2312"/>
          <w:bCs/>
          <w:color w:val="000000"/>
          <w:sz w:val="32"/>
          <w:szCs w:val="32"/>
          <w:highlight w:val="none"/>
        </w:rPr>
      </w:pPr>
    </w:p>
    <w:p w14:paraId="0C37DEFA">
      <w:pPr>
        <w:pStyle w:val="7"/>
        <w:snapToGrid w:val="0"/>
        <w:spacing w:before="50" w:after="50"/>
        <w:ind w:firstLine="720" w:firstLineChars="225"/>
        <w:rPr>
          <w:rFonts w:ascii="宋体" w:hAnsi="宋体" w:cs="仿宋_GB2312"/>
          <w:bCs/>
          <w:color w:val="000000"/>
          <w:sz w:val="32"/>
          <w:szCs w:val="32"/>
          <w:highlight w:val="none"/>
        </w:rPr>
      </w:pPr>
    </w:p>
    <w:p w14:paraId="5AC814AC">
      <w:pPr>
        <w:pStyle w:val="7"/>
        <w:snapToGrid w:val="0"/>
        <w:spacing w:before="50" w:after="50"/>
        <w:ind w:firstLine="0"/>
        <w:rPr>
          <w:rFonts w:ascii="宋体" w:hAnsi="宋体" w:cs="仿宋_GB2312"/>
          <w:bCs/>
          <w:color w:val="000000"/>
          <w:sz w:val="32"/>
          <w:szCs w:val="32"/>
          <w:highlight w:val="none"/>
        </w:rPr>
      </w:pPr>
    </w:p>
    <w:p w14:paraId="0E6A2EB4">
      <w:pPr>
        <w:pStyle w:val="7"/>
        <w:snapToGrid w:val="0"/>
        <w:spacing w:before="50" w:after="50"/>
        <w:ind w:firstLine="1280" w:firstLineChars="400"/>
        <w:rPr>
          <w:rFonts w:ascii="宋体" w:hAnsi="宋体" w:cs="仿宋_GB2312"/>
          <w:bCs/>
          <w:color w:val="000000"/>
          <w:sz w:val="32"/>
          <w:szCs w:val="32"/>
          <w:highlight w:val="none"/>
        </w:rPr>
      </w:pPr>
    </w:p>
    <w:p w14:paraId="00F1C577">
      <w:pPr>
        <w:snapToGrid w:val="0"/>
        <w:spacing w:before="156" w:beforeLines="50" w:after="50"/>
        <w:jc w:val="center"/>
        <w:rPr>
          <w:rFonts w:ascii="宋体" w:hAnsi="宋体" w:cs="仿宋_GB2312"/>
          <w:color w:val="000000"/>
          <w:sz w:val="32"/>
          <w:szCs w:val="32"/>
          <w:highlight w:val="none"/>
        </w:rPr>
      </w:pPr>
      <w:r>
        <w:rPr>
          <w:rFonts w:hint="eastAsia" w:ascii="宋体" w:hAnsi="宋体" w:cs="仿宋_GB2312"/>
          <w:color w:val="000000"/>
          <w:sz w:val="32"/>
          <w:szCs w:val="32"/>
          <w:highlight w:val="none"/>
        </w:rPr>
        <w:t>年</w:t>
      </w:r>
      <w:r>
        <w:rPr>
          <w:rFonts w:hint="eastAsia" w:ascii="宋体" w:hAnsi="宋体" w:cs="仿宋_GB2312"/>
          <w:color w:val="000000"/>
          <w:sz w:val="32"/>
          <w:szCs w:val="32"/>
          <w:highlight w:val="none"/>
          <w:lang w:val="en-US" w:eastAsia="zh-CN"/>
        </w:rPr>
        <w:t xml:space="preserve">  </w:t>
      </w:r>
      <w:r>
        <w:rPr>
          <w:rFonts w:hint="eastAsia" w:ascii="宋体" w:hAnsi="宋体" w:cs="仿宋_GB2312"/>
          <w:color w:val="000000"/>
          <w:sz w:val="32"/>
          <w:szCs w:val="32"/>
          <w:highlight w:val="none"/>
        </w:rPr>
        <w:t>月</w:t>
      </w:r>
      <w:r>
        <w:rPr>
          <w:rFonts w:hint="eastAsia" w:ascii="宋体" w:hAnsi="宋体" w:cs="仿宋_GB2312"/>
          <w:color w:val="000000"/>
          <w:sz w:val="32"/>
          <w:szCs w:val="32"/>
          <w:highlight w:val="none"/>
          <w:lang w:val="en-US" w:eastAsia="zh-CN"/>
        </w:rPr>
        <w:t xml:space="preserve">  </w:t>
      </w:r>
      <w:r>
        <w:rPr>
          <w:rFonts w:hint="eastAsia" w:ascii="宋体" w:hAnsi="宋体" w:cs="仿宋_GB2312"/>
          <w:color w:val="000000"/>
          <w:sz w:val="32"/>
          <w:szCs w:val="32"/>
          <w:highlight w:val="none"/>
        </w:rPr>
        <w:t>日</w:t>
      </w:r>
    </w:p>
    <w:p w14:paraId="7AD3D1B0">
      <w:pPr>
        <w:snapToGrid w:val="0"/>
        <w:spacing w:before="156" w:beforeLines="50" w:after="50" w:line="360" w:lineRule="auto"/>
        <w:ind w:left="142"/>
        <w:jc w:val="left"/>
        <w:rPr>
          <w:rFonts w:ascii="宋体" w:hAnsi="宋体"/>
          <w:b/>
          <w:bCs/>
          <w:color w:val="000000"/>
          <w:sz w:val="24"/>
          <w:highlight w:val="none"/>
        </w:rPr>
      </w:pPr>
      <w:r>
        <w:rPr>
          <w:rFonts w:hint="eastAsia" w:ascii="宋体" w:hAnsi="宋体"/>
          <w:color w:val="000000"/>
          <w:szCs w:val="21"/>
          <w:highlight w:val="none"/>
        </w:rPr>
        <w:br w:type="page"/>
      </w:r>
      <w:r>
        <w:rPr>
          <w:rFonts w:hint="eastAsia" w:ascii="宋体" w:hAnsi="宋体"/>
          <w:b/>
          <w:bCs/>
          <w:color w:val="000000"/>
          <w:sz w:val="32"/>
          <w:szCs w:val="32"/>
          <w:highlight w:val="none"/>
        </w:rPr>
        <w:t>2.报价文件目录</w:t>
      </w:r>
    </w:p>
    <w:p w14:paraId="0110DA47">
      <w:pPr>
        <w:pStyle w:val="21"/>
        <w:spacing w:line="500" w:lineRule="exact"/>
        <w:jc w:val="center"/>
        <w:rPr>
          <w:rFonts w:ascii="微软雅黑" w:hAnsi="微软雅黑" w:eastAsia="微软雅黑" w:cs="微软雅黑"/>
          <w:bCs/>
          <w:color w:val="000000"/>
          <w:kern w:val="2"/>
          <w:sz w:val="44"/>
          <w:szCs w:val="44"/>
          <w:highlight w:val="none"/>
        </w:rPr>
      </w:pPr>
      <w:r>
        <w:rPr>
          <w:rFonts w:hint="eastAsia" w:hAnsi="宋体"/>
          <w:color w:val="000000"/>
          <w:sz w:val="32"/>
          <w:szCs w:val="32"/>
          <w:highlight w:val="none"/>
        </w:rPr>
        <w:t>根据磋商文件规定及供应商提供的材料自行编写目录（部分格式后附）。</w:t>
      </w:r>
      <w:r>
        <w:rPr>
          <w:rFonts w:hAnsi="宋体"/>
          <w:b/>
          <w:bCs/>
          <w:color w:val="000000"/>
          <w:sz w:val="32"/>
          <w:szCs w:val="32"/>
          <w:highlight w:val="none"/>
        </w:rPr>
        <w:br w:type="page"/>
      </w:r>
      <w:r>
        <w:rPr>
          <w:rFonts w:hint="eastAsia" w:ascii="微软雅黑" w:hAnsi="微软雅黑" w:eastAsia="微软雅黑" w:cs="微软雅黑"/>
          <w:bCs/>
          <w:color w:val="000000"/>
          <w:kern w:val="2"/>
          <w:sz w:val="44"/>
          <w:szCs w:val="44"/>
          <w:highlight w:val="none"/>
        </w:rPr>
        <w:t>响应函</w:t>
      </w:r>
    </w:p>
    <w:p w14:paraId="264A2347">
      <w:pPr>
        <w:pStyle w:val="21"/>
        <w:spacing w:line="500" w:lineRule="exact"/>
        <w:rPr>
          <w:rFonts w:hAnsi="宋体" w:cs="宋体"/>
          <w:color w:val="000000"/>
          <w:sz w:val="32"/>
          <w:highlight w:val="none"/>
        </w:rPr>
      </w:pPr>
    </w:p>
    <w:p w14:paraId="12C9E254">
      <w:pPr>
        <w:spacing w:line="360" w:lineRule="auto"/>
        <w:contextualSpacing/>
        <w:jc w:val="left"/>
        <w:rPr>
          <w:rFonts w:ascii="宋体" w:hAnsi="宋体" w:cs="宋体"/>
          <w:color w:val="000000"/>
          <w:sz w:val="24"/>
          <w:highlight w:val="none"/>
        </w:rPr>
      </w:pPr>
      <w:r>
        <w:rPr>
          <w:rFonts w:hint="eastAsia" w:ascii="宋体" w:hAnsi="宋体" w:cs="宋体"/>
          <w:color w:val="000000"/>
          <w:sz w:val="24"/>
          <w:highlight w:val="none"/>
        </w:rPr>
        <w:t>致：</w:t>
      </w:r>
      <w:r>
        <w:rPr>
          <w:rFonts w:hint="eastAsia" w:ascii="宋体" w:hAnsi="宋体" w:cs="宋体"/>
          <w:color w:val="000000"/>
          <w:sz w:val="24"/>
          <w:highlight w:val="none"/>
          <w:u w:val="single"/>
        </w:rPr>
        <w:t xml:space="preserve"> [采购组织机构]：</w:t>
      </w:r>
    </w:p>
    <w:p w14:paraId="7B13EC5E">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我方已仔细阅读了贵方组织的</w:t>
      </w:r>
      <w:r>
        <w:rPr>
          <w:rFonts w:hint="eastAsia" w:ascii="宋体" w:hAnsi="宋体" w:cs="宋体"/>
          <w:color w:val="000000"/>
          <w:sz w:val="24"/>
          <w:highlight w:val="none"/>
          <w:u w:val="single"/>
        </w:rPr>
        <w:t xml:space="preserve"> [项目名称] </w:t>
      </w:r>
      <w:r>
        <w:rPr>
          <w:rFonts w:hint="eastAsia" w:ascii="宋体" w:hAnsi="宋体" w:cs="宋体"/>
          <w:color w:val="000000"/>
          <w:sz w:val="24"/>
          <w:highlight w:val="none"/>
        </w:rPr>
        <w:t>项目</w:t>
      </w:r>
      <w:r>
        <w:rPr>
          <w:rFonts w:hint="eastAsia" w:ascii="宋体" w:hAnsi="宋体" w:cs="宋体"/>
          <w:color w:val="000000"/>
          <w:sz w:val="24"/>
          <w:highlight w:val="none"/>
          <w:u w:val="single"/>
        </w:rPr>
        <w:t>（项目编号）</w:t>
      </w:r>
      <w:r>
        <w:rPr>
          <w:rFonts w:hint="eastAsia" w:ascii="宋体" w:hAnsi="宋体" w:cs="宋体"/>
          <w:color w:val="000000"/>
          <w:sz w:val="24"/>
          <w:highlight w:val="none"/>
        </w:rPr>
        <w:t>分标的竞争性磋商采购文件的全部内容，现正式递交下述文件参加贵方组织的本次政府采购活动：</w:t>
      </w:r>
    </w:p>
    <w:p w14:paraId="0233095E">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一、报价文件电子版</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份（包含按“第二章 供应商须知”提交的全部文件）；</w:t>
      </w:r>
    </w:p>
    <w:p w14:paraId="146FE723">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二、技术文件电子版</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份（包含按“第二章 供应商须知”提交的全部文件）；商务文件电子版</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份（包含按“第二章 供应商须知”提交的全部文件）；（商务技术文件已合并装订成册）</w:t>
      </w:r>
    </w:p>
    <w:p w14:paraId="16322E04">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三、资格证明文件电子版（包含按“第二章供应商须知”提交的全部文件）；</w:t>
      </w:r>
    </w:p>
    <w:p w14:paraId="60B3A597">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据此函，签字人兹宣布：</w:t>
      </w:r>
    </w:p>
    <w:p w14:paraId="6E31ADDE">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1、我方愿意以</w:t>
      </w:r>
      <w:r>
        <w:rPr>
          <w:rFonts w:hint="eastAsia" w:ascii="宋体" w:hAnsi="宋体" w:cs="宋体"/>
          <w:color w:val="000000"/>
          <w:sz w:val="24"/>
          <w:highlight w:val="none"/>
          <w:u w:val="single"/>
        </w:rPr>
        <w:t>（大写）人民币              （￥          元)</w:t>
      </w:r>
      <w:r>
        <w:rPr>
          <w:rFonts w:hint="eastAsia" w:ascii="宋体" w:hAnsi="宋体" w:cs="宋体"/>
          <w:color w:val="000000"/>
          <w:sz w:val="24"/>
          <w:highlight w:val="none"/>
        </w:rPr>
        <w:t>的</w:t>
      </w:r>
      <w:r>
        <w:rPr>
          <w:rFonts w:hint="eastAsia" w:ascii="宋体" w:hAnsi="宋体" w:cs="宋体"/>
          <w:color w:val="000000"/>
          <w:sz w:val="24"/>
          <w:highlight w:val="none"/>
          <w:lang w:eastAsia="zh-CN"/>
        </w:rPr>
        <w:t>磋商</w:t>
      </w:r>
      <w:r>
        <w:rPr>
          <w:rFonts w:hint="eastAsia" w:ascii="宋体" w:hAnsi="宋体" w:cs="宋体"/>
          <w:color w:val="000000"/>
          <w:sz w:val="24"/>
          <w:highlight w:val="none"/>
        </w:rPr>
        <w:t>总报价，提供本项目竞争性磋商采购文件第三章“采购需求”中相应的采购内容：</w:t>
      </w:r>
    </w:p>
    <w:p w14:paraId="1D81AB5C">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2、我方同意自本项目竞争性磋商采购文件采购公告规定的递交响应文件截止时间起遵循本响应函，并承诺在“第二章 供应商须知”规定的响应有效期内不修改、撤销响应文件。</w:t>
      </w:r>
    </w:p>
    <w:p w14:paraId="46772585">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3、我方在此声明，所递交的响应文件及有关资料内容完整、真实和准确。</w:t>
      </w:r>
    </w:p>
    <w:p w14:paraId="6FFF0C02">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4、如本项目采购内容涉及须符合国家强制规定的，我方承诺我方本次</w:t>
      </w:r>
      <w:r>
        <w:rPr>
          <w:rFonts w:hint="eastAsia" w:ascii="宋体" w:hAnsi="宋体" w:cs="宋体"/>
          <w:color w:val="000000"/>
          <w:sz w:val="24"/>
          <w:highlight w:val="none"/>
          <w:lang w:eastAsia="zh-CN"/>
        </w:rPr>
        <w:t>磋商</w:t>
      </w:r>
      <w:r>
        <w:rPr>
          <w:rFonts w:hint="eastAsia" w:ascii="宋体" w:hAnsi="宋体" w:cs="宋体"/>
          <w:color w:val="000000"/>
          <w:sz w:val="24"/>
          <w:highlight w:val="none"/>
        </w:rPr>
        <w:t>均符合国家有关强制规定。</w:t>
      </w:r>
    </w:p>
    <w:p w14:paraId="7F40727F">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1BBDAC42">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6、我方已详细审核竞争性磋商采购文件，我方知道必须放弃提出含糊不清或误解问题的权利。</w:t>
      </w:r>
    </w:p>
    <w:p w14:paraId="16A65766">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7、我方承诺满足竞争性磋商采购文件第六章“合同文本”的条款，承担完成合同的责任和义务。</w:t>
      </w:r>
    </w:p>
    <w:p w14:paraId="7D6DA0A7">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8、我方同意应贵方要求提供与本</w:t>
      </w:r>
      <w:r>
        <w:rPr>
          <w:rFonts w:hint="eastAsia" w:ascii="宋体" w:hAnsi="宋体" w:cs="宋体"/>
          <w:color w:val="000000"/>
          <w:sz w:val="24"/>
          <w:highlight w:val="none"/>
          <w:lang w:eastAsia="zh-CN"/>
        </w:rPr>
        <w:t>磋商</w:t>
      </w:r>
      <w:r>
        <w:rPr>
          <w:rFonts w:hint="eastAsia" w:ascii="宋体" w:hAnsi="宋体" w:cs="宋体"/>
          <w:color w:val="000000"/>
          <w:sz w:val="24"/>
          <w:highlight w:val="none"/>
        </w:rPr>
        <w:t>有关的任何数据或资料。若贵方需要，我方愿意提供我方作出的一切承诺的证明材料。</w:t>
      </w:r>
    </w:p>
    <w:p w14:paraId="00A10C05">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9、我方完全理解贵方不一定接受响应报价最低的</w:t>
      </w:r>
      <w:r>
        <w:rPr>
          <w:rFonts w:hint="eastAsia" w:ascii="宋体" w:hAnsi="宋体" w:cs="宋体"/>
          <w:color w:val="000000"/>
          <w:sz w:val="24"/>
          <w:highlight w:val="none"/>
          <w:lang w:eastAsia="zh-CN"/>
        </w:rPr>
        <w:t>磋商</w:t>
      </w:r>
      <w:r>
        <w:rPr>
          <w:rFonts w:hint="eastAsia" w:ascii="宋体" w:hAnsi="宋体" w:cs="宋体"/>
          <w:color w:val="000000"/>
          <w:sz w:val="24"/>
          <w:highlight w:val="none"/>
        </w:rPr>
        <w:t>人为成交供应商的行为。</w:t>
      </w:r>
    </w:p>
    <w:p w14:paraId="2E914B85">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E174057">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（1） 提供虚假材料谋取中标、成交的；</w:t>
      </w:r>
    </w:p>
    <w:p w14:paraId="109A3D17">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（2） 采取不正当手段诋毁、排挤其他供应商的；</w:t>
      </w:r>
    </w:p>
    <w:p w14:paraId="33357E16">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（3） 与采购人、其他供应商或者采购代理机构恶意串通的；</w:t>
      </w:r>
    </w:p>
    <w:p w14:paraId="0203F353">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（4） 向采购人、采购代理机构行贿或者提供其他不正当利益的；</w:t>
      </w:r>
    </w:p>
    <w:p w14:paraId="6BF6C804">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（5） 在采购过程中与采购人进行协商磋商的；</w:t>
      </w:r>
    </w:p>
    <w:p w14:paraId="5EAE63BB">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（6） 拒绝有关部门监督检查或提供虚假情况的。</w:t>
      </w:r>
    </w:p>
    <w:p w14:paraId="416FED43">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11.与本磋商有关的一切正式往来信函请寄：</w:t>
      </w:r>
    </w:p>
    <w:p w14:paraId="2A07BDE7">
      <w:pPr>
        <w:pStyle w:val="21"/>
        <w:spacing w:line="360" w:lineRule="auto"/>
        <w:ind w:firstLine="420"/>
        <w:rPr>
          <w:rFonts w:hAnsi="宋体" w:cs="宋体"/>
          <w:color w:val="000000"/>
          <w:sz w:val="24"/>
          <w:szCs w:val="24"/>
          <w:highlight w:val="none"/>
        </w:rPr>
      </w:pPr>
      <w:r>
        <w:rPr>
          <w:rFonts w:hint="eastAsia" w:hAnsi="宋体" w:cs="宋体"/>
          <w:color w:val="000000"/>
          <w:sz w:val="24"/>
          <w:szCs w:val="24"/>
          <w:highlight w:val="none"/>
        </w:rPr>
        <w:t>地址：</w:t>
      </w:r>
      <w:r>
        <w:rPr>
          <w:rFonts w:hint="eastAsia" w:hAnsi="宋体" w:cs="宋体"/>
          <w:color w:val="000000"/>
          <w:sz w:val="24"/>
          <w:szCs w:val="24"/>
          <w:highlight w:val="none"/>
          <w:u w:val="single"/>
        </w:rPr>
        <w:t xml:space="preserve">                                                        </w:t>
      </w:r>
      <w:r>
        <w:rPr>
          <w:rFonts w:hint="eastAsia" w:hAnsi="宋体" w:cs="宋体"/>
          <w:color w:val="000000"/>
          <w:sz w:val="24"/>
          <w:szCs w:val="24"/>
          <w:highlight w:val="none"/>
        </w:rPr>
        <w:t xml:space="preserve"> </w:t>
      </w:r>
    </w:p>
    <w:p w14:paraId="20F91CA3">
      <w:pPr>
        <w:pStyle w:val="21"/>
        <w:spacing w:line="360" w:lineRule="auto"/>
        <w:ind w:firstLine="420"/>
        <w:rPr>
          <w:rFonts w:hAnsi="宋体" w:cs="宋体"/>
          <w:color w:val="000000"/>
          <w:sz w:val="24"/>
          <w:szCs w:val="24"/>
          <w:highlight w:val="none"/>
          <w:u w:val="single"/>
        </w:rPr>
      </w:pPr>
      <w:r>
        <w:rPr>
          <w:rFonts w:hint="eastAsia" w:hAnsi="宋体" w:cs="宋体"/>
          <w:color w:val="000000"/>
          <w:sz w:val="24"/>
          <w:szCs w:val="24"/>
          <w:highlight w:val="none"/>
        </w:rPr>
        <w:t>电话：</w:t>
      </w:r>
      <w:r>
        <w:rPr>
          <w:rFonts w:hint="eastAsia" w:hAnsi="宋体" w:cs="宋体"/>
          <w:color w:val="000000"/>
          <w:sz w:val="24"/>
          <w:szCs w:val="24"/>
          <w:highlight w:val="none"/>
          <w:u w:val="single"/>
        </w:rPr>
        <w:t xml:space="preserve">                                      　　　　　　　　　</w:t>
      </w:r>
    </w:p>
    <w:p w14:paraId="4E997585">
      <w:pPr>
        <w:pStyle w:val="21"/>
        <w:spacing w:line="360" w:lineRule="auto"/>
        <w:ind w:firstLine="420"/>
        <w:rPr>
          <w:rFonts w:hAnsi="宋体" w:cs="宋体"/>
          <w:color w:val="000000"/>
          <w:sz w:val="24"/>
          <w:szCs w:val="24"/>
          <w:highlight w:val="none"/>
        </w:rPr>
      </w:pPr>
      <w:r>
        <w:rPr>
          <w:rFonts w:hint="eastAsia" w:hAnsi="宋体" w:cs="宋体"/>
          <w:color w:val="000000"/>
          <w:sz w:val="24"/>
          <w:szCs w:val="24"/>
          <w:highlight w:val="none"/>
        </w:rPr>
        <w:t>传真：</w:t>
      </w:r>
      <w:r>
        <w:rPr>
          <w:rFonts w:hint="eastAsia" w:hAnsi="宋体" w:cs="宋体"/>
          <w:color w:val="000000"/>
          <w:sz w:val="24"/>
          <w:szCs w:val="24"/>
          <w:highlight w:val="none"/>
          <w:u w:val="single"/>
        </w:rPr>
        <w:t>　　　　　　　　　　　　　　　　　　　　　　　　　　　　</w:t>
      </w:r>
    </w:p>
    <w:p w14:paraId="4AF0C08E">
      <w:pPr>
        <w:pStyle w:val="21"/>
        <w:spacing w:line="360" w:lineRule="auto"/>
        <w:ind w:firstLine="420"/>
        <w:rPr>
          <w:rFonts w:hAnsi="宋体" w:cs="宋体"/>
          <w:color w:val="000000"/>
          <w:sz w:val="24"/>
          <w:szCs w:val="24"/>
          <w:highlight w:val="none"/>
          <w:u w:val="single"/>
        </w:rPr>
      </w:pPr>
      <w:r>
        <w:rPr>
          <w:rFonts w:hint="eastAsia" w:hAnsi="宋体" w:cs="宋体"/>
          <w:color w:val="000000"/>
          <w:sz w:val="24"/>
          <w:szCs w:val="24"/>
          <w:highlight w:val="none"/>
        </w:rPr>
        <w:t>邮政编码：</w:t>
      </w:r>
      <w:r>
        <w:rPr>
          <w:rFonts w:hint="eastAsia" w:hAnsi="宋体" w:cs="宋体"/>
          <w:color w:val="000000"/>
          <w:sz w:val="24"/>
          <w:szCs w:val="24"/>
          <w:highlight w:val="none"/>
          <w:u w:val="single"/>
        </w:rPr>
        <w:t xml:space="preserve">                                                    </w:t>
      </w:r>
    </w:p>
    <w:p w14:paraId="0F30C92A">
      <w:pPr>
        <w:pStyle w:val="21"/>
        <w:spacing w:line="360" w:lineRule="auto"/>
        <w:ind w:firstLine="420"/>
        <w:rPr>
          <w:rFonts w:hAnsi="宋体" w:cs="宋体"/>
          <w:color w:val="000000"/>
          <w:sz w:val="24"/>
          <w:szCs w:val="24"/>
          <w:highlight w:val="none"/>
          <w:u w:val="single"/>
        </w:rPr>
      </w:pPr>
      <w:r>
        <w:rPr>
          <w:rFonts w:hint="eastAsia" w:hAnsi="宋体" w:cs="宋体"/>
          <w:color w:val="000000"/>
          <w:sz w:val="24"/>
          <w:szCs w:val="24"/>
          <w:highlight w:val="none"/>
        </w:rPr>
        <w:t>开户名称：</w:t>
      </w:r>
      <w:r>
        <w:rPr>
          <w:rFonts w:hint="eastAsia" w:hAnsi="宋体" w:cs="宋体"/>
          <w:color w:val="000000"/>
          <w:sz w:val="24"/>
          <w:szCs w:val="24"/>
          <w:highlight w:val="none"/>
          <w:u w:val="single"/>
        </w:rPr>
        <w:t xml:space="preserve">                                                    </w:t>
      </w:r>
    </w:p>
    <w:p w14:paraId="18DBD472">
      <w:pPr>
        <w:pStyle w:val="21"/>
        <w:spacing w:line="360" w:lineRule="auto"/>
        <w:ind w:firstLine="420"/>
        <w:rPr>
          <w:rFonts w:hAnsi="宋体" w:cs="宋体"/>
          <w:color w:val="000000"/>
          <w:sz w:val="24"/>
          <w:szCs w:val="24"/>
          <w:highlight w:val="none"/>
          <w:u w:val="single"/>
        </w:rPr>
      </w:pPr>
      <w:r>
        <w:rPr>
          <w:rFonts w:hint="eastAsia" w:hAnsi="宋体" w:cs="宋体"/>
          <w:color w:val="000000"/>
          <w:sz w:val="24"/>
          <w:szCs w:val="24"/>
          <w:highlight w:val="none"/>
        </w:rPr>
        <w:t>开户银行：</w:t>
      </w:r>
      <w:r>
        <w:rPr>
          <w:rFonts w:hint="eastAsia" w:hAnsi="宋体" w:cs="宋体"/>
          <w:color w:val="000000"/>
          <w:sz w:val="24"/>
          <w:szCs w:val="24"/>
          <w:highlight w:val="none"/>
          <w:u w:val="single"/>
        </w:rPr>
        <w:t xml:space="preserve">                                                    </w:t>
      </w:r>
    </w:p>
    <w:p w14:paraId="694563BA">
      <w:pPr>
        <w:pStyle w:val="21"/>
        <w:spacing w:line="360" w:lineRule="auto"/>
        <w:ind w:firstLine="420"/>
        <w:rPr>
          <w:rFonts w:hAnsi="宋体" w:cs="宋体"/>
          <w:color w:val="000000"/>
          <w:sz w:val="24"/>
          <w:szCs w:val="24"/>
          <w:highlight w:val="none"/>
          <w:u w:val="single"/>
        </w:rPr>
      </w:pPr>
      <w:r>
        <w:rPr>
          <w:rFonts w:hint="eastAsia" w:hAnsi="宋体" w:cs="宋体"/>
          <w:color w:val="000000"/>
          <w:sz w:val="24"/>
          <w:szCs w:val="24"/>
          <w:highlight w:val="none"/>
        </w:rPr>
        <w:t>银行账号：</w:t>
      </w:r>
      <w:r>
        <w:rPr>
          <w:rFonts w:hint="eastAsia" w:hAnsi="宋体" w:cs="宋体"/>
          <w:color w:val="000000"/>
          <w:sz w:val="24"/>
          <w:szCs w:val="24"/>
          <w:highlight w:val="none"/>
          <w:u w:val="single"/>
        </w:rPr>
        <w:t xml:space="preserve">                                                    </w:t>
      </w:r>
    </w:p>
    <w:p w14:paraId="151601E5">
      <w:pPr>
        <w:spacing w:line="360" w:lineRule="auto"/>
        <w:ind w:firstLine="480" w:firstLineChars="200"/>
        <w:contextualSpacing/>
        <w:rPr>
          <w:rFonts w:ascii="宋体" w:hAnsi="宋体" w:cs="宋体"/>
          <w:color w:val="000000"/>
          <w:sz w:val="24"/>
          <w:highlight w:val="none"/>
        </w:rPr>
      </w:pPr>
      <w:r>
        <w:rPr>
          <w:rFonts w:hint="eastAsia" w:ascii="宋体" w:hAnsi="宋体" w:cs="宋体"/>
          <w:color w:val="000000"/>
          <w:sz w:val="24"/>
          <w:highlight w:val="none"/>
        </w:rPr>
        <w:t>特此承诺。</w:t>
      </w:r>
    </w:p>
    <w:p w14:paraId="64DD3C0C">
      <w:pPr>
        <w:spacing w:line="360" w:lineRule="auto"/>
        <w:ind w:firstLine="480" w:firstLineChars="200"/>
        <w:contextualSpacing/>
        <w:rPr>
          <w:rFonts w:ascii="宋体" w:hAnsi="宋体" w:cs="宋体"/>
          <w:color w:val="000000"/>
          <w:sz w:val="24"/>
          <w:highlight w:val="none"/>
        </w:rPr>
      </w:pPr>
    </w:p>
    <w:p w14:paraId="084424A0">
      <w:pPr>
        <w:spacing w:line="360" w:lineRule="auto"/>
        <w:contextualSpacing/>
        <w:rPr>
          <w:rFonts w:ascii="宋体" w:hAnsi="宋体" w:cs="宋体"/>
          <w:color w:val="000000"/>
          <w:sz w:val="24"/>
          <w:highlight w:val="none"/>
        </w:rPr>
      </w:pPr>
      <w:r>
        <w:rPr>
          <w:rFonts w:hint="eastAsia" w:ascii="宋体" w:hAnsi="宋体" w:cs="宋体"/>
          <w:color w:val="000000"/>
          <w:sz w:val="24"/>
          <w:highlight w:val="none"/>
        </w:rPr>
        <w:t>供应商名称（电子签章）：</w:t>
      </w:r>
    </w:p>
    <w:p w14:paraId="2ADF0B04">
      <w:pPr>
        <w:spacing w:line="360" w:lineRule="auto"/>
        <w:contextualSpacing/>
        <w:rPr>
          <w:rFonts w:ascii="宋体" w:hAnsi="宋体" w:cs="宋体"/>
          <w:color w:val="000000"/>
          <w:sz w:val="24"/>
          <w:highlight w:val="none"/>
        </w:rPr>
      </w:pPr>
      <w:r>
        <w:rPr>
          <w:rFonts w:hint="eastAsia" w:ascii="宋体" w:hAnsi="宋体" w:cs="宋体"/>
          <w:color w:val="000000"/>
          <w:sz w:val="24"/>
          <w:highlight w:val="none"/>
        </w:rPr>
        <w:t>日期：   年  月   日</w:t>
      </w:r>
    </w:p>
    <w:p w14:paraId="3596C943">
      <w:pPr>
        <w:spacing w:line="520" w:lineRule="exact"/>
        <w:jc w:val="center"/>
        <w:rPr>
          <w:rFonts w:ascii="微软雅黑" w:hAnsi="微软雅黑" w:eastAsia="微软雅黑" w:cs="微软雅黑"/>
          <w:bCs/>
          <w:color w:val="000000"/>
          <w:sz w:val="44"/>
          <w:szCs w:val="44"/>
          <w:highlight w:val="none"/>
        </w:rPr>
      </w:pPr>
    </w:p>
    <w:p w14:paraId="4921DE29">
      <w:pPr>
        <w:rPr>
          <w:rFonts w:ascii="微软雅黑" w:hAnsi="微软雅黑" w:eastAsia="微软雅黑" w:cs="微软雅黑"/>
          <w:bCs/>
          <w:color w:val="000000"/>
          <w:sz w:val="44"/>
          <w:szCs w:val="44"/>
          <w:highlight w:val="none"/>
        </w:rPr>
      </w:pPr>
      <w:r>
        <w:rPr>
          <w:rFonts w:hint="eastAsia" w:ascii="微软雅黑" w:hAnsi="微软雅黑" w:eastAsia="微软雅黑" w:cs="微软雅黑"/>
          <w:bCs/>
          <w:color w:val="000000"/>
          <w:sz w:val="44"/>
          <w:szCs w:val="44"/>
          <w:highlight w:val="none"/>
        </w:rPr>
        <w:br w:type="page"/>
      </w:r>
    </w:p>
    <w:p w14:paraId="001E050A">
      <w:pPr>
        <w:spacing w:line="520" w:lineRule="exact"/>
        <w:jc w:val="center"/>
        <w:rPr>
          <w:rFonts w:ascii="微软雅黑" w:hAnsi="微软雅黑" w:eastAsia="微软雅黑" w:cs="微软雅黑"/>
          <w:bCs/>
          <w:color w:val="000000"/>
          <w:sz w:val="32"/>
          <w:szCs w:val="32"/>
          <w:highlight w:val="none"/>
        </w:rPr>
      </w:pPr>
      <w:r>
        <w:rPr>
          <w:rFonts w:hint="eastAsia" w:ascii="微软雅黑" w:hAnsi="微软雅黑" w:eastAsia="微软雅黑" w:cs="微软雅黑"/>
          <w:bCs/>
          <w:color w:val="000000"/>
          <w:sz w:val="44"/>
          <w:szCs w:val="44"/>
          <w:highlight w:val="none"/>
        </w:rPr>
        <w:t>磋商报价表</w:t>
      </w:r>
    </w:p>
    <w:p w14:paraId="717B1276">
      <w:pPr>
        <w:spacing w:line="440" w:lineRule="exact"/>
        <w:jc w:val="center"/>
        <w:rPr>
          <w:rFonts w:ascii="微软雅黑" w:hAnsi="微软雅黑" w:eastAsia="微软雅黑" w:cs="微软雅黑"/>
          <w:bCs/>
          <w:color w:val="000000"/>
          <w:sz w:val="32"/>
          <w:szCs w:val="32"/>
          <w:highlight w:val="none"/>
        </w:rPr>
      </w:pPr>
    </w:p>
    <w:p w14:paraId="784BE24C">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项目名称：</w:t>
      </w:r>
    </w:p>
    <w:p w14:paraId="6E7CF967">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项目编号：</w:t>
      </w:r>
    </w:p>
    <w:p w14:paraId="58652FA1">
      <w:pPr>
        <w:spacing w:line="360" w:lineRule="auto"/>
        <w:contextualSpacing/>
        <w:rPr>
          <w:rFonts w:ascii="宋体" w:hAnsi="宋体" w:cs="仿宋_GB2312"/>
          <w:color w:val="000000"/>
          <w:sz w:val="24"/>
          <w:highlight w:val="none"/>
          <w:u w:val="single"/>
        </w:rPr>
      </w:pPr>
      <w:r>
        <w:rPr>
          <w:rFonts w:hint="eastAsia" w:ascii="宋体" w:hAnsi="宋体" w:cs="仿宋_GB2312"/>
          <w:color w:val="000000"/>
          <w:sz w:val="24"/>
          <w:highlight w:val="none"/>
        </w:rPr>
        <w:t>分标：（如有则填写，无分标时填写“无”或者留空）</w:t>
      </w:r>
    </w:p>
    <w:p w14:paraId="1B17E0F3">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供应商名称：</w:t>
      </w:r>
    </w:p>
    <w:p w14:paraId="37FECC57">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单位：元</w:t>
      </w:r>
    </w:p>
    <w:tbl>
      <w:tblPr>
        <w:tblStyle w:val="34"/>
        <w:tblW w:w="9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712"/>
        <w:gridCol w:w="1521"/>
        <w:gridCol w:w="1418"/>
        <w:gridCol w:w="1673"/>
        <w:gridCol w:w="1184"/>
      </w:tblGrid>
      <w:tr w14:paraId="15E4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1012" w:type="dxa"/>
            <w:tcBorders>
              <w:top w:val="single" w:color="auto" w:sz="4" w:space="0"/>
              <w:left w:val="single" w:color="auto" w:sz="4" w:space="0"/>
              <w:bottom w:val="single" w:color="auto" w:sz="4" w:space="0"/>
              <w:right w:val="single" w:color="auto" w:sz="4" w:space="0"/>
            </w:tcBorders>
            <w:noWrap w:val="0"/>
            <w:vAlign w:val="center"/>
          </w:tcPr>
          <w:p w14:paraId="16650899">
            <w:pPr>
              <w:spacing w:line="360" w:lineRule="auto"/>
              <w:jc w:val="center"/>
              <w:rPr>
                <w:rFonts w:ascii="宋体" w:hAnsi="宋体" w:cs="仿宋_GB2312"/>
                <w:color w:val="000000"/>
                <w:sz w:val="24"/>
                <w:highlight w:val="none"/>
              </w:rPr>
            </w:pPr>
            <w:r>
              <w:rPr>
                <w:rFonts w:hint="eastAsia" w:ascii="宋体" w:hAnsi="宋体" w:cs="仿宋_GB2312"/>
                <w:color w:val="000000"/>
                <w:sz w:val="24"/>
                <w:highlight w:val="none"/>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70253EE2">
            <w:pPr>
              <w:spacing w:line="360" w:lineRule="auto"/>
              <w:jc w:val="center"/>
              <w:rPr>
                <w:rFonts w:ascii="宋体" w:hAnsi="宋体" w:cs="仿宋_GB2312"/>
                <w:color w:val="000000"/>
                <w:sz w:val="24"/>
                <w:highlight w:val="none"/>
              </w:rPr>
            </w:pPr>
            <w:r>
              <w:rPr>
                <w:rFonts w:hint="eastAsia" w:ascii="宋体" w:hAnsi="宋体"/>
                <w:b/>
                <w:color w:val="000000"/>
                <w:sz w:val="24"/>
                <w:highlight w:val="none"/>
              </w:rPr>
              <w:t>标的的名称</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7B0832DC">
            <w:pPr>
              <w:spacing w:line="360" w:lineRule="auto"/>
              <w:jc w:val="center"/>
              <w:rPr>
                <w:rFonts w:ascii="宋体" w:hAnsi="宋体" w:cs="仿宋_GB2312"/>
                <w:color w:val="000000"/>
                <w:sz w:val="24"/>
                <w:highlight w:val="none"/>
              </w:rPr>
            </w:pPr>
            <w:r>
              <w:rPr>
                <w:rFonts w:hint="eastAsia" w:ascii="宋体" w:hAnsi="宋体" w:cs="仿宋_GB2312"/>
                <w:color w:val="000000"/>
                <w:sz w:val="24"/>
                <w:highlight w:val="none"/>
              </w:rPr>
              <w:t>数量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6E83D9C">
            <w:pPr>
              <w:spacing w:line="360" w:lineRule="auto"/>
              <w:jc w:val="center"/>
              <w:rPr>
                <w:rFonts w:ascii="宋体" w:hAnsi="宋体" w:cs="仿宋_GB2312"/>
                <w:color w:val="000000"/>
                <w:sz w:val="24"/>
                <w:highlight w:val="none"/>
              </w:rPr>
            </w:pPr>
            <w:r>
              <w:rPr>
                <w:rFonts w:hint="eastAsia" w:ascii="宋体" w:hAnsi="宋体" w:cs="仿宋_GB2312"/>
                <w:color w:val="000000"/>
                <w:sz w:val="24"/>
                <w:highlight w:val="none"/>
              </w:rPr>
              <w:t>单价</w:t>
            </w:r>
          </w:p>
        </w:tc>
        <w:tc>
          <w:tcPr>
            <w:tcW w:w="1673" w:type="dxa"/>
            <w:tcBorders>
              <w:top w:val="single" w:color="auto" w:sz="4" w:space="0"/>
              <w:left w:val="single" w:color="auto" w:sz="4" w:space="0"/>
              <w:bottom w:val="single" w:color="auto" w:sz="4" w:space="0"/>
              <w:right w:val="single" w:color="auto" w:sz="4" w:space="0"/>
            </w:tcBorders>
            <w:noWrap w:val="0"/>
            <w:vAlign w:val="center"/>
          </w:tcPr>
          <w:p w14:paraId="3179AF95">
            <w:pPr>
              <w:spacing w:line="360" w:lineRule="auto"/>
              <w:jc w:val="center"/>
              <w:rPr>
                <w:rFonts w:ascii="宋体" w:hAnsi="宋体" w:cs="仿宋_GB2312"/>
                <w:color w:val="000000"/>
                <w:sz w:val="24"/>
                <w:highlight w:val="none"/>
              </w:rPr>
            </w:pPr>
            <w:r>
              <w:rPr>
                <w:rFonts w:hint="eastAsia" w:ascii="宋体" w:hAnsi="宋体" w:cs="仿宋_GB2312"/>
                <w:color w:val="000000"/>
                <w:sz w:val="24"/>
                <w:highlight w:val="none"/>
              </w:rPr>
              <w:t>总价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BD49B76">
            <w:pPr>
              <w:spacing w:line="360" w:lineRule="auto"/>
              <w:jc w:val="center"/>
              <w:rPr>
                <w:rFonts w:ascii="宋体" w:hAnsi="宋体" w:cs="仿宋_GB2312"/>
                <w:color w:val="000000"/>
                <w:sz w:val="24"/>
                <w:highlight w:val="none"/>
              </w:rPr>
            </w:pPr>
            <w:r>
              <w:rPr>
                <w:rFonts w:hint="eastAsia" w:ascii="宋体" w:hAnsi="宋体" w:cs="仿宋_GB2312"/>
                <w:color w:val="000000"/>
                <w:sz w:val="24"/>
                <w:highlight w:val="none"/>
              </w:rPr>
              <w:t>备注</w:t>
            </w:r>
          </w:p>
        </w:tc>
      </w:tr>
      <w:tr w14:paraId="6C82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12" w:type="dxa"/>
            <w:tcBorders>
              <w:top w:val="single" w:color="auto" w:sz="4" w:space="0"/>
              <w:left w:val="single" w:color="auto" w:sz="4" w:space="0"/>
              <w:bottom w:val="single" w:color="auto" w:sz="4" w:space="0"/>
              <w:right w:val="single" w:color="auto" w:sz="4" w:space="0"/>
            </w:tcBorders>
            <w:noWrap w:val="0"/>
            <w:vAlign w:val="center"/>
          </w:tcPr>
          <w:p w14:paraId="51E5E4EC">
            <w:pPr>
              <w:spacing w:line="360" w:lineRule="auto"/>
              <w:jc w:val="center"/>
              <w:rPr>
                <w:rFonts w:ascii="宋体" w:hAnsi="宋体" w:cs="仿宋_GB2312"/>
                <w:color w:val="000000"/>
                <w:sz w:val="24"/>
                <w:highlight w:val="none"/>
              </w:rPr>
            </w:pPr>
            <w:r>
              <w:rPr>
                <w:rFonts w:hint="eastAsia" w:ascii="宋体" w:hAnsi="宋体" w:cs="仿宋_GB2312"/>
                <w:color w:val="000000"/>
                <w:sz w:val="24"/>
                <w:highlight w:val="none"/>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6DE38793">
            <w:pPr>
              <w:spacing w:line="360" w:lineRule="auto"/>
              <w:jc w:val="center"/>
              <w:rPr>
                <w:rFonts w:ascii="宋体" w:hAnsi="宋体" w:cs="仿宋_GB2312"/>
                <w:color w:val="000000"/>
                <w:sz w:val="24"/>
                <w:highlight w:val="none"/>
              </w:rPr>
            </w:pPr>
          </w:p>
        </w:tc>
        <w:tc>
          <w:tcPr>
            <w:tcW w:w="1521" w:type="dxa"/>
            <w:tcBorders>
              <w:top w:val="single" w:color="auto" w:sz="4" w:space="0"/>
              <w:left w:val="single" w:color="auto" w:sz="4" w:space="0"/>
              <w:bottom w:val="single" w:color="auto" w:sz="4" w:space="0"/>
              <w:right w:val="single" w:color="auto" w:sz="4" w:space="0"/>
            </w:tcBorders>
            <w:noWrap w:val="0"/>
            <w:vAlign w:val="center"/>
          </w:tcPr>
          <w:p w14:paraId="79CABEF7">
            <w:pPr>
              <w:spacing w:line="360" w:lineRule="auto"/>
              <w:jc w:val="center"/>
              <w:rPr>
                <w:rFonts w:ascii="宋体" w:hAnsi="宋体" w:cs="仿宋_GB2312"/>
                <w:color w:val="000000"/>
                <w:sz w:val="24"/>
                <w:highlight w:val="none"/>
              </w:rPr>
            </w:pPr>
            <w:r>
              <w:rPr>
                <w:rFonts w:ascii="宋体" w:hAnsi="宋体" w:cs="仿宋_GB2312"/>
                <w:color w:val="000000"/>
                <w:sz w:val="24"/>
                <w:highlight w:val="none"/>
              </w:rPr>
              <w:t>1</w:t>
            </w:r>
            <w:r>
              <w:rPr>
                <w:rFonts w:hint="eastAsia" w:ascii="宋体" w:hAnsi="宋体" w:cs="仿宋_GB2312"/>
                <w:color w:val="000000"/>
                <w:sz w:val="24"/>
                <w:highlight w:val="none"/>
              </w:rPr>
              <w:t>项</w:t>
            </w:r>
          </w:p>
        </w:tc>
        <w:tc>
          <w:tcPr>
            <w:tcW w:w="1418" w:type="dxa"/>
            <w:tcBorders>
              <w:top w:val="single" w:color="auto" w:sz="4" w:space="0"/>
              <w:left w:val="single" w:color="auto" w:sz="4" w:space="0"/>
              <w:bottom w:val="single" w:color="auto" w:sz="4" w:space="0"/>
              <w:right w:val="single" w:color="auto" w:sz="4" w:space="0"/>
            </w:tcBorders>
            <w:noWrap w:val="0"/>
            <w:vAlign w:val="top"/>
          </w:tcPr>
          <w:p w14:paraId="08C0B729">
            <w:pPr>
              <w:spacing w:line="360" w:lineRule="auto"/>
              <w:rPr>
                <w:rFonts w:ascii="宋体" w:hAnsi="宋体" w:cs="仿宋_GB2312"/>
                <w:color w:val="000000"/>
                <w:sz w:val="24"/>
                <w:highlight w:val="none"/>
              </w:rPr>
            </w:pPr>
          </w:p>
        </w:tc>
        <w:tc>
          <w:tcPr>
            <w:tcW w:w="1673" w:type="dxa"/>
            <w:tcBorders>
              <w:top w:val="single" w:color="auto" w:sz="4" w:space="0"/>
              <w:left w:val="single" w:color="auto" w:sz="4" w:space="0"/>
              <w:bottom w:val="single" w:color="auto" w:sz="4" w:space="0"/>
              <w:right w:val="single" w:color="auto" w:sz="4" w:space="0"/>
            </w:tcBorders>
            <w:noWrap w:val="0"/>
            <w:vAlign w:val="top"/>
          </w:tcPr>
          <w:p w14:paraId="6856F428">
            <w:pPr>
              <w:spacing w:line="360" w:lineRule="auto"/>
              <w:rPr>
                <w:rFonts w:ascii="宋体" w:hAnsi="宋体" w:cs="仿宋_GB2312"/>
                <w:color w:val="000000"/>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150A95A">
            <w:pPr>
              <w:spacing w:line="360" w:lineRule="auto"/>
              <w:rPr>
                <w:rFonts w:ascii="宋体" w:hAnsi="宋体" w:cs="仿宋_GB2312"/>
                <w:color w:val="000000"/>
                <w:sz w:val="24"/>
                <w:highlight w:val="none"/>
              </w:rPr>
            </w:pPr>
          </w:p>
        </w:tc>
      </w:tr>
      <w:tr w14:paraId="6421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9520" w:type="dxa"/>
            <w:gridSpan w:val="6"/>
            <w:tcBorders>
              <w:top w:val="single" w:color="auto" w:sz="4" w:space="0"/>
              <w:left w:val="single" w:color="auto" w:sz="4" w:space="0"/>
              <w:bottom w:val="single" w:color="auto" w:sz="4" w:space="0"/>
              <w:right w:val="single" w:color="auto" w:sz="4" w:space="0"/>
            </w:tcBorders>
            <w:noWrap w:val="0"/>
            <w:vAlign w:val="center"/>
          </w:tcPr>
          <w:p w14:paraId="301196DB">
            <w:pPr>
              <w:snapToGrid w:val="0"/>
              <w:spacing w:before="50" w:after="50" w:line="360" w:lineRule="auto"/>
              <w:rPr>
                <w:rFonts w:ascii="宋体" w:hAnsi="宋体" w:cs="仿宋_GB2312"/>
                <w:color w:val="000000"/>
                <w:sz w:val="24"/>
                <w:highlight w:val="none"/>
              </w:rPr>
            </w:pPr>
            <w:r>
              <w:rPr>
                <w:rFonts w:hint="eastAsia" w:ascii="宋体" w:hAnsi="宋体" w:cs="仿宋_GB2312"/>
                <w:color w:val="000000"/>
                <w:sz w:val="24"/>
                <w:highlight w:val="none"/>
              </w:rPr>
              <w:t>总价金额：（大写）人民币</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（小写：¥</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w:t>
            </w:r>
          </w:p>
        </w:tc>
      </w:tr>
      <w:tr w14:paraId="676D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9520" w:type="dxa"/>
            <w:gridSpan w:val="6"/>
            <w:tcBorders>
              <w:top w:val="single" w:color="auto" w:sz="4" w:space="0"/>
              <w:left w:val="single" w:color="auto" w:sz="4" w:space="0"/>
              <w:bottom w:val="single" w:color="auto" w:sz="4" w:space="0"/>
              <w:right w:val="single" w:color="auto" w:sz="4" w:space="0"/>
            </w:tcBorders>
            <w:noWrap w:val="0"/>
            <w:vAlign w:val="center"/>
          </w:tcPr>
          <w:p w14:paraId="27C197EE">
            <w:pPr>
              <w:snapToGrid w:val="0"/>
              <w:spacing w:before="50" w:after="50" w:line="360" w:lineRule="auto"/>
              <w:rPr>
                <w:rFonts w:ascii="宋体" w:hAnsi="宋体" w:cs="仿宋_GB2312"/>
                <w:color w:val="000000"/>
                <w:sz w:val="24"/>
                <w:highlight w:val="none"/>
              </w:rPr>
            </w:pPr>
            <w:r>
              <w:rPr>
                <w:rFonts w:hint="eastAsia" w:ascii="宋体" w:hAnsi="宋体" w:cs="仿宋_GB2312"/>
                <w:color w:val="000000"/>
                <w:sz w:val="24"/>
                <w:highlight w:val="none"/>
              </w:rPr>
              <w:t>合同履行期限：</w:t>
            </w:r>
            <w:r>
              <w:rPr>
                <w:rFonts w:hint="eastAsia" w:ascii="宋体" w:hAnsi="宋体" w:cs="仿宋_GB2312"/>
                <w:color w:val="000000"/>
                <w:sz w:val="24"/>
                <w:highlight w:val="none"/>
                <w:u w:val="single"/>
              </w:rPr>
              <w:t xml:space="preserve">              </w:t>
            </w:r>
          </w:p>
        </w:tc>
      </w:tr>
    </w:tbl>
    <w:p w14:paraId="3A73BC0E">
      <w:pPr>
        <w:spacing w:line="360" w:lineRule="auto"/>
        <w:contextualSpacing/>
        <w:jc w:val="left"/>
        <w:rPr>
          <w:rFonts w:ascii="宋体" w:hAnsi="宋体" w:cs="仿宋_GB2312"/>
          <w:color w:val="000000"/>
          <w:sz w:val="24"/>
          <w:highlight w:val="none"/>
        </w:rPr>
      </w:pPr>
    </w:p>
    <w:p w14:paraId="5AE11679">
      <w:pPr>
        <w:spacing w:line="360" w:lineRule="auto"/>
        <w:contextualSpacing/>
        <w:jc w:val="left"/>
        <w:rPr>
          <w:rFonts w:ascii="宋体" w:hAnsi="宋体" w:cs="仿宋_GB2312"/>
          <w:color w:val="000000"/>
          <w:sz w:val="24"/>
          <w:highlight w:val="none"/>
        </w:rPr>
      </w:pPr>
      <w:r>
        <w:rPr>
          <w:rFonts w:hint="eastAsia" w:ascii="宋体" w:hAnsi="宋体" w:cs="仿宋_GB2312"/>
          <w:color w:val="000000"/>
          <w:sz w:val="24"/>
          <w:highlight w:val="none"/>
        </w:rPr>
        <w:t>注</w:t>
      </w:r>
      <w:r>
        <w:rPr>
          <w:rFonts w:hint="eastAsia" w:ascii="宋体" w:hAnsi="宋体" w:cs="仿宋_GB2312"/>
          <w:color w:val="000000"/>
          <w:sz w:val="24"/>
          <w:highlight w:val="none"/>
          <w:lang w:eastAsia="zh-CN"/>
        </w:rPr>
        <w:t>：</w:t>
      </w:r>
      <w:r>
        <w:rPr>
          <w:rFonts w:hint="eastAsia" w:ascii="宋体" w:hAnsi="宋体" w:cs="仿宋_GB2312"/>
          <w:color w:val="000000"/>
          <w:sz w:val="24"/>
          <w:highlight w:val="none"/>
        </w:rPr>
        <w:t xml:space="preserve"> </w:t>
      </w:r>
    </w:p>
    <w:p w14:paraId="5B12E3FF">
      <w:pPr>
        <w:spacing w:line="360" w:lineRule="auto"/>
        <w:ind w:firstLine="480" w:firstLineChars="200"/>
        <w:contextualSpacing/>
        <w:jc w:val="left"/>
        <w:rPr>
          <w:rFonts w:ascii="宋体" w:hAnsi="宋体" w:cs="仿宋_GB2312"/>
          <w:color w:val="000000"/>
          <w:sz w:val="24"/>
          <w:highlight w:val="none"/>
        </w:rPr>
      </w:pPr>
      <w:r>
        <w:rPr>
          <w:rFonts w:hint="eastAsia" w:ascii="宋体" w:hAnsi="宋体" w:cs="仿宋_GB2312"/>
          <w:color w:val="000000"/>
          <w:sz w:val="24"/>
          <w:highlight w:val="none"/>
        </w:rPr>
        <w:t>1. 供应商的报价表必须加盖供应商电子签章并由法定代表人或者委托代理人签字或者电子签名，</w:t>
      </w:r>
      <w:r>
        <w:rPr>
          <w:rFonts w:hint="eastAsia" w:ascii="宋体" w:hAnsi="宋体" w:cs="仿宋_GB2312"/>
          <w:b/>
          <w:color w:val="000000"/>
          <w:sz w:val="24"/>
          <w:highlight w:val="none"/>
        </w:rPr>
        <w:t>否则其响应文件按无效处理</w:t>
      </w:r>
      <w:r>
        <w:rPr>
          <w:rFonts w:hint="eastAsia" w:ascii="宋体" w:hAnsi="宋体" w:cs="仿宋_GB2312"/>
          <w:color w:val="000000"/>
          <w:sz w:val="24"/>
          <w:highlight w:val="none"/>
        </w:rPr>
        <w:t>。</w:t>
      </w:r>
    </w:p>
    <w:p w14:paraId="4DF32576">
      <w:pPr>
        <w:spacing w:line="360" w:lineRule="auto"/>
        <w:ind w:firstLine="480" w:firstLineChars="200"/>
        <w:contextualSpacing/>
        <w:jc w:val="left"/>
        <w:rPr>
          <w:rFonts w:ascii="宋体" w:hAnsi="宋体" w:cs="仿宋_GB2312"/>
          <w:b/>
          <w:color w:val="000000"/>
          <w:sz w:val="24"/>
          <w:highlight w:val="none"/>
        </w:rPr>
      </w:pPr>
      <w:r>
        <w:rPr>
          <w:rFonts w:hint="eastAsia" w:ascii="宋体" w:hAnsi="宋体" w:cs="仿宋_GB2312"/>
          <w:bCs/>
          <w:color w:val="000000"/>
          <w:sz w:val="24"/>
          <w:highlight w:val="none"/>
        </w:rPr>
        <w:t>2.</w:t>
      </w:r>
      <w:r>
        <w:rPr>
          <w:rFonts w:hint="eastAsia" w:ascii="宋体" w:hAnsi="宋体" w:cs="仿宋_GB2312"/>
          <w:color w:val="000000"/>
          <w:sz w:val="24"/>
          <w:highlight w:val="none"/>
        </w:rPr>
        <w:t>报价一经涂改，应在涂改处加盖供应商公章或者加盖电子签章或者由法定代表人或者授权委托人签字</w:t>
      </w:r>
      <w:r>
        <w:rPr>
          <w:rFonts w:hint="eastAsia" w:ascii="宋体" w:hAnsi="宋体"/>
          <w:color w:val="000000"/>
          <w:sz w:val="24"/>
          <w:highlight w:val="none"/>
        </w:rPr>
        <w:t>（或者电子签名）</w:t>
      </w:r>
      <w:r>
        <w:rPr>
          <w:rFonts w:hint="eastAsia" w:ascii="宋体" w:hAnsi="宋体" w:cs="仿宋_GB2312"/>
          <w:b/>
          <w:color w:val="000000"/>
          <w:sz w:val="24"/>
          <w:highlight w:val="none"/>
        </w:rPr>
        <w:t>，否则其响应文件按无效处理。</w:t>
      </w:r>
    </w:p>
    <w:p w14:paraId="2249FEA7">
      <w:pPr>
        <w:spacing w:line="360" w:lineRule="auto"/>
        <w:ind w:firstLine="480" w:firstLineChars="200"/>
        <w:contextualSpacing/>
        <w:jc w:val="left"/>
        <w:rPr>
          <w:rFonts w:ascii="宋体" w:hAnsi="宋体" w:cs="仿宋_GB2312"/>
          <w:b/>
          <w:color w:val="000000"/>
          <w:sz w:val="24"/>
          <w:highlight w:val="none"/>
        </w:rPr>
      </w:pPr>
      <w:r>
        <w:rPr>
          <w:rFonts w:ascii="宋体" w:hAnsi="宋体" w:cs="仿宋_GB2312"/>
          <w:color w:val="000000"/>
          <w:sz w:val="24"/>
          <w:highlight w:val="none"/>
        </w:rPr>
        <w:t>3</w:t>
      </w:r>
      <w:r>
        <w:rPr>
          <w:rFonts w:hint="eastAsia" w:ascii="宋体" w:hAnsi="宋体" w:cs="仿宋_GB2312"/>
          <w:color w:val="000000"/>
          <w:sz w:val="24"/>
          <w:highlight w:val="none"/>
        </w:rPr>
        <w:t>.如为联合体</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，“供应商名称”处必须列明联合体各方名称，标注联合体牵头人名称，</w:t>
      </w:r>
      <w:r>
        <w:rPr>
          <w:rFonts w:hint="eastAsia" w:ascii="宋体" w:hAnsi="宋体" w:cs="仿宋_GB2312"/>
          <w:b/>
          <w:color w:val="000000"/>
          <w:sz w:val="24"/>
          <w:highlight w:val="none"/>
        </w:rPr>
        <w:t>否则其响应文件按无效响应处理。</w:t>
      </w:r>
    </w:p>
    <w:p w14:paraId="2FA40F3A">
      <w:pPr>
        <w:spacing w:line="360" w:lineRule="auto"/>
        <w:ind w:firstLine="480" w:firstLineChars="200"/>
        <w:contextualSpacing/>
        <w:jc w:val="left"/>
        <w:rPr>
          <w:rFonts w:ascii="宋体" w:hAnsi="宋体" w:cs="仿宋_GB2312"/>
          <w:color w:val="000000"/>
          <w:sz w:val="24"/>
          <w:highlight w:val="none"/>
        </w:rPr>
      </w:pPr>
      <w:r>
        <w:rPr>
          <w:rFonts w:ascii="宋体" w:hAnsi="宋体" w:cs="仿宋_GB2312"/>
          <w:color w:val="000000"/>
          <w:sz w:val="24"/>
          <w:highlight w:val="none"/>
        </w:rPr>
        <w:t>4</w:t>
      </w:r>
      <w:r>
        <w:rPr>
          <w:rFonts w:hint="eastAsia" w:ascii="宋体" w:hAnsi="宋体" w:cs="仿宋_GB2312"/>
          <w:color w:val="000000"/>
          <w:sz w:val="24"/>
          <w:highlight w:val="none"/>
        </w:rPr>
        <w:t>. 如为联合体</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w:t>
      </w:r>
      <w:r>
        <w:rPr>
          <w:rFonts w:hint="eastAsia" w:ascii="宋体" w:hAnsi="宋体"/>
          <w:color w:val="000000"/>
          <w:spacing w:val="-6"/>
          <w:sz w:val="24"/>
          <w:highlight w:val="none"/>
        </w:rPr>
        <w:t>盖章处须加盖联合体牵头人电子签章</w:t>
      </w:r>
      <w:r>
        <w:rPr>
          <w:rFonts w:hint="eastAsia" w:ascii="宋体" w:hAnsi="宋体" w:cs="仿宋_GB2312"/>
          <w:color w:val="000000"/>
          <w:sz w:val="24"/>
          <w:highlight w:val="none"/>
        </w:rPr>
        <w:t>，</w:t>
      </w:r>
      <w:r>
        <w:rPr>
          <w:rFonts w:hint="eastAsia" w:ascii="宋体" w:hAnsi="宋体" w:cs="仿宋_GB2312"/>
          <w:b/>
          <w:color w:val="000000"/>
          <w:sz w:val="24"/>
          <w:highlight w:val="none"/>
        </w:rPr>
        <w:t>否则其响应文件按无效处理。</w:t>
      </w:r>
    </w:p>
    <w:p w14:paraId="7C3FABBE">
      <w:pPr>
        <w:spacing w:line="360" w:lineRule="auto"/>
        <w:ind w:firstLine="480" w:firstLineChars="200"/>
        <w:contextualSpacing/>
        <w:rPr>
          <w:rFonts w:ascii="宋体" w:hAnsi="宋体" w:cs="仿宋_GB2312"/>
          <w:color w:val="000000"/>
          <w:sz w:val="24"/>
          <w:highlight w:val="none"/>
        </w:rPr>
      </w:pPr>
      <w:r>
        <w:rPr>
          <w:rFonts w:ascii="宋体" w:hAnsi="宋体" w:cs="仿宋_GB2312"/>
          <w:color w:val="000000"/>
          <w:sz w:val="24"/>
          <w:highlight w:val="none"/>
        </w:rPr>
        <w:t>5</w:t>
      </w:r>
      <w:r>
        <w:rPr>
          <w:rFonts w:hint="eastAsia" w:ascii="宋体" w:hAnsi="宋体" w:cs="仿宋_GB2312"/>
          <w:color w:val="000000"/>
          <w:sz w:val="24"/>
          <w:highlight w:val="none"/>
        </w:rPr>
        <w:t>.</w:t>
      </w:r>
      <w:r>
        <w:rPr>
          <w:rFonts w:hint="eastAsia" w:ascii="宋体" w:hAnsi="宋体" w:cs="仿宋_GB2312"/>
          <w:color w:val="000000"/>
          <w:spacing w:val="-6"/>
          <w:sz w:val="24"/>
          <w:highlight w:val="none"/>
        </w:rPr>
        <w:t>如有多分标，分别列明各分标的报价表，</w:t>
      </w:r>
      <w:r>
        <w:rPr>
          <w:rFonts w:hint="eastAsia" w:ascii="宋体" w:hAnsi="宋体" w:cs="仿宋_GB2312"/>
          <w:b/>
          <w:color w:val="000000"/>
          <w:spacing w:val="-6"/>
          <w:sz w:val="24"/>
          <w:highlight w:val="none"/>
        </w:rPr>
        <w:t>否则其响应文件按无效响应处理。</w:t>
      </w:r>
    </w:p>
    <w:p w14:paraId="7E6855C0">
      <w:pPr>
        <w:spacing w:line="360" w:lineRule="auto"/>
        <w:ind w:right="-817" w:rightChars="-389"/>
        <w:contextualSpacing/>
        <w:rPr>
          <w:rFonts w:ascii="宋体" w:hAnsi="宋体" w:cs="仿宋_GB2312"/>
          <w:color w:val="000000"/>
          <w:sz w:val="24"/>
          <w:highlight w:val="none"/>
        </w:rPr>
      </w:pPr>
    </w:p>
    <w:p w14:paraId="36251E6A">
      <w:pPr>
        <w:spacing w:line="360" w:lineRule="auto"/>
        <w:ind w:right="-817" w:rightChars="-389" w:firstLine="2640" w:firstLineChars="1100"/>
        <w:contextualSpacing/>
        <w:rPr>
          <w:rFonts w:ascii="宋体" w:hAnsi="宋体" w:cs="仿宋_GB2312"/>
          <w:color w:val="000000"/>
          <w:sz w:val="24"/>
          <w:highlight w:val="none"/>
        </w:rPr>
      </w:pPr>
      <w:r>
        <w:rPr>
          <w:rFonts w:hint="eastAsia" w:ascii="宋体" w:hAnsi="宋体" w:cs="仿宋_GB2312"/>
          <w:color w:val="000000"/>
          <w:sz w:val="24"/>
          <w:highlight w:val="none"/>
        </w:rPr>
        <w:t>法定代表人或者委托代理人（签字或者电子签名）：</w:t>
      </w:r>
    </w:p>
    <w:p w14:paraId="6AB30D57">
      <w:pPr>
        <w:spacing w:line="360" w:lineRule="auto"/>
        <w:ind w:right="-817" w:rightChars="-389" w:firstLine="2640" w:firstLineChars="1100"/>
        <w:contextualSpacing/>
        <w:rPr>
          <w:rFonts w:ascii="宋体" w:hAnsi="宋体" w:cs="仿宋_GB2312"/>
          <w:color w:val="000000"/>
          <w:sz w:val="24"/>
          <w:highlight w:val="none"/>
        </w:rPr>
      </w:pPr>
      <w:r>
        <w:rPr>
          <w:rFonts w:hint="eastAsia" w:ascii="宋体" w:hAnsi="宋体" w:cs="仿宋_GB2312"/>
          <w:color w:val="000000"/>
          <w:sz w:val="24"/>
          <w:highlight w:val="none"/>
        </w:rPr>
        <w:t>供应商（电子签章）：</w:t>
      </w:r>
    </w:p>
    <w:p w14:paraId="5E7C2B02">
      <w:pPr>
        <w:spacing w:line="360" w:lineRule="auto"/>
        <w:ind w:right="-817" w:rightChars="-389" w:firstLine="4080" w:firstLineChars="1700"/>
        <w:contextualSpacing/>
        <w:rPr>
          <w:rFonts w:hint="eastAsia" w:ascii="宋体" w:hAnsi="宋体" w:cs="仿宋_GB2312"/>
          <w:color w:val="000000"/>
          <w:sz w:val="24"/>
          <w:highlight w:val="none"/>
        </w:rPr>
        <w:sectPr>
          <w:footerReference r:id="rId7" w:type="first"/>
          <w:footerReference r:id="rId6" w:type="default"/>
          <w:pgSz w:w="11906" w:h="16838"/>
          <w:pgMar w:top="1440" w:right="1440" w:bottom="1440" w:left="1587" w:header="851" w:footer="992" w:gutter="0"/>
          <w:pgNumType w:start="1"/>
          <w:cols w:space="720" w:num="1"/>
          <w:titlePg/>
          <w:docGrid w:type="lines" w:linePitch="312" w:charSpace="0"/>
        </w:sectPr>
      </w:pPr>
      <w:r>
        <w:rPr>
          <w:rFonts w:hint="eastAsia" w:ascii="宋体" w:hAnsi="宋体" w:cs="仿宋_GB2312"/>
          <w:color w:val="000000"/>
          <w:sz w:val="24"/>
          <w:highlight w:val="none"/>
        </w:rPr>
        <w:t>日期：年</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月</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日</w:t>
      </w:r>
    </w:p>
    <w:p w14:paraId="198A993D">
      <w:pPr>
        <w:spacing w:line="360" w:lineRule="auto"/>
        <w:ind w:right="420"/>
        <w:contextualSpacing/>
        <w:jc w:val="left"/>
        <w:rPr>
          <w:rFonts w:ascii="宋体" w:hAnsi="宋体"/>
          <w:b/>
          <w:color w:val="000000"/>
          <w:sz w:val="32"/>
          <w:szCs w:val="32"/>
          <w:highlight w:val="none"/>
        </w:rPr>
      </w:pPr>
      <w:r>
        <w:rPr>
          <w:rFonts w:hint="eastAsia" w:ascii="宋体" w:hAnsi="宋体"/>
          <w:b/>
          <w:bCs/>
          <w:color w:val="000000"/>
          <w:sz w:val="32"/>
          <w:szCs w:val="32"/>
          <w:highlight w:val="none"/>
        </w:rPr>
        <w:t>三、</w:t>
      </w:r>
      <w:r>
        <w:rPr>
          <w:rFonts w:hint="eastAsia" w:ascii="宋体" w:hAnsi="宋体"/>
          <w:b/>
          <w:color w:val="000000"/>
          <w:sz w:val="32"/>
          <w:szCs w:val="32"/>
          <w:highlight w:val="none"/>
        </w:rPr>
        <w:t>商务技术文件格式</w:t>
      </w:r>
    </w:p>
    <w:p w14:paraId="076FE0FB">
      <w:pPr>
        <w:snapToGrid w:val="0"/>
        <w:spacing w:before="156" w:beforeLines="50" w:after="50" w:line="360" w:lineRule="auto"/>
        <w:jc w:val="left"/>
        <w:rPr>
          <w:rFonts w:ascii="宋体" w:hAnsi="宋体"/>
          <w:b/>
          <w:color w:val="000000"/>
          <w:sz w:val="32"/>
          <w:szCs w:val="32"/>
          <w:highlight w:val="none"/>
        </w:rPr>
      </w:pPr>
      <w:r>
        <w:rPr>
          <w:rFonts w:hint="eastAsia" w:ascii="宋体" w:hAnsi="宋体"/>
          <w:b/>
          <w:color w:val="000000"/>
          <w:sz w:val="32"/>
          <w:szCs w:val="32"/>
          <w:highlight w:val="none"/>
        </w:rPr>
        <w:t>1.商务技术文件封面格式</w:t>
      </w:r>
    </w:p>
    <w:p w14:paraId="06822FF3">
      <w:pPr>
        <w:snapToGrid w:val="0"/>
        <w:spacing w:before="156" w:beforeLines="50" w:after="50"/>
        <w:rPr>
          <w:rFonts w:ascii="宋体" w:hAnsi="宋体"/>
          <w:bCs/>
          <w:color w:val="000000"/>
          <w:sz w:val="32"/>
          <w:szCs w:val="20"/>
          <w:highlight w:val="none"/>
        </w:rPr>
      </w:pPr>
    </w:p>
    <w:p w14:paraId="307FC5B6">
      <w:pPr>
        <w:snapToGrid w:val="0"/>
        <w:spacing w:before="156" w:beforeLines="50" w:after="50"/>
        <w:jc w:val="center"/>
        <w:rPr>
          <w:rFonts w:ascii="宋体" w:hAnsi="宋体"/>
          <w:color w:val="000000"/>
          <w:sz w:val="24"/>
          <w:szCs w:val="20"/>
          <w:highlight w:val="none"/>
        </w:rPr>
      </w:pPr>
      <w:r>
        <w:rPr>
          <w:rFonts w:hint="eastAsia" w:ascii="宋体" w:hAnsi="宋体"/>
          <w:color w:val="000000"/>
          <w:sz w:val="44"/>
          <w:szCs w:val="44"/>
          <w:highlight w:val="none"/>
        </w:rPr>
        <w:t>电子响应文件</w:t>
      </w:r>
    </w:p>
    <w:p w14:paraId="28E0F19F">
      <w:pPr>
        <w:snapToGrid w:val="0"/>
        <w:spacing w:before="156" w:beforeLines="50" w:after="50"/>
        <w:rPr>
          <w:rFonts w:ascii="宋体" w:hAnsi="宋体"/>
          <w:color w:val="000000"/>
          <w:sz w:val="24"/>
          <w:szCs w:val="20"/>
          <w:highlight w:val="none"/>
        </w:rPr>
      </w:pPr>
    </w:p>
    <w:p w14:paraId="077C3E5C">
      <w:pPr>
        <w:snapToGrid w:val="0"/>
        <w:spacing w:before="156" w:beforeLines="50" w:after="50"/>
        <w:rPr>
          <w:rFonts w:ascii="宋体" w:hAnsi="宋体"/>
          <w:color w:val="000000"/>
          <w:sz w:val="24"/>
          <w:szCs w:val="20"/>
          <w:highlight w:val="none"/>
        </w:rPr>
      </w:pPr>
    </w:p>
    <w:p w14:paraId="59C6AAE5">
      <w:pPr>
        <w:snapToGrid w:val="0"/>
        <w:spacing w:before="156" w:beforeLines="50" w:after="50"/>
        <w:jc w:val="center"/>
        <w:rPr>
          <w:rFonts w:ascii="微软雅黑" w:hAnsi="微软雅黑" w:eastAsia="微软雅黑" w:cs="微软雅黑"/>
          <w:bCs/>
          <w:color w:val="000000"/>
          <w:sz w:val="44"/>
          <w:szCs w:val="44"/>
          <w:highlight w:val="none"/>
        </w:rPr>
      </w:pPr>
      <w:r>
        <w:rPr>
          <w:rFonts w:hint="eastAsia" w:ascii="微软雅黑" w:hAnsi="微软雅黑" w:eastAsia="微软雅黑" w:cs="微软雅黑"/>
          <w:bCs/>
          <w:color w:val="000000"/>
          <w:sz w:val="44"/>
          <w:szCs w:val="44"/>
          <w:highlight w:val="none"/>
        </w:rPr>
        <w:t>商务技术文件</w:t>
      </w:r>
    </w:p>
    <w:p w14:paraId="09788903">
      <w:pPr>
        <w:snapToGrid w:val="0"/>
        <w:spacing w:before="156" w:beforeLines="50" w:after="50"/>
        <w:rPr>
          <w:rFonts w:ascii="宋体" w:hAnsi="宋体"/>
          <w:bCs/>
          <w:color w:val="000000"/>
          <w:sz w:val="24"/>
          <w:szCs w:val="20"/>
          <w:highlight w:val="none"/>
        </w:rPr>
      </w:pPr>
    </w:p>
    <w:p w14:paraId="5EF5A8B0">
      <w:pPr>
        <w:snapToGrid w:val="0"/>
        <w:spacing w:before="156" w:beforeLines="50" w:after="50"/>
        <w:rPr>
          <w:rFonts w:ascii="宋体" w:hAnsi="宋体"/>
          <w:bCs/>
          <w:color w:val="000000"/>
          <w:sz w:val="24"/>
          <w:szCs w:val="20"/>
          <w:highlight w:val="none"/>
        </w:rPr>
      </w:pPr>
    </w:p>
    <w:p w14:paraId="3415FD80">
      <w:pPr>
        <w:snapToGrid w:val="0"/>
        <w:spacing w:before="156" w:beforeLines="50" w:after="50"/>
        <w:rPr>
          <w:rFonts w:ascii="宋体" w:hAnsi="宋体"/>
          <w:bCs/>
          <w:color w:val="000000"/>
          <w:sz w:val="24"/>
          <w:szCs w:val="20"/>
          <w:highlight w:val="none"/>
        </w:rPr>
      </w:pPr>
    </w:p>
    <w:p w14:paraId="4E74E2CF">
      <w:pPr>
        <w:snapToGrid w:val="0"/>
        <w:spacing w:before="156" w:beforeLines="50" w:after="50"/>
        <w:rPr>
          <w:rFonts w:ascii="宋体" w:hAnsi="宋体"/>
          <w:bCs/>
          <w:color w:val="000000"/>
          <w:sz w:val="24"/>
          <w:szCs w:val="20"/>
          <w:highlight w:val="none"/>
        </w:rPr>
      </w:pPr>
    </w:p>
    <w:p w14:paraId="13E4E5C8">
      <w:pPr>
        <w:snapToGrid w:val="0"/>
        <w:spacing w:before="156" w:beforeLines="50" w:after="50"/>
        <w:ind w:firstLine="640" w:firstLineChars="200"/>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项目名称：</w:t>
      </w:r>
    </w:p>
    <w:p w14:paraId="703FC44A">
      <w:pPr>
        <w:snapToGrid w:val="0"/>
        <w:spacing w:before="156" w:beforeLines="50" w:after="50"/>
        <w:ind w:firstLine="720" w:firstLineChars="225"/>
        <w:rPr>
          <w:rFonts w:ascii="宋体" w:hAnsi="宋体" w:cs="仿宋_GB2312"/>
          <w:bCs/>
          <w:color w:val="000000"/>
          <w:sz w:val="32"/>
          <w:szCs w:val="32"/>
          <w:highlight w:val="none"/>
        </w:rPr>
      </w:pPr>
    </w:p>
    <w:p w14:paraId="2490D2B8">
      <w:pPr>
        <w:snapToGrid w:val="0"/>
        <w:spacing w:before="156" w:beforeLines="50" w:after="50"/>
        <w:ind w:firstLine="640" w:firstLineChars="200"/>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项目编号：</w:t>
      </w:r>
    </w:p>
    <w:p w14:paraId="44053241">
      <w:pPr>
        <w:snapToGrid w:val="0"/>
        <w:spacing w:before="156" w:beforeLines="50" w:after="50"/>
        <w:ind w:firstLine="720" w:firstLineChars="225"/>
        <w:rPr>
          <w:rFonts w:ascii="宋体" w:hAnsi="宋体" w:cs="仿宋_GB2312"/>
          <w:bCs/>
          <w:color w:val="000000"/>
          <w:sz w:val="32"/>
          <w:szCs w:val="32"/>
          <w:highlight w:val="none"/>
        </w:rPr>
      </w:pPr>
    </w:p>
    <w:p w14:paraId="08B685A7">
      <w:pPr>
        <w:snapToGrid w:val="0"/>
        <w:spacing w:before="156" w:beforeLines="50" w:after="50"/>
        <w:ind w:firstLine="640" w:firstLineChars="200"/>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所竞分标（如有则填写，无分标时填写“无”或者留空）：</w:t>
      </w:r>
    </w:p>
    <w:p w14:paraId="06AF4848">
      <w:pPr>
        <w:snapToGrid w:val="0"/>
        <w:spacing w:before="156" w:beforeLines="50" w:after="50"/>
        <w:ind w:firstLine="720" w:firstLineChars="225"/>
        <w:rPr>
          <w:rFonts w:ascii="宋体" w:hAnsi="宋体" w:cs="仿宋_GB2312"/>
          <w:bCs/>
          <w:color w:val="000000"/>
          <w:sz w:val="32"/>
          <w:szCs w:val="32"/>
          <w:highlight w:val="none"/>
        </w:rPr>
      </w:pPr>
    </w:p>
    <w:p w14:paraId="4C7DC7AD">
      <w:pPr>
        <w:pStyle w:val="7"/>
        <w:snapToGrid w:val="0"/>
        <w:spacing w:before="50" w:after="50"/>
        <w:ind w:firstLine="640" w:firstLineChars="200"/>
        <w:rPr>
          <w:rFonts w:ascii="宋体" w:hAnsi="宋体" w:cs="仿宋_GB2312"/>
          <w:bCs/>
          <w:color w:val="000000"/>
          <w:sz w:val="32"/>
          <w:szCs w:val="32"/>
          <w:highlight w:val="none"/>
        </w:rPr>
      </w:pPr>
      <w:r>
        <w:rPr>
          <w:rFonts w:hint="eastAsia" w:ascii="宋体" w:hAnsi="宋体" w:cs="仿宋_GB2312"/>
          <w:bCs/>
          <w:color w:val="000000"/>
          <w:sz w:val="32"/>
          <w:szCs w:val="32"/>
          <w:highlight w:val="none"/>
        </w:rPr>
        <w:t>供应商名称：</w:t>
      </w:r>
    </w:p>
    <w:p w14:paraId="6E40DD2C">
      <w:pPr>
        <w:pStyle w:val="7"/>
        <w:snapToGrid w:val="0"/>
        <w:spacing w:before="50" w:after="50"/>
        <w:ind w:firstLine="640" w:firstLineChars="200"/>
        <w:rPr>
          <w:rFonts w:ascii="宋体" w:hAnsi="宋体" w:cs="仿宋_GB2312"/>
          <w:bCs/>
          <w:color w:val="000000"/>
          <w:sz w:val="32"/>
          <w:szCs w:val="32"/>
          <w:highlight w:val="none"/>
        </w:rPr>
      </w:pPr>
    </w:p>
    <w:p w14:paraId="51C8F752">
      <w:pPr>
        <w:pStyle w:val="7"/>
        <w:snapToGrid w:val="0"/>
        <w:spacing w:before="50" w:after="50"/>
        <w:ind w:firstLine="720" w:firstLineChars="225"/>
        <w:rPr>
          <w:rFonts w:ascii="宋体" w:hAnsi="宋体" w:cs="仿宋_GB2312"/>
          <w:bCs/>
          <w:color w:val="000000"/>
          <w:sz w:val="32"/>
          <w:szCs w:val="32"/>
          <w:highlight w:val="none"/>
        </w:rPr>
      </w:pPr>
    </w:p>
    <w:p w14:paraId="615955FC">
      <w:pPr>
        <w:pStyle w:val="7"/>
        <w:snapToGrid w:val="0"/>
        <w:spacing w:before="50" w:after="50"/>
        <w:ind w:firstLine="0"/>
        <w:rPr>
          <w:rFonts w:ascii="宋体" w:hAnsi="宋体" w:cs="仿宋_GB2312"/>
          <w:bCs/>
          <w:color w:val="000000"/>
          <w:sz w:val="32"/>
          <w:szCs w:val="32"/>
          <w:highlight w:val="none"/>
        </w:rPr>
      </w:pPr>
    </w:p>
    <w:p w14:paraId="0F19D58C">
      <w:pPr>
        <w:pStyle w:val="7"/>
        <w:snapToGrid w:val="0"/>
        <w:spacing w:before="50" w:after="50"/>
        <w:ind w:firstLine="1280" w:firstLineChars="400"/>
        <w:rPr>
          <w:rFonts w:ascii="宋体" w:hAnsi="宋体" w:cs="仿宋_GB2312"/>
          <w:bCs/>
          <w:color w:val="000000"/>
          <w:sz w:val="32"/>
          <w:szCs w:val="32"/>
          <w:highlight w:val="none"/>
        </w:rPr>
      </w:pPr>
    </w:p>
    <w:p w14:paraId="170B9D98">
      <w:pPr>
        <w:snapToGrid w:val="0"/>
        <w:spacing w:before="156" w:beforeLines="50" w:after="50"/>
        <w:jc w:val="center"/>
        <w:rPr>
          <w:rFonts w:ascii="宋体" w:hAnsi="宋体" w:cs="仿宋_GB2312"/>
          <w:color w:val="000000"/>
          <w:sz w:val="32"/>
          <w:szCs w:val="32"/>
          <w:highlight w:val="none"/>
        </w:rPr>
      </w:pPr>
      <w:r>
        <w:rPr>
          <w:rFonts w:hint="eastAsia" w:ascii="宋体" w:hAnsi="宋体" w:cs="仿宋_GB2312"/>
          <w:color w:val="000000"/>
          <w:sz w:val="32"/>
          <w:szCs w:val="32"/>
          <w:highlight w:val="none"/>
        </w:rPr>
        <w:t>年</w:t>
      </w:r>
      <w:r>
        <w:rPr>
          <w:rFonts w:hint="eastAsia" w:ascii="宋体" w:hAnsi="宋体" w:cs="仿宋_GB2312"/>
          <w:color w:val="000000"/>
          <w:sz w:val="32"/>
          <w:szCs w:val="32"/>
          <w:highlight w:val="none"/>
          <w:lang w:val="en-US" w:eastAsia="zh-CN"/>
        </w:rPr>
        <w:t xml:space="preserve">  </w:t>
      </w:r>
      <w:r>
        <w:rPr>
          <w:rFonts w:hint="eastAsia" w:ascii="宋体" w:hAnsi="宋体" w:cs="仿宋_GB2312"/>
          <w:color w:val="000000"/>
          <w:sz w:val="32"/>
          <w:szCs w:val="32"/>
          <w:highlight w:val="none"/>
        </w:rPr>
        <w:t>月</w:t>
      </w:r>
      <w:r>
        <w:rPr>
          <w:rFonts w:hint="eastAsia" w:ascii="宋体" w:hAnsi="宋体" w:cs="仿宋_GB2312"/>
          <w:color w:val="000000"/>
          <w:sz w:val="32"/>
          <w:szCs w:val="32"/>
          <w:highlight w:val="none"/>
          <w:lang w:val="en-US" w:eastAsia="zh-CN"/>
        </w:rPr>
        <w:t xml:space="preserve">  </w:t>
      </w:r>
      <w:r>
        <w:rPr>
          <w:rFonts w:hint="eastAsia" w:ascii="宋体" w:hAnsi="宋体" w:cs="仿宋_GB2312"/>
          <w:color w:val="000000"/>
          <w:sz w:val="32"/>
          <w:szCs w:val="32"/>
          <w:highlight w:val="none"/>
        </w:rPr>
        <w:t>日</w:t>
      </w:r>
    </w:p>
    <w:p w14:paraId="176B150D">
      <w:pPr>
        <w:snapToGrid w:val="0"/>
        <w:spacing w:before="156" w:beforeLines="50" w:after="50" w:line="360" w:lineRule="auto"/>
        <w:ind w:right="480" w:firstLine="240" w:firstLineChars="100"/>
        <w:jc w:val="left"/>
        <w:rPr>
          <w:rFonts w:ascii="宋体" w:hAnsi="宋体"/>
          <w:b/>
          <w:bCs/>
          <w:color w:val="000000"/>
          <w:sz w:val="24"/>
          <w:highlight w:val="none"/>
        </w:rPr>
      </w:pPr>
      <w:r>
        <w:rPr>
          <w:rFonts w:ascii="宋体" w:hAnsi="宋体"/>
          <w:color w:val="000000"/>
          <w:sz w:val="24"/>
          <w:highlight w:val="none"/>
        </w:rPr>
        <w:br w:type="page"/>
      </w:r>
      <w:r>
        <w:rPr>
          <w:rFonts w:hint="eastAsia" w:ascii="宋体" w:hAnsi="宋体"/>
          <w:b/>
          <w:bCs/>
          <w:color w:val="000000"/>
          <w:sz w:val="32"/>
          <w:szCs w:val="32"/>
          <w:highlight w:val="none"/>
        </w:rPr>
        <w:t>2.商务技术文件目录</w:t>
      </w:r>
    </w:p>
    <w:p w14:paraId="3B3AF5C9">
      <w:pPr>
        <w:snapToGrid w:val="0"/>
        <w:spacing w:before="156" w:beforeLines="50" w:after="50" w:line="360" w:lineRule="auto"/>
        <w:ind w:firstLine="640" w:firstLineChars="200"/>
        <w:rPr>
          <w:rFonts w:ascii="宋体" w:hAnsi="宋体"/>
          <w:color w:val="000000"/>
          <w:sz w:val="32"/>
          <w:szCs w:val="32"/>
          <w:highlight w:val="none"/>
        </w:rPr>
      </w:pPr>
      <w:r>
        <w:rPr>
          <w:rFonts w:hint="eastAsia" w:ascii="宋体" w:hAnsi="宋体"/>
          <w:color w:val="000000"/>
          <w:sz w:val="32"/>
          <w:szCs w:val="32"/>
          <w:highlight w:val="none"/>
        </w:rPr>
        <w:t>根据磋商文件规定及供应商提供的材料自行编写目录（部分格式后附）。</w:t>
      </w:r>
    </w:p>
    <w:p w14:paraId="09BE2D17">
      <w:pPr>
        <w:spacing w:line="400" w:lineRule="exact"/>
        <w:rPr>
          <w:rFonts w:ascii="仿宋_GB2312" w:hAnsi="仿宋_GB2312" w:eastAsia="仿宋_GB2312" w:cs="仿宋_GB2312"/>
          <w:color w:val="000000"/>
          <w:sz w:val="32"/>
          <w:szCs w:val="32"/>
          <w:highlight w:val="none"/>
        </w:rPr>
      </w:pPr>
    </w:p>
    <w:p w14:paraId="53C34CA6">
      <w:pPr>
        <w:spacing w:line="520" w:lineRule="exact"/>
        <w:jc w:val="center"/>
        <w:rPr>
          <w:rFonts w:ascii="仿宋_GB2312" w:hAnsi="仿宋_GB2312" w:eastAsia="仿宋_GB2312" w:cs="仿宋_GB2312"/>
          <w:color w:val="000000"/>
          <w:sz w:val="32"/>
          <w:szCs w:val="32"/>
          <w:highlight w:val="none"/>
        </w:rPr>
      </w:pPr>
      <w:r>
        <w:rPr>
          <w:rFonts w:hint="eastAsia" w:ascii="微软雅黑" w:hAnsi="微软雅黑" w:eastAsia="微软雅黑" w:cs="微软雅黑"/>
          <w:color w:val="000000"/>
          <w:sz w:val="44"/>
          <w:szCs w:val="44"/>
          <w:highlight w:val="none"/>
        </w:rPr>
        <w:br w:type="page"/>
      </w:r>
      <w:r>
        <w:rPr>
          <w:rFonts w:hint="eastAsia" w:ascii="微软雅黑" w:hAnsi="微软雅黑" w:eastAsia="微软雅黑" w:cs="微软雅黑"/>
          <w:color w:val="000000"/>
          <w:sz w:val="44"/>
          <w:szCs w:val="44"/>
          <w:highlight w:val="none"/>
        </w:rPr>
        <w:t>无串通</w:t>
      </w:r>
      <w:r>
        <w:rPr>
          <w:rFonts w:hint="eastAsia" w:ascii="微软雅黑" w:hAnsi="微软雅黑" w:eastAsia="微软雅黑" w:cs="微软雅黑"/>
          <w:color w:val="000000"/>
          <w:sz w:val="44"/>
          <w:szCs w:val="44"/>
          <w:highlight w:val="none"/>
          <w:lang w:eastAsia="zh-CN"/>
        </w:rPr>
        <w:t>磋商</w:t>
      </w:r>
      <w:r>
        <w:rPr>
          <w:rFonts w:hint="eastAsia" w:ascii="微软雅黑" w:hAnsi="微软雅黑" w:eastAsia="微软雅黑" w:cs="微软雅黑"/>
          <w:color w:val="000000"/>
          <w:sz w:val="44"/>
          <w:szCs w:val="44"/>
          <w:highlight w:val="none"/>
        </w:rPr>
        <w:t>行为的承诺函</w:t>
      </w:r>
    </w:p>
    <w:p w14:paraId="6DFE9214">
      <w:pPr>
        <w:spacing w:line="360" w:lineRule="auto"/>
        <w:ind w:firstLine="640" w:firstLineChars="200"/>
        <w:contextualSpacing/>
        <w:rPr>
          <w:rFonts w:ascii="仿宋_GB2312" w:hAnsi="仿宋_GB2312" w:eastAsia="仿宋_GB2312" w:cs="仿宋_GB2312"/>
          <w:color w:val="000000"/>
          <w:sz w:val="32"/>
          <w:szCs w:val="32"/>
          <w:highlight w:val="none"/>
        </w:rPr>
      </w:pPr>
    </w:p>
    <w:p w14:paraId="35A65ED9">
      <w:pPr>
        <w:spacing w:line="360" w:lineRule="auto"/>
        <w:ind w:firstLine="482" w:firstLineChars="200"/>
        <w:contextualSpacing/>
        <w:rPr>
          <w:rFonts w:ascii="宋体" w:hAnsi="宋体" w:cs="仿宋_GB2312"/>
          <w:b/>
          <w:bCs/>
          <w:color w:val="000000"/>
          <w:sz w:val="24"/>
          <w:highlight w:val="none"/>
        </w:rPr>
      </w:pPr>
      <w:r>
        <w:rPr>
          <w:rFonts w:hint="eastAsia" w:ascii="宋体" w:hAnsi="宋体" w:cs="仿宋_GB2312"/>
          <w:b/>
          <w:bCs/>
          <w:color w:val="000000"/>
          <w:sz w:val="24"/>
          <w:highlight w:val="none"/>
        </w:rPr>
        <w:t>一、我方承诺无下列相互串通</w:t>
      </w:r>
      <w:r>
        <w:rPr>
          <w:rFonts w:hint="eastAsia" w:ascii="宋体" w:hAnsi="宋体" w:cs="仿宋_GB2312"/>
          <w:b/>
          <w:bCs/>
          <w:color w:val="000000"/>
          <w:sz w:val="24"/>
          <w:highlight w:val="none"/>
          <w:lang w:eastAsia="zh-CN"/>
        </w:rPr>
        <w:t>磋商</w:t>
      </w:r>
      <w:r>
        <w:rPr>
          <w:rFonts w:hint="eastAsia" w:ascii="宋体" w:hAnsi="宋体" w:cs="仿宋_GB2312"/>
          <w:b/>
          <w:bCs/>
          <w:color w:val="000000"/>
          <w:sz w:val="24"/>
          <w:highlight w:val="none"/>
        </w:rPr>
        <w:t>的情形：</w:t>
      </w:r>
    </w:p>
    <w:p w14:paraId="40A6CC7A">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1.不同供应商的响应文件由同一单位或者个人编制；</w:t>
      </w:r>
    </w:p>
    <w:p w14:paraId="05468200">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2.不同供应商委托同一单位或者个人办理</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事宜；</w:t>
      </w:r>
    </w:p>
    <w:p w14:paraId="5885A461">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3.不同供应商的响应文件载明的项目管理员为同一个人；</w:t>
      </w:r>
    </w:p>
    <w:p w14:paraId="6DE3376B">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4.不</w:t>
      </w:r>
      <w:r>
        <w:rPr>
          <w:rFonts w:hint="eastAsia" w:ascii="宋体" w:hAnsi="宋体" w:cs="仿宋_GB2312"/>
          <w:color w:val="000000"/>
          <w:spacing w:val="-6"/>
          <w:sz w:val="24"/>
          <w:highlight w:val="none"/>
        </w:rPr>
        <w:t>同供应商的响应文件异常一致或者</w:t>
      </w:r>
      <w:r>
        <w:rPr>
          <w:rFonts w:hint="eastAsia" w:ascii="宋体" w:hAnsi="宋体" w:cs="仿宋_GB2312"/>
          <w:color w:val="000000"/>
          <w:spacing w:val="-6"/>
          <w:sz w:val="24"/>
          <w:highlight w:val="none"/>
          <w:lang w:eastAsia="zh-CN"/>
        </w:rPr>
        <w:t>磋商</w:t>
      </w:r>
      <w:r>
        <w:rPr>
          <w:rFonts w:hint="eastAsia" w:ascii="宋体" w:hAnsi="宋体" w:cs="仿宋_GB2312"/>
          <w:color w:val="000000"/>
          <w:spacing w:val="-6"/>
          <w:sz w:val="24"/>
          <w:highlight w:val="none"/>
        </w:rPr>
        <w:t>报价呈规律性差异；</w:t>
      </w:r>
    </w:p>
    <w:p w14:paraId="5BF111D2">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5.不同供应商的响应文件相互混装；</w:t>
      </w:r>
    </w:p>
    <w:p w14:paraId="409A215D">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6.不同供应商的磋商保证金从同一单位或者个人账户转出。</w:t>
      </w:r>
    </w:p>
    <w:p w14:paraId="264765D5">
      <w:pPr>
        <w:spacing w:line="360" w:lineRule="auto"/>
        <w:ind w:firstLine="482" w:firstLineChars="200"/>
        <w:contextualSpacing/>
        <w:rPr>
          <w:rFonts w:ascii="宋体" w:hAnsi="宋体" w:cs="仿宋_GB2312"/>
          <w:b/>
          <w:bCs/>
          <w:color w:val="000000"/>
          <w:sz w:val="24"/>
          <w:highlight w:val="none"/>
        </w:rPr>
      </w:pPr>
      <w:r>
        <w:rPr>
          <w:rFonts w:hint="eastAsia" w:ascii="宋体" w:hAnsi="宋体" w:cs="仿宋_GB2312"/>
          <w:b/>
          <w:bCs/>
          <w:color w:val="000000"/>
          <w:sz w:val="24"/>
          <w:highlight w:val="none"/>
        </w:rPr>
        <w:t>二、我方承诺无下列恶意串通的情形：</w:t>
      </w:r>
    </w:p>
    <w:p w14:paraId="053D670F">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1.供应商直接或者间接从采购人或者采购代理机构处获得其他供应商的相关信息并修改其响应文件；</w:t>
      </w:r>
    </w:p>
    <w:p w14:paraId="112313CC">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2.供应商按照采购人或者采购代理机构的授意撤换、修改响应文件；</w:t>
      </w:r>
    </w:p>
    <w:p w14:paraId="4F8C0004">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3.供</w:t>
      </w:r>
      <w:r>
        <w:rPr>
          <w:rFonts w:hint="eastAsia" w:ascii="宋体" w:hAnsi="宋体" w:cs="仿宋_GB2312"/>
          <w:color w:val="000000"/>
          <w:spacing w:val="-6"/>
          <w:sz w:val="24"/>
          <w:highlight w:val="none"/>
        </w:rPr>
        <w:t>应商之间协商报价、技术方案等响应文件的实质性内容；</w:t>
      </w:r>
    </w:p>
    <w:p w14:paraId="36B0D7F7">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4.属于同一集团、协会、商会等组织成员的供应商按照该组织要求协同参加政府采购活动；</w:t>
      </w:r>
    </w:p>
    <w:p w14:paraId="7A5058DB">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5.供应商之间事先约定一致抬高或者压低</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报价，或者在竞争性磋商项目中事先约定轮流以高价位或者低价位成交，或者事先约定由某一特定供应商成交，然后再参加</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w:t>
      </w:r>
    </w:p>
    <w:p w14:paraId="5C9CCF9F">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6.供应商之间商定部分供应商放弃参加政府采购活动或者放弃成交；</w:t>
      </w:r>
    </w:p>
    <w:p w14:paraId="52AE9463">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7.供应商与采购人或者采购代理机构之间、供应商相互之间，为</w:t>
      </w:r>
      <w:r>
        <w:rPr>
          <w:rFonts w:hint="eastAsia" w:ascii="宋体" w:hAnsi="宋体" w:cs="仿宋_GB2312"/>
          <w:color w:val="000000"/>
          <w:spacing w:val="-6"/>
          <w:sz w:val="24"/>
          <w:highlight w:val="none"/>
        </w:rPr>
        <w:t>谋求特定供应商成交或者排斥其他供应商的其他串通行为。</w:t>
      </w:r>
    </w:p>
    <w:p w14:paraId="4F39FB09">
      <w:pPr>
        <w:spacing w:line="360" w:lineRule="auto"/>
        <w:ind w:firstLine="480" w:firstLineChars="200"/>
        <w:contextualSpacing/>
        <w:rPr>
          <w:rFonts w:ascii="宋体" w:hAnsi="宋体" w:cs="仿宋_GB2312"/>
          <w:color w:val="000000"/>
          <w:sz w:val="24"/>
          <w:highlight w:val="none"/>
        </w:rPr>
      </w:pPr>
    </w:p>
    <w:p w14:paraId="7870E829">
      <w:pPr>
        <w:spacing w:line="360" w:lineRule="auto"/>
        <w:ind w:firstLine="482" w:firstLineChars="200"/>
        <w:contextualSpacing/>
        <w:rPr>
          <w:rFonts w:ascii="宋体" w:hAnsi="宋体" w:cs="仿宋_GB2312"/>
          <w:b/>
          <w:bCs/>
          <w:color w:val="000000"/>
          <w:sz w:val="24"/>
          <w:highlight w:val="none"/>
        </w:rPr>
      </w:pPr>
      <w:r>
        <w:rPr>
          <w:rFonts w:hint="eastAsia" w:ascii="宋体" w:hAnsi="宋体" w:cs="仿宋_GB2312"/>
          <w:b/>
          <w:bCs/>
          <w:color w:val="000000"/>
          <w:sz w:val="24"/>
          <w:highlight w:val="none"/>
        </w:rPr>
        <w:t>以上情形一经核查属实，我方愿意承担一切后果，并不再寻求任何旨在减轻或者免除法律责任的辩解。</w:t>
      </w:r>
    </w:p>
    <w:p w14:paraId="1FF2156E">
      <w:pPr>
        <w:spacing w:line="360" w:lineRule="auto"/>
        <w:contextualSpacing/>
        <w:rPr>
          <w:rFonts w:ascii="宋体" w:hAnsi="宋体" w:cs="仿宋_GB2312"/>
          <w:color w:val="000000"/>
          <w:sz w:val="24"/>
          <w:highlight w:val="none"/>
        </w:rPr>
      </w:pPr>
    </w:p>
    <w:p w14:paraId="3BFAC261">
      <w:pPr>
        <w:spacing w:line="360" w:lineRule="auto"/>
        <w:ind w:firstLine="3600" w:firstLineChars="1500"/>
        <w:contextualSpacing/>
        <w:rPr>
          <w:rFonts w:ascii="宋体" w:hAnsi="宋体" w:cs="仿宋_GB2312"/>
          <w:color w:val="000000"/>
          <w:sz w:val="24"/>
          <w:highlight w:val="none"/>
        </w:rPr>
      </w:pPr>
      <w:r>
        <w:rPr>
          <w:rFonts w:hint="eastAsia" w:ascii="宋体" w:hAnsi="宋体" w:cs="仿宋_GB2312"/>
          <w:color w:val="000000"/>
          <w:sz w:val="24"/>
          <w:highlight w:val="none"/>
        </w:rPr>
        <w:t>供应商（电子签章）：</w:t>
      </w:r>
    </w:p>
    <w:p w14:paraId="181F4F20">
      <w:pPr>
        <w:spacing w:line="360" w:lineRule="auto"/>
        <w:ind w:firstLine="480" w:firstLineChars="200"/>
        <w:contextualSpacing/>
        <w:jc w:val="center"/>
        <w:rPr>
          <w:rFonts w:ascii="仿宋_GB2312" w:hAnsi="仿宋_GB2312" w:eastAsia="仿宋_GB2312" w:cs="仿宋_GB2312"/>
          <w:color w:val="000000"/>
          <w:sz w:val="32"/>
          <w:szCs w:val="32"/>
          <w:highlight w:val="none"/>
        </w:rPr>
      </w:pPr>
      <w:r>
        <w:rPr>
          <w:rFonts w:hint="eastAsia" w:ascii="宋体" w:hAnsi="宋体" w:cs="仿宋_GB2312"/>
          <w:color w:val="000000"/>
          <w:sz w:val="24"/>
          <w:highlight w:val="none"/>
        </w:rPr>
        <w:t>年</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月</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日</w:t>
      </w:r>
    </w:p>
    <w:p w14:paraId="6A9AEC30">
      <w:pPr>
        <w:spacing w:line="520" w:lineRule="exact"/>
        <w:jc w:val="center"/>
        <w:rPr>
          <w:rFonts w:ascii="仿宋_GB2312" w:hAnsi="仿宋_GB2312" w:eastAsia="仿宋_GB2312" w:cs="仿宋_GB2312"/>
          <w:color w:val="000000"/>
          <w:sz w:val="32"/>
          <w:szCs w:val="32"/>
          <w:highlight w:val="none"/>
        </w:rPr>
      </w:pPr>
      <w:r>
        <w:rPr>
          <w:rFonts w:hint="eastAsia" w:ascii="微软雅黑" w:hAnsi="微软雅黑" w:eastAsia="微软雅黑" w:cs="微软雅黑"/>
          <w:bCs/>
          <w:color w:val="000000"/>
          <w:sz w:val="44"/>
          <w:szCs w:val="44"/>
          <w:highlight w:val="none"/>
        </w:rPr>
        <w:br w:type="page"/>
      </w:r>
      <w:r>
        <w:rPr>
          <w:rFonts w:hint="eastAsia" w:ascii="微软雅黑" w:hAnsi="微软雅黑" w:eastAsia="微软雅黑" w:cs="微软雅黑"/>
          <w:bCs/>
          <w:color w:val="000000"/>
          <w:sz w:val="44"/>
          <w:szCs w:val="44"/>
          <w:highlight w:val="none"/>
        </w:rPr>
        <w:t>法定代表人证明书</w:t>
      </w:r>
    </w:p>
    <w:p w14:paraId="28A36911">
      <w:pPr>
        <w:spacing w:line="360" w:lineRule="auto"/>
        <w:ind w:left="540"/>
        <w:contextualSpacing/>
        <w:rPr>
          <w:rFonts w:ascii="仿宋_GB2312" w:hAnsi="仿宋_GB2312" w:eastAsia="仿宋_GB2312" w:cs="仿宋_GB2312"/>
          <w:color w:val="000000"/>
          <w:sz w:val="32"/>
          <w:szCs w:val="32"/>
          <w:highlight w:val="none"/>
        </w:rPr>
      </w:pPr>
    </w:p>
    <w:p w14:paraId="458219A0">
      <w:pPr>
        <w:spacing w:line="360" w:lineRule="auto"/>
        <w:ind w:left="540"/>
        <w:contextualSpacing/>
        <w:rPr>
          <w:rFonts w:ascii="宋体" w:hAnsi="宋体" w:cs="仿宋_GB2312"/>
          <w:color w:val="000000"/>
          <w:sz w:val="24"/>
          <w:highlight w:val="none"/>
        </w:rPr>
      </w:pPr>
      <w:r>
        <w:rPr>
          <w:rFonts w:hint="eastAsia" w:ascii="宋体" w:hAnsi="宋体" w:cs="仿宋_GB2312"/>
          <w:color w:val="000000"/>
          <w:sz w:val="24"/>
          <w:highlight w:val="none"/>
        </w:rPr>
        <w:t>供应商名称：</w:t>
      </w:r>
    </w:p>
    <w:p w14:paraId="11203395">
      <w:pPr>
        <w:spacing w:line="360" w:lineRule="auto"/>
        <w:ind w:left="540"/>
        <w:contextualSpacing/>
        <w:rPr>
          <w:rFonts w:ascii="宋体" w:hAnsi="宋体" w:cs="仿宋_GB2312"/>
          <w:color w:val="000000"/>
          <w:sz w:val="24"/>
          <w:highlight w:val="none"/>
        </w:rPr>
      </w:pPr>
      <w:r>
        <w:rPr>
          <w:rFonts w:hint="eastAsia" w:ascii="宋体" w:hAnsi="宋体" w:cs="仿宋_GB2312"/>
          <w:color w:val="000000"/>
          <w:sz w:val="24"/>
          <w:highlight w:val="none"/>
        </w:rPr>
        <w:t>地址：</w:t>
      </w:r>
    </w:p>
    <w:p w14:paraId="362176CF">
      <w:pPr>
        <w:spacing w:line="360" w:lineRule="auto"/>
        <w:ind w:left="540"/>
        <w:contextualSpacing/>
        <w:rPr>
          <w:rFonts w:ascii="宋体" w:hAnsi="宋体" w:cs="仿宋_GB2312"/>
          <w:color w:val="000000"/>
          <w:sz w:val="24"/>
          <w:highlight w:val="none"/>
        </w:rPr>
      </w:pPr>
      <w:r>
        <w:rPr>
          <w:rFonts w:hint="eastAsia" w:ascii="宋体" w:hAnsi="宋体" w:cs="仿宋_GB2312"/>
          <w:color w:val="000000"/>
          <w:sz w:val="24"/>
          <w:highlight w:val="none"/>
        </w:rPr>
        <w:t>姓名：                         性别：</w:t>
      </w:r>
    </w:p>
    <w:p w14:paraId="34FF3FCC">
      <w:pPr>
        <w:spacing w:line="360" w:lineRule="auto"/>
        <w:ind w:left="540"/>
        <w:contextualSpacing/>
        <w:rPr>
          <w:rFonts w:ascii="宋体" w:hAnsi="宋体" w:cs="仿宋_GB2312"/>
          <w:color w:val="000000"/>
          <w:sz w:val="24"/>
          <w:highlight w:val="none"/>
          <w:u w:val="single"/>
        </w:rPr>
      </w:pPr>
      <w:r>
        <w:rPr>
          <w:rFonts w:hint="eastAsia" w:ascii="宋体" w:hAnsi="宋体" w:cs="仿宋_GB2312"/>
          <w:color w:val="000000"/>
          <w:sz w:val="24"/>
          <w:highlight w:val="none"/>
        </w:rPr>
        <w:t>年龄：                         职务：</w:t>
      </w:r>
    </w:p>
    <w:p w14:paraId="09A01668">
      <w:pPr>
        <w:spacing w:line="360" w:lineRule="auto"/>
        <w:ind w:left="540"/>
        <w:contextualSpacing/>
        <w:rPr>
          <w:rFonts w:ascii="宋体" w:hAnsi="宋体" w:cs="仿宋_GB2312"/>
          <w:color w:val="000000"/>
          <w:sz w:val="24"/>
          <w:highlight w:val="none"/>
        </w:rPr>
      </w:pPr>
      <w:r>
        <w:rPr>
          <w:rFonts w:hint="eastAsia" w:ascii="宋体" w:hAnsi="宋体" w:cs="仿宋_GB2312"/>
          <w:color w:val="000000"/>
          <w:sz w:val="24"/>
          <w:highlight w:val="none"/>
        </w:rPr>
        <w:t>身份证号码：</w:t>
      </w:r>
    </w:p>
    <w:p w14:paraId="4208DEA3">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系</w:t>
      </w:r>
      <w:r>
        <w:rPr>
          <w:rFonts w:hint="eastAsia" w:ascii="宋体" w:hAnsi="宋体" w:cs="仿宋_GB2312"/>
          <w:color w:val="000000"/>
          <w:sz w:val="24"/>
          <w:highlight w:val="none"/>
          <w:u w:val="single"/>
        </w:rPr>
        <w:t xml:space="preserve">（供应商名称）           </w:t>
      </w:r>
      <w:r>
        <w:rPr>
          <w:rFonts w:hint="eastAsia" w:ascii="宋体" w:hAnsi="宋体" w:cs="仿宋_GB2312"/>
          <w:color w:val="000000"/>
          <w:sz w:val="24"/>
          <w:highlight w:val="none"/>
        </w:rPr>
        <w:t>的法定代表人。</w:t>
      </w:r>
    </w:p>
    <w:p w14:paraId="38F6B264">
      <w:pPr>
        <w:spacing w:line="360" w:lineRule="auto"/>
        <w:ind w:left="540"/>
        <w:contextualSpacing/>
        <w:rPr>
          <w:rFonts w:ascii="宋体" w:hAnsi="宋体" w:cs="仿宋_GB2312"/>
          <w:color w:val="000000"/>
          <w:sz w:val="24"/>
          <w:highlight w:val="none"/>
        </w:rPr>
      </w:pPr>
      <w:r>
        <w:rPr>
          <w:rFonts w:hint="eastAsia" w:ascii="宋体" w:hAnsi="宋体" w:cs="仿宋_GB2312"/>
          <w:color w:val="000000"/>
          <w:sz w:val="24"/>
          <w:highlight w:val="none"/>
        </w:rPr>
        <w:t>特此证明。</w:t>
      </w:r>
    </w:p>
    <w:p w14:paraId="404E2150">
      <w:pPr>
        <w:spacing w:line="360" w:lineRule="auto"/>
        <w:ind w:left="540"/>
        <w:contextualSpacing/>
        <w:rPr>
          <w:rFonts w:ascii="宋体" w:hAnsi="宋体" w:cs="仿宋_GB2312"/>
          <w:color w:val="000000"/>
          <w:sz w:val="24"/>
          <w:highlight w:val="none"/>
        </w:rPr>
      </w:pPr>
    </w:p>
    <w:p w14:paraId="56C2EED9">
      <w:pPr>
        <w:spacing w:line="360" w:lineRule="auto"/>
        <w:ind w:left="540"/>
        <w:contextualSpacing/>
        <w:rPr>
          <w:rFonts w:ascii="宋体" w:hAnsi="宋体" w:cs="仿宋_GB2312"/>
          <w:color w:val="000000"/>
          <w:sz w:val="24"/>
          <w:highlight w:val="none"/>
        </w:rPr>
      </w:pPr>
    </w:p>
    <w:p w14:paraId="7C16B428">
      <w:pPr>
        <w:spacing w:line="360" w:lineRule="auto"/>
        <w:ind w:left="540"/>
        <w:contextualSpacing/>
        <w:rPr>
          <w:rFonts w:ascii="宋体" w:hAnsi="宋体" w:cs="仿宋_GB2312"/>
          <w:color w:val="000000"/>
          <w:sz w:val="24"/>
          <w:highlight w:val="none"/>
        </w:rPr>
      </w:pPr>
    </w:p>
    <w:p w14:paraId="6DF22751">
      <w:pPr>
        <w:spacing w:line="360" w:lineRule="auto"/>
        <w:ind w:left="540"/>
        <w:contextualSpacing/>
        <w:rPr>
          <w:rFonts w:ascii="宋体" w:hAnsi="宋体" w:cs="仿宋_GB2312"/>
          <w:color w:val="000000"/>
          <w:sz w:val="24"/>
          <w:highlight w:val="none"/>
        </w:rPr>
      </w:pPr>
      <w:r>
        <w:rPr>
          <w:rFonts w:hint="eastAsia" w:ascii="宋体" w:hAnsi="宋体" w:cs="仿宋_GB2312"/>
          <w:color w:val="000000"/>
          <w:sz w:val="24"/>
          <w:highlight w:val="none"/>
        </w:rPr>
        <w:t>附件：法定代表人有效身份证正反面复印件</w:t>
      </w:r>
    </w:p>
    <w:p w14:paraId="30EBB63E">
      <w:pPr>
        <w:spacing w:line="360" w:lineRule="auto"/>
        <w:ind w:left="540"/>
        <w:contextualSpacing/>
        <w:rPr>
          <w:rFonts w:ascii="宋体" w:hAnsi="宋体" w:cs="仿宋_GB2312"/>
          <w:color w:val="000000"/>
          <w:sz w:val="24"/>
          <w:highlight w:val="none"/>
        </w:rPr>
      </w:pPr>
    </w:p>
    <w:p w14:paraId="49B1160E">
      <w:pPr>
        <w:spacing w:line="360" w:lineRule="auto"/>
        <w:ind w:left="540"/>
        <w:contextualSpacing/>
        <w:jc w:val="right"/>
        <w:rPr>
          <w:rFonts w:ascii="宋体" w:hAnsi="宋体" w:cs="仿宋_GB2312"/>
          <w:color w:val="000000"/>
          <w:sz w:val="24"/>
          <w:highlight w:val="none"/>
        </w:rPr>
      </w:pPr>
      <w:r>
        <w:rPr>
          <w:rFonts w:hint="eastAsia" w:ascii="宋体" w:hAnsi="宋体" w:cs="仿宋_GB2312"/>
          <w:color w:val="000000"/>
          <w:sz w:val="24"/>
          <w:highlight w:val="none"/>
        </w:rPr>
        <w:t>供应商（电子签章）：</w:t>
      </w:r>
    </w:p>
    <w:p w14:paraId="5F40EA3F">
      <w:pPr>
        <w:spacing w:line="360" w:lineRule="auto"/>
        <w:ind w:firstLine="4080" w:firstLineChars="1700"/>
        <w:contextualSpacing/>
        <w:jc w:val="right"/>
        <w:rPr>
          <w:rFonts w:ascii="宋体" w:hAnsi="宋体" w:cs="仿宋_GB2312"/>
          <w:color w:val="000000"/>
          <w:sz w:val="24"/>
          <w:highlight w:val="none"/>
        </w:rPr>
      </w:pPr>
      <w:r>
        <w:rPr>
          <w:rFonts w:hint="eastAsia" w:ascii="宋体" w:hAnsi="宋体" w:cs="仿宋_GB2312"/>
          <w:color w:val="000000"/>
          <w:sz w:val="24"/>
          <w:highlight w:val="none"/>
        </w:rPr>
        <w:t>年</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月</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日</w:t>
      </w:r>
    </w:p>
    <w:p w14:paraId="3CA51554">
      <w:pPr>
        <w:spacing w:line="360" w:lineRule="auto"/>
        <w:contextualSpacing/>
        <w:jc w:val="center"/>
        <w:rPr>
          <w:rFonts w:ascii="宋体" w:hAnsi="宋体" w:cs="仿宋_GB2312"/>
          <w:b/>
          <w:color w:val="000000"/>
          <w:sz w:val="24"/>
          <w:highlight w:val="none"/>
        </w:rPr>
      </w:pPr>
    </w:p>
    <w:p w14:paraId="6ECD0367">
      <w:pPr>
        <w:spacing w:line="360" w:lineRule="auto"/>
        <w:contextualSpacing/>
        <w:jc w:val="left"/>
        <w:rPr>
          <w:rFonts w:ascii="宋体" w:hAnsi="宋体" w:cs="仿宋_GB2312"/>
          <w:color w:val="000000"/>
          <w:sz w:val="24"/>
          <w:highlight w:val="none"/>
        </w:rPr>
      </w:pPr>
    </w:p>
    <w:p w14:paraId="2A0AF3F0">
      <w:pPr>
        <w:spacing w:line="360" w:lineRule="auto"/>
        <w:contextualSpacing/>
        <w:jc w:val="left"/>
        <w:rPr>
          <w:rFonts w:ascii="宋体" w:hAnsi="宋体" w:cs="仿宋_GB2312"/>
          <w:color w:val="000000"/>
          <w:sz w:val="24"/>
          <w:highlight w:val="none"/>
        </w:rPr>
      </w:pPr>
      <w:r>
        <w:rPr>
          <w:rFonts w:hint="eastAsia" w:ascii="宋体" w:hAnsi="宋体" w:cs="仿宋_GB2312"/>
          <w:color w:val="000000"/>
          <w:sz w:val="24"/>
          <w:highlight w:val="none"/>
        </w:rPr>
        <w:t>注：自然人</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的无需提供，联合体</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的只需牵头人出具。</w:t>
      </w:r>
    </w:p>
    <w:p w14:paraId="4FE41976">
      <w:pPr>
        <w:adjustRightInd w:val="0"/>
        <w:snapToGrid w:val="0"/>
        <w:spacing w:line="300" w:lineRule="auto"/>
        <w:jc w:val="left"/>
        <w:rPr>
          <w:rFonts w:ascii="宋体" w:hAnsi="宋体"/>
          <w:b/>
          <w:color w:val="000000"/>
          <w:szCs w:val="21"/>
          <w:highlight w:val="none"/>
        </w:rPr>
      </w:pPr>
    </w:p>
    <w:p w14:paraId="122AC1C9">
      <w:pPr>
        <w:spacing w:line="500" w:lineRule="exact"/>
        <w:jc w:val="center"/>
        <w:rPr>
          <w:rFonts w:ascii="微软雅黑" w:hAnsi="微软雅黑" w:eastAsia="微软雅黑" w:cs="微软雅黑"/>
          <w:color w:val="000000"/>
          <w:sz w:val="44"/>
          <w:szCs w:val="44"/>
          <w:highlight w:val="none"/>
        </w:rPr>
      </w:pPr>
      <w:r>
        <w:rPr>
          <w:rFonts w:hint="eastAsia" w:ascii="微软雅黑" w:hAnsi="微软雅黑" w:eastAsia="微软雅黑" w:cs="微软雅黑"/>
          <w:color w:val="000000"/>
          <w:sz w:val="44"/>
          <w:szCs w:val="44"/>
          <w:highlight w:val="none"/>
        </w:rPr>
        <w:br w:type="page"/>
      </w:r>
    </w:p>
    <w:p w14:paraId="035DE044">
      <w:pPr>
        <w:spacing w:line="520" w:lineRule="exact"/>
        <w:jc w:val="center"/>
        <w:rPr>
          <w:rFonts w:ascii="微软雅黑" w:hAnsi="微软雅黑" w:eastAsia="微软雅黑" w:cs="微软雅黑"/>
          <w:color w:val="000000"/>
          <w:sz w:val="44"/>
          <w:szCs w:val="44"/>
          <w:highlight w:val="none"/>
        </w:rPr>
      </w:pPr>
      <w:bookmarkStart w:id="80" w:name="_Hlk65853643"/>
      <w:r>
        <w:rPr>
          <w:rFonts w:hint="eastAsia" w:ascii="微软雅黑" w:hAnsi="微软雅黑" w:eastAsia="微软雅黑" w:cs="微软雅黑"/>
          <w:color w:val="000000"/>
          <w:sz w:val="44"/>
          <w:szCs w:val="44"/>
          <w:highlight w:val="none"/>
        </w:rPr>
        <w:t>授权委托书</w:t>
      </w:r>
    </w:p>
    <w:p w14:paraId="098935EB">
      <w:pPr>
        <w:spacing w:line="520" w:lineRule="exact"/>
        <w:jc w:val="center"/>
        <w:rPr>
          <w:rFonts w:ascii="微软雅黑" w:hAnsi="微软雅黑" w:eastAsia="微软雅黑" w:cs="微软雅黑"/>
          <w:color w:val="000000"/>
          <w:sz w:val="32"/>
          <w:szCs w:val="32"/>
          <w:highlight w:val="none"/>
        </w:rPr>
      </w:pPr>
      <w:r>
        <w:rPr>
          <w:rFonts w:hint="eastAsia" w:ascii="微软雅黑" w:hAnsi="微软雅黑" w:eastAsia="微软雅黑" w:cs="微软雅黑"/>
          <w:color w:val="000000"/>
          <w:sz w:val="32"/>
          <w:szCs w:val="32"/>
          <w:highlight w:val="none"/>
        </w:rPr>
        <w:t>（非联合体</w:t>
      </w:r>
      <w:r>
        <w:rPr>
          <w:rFonts w:hint="eastAsia" w:ascii="微软雅黑" w:hAnsi="微软雅黑" w:eastAsia="微软雅黑" w:cs="微软雅黑"/>
          <w:color w:val="000000"/>
          <w:sz w:val="32"/>
          <w:szCs w:val="32"/>
          <w:highlight w:val="none"/>
          <w:lang w:eastAsia="zh-CN"/>
        </w:rPr>
        <w:t>磋商</w:t>
      </w:r>
      <w:r>
        <w:rPr>
          <w:rFonts w:hint="eastAsia" w:ascii="微软雅黑" w:hAnsi="微软雅黑" w:eastAsia="微软雅黑" w:cs="微软雅黑"/>
          <w:color w:val="000000"/>
          <w:sz w:val="32"/>
          <w:szCs w:val="32"/>
          <w:highlight w:val="none"/>
        </w:rPr>
        <w:t>格式）</w:t>
      </w:r>
    </w:p>
    <w:p w14:paraId="6E4DF775">
      <w:pPr>
        <w:spacing w:line="520" w:lineRule="exact"/>
        <w:jc w:val="center"/>
        <w:rPr>
          <w:rFonts w:ascii="微软雅黑" w:hAnsi="微软雅黑" w:eastAsia="微软雅黑" w:cs="微软雅黑"/>
          <w:color w:val="000000"/>
          <w:sz w:val="44"/>
          <w:szCs w:val="44"/>
          <w:highlight w:val="none"/>
        </w:rPr>
      </w:pPr>
      <w:r>
        <w:rPr>
          <w:rFonts w:hint="eastAsia" w:ascii="微软雅黑" w:hAnsi="微软雅黑" w:eastAsia="微软雅黑" w:cs="微软雅黑"/>
          <w:color w:val="000000"/>
          <w:sz w:val="32"/>
          <w:szCs w:val="32"/>
          <w:highlight w:val="none"/>
        </w:rPr>
        <w:t>（如有委托时）</w:t>
      </w:r>
    </w:p>
    <w:p w14:paraId="0856154D">
      <w:pPr>
        <w:spacing w:line="520" w:lineRule="exact"/>
        <w:rPr>
          <w:rFonts w:ascii="仿宋_GB2312" w:hAnsi="仿宋_GB2312" w:eastAsia="仿宋_GB2312" w:cs="仿宋_GB2312"/>
          <w:color w:val="000000"/>
          <w:sz w:val="32"/>
          <w:szCs w:val="32"/>
          <w:highlight w:val="none"/>
        </w:rPr>
      </w:pPr>
    </w:p>
    <w:p w14:paraId="157CC05D">
      <w:pPr>
        <w:spacing w:line="360" w:lineRule="auto"/>
        <w:rPr>
          <w:rFonts w:ascii="宋体" w:hAnsi="宋体" w:cs="仿宋_GB2312"/>
          <w:color w:val="000000"/>
          <w:sz w:val="24"/>
          <w:highlight w:val="none"/>
        </w:rPr>
      </w:pPr>
      <w:r>
        <w:rPr>
          <w:rFonts w:hint="eastAsia" w:ascii="宋体" w:hAnsi="宋体" w:cs="仿宋_GB2312"/>
          <w:color w:val="000000"/>
          <w:sz w:val="24"/>
          <w:highlight w:val="none"/>
        </w:rPr>
        <w:t>致：</w:t>
      </w:r>
      <w:r>
        <w:rPr>
          <w:rFonts w:hint="eastAsia" w:ascii="宋体" w:hAnsi="宋体" w:cs="仿宋_GB2312"/>
          <w:color w:val="000000"/>
          <w:sz w:val="24"/>
          <w:highlight w:val="none"/>
          <w:u w:val="single"/>
        </w:rPr>
        <w:t>（采购人名称）</w:t>
      </w:r>
      <w:r>
        <w:rPr>
          <w:rFonts w:hint="eastAsia" w:ascii="宋体" w:hAnsi="宋体" w:cs="仿宋_GB2312"/>
          <w:color w:val="000000"/>
          <w:sz w:val="24"/>
          <w:highlight w:val="none"/>
        </w:rPr>
        <w:t>：</w:t>
      </w:r>
    </w:p>
    <w:p w14:paraId="36D068B5">
      <w:pPr>
        <w:spacing w:line="360" w:lineRule="auto"/>
        <w:ind w:firstLine="480" w:firstLineChars="200"/>
        <w:rPr>
          <w:rFonts w:ascii="宋体" w:hAnsi="宋体" w:cs="仿宋_GB2312"/>
          <w:color w:val="000000"/>
          <w:sz w:val="24"/>
          <w:highlight w:val="none"/>
        </w:rPr>
      </w:pPr>
      <w:r>
        <w:rPr>
          <w:rFonts w:hint="eastAsia" w:ascii="宋体" w:hAnsi="宋体" w:cs="仿宋_GB2312"/>
          <w:color w:val="000000"/>
          <w:sz w:val="24"/>
          <w:highlight w:val="none"/>
        </w:rPr>
        <w:t>我</w:t>
      </w:r>
      <w:r>
        <w:rPr>
          <w:rFonts w:hint="eastAsia" w:ascii="宋体" w:hAnsi="宋体" w:cs="仿宋_GB2312"/>
          <w:color w:val="000000"/>
          <w:sz w:val="24"/>
          <w:highlight w:val="none"/>
          <w:u w:val="single"/>
        </w:rPr>
        <w:t>（姓名）</w:t>
      </w:r>
      <w:r>
        <w:rPr>
          <w:rFonts w:hint="eastAsia" w:ascii="宋体" w:hAnsi="宋体" w:cs="仿宋_GB2312"/>
          <w:color w:val="000000"/>
          <w:sz w:val="24"/>
          <w:highlight w:val="none"/>
        </w:rPr>
        <w:t>系</w:t>
      </w:r>
      <w:r>
        <w:rPr>
          <w:rFonts w:hint="eastAsia" w:ascii="宋体" w:hAnsi="宋体" w:cs="仿宋_GB2312"/>
          <w:color w:val="000000"/>
          <w:sz w:val="24"/>
          <w:highlight w:val="none"/>
          <w:u w:val="single"/>
        </w:rPr>
        <w:t>（供应商名称）</w:t>
      </w:r>
      <w:r>
        <w:rPr>
          <w:rFonts w:hint="eastAsia" w:ascii="宋体" w:hAnsi="宋体" w:cs="仿宋_GB2312"/>
          <w:color w:val="000000"/>
          <w:sz w:val="24"/>
          <w:highlight w:val="none"/>
        </w:rPr>
        <w:t>的（</w:t>
      </w:r>
      <w:r>
        <w:rPr>
          <w:rFonts w:hint="eastAsia" w:ascii="宋体" w:hAnsi="宋体" w:cs="仿宋_GB2312"/>
          <w:color w:val="000000"/>
          <w:sz w:val="24"/>
          <w:highlight w:val="none"/>
          <w:u w:val="single"/>
        </w:rPr>
        <w:sym w:font="Wingdings 2" w:char="00A3"/>
      </w:r>
      <w:r>
        <w:rPr>
          <w:rFonts w:hint="eastAsia" w:ascii="宋体" w:hAnsi="宋体" w:cs="仿宋_GB2312"/>
          <w:color w:val="000000"/>
          <w:sz w:val="24"/>
          <w:highlight w:val="none"/>
          <w:u w:val="single"/>
        </w:rPr>
        <w:t>法定代表人/□负责人/□自然人本人</w:t>
      </w:r>
      <w:r>
        <w:rPr>
          <w:rFonts w:hint="eastAsia" w:ascii="宋体" w:hAnsi="宋体" w:cs="仿宋_GB2312"/>
          <w:color w:val="000000"/>
          <w:sz w:val="24"/>
          <w:highlight w:val="none"/>
        </w:rPr>
        <w:t>），现授权</w:t>
      </w:r>
      <w:r>
        <w:rPr>
          <w:rFonts w:hint="eastAsia" w:ascii="宋体" w:hAnsi="宋体" w:cs="仿宋_GB2312"/>
          <w:color w:val="000000"/>
          <w:sz w:val="24"/>
          <w:highlight w:val="none"/>
          <w:u w:val="single"/>
        </w:rPr>
        <w:t>（姓名）</w:t>
      </w:r>
      <w:r>
        <w:rPr>
          <w:rFonts w:hint="eastAsia" w:ascii="宋体" w:hAnsi="宋体" w:cs="仿宋_GB2312"/>
          <w:color w:val="000000"/>
          <w:sz w:val="24"/>
          <w:highlight w:val="none"/>
        </w:rPr>
        <w:t>以我方的名义参加</w:t>
      </w:r>
      <w:r>
        <w:rPr>
          <w:rFonts w:hint="eastAsia" w:ascii="宋体" w:hAnsi="宋体" w:cs="仿宋_GB2312"/>
          <w:color w:val="000000"/>
          <w:sz w:val="24"/>
          <w:highlight w:val="none"/>
          <w:u w:val="single"/>
        </w:rPr>
        <w:t xml:space="preserve">   （项目名称）  </w:t>
      </w:r>
      <w:r>
        <w:rPr>
          <w:rFonts w:hint="eastAsia" w:ascii="宋体" w:hAnsi="宋体" w:cs="仿宋_GB2312"/>
          <w:color w:val="000000"/>
          <w:sz w:val="24"/>
          <w:highlight w:val="none"/>
        </w:rPr>
        <w:t>的</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活动，并代表我方全权办理针对上述项目的所有采购程序和环节的具体事务和签署相关文件。</w:t>
      </w:r>
    </w:p>
    <w:p w14:paraId="24438825">
      <w:pPr>
        <w:spacing w:line="360" w:lineRule="auto"/>
        <w:rPr>
          <w:rFonts w:ascii="宋体" w:hAnsi="宋体" w:cs="仿宋_GB2312"/>
          <w:color w:val="000000"/>
          <w:sz w:val="24"/>
          <w:highlight w:val="none"/>
        </w:rPr>
      </w:pPr>
      <w:r>
        <w:rPr>
          <w:rFonts w:hint="eastAsia" w:ascii="宋体" w:hAnsi="宋体" w:cs="仿宋_GB2312"/>
          <w:color w:val="000000"/>
          <w:sz w:val="24"/>
          <w:highlight w:val="none"/>
        </w:rPr>
        <w:t>我方对委托代理人的签字</w:t>
      </w:r>
      <w:r>
        <w:rPr>
          <w:rFonts w:hint="eastAsia" w:ascii="宋体" w:hAnsi="宋体"/>
          <w:color w:val="000000"/>
          <w:sz w:val="24"/>
          <w:highlight w:val="none"/>
        </w:rPr>
        <w:t>或者电子签名</w:t>
      </w:r>
      <w:r>
        <w:rPr>
          <w:rFonts w:hint="eastAsia" w:ascii="宋体" w:hAnsi="宋体" w:cs="仿宋_GB2312"/>
          <w:color w:val="000000"/>
          <w:sz w:val="24"/>
          <w:highlight w:val="none"/>
        </w:rPr>
        <w:t>事项负全部责任。</w:t>
      </w:r>
    </w:p>
    <w:p w14:paraId="71DD06C5">
      <w:pPr>
        <w:spacing w:line="360" w:lineRule="auto"/>
        <w:ind w:firstLine="480" w:firstLineChars="200"/>
        <w:rPr>
          <w:rFonts w:ascii="宋体" w:hAnsi="宋体" w:cs="仿宋_GB2312"/>
          <w:color w:val="000000"/>
          <w:sz w:val="24"/>
          <w:highlight w:val="none"/>
        </w:rPr>
      </w:pPr>
      <w:r>
        <w:rPr>
          <w:rFonts w:hint="eastAsia" w:ascii="宋体" w:hAnsi="宋体" w:cs="仿宋_GB2312"/>
          <w:color w:val="000000"/>
          <w:sz w:val="24"/>
          <w:highlight w:val="none"/>
        </w:rPr>
        <w:t>本授权书自签署之日起生效，在撤销授权的书面通知以前，本授权书一直有效。委托代理人在授权书有效期内签署的所有文件不因授权的撤销而失效。</w:t>
      </w:r>
    </w:p>
    <w:p w14:paraId="15F8FF67">
      <w:pPr>
        <w:spacing w:line="360" w:lineRule="auto"/>
        <w:ind w:firstLine="480" w:firstLineChars="200"/>
        <w:rPr>
          <w:rFonts w:ascii="宋体" w:hAnsi="宋体" w:cs="仿宋_GB2312"/>
          <w:color w:val="000000"/>
          <w:sz w:val="24"/>
          <w:highlight w:val="none"/>
        </w:rPr>
      </w:pPr>
      <w:r>
        <w:rPr>
          <w:rFonts w:hint="eastAsia" w:ascii="宋体" w:hAnsi="宋体" w:cs="仿宋_GB2312"/>
          <w:color w:val="000000"/>
          <w:sz w:val="24"/>
          <w:highlight w:val="none"/>
        </w:rPr>
        <w:t>委托代理人无转委托权，特此委托。</w:t>
      </w:r>
    </w:p>
    <w:p w14:paraId="42D84DAE">
      <w:pPr>
        <w:spacing w:line="360" w:lineRule="auto"/>
        <w:ind w:firstLine="480" w:firstLineChars="200"/>
        <w:rPr>
          <w:rFonts w:ascii="宋体" w:hAnsi="宋体" w:cs="仿宋_GB2312"/>
          <w:color w:val="000000"/>
          <w:sz w:val="24"/>
          <w:highlight w:val="none"/>
        </w:rPr>
      </w:pPr>
      <w:r>
        <w:rPr>
          <w:rFonts w:hint="eastAsia" w:ascii="宋体" w:hAnsi="宋体" w:cs="仿宋_GB2312"/>
          <w:color w:val="000000"/>
          <w:sz w:val="24"/>
          <w:highlight w:val="none"/>
        </w:rPr>
        <w:t>附：法定代表人身份证明书及委托代理人有效身份证正反面复印件</w:t>
      </w:r>
    </w:p>
    <w:p w14:paraId="59D01601">
      <w:pPr>
        <w:spacing w:line="360" w:lineRule="auto"/>
        <w:rPr>
          <w:rFonts w:ascii="宋体" w:hAnsi="宋体" w:cs="仿宋_GB2312"/>
          <w:color w:val="000000"/>
          <w:sz w:val="24"/>
          <w:highlight w:val="none"/>
        </w:rPr>
      </w:pPr>
    </w:p>
    <w:p w14:paraId="65170491">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委托代理人（</w:t>
      </w:r>
      <w:r>
        <w:rPr>
          <w:rFonts w:hint="eastAsia" w:ascii="宋体" w:hAnsi="宋体"/>
          <w:color w:val="000000"/>
          <w:sz w:val="24"/>
          <w:highlight w:val="none"/>
        </w:rPr>
        <w:t>签字或者电子签名</w:t>
      </w:r>
      <w:r>
        <w:rPr>
          <w:rFonts w:hint="eastAsia" w:ascii="宋体" w:hAnsi="宋体" w:cs="仿宋_GB2312"/>
          <w:color w:val="000000"/>
          <w:sz w:val="24"/>
          <w:highlight w:val="none"/>
        </w:rPr>
        <w:t>）：法定代表人（签字或者盖章或者电子签名）：</w:t>
      </w:r>
    </w:p>
    <w:p w14:paraId="5BB38636">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委托代理人身份证号码：</w:t>
      </w:r>
    </w:p>
    <w:p w14:paraId="6C26D4E0">
      <w:pPr>
        <w:spacing w:line="360" w:lineRule="auto"/>
        <w:contextualSpacing/>
        <w:rPr>
          <w:rFonts w:ascii="宋体" w:hAnsi="宋体" w:cs="仿宋_GB2312"/>
          <w:color w:val="000000"/>
          <w:sz w:val="24"/>
          <w:highlight w:val="none"/>
        </w:rPr>
      </w:pPr>
    </w:p>
    <w:p w14:paraId="4D9B239B">
      <w:pPr>
        <w:spacing w:line="360" w:lineRule="auto"/>
        <w:rPr>
          <w:rFonts w:ascii="宋体" w:hAnsi="宋体" w:cs="仿宋_GB2312"/>
          <w:color w:val="000000"/>
          <w:sz w:val="24"/>
          <w:highlight w:val="none"/>
        </w:rPr>
      </w:pPr>
      <w:r>
        <w:rPr>
          <w:rFonts w:hint="eastAsia" w:ascii="宋体" w:hAnsi="宋体" w:cs="仿宋_GB2312"/>
          <w:color w:val="000000"/>
          <w:sz w:val="24"/>
          <w:highlight w:val="none"/>
        </w:rPr>
        <w:t>供应商（电子签章）：</w:t>
      </w:r>
    </w:p>
    <w:p w14:paraId="7C9F7074">
      <w:pPr>
        <w:spacing w:line="360" w:lineRule="auto"/>
        <w:ind w:firstLine="240" w:firstLineChars="100"/>
        <w:rPr>
          <w:rFonts w:ascii="宋体" w:hAnsi="宋体" w:cs="仿宋_GB2312"/>
          <w:color w:val="000000"/>
          <w:sz w:val="24"/>
          <w:highlight w:val="none"/>
        </w:rPr>
      </w:pPr>
      <w:r>
        <w:rPr>
          <w:rFonts w:hint="eastAsia" w:ascii="宋体" w:hAnsi="宋体" w:cs="仿宋_GB2312"/>
          <w:color w:val="000000"/>
          <w:sz w:val="24"/>
          <w:highlight w:val="none"/>
        </w:rPr>
        <w:t>年</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月</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日</w:t>
      </w:r>
    </w:p>
    <w:p w14:paraId="40F7F3B9">
      <w:pPr>
        <w:spacing w:line="360" w:lineRule="auto"/>
        <w:rPr>
          <w:rFonts w:ascii="宋体" w:hAnsi="宋体" w:cs="仿宋_GB2312"/>
          <w:color w:val="000000"/>
          <w:sz w:val="24"/>
          <w:highlight w:val="none"/>
        </w:rPr>
      </w:pPr>
    </w:p>
    <w:p w14:paraId="734E9550">
      <w:pPr>
        <w:spacing w:line="360" w:lineRule="auto"/>
        <w:rPr>
          <w:rFonts w:ascii="宋体" w:hAnsi="宋体" w:cs="仿宋_GB2312"/>
          <w:color w:val="000000"/>
          <w:sz w:val="24"/>
          <w:highlight w:val="none"/>
        </w:rPr>
      </w:pPr>
      <w:r>
        <w:rPr>
          <w:rFonts w:hint="eastAsia" w:ascii="宋体" w:hAnsi="宋体" w:cs="仿宋_GB2312"/>
          <w:color w:val="000000"/>
          <w:sz w:val="24"/>
          <w:highlight w:val="none"/>
        </w:rPr>
        <w:t>注：1. 法定代表人必须在授权委托书上签字或者盖章</w:t>
      </w:r>
      <w:r>
        <w:rPr>
          <w:rFonts w:hint="eastAsia" w:ascii="宋体" w:hAnsi="宋体"/>
          <w:color w:val="000000"/>
          <w:sz w:val="24"/>
          <w:highlight w:val="none"/>
        </w:rPr>
        <w:t>或者电子签名</w:t>
      </w:r>
      <w:r>
        <w:rPr>
          <w:rFonts w:hint="eastAsia" w:ascii="宋体" w:hAnsi="宋体" w:cs="仿宋_GB2312"/>
          <w:color w:val="000000"/>
          <w:sz w:val="24"/>
          <w:highlight w:val="none"/>
        </w:rPr>
        <w:t>，委托代理人必须在授权委托书上签字或者电子签名，</w:t>
      </w:r>
      <w:r>
        <w:rPr>
          <w:rFonts w:hint="eastAsia" w:ascii="宋体" w:hAnsi="宋体" w:cs="仿宋_GB2312"/>
          <w:b/>
          <w:color w:val="000000"/>
          <w:sz w:val="24"/>
          <w:highlight w:val="none"/>
        </w:rPr>
        <w:t>否则其响应文件按无效响应处理。</w:t>
      </w:r>
    </w:p>
    <w:p w14:paraId="79E55C7B">
      <w:pPr>
        <w:spacing w:line="360" w:lineRule="auto"/>
        <w:ind w:firstLine="480" w:firstLineChars="200"/>
        <w:jc w:val="left"/>
        <w:rPr>
          <w:rFonts w:ascii="宋体" w:hAnsi="宋体" w:cs="仿宋_GB2312"/>
          <w:color w:val="000000"/>
          <w:sz w:val="24"/>
          <w:highlight w:val="none"/>
        </w:rPr>
      </w:pPr>
      <w:r>
        <w:rPr>
          <w:rFonts w:ascii="宋体" w:hAnsi="宋体" w:cs="仿宋_GB2312"/>
          <w:color w:val="000000"/>
          <w:sz w:val="24"/>
          <w:highlight w:val="none"/>
        </w:rPr>
        <w:t>2.</w:t>
      </w:r>
      <w:bookmarkStart w:id="81" w:name="_Hlk65853109"/>
      <w:bookmarkStart w:id="82" w:name="_Hlk65853542"/>
      <w:r>
        <w:rPr>
          <w:rFonts w:hint="eastAsia" w:ascii="宋体" w:hAnsi="宋体" w:cs="仿宋_GB2312"/>
          <w:color w:val="000000"/>
          <w:sz w:val="24"/>
          <w:highlight w:val="none"/>
        </w:rPr>
        <w:t>法人、其他组织</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时“我方”是指“我单位”，自然人</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时“我方”是指“本人”。</w:t>
      </w:r>
      <w:bookmarkEnd w:id="81"/>
    </w:p>
    <w:bookmarkEnd w:id="82"/>
    <w:p w14:paraId="2A9D4261">
      <w:pPr>
        <w:spacing w:line="360" w:lineRule="auto"/>
        <w:ind w:firstLine="420" w:firstLineChars="200"/>
        <w:jc w:val="left"/>
        <w:rPr>
          <w:rFonts w:ascii="仿宋_GB2312" w:hAnsi="仿宋_GB2312" w:eastAsia="仿宋_GB2312" w:cs="仿宋_GB2312"/>
          <w:color w:val="000000"/>
          <w:szCs w:val="21"/>
          <w:highlight w:val="none"/>
        </w:rPr>
      </w:pPr>
    </w:p>
    <w:p w14:paraId="61987BEC">
      <w:pPr>
        <w:spacing w:line="500" w:lineRule="exact"/>
        <w:jc w:val="center"/>
        <w:rPr>
          <w:rFonts w:ascii="微软雅黑" w:hAnsi="微软雅黑" w:eastAsia="微软雅黑" w:cs="微软雅黑"/>
          <w:color w:val="000000"/>
          <w:sz w:val="44"/>
          <w:szCs w:val="44"/>
          <w:highlight w:val="none"/>
        </w:rPr>
      </w:pPr>
      <w:r>
        <w:rPr>
          <w:rFonts w:ascii="仿宋_GB2312" w:hAnsi="仿宋_GB2312" w:eastAsia="仿宋_GB2312" w:cs="仿宋_GB2312"/>
          <w:color w:val="000000"/>
          <w:szCs w:val="21"/>
          <w:highlight w:val="none"/>
        </w:rPr>
        <w:br w:type="page"/>
      </w:r>
      <w:r>
        <w:rPr>
          <w:rFonts w:hint="eastAsia" w:ascii="微软雅黑" w:hAnsi="微软雅黑" w:eastAsia="微软雅黑" w:cs="微软雅黑"/>
          <w:color w:val="000000"/>
          <w:sz w:val="44"/>
          <w:szCs w:val="44"/>
          <w:highlight w:val="none"/>
        </w:rPr>
        <w:t>授权委托书</w:t>
      </w:r>
    </w:p>
    <w:p w14:paraId="7B543374">
      <w:pPr>
        <w:spacing w:line="500" w:lineRule="exact"/>
        <w:jc w:val="center"/>
        <w:rPr>
          <w:rFonts w:ascii="微软雅黑" w:hAnsi="微软雅黑" w:eastAsia="微软雅黑" w:cs="微软雅黑"/>
          <w:color w:val="000000"/>
          <w:sz w:val="32"/>
          <w:szCs w:val="32"/>
          <w:highlight w:val="none"/>
        </w:rPr>
      </w:pPr>
      <w:r>
        <w:rPr>
          <w:rFonts w:hint="eastAsia" w:ascii="微软雅黑" w:hAnsi="微软雅黑" w:eastAsia="微软雅黑" w:cs="微软雅黑"/>
          <w:color w:val="000000"/>
          <w:sz w:val="32"/>
          <w:szCs w:val="32"/>
          <w:highlight w:val="none"/>
        </w:rPr>
        <w:t>（联合体</w:t>
      </w:r>
      <w:r>
        <w:rPr>
          <w:rFonts w:hint="eastAsia" w:ascii="微软雅黑" w:hAnsi="微软雅黑" w:eastAsia="微软雅黑" w:cs="微软雅黑"/>
          <w:color w:val="000000"/>
          <w:sz w:val="32"/>
          <w:szCs w:val="32"/>
          <w:highlight w:val="none"/>
          <w:lang w:eastAsia="zh-CN"/>
        </w:rPr>
        <w:t>磋商</w:t>
      </w:r>
      <w:r>
        <w:rPr>
          <w:rFonts w:hint="eastAsia" w:ascii="微软雅黑" w:hAnsi="微软雅黑" w:eastAsia="微软雅黑" w:cs="微软雅黑"/>
          <w:color w:val="000000"/>
          <w:sz w:val="32"/>
          <w:szCs w:val="32"/>
          <w:highlight w:val="none"/>
        </w:rPr>
        <w:t>格式）</w:t>
      </w:r>
    </w:p>
    <w:p w14:paraId="7EEE7AF3">
      <w:pPr>
        <w:spacing w:line="500" w:lineRule="exact"/>
        <w:jc w:val="center"/>
        <w:rPr>
          <w:rFonts w:ascii="微软雅黑" w:hAnsi="微软雅黑" w:eastAsia="微软雅黑" w:cs="微软雅黑"/>
          <w:color w:val="000000"/>
          <w:sz w:val="44"/>
          <w:szCs w:val="44"/>
          <w:highlight w:val="none"/>
        </w:rPr>
      </w:pPr>
      <w:r>
        <w:rPr>
          <w:rFonts w:hint="eastAsia" w:ascii="微软雅黑" w:hAnsi="微软雅黑" w:eastAsia="微软雅黑" w:cs="微软雅黑"/>
          <w:color w:val="000000"/>
          <w:sz w:val="32"/>
          <w:szCs w:val="32"/>
          <w:highlight w:val="none"/>
        </w:rPr>
        <w:t>（如有委托时）</w:t>
      </w:r>
    </w:p>
    <w:p w14:paraId="3A593F60">
      <w:pPr>
        <w:spacing w:line="500" w:lineRule="exact"/>
        <w:jc w:val="center"/>
        <w:rPr>
          <w:rFonts w:ascii="微软雅黑" w:hAnsi="微软雅黑" w:eastAsia="微软雅黑" w:cs="微软雅黑"/>
          <w:color w:val="000000"/>
          <w:sz w:val="44"/>
          <w:szCs w:val="44"/>
          <w:highlight w:val="none"/>
        </w:rPr>
      </w:pPr>
    </w:p>
    <w:p w14:paraId="5AA789C8">
      <w:pPr>
        <w:spacing w:line="500" w:lineRule="exact"/>
        <w:jc w:val="center"/>
        <w:rPr>
          <w:rFonts w:ascii="仿宋_GB2312" w:hAnsi="仿宋_GB2312" w:eastAsia="仿宋_GB2312" w:cs="仿宋_GB2312"/>
          <w:color w:val="000000"/>
          <w:sz w:val="32"/>
          <w:szCs w:val="32"/>
          <w:highlight w:val="none"/>
        </w:rPr>
      </w:pPr>
    </w:p>
    <w:p w14:paraId="29682270">
      <w:pPr>
        <w:spacing w:line="360" w:lineRule="auto"/>
        <w:ind w:firstLine="480" w:firstLineChars="200"/>
        <w:jc w:val="left"/>
        <w:rPr>
          <w:rFonts w:ascii="宋体" w:hAnsi="宋体" w:cs="仿宋_GB2312"/>
          <w:color w:val="000000"/>
          <w:sz w:val="24"/>
          <w:highlight w:val="none"/>
        </w:rPr>
      </w:pPr>
      <w:r>
        <w:rPr>
          <w:rFonts w:hint="eastAsia" w:ascii="宋体" w:hAnsi="宋体" w:cs="仿宋_GB2312"/>
          <w:color w:val="000000"/>
          <w:sz w:val="24"/>
          <w:highlight w:val="none"/>
        </w:rPr>
        <w:t>本授权委托书声明：根据（牵头人名称）与（联合体其他成员名称）签订的《联合体</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协议书》的内容，（牵头人名称）的法定代表人（姓名）现授权（姓名）为联合委托代理人，并代表我方全权办理针对</w:t>
      </w:r>
      <w:r>
        <w:rPr>
          <w:rFonts w:hint="eastAsia" w:ascii="宋体" w:hAnsi="宋体" w:cs="仿宋_GB2312"/>
          <w:color w:val="000000"/>
          <w:sz w:val="24"/>
          <w:highlight w:val="none"/>
          <w:u w:val="single"/>
        </w:rPr>
        <w:t xml:space="preserve">   （项目名称）  </w:t>
      </w:r>
      <w:r>
        <w:rPr>
          <w:rFonts w:hint="eastAsia" w:ascii="宋体" w:hAnsi="宋体" w:cs="仿宋_GB2312"/>
          <w:color w:val="000000"/>
          <w:sz w:val="24"/>
          <w:highlight w:val="none"/>
        </w:rPr>
        <w:t>的所有采购程序和环节的具体事务和签署相关文件。</w:t>
      </w:r>
    </w:p>
    <w:p w14:paraId="390A9289">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我方对委托代理人的</w:t>
      </w:r>
      <w:r>
        <w:rPr>
          <w:rFonts w:hint="eastAsia" w:ascii="宋体" w:hAnsi="宋体"/>
          <w:color w:val="000000"/>
          <w:sz w:val="24"/>
          <w:highlight w:val="none"/>
        </w:rPr>
        <w:t>签字或者电子签名</w:t>
      </w:r>
      <w:r>
        <w:rPr>
          <w:rFonts w:hint="eastAsia" w:ascii="宋体" w:hAnsi="宋体" w:cs="仿宋_GB2312"/>
          <w:color w:val="000000"/>
          <w:sz w:val="24"/>
          <w:highlight w:val="none"/>
        </w:rPr>
        <w:t>事项负全部责任。</w:t>
      </w:r>
    </w:p>
    <w:p w14:paraId="7882B75D">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本授权书自签署之日起生效，在撤销授权的书面通知以前，本授权书一直有效。委托代理人在授权书有效期内签署的所有文件不因授权的撤销而失效。</w:t>
      </w:r>
    </w:p>
    <w:p w14:paraId="487D33E5">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委托代理人无转委托权，特此委托。</w:t>
      </w:r>
    </w:p>
    <w:p w14:paraId="45D23E91">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附：法定代表人身份证明书及委托代理人有效身份证正反面复印件</w:t>
      </w:r>
    </w:p>
    <w:p w14:paraId="1AEB9D88">
      <w:pPr>
        <w:spacing w:line="360" w:lineRule="auto"/>
        <w:ind w:firstLine="480" w:firstLineChars="200"/>
        <w:contextualSpacing/>
        <w:rPr>
          <w:rFonts w:ascii="宋体" w:hAnsi="宋体" w:cs="仿宋_GB2312"/>
          <w:color w:val="000000"/>
          <w:sz w:val="24"/>
          <w:highlight w:val="none"/>
        </w:rPr>
      </w:pPr>
      <w:r>
        <w:rPr>
          <w:rFonts w:hint="eastAsia" w:ascii="宋体" w:hAnsi="宋体" w:cs="仿宋_GB2312"/>
          <w:color w:val="000000"/>
          <w:sz w:val="24"/>
          <w:highlight w:val="none"/>
        </w:rPr>
        <w:t>牵头人法定代表人（签字或者盖章或者电子签名）：</w:t>
      </w:r>
    </w:p>
    <w:p w14:paraId="6D85954E">
      <w:pPr>
        <w:spacing w:line="360" w:lineRule="auto"/>
        <w:ind w:firstLine="3120" w:firstLineChars="1300"/>
        <w:contextualSpacing/>
        <w:rPr>
          <w:rFonts w:ascii="宋体" w:hAnsi="宋体" w:cs="仿宋_GB2312"/>
          <w:color w:val="000000"/>
          <w:sz w:val="24"/>
          <w:highlight w:val="none"/>
        </w:rPr>
      </w:pPr>
      <w:r>
        <w:rPr>
          <w:rFonts w:hint="eastAsia" w:ascii="宋体" w:hAnsi="宋体" w:cs="仿宋_GB2312"/>
          <w:color w:val="000000"/>
          <w:sz w:val="24"/>
          <w:highlight w:val="none"/>
        </w:rPr>
        <w:t>牵头人（电子签章）：</w:t>
      </w:r>
    </w:p>
    <w:p w14:paraId="7017C872">
      <w:pPr>
        <w:spacing w:line="360" w:lineRule="auto"/>
        <w:ind w:firstLine="3840" w:firstLineChars="1600"/>
        <w:contextualSpacing/>
        <w:rPr>
          <w:rFonts w:ascii="宋体" w:hAnsi="宋体" w:cs="仿宋_GB2312"/>
          <w:color w:val="000000"/>
          <w:sz w:val="24"/>
          <w:highlight w:val="none"/>
        </w:rPr>
      </w:pPr>
      <w:r>
        <w:rPr>
          <w:rFonts w:hint="eastAsia" w:ascii="宋体" w:hAnsi="宋体" w:cs="仿宋_GB2312"/>
          <w:color w:val="000000"/>
          <w:sz w:val="24"/>
          <w:highlight w:val="none"/>
        </w:rPr>
        <w:t>日期：</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年</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月</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日</w:t>
      </w:r>
    </w:p>
    <w:p w14:paraId="39D403CB">
      <w:pPr>
        <w:spacing w:line="360" w:lineRule="auto"/>
        <w:contextualSpacing/>
        <w:rPr>
          <w:rFonts w:ascii="宋体" w:hAnsi="宋体" w:cs="仿宋_GB2312"/>
          <w:color w:val="000000"/>
          <w:sz w:val="24"/>
          <w:highlight w:val="none"/>
        </w:rPr>
      </w:pPr>
    </w:p>
    <w:p w14:paraId="3DAC7D5C">
      <w:pPr>
        <w:spacing w:line="360" w:lineRule="auto"/>
        <w:ind w:firstLine="3120" w:firstLineChars="1300"/>
        <w:contextualSpacing/>
        <w:rPr>
          <w:rFonts w:ascii="宋体" w:hAnsi="宋体" w:cs="仿宋_GB2312"/>
          <w:color w:val="000000"/>
          <w:sz w:val="24"/>
          <w:highlight w:val="none"/>
        </w:rPr>
      </w:pPr>
      <w:r>
        <w:rPr>
          <w:rFonts w:hint="eastAsia" w:ascii="宋体" w:hAnsi="宋体" w:cs="仿宋_GB2312"/>
          <w:color w:val="000000"/>
          <w:sz w:val="24"/>
          <w:highlight w:val="none"/>
        </w:rPr>
        <w:t>被授权人（签字或者电子签名）：</w:t>
      </w:r>
    </w:p>
    <w:p w14:paraId="3BD1B29D">
      <w:pPr>
        <w:spacing w:line="360" w:lineRule="auto"/>
        <w:ind w:firstLine="3840" w:firstLineChars="1600"/>
        <w:contextualSpacing/>
        <w:rPr>
          <w:rFonts w:ascii="宋体" w:hAnsi="宋体" w:cs="仿宋_GB2312"/>
          <w:color w:val="000000"/>
          <w:sz w:val="24"/>
          <w:highlight w:val="none"/>
        </w:rPr>
      </w:pPr>
      <w:r>
        <w:rPr>
          <w:rFonts w:hint="eastAsia" w:ascii="宋体" w:hAnsi="宋体" w:cs="仿宋_GB2312"/>
          <w:color w:val="000000"/>
          <w:sz w:val="24"/>
          <w:highlight w:val="none"/>
        </w:rPr>
        <w:t>日期：</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年</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月</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日</w:t>
      </w:r>
    </w:p>
    <w:p w14:paraId="486FC4CF">
      <w:pPr>
        <w:spacing w:line="360" w:lineRule="auto"/>
        <w:contextualSpacing/>
        <w:rPr>
          <w:rFonts w:ascii="宋体" w:hAnsi="宋体" w:cs="仿宋_GB2312"/>
          <w:color w:val="000000"/>
          <w:sz w:val="24"/>
          <w:highlight w:val="none"/>
        </w:rPr>
      </w:pPr>
    </w:p>
    <w:p w14:paraId="59CCF0DE">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注：1. 法定代表人必须在授权委托书上签字或者盖章</w:t>
      </w:r>
      <w:r>
        <w:rPr>
          <w:rFonts w:hint="eastAsia" w:ascii="宋体" w:hAnsi="宋体"/>
          <w:color w:val="000000"/>
          <w:sz w:val="24"/>
          <w:highlight w:val="none"/>
        </w:rPr>
        <w:t>或者电子签名</w:t>
      </w:r>
      <w:r>
        <w:rPr>
          <w:rFonts w:hint="eastAsia" w:ascii="宋体" w:hAnsi="宋体" w:cs="仿宋_GB2312"/>
          <w:color w:val="000000"/>
          <w:sz w:val="24"/>
          <w:highlight w:val="none"/>
        </w:rPr>
        <w:t>，委托代理人必须在授权委托书上签字或者电子签名，</w:t>
      </w:r>
      <w:r>
        <w:rPr>
          <w:rFonts w:hint="eastAsia" w:ascii="宋体" w:hAnsi="宋体" w:cs="仿宋_GB2312"/>
          <w:b/>
          <w:color w:val="000000"/>
          <w:sz w:val="24"/>
          <w:highlight w:val="none"/>
        </w:rPr>
        <w:t>否则其响应文件按无效响应处理。</w:t>
      </w:r>
    </w:p>
    <w:p w14:paraId="0CD51B48">
      <w:pPr>
        <w:spacing w:line="360" w:lineRule="auto"/>
        <w:ind w:firstLine="480" w:firstLineChars="200"/>
        <w:jc w:val="left"/>
        <w:rPr>
          <w:rFonts w:ascii="宋体" w:hAnsi="宋体" w:cs="仿宋_GB2312"/>
          <w:color w:val="000000"/>
          <w:spacing w:val="-11"/>
          <w:sz w:val="24"/>
          <w:highlight w:val="none"/>
        </w:rPr>
      </w:pPr>
      <w:r>
        <w:rPr>
          <w:rFonts w:ascii="宋体" w:hAnsi="宋体" w:cs="仿宋_GB2312"/>
          <w:color w:val="000000"/>
          <w:sz w:val="24"/>
          <w:highlight w:val="none"/>
        </w:rPr>
        <w:t>2.</w:t>
      </w:r>
      <w:r>
        <w:rPr>
          <w:rFonts w:hint="eastAsia" w:ascii="宋体" w:hAnsi="宋体" w:cs="仿宋_GB2312"/>
          <w:color w:val="000000"/>
          <w:sz w:val="24"/>
          <w:highlight w:val="none"/>
        </w:rPr>
        <w:t>法人、其他组织</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时“我方”是指“我单位”，自然人</w:t>
      </w:r>
      <w:r>
        <w:rPr>
          <w:rFonts w:hint="eastAsia" w:ascii="宋体" w:hAnsi="宋体" w:cs="仿宋_GB2312"/>
          <w:color w:val="000000"/>
          <w:sz w:val="24"/>
          <w:highlight w:val="none"/>
          <w:lang w:eastAsia="zh-CN"/>
        </w:rPr>
        <w:t>磋商</w:t>
      </w:r>
      <w:r>
        <w:rPr>
          <w:rFonts w:hint="eastAsia" w:ascii="宋体" w:hAnsi="宋体" w:cs="仿宋_GB2312"/>
          <w:color w:val="000000"/>
          <w:sz w:val="24"/>
          <w:highlight w:val="none"/>
        </w:rPr>
        <w:t>时“我方”是指“本人”。</w:t>
      </w:r>
    </w:p>
    <w:bookmarkEnd w:id="80"/>
    <w:p w14:paraId="52E04537">
      <w:pPr>
        <w:spacing w:line="500" w:lineRule="exact"/>
        <w:jc w:val="center"/>
        <w:rPr>
          <w:rFonts w:ascii="微软雅黑" w:hAnsi="微软雅黑" w:eastAsia="微软雅黑" w:cs="微软雅黑"/>
          <w:bCs/>
          <w:color w:val="000000"/>
          <w:sz w:val="44"/>
          <w:szCs w:val="44"/>
          <w:highlight w:val="none"/>
        </w:rPr>
      </w:pPr>
      <w:r>
        <w:rPr>
          <w:rFonts w:hint="eastAsia" w:ascii="仿宋_GB2312" w:hAnsi="仿宋_GB2312" w:eastAsia="仿宋_GB2312" w:cs="仿宋_GB2312"/>
          <w:color w:val="000000"/>
          <w:sz w:val="32"/>
          <w:szCs w:val="32"/>
          <w:highlight w:val="none"/>
        </w:rPr>
        <w:br w:type="page"/>
      </w:r>
      <w:r>
        <w:rPr>
          <w:rFonts w:hint="eastAsia" w:ascii="微软雅黑" w:hAnsi="微软雅黑" w:eastAsia="微软雅黑" w:cs="微软雅黑"/>
          <w:bCs/>
          <w:color w:val="000000"/>
          <w:sz w:val="44"/>
          <w:szCs w:val="44"/>
          <w:highlight w:val="none"/>
        </w:rPr>
        <w:t>商务要求偏离表</w:t>
      </w:r>
    </w:p>
    <w:p w14:paraId="46AD8F61">
      <w:pPr>
        <w:spacing w:line="360" w:lineRule="auto"/>
        <w:contextualSpacing/>
        <w:jc w:val="left"/>
        <w:rPr>
          <w:rFonts w:ascii="宋体" w:hAnsi="宋体"/>
          <w:color w:val="000000"/>
          <w:sz w:val="24"/>
          <w:highlight w:val="none"/>
        </w:rPr>
      </w:pPr>
    </w:p>
    <w:p w14:paraId="5FFE047E">
      <w:pPr>
        <w:spacing w:line="360" w:lineRule="auto"/>
        <w:contextualSpacing/>
        <w:rPr>
          <w:rFonts w:ascii="宋体" w:hAnsi="宋体" w:cs="仿宋_GB2312"/>
          <w:color w:val="000000"/>
          <w:sz w:val="24"/>
          <w:highlight w:val="none"/>
          <w:u w:val="single"/>
        </w:rPr>
      </w:pPr>
      <w:r>
        <w:rPr>
          <w:rFonts w:hint="eastAsia" w:ascii="宋体" w:hAnsi="宋体" w:cs="仿宋_GB2312"/>
          <w:color w:val="000000"/>
          <w:sz w:val="24"/>
          <w:highlight w:val="none"/>
        </w:rPr>
        <w:t>采购项目编号：</w:t>
      </w:r>
    </w:p>
    <w:p w14:paraId="500FCE72">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采购项目名称：</w:t>
      </w:r>
    </w:p>
    <w:p w14:paraId="067BB037">
      <w:pPr>
        <w:spacing w:line="360" w:lineRule="auto"/>
        <w:contextualSpacing/>
        <w:rPr>
          <w:rFonts w:ascii="宋体" w:hAnsi="宋体" w:cs="仿宋_GB2312"/>
          <w:color w:val="000000"/>
          <w:sz w:val="24"/>
          <w:highlight w:val="none"/>
          <w:u w:val="single"/>
        </w:rPr>
      </w:pPr>
      <w:r>
        <w:rPr>
          <w:rFonts w:hint="eastAsia" w:ascii="宋体" w:hAnsi="宋体" w:cs="仿宋_GB2312"/>
          <w:color w:val="000000"/>
          <w:sz w:val="24"/>
          <w:highlight w:val="none"/>
        </w:rPr>
        <w:t>分标号：（如有则填写，无分标时填写“无”或者留空）</w:t>
      </w:r>
    </w:p>
    <w:p w14:paraId="49792D30">
      <w:pPr>
        <w:spacing w:line="360" w:lineRule="auto"/>
        <w:contextualSpacing/>
        <w:jc w:val="left"/>
        <w:rPr>
          <w:rFonts w:ascii="宋体" w:hAnsi="宋体" w:cs="仿宋_GB2312"/>
          <w:color w:val="000000"/>
          <w:sz w:val="24"/>
          <w:highlight w:val="none"/>
          <w:u w:val="single"/>
        </w:rPr>
      </w:pPr>
    </w:p>
    <w:tbl>
      <w:tblPr>
        <w:tblStyle w:val="34"/>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9"/>
        <w:gridCol w:w="1089"/>
        <w:gridCol w:w="2668"/>
        <w:gridCol w:w="2350"/>
        <w:gridCol w:w="2112"/>
      </w:tblGrid>
      <w:tr w14:paraId="56422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89" w:type="dxa"/>
            <w:tcBorders>
              <w:top w:val="single" w:color="auto" w:sz="4" w:space="0"/>
              <w:left w:val="single" w:color="auto" w:sz="4" w:space="0"/>
              <w:bottom w:val="single" w:color="auto" w:sz="4" w:space="0"/>
              <w:right w:val="single" w:color="auto" w:sz="4" w:space="0"/>
            </w:tcBorders>
            <w:noWrap w:val="0"/>
            <w:vAlign w:val="center"/>
          </w:tcPr>
          <w:p w14:paraId="608102EF">
            <w:pPr>
              <w:spacing w:line="360" w:lineRule="auto"/>
              <w:contextualSpacing/>
              <w:jc w:val="center"/>
              <w:rPr>
                <w:rFonts w:ascii="宋体" w:hAnsi="宋体" w:cs="仿宋_GB2312"/>
                <w:color w:val="000000"/>
                <w:sz w:val="24"/>
                <w:highlight w:val="none"/>
              </w:rPr>
            </w:pPr>
            <w:r>
              <w:rPr>
                <w:rFonts w:hint="eastAsia" w:ascii="宋体" w:hAnsi="宋体" w:cs="仿宋_GB2312"/>
                <w:color w:val="000000"/>
                <w:sz w:val="24"/>
                <w:highlight w:val="none"/>
              </w:rPr>
              <w:t>序号</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313BF7F4">
            <w:pPr>
              <w:spacing w:line="360" w:lineRule="auto"/>
              <w:contextualSpacing/>
              <w:jc w:val="center"/>
              <w:rPr>
                <w:rFonts w:ascii="宋体" w:hAnsi="宋体" w:cs="仿宋_GB2312"/>
                <w:color w:val="000000"/>
                <w:sz w:val="24"/>
                <w:highlight w:val="none"/>
              </w:rPr>
            </w:pPr>
            <w:r>
              <w:rPr>
                <w:rFonts w:hint="eastAsia" w:ascii="宋体" w:hAnsi="宋体" w:cs="仿宋_GB2312"/>
                <w:color w:val="000000"/>
                <w:sz w:val="24"/>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28CA817">
            <w:pPr>
              <w:spacing w:line="360" w:lineRule="auto"/>
              <w:contextualSpacing/>
              <w:jc w:val="center"/>
              <w:rPr>
                <w:rFonts w:ascii="宋体" w:hAnsi="宋体" w:cs="仿宋_GB2312"/>
                <w:color w:val="000000"/>
                <w:sz w:val="24"/>
                <w:highlight w:val="none"/>
              </w:rPr>
            </w:pPr>
            <w:r>
              <w:rPr>
                <w:rFonts w:hint="eastAsia" w:ascii="宋体" w:hAnsi="宋体" w:cs="仿宋_GB2312"/>
                <w:color w:val="000000"/>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6D14955">
            <w:pPr>
              <w:spacing w:line="360" w:lineRule="auto"/>
              <w:contextualSpacing/>
              <w:jc w:val="center"/>
              <w:rPr>
                <w:rFonts w:ascii="宋体" w:hAnsi="宋体" w:cs="仿宋_GB2312"/>
                <w:color w:val="000000"/>
                <w:sz w:val="24"/>
                <w:highlight w:val="none"/>
              </w:rPr>
            </w:pPr>
            <w:r>
              <w:rPr>
                <w:rFonts w:hint="eastAsia" w:ascii="宋体" w:hAnsi="宋体" w:cs="仿宋_GB2312"/>
                <w:color w:val="000000"/>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D8E444B">
            <w:pPr>
              <w:spacing w:line="360" w:lineRule="auto"/>
              <w:contextualSpacing/>
              <w:jc w:val="center"/>
              <w:rPr>
                <w:rFonts w:ascii="宋体" w:hAnsi="宋体" w:cs="仿宋_GB2312"/>
                <w:color w:val="000000"/>
                <w:sz w:val="24"/>
                <w:highlight w:val="none"/>
              </w:rPr>
            </w:pPr>
            <w:r>
              <w:rPr>
                <w:rFonts w:hint="eastAsia" w:ascii="宋体" w:hAnsi="宋体" w:cs="仿宋_GB2312"/>
                <w:color w:val="000000"/>
                <w:sz w:val="24"/>
                <w:highlight w:val="none"/>
              </w:rPr>
              <w:t>偏离说明</w:t>
            </w:r>
          </w:p>
        </w:tc>
      </w:tr>
      <w:tr w14:paraId="0E556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089" w:type="dxa"/>
            <w:tcBorders>
              <w:top w:val="single" w:color="auto" w:sz="4" w:space="0"/>
              <w:left w:val="single" w:color="auto" w:sz="4" w:space="0"/>
              <w:bottom w:val="single" w:color="auto" w:sz="4" w:space="0"/>
              <w:right w:val="single" w:color="auto" w:sz="4" w:space="0"/>
            </w:tcBorders>
            <w:noWrap w:val="0"/>
            <w:vAlign w:val="center"/>
          </w:tcPr>
          <w:p w14:paraId="49D3AC6B">
            <w:pPr>
              <w:jc w:val="center"/>
              <w:rPr>
                <w:rFonts w:ascii="宋体" w:hAnsi="宋体"/>
                <w:color w:val="000000"/>
                <w:sz w:val="24"/>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302FAF10">
            <w:pPr>
              <w:jc w:val="center"/>
              <w:rPr>
                <w:rFonts w:ascii="宋体" w:hAnsi="宋体"/>
                <w:color w:val="000000"/>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B49A295">
            <w:pPr>
              <w:spacing w:line="360" w:lineRule="auto"/>
              <w:contextualSpacing/>
              <w:jc w:val="center"/>
              <w:rPr>
                <w:rFonts w:ascii="宋体" w:hAnsi="宋体" w:cs="仿宋_GB2312"/>
                <w:color w:val="000000"/>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6D387088">
            <w:pPr>
              <w:spacing w:line="360" w:lineRule="auto"/>
              <w:contextualSpacing/>
              <w:jc w:val="center"/>
              <w:rPr>
                <w:rFonts w:ascii="宋体" w:hAnsi="宋体" w:cs="仿宋_GB2312"/>
                <w:color w:val="000000"/>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A4D46DD">
            <w:pPr>
              <w:spacing w:line="360" w:lineRule="auto"/>
              <w:contextualSpacing/>
              <w:jc w:val="center"/>
              <w:rPr>
                <w:rFonts w:ascii="宋体" w:hAnsi="宋体" w:cs="仿宋_GB2312"/>
                <w:color w:val="000000"/>
                <w:sz w:val="24"/>
                <w:highlight w:val="none"/>
              </w:rPr>
            </w:pPr>
          </w:p>
        </w:tc>
      </w:tr>
      <w:tr w14:paraId="53FA60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089" w:type="dxa"/>
            <w:tcBorders>
              <w:top w:val="single" w:color="auto" w:sz="4" w:space="0"/>
              <w:left w:val="single" w:color="auto" w:sz="4" w:space="0"/>
              <w:bottom w:val="single" w:color="auto" w:sz="4" w:space="0"/>
              <w:right w:val="single" w:color="auto" w:sz="4" w:space="0"/>
            </w:tcBorders>
            <w:noWrap w:val="0"/>
            <w:vAlign w:val="center"/>
          </w:tcPr>
          <w:p w14:paraId="18BDD4A7">
            <w:pPr>
              <w:jc w:val="center"/>
              <w:rPr>
                <w:rFonts w:ascii="宋体" w:hAnsi="宋体"/>
                <w:color w:val="000000"/>
                <w:sz w:val="24"/>
                <w:highlight w:val="none"/>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14:paraId="0E00AF33">
            <w:pPr>
              <w:jc w:val="center"/>
              <w:rPr>
                <w:rFonts w:ascii="宋体" w:hAnsi="宋体"/>
                <w:color w:val="000000"/>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7B2A031">
            <w:pPr>
              <w:spacing w:line="360" w:lineRule="auto"/>
              <w:contextualSpacing/>
              <w:jc w:val="center"/>
              <w:rPr>
                <w:rFonts w:ascii="宋体" w:hAnsi="宋体" w:cs="仿宋_GB2312"/>
                <w:color w:val="000000"/>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4F4DC428">
            <w:pPr>
              <w:spacing w:line="360" w:lineRule="auto"/>
              <w:ind w:left="43"/>
              <w:contextualSpacing/>
              <w:jc w:val="center"/>
              <w:rPr>
                <w:rFonts w:ascii="宋体" w:hAnsi="宋体" w:cs="仿宋_GB2312"/>
                <w:color w:val="000000"/>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48E3DED">
            <w:pPr>
              <w:spacing w:line="360" w:lineRule="auto"/>
              <w:ind w:left="43"/>
              <w:contextualSpacing/>
              <w:jc w:val="center"/>
              <w:rPr>
                <w:rFonts w:ascii="宋体" w:hAnsi="宋体" w:cs="仿宋_GB2312"/>
                <w:color w:val="000000"/>
                <w:sz w:val="24"/>
                <w:highlight w:val="none"/>
              </w:rPr>
            </w:pPr>
          </w:p>
        </w:tc>
      </w:tr>
      <w:tr w14:paraId="52197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9" w:type="dxa"/>
            <w:tcBorders>
              <w:top w:val="single" w:color="auto" w:sz="4" w:space="0"/>
              <w:left w:val="single" w:color="auto" w:sz="4" w:space="0"/>
              <w:bottom w:val="single" w:color="auto" w:sz="4" w:space="0"/>
              <w:right w:val="single" w:color="auto" w:sz="4" w:space="0"/>
            </w:tcBorders>
            <w:noWrap w:val="0"/>
            <w:vAlign w:val="center"/>
          </w:tcPr>
          <w:p w14:paraId="62B92F9A">
            <w:pPr>
              <w:spacing w:line="360" w:lineRule="auto"/>
              <w:contextualSpacing/>
              <w:jc w:val="center"/>
              <w:rPr>
                <w:rFonts w:ascii="宋体" w:hAnsi="宋体" w:cs="仿宋_GB2312"/>
                <w:color w:val="000000"/>
                <w:sz w:val="24"/>
                <w:highlight w:val="none"/>
              </w:rPr>
            </w:pPr>
            <w:r>
              <w:rPr>
                <w:rFonts w:hint="eastAsia" w:ascii="宋体" w:hAnsi="宋体" w:cs="仿宋_GB2312"/>
                <w:color w:val="000000"/>
                <w:sz w:val="24"/>
                <w:highlight w:val="none"/>
              </w:rPr>
              <w:t>…</w:t>
            </w:r>
          </w:p>
        </w:tc>
        <w:tc>
          <w:tcPr>
            <w:tcW w:w="1089" w:type="dxa"/>
            <w:tcBorders>
              <w:top w:val="single" w:color="auto" w:sz="4" w:space="0"/>
              <w:left w:val="single" w:color="auto" w:sz="4" w:space="0"/>
              <w:bottom w:val="single" w:color="auto" w:sz="4" w:space="0"/>
              <w:right w:val="single" w:color="auto" w:sz="4" w:space="0"/>
            </w:tcBorders>
            <w:noWrap w:val="0"/>
            <w:vAlign w:val="center"/>
          </w:tcPr>
          <w:p w14:paraId="41CCD77D">
            <w:pPr>
              <w:spacing w:line="360" w:lineRule="auto"/>
              <w:contextualSpacing/>
              <w:jc w:val="center"/>
              <w:rPr>
                <w:rFonts w:ascii="宋体" w:hAnsi="宋体" w:cs="仿宋_GB2312"/>
                <w:color w:val="000000"/>
                <w:sz w:val="24"/>
                <w:highlight w:val="none"/>
              </w:rPr>
            </w:pPr>
            <w:r>
              <w:rPr>
                <w:rFonts w:hint="eastAsia" w:ascii="宋体" w:hAnsi="宋体" w:cs="仿宋_GB2312"/>
                <w:color w:val="000000"/>
                <w:sz w:val="24"/>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E995389">
            <w:pPr>
              <w:spacing w:line="360" w:lineRule="auto"/>
              <w:contextualSpacing/>
              <w:jc w:val="center"/>
              <w:rPr>
                <w:rFonts w:ascii="宋体" w:hAnsi="宋体" w:cs="仿宋_GB2312"/>
                <w:color w:val="000000"/>
                <w:sz w:val="24"/>
                <w:highlight w:val="none"/>
              </w:rPr>
            </w:pPr>
            <w:r>
              <w:rPr>
                <w:rFonts w:hint="eastAsia" w:ascii="宋体" w:hAnsi="宋体" w:cs="仿宋_GB2312"/>
                <w:color w:val="000000"/>
                <w:sz w:val="24"/>
                <w:highlight w:val="none"/>
              </w:rPr>
              <w:t>…</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046CE255">
            <w:pPr>
              <w:spacing w:line="360" w:lineRule="auto"/>
              <w:contextualSpacing/>
              <w:jc w:val="center"/>
              <w:rPr>
                <w:rFonts w:ascii="宋体" w:hAnsi="宋体" w:cs="仿宋_GB2312"/>
                <w:color w:val="000000"/>
                <w:sz w:val="24"/>
                <w:highlight w:val="none"/>
              </w:rPr>
            </w:pPr>
            <w:r>
              <w:rPr>
                <w:rFonts w:hint="eastAsia" w:ascii="宋体" w:hAnsi="宋体" w:cs="仿宋_GB2312"/>
                <w:color w:val="000000"/>
                <w:sz w:val="24"/>
                <w:highlight w:val="none"/>
              </w:rPr>
              <w:t>…</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F19F933">
            <w:pPr>
              <w:spacing w:line="360" w:lineRule="auto"/>
              <w:contextualSpacing/>
              <w:jc w:val="center"/>
              <w:rPr>
                <w:rFonts w:ascii="宋体" w:hAnsi="宋体" w:cs="仿宋_GB2312"/>
                <w:color w:val="000000"/>
                <w:sz w:val="24"/>
                <w:highlight w:val="none"/>
              </w:rPr>
            </w:pPr>
            <w:r>
              <w:rPr>
                <w:rFonts w:hint="eastAsia" w:ascii="宋体" w:hAnsi="宋体" w:cs="仿宋_GB2312"/>
                <w:color w:val="000000"/>
                <w:sz w:val="24"/>
                <w:highlight w:val="none"/>
              </w:rPr>
              <w:t>…</w:t>
            </w:r>
          </w:p>
        </w:tc>
      </w:tr>
    </w:tbl>
    <w:p w14:paraId="393A26EC">
      <w:pPr>
        <w:pStyle w:val="15"/>
        <w:spacing w:after="0" w:line="360" w:lineRule="auto"/>
        <w:contextualSpacing/>
        <w:rPr>
          <w:rFonts w:ascii="宋体" w:hAnsi="宋体"/>
          <w:color w:val="000000"/>
          <w:kern w:val="0"/>
          <w:sz w:val="24"/>
          <w:szCs w:val="24"/>
          <w:highlight w:val="none"/>
        </w:rPr>
      </w:pPr>
      <w:r>
        <w:rPr>
          <w:rFonts w:hint="eastAsia" w:ascii="宋体" w:hAnsi="宋体"/>
          <w:color w:val="000000"/>
          <w:kern w:val="0"/>
          <w:sz w:val="24"/>
          <w:szCs w:val="24"/>
          <w:highlight w:val="none"/>
        </w:rPr>
        <w:t>注：</w:t>
      </w:r>
    </w:p>
    <w:p w14:paraId="08527909">
      <w:pPr>
        <w:pStyle w:val="15"/>
        <w:spacing w:after="0" w:line="360" w:lineRule="auto"/>
        <w:contextualSpacing/>
        <w:rPr>
          <w:rFonts w:ascii="宋体" w:hAnsi="宋体"/>
          <w:color w:val="000000"/>
          <w:kern w:val="0"/>
          <w:sz w:val="24"/>
          <w:szCs w:val="24"/>
          <w:highlight w:val="none"/>
        </w:rPr>
      </w:pPr>
      <w:r>
        <w:rPr>
          <w:rFonts w:hint="eastAsia" w:ascii="宋体" w:hAnsi="宋体"/>
          <w:color w:val="000000"/>
          <w:kern w:val="0"/>
          <w:sz w:val="24"/>
          <w:szCs w:val="24"/>
          <w:highlight w:val="none"/>
        </w:rPr>
        <w:t>1. 说明：应对照磋商文件“第三章采购需求”中的商务要求逐条作出明确响应，并作出偏离说明。</w:t>
      </w:r>
    </w:p>
    <w:p w14:paraId="3BA13FE1">
      <w:pPr>
        <w:spacing w:line="360" w:lineRule="auto"/>
        <w:contextualSpacing/>
        <w:jc w:val="left"/>
        <w:rPr>
          <w:rFonts w:ascii="宋体" w:hAnsi="宋体" w:cs="仿宋_GB2312"/>
          <w:color w:val="000000"/>
          <w:sz w:val="24"/>
          <w:highlight w:val="none"/>
          <w:u w:val="single"/>
        </w:rPr>
      </w:pPr>
      <w:r>
        <w:rPr>
          <w:rFonts w:hint="eastAsia" w:ascii="宋体" w:hAnsi="宋体"/>
          <w:color w:val="000000"/>
          <w:kern w:val="0"/>
          <w:sz w:val="24"/>
          <w:highlight w:val="none"/>
        </w:rPr>
        <w:t>2.供应商应根据自身的承诺，对照磋商文件要求在“偏离说明”中注明“正偏离”、“负偏离”或者“无偏离”。既不属于“正偏离”也不属于“负偏离”即为“无偏离”。</w:t>
      </w:r>
    </w:p>
    <w:p w14:paraId="141CBB8A">
      <w:pPr>
        <w:spacing w:line="360" w:lineRule="auto"/>
        <w:ind w:right="-817" w:rightChars="-389"/>
        <w:contextualSpacing/>
        <w:rPr>
          <w:rFonts w:ascii="宋体" w:hAnsi="宋体" w:cs="仿宋_GB2312"/>
          <w:color w:val="000000"/>
          <w:sz w:val="24"/>
          <w:highlight w:val="none"/>
        </w:rPr>
      </w:pPr>
    </w:p>
    <w:p w14:paraId="7F88D66A">
      <w:pPr>
        <w:spacing w:line="360" w:lineRule="auto"/>
        <w:ind w:right="-817" w:rightChars="-389"/>
        <w:contextualSpacing/>
        <w:jc w:val="center"/>
        <w:rPr>
          <w:rFonts w:ascii="宋体" w:hAnsi="宋体" w:cs="仿宋_GB2312"/>
          <w:color w:val="000000"/>
          <w:sz w:val="24"/>
          <w:highlight w:val="none"/>
        </w:rPr>
      </w:pPr>
      <w:r>
        <w:rPr>
          <w:rFonts w:hint="eastAsia" w:ascii="宋体" w:hAnsi="宋体" w:cs="仿宋_GB2312"/>
          <w:color w:val="000000"/>
          <w:sz w:val="24"/>
          <w:highlight w:val="none"/>
        </w:rPr>
        <w:t>法定代表人或者委托代理人（签字或者电子签名）：</w:t>
      </w:r>
    </w:p>
    <w:p w14:paraId="0DB0DB0F">
      <w:pPr>
        <w:spacing w:line="360" w:lineRule="auto"/>
        <w:ind w:right="-817" w:rightChars="-389" w:firstLine="2640" w:firstLineChars="1100"/>
        <w:contextualSpacing/>
        <w:rPr>
          <w:rFonts w:ascii="宋体" w:hAnsi="宋体" w:cs="仿宋_GB2312"/>
          <w:color w:val="000000"/>
          <w:sz w:val="24"/>
          <w:highlight w:val="none"/>
        </w:rPr>
      </w:pPr>
      <w:r>
        <w:rPr>
          <w:rFonts w:hint="eastAsia" w:ascii="宋体" w:hAnsi="宋体" w:cs="仿宋_GB2312"/>
          <w:color w:val="000000"/>
          <w:sz w:val="24"/>
          <w:highlight w:val="none"/>
        </w:rPr>
        <w:t>供应商（电子签章）：</w:t>
      </w:r>
    </w:p>
    <w:p w14:paraId="3C6C2E7A">
      <w:pPr>
        <w:spacing w:line="360" w:lineRule="auto"/>
        <w:ind w:right="-817" w:rightChars="-389" w:firstLine="4080" w:firstLineChars="1700"/>
        <w:contextualSpacing/>
        <w:rPr>
          <w:rFonts w:ascii="仿宋_GB2312" w:hAnsi="仿宋_GB2312" w:eastAsia="仿宋_GB2312" w:cs="仿宋_GB2312"/>
          <w:b/>
          <w:color w:val="000000"/>
          <w:sz w:val="32"/>
          <w:szCs w:val="32"/>
          <w:highlight w:val="none"/>
        </w:rPr>
      </w:pPr>
      <w:r>
        <w:rPr>
          <w:rFonts w:hint="eastAsia" w:ascii="宋体" w:hAnsi="宋体" w:cs="仿宋_GB2312"/>
          <w:color w:val="000000"/>
          <w:sz w:val="24"/>
          <w:highlight w:val="none"/>
        </w:rPr>
        <w:t>日期：</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年</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月</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日</w:t>
      </w:r>
    </w:p>
    <w:p w14:paraId="5A7C7492">
      <w:pPr>
        <w:adjustRightInd w:val="0"/>
        <w:snapToGrid w:val="0"/>
        <w:spacing w:line="520" w:lineRule="exact"/>
        <w:ind w:firstLine="7040" w:firstLineChars="1600"/>
        <w:jc w:val="center"/>
        <w:rPr>
          <w:rFonts w:ascii="微软雅黑" w:hAnsi="微软雅黑" w:eastAsia="微软雅黑" w:cs="微软雅黑"/>
          <w:bCs/>
          <w:color w:val="000000"/>
          <w:sz w:val="44"/>
          <w:szCs w:val="44"/>
          <w:highlight w:val="none"/>
        </w:rPr>
      </w:pPr>
    </w:p>
    <w:p w14:paraId="6E8A145A">
      <w:pPr>
        <w:adjustRightInd w:val="0"/>
        <w:snapToGrid w:val="0"/>
        <w:spacing w:line="520" w:lineRule="exact"/>
        <w:ind w:firstLine="7040" w:firstLineChars="1600"/>
        <w:jc w:val="center"/>
        <w:rPr>
          <w:rFonts w:ascii="微软雅黑" w:hAnsi="微软雅黑" w:eastAsia="微软雅黑" w:cs="微软雅黑"/>
          <w:bCs/>
          <w:color w:val="000000"/>
          <w:sz w:val="44"/>
          <w:szCs w:val="44"/>
          <w:highlight w:val="none"/>
        </w:rPr>
      </w:pPr>
    </w:p>
    <w:p w14:paraId="7342A5D5">
      <w:pPr>
        <w:adjustRightInd w:val="0"/>
        <w:snapToGrid w:val="0"/>
        <w:spacing w:line="520" w:lineRule="exact"/>
        <w:ind w:firstLine="7040" w:firstLineChars="1600"/>
        <w:jc w:val="center"/>
        <w:rPr>
          <w:rFonts w:ascii="微软雅黑" w:hAnsi="微软雅黑" w:eastAsia="微软雅黑" w:cs="微软雅黑"/>
          <w:bCs/>
          <w:color w:val="000000"/>
          <w:sz w:val="44"/>
          <w:szCs w:val="44"/>
          <w:highlight w:val="none"/>
        </w:rPr>
      </w:pPr>
    </w:p>
    <w:p w14:paraId="68A6BB65">
      <w:pPr>
        <w:adjustRightInd w:val="0"/>
        <w:snapToGrid w:val="0"/>
        <w:spacing w:line="520" w:lineRule="exact"/>
        <w:ind w:firstLine="7040" w:firstLineChars="1600"/>
        <w:jc w:val="center"/>
        <w:rPr>
          <w:rFonts w:ascii="微软雅黑" w:hAnsi="微软雅黑" w:eastAsia="微软雅黑" w:cs="微软雅黑"/>
          <w:bCs/>
          <w:color w:val="000000"/>
          <w:sz w:val="44"/>
          <w:szCs w:val="44"/>
          <w:highlight w:val="none"/>
        </w:rPr>
      </w:pPr>
    </w:p>
    <w:p w14:paraId="22840FA1">
      <w:pPr>
        <w:adjustRightInd w:val="0"/>
        <w:snapToGrid w:val="0"/>
        <w:spacing w:line="520" w:lineRule="exact"/>
        <w:rPr>
          <w:rFonts w:ascii="宋体" w:hAnsi="宋体"/>
          <w:color w:val="000000"/>
          <w:szCs w:val="21"/>
          <w:highlight w:val="none"/>
          <w:u w:val="single"/>
        </w:rPr>
      </w:pPr>
    </w:p>
    <w:p w14:paraId="04DE328A">
      <w:pPr>
        <w:adjustRightInd w:val="0"/>
        <w:snapToGrid w:val="0"/>
        <w:spacing w:line="300" w:lineRule="auto"/>
        <w:jc w:val="center"/>
        <w:rPr>
          <w:rFonts w:ascii="微软雅黑" w:hAnsi="微软雅黑" w:eastAsia="微软雅黑" w:cs="微软雅黑"/>
          <w:bCs/>
          <w:color w:val="000000"/>
          <w:sz w:val="44"/>
          <w:szCs w:val="44"/>
          <w:highlight w:val="none"/>
        </w:rPr>
      </w:pPr>
      <w:r>
        <w:rPr>
          <w:rFonts w:ascii="微软雅黑" w:hAnsi="微软雅黑" w:eastAsia="微软雅黑" w:cs="微软雅黑"/>
          <w:bCs/>
          <w:color w:val="000000"/>
          <w:sz w:val="44"/>
          <w:szCs w:val="44"/>
          <w:highlight w:val="none"/>
        </w:rPr>
        <w:br w:type="page"/>
      </w:r>
      <w:r>
        <w:rPr>
          <w:rFonts w:hint="eastAsia" w:ascii="微软雅黑" w:hAnsi="微软雅黑" w:eastAsia="微软雅黑" w:cs="微软雅黑"/>
          <w:bCs/>
          <w:color w:val="000000"/>
          <w:sz w:val="44"/>
          <w:szCs w:val="44"/>
          <w:highlight w:val="none"/>
        </w:rPr>
        <w:t>技术要求偏离表</w:t>
      </w:r>
    </w:p>
    <w:p w14:paraId="022A4866">
      <w:pPr>
        <w:spacing w:line="520" w:lineRule="exact"/>
        <w:rPr>
          <w:rFonts w:ascii="仿宋_GB2312" w:hAnsi="仿宋_GB2312" w:eastAsia="仿宋_GB2312" w:cs="仿宋_GB2312"/>
          <w:color w:val="000000"/>
          <w:sz w:val="32"/>
          <w:szCs w:val="32"/>
          <w:highlight w:val="none"/>
        </w:rPr>
      </w:pPr>
    </w:p>
    <w:p w14:paraId="0197438B">
      <w:pPr>
        <w:spacing w:line="360" w:lineRule="auto"/>
        <w:contextualSpacing/>
        <w:rPr>
          <w:rFonts w:ascii="宋体" w:hAnsi="宋体" w:cs="仿宋_GB2312"/>
          <w:color w:val="000000"/>
          <w:sz w:val="24"/>
          <w:highlight w:val="none"/>
          <w:u w:val="single"/>
        </w:rPr>
      </w:pPr>
      <w:r>
        <w:rPr>
          <w:rFonts w:hint="eastAsia" w:ascii="宋体" w:hAnsi="宋体" w:cs="仿宋_GB2312"/>
          <w:color w:val="000000"/>
          <w:sz w:val="24"/>
          <w:highlight w:val="none"/>
        </w:rPr>
        <w:t>采购项目编号：</w:t>
      </w:r>
    </w:p>
    <w:p w14:paraId="5ADE2989">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采购项目名称：</w:t>
      </w:r>
    </w:p>
    <w:p w14:paraId="5C0A9AA8">
      <w:pPr>
        <w:spacing w:line="360" w:lineRule="auto"/>
        <w:contextualSpacing/>
        <w:rPr>
          <w:rFonts w:ascii="宋体" w:hAnsi="宋体" w:cs="仿宋_GB2312"/>
          <w:color w:val="000000"/>
          <w:sz w:val="24"/>
          <w:highlight w:val="none"/>
          <w:u w:val="single"/>
        </w:rPr>
      </w:pPr>
      <w:r>
        <w:rPr>
          <w:rFonts w:hint="eastAsia" w:ascii="宋体" w:hAnsi="宋体" w:cs="仿宋_GB2312"/>
          <w:color w:val="000000"/>
          <w:sz w:val="24"/>
          <w:highlight w:val="none"/>
        </w:rPr>
        <w:t>分标号：（如有则填写，无分标时填写“无”或者留空）</w:t>
      </w:r>
    </w:p>
    <w:tbl>
      <w:tblPr>
        <w:tblStyle w:val="34"/>
        <w:tblW w:w="909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915"/>
        <w:gridCol w:w="3038"/>
        <w:gridCol w:w="2734"/>
        <w:gridCol w:w="1492"/>
      </w:tblGrid>
      <w:tr w14:paraId="1FA86A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09EA80EF">
            <w:pPr>
              <w:pStyle w:val="18"/>
              <w:spacing w:line="360" w:lineRule="auto"/>
              <w:ind w:firstLine="0" w:firstLineChars="0"/>
              <w:contextualSpacing/>
              <w:jc w:val="center"/>
              <w:rPr>
                <w:rFonts w:ascii="宋体" w:hAnsi="宋体" w:eastAsia="宋体" w:cs="仿宋_GB2312"/>
                <w:color w:val="000000"/>
                <w:kern w:val="2"/>
                <w:sz w:val="24"/>
                <w:szCs w:val="24"/>
                <w:highlight w:val="none"/>
              </w:rPr>
            </w:pPr>
            <w:bookmarkStart w:id="83" w:name="_Toc254970588"/>
            <w:bookmarkStart w:id="84" w:name="_Toc373333689"/>
            <w:bookmarkStart w:id="85" w:name="_Toc383699906"/>
            <w:bookmarkStart w:id="86" w:name="_Toc301781611"/>
            <w:bookmarkStart w:id="87" w:name="_Toc297193185"/>
            <w:bookmarkStart w:id="88" w:name="_Toc254970729"/>
            <w:bookmarkStart w:id="89" w:name="_Toc173066401"/>
            <w:bookmarkStart w:id="90" w:name="_Toc295404981"/>
            <w:bookmarkStart w:id="91" w:name="_Toc173211900"/>
            <w:r>
              <w:rPr>
                <w:rFonts w:hint="eastAsia" w:ascii="宋体" w:hAnsi="宋体" w:eastAsia="宋体" w:cs="仿宋_GB2312"/>
                <w:color w:val="000000"/>
                <w:kern w:val="2"/>
                <w:sz w:val="24"/>
                <w:szCs w:val="24"/>
                <w:highlight w:val="none"/>
              </w:rPr>
              <w:t>序号</w:t>
            </w:r>
            <w:bookmarkEnd w:id="83"/>
            <w:bookmarkEnd w:id="84"/>
            <w:bookmarkEnd w:id="85"/>
            <w:bookmarkEnd w:id="86"/>
            <w:bookmarkEnd w:id="87"/>
            <w:bookmarkEnd w:id="88"/>
            <w:bookmarkEnd w:id="89"/>
            <w:bookmarkEnd w:id="90"/>
            <w:bookmarkEnd w:id="91"/>
          </w:p>
        </w:tc>
        <w:tc>
          <w:tcPr>
            <w:tcW w:w="915" w:type="dxa"/>
            <w:tcBorders>
              <w:right w:val="single" w:color="auto" w:sz="4" w:space="0"/>
            </w:tcBorders>
            <w:noWrap w:val="0"/>
            <w:vAlign w:val="center"/>
          </w:tcPr>
          <w:p w14:paraId="5371B63C">
            <w:pPr>
              <w:pStyle w:val="18"/>
              <w:spacing w:line="360" w:lineRule="auto"/>
              <w:ind w:firstLine="0" w:firstLineChars="0"/>
              <w:contextualSpacing/>
              <w:jc w:val="center"/>
              <w:rPr>
                <w:rFonts w:ascii="宋体" w:hAnsi="宋体" w:eastAsia="宋体" w:cs="仿宋_GB2312"/>
                <w:color w:val="000000"/>
                <w:kern w:val="2"/>
                <w:sz w:val="24"/>
                <w:szCs w:val="24"/>
                <w:highlight w:val="none"/>
              </w:rPr>
            </w:pPr>
            <w:r>
              <w:rPr>
                <w:rFonts w:hint="eastAsia" w:ascii="宋体" w:hAnsi="宋体" w:eastAsia="宋体" w:cs="仿宋_GB2312"/>
                <w:color w:val="000000"/>
                <w:kern w:val="2"/>
                <w:sz w:val="24"/>
                <w:szCs w:val="24"/>
                <w:highlight w:val="none"/>
              </w:rPr>
              <w:t>名称</w:t>
            </w:r>
          </w:p>
        </w:tc>
        <w:tc>
          <w:tcPr>
            <w:tcW w:w="3038" w:type="dxa"/>
            <w:tcBorders>
              <w:left w:val="single" w:color="auto" w:sz="4" w:space="0"/>
            </w:tcBorders>
            <w:noWrap w:val="0"/>
            <w:vAlign w:val="center"/>
          </w:tcPr>
          <w:p w14:paraId="44B49EFA">
            <w:pPr>
              <w:pStyle w:val="18"/>
              <w:spacing w:line="360" w:lineRule="auto"/>
              <w:ind w:firstLine="0" w:firstLineChars="0"/>
              <w:contextualSpacing/>
              <w:jc w:val="center"/>
              <w:rPr>
                <w:rFonts w:ascii="宋体" w:hAnsi="宋体" w:eastAsia="宋体" w:cs="仿宋_GB2312"/>
                <w:color w:val="000000"/>
                <w:kern w:val="2"/>
                <w:sz w:val="24"/>
                <w:szCs w:val="24"/>
                <w:highlight w:val="none"/>
              </w:rPr>
            </w:pPr>
            <w:r>
              <w:rPr>
                <w:rFonts w:hint="eastAsia" w:ascii="宋体" w:hAnsi="宋体" w:eastAsia="宋体" w:cs="仿宋_GB2312"/>
                <w:color w:val="000000"/>
                <w:kern w:val="2"/>
                <w:sz w:val="24"/>
                <w:szCs w:val="24"/>
                <w:highlight w:val="none"/>
              </w:rPr>
              <w:t>磋商文件技术要求</w:t>
            </w:r>
          </w:p>
        </w:tc>
        <w:tc>
          <w:tcPr>
            <w:tcW w:w="2734" w:type="dxa"/>
            <w:noWrap w:val="0"/>
            <w:vAlign w:val="center"/>
          </w:tcPr>
          <w:p w14:paraId="3DC09E1B">
            <w:pPr>
              <w:pStyle w:val="18"/>
              <w:spacing w:line="360" w:lineRule="auto"/>
              <w:ind w:firstLine="0" w:firstLineChars="0"/>
              <w:contextualSpacing/>
              <w:jc w:val="center"/>
              <w:rPr>
                <w:rFonts w:ascii="宋体" w:hAnsi="宋体" w:eastAsia="宋体" w:cs="仿宋_GB2312"/>
                <w:color w:val="000000"/>
                <w:kern w:val="2"/>
                <w:sz w:val="24"/>
                <w:szCs w:val="24"/>
                <w:highlight w:val="none"/>
              </w:rPr>
            </w:pPr>
            <w:bookmarkStart w:id="92" w:name="_Toc383699908"/>
            <w:bookmarkStart w:id="93" w:name="_Toc254970590"/>
            <w:bookmarkStart w:id="94" w:name="_Toc301781613"/>
            <w:bookmarkStart w:id="95" w:name="_Toc173211902"/>
            <w:bookmarkStart w:id="96" w:name="_Toc173066403"/>
            <w:bookmarkStart w:id="97" w:name="_Toc295404983"/>
            <w:bookmarkStart w:id="98" w:name="_Toc373333691"/>
            <w:bookmarkStart w:id="99" w:name="_Toc254970731"/>
            <w:bookmarkStart w:id="100" w:name="_Toc297193187"/>
            <w:r>
              <w:rPr>
                <w:rFonts w:hint="eastAsia" w:ascii="宋体" w:hAnsi="宋体" w:eastAsia="宋体" w:cs="仿宋_GB2312"/>
                <w:color w:val="000000"/>
                <w:kern w:val="2"/>
                <w:sz w:val="24"/>
                <w:szCs w:val="24"/>
                <w:highlight w:val="none"/>
                <w:lang w:eastAsia="zh-CN"/>
              </w:rPr>
              <w:t>磋商</w:t>
            </w:r>
            <w:r>
              <w:rPr>
                <w:rFonts w:hint="eastAsia" w:ascii="宋体" w:hAnsi="宋体" w:eastAsia="宋体" w:cs="仿宋_GB2312"/>
                <w:color w:val="000000"/>
                <w:kern w:val="2"/>
                <w:sz w:val="24"/>
                <w:szCs w:val="24"/>
                <w:highlight w:val="none"/>
              </w:rPr>
              <w:t>响应</w:t>
            </w:r>
            <w:bookmarkEnd w:id="92"/>
            <w:bookmarkEnd w:id="93"/>
            <w:bookmarkEnd w:id="94"/>
            <w:bookmarkEnd w:id="95"/>
            <w:bookmarkEnd w:id="96"/>
            <w:bookmarkEnd w:id="97"/>
            <w:bookmarkEnd w:id="98"/>
            <w:bookmarkEnd w:id="99"/>
            <w:bookmarkEnd w:id="100"/>
          </w:p>
        </w:tc>
        <w:tc>
          <w:tcPr>
            <w:tcW w:w="1492" w:type="dxa"/>
            <w:noWrap w:val="0"/>
            <w:vAlign w:val="center"/>
          </w:tcPr>
          <w:p w14:paraId="15BBB45C">
            <w:pPr>
              <w:pStyle w:val="18"/>
              <w:spacing w:line="360" w:lineRule="auto"/>
              <w:ind w:firstLine="0" w:firstLineChars="0"/>
              <w:contextualSpacing/>
              <w:jc w:val="center"/>
              <w:rPr>
                <w:rFonts w:ascii="宋体" w:hAnsi="宋体" w:eastAsia="宋体" w:cs="仿宋_GB2312"/>
                <w:color w:val="000000"/>
                <w:kern w:val="2"/>
                <w:sz w:val="24"/>
                <w:szCs w:val="24"/>
                <w:highlight w:val="none"/>
              </w:rPr>
            </w:pPr>
            <w:bookmarkStart w:id="101" w:name="_Toc383699909"/>
            <w:bookmarkStart w:id="102" w:name="_Toc301781614"/>
            <w:bookmarkStart w:id="103" w:name="_Toc173066404"/>
            <w:bookmarkStart w:id="104" w:name="_Toc254970732"/>
            <w:bookmarkStart w:id="105" w:name="_Toc295404984"/>
            <w:bookmarkStart w:id="106" w:name="_Toc173211903"/>
            <w:bookmarkStart w:id="107" w:name="_Toc254970591"/>
            <w:bookmarkStart w:id="108" w:name="_Toc373333692"/>
            <w:bookmarkStart w:id="109" w:name="_Toc297193188"/>
            <w:r>
              <w:rPr>
                <w:rFonts w:hint="eastAsia" w:ascii="宋体" w:hAnsi="宋体" w:eastAsia="宋体" w:cs="仿宋_GB2312"/>
                <w:color w:val="000000"/>
                <w:kern w:val="2"/>
                <w:sz w:val="24"/>
                <w:szCs w:val="24"/>
                <w:highlight w:val="none"/>
              </w:rPr>
              <w:t>偏离</w:t>
            </w:r>
            <w:bookmarkEnd w:id="101"/>
            <w:bookmarkEnd w:id="102"/>
            <w:bookmarkEnd w:id="103"/>
            <w:bookmarkEnd w:id="104"/>
            <w:bookmarkEnd w:id="105"/>
            <w:bookmarkEnd w:id="106"/>
            <w:bookmarkEnd w:id="107"/>
            <w:bookmarkEnd w:id="108"/>
            <w:bookmarkEnd w:id="109"/>
            <w:bookmarkStart w:id="110" w:name="_Toc373333693"/>
            <w:bookmarkStart w:id="111" w:name="_Toc173066405"/>
            <w:bookmarkStart w:id="112" w:name="_Toc297193189"/>
            <w:bookmarkStart w:id="113" w:name="_Toc173211904"/>
            <w:bookmarkStart w:id="114" w:name="_Toc301781615"/>
            <w:bookmarkStart w:id="115" w:name="_Toc254970733"/>
            <w:bookmarkStart w:id="116" w:name="_Toc383699910"/>
            <w:bookmarkStart w:id="117" w:name="_Toc254970592"/>
            <w:bookmarkStart w:id="118" w:name="_Toc295404985"/>
            <w:r>
              <w:rPr>
                <w:rFonts w:hint="eastAsia" w:ascii="宋体" w:hAnsi="宋体" w:eastAsia="宋体" w:cs="仿宋_GB2312"/>
                <w:color w:val="000000"/>
                <w:kern w:val="2"/>
                <w:sz w:val="24"/>
                <w:szCs w:val="24"/>
                <w:highlight w:val="none"/>
              </w:rPr>
              <w:t>说明</w:t>
            </w:r>
            <w:bookmarkEnd w:id="110"/>
            <w:bookmarkEnd w:id="111"/>
            <w:bookmarkEnd w:id="112"/>
            <w:bookmarkEnd w:id="113"/>
            <w:bookmarkEnd w:id="114"/>
            <w:bookmarkEnd w:id="115"/>
            <w:bookmarkEnd w:id="116"/>
            <w:bookmarkEnd w:id="117"/>
            <w:bookmarkEnd w:id="118"/>
          </w:p>
        </w:tc>
      </w:tr>
      <w:tr w14:paraId="7D925F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2D0A9CF3">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915" w:type="dxa"/>
            <w:tcBorders>
              <w:right w:val="single" w:color="auto" w:sz="4" w:space="0"/>
            </w:tcBorders>
            <w:noWrap w:val="0"/>
            <w:vAlign w:val="center"/>
          </w:tcPr>
          <w:p w14:paraId="09633795">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3038" w:type="dxa"/>
            <w:tcBorders>
              <w:left w:val="single" w:color="auto" w:sz="4" w:space="0"/>
            </w:tcBorders>
            <w:noWrap w:val="0"/>
            <w:vAlign w:val="center"/>
          </w:tcPr>
          <w:p w14:paraId="316147CE">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2734" w:type="dxa"/>
            <w:noWrap w:val="0"/>
            <w:vAlign w:val="center"/>
          </w:tcPr>
          <w:p w14:paraId="4AF3682A">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1492" w:type="dxa"/>
            <w:noWrap w:val="0"/>
            <w:vAlign w:val="center"/>
          </w:tcPr>
          <w:p w14:paraId="47F2E9AF">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r>
      <w:tr w14:paraId="7E02A4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4AF27B68">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915" w:type="dxa"/>
            <w:tcBorders>
              <w:right w:val="single" w:color="auto" w:sz="4" w:space="0"/>
            </w:tcBorders>
            <w:noWrap w:val="0"/>
            <w:vAlign w:val="center"/>
          </w:tcPr>
          <w:p w14:paraId="31D4203E">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3038" w:type="dxa"/>
            <w:tcBorders>
              <w:left w:val="single" w:color="auto" w:sz="4" w:space="0"/>
            </w:tcBorders>
            <w:noWrap w:val="0"/>
            <w:vAlign w:val="center"/>
          </w:tcPr>
          <w:p w14:paraId="4373807D">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2734" w:type="dxa"/>
            <w:noWrap w:val="0"/>
            <w:vAlign w:val="center"/>
          </w:tcPr>
          <w:p w14:paraId="665D3E80">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1492" w:type="dxa"/>
            <w:noWrap w:val="0"/>
            <w:vAlign w:val="center"/>
          </w:tcPr>
          <w:p w14:paraId="6919C38B">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r>
      <w:tr w14:paraId="2D1429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6C24B284">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915" w:type="dxa"/>
            <w:tcBorders>
              <w:right w:val="single" w:color="auto" w:sz="4" w:space="0"/>
            </w:tcBorders>
            <w:noWrap w:val="0"/>
            <w:vAlign w:val="center"/>
          </w:tcPr>
          <w:p w14:paraId="464DCB59">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3038" w:type="dxa"/>
            <w:tcBorders>
              <w:left w:val="single" w:color="auto" w:sz="4" w:space="0"/>
            </w:tcBorders>
            <w:noWrap w:val="0"/>
            <w:vAlign w:val="center"/>
          </w:tcPr>
          <w:p w14:paraId="298A43D3">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2734" w:type="dxa"/>
            <w:noWrap w:val="0"/>
            <w:vAlign w:val="center"/>
          </w:tcPr>
          <w:p w14:paraId="48DFC94D">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1492" w:type="dxa"/>
            <w:noWrap w:val="0"/>
            <w:vAlign w:val="center"/>
          </w:tcPr>
          <w:p w14:paraId="3E986C11">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r>
      <w:tr w14:paraId="6CBAC9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5F3C77AE">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915" w:type="dxa"/>
            <w:tcBorders>
              <w:right w:val="single" w:color="auto" w:sz="4" w:space="0"/>
            </w:tcBorders>
            <w:noWrap w:val="0"/>
            <w:vAlign w:val="center"/>
          </w:tcPr>
          <w:p w14:paraId="0C837465">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3038" w:type="dxa"/>
            <w:tcBorders>
              <w:left w:val="single" w:color="auto" w:sz="4" w:space="0"/>
            </w:tcBorders>
            <w:noWrap w:val="0"/>
            <w:vAlign w:val="center"/>
          </w:tcPr>
          <w:p w14:paraId="47ECE998">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2734" w:type="dxa"/>
            <w:noWrap w:val="0"/>
            <w:vAlign w:val="center"/>
          </w:tcPr>
          <w:p w14:paraId="3C2864F3">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1492" w:type="dxa"/>
            <w:noWrap w:val="0"/>
            <w:vAlign w:val="center"/>
          </w:tcPr>
          <w:p w14:paraId="4323E031">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r>
      <w:tr w14:paraId="3FFD55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noWrap w:val="0"/>
            <w:vAlign w:val="center"/>
          </w:tcPr>
          <w:p w14:paraId="418A73F3">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915" w:type="dxa"/>
            <w:tcBorders>
              <w:right w:val="single" w:color="auto" w:sz="4" w:space="0"/>
            </w:tcBorders>
            <w:noWrap w:val="0"/>
            <w:vAlign w:val="center"/>
          </w:tcPr>
          <w:p w14:paraId="0807E016">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3038" w:type="dxa"/>
            <w:tcBorders>
              <w:left w:val="single" w:color="auto" w:sz="4" w:space="0"/>
            </w:tcBorders>
            <w:noWrap w:val="0"/>
            <w:vAlign w:val="center"/>
          </w:tcPr>
          <w:p w14:paraId="718C9CD8">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2734" w:type="dxa"/>
            <w:noWrap w:val="0"/>
            <w:vAlign w:val="center"/>
          </w:tcPr>
          <w:p w14:paraId="63AF2CAB">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1492" w:type="dxa"/>
            <w:noWrap w:val="0"/>
            <w:vAlign w:val="center"/>
          </w:tcPr>
          <w:p w14:paraId="60A50AA7">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r>
      <w:tr w14:paraId="56A465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noWrap w:val="0"/>
            <w:vAlign w:val="center"/>
          </w:tcPr>
          <w:p w14:paraId="29701599">
            <w:pPr>
              <w:pStyle w:val="18"/>
              <w:spacing w:line="360" w:lineRule="auto"/>
              <w:ind w:firstLine="0" w:firstLineChars="0"/>
              <w:contextualSpacing/>
              <w:jc w:val="center"/>
              <w:rPr>
                <w:rFonts w:ascii="宋体" w:hAnsi="宋体" w:eastAsia="宋体" w:cs="仿宋_GB2312"/>
                <w:color w:val="000000"/>
                <w:kern w:val="2"/>
                <w:sz w:val="24"/>
                <w:szCs w:val="24"/>
                <w:highlight w:val="none"/>
              </w:rPr>
            </w:pPr>
            <w:bookmarkStart w:id="119" w:name="_Toc373333699"/>
            <w:bookmarkStart w:id="120" w:name="_Toc254970602"/>
            <w:bookmarkStart w:id="121" w:name="_Toc173211914"/>
            <w:bookmarkStart w:id="122" w:name="_Toc301781621"/>
            <w:bookmarkStart w:id="123" w:name="_Toc173066415"/>
            <w:bookmarkStart w:id="124" w:name="_Toc383699916"/>
            <w:bookmarkStart w:id="125" w:name="_Toc297193195"/>
            <w:bookmarkStart w:id="126" w:name="_Toc254970743"/>
            <w:bookmarkStart w:id="127" w:name="_Toc295404991"/>
            <w:r>
              <w:rPr>
                <w:rFonts w:hint="eastAsia" w:ascii="宋体" w:hAnsi="宋体" w:eastAsia="宋体" w:cs="仿宋_GB2312"/>
                <w:color w:val="000000"/>
                <w:kern w:val="2"/>
                <w:sz w:val="24"/>
                <w:szCs w:val="24"/>
                <w:highlight w:val="none"/>
              </w:rPr>
              <w:t>…</w:t>
            </w:r>
            <w:bookmarkEnd w:id="119"/>
            <w:bookmarkEnd w:id="120"/>
            <w:bookmarkEnd w:id="121"/>
            <w:bookmarkEnd w:id="122"/>
            <w:bookmarkEnd w:id="123"/>
            <w:bookmarkEnd w:id="124"/>
            <w:bookmarkEnd w:id="125"/>
            <w:bookmarkEnd w:id="126"/>
            <w:bookmarkEnd w:id="127"/>
          </w:p>
        </w:tc>
        <w:tc>
          <w:tcPr>
            <w:tcW w:w="915" w:type="dxa"/>
            <w:tcBorders>
              <w:right w:val="single" w:color="auto" w:sz="4" w:space="0"/>
            </w:tcBorders>
            <w:noWrap w:val="0"/>
            <w:vAlign w:val="center"/>
          </w:tcPr>
          <w:p w14:paraId="5883BBF6">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3038" w:type="dxa"/>
            <w:tcBorders>
              <w:left w:val="single" w:color="auto" w:sz="4" w:space="0"/>
            </w:tcBorders>
            <w:noWrap w:val="0"/>
            <w:vAlign w:val="center"/>
          </w:tcPr>
          <w:p w14:paraId="6CA50A43">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2734" w:type="dxa"/>
            <w:noWrap w:val="0"/>
            <w:vAlign w:val="center"/>
          </w:tcPr>
          <w:p w14:paraId="7059E2FF">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c>
          <w:tcPr>
            <w:tcW w:w="1492" w:type="dxa"/>
            <w:tcBorders>
              <w:right w:val="single" w:color="auto" w:sz="4" w:space="0"/>
            </w:tcBorders>
            <w:noWrap w:val="0"/>
            <w:vAlign w:val="center"/>
          </w:tcPr>
          <w:p w14:paraId="2E097C1A">
            <w:pPr>
              <w:pStyle w:val="18"/>
              <w:spacing w:line="360" w:lineRule="auto"/>
              <w:ind w:firstLine="0" w:firstLineChars="0"/>
              <w:contextualSpacing/>
              <w:jc w:val="center"/>
              <w:rPr>
                <w:rFonts w:ascii="宋体" w:hAnsi="宋体" w:eastAsia="宋体" w:cs="仿宋_GB2312"/>
                <w:color w:val="000000"/>
                <w:kern w:val="2"/>
                <w:sz w:val="24"/>
                <w:szCs w:val="24"/>
                <w:highlight w:val="none"/>
              </w:rPr>
            </w:pPr>
          </w:p>
        </w:tc>
      </w:tr>
    </w:tbl>
    <w:p w14:paraId="4E72C5EC">
      <w:pPr>
        <w:adjustRightInd w:val="0"/>
        <w:spacing w:line="360" w:lineRule="auto"/>
        <w:contextualSpacing/>
        <w:rPr>
          <w:rFonts w:ascii="宋体" w:hAnsi="宋体" w:cs="仿宋_GB2312"/>
          <w:color w:val="000000"/>
          <w:sz w:val="24"/>
          <w:highlight w:val="none"/>
        </w:rPr>
      </w:pPr>
    </w:p>
    <w:p w14:paraId="4E45FD8D">
      <w:pPr>
        <w:pStyle w:val="18"/>
        <w:spacing w:line="360" w:lineRule="auto"/>
        <w:ind w:firstLine="0" w:firstLineChars="0"/>
        <w:contextualSpacing/>
        <w:rPr>
          <w:rFonts w:ascii="宋体" w:hAnsi="宋体" w:eastAsia="宋体" w:cs="仿宋_GB2312"/>
          <w:color w:val="000000"/>
          <w:sz w:val="24"/>
          <w:szCs w:val="24"/>
          <w:highlight w:val="none"/>
        </w:rPr>
      </w:pPr>
      <w:r>
        <w:rPr>
          <w:rFonts w:hint="eastAsia" w:ascii="宋体" w:hAnsi="宋体" w:eastAsia="宋体" w:cs="仿宋_GB2312"/>
          <w:color w:val="000000"/>
          <w:sz w:val="24"/>
          <w:szCs w:val="24"/>
          <w:highlight w:val="none"/>
        </w:rPr>
        <w:t>注：</w:t>
      </w:r>
    </w:p>
    <w:p w14:paraId="09A45363">
      <w:pPr>
        <w:pStyle w:val="18"/>
        <w:spacing w:line="360" w:lineRule="auto"/>
        <w:ind w:firstLine="0" w:firstLineChars="0"/>
        <w:contextualSpacing/>
        <w:rPr>
          <w:rFonts w:ascii="宋体" w:hAnsi="宋体" w:eastAsia="宋体" w:cs="仿宋_GB2312"/>
          <w:color w:val="000000"/>
          <w:sz w:val="24"/>
          <w:szCs w:val="24"/>
          <w:highlight w:val="none"/>
        </w:rPr>
      </w:pPr>
      <w:r>
        <w:rPr>
          <w:rFonts w:hint="eastAsia" w:ascii="宋体" w:hAnsi="宋体" w:eastAsia="宋体" w:cs="仿宋_GB2312"/>
          <w:color w:val="000000"/>
          <w:sz w:val="24"/>
          <w:szCs w:val="24"/>
          <w:highlight w:val="none"/>
        </w:rPr>
        <w:t>1. 说明：应对照磋商文件“第三章采购需求”中的技术要求逐条作出明确响应，并作出偏离说明。</w:t>
      </w:r>
    </w:p>
    <w:p w14:paraId="1E9E40DF">
      <w:pPr>
        <w:pStyle w:val="18"/>
        <w:spacing w:line="360" w:lineRule="auto"/>
        <w:ind w:firstLine="0" w:firstLineChars="0"/>
        <w:contextualSpacing/>
        <w:rPr>
          <w:rFonts w:ascii="宋体" w:hAnsi="宋体" w:eastAsia="宋体" w:cs="仿宋_GB2312"/>
          <w:color w:val="000000"/>
          <w:sz w:val="24"/>
          <w:szCs w:val="24"/>
          <w:highlight w:val="none"/>
        </w:rPr>
      </w:pPr>
      <w:r>
        <w:rPr>
          <w:rFonts w:hint="eastAsia" w:ascii="宋体" w:hAnsi="宋体" w:eastAsia="宋体" w:cs="仿宋_GB2312"/>
          <w:color w:val="000000"/>
          <w:sz w:val="24"/>
          <w:szCs w:val="24"/>
          <w:highlight w:val="none"/>
        </w:rPr>
        <w:t>2.供应商应根据自身的承诺，对照磋商文件要求，在“偏离说明”中注明“正偏离”、“负偏离”或者“无偏离”。既不属于“正偏离”也不属于“负偏离”即为“无偏离”。</w:t>
      </w:r>
    </w:p>
    <w:p w14:paraId="7C378A44">
      <w:pPr>
        <w:spacing w:line="360" w:lineRule="auto"/>
        <w:ind w:right="-817" w:rightChars="-389"/>
        <w:contextualSpacing/>
        <w:rPr>
          <w:rFonts w:ascii="宋体" w:hAnsi="宋体" w:cs="仿宋_GB2312"/>
          <w:color w:val="000000"/>
          <w:sz w:val="24"/>
          <w:highlight w:val="none"/>
        </w:rPr>
      </w:pPr>
    </w:p>
    <w:p w14:paraId="4AEA554B">
      <w:pPr>
        <w:spacing w:line="360" w:lineRule="auto"/>
        <w:ind w:right="-817" w:rightChars="-389"/>
        <w:contextualSpacing/>
        <w:jc w:val="center"/>
        <w:rPr>
          <w:rFonts w:ascii="宋体" w:hAnsi="宋体" w:cs="仿宋_GB2312"/>
          <w:color w:val="000000"/>
          <w:sz w:val="24"/>
          <w:highlight w:val="none"/>
        </w:rPr>
      </w:pPr>
      <w:r>
        <w:rPr>
          <w:rFonts w:hint="eastAsia" w:ascii="宋体" w:hAnsi="宋体" w:cs="仿宋_GB2312"/>
          <w:color w:val="000000"/>
          <w:sz w:val="24"/>
          <w:highlight w:val="none"/>
        </w:rPr>
        <w:t>法定代表人或者委托代理人（签字或者电子签名）：</w:t>
      </w:r>
    </w:p>
    <w:p w14:paraId="1283D61F">
      <w:pPr>
        <w:spacing w:line="360" w:lineRule="auto"/>
        <w:ind w:right="-817" w:rightChars="-389" w:firstLine="2640" w:firstLineChars="1100"/>
        <w:contextualSpacing/>
        <w:rPr>
          <w:rFonts w:ascii="宋体" w:hAnsi="宋体" w:cs="仿宋_GB2312"/>
          <w:color w:val="000000"/>
          <w:sz w:val="24"/>
          <w:highlight w:val="none"/>
        </w:rPr>
      </w:pPr>
      <w:r>
        <w:rPr>
          <w:rFonts w:hint="eastAsia" w:ascii="宋体" w:hAnsi="宋体" w:cs="仿宋_GB2312"/>
          <w:color w:val="000000"/>
          <w:sz w:val="24"/>
          <w:highlight w:val="none"/>
        </w:rPr>
        <w:t>供应商（电子签章）：</w:t>
      </w:r>
    </w:p>
    <w:p w14:paraId="6247FD50">
      <w:pPr>
        <w:spacing w:line="360" w:lineRule="auto"/>
        <w:ind w:right="-817" w:rightChars="-389" w:firstLine="4080" w:firstLineChars="1700"/>
        <w:contextualSpacing/>
        <w:rPr>
          <w:rFonts w:ascii="宋体" w:hAnsi="宋体" w:cs="仿宋_GB2312"/>
          <w:color w:val="000000"/>
          <w:sz w:val="24"/>
          <w:highlight w:val="none"/>
        </w:rPr>
      </w:pPr>
      <w:r>
        <w:rPr>
          <w:rFonts w:hint="eastAsia" w:ascii="宋体" w:hAnsi="宋体" w:cs="仿宋_GB2312"/>
          <w:color w:val="000000"/>
          <w:sz w:val="24"/>
          <w:highlight w:val="none"/>
        </w:rPr>
        <w:t>日期：</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年</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月</w:t>
      </w:r>
      <w:r>
        <w:rPr>
          <w:rFonts w:hint="eastAsia" w:ascii="宋体" w:hAnsi="宋体" w:cs="仿宋_GB2312"/>
          <w:color w:val="000000"/>
          <w:sz w:val="24"/>
          <w:highlight w:val="none"/>
          <w:lang w:val="en-US" w:eastAsia="zh-CN"/>
        </w:rPr>
        <w:t xml:space="preserve">  </w:t>
      </w:r>
      <w:r>
        <w:rPr>
          <w:rFonts w:hint="eastAsia" w:ascii="宋体" w:hAnsi="宋体" w:cs="仿宋_GB2312"/>
          <w:color w:val="000000"/>
          <w:sz w:val="24"/>
          <w:highlight w:val="none"/>
        </w:rPr>
        <w:t>日</w:t>
      </w:r>
    </w:p>
    <w:p w14:paraId="139AB275">
      <w:pPr>
        <w:snapToGrid w:val="0"/>
        <w:spacing w:before="156" w:beforeLines="50" w:after="50"/>
        <w:ind w:left="142"/>
        <w:jc w:val="left"/>
        <w:rPr>
          <w:rFonts w:ascii="宋体" w:hAnsi="宋体"/>
          <w:b/>
          <w:color w:val="000000"/>
          <w:sz w:val="24"/>
          <w:highlight w:val="none"/>
        </w:rPr>
      </w:pPr>
      <w:r>
        <w:rPr>
          <w:rFonts w:ascii="宋体" w:hAnsi="宋体" w:cs="仿宋_GB2312"/>
          <w:color w:val="000000"/>
          <w:sz w:val="24"/>
          <w:highlight w:val="none"/>
        </w:rPr>
        <w:br w:type="page"/>
      </w:r>
      <w:r>
        <w:rPr>
          <w:rFonts w:hint="eastAsia" w:ascii="宋体" w:hAnsi="宋体"/>
          <w:b/>
          <w:color w:val="000000"/>
          <w:sz w:val="24"/>
          <w:highlight w:val="none"/>
        </w:rPr>
        <w:t>项目实施人员一览表格式</w:t>
      </w:r>
    </w:p>
    <w:p w14:paraId="3093D8B6">
      <w:pPr>
        <w:snapToGrid w:val="0"/>
        <w:spacing w:before="156" w:beforeLines="50" w:after="50"/>
        <w:ind w:left="142"/>
        <w:jc w:val="left"/>
        <w:rPr>
          <w:rFonts w:ascii="宋体" w:hAnsi="宋体"/>
          <w:b/>
          <w:color w:val="000000"/>
          <w:sz w:val="24"/>
          <w:highlight w:val="none"/>
        </w:rPr>
      </w:pPr>
    </w:p>
    <w:p w14:paraId="0698A8B8">
      <w:pPr>
        <w:spacing w:line="360" w:lineRule="auto"/>
        <w:ind w:left="142"/>
        <w:contextualSpacing/>
        <w:jc w:val="center"/>
        <w:rPr>
          <w:rFonts w:ascii="宋体" w:hAnsi="宋体"/>
          <w:b/>
          <w:color w:val="000000"/>
          <w:sz w:val="32"/>
          <w:szCs w:val="32"/>
          <w:highlight w:val="none"/>
        </w:rPr>
      </w:pPr>
      <w:r>
        <w:rPr>
          <w:rFonts w:hint="eastAsia" w:ascii="宋体" w:hAnsi="宋体"/>
          <w:b/>
          <w:color w:val="000000"/>
          <w:sz w:val="32"/>
          <w:szCs w:val="32"/>
          <w:highlight w:val="none"/>
        </w:rPr>
        <w:t>项目实施人员一览表</w:t>
      </w:r>
    </w:p>
    <w:p w14:paraId="5833AB0C">
      <w:pPr>
        <w:pStyle w:val="21"/>
        <w:spacing w:line="360" w:lineRule="auto"/>
        <w:contextualSpacing/>
        <w:rPr>
          <w:color w:val="000000"/>
          <w:sz w:val="24"/>
          <w:szCs w:val="24"/>
          <w:highlight w:val="none"/>
        </w:rPr>
      </w:pP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786"/>
        <w:gridCol w:w="1888"/>
        <w:gridCol w:w="1577"/>
        <w:gridCol w:w="1887"/>
        <w:gridCol w:w="2047"/>
      </w:tblGrid>
      <w:tr w14:paraId="0D97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27776165">
            <w:pPr>
              <w:spacing w:line="360" w:lineRule="auto"/>
              <w:contextualSpacing/>
              <w:jc w:val="center"/>
              <w:rPr>
                <w:rFonts w:ascii="宋体" w:hAnsi="宋体"/>
                <w:color w:val="000000"/>
                <w:sz w:val="24"/>
                <w:szCs w:val="20"/>
                <w:highlight w:val="none"/>
              </w:rPr>
            </w:pPr>
            <w:r>
              <w:rPr>
                <w:rFonts w:hint="eastAsia" w:ascii="宋体" w:hAnsi="宋体"/>
                <w:color w:val="000000"/>
                <w:sz w:val="24"/>
                <w:szCs w:val="20"/>
                <w:highlight w:val="none"/>
              </w:rPr>
              <w:t>姓名</w:t>
            </w:r>
          </w:p>
        </w:tc>
        <w:tc>
          <w:tcPr>
            <w:tcW w:w="432" w:type="pct"/>
            <w:noWrap w:val="0"/>
            <w:vAlign w:val="center"/>
          </w:tcPr>
          <w:p w14:paraId="5D99C709">
            <w:pPr>
              <w:spacing w:line="360" w:lineRule="auto"/>
              <w:contextualSpacing/>
              <w:jc w:val="center"/>
              <w:rPr>
                <w:rFonts w:ascii="宋体" w:hAnsi="宋体"/>
                <w:color w:val="000000"/>
                <w:sz w:val="24"/>
                <w:szCs w:val="20"/>
                <w:highlight w:val="none"/>
              </w:rPr>
            </w:pPr>
            <w:r>
              <w:rPr>
                <w:rFonts w:hint="eastAsia" w:ascii="宋体" w:hAnsi="宋体"/>
                <w:color w:val="000000"/>
                <w:sz w:val="24"/>
                <w:szCs w:val="20"/>
                <w:highlight w:val="none"/>
              </w:rPr>
              <w:t>职务</w:t>
            </w:r>
          </w:p>
        </w:tc>
        <w:tc>
          <w:tcPr>
            <w:tcW w:w="1038" w:type="pct"/>
            <w:noWrap w:val="0"/>
            <w:vAlign w:val="center"/>
          </w:tcPr>
          <w:p w14:paraId="224FA6FF">
            <w:pPr>
              <w:spacing w:line="360" w:lineRule="auto"/>
              <w:contextualSpacing/>
              <w:jc w:val="center"/>
              <w:rPr>
                <w:rFonts w:ascii="宋体" w:hAnsi="宋体"/>
                <w:color w:val="000000"/>
                <w:sz w:val="24"/>
                <w:szCs w:val="20"/>
                <w:highlight w:val="none"/>
              </w:rPr>
            </w:pPr>
            <w:r>
              <w:rPr>
                <w:rFonts w:hint="eastAsia" w:ascii="宋体" w:hAnsi="宋体"/>
                <w:color w:val="000000"/>
                <w:sz w:val="24"/>
                <w:szCs w:val="20"/>
                <w:highlight w:val="none"/>
              </w:rPr>
              <w:t>专业技术资格（职称）或者职业资格或者执业资格证或者其他证书</w:t>
            </w:r>
          </w:p>
        </w:tc>
        <w:tc>
          <w:tcPr>
            <w:tcW w:w="867" w:type="pct"/>
            <w:noWrap w:val="0"/>
            <w:vAlign w:val="center"/>
          </w:tcPr>
          <w:p w14:paraId="432E74D2">
            <w:pPr>
              <w:spacing w:line="360" w:lineRule="auto"/>
              <w:contextualSpacing/>
              <w:jc w:val="center"/>
              <w:rPr>
                <w:rFonts w:ascii="宋体" w:hAnsi="宋体"/>
                <w:color w:val="000000"/>
                <w:sz w:val="24"/>
                <w:szCs w:val="20"/>
                <w:highlight w:val="none"/>
              </w:rPr>
            </w:pPr>
            <w:r>
              <w:rPr>
                <w:rFonts w:hint="eastAsia" w:ascii="宋体" w:hAnsi="宋体"/>
                <w:color w:val="000000"/>
                <w:sz w:val="24"/>
                <w:szCs w:val="20"/>
                <w:highlight w:val="none"/>
              </w:rPr>
              <w:t>证书编号</w:t>
            </w:r>
          </w:p>
        </w:tc>
        <w:tc>
          <w:tcPr>
            <w:tcW w:w="1037" w:type="pct"/>
            <w:noWrap w:val="0"/>
            <w:vAlign w:val="center"/>
          </w:tcPr>
          <w:p w14:paraId="76373BA5">
            <w:pPr>
              <w:spacing w:line="360" w:lineRule="auto"/>
              <w:contextualSpacing/>
              <w:jc w:val="center"/>
              <w:rPr>
                <w:rFonts w:ascii="宋体" w:hAnsi="宋体"/>
                <w:color w:val="000000"/>
                <w:sz w:val="24"/>
                <w:szCs w:val="20"/>
                <w:highlight w:val="none"/>
              </w:rPr>
            </w:pPr>
            <w:r>
              <w:rPr>
                <w:rFonts w:hint="eastAsia" w:ascii="宋体" w:hAnsi="宋体"/>
                <w:color w:val="000000"/>
                <w:sz w:val="24"/>
                <w:szCs w:val="20"/>
                <w:highlight w:val="none"/>
              </w:rPr>
              <w:t>参加本单位</w:t>
            </w:r>
          </w:p>
          <w:p w14:paraId="4CA27F12">
            <w:pPr>
              <w:spacing w:line="360" w:lineRule="auto"/>
              <w:contextualSpacing/>
              <w:jc w:val="center"/>
              <w:rPr>
                <w:rFonts w:ascii="宋体" w:hAnsi="宋体"/>
                <w:color w:val="000000"/>
                <w:sz w:val="24"/>
                <w:szCs w:val="20"/>
                <w:highlight w:val="none"/>
              </w:rPr>
            </w:pPr>
            <w:r>
              <w:rPr>
                <w:rFonts w:hint="eastAsia" w:ascii="宋体" w:hAnsi="宋体"/>
                <w:color w:val="000000"/>
                <w:sz w:val="24"/>
                <w:szCs w:val="20"/>
                <w:highlight w:val="none"/>
              </w:rPr>
              <w:t>工作时间</w:t>
            </w:r>
          </w:p>
        </w:tc>
        <w:tc>
          <w:tcPr>
            <w:tcW w:w="1125" w:type="pct"/>
            <w:noWrap w:val="0"/>
            <w:vAlign w:val="center"/>
          </w:tcPr>
          <w:p w14:paraId="141FBD59">
            <w:pPr>
              <w:spacing w:line="360" w:lineRule="auto"/>
              <w:contextualSpacing/>
              <w:jc w:val="center"/>
              <w:rPr>
                <w:rFonts w:ascii="宋体" w:hAnsi="宋体"/>
                <w:color w:val="000000"/>
                <w:sz w:val="24"/>
                <w:szCs w:val="20"/>
                <w:highlight w:val="none"/>
              </w:rPr>
            </w:pPr>
            <w:r>
              <w:rPr>
                <w:rFonts w:hint="eastAsia" w:ascii="宋体" w:hAnsi="宋体"/>
                <w:color w:val="000000"/>
                <w:sz w:val="24"/>
                <w:szCs w:val="20"/>
                <w:highlight w:val="none"/>
              </w:rPr>
              <w:t>备注</w:t>
            </w:r>
          </w:p>
        </w:tc>
      </w:tr>
      <w:tr w14:paraId="63BA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322D795F">
            <w:pPr>
              <w:spacing w:line="360" w:lineRule="auto"/>
              <w:contextualSpacing/>
              <w:jc w:val="center"/>
              <w:rPr>
                <w:rFonts w:ascii="宋体" w:hAnsi="宋体"/>
                <w:color w:val="000000"/>
                <w:sz w:val="24"/>
                <w:szCs w:val="20"/>
                <w:highlight w:val="none"/>
              </w:rPr>
            </w:pPr>
          </w:p>
        </w:tc>
        <w:tc>
          <w:tcPr>
            <w:tcW w:w="432" w:type="pct"/>
            <w:noWrap w:val="0"/>
            <w:vAlign w:val="center"/>
          </w:tcPr>
          <w:p w14:paraId="71F02403">
            <w:pPr>
              <w:spacing w:line="360" w:lineRule="auto"/>
              <w:contextualSpacing/>
              <w:jc w:val="center"/>
              <w:rPr>
                <w:rFonts w:ascii="宋体" w:hAnsi="宋体"/>
                <w:color w:val="000000"/>
                <w:sz w:val="24"/>
                <w:szCs w:val="20"/>
                <w:highlight w:val="none"/>
              </w:rPr>
            </w:pPr>
          </w:p>
        </w:tc>
        <w:tc>
          <w:tcPr>
            <w:tcW w:w="1038" w:type="pct"/>
            <w:noWrap w:val="0"/>
            <w:vAlign w:val="center"/>
          </w:tcPr>
          <w:p w14:paraId="55017395">
            <w:pPr>
              <w:spacing w:line="360" w:lineRule="auto"/>
              <w:contextualSpacing/>
              <w:jc w:val="center"/>
              <w:rPr>
                <w:rFonts w:ascii="宋体" w:hAnsi="宋体"/>
                <w:color w:val="000000"/>
                <w:sz w:val="24"/>
                <w:szCs w:val="20"/>
                <w:highlight w:val="none"/>
              </w:rPr>
            </w:pPr>
          </w:p>
        </w:tc>
        <w:tc>
          <w:tcPr>
            <w:tcW w:w="867" w:type="pct"/>
            <w:noWrap w:val="0"/>
            <w:vAlign w:val="center"/>
          </w:tcPr>
          <w:p w14:paraId="420C7F10">
            <w:pPr>
              <w:spacing w:line="360" w:lineRule="auto"/>
              <w:contextualSpacing/>
              <w:jc w:val="center"/>
              <w:rPr>
                <w:rFonts w:ascii="宋体" w:hAnsi="宋体"/>
                <w:color w:val="000000"/>
                <w:sz w:val="24"/>
                <w:szCs w:val="20"/>
                <w:highlight w:val="none"/>
              </w:rPr>
            </w:pPr>
          </w:p>
        </w:tc>
        <w:tc>
          <w:tcPr>
            <w:tcW w:w="1037" w:type="pct"/>
            <w:noWrap w:val="0"/>
            <w:vAlign w:val="center"/>
          </w:tcPr>
          <w:p w14:paraId="75EE451E">
            <w:pPr>
              <w:spacing w:line="360" w:lineRule="auto"/>
              <w:contextualSpacing/>
              <w:jc w:val="center"/>
              <w:rPr>
                <w:rFonts w:ascii="宋体" w:hAnsi="宋体"/>
                <w:color w:val="000000"/>
                <w:sz w:val="24"/>
                <w:szCs w:val="20"/>
                <w:highlight w:val="none"/>
              </w:rPr>
            </w:pPr>
          </w:p>
        </w:tc>
        <w:tc>
          <w:tcPr>
            <w:tcW w:w="1125" w:type="pct"/>
            <w:noWrap w:val="0"/>
            <w:vAlign w:val="center"/>
          </w:tcPr>
          <w:p w14:paraId="5F1CADFC">
            <w:pPr>
              <w:spacing w:line="360" w:lineRule="auto"/>
              <w:contextualSpacing/>
              <w:jc w:val="center"/>
              <w:rPr>
                <w:rFonts w:ascii="宋体" w:hAnsi="宋体"/>
                <w:color w:val="000000"/>
                <w:sz w:val="24"/>
                <w:szCs w:val="20"/>
                <w:highlight w:val="none"/>
              </w:rPr>
            </w:pPr>
          </w:p>
        </w:tc>
      </w:tr>
      <w:tr w14:paraId="18DF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2E277F95">
            <w:pPr>
              <w:spacing w:line="360" w:lineRule="auto"/>
              <w:contextualSpacing/>
              <w:jc w:val="center"/>
              <w:rPr>
                <w:rFonts w:ascii="宋体" w:hAnsi="宋体"/>
                <w:color w:val="000000"/>
                <w:sz w:val="24"/>
                <w:szCs w:val="20"/>
                <w:highlight w:val="none"/>
              </w:rPr>
            </w:pPr>
          </w:p>
        </w:tc>
        <w:tc>
          <w:tcPr>
            <w:tcW w:w="432" w:type="pct"/>
            <w:noWrap w:val="0"/>
            <w:vAlign w:val="center"/>
          </w:tcPr>
          <w:p w14:paraId="090A0E09">
            <w:pPr>
              <w:spacing w:line="360" w:lineRule="auto"/>
              <w:contextualSpacing/>
              <w:jc w:val="center"/>
              <w:rPr>
                <w:rFonts w:ascii="宋体" w:hAnsi="宋体"/>
                <w:color w:val="000000"/>
                <w:sz w:val="24"/>
                <w:szCs w:val="20"/>
                <w:highlight w:val="none"/>
              </w:rPr>
            </w:pPr>
          </w:p>
        </w:tc>
        <w:tc>
          <w:tcPr>
            <w:tcW w:w="1038" w:type="pct"/>
            <w:noWrap w:val="0"/>
            <w:vAlign w:val="center"/>
          </w:tcPr>
          <w:p w14:paraId="0A57EF32">
            <w:pPr>
              <w:spacing w:line="360" w:lineRule="auto"/>
              <w:contextualSpacing/>
              <w:jc w:val="center"/>
              <w:rPr>
                <w:rFonts w:ascii="宋体" w:hAnsi="宋体"/>
                <w:color w:val="000000"/>
                <w:sz w:val="24"/>
                <w:szCs w:val="20"/>
                <w:highlight w:val="none"/>
              </w:rPr>
            </w:pPr>
          </w:p>
        </w:tc>
        <w:tc>
          <w:tcPr>
            <w:tcW w:w="867" w:type="pct"/>
            <w:noWrap w:val="0"/>
            <w:vAlign w:val="center"/>
          </w:tcPr>
          <w:p w14:paraId="04A4A219">
            <w:pPr>
              <w:spacing w:line="360" w:lineRule="auto"/>
              <w:contextualSpacing/>
              <w:jc w:val="center"/>
              <w:rPr>
                <w:rFonts w:ascii="宋体" w:hAnsi="宋体"/>
                <w:color w:val="000000"/>
                <w:sz w:val="24"/>
                <w:szCs w:val="20"/>
                <w:highlight w:val="none"/>
              </w:rPr>
            </w:pPr>
          </w:p>
        </w:tc>
        <w:tc>
          <w:tcPr>
            <w:tcW w:w="1037" w:type="pct"/>
            <w:noWrap w:val="0"/>
            <w:vAlign w:val="center"/>
          </w:tcPr>
          <w:p w14:paraId="52BCA0CA">
            <w:pPr>
              <w:spacing w:line="360" w:lineRule="auto"/>
              <w:contextualSpacing/>
              <w:jc w:val="center"/>
              <w:rPr>
                <w:rFonts w:ascii="宋体" w:hAnsi="宋体"/>
                <w:color w:val="000000"/>
                <w:sz w:val="24"/>
                <w:szCs w:val="20"/>
                <w:highlight w:val="none"/>
              </w:rPr>
            </w:pPr>
          </w:p>
        </w:tc>
        <w:tc>
          <w:tcPr>
            <w:tcW w:w="1125" w:type="pct"/>
            <w:noWrap w:val="0"/>
            <w:vAlign w:val="center"/>
          </w:tcPr>
          <w:p w14:paraId="04E10F5C">
            <w:pPr>
              <w:spacing w:line="360" w:lineRule="auto"/>
              <w:contextualSpacing/>
              <w:jc w:val="center"/>
              <w:rPr>
                <w:rFonts w:ascii="宋体" w:hAnsi="宋体"/>
                <w:color w:val="000000"/>
                <w:sz w:val="24"/>
                <w:szCs w:val="20"/>
                <w:highlight w:val="none"/>
              </w:rPr>
            </w:pPr>
          </w:p>
        </w:tc>
      </w:tr>
      <w:tr w14:paraId="4F2A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247BFF2D">
            <w:pPr>
              <w:spacing w:line="360" w:lineRule="auto"/>
              <w:contextualSpacing/>
              <w:jc w:val="center"/>
              <w:rPr>
                <w:rFonts w:ascii="宋体" w:hAnsi="宋体"/>
                <w:color w:val="000000"/>
                <w:sz w:val="24"/>
                <w:szCs w:val="20"/>
                <w:highlight w:val="none"/>
              </w:rPr>
            </w:pPr>
          </w:p>
        </w:tc>
        <w:tc>
          <w:tcPr>
            <w:tcW w:w="432" w:type="pct"/>
            <w:noWrap w:val="0"/>
            <w:vAlign w:val="center"/>
          </w:tcPr>
          <w:p w14:paraId="1BDBA0BA">
            <w:pPr>
              <w:spacing w:line="360" w:lineRule="auto"/>
              <w:contextualSpacing/>
              <w:jc w:val="center"/>
              <w:rPr>
                <w:rFonts w:ascii="宋体" w:hAnsi="宋体"/>
                <w:color w:val="000000"/>
                <w:sz w:val="24"/>
                <w:szCs w:val="20"/>
                <w:highlight w:val="none"/>
              </w:rPr>
            </w:pPr>
          </w:p>
        </w:tc>
        <w:tc>
          <w:tcPr>
            <w:tcW w:w="1038" w:type="pct"/>
            <w:noWrap w:val="0"/>
            <w:vAlign w:val="center"/>
          </w:tcPr>
          <w:p w14:paraId="1BBF7145">
            <w:pPr>
              <w:spacing w:line="360" w:lineRule="auto"/>
              <w:contextualSpacing/>
              <w:jc w:val="center"/>
              <w:rPr>
                <w:rFonts w:ascii="宋体" w:hAnsi="宋体"/>
                <w:color w:val="000000"/>
                <w:sz w:val="24"/>
                <w:szCs w:val="20"/>
                <w:highlight w:val="none"/>
              </w:rPr>
            </w:pPr>
          </w:p>
        </w:tc>
        <w:tc>
          <w:tcPr>
            <w:tcW w:w="867" w:type="pct"/>
            <w:noWrap w:val="0"/>
            <w:vAlign w:val="center"/>
          </w:tcPr>
          <w:p w14:paraId="06F7F4BB">
            <w:pPr>
              <w:spacing w:line="360" w:lineRule="auto"/>
              <w:contextualSpacing/>
              <w:jc w:val="center"/>
              <w:rPr>
                <w:rFonts w:ascii="宋体" w:hAnsi="宋体"/>
                <w:color w:val="000000"/>
                <w:sz w:val="24"/>
                <w:szCs w:val="20"/>
                <w:highlight w:val="none"/>
              </w:rPr>
            </w:pPr>
          </w:p>
        </w:tc>
        <w:tc>
          <w:tcPr>
            <w:tcW w:w="1037" w:type="pct"/>
            <w:noWrap w:val="0"/>
            <w:vAlign w:val="center"/>
          </w:tcPr>
          <w:p w14:paraId="4DC8FEE3">
            <w:pPr>
              <w:spacing w:line="360" w:lineRule="auto"/>
              <w:contextualSpacing/>
              <w:jc w:val="center"/>
              <w:rPr>
                <w:rFonts w:ascii="宋体" w:hAnsi="宋体"/>
                <w:color w:val="000000"/>
                <w:sz w:val="24"/>
                <w:szCs w:val="20"/>
                <w:highlight w:val="none"/>
              </w:rPr>
            </w:pPr>
          </w:p>
        </w:tc>
        <w:tc>
          <w:tcPr>
            <w:tcW w:w="1125" w:type="pct"/>
            <w:noWrap w:val="0"/>
            <w:vAlign w:val="center"/>
          </w:tcPr>
          <w:p w14:paraId="15004105">
            <w:pPr>
              <w:spacing w:line="360" w:lineRule="auto"/>
              <w:contextualSpacing/>
              <w:jc w:val="center"/>
              <w:rPr>
                <w:rFonts w:ascii="宋体" w:hAnsi="宋体"/>
                <w:color w:val="000000"/>
                <w:sz w:val="24"/>
                <w:szCs w:val="20"/>
                <w:highlight w:val="none"/>
              </w:rPr>
            </w:pPr>
          </w:p>
        </w:tc>
      </w:tr>
    </w:tbl>
    <w:p w14:paraId="3313FDC4">
      <w:pPr>
        <w:spacing w:line="360" w:lineRule="auto"/>
        <w:contextualSpacing/>
        <w:jc w:val="left"/>
        <w:rPr>
          <w:rFonts w:ascii="宋体" w:hAnsi="宋体"/>
          <w:color w:val="000000"/>
          <w:sz w:val="24"/>
          <w:szCs w:val="20"/>
          <w:highlight w:val="none"/>
        </w:rPr>
      </w:pPr>
      <w:r>
        <w:rPr>
          <w:rFonts w:hint="eastAsia" w:ascii="宋体" w:hAnsi="宋体"/>
          <w:color w:val="000000"/>
          <w:sz w:val="24"/>
          <w:szCs w:val="20"/>
          <w:highlight w:val="none"/>
        </w:rPr>
        <w:t>注：</w:t>
      </w:r>
    </w:p>
    <w:p w14:paraId="032984C8">
      <w:pPr>
        <w:spacing w:line="360" w:lineRule="auto"/>
        <w:contextualSpacing/>
        <w:jc w:val="left"/>
        <w:rPr>
          <w:rFonts w:ascii="宋体" w:hAnsi="宋体"/>
          <w:color w:val="000000"/>
          <w:sz w:val="24"/>
          <w:szCs w:val="20"/>
          <w:highlight w:val="none"/>
        </w:rPr>
      </w:pPr>
      <w:r>
        <w:rPr>
          <w:rFonts w:hint="eastAsia" w:ascii="宋体" w:hAnsi="宋体"/>
          <w:color w:val="000000"/>
          <w:sz w:val="24"/>
          <w:szCs w:val="20"/>
          <w:highlight w:val="none"/>
        </w:rPr>
        <w:t>1</w:t>
      </w:r>
      <w:r>
        <w:rPr>
          <w:rFonts w:ascii="宋体" w:hAnsi="宋体"/>
          <w:color w:val="000000"/>
          <w:sz w:val="24"/>
          <w:szCs w:val="20"/>
          <w:highlight w:val="none"/>
        </w:rPr>
        <w:t>.</w:t>
      </w:r>
      <w:r>
        <w:rPr>
          <w:rFonts w:hint="eastAsia" w:ascii="宋体" w:hAnsi="宋体"/>
          <w:color w:val="000000"/>
          <w:sz w:val="24"/>
          <w:szCs w:val="20"/>
          <w:highlight w:val="none"/>
        </w:rPr>
        <w:t>在填写时，如本表格不适合供应商的实际情况，可根据自行制表填写。</w:t>
      </w:r>
    </w:p>
    <w:p w14:paraId="11227AE6">
      <w:pPr>
        <w:spacing w:line="360" w:lineRule="auto"/>
        <w:contextualSpacing/>
        <w:jc w:val="left"/>
        <w:rPr>
          <w:rFonts w:ascii="宋体" w:hAnsi="宋体"/>
          <w:color w:val="000000"/>
          <w:sz w:val="24"/>
          <w:szCs w:val="20"/>
          <w:highlight w:val="none"/>
        </w:rPr>
      </w:pPr>
      <w:r>
        <w:rPr>
          <w:rFonts w:ascii="宋体" w:hAnsi="宋体"/>
          <w:color w:val="000000"/>
          <w:sz w:val="24"/>
          <w:szCs w:val="20"/>
          <w:highlight w:val="none"/>
        </w:rPr>
        <w:t>2.</w:t>
      </w:r>
      <w:r>
        <w:rPr>
          <w:rFonts w:hint="eastAsia" w:ascii="宋体" w:hAnsi="宋体"/>
          <w:color w:val="000000"/>
          <w:sz w:val="24"/>
          <w:szCs w:val="20"/>
          <w:highlight w:val="none"/>
        </w:rPr>
        <w:t>供应商应当附本表所列证书的复印件并加盖供应商电子签章。</w:t>
      </w:r>
    </w:p>
    <w:p w14:paraId="46A25FFE">
      <w:pPr>
        <w:spacing w:line="360" w:lineRule="auto"/>
        <w:contextualSpacing/>
        <w:rPr>
          <w:rFonts w:ascii="宋体" w:hAnsi="宋体"/>
          <w:color w:val="000000"/>
          <w:spacing w:val="20"/>
          <w:sz w:val="24"/>
          <w:szCs w:val="20"/>
          <w:highlight w:val="none"/>
          <w:u w:val="single"/>
        </w:rPr>
      </w:pPr>
      <w:r>
        <w:rPr>
          <w:rFonts w:hint="eastAsia" w:ascii="宋体" w:hAnsi="宋体"/>
          <w:color w:val="000000"/>
          <w:sz w:val="24"/>
          <w:highlight w:val="none"/>
        </w:rPr>
        <w:t>法定代表人或者委托代理人</w:t>
      </w:r>
      <w:r>
        <w:rPr>
          <w:rFonts w:hint="eastAsia" w:ascii="宋体" w:hAnsi="宋体"/>
          <w:color w:val="000000"/>
          <w:spacing w:val="20"/>
          <w:sz w:val="24"/>
          <w:highlight w:val="none"/>
        </w:rPr>
        <w:t>签字：</w:t>
      </w:r>
    </w:p>
    <w:p w14:paraId="331FD1DF">
      <w:pPr>
        <w:spacing w:line="360" w:lineRule="auto"/>
        <w:contextualSpacing/>
        <w:jc w:val="left"/>
        <w:rPr>
          <w:rFonts w:ascii="宋体" w:hAnsi="宋体"/>
          <w:color w:val="000000"/>
          <w:sz w:val="24"/>
          <w:szCs w:val="20"/>
          <w:highlight w:val="none"/>
        </w:rPr>
      </w:pPr>
      <w:r>
        <w:rPr>
          <w:rFonts w:hint="eastAsia" w:ascii="宋体" w:hAnsi="宋体"/>
          <w:color w:val="000000"/>
          <w:spacing w:val="20"/>
          <w:sz w:val="24"/>
          <w:highlight w:val="none"/>
        </w:rPr>
        <w:t>供应商（电子签章）：                    日期：</w:t>
      </w:r>
    </w:p>
    <w:p w14:paraId="1D272612">
      <w:pPr>
        <w:snapToGrid w:val="0"/>
        <w:spacing w:before="50" w:after="156" w:afterLines="50"/>
        <w:jc w:val="left"/>
        <w:rPr>
          <w:rFonts w:ascii="宋体" w:hAnsi="宋体"/>
          <w:color w:val="000000"/>
          <w:sz w:val="24"/>
          <w:szCs w:val="20"/>
          <w:highlight w:val="none"/>
        </w:rPr>
      </w:pPr>
    </w:p>
    <w:p w14:paraId="6C4BB42A">
      <w:pPr>
        <w:rPr>
          <w:rFonts w:ascii="宋体" w:hAnsi="宋体"/>
          <w:b/>
          <w:color w:val="000000"/>
          <w:sz w:val="24"/>
          <w:highlight w:val="none"/>
        </w:rPr>
      </w:pPr>
      <w:r>
        <w:rPr>
          <w:rFonts w:hint="eastAsia" w:ascii="宋体" w:hAnsi="宋体"/>
          <w:b/>
          <w:color w:val="000000"/>
          <w:sz w:val="24"/>
          <w:highlight w:val="none"/>
        </w:rPr>
        <w:br w:type="page"/>
      </w:r>
    </w:p>
    <w:p w14:paraId="113A525A">
      <w:pPr>
        <w:pStyle w:val="28"/>
        <w:snapToGrid w:val="0"/>
        <w:ind w:left="482" w:hanging="482"/>
        <w:rPr>
          <w:rFonts w:ascii="宋体" w:hAnsi="宋体"/>
          <w:b/>
          <w:color w:val="000000"/>
          <w:sz w:val="24"/>
          <w:highlight w:val="none"/>
        </w:rPr>
      </w:pPr>
      <w:r>
        <w:rPr>
          <w:rFonts w:hint="eastAsia" w:ascii="宋体" w:hAnsi="宋体"/>
          <w:b/>
          <w:color w:val="000000"/>
          <w:sz w:val="24"/>
          <w:highlight w:val="none"/>
        </w:rPr>
        <w:t xml:space="preserve">供应商业绩情况一览表格式： </w:t>
      </w:r>
    </w:p>
    <w:p w14:paraId="3AC54388">
      <w:pPr>
        <w:spacing w:line="360" w:lineRule="auto"/>
        <w:ind w:left="142"/>
        <w:contextualSpacing/>
        <w:jc w:val="center"/>
        <w:rPr>
          <w:rFonts w:ascii="宋体" w:hAnsi="宋体"/>
          <w:b/>
          <w:color w:val="000000"/>
          <w:sz w:val="32"/>
          <w:szCs w:val="32"/>
          <w:highlight w:val="none"/>
        </w:rPr>
      </w:pPr>
      <w:r>
        <w:rPr>
          <w:rFonts w:hint="eastAsia" w:ascii="宋体" w:hAnsi="宋体"/>
          <w:b/>
          <w:color w:val="000000"/>
          <w:sz w:val="32"/>
          <w:szCs w:val="32"/>
          <w:highlight w:val="none"/>
        </w:rPr>
        <w:t>业绩一览表</w:t>
      </w:r>
    </w:p>
    <w:p w14:paraId="24D81922">
      <w:pPr>
        <w:pStyle w:val="21"/>
        <w:spacing w:line="360" w:lineRule="auto"/>
        <w:contextualSpacing/>
        <w:rPr>
          <w:color w:val="000000"/>
          <w:sz w:val="24"/>
          <w:szCs w:val="24"/>
          <w:highlight w:val="none"/>
        </w:rPr>
      </w:pPr>
    </w:p>
    <w:tbl>
      <w:tblPr>
        <w:tblStyle w:val="34"/>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74"/>
        <w:gridCol w:w="1888"/>
        <w:gridCol w:w="1888"/>
        <w:gridCol w:w="3045"/>
      </w:tblGrid>
      <w:tr w14:paraId="710276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1813493A">
            <w:pPr>
              <w:snapToGrid w:val="0"/>
              <w:jc w:val="center"/>
              <w:rPr>
                <w:rFonts w:ascii="宋体" w:hAnsi="宋体"/>
                <w:color w:val="000000"/>
                <w:sz w:val="24"/>
                <w:highlight w:val="none"/>
              </w:rPr>
            </w:pPr>
            <w:r>
              <w:rPr>
                <w:rFonts w:hint="eastAsia" w:ascii="宋体" w:hAnsi="宋体"/>
                <w:color w:val="000000"/>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15AC97B5">
            <w:pPr>
              <w:snapToGrid w:val="0"/>
              <w:jc w:val="center"/>
              <w:rPr>
                <w:rFonts w:ascii="宋体" w:hAnsi="宋体"/>
                <w:color w:val="000000"/>
                <w:sz w:val="24"/>
                <w:highlight w:val="none"/>
              </w:rPr>
            </w:pPr>
            <w:r>
              <w:rPr>
                <w:rFonts w:hint="eastAsia" w:ascii="宋体" w:hAnsi="宋体"/>
                <w:color w:val="000000"/>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0EC93CE8">
            <w:pPr>
              <w:snapToGrid w:val="0"/>
              <w:jc w:val="center"/>
              <w:rPr>
                <w:rFonts w:ascii="宋体" w:hAnsi="宋体"/>
                <w:color w:val="000000"/>
                <w:sz w:val="24"/>
                <w:highlight w:val="none"/>
              </w:rPr>
            </w:pPr>
            <w:r>
              <w:rPr>
                <w:rFonts w:hint="eastAsia" w:ascii="宋体" w:hAnsi="宋体"/>
                <w:color w:val="000000"/>
                <w:sz w:val="24"/>
                <w:highlight w:val="none"/>
              </w:rPr>
              <w:t>合同金额</w:t>
            </w:r>
          </w:p>
          <w:p w14:paraId="27D83BB4">
            <w:pPr>
              <w:snapToGrid w:val="0"/>
              <w:jc w:val="center"/>
              <w:rPr>
                <w:rFonts w:ascii="宋体" w:hAnsi="宋体"/>
                <w:color w:val="000000"/>
                <w:sz w:val="24"/>
                <w:highlight w:val="none"/>
              </w:rPr>
            </w:pPr>
            <w:r>
              <w:rPr>
                <w:rFonts w:hint="eastAsia" w:ascii="宋体" w:hAnsi="宋体"/>
                <w:color w:val="000000"/>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06FBF42C">
            <w:pPr>
              <w:snapToGrid w:val="0"/>
              <w:jc w:val="center"/>
              <w:rPr>
                <w:rFonts w:ascii="宋体" w:hAnsi="宋体"/>
                <w:color w:val="000000"/>
                <w:sz w:val="24"/>
                <w:highlight w:val="none"/>
              </w:rPr>
            </w:pPr>
            <w:r>
              <w:rPr>
                <w:rFonts w:hint="eastAsia" w:ascii="宋体" w:hAnsi="宋体"/>
                <w:color w:val="000000"/>
                <w:sz w:val="24"/>
                <w:highlight w:val="none"/>
              </w:rPr>
              <w:t>采购人联系人及</w:t>
            </w:r>
          </w:p>
          <w:p w14:paraId="1AB4C22D">
            <w:pPr>
              <w:snapToGrid w:val="0"/>
              <w:jc w:val="center"/>
              <w:rPr>
                <w:rFonts w:ascii="宋体" w:hAnsi="宋体"/>
                <w:color w:val="000000"/>
                <w:sz w:val="24"/>
                <w:highlight w:val="none"/>
              </w:rPr>
            </w:pPr>
            <w:r>
              <w:rPr>
                <w:rFonts w:hint="eastAsia" w:ascii="宋体" w:hAnsi="宋体"/>
                <w:color w:val="000000"/>
                <w:sz w:val="24"/>
                <w:highlight w:val="none"/>
              </w:rPr>
              <w:t>联系电话</w:t>
            </w:r>
          </w:p>
        </w:tc>
      </w:tr>
      <w:tr w14:paraId="4B04EA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4D6B153B">
            <w:pPr>
              <w:jc w:val="left"/>
              <w:rPr>
                <w:rFonts w:ascii="宋体" w:hAnsi="宋体"/>
                <w:color w:val="000000"/>
                <w:sz w:val="24"/>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7DFAA9F8">
            <w:pPr>
              <w:jc w:val="left"/>
              <w:rPr>
                <w:rFonts w:ascii="宋体" w:hAnsi="宋体"/>
                <w:color w:val="000000"/>
                <w:sz w:val="24"/>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474F0A1C">
            <w:pPr>
              <w:jc w:val="left"/>
              <w:rPr>
                <w:rFonts w:ascii="宋体" w:hAnsi="宋体"/>
                <w:color w:val="000000"/>
                <w:sz w:val="24"/>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17F20CD5">
            <w:pPr>
              <w:jc w:val="left"/>
              <w:rPr>
                <w:rFonts w:ascii="宋体" w:hAnsi="宋体"/>
                <w:color w:val="000000"/>
                <w:sz w:val="24"/>
                <w:highlight w:val="none"/>
              </w:rPr>
            </w:pPr>
          </w:p>
        </w:tc>
      </w:tr>
      <w:tr w14:paraId="594DE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6EDF8473">
            <w:pPr>
              <w:snapToGrid w:val="0"/>
              <w:spacing w:line="240" w:lineRule="exact"/>
              <w:jc w:val="left"/>
              <w:rPr>
                <w:rFonts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0CBC493">
            <w:pPr>
              <w:snapToGrid w:val="0"/>
              <w:spacing w:line="240" w:lineRule="exact"/>
              <w:jc w:val="left"/>
              <w:rPr>
                <w:rFonts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B035254">
            <w:pPr>
              <w:snapToGrid w:val="0"/>
              <w:spacing w:line="240" w:lineRule="exact"/>
              <w:jc w:val="left"/>
              <w:rPr>
                <w:rFonts w:ascii="宋体" w:hAnsi="宋体"/>
                <w:color w:val="000000"/>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71F420B">
            <w:pPr>
              <w:snapToGrid w:val="0"/>
              <w:spacing w:line="240" w:lineRule="exact"/>
              <w:jc w:val="left"/>
              <w:rPr>
                <w:rFonts w:ascii="宋体" w:hAnsi="宋体"/>
                <w:color w:val="000000"/>
                <w:sz w:val="24"/>
                <w:highlight w:val="none"/>
              </w:rPr>
            </w:pPr>
          </w:p>
        </w:tc>
      </w:tr>
      <w:tr w14:paraId="391908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0201F5D9">
            <w:pPr>
              <w:snapToGrid w:val="0"/>
              <w:spacing w:before="50" w:after="156" w:afterLines="50" w:line="400" w:lineRule="exact"/>
              <w:jc w:val="left"/>
              <w:rPr>
                <w:rFonts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FE5F2BE">
            <w:pPr>
              <w:snapToGrid w:val="0"/>
              <w:spacing w:before="50" w:after="156" w:afterLines="50" w:line="400" w:lineRule="exact"/>
              <w:jc w:val="left"/>
              <w:rPr>
                <w:rFonts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4396551">
            <w:pPr>
              <w:snapToGrid w:val="0"/>
              <w:spacing w:before="50" w:after="156" w:afterLines="50" w:line="400" w:lineRule="exact"/>
              <w:jc w:val="left"/>
              <w:rPr>
                <w:rFonts w:ascii="宋体" w:hAnsi="宋体"/>
                <w:color w:val="000000"/>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C0189BE">
            <w:pPr>
              <w:snapToGrid w:val="0"/>
              <w:spacing w:before="50" w:after="156" w:afterLines="50" w:line="400" w:lineRule="exact"/>
              <w:jc w:val="left"/>
              <w:rPr>
                <w:rFonts w:ascii="宋体" w:hAnsi="宋体"/>
                <w:color w:val="000000"/>
                <w:sz w:val="24"/>
                <w:highlight w:val="none"/>
              </w:rPr>
            </w:pPr>
          </w:p>
        </w:tc>
      </w:tr>
      <w:tr w14:paraId="202A9E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7928A05C">
            <w:pPr>
              <w:snapToGrid w:val="0"/>
              <w:spacing w:before="50" w:after="156" w:afterLines="50" w:line="400" w:lineRule="exact"/>
              <w:jc w:val="left"/>
              <w:rPr>
                <w:rFonts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04D9F4A">
            <w:pPr>
              <w:snapToGrid w:val="0"/>
              <w:spacing w:before="50" w:after="156" w:afterLines="50" w:line="400" w:lineRule="exact"/>
              <w:jc w:val="left"/>
              <w:rPr>
                <w:rFonts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202870C">
            <w:pPr>
              <w:snapToGrid w:val="0"/>
              <w:spacing w:before="50" w:after="156" w:afterLines="50" w:line="400" w:lineRule="exact"/>
              <w:jc w:val="left"/>
              <w:rPr>
                <w:rFonts w:ascii="宋体" w:hAnsi="宋体"/>
                <w:color w:val="000000"/>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65F8833">
            <w:pPr>
              <w:snapToGrid w:val="0"/>
              <w:spacing w:before="50" w:after="156" w:afterLines="50" w:line="400" w:lineRule="exact"/>
              <w:jc w:val="left"/>
              <w:rPr>
                <w:rFonts w:ascii="宋体" w:hAnsi="宋体"/>
                <w:color w:val="000000"/>
                <w:sz w:val="24"/>
                <w:highlight w:val="none"/>
              </w:rPr>
            </w:pPr>
          </w:p>
        </w:tc>
      </w:tr>
      <w:tr w14:paraId="09FA30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1BA6BE86">
            <w:pPr>
              <w:snapToGrid w:val="0"/>
              <w:spacing w:before="50" w:after="156" w:afterLines="50" w:line="400" w:lineRule="exact"/>
              <w:jc w:val="left"/>
              <w:rPr>
                <w:rFonts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35B3757">
            <w:pPr>
              <w:snapToGrid w:val="0"/>
              <w:spacing w:before="50" w:after="156" w:afterLines="50" w:line="400" w:lineRule="exact"/>
              <w:jc w:val="left"/>
              <w:rPr>
                <w:rFonts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722C109">
            <w:pPr>
              <w:snapToGrid w:val="0"/>
              <w:spacing w:before="50" w:after="156" w:afterLines="50" w:line="400" w:lineRule="exact"/>
              <w:jc w:val="left"/>
              <w:rPr>
                <w:rFonts w:ascii="宋体" w:hAnsi="宋体"/>
                <w:color w:val="000000"/>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3128780">
            <w:pPr>
              <w:snapToGrid w:val="0"/>
              <w:spacing w:before="50" w:after="156" w:afterLines="50" w:line="400" w:lineRule="exact"/>
              <w:jc w:val="left"/>
              <w:rPr>
                <w:rFonts w:ascii="宋体" w:hAnsi="宋体"/>
                <w:color w:val="000000"/>
                <w:sz w:val="24"/>
                <w:highlight w:val="none"/>
              </w:rPr>
            </w:pPr>
          </w:p>
        </w:tc>
      </w:tr>
      <w:tr w14:paraId="4FF725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0C39E91B">
            <w:pPr>
              <w:snapToGrid w:val="0"/>
              <w:spacing w:before="50" w:after="156" w:afterLines="50" w:line="400" w:lineRule="exact"/>
              <w:jc w:val="left"/>
              <w:rPr>
                <w:rFonts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392447B">
            <w:pPr>
              <w:snapToGrid w:val="0"/>
              <w:spacing w:before="50" w:after="156" w:afterLines="50" w:line="400" w:lineRule="exact"/>
              <w:jc w:val="left"/>
              <w:rPr>
                <w:rFonts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2C08964">
            <w:pPr>
              <w:snapToGrid w:val="0"/>
              <w:spacing w:before="50" w:after="156" w:afterLines="50" w:line="400" w:lineRule="exact"/>
              <w:jc w:val="left"/>
              <w:rPr>
                <w:rFonts w:ascii="宋体" w:hAnsi="宋体"/>
                <w:color w:val="000000"/>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B6BBD46">
            <w:pPr>
              <w:snapToGrid w:val="0"/>
              <w:spacing w:before="50" w:after="156" w:afterLines="50" w:line="400" w:lineRule="exact"/>
              <w:jc w:val="left"/>
              <w:rPr>
                <w:rFonts w:ascii="宋体" w:hAnsi="宋体"/>
                <w:color w:val="000000"/>
                <w:sz w:val="24"/>
                <w:highlight w:val="none"/>
              </w:rPr>
            </w:pPr>
          </w:p>
        </w:tc>
      </w:tr>
    </w:tbl>
    <w:p w14:paraId="3E7884CD">
      <w:pPr>
        <w:pStyle w:val="13"/>
        <w:contextualSpacing/>
        <w:rPr>
          <w:rFonts w:ascii="宋体" w:hAnsi="宋体" w:eastAsia="宋体"/>
          <w:color w:val="000000"/>
          <w:sz w:val="24"/>
          <w:szCs w:val="24"/>
          <w:highlight w:val="none"/>
        </w:rPr>
      </w:pPr>
    </w:p>
    <w:p w14:paraId="6D745709">
      <w:pPr>
        <w:pStyle w:val="13"/>
        <w:contextualSpacing/>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注：</w:t>
      </w:r>
      <w:r>
        <w:rPr>
          <w:rFonts w:hint="eastAsia" w:ascii="宋体" w:hAnsi="宋体"/>
          <w:color w:val="000000"/>
          <w:sz w:val="24"/>
          <w:highlight w:val="none"/>
        </w:rPr>
        <w:t>供应商根据评标标准具体要求附业绩证明材料。</w:t>
      </w:r>
    </w:p>
    <w:p w14:paraId="7A4D9D5B">
      <w:pPr>
        <w:pStyle w:val="13"/>
        <w:contextualSpacing/>
        <w:jc w:val="left"/>
        <w:rPr>
          <w:rFonts w:ascii="宋体" w:hAnsi="宋体" w:eastAsia="宋体"/>
          <w:color w:val="000000"/>
          <w:sz w:val="24"/>
          <w:szCs w:val="24"/>
          <w:highlight w:val="none"/>
          <w:u w:val="single"/>
        </w:rPr>
      </w:pPr>
      <w:r>
        <w:rPr>
          <w:rFonts w:hint="eastAsia" w:ascii="宋体" w:hAnsi="宋体" w:eastAsia="宋体"/>
          <w:color w:val="000000"/>
          <w:sz w:val="24"/>
          <w:szCs w:val="24"/>
          <w:highlight w:val="none"/>
        </w:rPr>
        <w:t>法定代表人（负责人）或者委托代理人（签字或者电子签名）：</w:t>
      </w:r>
      <w:r>
        <w:rPr>
          <w:rFonts w:hint="eastAsia" w:ascii="宋体" w:hAnsi="宋体" w:eastAsia="宋体"/>
          <w:color w:val="000000"/>
          <w:sz w:val="24"/>
          <w:szCs w:val="24"/>
          <w:highlight w:val="none"/>
          <w:u w:val="single"/>
        </w:rPr>
        <w:t>　　　　　</w:t>
      </w:r>
    </w:p>
    <w:p w14:paraId="232C8223">
      <w:pPr>
        <w:spacing w:line="360" w:lineRule="auto"/>
        <w:ind w:right="480"/>
        <w:contextualSpacing/>
        <w:jc w:val="left"/>
        <w:rPr>
          <w:rFonts w:ascii="宋体" w:hAnsi="宋体"/>
          <w:color w:val="000000"/>
          <w:sz w:val="24"/>
          <w:highlight w:val="none"/>
        </w:rPr>
      </w:pPr>
      <w:r>
        <w:rPr>
          <w:rFonts w:hint="eastAsia" w:ascii="宋体" w:hAnsi="宋体" w:cs="Arial"/>
          <w:color w:val="000000"/>
          <w:sz w:val="24"/>
          <w:highlight w:val="none"/>
        </w:rPr>
        <w:t xml:space="preserve">供应商名称（电子签章）： </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p>
    <w:p w14:paraId="4FC82FE5">
      <w:pPr>
        <w:spacing w:line="360" w:lineRule="auto"/>
        <w:ind w:right="480"/>
        <w:contextualSpacing/>
        <w:jc w:val="left"/>
        <w:rPr>
          <w:rFonts w:ascii="宋体" w:hAnsi="宋体"/>
          <w:color w:val="000000"/>
          <w:sz w:val="24"/>
          <w:szCs w:val="20"/>
          <w:highlight w:val="none"/>
        </w:rPr>
      </w:pPr>
      <w:r>
        <w:rPr>
          <w:rFonts w:hint="eastAsia" w:ascii="宋体" w:hAnsi="宋体"/>
          <w:color w:val="000000"/>
          <w:sz w:val="24"/>
          <w:highlight w:val="none"/>
        </w:rPr>
        <w:t xml:space="preserve">    年    月    日</w:t>
      </w:r>
    </w:p>
    <w:p w14:paraId="37FAA772">
      <w:pPr>
        <w:snapToGrid w:val="0"/>
        <w:spacing w:before="50" w:after="50" w:line="360" w:lineRule="auto"/>
        <w:ind w:right="-817" w:rightChars="-389" w:firstLine="5461" w:firstLineChars="1700"/>
        <w:rPr>
          <w:rFonts w:ascii="仿宋_GB2312" w:hAnsi="仿宋_GB2312" w:eastAsia="仿宋_GB2312" w:cs="仿宋_GB2312"/>
          <w:b/>
          <w:color w:val="000000"/>
          <w:sz w:val="32"/>
          <w:szCs w:val="32"/>
          <w:highlight w:val="none"/>
        </w:rPr>
      </w:pPr>
    </w:p>
    <w:p w14:paraId="66734A9C">
      <w:pPr>
        <w:spacing w:line="300" w:lineRule="auto"/>
        <w:rPr>
          <w:rFonts w:ascii="宋体" w:hAnsi="宋体"/>
          <w:color w:val="000000"/>
          <w:szCs w:val="21"/>
          <w:highlight w:val="none"/>
        </w:rPr>
      </w:pPr>
      <w:r>
        <w:rPr>
          <w:rFonts w:ascii="宋体" w:hAnsi="宋体"/>
          <w:b/>
          <w:bCs/>
          <w:color w:val="000000"/>
          <w:sz w:val="24"/>
          <w:highlight w:val="none"/>
        </w:rPr>
        <w:br w:type="page"/>
      </w:r>
      <w:r>
        <w:rPr>
          <w:rFonts w:hint="eastAsia" w:ascii="宋体" w:hAnsi="宋体"/>
          <w:b/>
          <w:bCs/>
          <w:color w:val="000000"/>
          <w:sz w:val="24"/>
          <w:highlight w:val="none"/>
        </w:rPr>
        <w:t>其他文书、文件格式</w:t>
      </w:r>
    </w:p>
    <w:p w14:paraId="79943B9A">
      <w:pPr>
        <w:spacing w:line="360" w:lineRule="auto"/>
        <w:jc w:val="center"/>
        <w:rPr>
          <w:rFonts w:ascii="宋体" w:hAnsi="宋体" w:cs="仿宋_GB2312"/>
          <w:color w:val="000000"/>
          <w:sz w:val="24"/>
          <w:highlight w:val="none"/>
        </w:rPr>
      </w:pPr>
    </w:p>
    <w:p w14:paraId="505BE4AF">
      <w:pPr>
        <w:spacing w:line="360" w:lineRule="auto"/>
        <w:jc w:val="center"/>
        <w:rPr>
          <w:rFonts w:ascii="宋体" w:hAnsi="宋体"/>
          <w:b/>
          <w:bCs/>
          <w:color w:val="000000"/>
          <w:sz w:val="32"/>
          <w:szCs w:val="32"/>
          <w:highlight w:val="none"/>
        </w:rPr>
      </w:pPr>
      <w:r>
        <w:rPr>
          <w:rFonts w:hint="eastAsia" w:ascii="微软雅黑" w:hAnsi="微软雅黑" w:eastAsia="微软雅黑" w:cs="微软雅黑"/>
          <w:color w:val="000000"/>
          <w:sz w:val="44"/>
          <w:szCs w:val="44"/>
          <w:highlight w:val="none"/>
        </w:rPr>
        <w:t>质疑函（格式）</w:t>
      </w:r>
    </w:p>
    <w:p w14:paraId="616C82B7">
      <w:pPr>
        <w:pStyle w:val="21"/>
        <w:spacing w:line="360" w:lineRule="auto"/>
        <w:ind w:firstLine="482" w:firstLineChars="200"/>
        <w:contextualSpacing/>
        <w:rPr>
          <w:rFonts w:hAnsi="宋体"/>
          <w:b/>
          <w:bCs/>
          <w:color w:val="000000"/>
          <w:sz w:val="24"/>
          <w:szCs w:val="24"/>
          <w:highlight w:val="none"/>
        </w:rPr>
      </w:pPr>
      <w:r>
        <w:rPr>
          <w:rFonts w:hint="eastAsia" w:hAnsi="宋体"/>
          <w:b/>
          <w:bCs/>
          <w:color w:val="000000"/>
          <w:sz w:val="24"/>
          <w:szCs w:val="24"/>
          <w:highlight w:val="none"/>
        </w:rPr>
        <w:t>一、质疑供应商基本信息：</w:t>
      </w:r>
    </w:p>
    <w:p w14:paraId="2E90F89A">
      <w:pPr>
        <w:pStyle w:val="21"/>
        <w:spacing w:line="360" w:lineRule="auto"/>
        <w:ind w:firstLine="480" w:firstLineChars="200"/>
        <w:contextualSpacing/>
        <w:rPr>
          <w:rFonts w:hAnsi="宋体"/>
          <w:bCs/>
          <w:color w:val="000000"/>
          <w:sz w:val="24"/>
          <w:szCs w:val="24"/>
          <w:highlight w:val="none"/>
          <w:u w:val="single"/>
        </w:rPr>
      </w:pPr>
      <w:r>
        <w:rPr>
          <w:rFonts w:hint="eastAsia" w:hAnsi="宋体"/>
          <w:bCs/>
          <w:color w:val="000000"/>
          <w:sz w:val="24"/>
          <w:szCs w:val="24"/>
          <w:highlight w:val="none"/>
        </w:rPr>
        <w:t>质疑供应商：</w:t>
      </w:r>
    </w:p>
    <w:p w14:paraId="264980FD">
      <w:pPr>
        <w:pStyle w:val="21"/>
        <w:spacing w:line="360" w:lineRule="auto"/>
        <w:ind w:firstLine="480" w:firstLineChars="200"/>
        <w:contextualSpacing/>
        <w:rPr>
          <w:rFonts w:hAnsi="宋体"/>
          <w:bCs/>
          <w:color w:val="000000"/>
          <w:sz w:val="24"/>
          <w:szCs w:val="24"/>
          <w:highlight w:val="none"/>
        </w:rPr>
      </w:pPr>
      <w:r>
        <w:rPr>
          <w:rFonts w:hAnsi="宋体"/>
          <w:bCs/>
          <w:color w:val="000000"/>
          <w:sz w:val="24"/>
          <w:szCs w:val="24"/>
          <w:highlight w:val="none"/>
        </w:rPr>
        <w:t>地址</w:t>
      </w:r>
      <w:r>
        <w:rPr>
          <w:rFonts w:hint="eastAsia" w:hAnsi="宋体"/>
          <w:bCs/>
          <w:color w:val="000000"/>
          <w:sz w:val="24"/>
          <w:szCs w:val="24"/>
          <w:highlight w:val="none"/>
        </w:rPr>
        <w:t>：</w:t>
      </w:r>
      <w:r>
        <w:rPr>
          <w:rFonts w:hAnsi="宋体"/>
          <w:bCs/>
          <w:color w:val="000000"/>
          <w:sz w:val="24"/>
          <w:szCs w:val="24"/>
          <w:highlight w:val="none"/>
        </w:rPr>
        <w:t>邮编</w:t>
      </w:r>
      <w:r>
        <w:rPr>
          <w:rFonts w:hint="eastAsia" w:hAnsi="宋体"/>
          <w:bCs/>
          <w:color w:val="000000"/>
          <w:sz w:val="24"/>
          <w:szCs w:val="24"/>
          <w:highlight w:val="none"/>
        </w:rPr>
        <w:t>：</w:t>
      </w:r>
    </w:p>
    <w:p w14:paraId="3CF32BA8">
      <w:pPr>
        <w:pStyle w:val="21"/>
        <w:spacing w:line="360" w:lineRule="auto"/>
        <w:ind w:firstLine="480" w:firstLineChars="200"/>
        <w:contextualSpacing/>
        <w:rPr>
          <w:rFonts w:hAnsi="宋体"/>
          <w:bCs/>
          <w:color w:val="000000"/>
          <w:sz w:val="24"/>
          <w:szCs w:val="24"/>
          <w:highlight w:val="none"/>
        </w:rPr>
      </w:pPr>
      <w:r>
        <w:rPr>
          <w:rFonts w:hAnsi="宋体"/>
          <w:bCs/>
          <w:color w:val="000000"/>
          <w:sz w:val="24"/>
          <w:szCs w:val="24"/>
          <w:highlight w:val="none"/>
        </w:rPr>
        <w:t>联系人</w:t>
      </w:r>
      <w:r>
        <w:rPr>
          <w:rFonts w:hint="eastAsia" w:hAnsi="宋体"/>
          <w:bCs/>
          <w:color w:val="000000"/>
          <w:sz w:val="24"/>
          <w:szCs w:val="24"/>
          <w:highlight w:val="none"/>
        </w:rPr>
        <w:t>：</w:t>
      </w:r>
      <w:r>
        <w:rPr>
          <w:rFonts w:hAnsi="宋体"/>
          <w:bCs/>
          <w:color w:val="000000"/>
          <w:sz w:val="24"/>
          <w:szCs w:val="24"/>
          <w:highlight w:val="none"/>
        </w:rPr>
        <w:t>联系电话</w:t>
      </w:r>
      <w:r>
        <w:rPr>
          <w:rFonts w:hint="eastAsia" w:hAnsi="宋体"/>
          <w:bCs/>
          <w:color w:val="000000"/>
          <w:sz w:val="24"/>
          <w:szCs w:val="24"/>
          <w:highlight w:val="none"/>
        </w:rPr>
        <w:t>：</w:t>
      </w:r>
    </w:p>
    <w:p w14:paraId="2EE46F83">
      <w:pPr>
        <w:pStyle w:val="21"/>
        <w:spacing w:line="360" w:lineRule="auto"/>
        <w:ind w:firstLine="480" w:firstLineChars="200"/>
        <w:contextualSpacing/>
        <w:rPr>
          <w:rFonts w:hAnsi="宋体"/>
          <w:bCs/>
          <w:color w:val="000000"/>
          <w:sz w:val="24"/>
          <w:szCs w:val="24"/>
          <w:highlight w:val="none"/>
        </w:rPr>
      </w:pPr>
      <w:r>
        <w:rPr>
          <w:rFonts w:hint="eastAsia" w:hAnsi="宋体"/>
          <w:bCs/>
          <w:color w:val="000000"/>
          <w:sz w:val="24"/>
          <w:szCs w:val="24"/>
          <w:highlight w:val="none"/>
        </w:rPr>
        <w:t>授权代表：</w:t>
      </w:r>
    </w:p>
    <w:p w14:paraId="5EE45135">
      <w:pPr>
        <w:pStyle w:val="21"/>
        <w:spacing w:line="360" w:lineRule="auto"/>
        <w:ind w:firstLine="480" w:firstLineChars="200"/>
        <w:contextualSpacing/>
        <w:rPr>
          <w:rFonts w:hAnsi="宋体"/>
          <w:bCs/>
          <w:color w:val="000000"/>
          <w:sz w:val="24"/>
          <w:szCs w:val="24"/>
          <w:highlight w:val="none"/>
          <w:u w:val="single"/>
        </w:rPr>
      </w:pPr>
      <w:r>
        <w:rPr>
          <w:rFonts w:hAnsi="宋体"/>
          <w:bCs/>
          <w:color w:val="000000"/>
          <w:sz w:val="24"/>
          <w:szCs w:val="24"/>
          <w:highlight w:val="none"/>
        </w:rPr>
        <w:t>联系</w:t>
      </w:r>
      <w:r>
        <w:rPr>
          <w:rFonts w:hint="eastAsia" w:hAnsi="宋体"/>
          <w:bCs/>
          <w:color w:val="000000"/>
          <w:sz w:val="24"/>
          <w:szCs w:val="24"/>
          <w:highlight w:val="none"/>
        </w:rPr>
        <w:t>电话：</w:t>
      </w:r>
    </w:p>
    <w:p w14:paraId="0105B88A">
      <w:pPr>
        <w:pStyle w:val="21"/>
        <w:spacing w:line="360" w:lineRule="auto"/>
        <w:ind w:firstLine="480" w:firstLineChars="200"/>
        <w:contextualSpacing/>
        <w:rPr>
          <w:rFonts w:hAnsi="宋体"/>
          <w:bCs/>
          <w:color w:val="000000"/>
          <w:sz w:val="24"/>
          <w:szCs w:val="24"/>
          <w:highlight w:val="none"/>
        </w:rPr>
      </w:pPr>
      <w:r>
        <w:rPr>
          <w:rFonts w:hAnsi="宋体"/>
          <w:bCs/>
          <w:color w:val="000000"/>
          <w:sz w:val="24"/>
          <w:szCs w:val="24"/>
          <w:highlight w:val="none"/>
        </w:rPr>
        <w:t>地址</w:t>
      </w:r>
      <w:r>
        <w:rPr>
          <w:rFonts w:hint="eastAsia" w:hAnsi="宋体"/>
          <w:bCs/>
          <w:color w:val="000000"/>
          <w:sz w:val="24"/>
          <w:szCs w:val="24"/>
          <w:highlight w:val="none"/>
        </w:rPr>
        <w:t>：</w:t>
      </w:r>
      <w:r>
        <w:rPr>
          <w:rFonts w:hAnsi="宋体"/>
          <w:bCs/>
          <w:color w:val="000000"/>
          <w:sz w:val="24"/>
          <w:szCs w:val="24"/>
          <w:highlight w:val="none"/>
        </w:rPr>
        <w:t>邮编</w:t>
      </w:r>
      <w:r>
        <w:rPr>
          <w:rFonts w:hint="eastAsia" w:hAnsi="宋体"/>
          <w:bCs/>
          <w:color w:val="000000"/>
          <w:sz w:val="24"/>
          <w:szCs w:val="24"/>
          <w:highlight w:val="none"/>
        </w:rPr>
        <w:t>：</w:t>
      </w:r>
    </w:p>
    <w:p w14:paraId="56304832">
      <w:pPr>
        <w:pStyle w:val="21"/>
        <w:spacing w:line="360" w:lineRule="auto"/>
        <w:ind w:firstLine="482" w:firstLineChars="200"/>
        <w:contextualSpacing/>
        <w:rPr>
          <w:rFonts w:hAnsi="宋体"/>
          <w:b/>
          <w:bCs/>
          <w:color w:val="000000"/>
          <w:sz w:val="24"/>
          <w:szCs w:val="24"/>
          <w:highlight w:val="none"/>
        </w:rPr>
      </w:pPr>
      <w:r>
        <w:rPr>
          <w:rFonts w:hint="eastAsia" w:hAnsi="宋体"/>
          <w:b/>
          <w:bCs/>
          <w:color w:val="000000"/>
          <w:sz w:val="24"/>
          <w:szCs w:val="24"/>
          <w:highlight w:val="none"/>
        </w:rPr>
        <w:t>二、质疑项目基本情况：</w:t>
      </w:r>
    </w:p>
    <w:p w14:paraId="7E5EC627">
      <w:pPr>
        <w:pStyle w:val="21"/>
        <w:spacing w:line="360" w:lineRule="auto"/>
        <w:ind w:left="25" w:leftChars="12" w:firstLine="472" w:firstLineChars="197"/>
        <w:contextualSpacing/>
        <w:rPr>
          <w:rFonts w:hAnsi="宋体"/>
          <w:color w:val="000000"/>
          <w:sz w:val="24"/>
          <w:szCs w:val="24"/>
          <w:highlight w:val="none"/>
        </w:rPr>
      </w:pPr>
      <w:r>
        <w:rPr>
          <w:rFonts w:hint="eastAsia" w:hAnsi="宋体"/>
          <w:bCs/>
          <w:color w:val="000000"/>
          <w:sz w:val="24"/>
          <w:szCs w:val="24"/>
          <w:highlight w:val="none"/>
        </w:rPr>
        <w:t>质疑</w:t>
      </w:r>
      <w:r>
        <w:rPr>
          <w:rFonts w:hint="eastAsia" w:hAnsi="宋体"/>
          <w:color w:val="000000"/>
          <w:sz w:val="24"/>
          <w:szCs w:val="24"/>
          <w:highlight w:val="none"/>
        </w:rPr>
        <w:t>项目的名称：</w:t>
      </w:r>
    </w:p>
    <w:p w14:paraId="5EFCF225">
      <w:pPr>
        <w:pStyle w:val="21"/>
        <w:spacing w:line="360" w:lineRule="auto"/>
        <w:ind w:left="25" w:leftChars="12" w:firstLine="472" w:firstLineChars="197"/>
        <w:contextualSpacing/>
        <w:rPr>
          <w:rFonts w:hAnsi="宋体"/>
          <w:color w:val="000000"/>
          <w:sz w:val="24"/>
          <w:szCs w:val="24"/>
          <w:highlight w:val="none"/>
        </w:rPr>
      </w:pPr>
      <w:r>
        <w:rPr>
          <w:rFonts w:hint="eastAsia" w:hAnsi="宋体"/>
          <w:bCs/>
          <w:color w:val="000000"/>
          <w:sz w:val="24"/>
          <w:szCs w:val="24"/>
          <w:highlight w:val="none"/>
        </w:rPr>
        <w:t>质疑</w:t>
      </w:r>
      <w:r>
        <w:rPr>
          <w:rFonts w:hint="eastAsia" w:hAnsi="宋体"/>
          <w:color w:val="000000"/>
          <w:sz w:val="24"/>
          <w:szCs w:val="24"/>
          <w:highlight w:val="none"/>
        </w:rPr>
        <w:t>项目的编号：</w:t>
      </w:r>
    </w:p>
    <w:p w14:paraId="04610BB1">
      <w:pPr>
        <w:pStyle w:val="21"/>
        <w:spacing w:line="360" w:lineRule="auto"/>
        <w:ind w:left="25" w:leftChars="12" w:firstLine="472" w:firstLineChars="197"/>
        <w:contextualSpacing/>
        <w:rPr>
          <w:rFonts w:hAnsi="宋体"/>
          <w:color w:val="000000"/>
          <w:sz w:val="24"/>
          <w:szCs w:val="24"/>
          <w:highlight w:val="none"/>
        </w:rPr>
      </w:pPr>
      <w:r>
        <w:rPr>
          <w:rFonts w:hint="eastAsia" w:hAnsi="宋体"/>
          <w:color w:val="000000"/>
          <w:sz w:val="24"/>
          <w:szCs w:val="24"/>
          <w:highlight w:val="none"/>
        </w:rPr>
        <w:t>采购人名称：</w:t>
      </w:r>
    </w:p>
    <w:p w14:paraId="27419901">
      <w:pPr>
        <w:pStyle w:val="21"/>
        <w:spacing w:line="360" w:lineRule="auto"/>
        <w:ind w:left="25" w:leftChars="12" w:firstLine="472" w:firstLineChars="197"/>
        <w:contextualSpacing/>
        <w:rPr>
          <w:rFonts w:hAnsi="宋体"/>
          <w:color w:val="000000"/>
          <w:sz w:val="24"/>
          <w:szCs w:val="24"/>
          <w:highlight w:val="none"/>
        </w:rPr>
      </w:pPr>
      <w:r>
        <w:rPr>
          <w:rFonts w:hint="eastAsia" w:hAnsi="宋体"/>
          <w:color w:val="000000"/>
          <w:sz w:val="24"/>
          <w:szCs w:val="24"/>
          <w:highlight w:val="none"/>
        </w:rPr>
        <w:t>质疑事项：</w:t>
      </w:r>
    </w:p>
    <w:p w14:paraId="2F710AA9">
      <w:pPr>
        <w:pStyle w:val="21"/>
        <w:spacing w:line="360" w:lineRule="auto"/>
        <w:ind w:left="25" w:leftChars="12" w:firstLine="352" w:firstLineChars="147"/>
        <w:contextualSpacing/>
        <w:rPr>
          <w:rFonts w:hAnsi="宋体"/>
          <w:color w:val="000000"/>
          <w:sz w:val="24"/>
          <w:szCs w:val="24"/>
          <w:highlight w:val="none"/>
        </w:rPr>
      </w:pPr>
      <w:r>
        <w:rPr>
          <w:rFonts w:hint="eastAsia" w:hAnsi="宋体"/>
          <w:color w:val="000000"/>
          <w:sz w:val="24"/>
          <w:szCs w:val="24"/>
          <w:highlight w:val="none"/>
        </w:rPr>
        <w:t>□</w:t>
      </w:r>
      <w:r>
        <w:rPr>
          <w:rFonts w:hint="eastAsia" w:hAnsi="宋体"/>
          <w:color w:val="000000"/>
          <w:sz w:val="24"/>
          <w:szCs w:val="24"/>
          <w:highlight w:val="none"/>
          <w:lang w:eastAsia="zh-CN"/>
        </w:rPr>
        <w:t>采购文件</w:t>
      </w:r>
      <w:r>
        <w:rPr>
          <w:rFonts w:hint="eastAsia" w:hAnsi="宋体"/>
          <w:color w:val="000000"/>
          <w:sz w:val="24"/>
          <w:szCs w:val="24"/>
          <w:highlight w:val="none"/>
        </w:rPr>
        <w:t>获取日期：</w:t>
      </w:r>
    </w:p>
    <w:p w14:paraId="59F1A4E8">
      <w:pPr>
        <w:pStyle w:val="21"/>
        <w:spacing w:line="360" w:lineRule="auto"/>
        <w:ind w:left="25" w:leftChars="12" w:firstLine="352" w:firstLineChars="147"/>
        <w:contextualSpacing/>
        <w:rPr>
          <w:rFonts w:hAnsi="宋体"/>
          <w:color w:val="000000"/>
          <w:sz w:val="24"/>
          <w:szCs w:val="24"/>
          <w:highlight w:val="none"/>
        </w:rPr>
      </w:pPr>
      <w:r>
        <w:rPr>
          <w:rFonts w:hint="eastAsia" w:hAnsi="宋体"/>
          <w:color w:val="000000"/>
          <w:sz w:val="24"/>
          <w:szCs w:val="24"/>
          <w:highlight w:val="none"/>
        </w:rPr>
        <w:t>□采购过程</w:t>
      </w:r>
    </w:p>
    <w:p w14:paraId="22588CB0">
      <w:pPr>
        <w:pStyle w:val="21"/>
        <w:spacing w:line="360" w:lineRule="auto"/>
        <w:ind w:left="25" w:leftChars="12" w:firstLine="352" w:firstLineChars="147"/>
        <w:contextualSpacing/>
        <w:rPr>
          <w:rFonts w:hAnsi="宋体"/>
          <w:bCs/>
          <w:color w:val="000000"/>
          <w:sz w:val="24"/>
          <w:szCs w:val="24"/>
          <w:highlight w:val="none"/>
          <w:u w:val="single"/>
        </w:rPr>
      </w:pPr>
      <w:r>
        <w:rPr>
          <w:rFonts w:hint="eastAsia" w:hAnsi="宋体"/>
          <w:color w:val="000000"/>
          <w:sz w:val="24"/>
          <w:szCs w:val="24"/>
          <w:highlight w:val="none"/>
        </w:rPr>
        <w:t>□成交结果</w:t>
      </w:r>
    </w:p>
    <w:p w14:paraId="7A735EDD">
      <w:pPr>
        <w:pStyle w:val="21"/>
        <w:spacing w:line="360" w:lineRule="auto"/>
        <w:ind w:left="25" w:leftChars="12" w:firstLine="472" w:firstLineChars="196"/>
        <w:contextualSpacing/>
        <w:rPr>
          <w:rFonts w:hAnsi="宋体"/>
          <w:b/>
          <w:color w:val="000000"/>
          <w:sz w:val="24"/>
          <w:szCs w:val="24"/>
          <w:highlight w:val="none"/>
        </w:rPr>
      </w:pPr>
      <w:r>
        <w:rPr>
          <w:rFonts w:hint="eastAsia" w:hAnsi="宋体"/>
          <w:b/>
          <w:color w:val="000000"/>
          <w:sz w:val="24"/>
          <w:szCs w:val="24"/>
          <w:highlight w:val="none"/>
        </w:rPr>
        <w:t>三、质疑事项具体内容</w:t>
      </w:r>
    </w:p>
    <w:p w14:paraId="0AABFB32">
      <w:pPr>
        <w:pStyle w:val="21"/>
        <w:spacing w:line="360" w:lineRule="auto"/>
        <w:ind w:left="25" w:leftChars="12" w:firstLine="472" w:firstLineChars="197"/>
        <w:contextualSpacing/>
        <w:rPr>
          <w:rFonts w:hAnsi="宋体"/>
          <w:color w:val="000000"/>
          <w:sz w:val="24"/>
          <w:szCs w:val="24"/>
          <w:highlight w:val="none"/>
        </w:rPr>
      </w:pPr>
      <w:r>
        <w:rPr>
          <w:rFonts w:hint="eastAsia" w:hAnsi="宋体"/>
          <w:color w:val="000000"/>
          <w:sz w:val="24"/>
          <w:szCs w:val="24"/>
          <w:highlight w:val="none"/>
        </w:rPr>
        <w:t>质疑事项1：</w:t>
      </w:r>
    </w:p>
    <w:p w14:paraId="3238FF87">
      <w:pPr>
        <w:pStyle w:val="21"/>
        <w:spacing w:line="360" w:lineRule="auto"/>
        <w:ind w:left="25" w:leftChars="12" w:firstLine="472" w:firstLineChars="197"/>
        <w:contextualSpacing/>
        <w:rPr>
          <w:rFonts w:hAnsi="宋体"/>
          <w:color w:val="000000"/>
          <w:sz w:val="24"/>
          <w:szCs w:val="24"/>
          <w:highlight w:val="none"/>
        </w:rPr>
      </w:pPr>
      <w:r>
        <w:rPr>
          <w:rFonts w:hint="eastAsia" w:hAnsi="宋体"/>
          <w:color w:val="000000"/>
          <w:sz w:val="24"/>
          <w:szCs w:val="24"/>
          <w:highlight w:val="none"/>
        </w:rPr>
        <w:t>事实依据：</w:t>
      </w:r>
    </w:p>
    <w:p w14:paraId="0EBB2AF6">
      <w:pPr>
        <w:pStyle w:val="21"/>
        <w:spacing w:line="360" w:lineRule="auto"/>
        <w:ind w:left="25" w:leftChars="12" w:firstLine="472" w:firstLineChars="197"/>
        <w:contextualSpacing/>
        <w:rPr>
          <w:rFonts w:hAnsi="宋体"/>
          <w:color w:val="000000"/>
          <w:sz w:val="24"/>
          <w:szCs w:val="24"/>
          <w:highlight w:val="none"/>
        </w:rPr>
      </w:pPr>
      <w:r>
        <w:rPr>
          <w:rFonts w:hint="eastAsia" w:hAnsi="宋体"/>
          <w:color w:val="000000"/>
          <w:sz w:val="24"/>
          <w:szCs w:val="24"/>
          <w:highlight w:val="none"/>
        </w:rPr>
        <w:t>法律依据：</w:t>
      </w:r>
    </w:p>
    <w:p w14:paraId="43B7EE99">
      <w:pPr>
        <w:pStyle w:val="21"/>
        <w:spacing w:line="360" w:lineRule="auto"/>
        <w:ind w:left="25" w:leftChars="12" w:firstLine="472" w:firstLineChars="197"/>
        <w:contextualSpacing/>
        <w:rPr>
          <w:rFonts w:hAnsi="宋体"/>
          <w:color w:val="000000"/>
          <w:sz w:val="24"/>
          <w:szCs w:val="24"/>
          <w:highlight w:val="none"/>
        </w:rPr>
      </w:pPr>
      <w:r>
        <w:rPr>
          <w:rFonts w:hint="eastAsia" w:hAnsi="宋体"/>
          <w:color w:val="000000"/>
          <w:sz w:val="24"/>
          <w:szCs w:val="24"/>
          <w:highlight w:val="none"/>
        </w:rPr>
        <w:t>质疑事项2</w:t>
      </w:r>
    </w:p>
    <w:p w14:paraId="7C2543AF">
      <w:pPr>
        <w:pStyle w:val="21"/>
        <w:spacing w:line="360" w:lineRule="auto"/>
        <w:ind w:left="25" w:leftChars="12" w:firstLine="472" w:firstLineChars="197"/>
        <w:contextualSpacing/>
        <w:rPr>
          <w:rFonts w:hAnsi="宋体"/>
          <w:color w:val="000000"/>
          <w:sz w:val="24"/>
          <w:szCs w:val="24"/>
          <w:highlight w:val="none"/>
        </w:rPr>
      </w:pPr>
      <w:r>
        <w:rPr>
          <w:rFonts w:hAnsi="宋体"/>
          <w:color w:val="000000"/>
          <w:sz w:val="24"/>
          <w:szCs w:val="24"/>
          <w:highlight w:val="none"/>
        </w:rPr>
        <w:t>……</w:t>
      </w:r>
    </w:p>
    <w:p w14:paraId="58032F73">
      <w:pPr>
        <w:pStyle w:val="21"/>
        <w:spacing w:line="360" w:lineRule="auto"/>
        <w:ind w:left="25" w:leftChars="12" w:firstLine="472" w:firstLineChars="197"/>
        <w:contextualSpacing/>
        <w:rPr>
          <w:rFonts w:hAnsi="宋体"/>
          <w:color w:val="000000"/>
          <w:sz w:val="24"/>
          <w:szCs w:val="24"/>
          <w:highlight w:val="none"/>
        </w:rPr>
      </w:pPr>
      <w:r>
        <w:rPr>
          <w:rFonts w:hint="eastAsia" w:hAnsi="宋体"/>
          <w:color w:val="000000"/>
          <w:sz w:val="24"/>
          <w:szCs w:val="24"/>
          <w:highlight w:val="none"/>
        </w:rPr>
        <w:t>四、与质疑事项相关的质疑请求：</w:t>
      </w:r>
    </w:p>
    <w:p w14:paraId="4068F09A">
      <w:pPr>
        <w:pStyle w:val="21"/>
        <w:spacing w:line="360" w:lineRule="auto"/>
        <w:ind w:left="25" w:leftChars="12" w:firstLine="472" w:firstLineChars="197"/>
        <w:contextualSpacing/>
        <w:rPr>
          <w:rFonts w:hAnsi="宋体"/>
          <w:color w:val="000000"/>
          <w:sz w:val="24"/>
          <w:szCs w:val="24"/>
          <w:highlight w:val="none"/>
        </w:rPr>
      </w:pPr>
      <w:r>
        <w:rPr>
          <w:rFonts w:hint="eastAsia" w:hAnsi="宋体"/>
          <w:color w:val="000000"/>
          <w:sz w:val="24"/>
          <w:szCs w:val="24"/>
          <w:highlight w:val="none"/>
        </w:rPr>
        <w:t>请求：</w:t>
      </w:r>
    </w:p>
    <w:p w14:paraId="77DB2691">
      <w:pPr>
        <w:pStyle w:val="21"/>
        <w:spacing w:line="360" w:lineRule="auto"/>
        <w:ind w:left="25" w:leftChars="12" w:firstLine="352" w:firstLineChars="147"/>
        <w:contextualSpacing/>
        <w:rPr>
          <w:rFonts w:hAnsi="宋体"/>
          <w:color w:val="000000"/>
          <w:sz w:val="24"/>
          <w:szCs w:val="24"/>
          <w:highlight w:val="none"/>
        </w:rPr>
      </w:pPr>
    </w:p>
    <w:p w14:paraId="47675A27">
      <w:pPr>
        <w:pStyle w:val="21"/>
        <w:spacing w:line="360" w:lineRule="auto"/>
        <w:ind w:left="25" w:leftChars="12" w:firstLine="472" w:firstLineChars="197"/>
        <w:contextualSpacing/>
        <w:rPr>
          <w:rFonts w:hAnsi="宋体"/>
          <w:color w:val="000000"/>
          <w:sz w:val="24"/>
          <w:szCs w:val="24"/>
          <w:highlight w:val="none"/>
        </w:rPr>
      </w:pPr>
      <w:r>
        <w:rPr>
          <w:rFonts w:hint="eastAsia" w:hAnsi="宋体"/>
          <w:color w:val="000000"/>
          <w:sz w:val="24"/>
          <w:szCs w:val="24"/>
          <w:highlight w:val="none"/>
        </w:rPr>
        <w:t>签字（签章）：公章：</w:t>
      </w:r>
    </w:p>
    <w:p w14:paraId="5AA81724">
      <w:pPr>
        <w:pStyle w:val="21"/>
        <w:spacing w:line="360" w:lineRule="auto"/>
        <w:ind w:firstLine="480" w:firstLineChars="200"/>
        <w:contextualSpacing/>
        <w:rPr>
          <w:rFonts w:hAnsi="宋体"/>
          <w:b/>
          <w:color w:val="000000"/>
          <w:sz w:val="24"/>
          <w:szCs w:val="24"/>
          <w:highlight w:val="none"/>
        </w:rPr>
      </w:pPr>
      <w:r>
        <w:rPr>
          <w:rFonts w:hint="eastAsia" w:hAnsi="宋体"/>
          <w:color w:val="000000"/>
          <w:sz w:val="24"/>
          <w:szCs w:val="24"/>
          <w:highlight w:val="none"/>
        </w:rPr>
        <w:t>日期：</w:t>
      </w:r>
    </w:p>
    <w:p w14:paraId="26B6FDEA">
      <w:pPr>
        <w:pStyle w:val="21"/>
        <w:spacing w:line="360" w:lineRule="auto"/>
        <w:contextualSpacing/>
        <w:rPr>
          <w:rFonts w:hAnsi="宋体"/>
          <w:b/>
          <w:color w:val="000000"/>
          <w:sz w:val="24"/>
          <w:szCs w:val="24"/>
          <w:highlight w:val="none"/>
        </w:rPr>
      </w:pPr>
      <w:r>
        <w:rPr>
          <w:rFonts w:hint="eastAsia" w:hAnsi="宋体"/>
          <w:b/>
          <w:color w:val="000000"/>
          <w:sz w:val="24"/>
          <w:szCs w:val="24"/>
          <w:highlight w:val="none"/>
        </w:rPr>
        <w:t>说明：</w:t>
      </w:r>
    </w:p>
    <w:p w14:paraId="2D69226C">
      <w:pPr>
        <w:pStyle w:val="21"/>
        <w:spacing w:line="360" w:lineRule="auto"/>
        <w:ind w:left="25" w:leftChars="12" w:firstLine="354" w:firstLineChars="147"/>
        <w:contextualSpacing/>
        <w:rPr>
          <w:rFonts w:hAnsi="宋体"/>
          <w:b/>
          <w:bCs/>
          <w:color w:val="000000"/>
          <w:sz w:val="24"/>
          <w:szCs w:val="24"/>
          <w:highlight w:val="none"/>
        </w:rPr>
      </w:pPr>
      <w:r>
        <w:rPr>
          <w:rFonts w:hint="eastAsia" w:hAnsi="宋体"/>
          <w:b/>
          <w:color w:val="000000"/>
          <w:sz w:val="24"/>
          <w:szCs w:val="24"/>
          <w:highlight w:val="none"/>
        </w:rPr>
        <w:t>1.供应商提出质疑时，应提交质疑函和必要的证明材料</w:t>
      </w:r>
      <w:r>
        <w:rPr>
          <w:rFonts w:hint="eastAsia" w:hAnsi="宋体"/>
          <w:b/>
          <w:bCs/>
          <w:color w:val="000000"/>
          <w:sz w:val="24"/>
          <w:szCs w:val="24"/>
          <w:highlight w:val="none"/>
        </w:rPr>
        <w:t>。</w:t>
      </w:r>
    </w:p>
    <w:p w14:paraId="283F6A11">
      <w:pPr>
        <w:pStyle w:val="21"/>
        <w:spacing w:line="360" w:lineRule="auto"/>
        <w:ind w:left="25" w:leftChars="12" w:firstLine="354" w:firstLineChars="147"/>
        <w:contextualSpacing/>
        <w:rPr>
          <w:rFonts w:hAnsi="宋体"/>
          <w:b/>
          <w:color w:val="000000"/>
          <w:sz w:val="24"/>
          <w:szCs w:val="24"/>
          <w:highlight w:val="none"/>
        </w:rPr>
      </w:pPr>
      <w:r>
        <w:rPr>
          <w:rFonts w:hint="eastAsia" w:hAnsi="宋体"/>
          <w:b/>
          <w:color w:val="000000"/>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B798B7">
      <w:pPr>
        <w:pStyle w:val="21"/>
        <w:spacing w:line="360" w:lineRule="auto"/>
        <w:ind w:left="25" w:leftChars="12" w:firstLine="354" w:firstLineChars="147"/>
        <w:contextualSpacing/>
        <w:rPr>
          <w:rFonts w:hAnsi="宋体"/>
          <w:b/>
          <w:color w:val="000000"/>
          <w:sz w:val="24"/>
          <w:szCs w:val="24"/>
          <w:highlight w:val="none"/>
        </w:rPr>
      </w:pPr>
      <w:r>
        <w:rPr>
          <w:rFonts w:hint="eastAsia" w:hAnsi="宋体"/>
          <w:b/>
          <w:color w:val="000000"/>
          <w:sz w:val="24"/>
          <w:szCs w:val="24"/>
          <w:highlight w:val="none"/>
        </w:rPr>
        <w:t>3.质疑函的质疑事项应具体、明确，并有必要的事实依据和法律依据。</w:t>
      </w:r>
    </w:p>
    <w:p w14:paraId="4F1BAD65">
      <w:pPr>
        <w:pStyle w:val="21"/>
        <w:spacing w:line="360" w:lineRule="auto"/>
        <w:ind w:left="25" w:leftChars="12" w:firstLine="354" w:firstLineChars="147"/>
        <w:contextualSpacing/>
        <w:rPr>
          <w:rFonts w:hAnsi="宋体"/>
          <w:b/>
          <w:color w:val="000000"/>
          <w:sz w:val="24"/>
          <w:szCs w:val="24"/>
          <w:highlight w:val="none"/>
        </w:rPr>
      </w:pPr>
      <w:r>
        <w:rPr>
          <w:rFonts w:hint="eastAsia" w:hAnsi="宋体"/>
          <w:b/>
          <w:color w:val="000000"/>
          <w:sz w:val="24"/>
          <w:szCs w:val="24"/>
          <w:highlight w:val="none"/>
        </w:rPr>
        <w:t>4.质疑函的质疑请求应与质疑事项相关。</w:t>
      </w:r>
    </w:p>
    <w:p w14:paraId="5D622031">
      <w:pPr>
        <w:pStyle w:val="21"/>
        <w:spacing w:line="360" w:lineRule="auto"/>
        <w:ind w:left="25" w:leftChars="12" w:firstLine="354" w:firstLineChars="147"/>
        <w:contextualSpacing/>
        <w:rPr>
          <w:rFonts w:hAnsi="宋体"/>
          <w:b/>
          <w:color w:val="000000"/>
          <w:highlight w:val="none"/>
        </w:rPr>
      </w:pPr>
      <w:r>
        <w:rPr>
          <w:rFonts w:hint="eastAsia" w:hAnsi="宋体"/>
          <w:b/>
          <w:color w:val="000000"/>
          <w:sz w:val="24"/>
          <w:szCs w:val="24"/>
          <w:highlight w:val="none"/>
        </w:rPr>
        <w:t>5.质疑供应商为法人或者其他组织的，质疑函应由法定代表人、主要负责人，或者其授权代表签字或者盖章，并加盖公章。</w:t>
      </w:r>
    </w:p>
    <w:p w14:paraId="445B8003">
      <w:pPr>
        <w:widowControl/>
        <w:jc w:val="left"/>
        <w:rPr>
          <w:rFonts w:ascii="宋体" w:hAnsi="Courier New"/>
          <w:b/>
          <w:color w:val="000000"/>
          <w:kern w:val="0"/>
          <w:sz w:val="24"/>
          <w:highlight w:val="none"/>
        </w:rPr>
      </w:pPr>
      <w:r>
        <w:rPr>
          <w:rFonts w:ascii="宋体" w:hAnsi="Courier New"/>
          <w:b/>
          <w:color w:val="000000"/>
          <w:kern w:val="0"/>
          <w:sz w:val="24"/>
          <w:highlight w:val="none"/>
        </w:rPr>
        <w:br w:type="page"/>
      </w:r>
    </w:p>
    <w:p w14:paraId="736F5B29">
      <w:pPr>
        <w:rPr>
          <w:color w:val="000000"/>
          <w:highlight w:val="none"/>
        </w:rPr>
      </w:pPr>
    </w:p>
    <w:p w14:paraId="0DCC54F0">
      <w:pPr>
        <w:spacing w:line="360" w:lineRule="auto"/>
        <w:jc w:val="center"/>
        <w:rPr>
          <w:rFonts w:ascii="微软雅黑" w:hAnsi="微软雅黑" w:eastAsia="微软雅黑" w:cs="微软雅黑"/>
          <w:color w:val="000000"/>
          <w:sz w:val="44"/>
          <w:szCs w:val="44"/>
          <w:highlight w:val="none"/>
        </w:rPr>
      </w:pPr>
      <w:r>
        <w:rPr>
          <w:rFonts w:hint="eastAsia" w:ascii="微软雅黑" w:hAnsi="微软雅黑" w:eastAsia="微软雅黑" w:cs="微软雅黑"/>
          <w:color w:val="000000"/>
          <w:sz w:val="44"/>
          <w:szCs w:val="44"/>
          <w:highlight w:val="none"/>
        </w:rPr>
        <w:t>投诉书（格式）</w:t>
      </w:r>
    </w:p>
    <w:p w14:paraId="165D9FC1">
      <w:pPr>
        <w:pStyle w:val="21"/>
        <w:snapToGrid w:val="0"/>
        <w:spacing w:line="360" w:lineRule="auto"/>
        <w:ind w:firstLine="482" w:firstLineChars="200"/>
        <w:rPr>
          <w:rFonts w:hAnsi="宋体"/>
          <w:b/>
          <w:bCs/>
          <w:color w:val="000000"/>
          <w:sz w:val="24"/>
          <w:szCs w:val="24"/>
          <w:highlight w:val="none"/>
        </w:rPr>
      </w:pPr>
      <w:r>
        <w:rPr>
          <w:rFonts w:hint="eastAsia" w:hAnsi="宋体"/>
          <w:b/>
          <w:bCs/>
          <w:color w:val="000000"/>
          <w:sz w:val="24"/>
          <w:szCs w:val="24"/>
          <w:highlight w:val="none"/>
        </w:rPr>
        <w:t>一、投诉相关主体基本情况：</w:t>
      </w:r>
    </w:p>
    <w:p w14:paraId="7E77FC87">
      <w:pPr>
        <w:pStyle w:val="21"/>
        <w:snapToGrid w:val="0"/>
        <w:spacing w:line="360" w:lineRule="auto"/>
        <w:ind w:firstLine="480" w:firstLineChars="200"/>
        <w:rPr>
          <w:rFonts w:hAnsi="宋体"/>
          <w:bCs/>
          <w:color w:val="000000"/>
          <w:sz w:val="24"/>
          <w:szCs w:val="24"/>
          <w:highlight w:val="none"/>
          <w:u w:val="single"/>
        </w:rPr>
      </w:pPr>
      <w:r>
        <w:rPr>
          <w:rFonts w:hint="eastAsia" w:hAnsi="宋体"/>
          <w:bCs/>
          <w:color w:val="000000"/>
          <w:sz w:val="24"/>
          <w:szCs w:val="24"/>
          <w:highlight w:val="none"/>
        </w:rPr>
        <w:t>供应商：</w:t>
      </w:r>
    </w:p>
    <w:p w14:paraId="4DEC12F8">
      <w:pPr>
        <w:pStyle w:val="21"/>
        <w:snapToGrid w:val="0"/>
        <w:spacing w:line="360" w:lineRule="auto"/>
        <w:ind w:firstLine="480" w:firstLineChars="200"/>
        <w:rPr>
          <w:rFonts w:hAnsi="宋体"/>
          <w:bCs/>
          <w:color w:val="000000"/>
          <w:sz w:val="24"/>
          <w:szCs w:val="24"/>
          <w:highlight w:val="none"/>
        </w:rPr>
      </w:pPr>
      <w:r>
        <w:rPr>
          <w:rFonts w:hAnsi="宋体"/>
          <w:bCs/>
          <w:color w:val="000000"/>
          <w:sz w:val="24"/>
          <w:szCs w:val="24"/>
          <w:highlight w:val="none"/>
        </w:rPr>
        <w:t>地址</w:t>
      </w:r>
      <w:r>
        <w:rPr>
          <w:rFonts w:hint="eastAsia" w:hAnsi="宋体"/>
          <w:bCs/>
          <w:color w:val="000000"/>
          <w:sz w:val="24"/>
          <w:szCs w:val="24"/>
          <w:highlight w:val="none"/>
        </w:rPr>
        <w:t>：</w:t>
      </w:r>
      <w:r>
        <w:rPr>
          <w:rFonts w:hAnsi="宋体"/>
          <w:bCs/>
          <w:color w:val="000000"/>
          <w:sz w:val="24"/>
          <w:szCs w:val="24"/>
          <w:highlight w:val="none"/>
        </w:rPr>
        <w:t>邮编</w:t>
      </w:r>
      <w:r>
        <w:rPr>
          <w:rFonts w:hint="eastAsia" w:hAnsi="宋体"/>
          <w:bCs/>
          <w:color w:val="000000"/>
          <w:sz w:val="24"/>
          <w:szCs w:val="24"/>
          <w:highlight w:val="none"/>
        </w:rPr>
        <w:t>：</w:t>
      </w:r>
    </w:p>
    <w:p w14:paraId="32D54E83">
      <w:pPr>
        <w:pStyle w:val="21"/>
        <w:snapToGrid w:val="0"/>
        <w:spacing w:line="360" w:lineRule="auto"/>
        <w:ind w:firstLine="480" w:firstLineChars="200"/>
        <w:rPr>
          <w:rFonts w:hAnsi="宋体"/>
          <w:bCs/>
          <w:color w:val="000000"/>
          <w:sz w:val="24"/>
          <w:szCs w:val="24"/>
          <w:highlight w:val="none"/>
          <w:u w:val="single"/>
        </w:rPr>
      </w:pPr>
      <w:r>
        <w:rPr>
          <w:rFonts w:hint="eastAsia" w:hAnsi="宋体"/>
          <w:bCs/>
          <w:color w:val="000000"/>
          <w:sz w:val="24"/>
          <w:szCs w:val="24"/>
          <w:highlight w:val="none"/>
        </w:rPr>
        <w:t>法定代表人/主要负责人：</w:t>
      </w:r>
    </w:p>
    <w:p w14:paraId="7F49E455">
      <w:pPr>
        <w:pStyle w:val="21"/>
        <w:snapToGrid w:val="0"/>
        <w:spacing w:line="360" w:lineRule="auto"/>
        <w:ind w:firstLine="480" w:firstLineChars="200"/>
        <w:rPr>
          <w:rFonts w:hAnsi="宋体"/>
          <w:bCs/>
          <w:color w:val="000000"/>
          <w:sz w:val="24"/>
          <w:szCs w:val="24"/>
          <w:highlight w:val="none"/>
        </w:rPr>
      </w:pPr>
      <w:r>
        <w:rPr>
          <w:rFonts w:hAnsi="宋体"/>
          <w:bCs/>
          <w:color w:val="000000"/>
          <w:sz w:val="24"/>
          <w:szCs w:val="24"/>
          <w:highlight w:val="none"/>
        </w:rPr>
        <w:t>联系电话</w:t>
      </w:r>
      <w:r>
        <w:rPr>
          <w:rFonts w:hint="eastAsia" w:hAnsi="宋体"/>
          <w:bCs/>
          <w:color w:val="000000"/>
          <w:sz w:val="24"/>
          <w:szCs w:val="24"/>
          <w:highlight w:val="none"/>
        </w:rPr>
        <w:t>：</w:t>
      </w:r>
    </w:p>
    <w:p w14:paraId="6190960D">
      <w:pPr>
        <w:pStyle w:val="21"/>
        <w:snapToGrid w:val="0"/>
        <w:spacing w:line="360" w:lineRule="auto"/>
        <w:ind w:firstLine="480" w:firstLineChars="200"/>
        <w:rPr>
          <w:rFonts w:hAnsi="宋体"/>
          <w:bCs/>
          <w:color w:val="000000"/>
          <w:sz w:val="24"/>
          <w:szCs w:val="24"/>
          <w:highlight w:val="none"/>
          <w:u w:val="single"/>
        </w:rPr>
      </w:pPr>
      <w:r>
        <w:rPr>
          <w:rFonts w:hint="eastAsia" w:hAnsi="宋体"/>
          <w:bCs/>
          <w:color w:val="000000"/>
          <w:sz w:val="24"/>
          <w:szCs w:val="24"/>
          <w:highlight w:val="none"/>
        </w:rPr>
        <w:t>授权代表：</w:t>
      </w:r>
      <w:r>
        <w:rPr>
          <w:rFonts w:hAnsi="宋体"/>
          <w:bCs/>
          <w:color w:val="000000"/>
          <w:sz w:val="24"/>
          <w:szCs w:val="24"/>
          <w:highlight w:val="none"/>
        </w:rPr>
        <w:t>联系</w:t>
      </w:r>
      <w:r>
        <w:rPr>
          <w:rFonts w:hint="eastAsia" w:hAnsi="宋体"/>
          <w:bCs/>
          <w:color w:val="000000"/>
          <w:sz w:val="24"/>
          <w:szCs w:val="24"/>
          <w:highlight w:val="none"/>
        </w:rPr>
        <w:t>电话：</w:t>
      </w:r>
    </w:p>
    <w:p w14:paraId="1B5F1F23">
      <w:pPr>
        <w:pStyle w:val="21"/>
        <w:snapToGrid w:val="0"/>
        <w:spacing w:line="360" w:lineRule="auto"/>
        <w:ind w:firstLine="480" w:firstLineChars="200"/>
        <w:rPr>
          <w:rFonts w:hAnsi="宋体"/>
          <w:bCs/>
          <w:color w:val="000000"/>
          <w:sz w:val="24"/>
          <w:szCs w:val="24"/>
          <w:highlight w:val="none"/>
          <w:u w:val="single"/>
        </w:rPr>
      </w:pPr>
      <w:r>
        <w:rPr>
          <w:rFonts w:hAnsi="宋体"/>
          <w:bCs/>
          <w:color w:val="000000"/>
          <w:sz w:val="24"/>
          <w:szCs w:val="24"/>
          <w:highlight w:val="none"/>
        </w:rPr>
        <w:t>地址</w:t>
      </w:r>
      <w:r>
        <w:rPr>
          <w:rFonts w:hint="eastAsia" w:hAnsi="宋体"/>
          <w:bCs/>
          <w:color w:val="000000"/>
          <w:sz w:val="24"/>
          <w:szCs w:val="24"/>
          <w:highlight w:val="none"/>
        </w:rPr>
        <w:t>：</w:t>
      </w:r>
    </w:p>
    <w:p w14:paraId="6F289779">
      <w:pPr>
        <w:pStyle w:val="21"/>
        <w:snapToGrid w:val="0"/>
        <w:spacing w:line="360" w:lineRule="auto"/>
        <w:ind w:firstLine="480" w:firstLineChars="200"/>
        <w:rPr>
          <w:rFonts w:hAnsi="宋体"/>
          <w:bCs/>
          <w:color w:val="000000"/>
          <w:sz w:val="24"/>
          <w:szCs w:val="24"/>
          <w:highlight w:val="none"/>
        </w:rPr>
      </w:pPr>
      <w:r>
        <w:rPr>
          <w:rFonts w:hAnsi="宋体"/>
          <w:bCs/>
          <w:color w:val="000000"/>
          <w:sz w:val="24"/>
          <w:szCs w:val="24"/>
          <w:highlight w:val="none"/>
        </w:rPr>
        <w:t>邮编</w:t>
      </w:r>
      <w:r>
        <w:rPr>
          <w:rFonts w:hint="eastAsia" w:hAnsi="宋体"/>
          <w:bCs/>
          <w:color w:val="000000"/>
          <w:sz w:val="24"/>
          <w:szCs w:val="24"/>
          <w:highlight w:val="none"/>
        </w:rPr>
        <w:t>：</w:t>
      </w:r>
    </w:p>
    <w:p w14:paraId="6FC8EF0E">
      <w:pPr>
        <w:pStyle w:val="21"/>
        <w:snapToGrid w:val="0"/>
        <w:spacing w:line="360" w:lineRule="auto"/>
        <w:ind w:firstLine="480" w:firstLineChars="200"/>
        <w:rPr>
          <w:rFonts w:hAnsi="宋体"/>
          <w:bCs/>
          <w:color w:val="000000"/>
          <w:sz w:val="24"/>
          <w:szCs w:val="24"/>
          <w:highlight w:val="none"/>
        </w:rPr>
      </w:pPr>
      <w:r>
        <w:rPr>
          <w:rFonts w:hint="eastAsia" w:hAnsi="宋体"/>
          <w:bCs/>
          <w:color w:val="000000"/>
          <w:sz w:val="24"/>
          <w:szCs w:val="24"/>
          <w:highlight w:val="none"/>
        </w:rPr>
        <w:t>被投诉人1：</w:t>
      </w:r>
    </w:p>
    <w:p w14:paraId="6AA4B34B">
      <w:pPr>
        <w:pStyle w:val="21"/>
        <w:snapToGrid w:val="0"/>
        <w:spacing w:line="360" w:lineRule="auto"/>
        <w:ind w:firstLine="480" w:firstLineChars="200"/>
        <w:rPr>
          <w:rFonts w:hAnsi="宋体"/>
          <w:bCs/>
          <w:color w:val="000000"/>
          <w:sz w:val="24"/>
          <w:szCs w:val="24"/>
          <w:highlight w:val="none"/>
          <w:u w:val="single"/>
        </w:rPr>
      </w:pPr>
      <w:r>
        <w:rPr>
          <w:rFonts w:hint="eastAsia" w:hAnsi="宋体"/>
          <w:bCs/>
          <w:color w:val="000000"/>
          <w:sz w:val="24"/>
          <w:szCs w:val="24"/>
          <w:highlight w:val="none"/>
        </w:rPr>
        <w:t>地址：</w:t>
      </w:r>
    </w:p>
    <w:p w14:paraId="7FD5A331">
      <w:pPr>
        <w:pStyle w:val="21"/>
        <w:snapToGrid w:val="0"/>
        <w:spacing w:line="360" w:lineRule="auto"/>
        <w:ind w:firstLine="480" w:firstLineChars="200"/>
        <w:rPr>
          <w:rFonts w:hAnsi="宋体"/>
          <w:bCs/>
          <w:color w:val="000000"/>
          <w:sz w:val="24"/>
          <w:szCs w:val="24"/>
          <w:highlight w:val="none"/>
        </w:rPr>
      </w:pPr>
      <w:r>
        <w:rPr>
          <w:rFonts w:hAnsi="宋体"/>
          <w:bCs/>
          <w:color w:val="000000"/>
          <w:sz w:val="24"/>
          <w:szCs w:val="24"/>
          <w:highlight w:val="none"/>
        </w:rPr>
        <w:t>邮编</w:t>
      </w:r>
      <w:r>
        <w:rPr>
          <w:rFonts w:hint="eastAsia" w:hAnsi="宋体"/>
          <w:bCs/>
          <w:color w:val="000000"/>
          <w:sz w:val="24"/>
          <w:szCs w:val="24"/>
          <w:highlight w:val="none"/>
        </w:rPr>
        <w:t>：</w:t>
      </w:r>
    </w:p>
    <w:p w14:paraId="67D3C8D9">
      <w:pPr>
        <w:pStyle w:val="21"/>
        <w:snapToGrid w:val="0"/>
        <w:spacing w:line="360" w:lineRule="auto"/>
        <w:ind w:firstLine="480" w:firstLineChars="200"/>
        <w:rPr>
          <w:rFonts w:hAnsi="宋体"/>
          <w:bCs/>
          <w:color w:val="000000"/>
          <w:sz w:val="24"/>
          <w:szCs w:val="24"/>
          <w:highlight w:val="none"/>
          <w:u w:val="single"/>
        </w:rPr>
      </w:pPr>
      <w:r>
        <w:rPr>
          <w:rFonts w:hint="eastAsia" w:hAnsi="宋体"/>
          <w:bCs/>
          <w:color w:val="000000"/>
          <w:sz w:val="24"/>
          <w:szCs w:val="24"/>
          <w:highlight w:val="none"/>
        </w:rPr>
        <w:t>联系人：</w:t>
      </w:r>
      <w:r>
        <w:rPr>
          <w:rFonts w:hAnsi="宋体"/>
          <w:bCs/>
          <w:color w:val="000000"/>
          <w:sz w:val="24"/>
          <w:szCs w:val="24"/>
          <w:highlight w:val="none"/>
        </w:rPr>
        <w:t>联系</w:t>
      </w:r>
      <w:r>
        <w:rPr>
          <w:rFonts w:hint="eastAsia" w:hAnsi="宋体"/>
          <w:bCs/>
          <w:color w:val="000000"/>
          <w:sz w:val="24"/>
          <w:szCs w:val="24"/>
          <w:highlight w:val="none"/>
        </w:rPr>
        <w:t>电话：</w:t>
      </w:r>
    </w:p>
    <w:p w14:paraId="04852E29">
      <w:pPr>
        <w:pStyle w:val="21"/>
        <w:snapToGrid w:val="0"/>
        <w:spacing w:line="360" w:lineRule="auto"/>
        <w:ind w:firstLine="480" w:firstLineChars="200"/>
        <w:rPr>
          <w:rFonts w:hAnsi="宋体"/>
          <w:bCs/>
          <w:color w:val="000000"/>
          <w:sz w:val="24"/>
          <w:szCs w:val="24"/>
          <w:highlight w:val="none"/>
        </w:rPr>
      </w:pPr>
      <w:r>
        <w:rPr>
          <w:rFonts w:hint="eastAsia" w:hAnsi="宋体"/>
          <w:bCs/>
          <w:color w:val="000000"/>
          <w:sz w:val="24"/>
          <w:szCs w:val="24"/>
          <w:highlight w:val="none"/>
        </w:rPr>
        <w:t>被投诉人2：</w:t>
      </w:r>
    </w:p>
    <w:p w14:paraId="0C909625">
      <w:pPr>
        <w:pStyle w:val="21"/>
        <w:snapToGrid w:val="0"/>
        <w:spacing w:line="360" w:lineRule="auto"/>
        <w:ind w:firstLine="480" w:firstLineChars="200"/>
        <w:rPr>
          <w:rFonts w:hAnsi="宋体"/>
          <w:bCs/>
          <w:color w:val="000000"/>
          <w:sz w:val="24"/>
          <w:szCs w:val="24"/>
          <w:highlight w:val="none"/>
        </w:rPr>
      </w:pPr>
      <w:r>
        <w:rPr>
          <w:rFonts w:hAnsi="宋体"/>
          <w:bCs/>
          <w:color w:val="000000"/>
          <w:sz w:val="24"/>
          <w:szCs w:val="24"/>
          <w:highlight w:val="none"/>
        </w:rPr>
        <w:t>……</w:t>
      </w:r>
    </w:p>
    <w:p w14:paraId="07D3B43A">
      <w:pPr>
        <w:pStyle w:val="21"/>
        <w:snapToGrid w:val="0"/>
        <w:spacing w:line="360" w:lineRule="auto"/>
        <w:ind w:firstLine="480" w:firstLineChars="200"/>
        <w:rPr>
          <w:rFonts w:hAnsi="宋体"/>
          <w:bCs/>
          <w:color w:val="000000"/>
          <w:sz w:val="24"/>
          <w:szCs w:val="24"/>
          <w:highlight w:val="none"/>
          <w:u w:val="single"/>
        </w:rPr>
      </w:pPr>
      <w:r>
        <w:rPr>
          <w:rFonts w:hint="eastAsia" w:hAnsi="宋体"/>
          <w:bCs/>
          <w:color w:val="000000"/>
          <w:sz w:val="24"/>
          <w:szCs w:val="24"/>
          <w:highlight w:val="none"/>
        </w:rPr>
        <w:t>相关供应商：</w:t>
      </w:r>
    </w:p>
    <w:p w14:paraId="567460D2">
      <w:pPr>
        <w:pStyle w:val="21"/>
        <w:snapToGrid w:val="0"/>
        <w:spacing w:line="360" w:lineRule="auto"/>
        <w:ind w:firstLine="480" w:firstLineChars="200"/>
        <w:rPr>
          <w:rFonts w:hAnsi="宋体"/>
          <w:bCs/>
          <w:color w:val="000000"/>
          <w:sz w:val="24"/>
          <w:szCs w:val="24"/>
          <w:highlight w:val="none"/>
          <w:u w:val="single"/>
        </w:rPr>
      </w:pPr>
      <w:r>
        <w:rPr>
          <w:rFonts w:hAnsi="宋体"/>
          <w:bCs/>
          <w:color w:val="000000"/>
          <w:sz w:val="24"/>
          <w:szCs w:val="24"/>
          <w:highlight w:val="none"/>
        </w:rPr>
        <w:t>地址</w:t>
      </w:r>
      <w:r>
        <w:rPr>
          <w:rFonts w:hint="eastAsia" w:hAnsi="宋体"/>
          <w:bCs/>
          <w:color w:val="000000"/>
          <w:sz w:val="24"/>
          <w:szCs w:val="24"/>
          <w:highlight w:val="none"/>
        </w:rPr>
        <w:t>：</w:t>
      </w:r>
      <w:r>
        <w:rPr>
          <w:rFonts w:hAnsi="宋体"/>
          <w:bCs/>
          <w:color w:val="000000"/>
          <w:sz w:val="24"/>
          <w:szCs w:val="24"/>
          <w:highlight w:val="none"/>
        </w:rPr>
        <w:t>邮编</w:t>
      </w:r>
      <w:r>
        <w:rPr>
          <w:rFonts w:hint="eastAsia" w:hAnsi="宋体"/>
          <w:bCs/>
          <w:color w:val="000000"/>
          <w:sz w:val="24"/>
          <w:szCs w:val="24"/>
          <w:highlight w:val="none"/>
        </w:rPr>
        <w:t>：</w:t>
      </w:r>
    </w:p>
    <w:p w14:paraId="099AB8AC">
      <w:pPr>
        <w:pStyle w:val="21"/>
        <w:snapToGrid w:val="0"/>
        <w:spacing w:line="360" w:lineRule="auto"/>
        <w:ind w:firstLine="480" w:firstLineChars="200"/>
        <w:rPr>
          <w:rFonts w:hAnsi="宋体"/>
          <w:bCs/>
          <w:color w:val="000000"/>
          <w:sz w:val="24"/>
          <w:szCs w:val="24"/>
          <w:highlight w:val="none"/>
        </w:rPr>
      </w:pPr>
      <w:r>
        <w:rPr>
          <w:rFonts w:hint="eastAsia" w:hAnsi="宋体"/>
          <w:bCs/>
          <w:color w:val="000000"/>
          <w:sz w:val="24"/>
          <w:szCs w:val="24"/>
          <w:highlight w:val="none"/>
        </w:rPr>
        <w:t>联系人：</w:t>
      </w:r>
      <w:r>
        <w:rPr>
          <w:rFonts w:hAnsi="宋体"/>
          <w:bCs/>
          <w:color w:val="000000"/>
          <w:sz w:val="24"/>
          <w:szCs w:val="24"/>
          <w:highlight w:val="none"/>
        </w:rPr>
        <w:t>联系</w:t>
      </w:r>
      <w:r>
        <w:rPr>
          <w:rFonts w:hint="eastAsia" w:hAnsi="宋体"/>
          <w:bCs/>
          <w:color w:val="000000"/>
          <w:sz w:val="24"/>
          <w:szCs w:val="24"/>
          <w:highlight w:val="none"/>
        </w:rPr>
        <w:t>电话：</w:t>
      </w:r>
    </w:p>
    <w:p w14:paraId="64B032DF">
      <w:pPr>
        <w:pStyle w:val="21"/>
        <w:snapToGrid w:val="0"/>
        <w:spacing w:line="360" w:lineRule="auto"/>
        <w:ind w:firstLine="482" w:firstLineChars="200"/>
        <w:rPr>
          <w:rFonts w:hAnsi="宋体"/>
          <w:b/>
          <w:bCs/>
          <w:color w:val="000000"/>
          <w:sz w:val="24"/>
          <w:szCs w:val="24"/>
          <w:highlight w:val="none"/>
        </w:rPr>
      </w:pPr>
      <w:r>
        <w:rPr>
          <w:rFonts w:hint="eastAsia" w:hAnsi="宋体"/>
          <w:b/>
          <w:bCs/>
          <w:color w:val="000000"/>
          <w:sz w:val="24"/>
          <w:szCs w:val="24"/>
          <w:highlight w:val="none"/>
        </w:rPr>
        <w:t>二、投诉项目基本情况：</w:t>
      </w:r>
    </w:p>
    <w:p w14:paraId="4E771467">
      <w:pPr>
        <w:pStyle w:val="21"/>
        <w:spacing w:line="360" w:lineRule="auto"/>
        <w:ind w:left="25" w:leftChars="12" w:firstLine="472" w:firstLineChars="197"/>
        <w:rPr>
          <w:rFonts w:hAnsi="宋体"/>
          <w:color w:val="000000"/>
          <w:sz w:val="24"/>
          <w:szCs w:val="24"/>
          <w:highlight w:val="none"/>
        </w:rPr>
      </w:pPr>
      <w:r>
        <w:rPr>
          <w:rFonts w:hint="eastAsia" w:hAnsi="宋体"/>
          <w:bCs/>
          <w:color w:val="000000"/>
          <w:sz w:val="24"/>
          <w:szCs w:val="24"/>
          <w:highlight w:val="none"/>
        </w:rPr>
        <w:t>采购</w:t>
      </w:r>
      <w:r>
        <w:rPr>
          <w:rFonts w:hint="eastAsia" w:hAnsi="宋体"/>
          <w:color w:val="000000"/>
          <w:sz w:val="24"/>
          <w:szCs w:val="24"/>
          <w:highlight w:val="none"/>
        </w:rPr>
        <w:t>项目的名称：</w:t>
      </w:r>
    </w:p>
    <w:p w14:paraId="033F8325">
      <w:pPr>
        <w:pStyle w:val="21"/>
        <w:spacing w:line="360" w:lineRule="auto"/>
        <w:ind w:left="25" w:leftChars="12" w:firstLine="472" w:firstLineChars="197"/>
        <w:rPr>
          <w:rFonts w:hAnsi="宋体"/>
          <w:color w:val="000000"/>
          <w:sz w:val="24"/>
          <w:szCs w:val="24"/>
          <w:highlight w:val="none"/>
        </w:rPr>
      </w:pPr>
      <w:r>
        <w:rPr>
          <w:rFonts w:hint="eastAsia" w:hAnsi="宋体"/>
          <w:bCs/>
          <w:color w:val="000000"/>
          <w:sz w:val="24"/>
          <w:szCs w:val="24"/>
          <w:highlight w:val="none"/>
        </w:rPr>
        <w:t>采购</w:t>
      </w:r>
      <w:r>
        <w:rPr>
          <w:rFonts w:hint="eastAsia" w:hAnsi="宋体"/>
          <w:color w:val="000000"/>
          <w:sz w:val="24"/>
          <w:szCs w:val="24"/>
          <w:highlight w:val="none"/>
        </w:rPr>
        <w:t>项目的编号：</w:t>
      </w:r>
    </w:p>
    <w:p w14:paraId="70142BCD">
      <w:pPr>
        <w:pStyle w:val="21"/>
        <w:spacing w:line="360" w:lineRule="auto"/>
        <w:ind w:left="25" w:leftChars="12" w:firstLine="472" w:firstLineChars="197"/>
        <w:rPr>
          <w:rFonts w:hAnsi="宋体"/>
          <w:bCs/>
          <w:color w:val="000000"/>
          <w:sz w:val="24"/>
          <w:szCs w:val="24"/>
          <w:highlight w:val="none"/>
          <w:u w:val="single"/>
        </w:rPr>
      </w:pPr>
      <w:r>
        <w:rPr>
          <w:rFonts w:hint="eastAsia" w:hAnsi="宋体"/>
          <w:color w:val="000000"/>
          <w:sz w:val="24"/>
          <w:szCs w:val="24"/>
          <w:highlight w:val="none"/>
        </w:rPr>
        <w:t>采购人名称：</w:t>
      </w:r>
    </w:p>
    <w:p w14:paraId="65FA2145">
      <w:pPr>
        <w:pStyle w:val="21"/>
        <w:spacing w:line="360" w:lineRule="auto"/>
        <w:ind w:left="25" w:leftChars="12" w:firstLine="472" w:firstLineChars="197"/>
        <w:rPr>
          <w:rFonts w:hAnsi="宋体"/>
          <w:bCs/>
          <w:color w:val="000000"/>
          <w:sz w:val="24"/>
          <w:szCs w:val="24"/>
          <w:highlight w:val="none"/>
          <w:u w:val="single"/>
        </w:rPr>
      </w:pPr>
      <w:r>
        <w:rPr>
          <w:rFonts w:hint="eastAsia" w:hAnsi="宋体"/>
          <w:color w:val="000000"/>
          <w:sz w:val="24"/>
          <w:szCs w:val="24"/>
          <w:highlight w:val="none"/>
        </w:rPr>
        <w:t>代理机构名称：</w:t>
      </w:r>
    </w:p>
    <w:p w14:paraId="5F2FC14A">
      <w:pPr>
        <w:pStyle w:val="21"/>
        <w:spacing w:line="360" w:lineRule="auto"/>
        <w:ind w:left="25" w:leftChars="12" w:firstLine="472" w:firstLineChars="197"/>
        <w:rPr>
          <w:rFonts w:hAnsi="宋体"/>
          <w:bCs/>
          <w:color w:val="000000"/>
          <w:sz w:val="24"/>
          <w:szCs w:val="24"/>
          <w:highlight w:val="none"/>
          <w:u w:val="single"/>
        </w:rPr>
      </w:pPr>
      <w:r>
        <w:rPr>
          <w:rFonts w:hint="eastAsia" w:hAnsi="宋体"/>
          <w:bCs/>
          <w:color w:val="000000"/>
          <w:sz w:val="24"/>
          <w:szCs w:val="24"/>
          <w:highlight w:val="none"/>
        </w:rPr>
        <w:t>采购文件公告：</w:t>
      </w:r>
      <w:r>
        <w:rPr>
          <w:rFonts w:hint="eastAsia" w:hAnsi="宋体"/>
          <w:bCs/>
          <w:color w:val="000000"/>
          <w:sz w:val="24"/>
          <w:szCs w:val="24"/>
          <w:highlight w:val="none"/>
          <w:u w:val="single"/>
        </w:rPr>
        <w:t>是/否</w:t>
      </w:r>
      <w:r>
        <w:rPr>
          <w:rFonts w:hint="eastAsia" w:hAnsi="宋体"/>
          <w:bCs/>
          <w:color w:val="000000"/>
          <w:sz w:val="24"/>
          <w:szCs w:val="24"/>
          <w:highlight w:val="none"/>
        </w:rPr>
        <w:t>公告期限：</w:t>
      </w:r>
    </w:p>
    <w:p w14:paraId="7D68E5C5">
      <w:pPr>
        <w:pStyle w:val="21"/>
        <w:spacing w:line="360" w:lineRule="auto"/>
        <w:ind w:left="25" w:leftChars="12" w:firstLine="472" w:firstLineChars="197"/>
        <w:rPr>
          <w:rFonts w:hAnsi="宋体"/>
          <w:b/>
          <w:color w:val="000000"/>
          <w:sz w:val="24"/>
          <w:szCs w:val="24"/>
          <w:highlight w:val="none"/>
        </w:rPr>
      </w:pPr>
      <w:r>
        <w:rPr>
          <w:rFonts w:hint="eastAsia" w:hAnsi="宋体"/>
          <w:bCs/>
          <w:color w:val="000000"/>
          <w:sz w:val="24"/>
          <w:szCs w:val="24"/>
          <w:highlight w:val="none"/>
        </w:rPr>
        <w:t>采购结果公告：</w:t>
      </w:r>
      <w:r>
        <w:rPr>
          <w:rFonts w:hint="eastAsia" w:hAnsi="宋体"/>
          <w:bCs/>
          <w:color w:val="000000"/>
          <w:sz w:val="24"/>
          <w:szCs w:val="24"/>
          <w:highlight w:val="none"/>
          <w:u w:val="single"/>
        </w:rPr>
        <w:t>是/否</w:t>
      </w:r>
      <w:r>
        <w:rPr>
          <w:rFonts w:hint="eastAsia" w:hAnsi="宋体"/>
          <w:bCs/>
          <w:color w:val="000000"/>
          <w:sz w:val="24"/>
          <w:szCs w:val="24"/>
          <w:highlight w:val="none"/>
        </w:rPr>
        <w:t>公告期限：</w:t>
      </w:r>
    </w:p>
    <w:p w14:paraId="484CA64D">
      <w:pPr>
        <w:pStyle w:val="21"/>
        <w:spacing w:line="360" w:lineRule="auto"/>
        <w:ind w:left="25" w:leftChars="12" w:firstLine="472" w:firstLineChars="196"/>
        <w:rPr>
          <w:rFonts w:hAnsi="宋体"/>
          <w:b/>
          <w:color w:val="000000"/>
          <w:sz w:val="24"/>
          <w:szCs w:val="24"/>
          <w:highlight w:val="none"/>
        </w:rPr>
      </w:pPr>
      <w:r>
        <w:rPr>
          <w:rFonts w:hint="eastAsia" w:hAnsi="宋体"/>
          <w:b/>
          <w:color w:val="000000"/>
          <w:sz w:val="24"/>
          <w:szCs w:val="24"/>
          <w:highlight w:val="none"/>
        </w:rPr>
        <w:t>三、质疑基本情况</w:t>
      </w:r>
    </w:p>
    <w:p w14:paraId="67BC277B">
      <w:pPr>
        <w:pStyle w:val="21"/>
        <w:spacing w:line="360" w:lineRule="auto"/>
        <w:ind w:firstLine="480" w:firstLineChars="200"/>
        <w:rPr>
          <w:rFonts w:hAnsi="宋体"/>
          <w:color w:val="000000"/>
          <w:sz w:val="24"/>
          <w:szCs w:val="24"/>
          <w:highlight w:val="none"/>
        </w:rPr>
      </w:pPr>
      <w:r>
        <w:rPr>
          <w:rFonts w:hint="eastAsia" w:hAnsi="宋体"/>
          <w:color w:val="000000"/>
          <w:sz w:val="24"/>
          <w:szCs w:val="24"/>
          <w:highlight w:val="none"/>
        </w:rPr>
        <w:t>投诉人于年月日，向提出质疑，质疑事项为：</w:t>
      </w:r>
    </w:p>
    <w:p w14:paraId="2D1C45C6">
      <w:pPr>
        <w:pStyle w:val="21"/>
        <w:spacing w:line="360" w:lineRule="auto"/>
        <w:ind w:firstLine="241"/>
        <w:rPr>
          <w:rFonts w:hAnsi="宋体"/>
          <w:bCs/>
          <w:color w:val="000000"/>
          <w:sz w:val="24"/>
          <w:szCs w:val="24"/>
          <w:highlight w:val="none"/>
          <w:u w:val="single"/>
        </w:rPr>
      </w:pPr>
    </w:p>
    <w:p w14:paraId="1D983108">
      <w:pPr>
        <w:pStyle w:val="21"/>
        <w:spacing w:line="360" w:lineRule="auto"/>
        <w:ind w:firstLine="241"/>
        <w:rPr>
          <w:rFonts w:hAnsi="宋体"/>
          <w:bCs/>
          <w:color w:val="000000"/>
          <w:sz w:val="24"/>
          <w:szCs w:val="24"/>
          <w:highlight w:val="none"/>
          <w:u w:val="single"/>
        </w:rPr>
      </w:pPr>
    </w:p>
    <w:p w14:paraId="493DFEB4">
      <w:pPr>
        <w:pStyle w:val="21"/>
        <w:spacing w:line="360" w:lineRule="auto"/>
        <w:ind w:firstLine="480" w:firstLineChars="200"/>
        <w:rPr>
          <w:rFonts w:hAnsi="宋体"/>
          <w:color w:val="000000"/>
          <w:sz w:val="24"/>
          <w:szCs w:val="24"/>
          <w:highlight w:val="none"/>
        </w:rPr>
      </w:pPr>
      <w:r>
        <w:rPr>
          <w:rFonts w:hint="eastAsia" w:hAnsi="宋体"/>
          <w:bCs/>
          <w:color w:val="000000"/>
          <w:sz w:val="24"/>
          <w:szCs w:val="24"/>
          <w:highlight w:val="none"/>
          <w:u w:val="single"/>
        </w:rPr>
        <w:t>采购人/代理机构</w:t>
      </w:r>
      <w:r>
        <w:rPr>
          <w:rFonts w:hint="eastAsia" w:hAnsi="宋体"/>
          <w:bCs/>
          <w:color w:val="000000"/>
          <w:sz w:val="24"/>
          <w:szCs w:val="24"/>
          <w:highlight w:val="none"/>
        </w:rPr>
        <w:t>于</w:t>
      </w:r>
      <w:r>
        <w:rPr>
          <w:rFonts w:hint="eastAsia" w:hAnsi="宋体"/>
          <w:color w:val="000000"/>
          <w:sz w:val="24"/>
          <w:szCs w:val="24"/>
          <w:highlight w:val="none"/>
        </w:rPr>
        <w:t>年月日，</w:t>
      </w:r>
      <w:r>
        <w:rPr>
          <w:rFonts w:hint="eastAsia" w:hAnsi="宋体"/>
          <w:bCs/>
          <w:color w:val="000000"/>
          <w:sz w:val="24"/>
          <w:szCs w:val="24"/>
          <w:highlight w:val="none"/>
        </w:rPr>
        <w:t>就质疑事项作出了答复/没有在法定期限内作出答复。</w:t>
      </w:r>
    </w:p>
    <w:p w14:paraId="6799DE1E">
      <w:pPr>
        <w:pStyle w:val="21"/>
        <w:spacing w:line="360" w:lineRule="auto"/>
        <w:ind w:left="25" w:leftChars="12" w:firstLine="472" w:firstLineChars="196"/>
        <w:rPr>
          <w:rFonts w:hAnsi="宋体"/>
          <w:b/>
          <w:color w:val="000000"/>
          <w:sz w:val="24"/>
          <w:szCs w:val="24"/>
          <w:highlight w:val="none"/>
        </w:rPr>
      </w:pPr>
      <w:r>
        <w:rPr>
          <w:rFonts w:hint="eastAsia" w:hAnsi="宋体"/>
          <w:b/>
          <w:color w:val="000000"/>
          <w:sz w:val="24"/>
          <w:szCs w:val="24"/>
          <w:highlight w:val="none"/>
        </w:rPr>
        <w:t>四、投诉事项具体内容</w:t>
      </w:r>
    </w:p>
    <w:p w14:paraId="18322BFB">
      <w:pPr>
        <w:pStyle w:val="21"/>
        <w:spacing w:line="360" w:lineRule="auto"/>
        <w:ind w:left="25" w:leftChars="12" w:firstLine="472" w:firstLineChars="197"/>
        <w:rPr>
          <w:rFonts w:hAnsi="宋体"/>
          <w:bCs/>
          <w:color w:val="000000"/>
          <w:sz w:val="24"/>
          <w:szCs w:val="24"/>
          <w:highlight w:val="none"/>
          <w:u w:val="single"/>
        </w:rPr>
      </w:pPr>
      <w:r>
        <w:rPr>
          <w:rFonts w:hint="eastAsia" w:hAnsi="宋体"/>
          <w:color w:val="000000"/>
          <w:sz w:val="24"/>
          <w:szCs w:val="24"/>
          <w:highlight w:val="none"/>
        </w:rPr>
        <w:t>投诉事项1：</w:t>
      </w:r>
    </w:p>
    <w:p w14:paraId="16B821B1">
      <w:pPr>
        <w:pStyle w:val="21"/>
        <w:spacing w:line="360" w:lineRule="auto"/>
        <w:ind w:firstLine="480" w:firstLineChars="200"/>
        <w:rPr>
          <w:rFonts w:hAnsi="宋体"/>
          <w:bCs/>
          <w:color w:val="000000"/>
          <w:sz w:val="24"/>
          <w:szCs w:val="24"/>
          <w:highlight w:val="none"/>
          <w:u w:val="single"/>
        </w:rPr>
      </w:pPr>
      <w:r>
        <w:rPr>
          <w:rFonts w:hint="eastAsia" w:hAnsi="宋体"/>
          <w:bCs/>
          <w:color w:val="000000"/>
          <w:sz w:val="24"/>
          <w:szCs w:val="24"/>
          <w:highlight w:val="none"/>
        </w:rPr>
        <w:t>事实依据：</w:t>
      </w:r>
    </w:p>
    <w:p w14:paraId="3270A117">
      <w:pPr>
        <w:pStyle w:val="21"/>
        <w:spacing w:line="360" w:lineRule="auto"/>
        <w:ind w:left="25" w:leftChars="12" w:firstLine="472" w:firstLineChars="197"/>
        <w:rPr>
          <w:rFonts w:hAnsi="宋体"/>
          <w:color w:val="000000"/>
          <w:sz w:val="24"/>
          <w:szCs w:val="24"/>
          <w:highlight w:val="none"/>
        </w:rPr>
      </w:pPr>
    </w:p>
    <w:p w14:paraId="46C5B947">
      <w:pPr>
        <w:pStyle w:val="21"/>
        <w:spacing w:line="360" w:lineRule="auto"/>
        <w:ind w:firstLine="480" w:firstLineChars="200"/>
        <w:rPr>
          <w:rFonts w:hAnsi="宋体"/>
          <w:bCs/>
          <w:color w:val="000000"/>
          <w:sz w:val="24"/>
          <w:szCs w:val="24"/>
          <w:highlight w:val="none"/>
          <w:u w:val="single"/>
        </w:rPr>
      </w:pPr>
      <w:r>
        <w:rPr>
          <w:rFonts w:hint="eastAsia" w:hAnsi="宋体"/>
          <w:bCs/>
          <w:color w:val="000000"/>
          <w:sz w:val="24"/>
          <w:szCs w:val="24"/>
          <w:highlight w:val="none"/>
        </w:rPr>
        <w:t>法律依据：</w:t>
      </w:r>
    </w:p>
    <w:p w14:paraId="5D4B2EAC">
      <w:pPr>
        <w:pStyle w:val="21"/>
        <w:spacing w:line="360" w:lineRule="auto"/>
        <w:ind w:left="25" w:leftChars="12" w:firstLine="352" w:firstLineChars="147"/>
        <w:rPr>
          <w:rFonts w:hAnsi="宋体"/>
          <w:bCs/>
          <w:color w:val="000000"/>
          <w:sz w:val="24"/>
          <w:szCs w:val="24"/>
          <w:highlight w:val="none"/>
          <w:u w:val="single"/>
        </w:rPr>
      </w:pPr>
    </w:p>
    <w:p w14:paraId="4715E7E4">
      <w:pPr>
        <w:pStyle w:val="21"/>
        <w:spacing w:line="360" w:lineRule="auto"/>
        <w:ind w:left="25" w:leftChars="12" w:firstLine="472" w:firstLineChars="197"/>
        <w:rPr>
          <w:rFonts w:hAnsi="宋体"/>
          <w:bCs/>
          <w:color w:val="000000"/>
          <w:sz w:val="24"/>
          <w:szCs w:val="24"/>
          <w:highlight w:val="none"/>
        </w:rPr>
      </w:pPr>
      <w:r>
        <w:rPr>
          <w:rFonts w:hint="eastAsia" w:hAnsi="宋体"/>
          <w:color w:val="000000"/>
          <w:sz w:val="24"/>
          <w:szCs w:val="24"/>
          <w:highlight w:val="none"/>
        </w:rPr>
        <w:t xml:space="preserve">投诉事项2  </w:t>
      </w:r>
    </w:p>
    <w:p w14:paraId="2587610D">
      <w:pPr>
        <w:pStyle w:val="21"/>
        <w:spacing w:line="360" w:lineRule="auto"/>
        <w:ind w:left="25" w:leftChars="12" w:firstLine="472" w:firstLineChars="197"/>
        <w:rPr>
          <w:rFonts w:hAnsi="宋体"/>
          <w:bCs/>
          <w:color w:val="000000"/>
          <w:sz w:val="24"/>
          <w:szCs w:val="24"/>
          <w:highlight w:val="none"/>
        </w:rPr>
      </w:pPr>
      <w:r>
        <w:rPr>
          <w:rFonts w:hAnsi="宋体"/>
          <w:bCs/>
          <w:color w:val="000000"/>
          <w:sz w:val="24"/>
          <w:szCs w:val="24"/>
          <w:highlight w:val="none"/>
        </w:rPr>
        <w:t>……</w:t>
      </w:r>
    </w:p>
    <w:p w14:paraId="7A47CE71">
      <w:pPr>
        <w:pStyle w:val="21"/>
        <w:spacing w:line="360" w:lineRule="auto"/>
        <w:ind w:left="25" w:leftChars="12" w:firstLine="472" w:firstLineChars="196"/>
        <w:rPr>
          <w:rFonts w:hAnsi="宋体"/>
          <w:b/>
          <w:color w:val="000000"/>
          <w:sz w:val="24"/>
          <w:szCs w:val="24"/>
          <w:highlight w:val="none"/>
        </w:rPr>
      </w:pPr>
      <w:r>
        <w:rPr>
          <w:rFonts w:hint="eastAsia" w:hAnsi="宋体"/>
          <w:b/>
          <w:color w:val="000000"/>
          <w:sz w:val="24"/>
          <w:szCs w:val="24"/>
          <w:highlight w:val="none"/>
        </w:rPr>
        <w:t>五、与投诉事项相关的投诉请求：</w:t>
      </w:r>
    </w:p>
    <w:p w14:paraId="5C158693">
      <w:pPr>
        <w:pStyle w:val="21"/>
        <w:spacing w:line="360" w:lineRule="auto"/>
        <w:ind w:left="25" w:leftChars="12" w:firstLine="472" w:firstLineChars="197"/>
        <w:rPr>
          <w:rFonts w:hAnsi="宋体"/>
          <w:color w:val="000000"/>
          <w:sz w:val="24"/>
          <w:szCs w:val="24"/>
          <w:highlight w:val="none"/>
        </w:rPr>
      </w:pPr>
      <w:r>
        <w:rPr>
          <w:rFonts w:hint="eastAsia" w:hAnsi="宋体"/>
          <w:color w:val="000000"/>
          <w:sz w:val="24"/>
          <w:szCs w:val="24"/>
          <w:highlight w:val="none"/>
        </w:rPr>
        <w:t>请求：</w:t>
      </w:r>
    </w:p>
    <w:p w14:paraId="688016C3">
      <w:pPr>
        <w:pStyle w:val="21"/>
        <w:spacing w:line="360" w:lineRule="auto"/>
        <w:ind w:left="25" w:leftChars="12" w:firstLine="352" w:firstLineChars="147"/>
        <w:rPr>
          <w:rFonts w:hAnsi="宋体"/>
          <w:color w:val="000000"/>
          <w:sz w:val="24"/>
          <w:szCs w:val="24"/>
          <w:highlight w:val="none"/>
        </w:rPr>
      </w:pPr>
    </w:p>
    <w:p w14:paraId="203B1E4C">
      <w:pPr>
        <w:pStyle w:val="21"/>
        <w:spacing w:line="360" w:lineRule="auto"/>
        <w:ind w:left="25" w:leftChars="12" w:firstLine="472" w:firstLineChars="197"/>
        <w:rPr>
          <w:rFonts w:hAnsi="宋体"/>
          <w:color w:val="000000"/>
          <w:sz w:val="24"/>
          <w:szCs w:val="24"/>
          <w:highlight w:val="none"/>
        </w:rPr>
      </w:pPr>
      <w:r>
        <w:rPr>
          <w:rFonts w:hint="eastAsia" w:hAnsi="宋体"/>
          <w:color w:val="000000"/>
          <w:sz w:val="24"/>
          <w:szCs w:val="24"/>
          <w:highlight w:val="none"/>
        </w:rPr>
        <w:t>签字（签章）：公章：</w:t>
      </w:r>
    </w:p>
    <w:p w14:paraId="7F14DC1A">
      <w:pPr>
        <w:pStyle w:val="21"/>
        <w:spacing w:line="360" w:lineRule="auto"/>
        <w:ind w:left="25" w:leftChars="12" w:firstLine="352" w:firstLineChars="147"/>
        <w:rPr>
          <w:rFonts w:hAnsi="宋体"/>
          <w:color w:val="000000"/>
          <w:sz w:val="24"/>
          <w:szCs w:val="24"/>
          <w:highlight w:val="none"/>
        </w:rPr>
      </w:pPr>
    </w:p>
    <w:p w14:paraId="36523419">
      <w:pPr>
        <w:pStyle w:val="21"/>
        <w:spacing w:line="360" w:lineRule="auto"/>
        <w:ind w:left="25" w:leftChars="12" w:firstLine="472" w:firstLineChars="197"/>
        <w:rPr>
          <w:rFonts w:hAnsi="宋体"/>
          <w:color w:val="000000"/>
          <w:sz w:val="24"/>
          <w:szCs w:val="24"/>
          <w:highlight w:val="none"/>
        </w:rPr>
      </w:pPr>
      <w:r>
        <w:rPr>
          <w:rFonts w:hint="eastAsia" w:hAnsi="宋体"/>
          <w:color w:val="000000"/>
          <w:sz w:val="24"/>
          <w:szCs w:val="24"/>
          <w:highlight w:val="none"/>
        </w:rPr>
        <w:t>日期：</w:t>
      </w:r>
    </w:p>
    <w:p w14:paraId="7BC0D5C0">
      <w:pPr>
        <w:pStyle w:val="21"/>
        <w:spacing w:line="360" w:lineRule="auto"/>
        <w:ind w:left="25" w:leftChars="12" w:firstLine="475" w:firstLineChars="197"/>
        <w:rPr>
          <w:rFonts w:hAnsi="宋体"/>
          <w:b/>
          <w:color w:val="000000"/>
          <w:sz w:val="24"/>
          <w:szCs w:val="24"/>
          <w:highlight w:val="none"/>
        </w:rPr>
      </w:pPr>
    </w:p>
    <w:p w14:paraId="0E278A57">
      <w:pPr>
        <w:pStyle w:val="21"/>
        <w:snapToGrid w:val="0"/>
        <w:spacing w:line="360" w:lineRule="auto"/>
        <w:rPr>
          <w:rFonts w:hAnsi="宋体"/>
          <w:b/>
          <w:color w:val="000000"/>
          <w:sz w:val="24"/>
          <w:szCs w:val="24"/>
          <w:highlight w:val="none"/>
        </w:rPr>
      </w:pPr>
      <w:r>
        <w:rPr>
          <w:rFonts w:hint="eastAsia" w:hAnsi="宋体"/>
          <w:b/>
          <w:color w:val="000000"/>
          <w:sz w:val="24"/>
          <w:szCs w:val="24"/>
          <w:highlight w:val="none"/>
        </w:rPr>
        <w:t>说明：</w:t>
      </w:r>
    </w:p>
    <w:p w14:paraId="44EB4A5A">
      <w:pPr>
        <w:pStyle w:val="21"/>
        <w:spacing w:line="360" w:lineRule="auto"/>
        <w:ind w:left="25" w:leftChars="12" w:firstLine="354" w:firstLineChars="147"/>
        <w:rPr>
          <w:rFonts w:hAnsi="宋体"/>
          <w:b/>
          <w:bCs/>
          <w:color w:val="000000"/>
          <w:sz w:val="24"/>
          <w:szCs w:val="24"/>
          <w:highlight w:val="none"/>
        </w:rPr>
      </w:pPr>
      <w:r>
        <w:rPr>
          <w:rFonts w:hint="eastAsia" w:hAnsi="宋体"/>
          <w:b/>
          <w:color w:val="000000"/>
          <w:sz w:val="24"/>
          <w:szCs w:val="24"/>
          <w:highlight w:val="none"/>
        </w:rPr>
        <w:t>1.投诉人提起投诉时，应当提交投诉书和必要的证明材料，并按照被投诉人和与投诉事项有关的供应商数量提供投诉书副本</w:t>
      </w:r>
      <w:r>
        <w:rPr>
          <w:rFonts w:hint="eastAsia" w:hAnsi="宋体"/>
          <w:b/>
          <w:bCs/>
          <w:color w:val="000000"/>
          <w:sz w:val="24"/>
          <w:szCs w:val="24"/>
          <w:highlight w:val="none"/>
        </w:rPr>
        <w:t>。</w:t>
      </w:r>
    </w:p>
    <w:p w14:paraId="1359B138">
      <w:pPr>
        <w:pStyle w:val="21"/>
        <w:spacing w:line="360" w:lineRule="auto"/>
        <w:ind w:left="25" w:leftChars="12" w:firstLine="354" w:firstLineChars="147"/>
        <w:rPr>
          <w:rFonts w:hAnsi="宋体"/>
          <w:b/>
          <w:color w:val="000000"/>
          <w:sz w:val="24"/>
          <w:szCs w:val="24"/>
          <w:highlight w:val="none"/>
        </w:rPr>
      </w:pPr>
      <w:r>
        <w:rPr>
          <w:rFonts w:hint="eastAsia" w:hAnsi="宋体"/>
          <w:b/>
          <w:color w:val="000000"/>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10B112B">
      <w:pPr>
        <w:pStyle w:val="21"/>
        <w:spacing w:line="360" w:lineRule="auto"/>
        <w:ind w:left="25" w:leftChars="12" w:firstLine="354" w:firstLineChars="147"/>
        <w:rPr>
          <w:rFonts w:hAnsi="宋体"/>
          <w:b/>
          <w:color w:val="000000"/>
          <w:sz w:val="24"/>
          <w:szCs w:val="24"/>
          <w:highlight w:val="none"/>
        </w:rPr>
      </w:pPr>
      <w:r>
        <w:rPr>
          <w:rFonts w:hint="eastAsia" w:hAnsi="宋体"/>
          <w:b/>
          <w:color w:val="000000"/>
          <w:sz w:val="24"/>
          <w:szCs w:val="24"/>
          <w:highlight w:val="none"/>
        </w:rPr>
        <w:t>3.投诉书应简要列明质疑事项，质疑函、质疑答复等作为附件材料提供。</w:t>
      </w:r>
    </w:p>
    <w:p w14:paraId="6C4BE3A8">
      <w:pPr>
        <w:pStyle w:val="21"/>
        <w:spacing w:line="360" w:lineRule="auto"/>
        <w:ind w:left="25" w:leftChars="12" w:firstLine="354" w:firstLineChars="147"/>
        <w:rPr>
          <w:rFonts w:hAnsi="宋体"/>
          <w:b/>
          <w:color w:val="000000"/>
          <w:sz w:val="24"/>
          <w:szCs w:val="24"/>
          <w:highlight w:val="none"/>
        </w:rPr>
      </w:pPr>
      <w:r>
        <w:rPr>
          <w:rFonts w:hint="eastAsia" w:hAnsi="宋体"/>
          <w:b/>
          <w:color w:val="000000"/>
          <w:sz w:val="24"/>
          <w:szCs w:val="24"/>
          <w:highlight w:val="none"/>
        </w:rPr>
        <w:t>4.投诉书的投诉事项应具体、明确，并有必要的事实依据和法律依据。</w:t>
      </w:r>
    </w:p>
    <w:p w14:paraId="4BA7140D">
      <w:pPr>
        <w:pStyle w:val="21"/>
        <w:spacing w:line="360" w:lineRule="auto"/>
        <w:ind w:left="25" w:leftChars="12" w:firstLine="354" w:firstLineChars="147"/>
        <w:rPr>
          <w:rFonts w:hAnsi="宋体"/>
          <w:b/>
          <w:color w:val="000000"/>
          <w:sz w:val="24"/>
          <w:szCs w:val="24"/>
          <w:highlight w:val="none"/>
        </w:rPr>
      </w:pPr>
      <w:r>
        <w:rPr>
          <w:rFonts w:hint="eastAsia" w:hAnsi="宋体"/>
          <w:b/>
          <w:color w:val="000000"/>
          <w:sz w:val="24"/>
          <w:szCs w:val="24"/>
          <w:highlight w:val="none"/>
        </w:rPr>
        <w:t>5.投诉书的投诉请求应与投诉事项相关。</w:t>
      </w:r>
    </w:p>
    <w:p w14:paraId="11B8FC23">
      <w:pPr>
        <w:pStyle w:val="21"/>
        <w:spacing w:line="360" w:lineRule="auto"/>
        <w:ind w:left="25" w:leftChars="12" w:firstLine="354" w:firstLineChars="147"/>
        <w:rPr>
          <w:rFonts w:hAnsi="宋体"/>
          <w:b/>
          <w:color w:val="000000"/>
          <w:sz w:val="24"/>
          <w:szCs w:val="24"/>
          <w:highlight w:val="none"/>
        </w:rPr>
      </w:pPr>
      <w:r>
        <w:rPr>
          <w:rFonts w:hint="eastAsia" w:hAnsi="宋体"/>
          <w:b/>
          <w:color w:val="000000"/>
          <w:sz w:val="24"/>
          <w:szCs w:val="24"/>
          <w:highlight w:val="none"/>
        </w:rPr>
        <w:t>6.投诉人为法人或者其他组织的，投诉书应由法定代表人、主要负责人，或者其授权代表签字或者盖章，并加盖公章。</w:t>
      </w:r>
    </w:p>
    <w:p w14:paraId="27549767">
      <w:pPr>
        <w:pStyle w:val="16"/>
        <w:rPr>
          <w:rFonts w:ascii="宋体"/>
          <w:color w:val="000000"/>
          <w:kern w:val="0"/>
          <w:highlight w:val="none"/>
        </w:rPr>
      </w:pPr>
      <w:r>
        <w:rPr>
          <w:color w:val="000000"/>
          <w:highlight w:val="none"/>
        </w:rPr>
        <w:br w:type="page"/>
      </w:r>
    </w:p>
    <w:p w14:paraId="0F9D4A58">
      <w:pPr>
        <w:pStyle w:val="21"/>
        <w:spacing w:line="360" w:lineRule="auto"/>
        <w:ind w:left="25" w:leftChars="12" w:firstLine="295" w:firstLineChars="147"/>
        <w:rPr>
          <w:rFonts w:hAnsi="宋体"/>
          <w:b/>
          <w:color w:val="000000"/>
          <w:highlight w:val="none"/>
        </w:rPr>
      </w:pPr>
    </w:p>
    <w:p w14:paraId="40C1B34A">
      <w:pPr>
        <w:pStyle w:val="2"/>
        <w:jc w:val="center"/>
        <w:rPr>
          <w:color w:val="000000"/>
          <w:highlight w:val="none"/>
        </w:rPr>
      </w:pPr>
      <w:bookmarkStart w:id="128" w:name="_Toc151675541"/>
      <w:r>
        <w:rPr>
          <w:rFonts w:hint="eastAsia"/>
          <w:color w:val="000000"/>
          <w:highlight w:val="none"/>
        </w:rPr>
        <w:t xml:space="preserve">第六章 </w:t>
      </w:r>
      <w:r>
        <w:rPr>
          <w:color w:val="000000"/>
          <w:highlight w:val="none"/>
        </w:rPr>
        <w:t xml:space="preserve"> </w:t>
      </w:r>
      <w:r>
        <w:rPr>
          <w:rFonts w:hint="eastAsia"/>
          <w:color w:val="000000"/>
          <w:highlight w:val="none"/>
        </w:rPr>
        <w:t>合同文本</w:t>
      </w:r>
      <w:bookmarkEnd w:id="128"/>
    </w:p>
    <w:p w14:paraId="463BA9B8">
      <w:pPr>
        <w:jc w:val="center"/>
        <w:rPr>
          <w:rFonts w:ascii="宋体" w:hAnsi="宋体"/>
          <w:b/>
          <w:bCs/>
          <w:color w:val="000000"/>
          <w:sz w:val="52"/>
          <w:szCs w:val="52"/>
          <w:highlight w:val="none"/>
        </w:rPr>
      </w:pPr>
    </w:p>
    <w:p w14:paraId="6F961D8C">
      <w:pPr>
        <w:jc w:val="center"/>
        <w:rPr>
          <w:rFonts w:ascii="宋体" w:hAnsi="宋体"/>
          <w:b/>
          <w:bCs/>
          <w:color w:val="000000"/>
          <w:sz w:val="52"/>
          <w:szCs w:val="52"/>
          <w:highlight w:val="none"/>
        </w:rPr>
      </w:pPr>
      <w:r>
        <w:rPr>
          <w:rFonts w:hint="eastAsia" w:ascii="宋体" w:hAnsi="宋体"/>
          <w:b/>
          <w:bCs/>
          <w:color w:val="000000"/>
          <w:sz w:val="52"/>
          <w:szCs w:val="52"/>
          <w:highlight w:val="none"/>
        </w:rPr>
        <w:t>广西壮族自治区政府采购合同</w:t>
      </w:r>
    </w:p>
    <w:p w14:paraId="48A768C0">
      <w:pPr>
        <w:rPr>
          <w:rFonts w:ascii="宋体" w:hAnsi="宋体"/>
          <w:color w:val="000000"/>
          <w:szCs w:val="21"/>
          <w:highlight w:val="none"/>
        </w:rPr>
      </w:pPr>
      <w:r>
        <w:rPr>
          <w:rFonts w:hint="eastAsia" w:ascii="宋体" w:hAnsi="宋体"/>
          <w:color w:val="000000"/>
          <w:highlight w:val="none"/>
        </w:rPr>
        <w:t xml:space="preserve"> </w:t>
      </w:r>
    </w:p>
    <w:p w14:paraId="52AB74CC">
      <w:pPr>
        <w:rPr>
          <w:rFonts w:ascii="宋体" w:hAnsi="宋体"/>
          <w:color w:val="000000"/>
          <w:highlight w:val="none"/>
        </w:rPr>
      </w:pPr>
      <w:r>
        <w:rPr>
          <w:rFonts w:hint="eastAsia" w:ascii="宋体" w:hAnsi="宋体"/>
          <w:color w:val="000000"/>
          <w:highlight w:val="none"/>
        </w:rPr>
        <w:t xml:space="preserve"> </w:t>
      </w:r>
    </w:p>
    <w:p w14:paraId="4E951E6C">
      <w:pPr>
        <w:rPr>
          <w:rFonts w:ascii="宋体" w:hAnsi="宋体"/>
          <w:color w:val="000000"/>
          <w:highlight w:val="none"/>
        </w:rPr>
      </w:pPr>
      <w:r>
        <w:rPr>
          <w:rFonts w:hint="eastAsia" w:ascii="宋体" w:hAnsi="宋体"/>
          <w:color w:val="000000"/>
          <w:highlight w:val="none"/>
        </w:rPr>
        <w:t xml:space="preserve"> </w:t>
      </w:r>
    </w:p>
    <w:p w14:paraId="3FF08464">
      <w:pPr>
        <w:rPr>
          <w:rFonts w:ascii="宋体" w:hAnsi="宋体"/>
          <w:color w:val="000000"/>
          <w:highlight w:val="none"/>
        </w:rPr>
      </w:pPr>
      <w:r>
        <w:rPr>
          <w:rFonts w:hint="eastAsia" w:ascii="宋体" w:hAnsi="宋体"/>
          <w:color w:val="000000"/>
          <w:highlight w:val="none"/>
        </w:rPr>
        <w:t xml:space="preserve"> </w:t>
      </w:r>
    </w:p>
    <w:p w14:paraId="439FEFA3">
      <w:pPr>
        <w:rPr>
          <w:rFonts w:ascii="宋体" w:hAnsi="宋体"/>
          <w:color w:val="000000"/>
          <w:highlight w:val="none"/>
        </w:rPr>
      </w:pPr>
    </w:p>
    <w:p w14:paraId="1066E282">
      <w:pPr>
        <w:rPr>
          <w:rFonts w:ascii="宋体" w:hAnsi="宋体"/>
          <w:color w:val="000000"/>
          <w:highlight w:val="none"/>
        </w:rPr>
      </w:pPr>
      <w:r>
        <w:rPr>
          <w:rFonts w:hint="eastAsia" w:ascii="宋体" w:hAnsi="宋体"/>
          <w:color w:val="000000"/>
          <w:highlight w:val="none"/>
        </w:rPr>
        <w:t xml:space="preserve"> </w:t>
      </w:r>
    </w:p>
    <w:p w14:paraId="5C15DFD7">
      <w:pPr>
        <w:rPr>
          <w:rFonts w:ascii="宋体" w:hAnsi="宋体"/>
          <w:color w:val="000000"/>
          <w:highlight w:val="none"/>
        </w:rPr>
      </w:pPr>
      <w:r>
        <w:rPr>
          <w:rFonts w:hint="eastAsia" w:ascii="宋体" w:hAnsi="宋体"/>
          <w:color w:val="000000"/>
          <w:highlight w:val="none"/>
        </w:rPr>
        <w:t xml:space="preserve"> </w:t>
      </w:r>
    </w:p>
    <w:p w14:paraId="555C6A02">
      <w:pPr>
        <w:spacing w:line="360" w:lineRule="auto"/>
        <w:ind w:left="1925" w:leftChars="152" w:hanging="1606" w:hangingChars="500"/>
        <w:rPr>
          <w:rFonts w:hint="eastAsia" w:ascii="宋体" w:hAnsi="宋体" w:eastAsia="宋体"/>
          <w:b/>
          <w:bCs/>
          <w:color w:val="000000"/>
          <w:sz w:val="32"/>
          <w:szCs w:val="32"/>
          <w:highlight w:val="none"/>
          <w:u w:val="single"/>
          <w:lang w:eastAsia="zh-CN"/>
        </w:rPr>
      </w:pPr>
      <w:r>
        <w:rPr>
          <w:rFonts w:hint="eastAsia" w:ascii="宋体" w:hAnsi="宋体"/>
          <w:b/>
          <w:bCs/>
          <w:color w:val="000000"/>
          <w:sz w:val="32"/>
          <w:szCs w:val="32"/>
          <w:highlight w:val="none"/>
        </w:rPr>
        <w:t>项目名称：</w:t>
      </w:r>
      <w:r>
        <w:rPr>
          <w:rFonts w:hint="eastAsia" w:ascii="宋体" w:hAnsi="宋体"/>
          <w:b/>
          <w:bCs/>
          <w:color w:val="000000"/>
          <w:sz w:val="32"/>
          <w:szCs w:val="32"/>
          <w:highlight w:val="none"/>
          <w:u w:val="single"/>
          <w:lang w:eastAsia="zh-CN"/>
        </w:rPr>
        <w:t>边境小城镇建设前期工作和技术指导服务</w:t>
      </w:r>
    </w:p>
    <w:p w14:paraId="6C5AC774">
      <w:pPr>
        <w:spacing w:line="360" w:lineRule="auto"/>
        <w:ind w:firstLine="321" w:firstLineChars="100"/>
        <w:rPr>
          <w:rFonts w:ascii="宋体" w:hAnsi="宋体"/>
          <w:b/>
          <w:bCs/>
          <w:color w:val="000000"/>
          <w:sz w:val="32"/>
          <w:szCs w:val="32"/>
          <w:highlight w:val="none"/>
          <w:u w:val="single"/>
        </w:rPr>
      </w:pPr>
      <w:r>
        <w:rPr>
          <w:rFonts w:hint="eastAsia" w:ascii="宋体" w:hAnsi="宋体"/>
          <w:b/>
          <w:bCs/>
          <w:color w:val="000000"/>
          <w:sz w:val="32"/>
          <w:szCs w:val="32"/>
          <w:highlight w:val="none"/>
        </w:rPr>
        <w:t>合同编号：</w:t>
      </w:r>
      <w:r>
        <w:rPr>
          <w:rFonts w:hint="eastAsia" w:ascii="宋体" w:hAnsi="宋体"/>
          <w:b/>
          <w:bCs/>
          <w:color w:val="000000"/>
          <w:sz w:val="32"/>
          <w:szCs w:val="32"/>
          <w:highlight w:val="none"/>
          <w:u w:val="single"/>
        </w:rPr>
        <w:t xml:space="preserve">                                 </w:t>
      </w:r>
    </w:p>
    <w:p w14:paraId="6215DA67">
      <w:pPr>
        <w:ind w:firstLine="556" w:firstLineChars="265"/>
        <w:jc w:val="center"/>
        <w:rPr>
          <w:rFonts w:ascii="宋体" w:hAnsi="宋体"/>
          <w:color w:val="000000"/>
          <w:szCs w:val="21"/>
          <w:highlight w:val="none"/>
        </w:rPr>
      </w:pPr>
      <w:r>
        <w:rPr>
          <w:rFonts w:hint="eastAsia" w:ascii="宋体" w:hAnsi="宋体"/>
          <w:color w:val="000000"/>
          <w:highlight w:val="none"/>
        </w:rPr>
        <w:t xml:space="preserve"> </w:t>
      </w:r>
    </w:p>
    <w:p w14:paraId="0484D58F">
      <w:pPr>
        <w:ind w:firstLine="556" w:firstLineChars="265"/>
        <w:jc w:val="center"/>
        <w:rPr>
          <w:rFonts w:ascii="宋体" w:hAnsi="宋体"/>
          <w:color w:val="000000"/>
          <w:highlight w:val="none"/>
        </w:rPr>
      </w:pPr>
      <w:r>
        <w:rPr>
          <w:rFonts w:hint="eastAsia" w:ascii="宋体" w:hAnsi="宋体"/>
          <w:color w:val="000000"/>
          <w:highlight w:val="none"/>
        </w:rPr>
        <w:t xml:space="preserve"> </w:t>
      </w:r>
    </w:p>
    <w:p w14:paraId="723A5747">
      <w:pPr>
        <w:ind w:firstLine="556" w:firstLineChars="265"/>
        <w:jc w:val="center"/>
        <w:rPr>
          <w:rFonts w:ascii="宋体" w:hAnsi="宋体"/>
          <w:color w:val="000000"/>
          <w:highlight w:val="none"/>
        </w:rPr>
      </w:pPr>
      <w:r>
        <w:rPr>
          <w:rFonts w:hint="eastAsia" w:ascii="宋体" w:hAnsi="宋体"/>
          <w:color w:val="000000"/>
          <w:highlight w:val="none"/>
        </w:rPr>
        <w:t xml:space="preserve"> </w:t>
      </w:r>
    </w:p>
    <w:p w14:paraId="27B6CD16">
      <w:pPr>
        <w:spacing w:line="340" w:lineRule="exact"/>
        <w:ind w:firstLine="321" w:firstLineChars="100"/>
        <w:rPr>
          <w:rFonts w:hint="eastAsia" w:ascii="宋体" w:hAnsi="宋体" w:eastAsia="宋体"/>
          <w:b/>
          <w:bCs/>
          <w:color w:val="000000"/>
          <w:sz w:val="32"/>
          <w:szCs w:val="32"/>
          <w:highlight w:val="none"/>
          <w:u w:val="single"/>
          <w:lang w:eastAsia="zh-CN"/>
        </w:rPr>
      </w:pPr>
      <w:r>
        <w:rPr>
          <w:rFonts w:hint="eastAsia" w:ascii="宋体" w:hAnsi="宋体"/>
          <w:b/>
          <w:bCs/>
          <w:color w:val="000000"/>
          <w:sz w:val="32"/>
          <w:szCs w:val="32"/>
          <w:highlight w:val="none"/>
        </w:rPr>
        <w:t>采购单位（甲方）：</w:t>
      </w:r>
      <w:r>
        <w:rPr>
          <w:rFonts w:hint="eastAsia" w:ascii="宋体" w:hAnsi="宋体"/>
          <w:b/>
          <w:bCs/>
          <w:color w:val="000000"/>
          <w:sz w:val="32"/>
          <w:szCs w:val="32"/>
          <w:highlight w:val="none"/>
          <w:u w:val="single"/>
          <w:lang w:eastAsia="zh-CN"/>
        </w:rPr>
        <w:t>防城港市防城区住房和城乡建设局</w:t>
      </w:r>
    </w:p>
    <w:p w14:paraId="25282928">
      <w:pPr>
        <w:spacing w:line="340" w:lineRule="exact"/>
        <w:ind w:firstLine="851" w:firstLineChars="265"/>
        <w:rPr>
          <w:rFonts w:ascii="宋体" w:hAnsi="宋体"/>
          <w:b/>
          <w:bCs/>
          <w:color w:val="000000"/>
          <w:sz w:val="32"/>
          <w:szCs w:val="32"/>
          <w:highlight w:val="none"/>
        </w:rPr>
      </w:pPr>
      <w:r>
        <w:rPr>
          <w:rFonts w:hint="eastAsia" w:ascii="宋体" w:hAnsi="宋体"/>
          <w:b/>
          <w:bCs/>
          <w:color w:val="000000"/>
          <w:sz w:val="32"/>
          <w:szCs w:val="32"/>
          <w:highlight w:val="none"/>
        </w:rPr>
        <w:t xml:space="preserve"> </w:t>
      </w:r>
    </w:p>
    <w:p w14:paraId="4CA92487">
      <w:pPr>
        <w:spacing w:line="360" w:lineRule="auto"/>
        <w:ind w:firstLine="321" w:firstLineChars="100"/>
        <w:rPr>
          <w:rFonts w:ascii="宋体" w:hAnsi="宋体"/>
          <w:b/>
          <w:bCs/>
          <w:color w:val="000000"/>
          <w:sz w:val="32"/>
          <w:szCs w:val="32"/>
          <w:highlight w:val="none"/>
          <w:u w:val="single"/>
        </w:rPr>
      </w:pPr>
      <w:r>
        <w:rPr>
          <w:rFonts w:hint="eastAsia" w:ascii="宋体" w:hAnsi="宋体"/>
          <w:b/>
          <w:bCs/>
          <w:color w:val="000000"/>
          <w:sz w:val="32"/>
          <w:szCs w:val="32"/>
          <w:highlight w:val="none"/>
        </w:rPr>
        <w:t>供 应 商（乙方）：</w:t>
      </w:r>
      <w:r>
        <w:rPr>
          <w:rFonts w:hint="eastAsia" w:ascii="宋体" w:hAnsi="宋体"/>
          <w:b/>
          <w:bCs/>
          <w:color w:val="000000"/>
          <w:sz w:val="32"/>
          <w:szCs w:val="32"/>
          <w:highlight w:val="none"/>
          <w:u w:val="single"/>
        </w:rPr>
        <w:t xml:space="preserve">                        </w:t>
      </w:r>
    </w:p>
    <w:p w14:paraId="16F9C0E9">
      <w:pPr>
        <w:ind w:firstLine="556" w:firstLineChars="265"/>
        <w:jc w:val="center"/>
        <w:rPr>
          <w:rFonts w:ascii="宋体" w:hAnsi="宋体"/>
          <w:color w:val="000000"/>
          <w:szCs w:val="21"/>
          <w:highlight w:val="none"/>
        </w:rPr>
      </w:pPr>
      <w:r>
        <w:rPr>
          <w:rFonts w:hint="eastAsia" w:ascii="宋体" w:hAnsi="宋体"/>
          <w:color w:val="000000"/>
          <w:highlight w:val="none"/>
        </w:rPr>
        <w:t xml:space="preserve"> </w:t>
      </w:r>
    </w:p>
    <w:p w14:paraId="7F78D628">
      <w:pPr>
        <w:ind w:firstLine="556" w:firstLineChars="265"/>
        <w:jc w:val="center"/>
        <w:rPr>
          <w:rFonts w:ascii="宋体" w:hAnsi="宋体"/>
          <w:color w:val="000000"/>
          <w:highlight w:val="none"/>
        </w:rPr>
      </w:pPr>
      <w:r>
        <w:rPr>
          <w:rFonts w:hint="eastAsia" w:ascii="宋体" w:hAnsi="宋体"/>
          <w:color w:val="000000"/>
          <w:highlight w:val="none"/>
        </w:rPr>
        <w:t xml:space="preserve"> </w:t>
      </w:r>
    </w:p>
    <w:p w14:paraId="553A8D65">
      <w:pPr>
        <w:ind w:firstLine="556" w:firstLineChars="265"/>
        <w:jc w:val="center"/>
        <w:rPr>
          <w:rFonts w:ascii="宋体" w:hAnsi="宋体"/>
          <w:color w:val="000000"/>
          <w:highlight w:val="none"/>
        </w:rPr>
      </w:pPr>
      <w:r>
        <w:rPr>
          <w:rFonts w:hint="eastAsia" w:ascii="宋体" w:hAnsi="宋体"/>
          <w:color w:val="000000"/>
          <w:highlight w:val="none"/>
        </w:rPr>
        <w:t xml:space="preserve"> </w:t>
      </w:r>
    </w:p>
    <w:p w14:paraId="322C34E1">
      <w:pPr>
        <w:ind w:firstLine="742" w:firstLineChars="265"/>
        <w:jc w:val="center"/>
        <w:rPr>
          <w:rFonts w:ascii="宋体" w:hAnsi="宋体"/>
          <w:color w:val="000000"/>
          <w:sz w:val="28"/>
          <w:szCs w:val="28"/>
          <w:highlight w:val="none"/>
        </w:rPr>
      </w:pPr>
      <w:r>
        <w:rPr>
          <w:rFonts w:hint="eastAsia" w:ascii="宋体" w:hAnsi="宋体"/>
          <w:color w:val="000000"/>
          <w:sz w:val="28"/>
          <w:szCs w:val="28"/>
          <w:highlight w:val="none"/>
        </w:rPr>
        <w:t xml:space="preserve"> </w:t>
      </w:r>
    </w:p>
    <w:p w14:paraId="5FAF0196">
      <w:pPr>
        <w:spacing w:line="340" w:lineRule="exact"/>
        <w:ind w:firstLine="321" w:firstLineChars="100"/>
        <w:rPr>
          <w:rFonts w:ascii="宋体" w:hAnsi="宋体"/>
          <w:b/>
          <w:bCs/>
          <w:color w:val="000000"/>
          <w:sz w:val="32"/>
          <w:szCs w:val="32"/>
          <w:highlight w:val="none"/>
          <w:u w:val="single"/>
        </w:rPr>
      </w:pPr>
      <w:r>
        <w:rPr>
          <w:rFonts w:hint="eastAsia" w:ascii="宋体" w:hAnsi="宋体"/>
          <w:b/>
          <w:bCs/>
          <w:color w:val="000000"/>
          <w:sz w:val="32"/>
          <w:szCs w:val="32"/>
          <w:highlight w:val="none"/>
        </w:rPr>
        <w:t>签订合同地点：</w:t>
      </w:r>
      <w:r>
        <w:rPr>
          <w:rFonts w:hint="eastAsia" w:ascii="宋体" w:hAnsi="宋体"/>
          <w:b/>
          <w:bCs/>
          <w:color w:val="000000"/>
          <w:sz w:val="32"/>
          <w:szCs w:val="32"/>
          <w:highlight w:val="none"/>
          <w:u w:val="single"/>
        </w:rPr>
        <w:t xml:space="preserve"> </w:t>
      </w:r>
      <w:r>
        <w:rPr>
          <w:rFonts w:ascii="宋体" w:hAnsi="宋体"/>
          <w:b/>
          <w:bCs/>
          <w:color w:val="000000"/>
          <w:sz w:val="32"/>
          <w:szCs w:val="32"/>
          <w:highlight w:val="none"/>
          <w:u w:val="single"/>
        </w:rPr>
        <w:t xml:space="preserve">  </w:t>
      </w:r>
      <w:r>
        <w:rPr>
          <w:rFonts w:hint="eastAsia" w:ascii="宋体" w:hAnsi="宋体"/>
          <w:b/>
          <w:bCs/>
          <w:color w:val="000000"/>
          <w:sz w:val="32"/>
          <w:szCs w:val="32"/>
          <w:highlight w:val="none"/>
          <w:u w:val="single"/>
        </w:rPr>
        <w:t xml:space="preserve">防城港市防城区人民路202号 </w:t>
      </w:r>
      <w:r>
        <w:rPr>
          <w:rFonts w:ascii="宋体" w:hAnsi="宋体"/>
          <w:b/>
          <w:bCs/>
          <w:color w:val="000000"/>
          <w:sz w:val="32"/>
          <w:szCs w:val="32"/>
          <w:highlight w:val="none"/>
          <w:u w:val="single"/>
        </w:rPr>
        <w:t xml:space="preserve">  </w:t>
      </w:r>
    </w:p>
    <w:p w14:paraId="6156943F">
      <w:pPr>
        <w:spacing w:line="340" w:lineRule="exact"/>
        <w:ind w:firstLine="851" w:firstLineChars="265"/>
        <w:rPr>
          <w:rFonts w:ascii="宋体" w:hAnsi="宋体"/>
          <w:b/>
          <w:bCs/>
          <w:color w:val="000000"/>
          <w:sz w:val="32"/>
          <w:szCs w:val="32"/>
          <w:highlight w:val="none"/>
        </w:rPr>
      </w:pPr>
    </w:p>
    <w:p w14:paraId="5AFD2B1F">
      <w:pPr>
        <w:spacing w:line="340" w:lineRule="exact"/>
        <w:ind w:firstLine="321" w:firstLineChars="100"/>
        <w:rPr>
          <w:rFonts w:ascii="宋体" w:hAnsi="宋体"/>
          <w:b/>
          <w:bCs/>
          <w:color w:val="000000"/>
          <w:sz w:val="32"/>
          <w:szCs w:val="32"/>
          <w:highlight w:val="none"/>
          <w:u w:val="single"/>
        </w:rPr>
      </w:pPr>
      <w:r>
        <w:rPr>
          <w:rFonts w:hint="eastAsia" w:ascii="宋体" w:hAnsi="宋体"/>
          <w:b/>
          <w:bCs/>
          <w:color w:val="000000"/>
          <w:sz w:val="32"/>
          <w:szCs w:val="32"/>
          <w:highlight w:val="none"/>
        </w:rPr>
        <w:t>签订合同时间：</w:t>
      </w:r>
      <w:r>
        <w:rPr>
          <w:rFonts w:hint="eastAsia" w:ascii="宋体" w:hAnsi="宋体"/>
          <w:b/>
          <w:bCs/>
          <w:color w:val="000000"/>
          <w:sz w:val="32"/>
          <w:szCs w:val="32"/>
          <w:highlight w:val="none"/>
          <w:u w:val="single"/>
        </w:rPr>
        <w:t xml:space="preserve">                                </w:t>
      </w:r>
    </w:p>
    <w:p w14:paraId="7BF6650C">
      <w:pPr>
        <w:jc w:val="center"/>
        <w:rPr>
          <w:rFonts w:ascii="宋体" w:hAnsi="宋体"/>
          <w:color w:val="000000"/>
          <w:szCs w:val="21"/>
          <w:highlight w:val="none"/>
        </w:rPr>
      </w:pPr>
      <w:r>
        <w:rPr>
          <w:rFonts w:hint="eastAsia" w:ascii="宋体" w:hAnsi="宋体"/>
          <w:color w:val="000000"/>
          <w:highlight w:val="none"/>
        </w:rPr>
        <w:t xml:space="preserve"> </w:t>
      </w:r>
    </w:p>
    <w:p w14:paraId="168BF07B">
      <w:pPr>
        <w:jc w:val="center"/>
        <w:rPr>
          <w:rFonts w:ascii="宋体" w:hAnsi="宋体"/>
          <w:color w:val="000000"/>
          <w:highlight w:val="none"/>
        </w:rPr>
      </w:pPr>
      <w:r>
        <w:rPr>
          <w:rFonts w:hint="eastAsia" w:ascii="宋体" w:hAnsi="宋体"/>
          <w:color w:val="000000"/>
          <w:highlight w:val="none"/>
        </w:rPr>
        <w:t xml:space="preserve"> </w:t>
      </w:r>
    </w:p>
    <w:p w14:paraId="178E8718">
      <w:pPr>
        <w:jc w:val="center"/>
        <w:rPr>
          <w:rFonts w:hint="eastAsia" w:eastAsia="仿宋_GB2312" w:cs="仿宋_GB2312"/>
          <w:b/>
          <w:bCs/>
          <w:color w:val="000000"/>
          <w:sz w:val="36"/>
          <w:szCs w:val="36"/>
          <w:highlight w:val="none"/>
        </w:rPr>
      </w:pPr>
      <w:r>
        <w:rPr>
          <w:rFonts w:hint="eastAsia" w:ascii="宋体" w:hAnsi="宋体"/>
          <w:color w:val="000000"/>
          <w:highlight w:val="none"/>
        </w:rPr>
        <w:t xml:space="preserve">  </w:t>
      </w:r>
      <w:r>
        <w:rPr>
          <w:rFonts w:hint="eastAsia" w:ascii="宋体" w:hAnsi="Courier New"/>
          <w:color w:val="000000"/>
          <w:highlight w:val="none"/>
        </w:rPr>
        <w:br w:type="page"/>
      </w:r>
      <w:r>
        <w:rPr>
          <w:rFonts w:hint="eastAsia" w:eastAsia="仿宋_GB2312" w:cs="仿宋_GB2312"/>
          <w:b/>
          <w:bCs/>
          <w:color w:val="000000"/>
          <w:sz w:val="36"/>
          <w:szCs w:val="36"/>
          <w:highlight w:val="none"/>
        </w:rPr>
        <w:t>广西壮族自治区政府采购合同</w:t>
      </w:r>
    </w:p>
    <w:p w14:paraId="7946B266">
      <w:pPr>
        <w:spacing w:line="360" w:lineRule="auto"/>
        <w:ind w:right="800"/>
        <w:rPr>
          <w:rFonts w:hint="eastAsia" w:eastAsia="仿宋_GB2312" w:cs="仿宋_GB2312"/>
          <w:bCs/>
          <w:color w:val="000000"/>
          <w:sz w:val="24"/>
          <w:highlight w:val="none"/>
        </w:rPr>
      </w:pPr>
    </w:p>
    <w:p w14:paraId="7650A709">
      <w:pPr>
        <w:spacing w:line="360" w:lineRule="auto"/>
        <w:ind w:right="800"/>
        <w:rPr>
          <w:rFonts w:hint="eastAsia" w:eastAsia="仿宋_GB2312" w:cs="仿宋_GB2312"/>
          <w:bCs/>
          <w:color w:val="000000"/>
          <w:sz w:val="24"/>
          <w:highlight w:val="none"/>
          <w:u w:val="single"/>
        </w:rPr>
      </w:pPr>
      <w:r>
        <w:rPr>
          <w:rFonts w:hint="eastAsia" w:eastAsia="仿宋_GB2312" w:cs="仿宋_GB2312"/>
          <w:bCs/>
          <w:color w:val="000000"/>
          <w:sz w:val="24"/>
          <w:highlight w:val="none"/>
        </w:rPr>
        <w:t xml:space="preserve">合同编号：  </w:t>
      </w:r>
      <w:r>
        <w:rPr>
          <w:rFonts w:hint="eastAsia" w:eastAsia="仿宋_GB2312" w:cs="仿宋_GB2312"/>
          <w:color w:val="000000"/>
          <w:sz w:val="24"/>
          <w:highlight w:val="none"/>
          <w:u w:val="single"/>
        </w:rPr>
        <w:t xml:space="preserve">                                             </w:t>
      </w:r>
    </w:p>
    <w:p w14:paraId="2BA8A26A">
      <w:pPr>
        <w:spacing w:line="360" w:lineRule="auto"/>
        <w:ind w:right="800"/>
        <w:rPr>
          <w:rFonts w:hint="eastAsia" w:eastAsia="仿宋_GB2312" w:cs="仿宋_GB2312"/>
          <w:color w:val="000000"/>
          <w:sz w:val="24"/>
          <w:highlight w:val="none"/>
        </w:rPr>
      </w:pPr>
      <w:r>
        <w:rPr>
          <w:rFonts w:hint="eastAsia" w:eastAsia="仿宋_GB2312" w:cs="仿宋_GB2312"/>
          <w:color w:val="000000"/>
          <w:sz w:val="24"/>
          <w:highlight w:val="none"/>
        </w:rPr>
        <w:t>采购计划文号：</w:t>
      </w:r>
      <w:r>
        <w:rPr>
          <w:rFonts w:hint="eastAsia" w:eastAsia="仿宋_GB2312" w:cs="仿宋_GB2312"/>
          <w:color w:val="000000"/>
          <w:sz w:val="24"/>
          <w:highlight w:val="none"/>
          <w:u w:val="single"/>
        </w:rPr>
        <w:t xml:space="preserve">                                             </w:t>
      </w:r>
    </w:p>
    <w:p w14:paraId="09D15F88">
      <w:pPr>
        <w:spacing w:line="360" w:lineRule="auto"/>
        <w:rPr>
          <w:rFonts w:hint="eastAsia" w:eastAsia="仿宋_GB2312" w:cs="仿宋_GB2312"/>
          <w:color w:val="000000"/>
          <w:sz w:val="24"/>
          <w:highlight w:val="none"/>
          <w:lang w:eastAsia="zh-CN"/>
        </w:rPr>
      </w:pPr>
      <w:r>
        <w:rPr>
          <w:rFonts w:hint="eastAsia" w:eastAsia="仿宋_GB2312" w:cs="仿宋_GB2312"/>
          <w:color w:val="000000"/>
          <w:sz w:val="24"/>
          <w:highlight w:val="none"/>
        </w:rPr>
        <w:t>项目名称：</w:t>
      </w:r>
      <w:r>
        <w:rPr>
          <w:rFonts w:hint="eastAsia" w:eastAsia="仿宋_GB2312" w:cs="仿宋_GB2312"/>
          <w:color w:val="000000"/>
          <w:sz w:val="24"/>
          <w:highlight w:val="none"/>
          <w:u w:val="single"/>
          <w:lang w:eastAsia="zh-CN"/>
        </w:rPr>
        <w:t>边境小城镇建设前期工作和技术指导服务</w:t>
      </w:r>
    </w:p>
    <w:p w14:paraId="764A0E3F">
      <w:pPr>
        <w:spacing w:line="360" w:lineRule="auto"/>
        <w:rPr>
          <w:rFonts w:hint="eastAsia" w:eastAsia="仿宋_GB2312" w:cs="仿宋_GB2312"/>
          <w:color w:val="000000"/>
          <w:sz w:val="24"/>
          <w:highlight w:val="none"/>
          <w:u w:val="single"/>
        </w:rPr>
      </w:pPr>
      <w:r>
        <w:rPr>
          <w:rFonts w:hint="eastAsia" w:eastAsia="仿宋_GB2312" w:cs="仿宋_GB2312"/>
          <w:color w:val="000000"/>
          <w:sz w:val="24"/>
          <w:highlight w:val="none"/>
        </w:rPr>
        <w:t>项目编号：</w:t>
      </w:r>
      <w:r>
        <w:rPr>
          <w:rFonts w:hint="eastAsia" w:eastAsia="仿宋_GB2312" w:cs="仿宋_GB2312"/>
          <w:color w:val="000000"/>
          <w:sz w:val="24"/>
          <w:highlight w:val="none"/>
          <w:u w:val="single"/>
        </w:rPr>
        <w:t xml:space="preserve">                                               </w:t>
      </w:r>
    </w:p>
    <w:p w14:paraId="44D23C0A">
      <w:pPr>
        <w:spacing w:line="360" w:lineRule="auto"/>
        <w:rPr>
          <w:rFonts w:hint="eastAsia" w:eastAsia="仿宋_GB2312" w:cs="仿宋_GB2312"/>
          <w:color w:val="000000"/>
          <w:sz w:val="24"/>
          <w:highlight w:val="none"/>
          <w:lang w:eastAsia="zh-CN"/>
        </w:rPr>
      </w:pPr>
      <w:r>
        <w:rPr>
          <w:rFonts w:hint="eastAsia" w:eastAsia="仿宋_GB2312" w:cs="仿宋_GB2312"/>
          <w:color w:val="000000"/>
          <w:sz w:val="24"/>
          <w:highlight w:val="none"/>
        </w:rPr>
        <w:t>采购人（甲方）：</w:t>
      </w:r>
      <w:r>
        <w:rPr>
          <w:rFonts w:hint="eastAsia" w:eastAsia="仿宋_GB2312" w:cs="仿宋_GB2312"/>
          <w:color w:val="000000"/>
          <w:sz w:val="24"/>
          <w:highlight w:val="none"/>
          <w:u w:val="single"/>
          <w:lang w:eastAsia="zh-CN"/>
        </w:rPr>
        <w:t>防城港市防城区住房和城乡建设局</w:t>
      </w:r>
    </w:p>
    <w:p w14:paraId="276A1D60">
      <w:pPr>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 xml:space="preserve">供应商（乙方）： </w:t>
      </w:r>
      <w:r>
        <w:rPr>
          <w:rFonts w:hint="eastAsia" w:eastAsia="仿宋_GB2312" w:cs="仿宋_GB2312"/>
          <w:color w:val="000000"/>
          <w:sz w:val="24"/>
          <w:highlight w:val="none"/>
          <w:u w:val="single"/>
        </w:rPr>
        <w:t xml:space="preserve">                                        </w:t>
      </w:r>
    </w:p>
    <w:p w14:paraId="271020FE">
      <w:pPr>
        <w:spacing w:line="360" w:lineRule="auto"/>
        <w:rPr>
          <w:rFonts w:hint="eastAsia" w:eastAsia="仿宋_GB2312" w:cs="仿宋_GB2312"/>
          <w:color w:val="000000"/>
          <w:sz w:val="24"/>
          <w:highlight w:val="none"/>
          <w:lang w:eastAsia="zh-CN"/>
        </w:rPr>
      </w:pPr>
      <w:r>
        <w:rPr>
          <w:rFonts w:hint="eastAsia" w:eastAsia="仿宋_GB2312" w:cs="仿宋_GB2312"/>
          <w:color w:val="000000"/>
          <w:sz w:val="24"/>
          <w:highlight w:val="none"/>
        </w:rPr>
        <w:t>签订地点：</w:t>
      </w:r>
      <w:r>
        <w:rPr>
          <w:rFonts w:hint="eastAsia" w:eastAsia="仿宋_GB2312" w:cs="仿宋_GB2312"/>
          <w:color w:val="000000"/>
          <w:sz w:val="24"/>
          <w:highlight w:val="none"/>
          <w:u w:val="single"/>
          <w:lang w:eastAsia="zh-CN"/>
        </w:rPr>
        <w:t>防城港市防城区人民路202号</w:t>
      </w:r>
    </w:p>
    <w:p w14:paraId="4C721527">
      <w:pPr>
        <w:spacing w:line="360" w:lineRule="auto"/>
        <w:rPr>
          <w:rFonts w:hint="default" w:eastAsia="仿宋_GB2312" w:cs="仿宋_GB2312"/>
          <w:color w:val="000000"/>
          <w:sz w:val="24"/>
          <w:highlight w:val="none"/>
          <w:u w:val="single"/>
          <w:lang w:val="en-US" w:eastAsia="zh-CN"/>
        </w:rPr>
      </w:pPr>
      <w:r>
        <w:rPr>
          <w:rFonts w:hint="eastAsia" w:eastAsia="仿宋_GB2312" w:cs="仿宋_GB2312"/>
          <w:color w:val="000000"/>
          <w:sz w:val="24"/>
          <w:highlight w:val="none"/>
        </w:rPr>
        <w:t>签订时间：</w:t>
      </w:r>
      <w:r>
        <w:rPr>
          <w:rFonts w:hint="eastAsia" w:eastAsia="仿宋_GB2312" w:cs="仿宋_GB2312"/>
          <w:color w:val="000000"/>
          <w:sz w:val="24"/>
          <w:highlight w:val="none"/>
          <w:u w:val="single"/>
          <w:lang w:val="en-US" w:eastAsia="zh-CN"/>
        </w:rPr>
        <w:t>2026年  月  日</w:t>
      </w:r>
    </w:p>
    <w:p w14:paraId="613710A4">
      <w:pPr>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本合同为中小企业预留合同：</w:t>
      </w:r>
      <w:r>
        <w:rPr>
          <w:rFonts w:hint="eastAsia" w:eastAsia="仿宋_GB2312" w:cs="仿宋_GB2312"/>
          <w:color w:val="000000"/>
          <w:sz w:val="24"/>
          <w:highlight w:val="none"/>
          <w:u w:val="single"/>
        </w:rPr>
        <w:t>否</w:t>
      </w:r>
      <w:r>
        <w:rPr>
          <w:rFonts w:hint="eastAsia" w:eastAsia="仿宋_GB2312" w:cs="仿宋_GB2312"/>
          <w:color w:val="000000"/>
          <w:sz w:val="24"/>
          <w:highlight w:val="none"/>
        </w:rPr>
        <w:t>。</w:t>
      </w:r>
    </w:p>
    <w:p w14:paraId="4972E643">
      <w:pPr>
        <w:spacing w:line="360" w:lineRule="auto"/>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根据《中华人民共和国政府采购法》《中华人民共和国民法典》等法律法规规定，根据</w:t>
      </w:r>
      <w:r>
        <w:rPr>
          <w:rFonts w:hint="eastAsia" w:eastAsia="仿宋_GB2312" w:cs="仿宋_GB2312"/>
          <w:color w:val="000000"/>
          <w:sz w:val="24"/>
          <w:highlight w:val="none"/>
          <w:u w:val="single"/>
          <w:lang w:eastAsia="zh-CN"/>
        </w:rPr>
        <w:t>边境小城镇建设前期工作和技术指导服务</w:t>
      </w:r>
      <w:r>
        <w:rPr>
          <w:rFonts w:hint="eastAsia" w:eastAsia="仿宋_GB2312" w:cs="仿宋_GB2312"/>
          <w:color w:val="000000"/>
          <w:sz w:val="24"/>
          <w:highlight w:val="none"/>
        </w:rPr>
        <w:t>（项目编号</w:t>
      </w:r>
      <w:r>
        <w:rPr>
          <w:rFonts w:hint="eastAsia" w:eastAsia="仿宋_GB2312" w:cs="仿宋_GB2312"/>
          <w:color w:val="000000"/>
          <w:sz w:val="24"/>
          <w:highlight w:val="none"/>
          <w:u w:val="none"/>
        </w:rPr>
        <w:t>：</w:t>
      </w:r>
      <w:r>
        <w:rPr>
          <w:rFonts w:hint="eastAsia" w:eastAsia="仿宋_GB2312" w:cs="仿宋_GB2312"/>
          <w:color w:val="000000"/>
          <w:sz w:val="24"/>
          <w:highlight w:val="none"/>
          <w:u w:val="single"/>
          <w:lang w:eastAsia="zh-CN"/>
        </w:rPr>
        <w:t>FCZC2026-C3-030081-GXCJ</w:t>
      </w:r>
      <w:r>
        <w:rPr>
          <w:rFonts w:hint="eastAsia" w:eastAsia="仿宋_GB2312" w:cs="仿宋_GB2312"/>
          <w:color w:val="000000"/>
          <w:sz w:val="24"/>
          <w:highlight w:val="none"/>
        </w:rPr>
        <w:t>）的中标结果，甲方确定乙方为本项目的中标人。按照招标文件规定条款和中标人投标文件及其承诺，甲乙双方签订本合同。</w:t>
      </w:r>
    </w:p>
    <w:p w14:paraId="2D73A9A9">
      <w:pPr>
        <w:tabs>
          <w:tab w:val="right" w:pos="8312"/>
        </w:tabs>
        <w:snapToGrid w:val="0"/>
        <w:spacing w:line="360" w:lineRule="auto"/>
        <w:ind w:firstLine="482" w:firstLineChars="200"/>
        <w:outlineLvl w:val="9"/>
        <w:rPr>
          <w:rFonts w:hint="eastAsia" w:eastAsia="仿宋_GB2312" w:cs="仿宋_GB2312"/>
          <w:b/>
          <w:color w:val="000000"/>
          <w:sz w:val="24"/>
          <w:highlight w:val="none"/>
        </w:rPr>
      </w:pPr>
      <w:bookmarkStart w:id="129" w:name="_Toc29439"/>
      <w:bookmarkStart w:id="130" w:name="_Toc15993"/>
      <w:r>
        <w:rPr>
          <w:rFonts w:hint="eastAsia" w:eastAsia="仿宋_GB2312" w:cs="仿宋_GB2312"/>
          <w:b/>
          <w:color w:val="000000"/>
          <w:sz w:val="24"/>
          <w:highlight w:val="none"/>
        </w:rPr>
        <w:t>第一条  合同标的</w:t>
      </w:r>
      <w:bookmarkEnd w:id="129"/>
      <w:bookmarkEnd w:id="130"/>
      <w:r>
        <w:rPr>
          <w:rFonts w:hint="eastAsia" w:eastAsia="仿宋_GB2312" w:cs="仿宋_GB2312"/>
          <w:b/>
          <w:color w:val="000000"/>
          <w:sz w:val="24"/>
          <w:highlight w:val="none"/>
        </w:rPr>
        <w:tab/>
      </w:r>
    </w:p>
    <w:p w14:paraId="5CD1C9F2">
      <w:pPr>
        <w:spacing w:line="360" w:lineRule="auto"/>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1.项目一览表</w:t>
      </w:r>
    </w:p>
    <w:tbl>
      <w:tblPr>
        <w:tblStyle w:val="34"/>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985"/>
        <w:gridCol w:w="2409"/>
        <w:gridCol w:w="709"/>
        <w:gridCol w:w="773"/>
        <w:gridCol w:w="1213"/>
        <w:gridCol w:w="1213"/>
      </w:tblGrid>
      <w:tr w14:paraId="08D7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5DA8E51D">
            <w:pPr>
              <w:jc w:val="center"/>
              <w:rPr>
                <w:rFonts w:hint="eastAsia" w:eastAsia="仿宋_GB2312" w:cs="仿宋_GB2312"/>
                <w:color w:val="000000"/>
                <w:sz w:val="24"/>
                <w:highlight w:val="none"/>
              </w:rPr>
            </w:pPr>
            <w:r>
              <w:rPr>
                <w:rFonts w:hint="eastAsia" w:eastAsia="仿宋_GB2312" w:cs="仿宋_GB2312"/>
                <w:color w:val="000000"/>
                <w:sz w:val="24"/>
                <w:highlight w:val="none"/>
              </w:rPr>
              <w:t>序号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489A5E50">
            <w:pPr>
              <w:jc w:val="center"/>
              <w:rPr>
                <w:rFonts w:hint="eastAsia" w:eastAsia="仿宋_GB2312" w:cs="仿宋_GB2312"/>
                <w:color w:val="000000"/>
                <w:sz w:val="24"/>
                <w:highlight w:val="none"/>
              </w:rPr>
            </w:pPr>
            <w:r>
              <w:rPr>
                <w:rFonts w:hint="eastAsia" w:eastAsia="仿宋_GB2312" w:cs="仿宋_GB2312"/>
                <w:color w:val="000000"/>
                <w:sz w:val="24"/>
                <w:highlight w:val="none"/>
              </w:rPr>
              <w:t>标的名称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2D25974">
            <w:pPr>
              <w:jc w:val="center"/>
              <w:rPr>
                <w:rFonts w:hint="eastAsia" w:eastAsia="仿宋_GB2312" w:cs="仿宋_GB2312"/>
                <w:color w:val="000000"/>
                <w:sz w:val="24"/>
                <w:highlight w:val="none"/>
              </w:rPr>
            </w:pPr>
            <w:r>
              <w:rPr>
                <w:rFonts w:hint="eastAsia" w:eastAsia="仿宋_GB2312" w:cs="仿宋_GB2312"/>
                <w:color w:val="000000"/>
                <w:sz w:val="24"/>
                <w:highlight w:val="none"/>
              </w:rPr>
              <w:t>服务内容</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DF9A4DA">
            <w:pPr>
              <w:jc w:val="center"/>
              <w:rPr>
                <w:rFonts w:hint="eastAsia" w:eastAsia="仿宋_GB2312" w:cs="仿宋_GB2312"/>
                <w:color w:val="000000"/>
                <w:sz w:val="24"/>
                <w:highlight w:val="none"/>
              </w:rPr>
            </w:pPr>
            <w:r>
              <w:rPr>
                <w:rFonts w:hint="eastAsia" w:eastAsia="仿宋_GB2312" w:cs="仿宋_GB2312"/>
                <w:color w:val="000000"/>
                <w:sz w:val="24"/>
                <w:highlight w:val="none"/>
              </w:rPr>
              <w:t>数量</w:t>
            </w:r>
          </w:p>
        </w:tc>
        <w:tc>
          <w:tcPr>
            <w:tcW w:w="773" w:type="dxa"/>
            <w:tcBorders>
              <w:top w:val="single" w:color="auto" w:sz="4" w:space="0"/>
              <w:left w:val="single" w:color="auto" w:sz="4" w:space="0"/>
              <w:bottom w:val="single" w:color="auto" w:sz="4" w:space="0"/>
              <w:right w:val="single" w:color="auto" w:sz="4" w:space="0"/>
            </w:tcBorders>
            <w:noWrap w:val="0"/>
            <w:vAlign w:val="center"/>
          </w:tcPr>
          <w:p w14:paraId="4BC45693">
            <w:pPr>
              <w:jc w:val="center"/>
              <w:rPr>
                <w:rFonts w:hint="eastAsia" w:eastAsia="仿宋_GB2312" w:cs="仿宋_GB2312"/>
                <w:color w:val="000000"/>
                <w:sz w:val="24"/>
                <w:highlight w:val="none"/>
              </w:rPr>
            </w:pPr>
            <w:r>
              <w:rPr>
                <w:rFonts w:hint="eastAsia" w:eastAsia="仿宋_GB2312" w:cs="仿宋_GB2312"/>
                <w:color w:val="000000"/>
                <w:sz w:val="24"/>
                <w:highlight w:val="none"/>
              </w:rPr>
              <w:t>单位</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7851AB1">
            <w:pPr>
              <w:jc w:val="center"/>
              <w:rPr>
                <w:rFonts w:hint="eastAsia" w:eastAsia="仿宋_GB2312" w:cs="仿宋_GB2312"/>
                <w:color w:val="000000"/>
                <w:sz w:val="24"/>
                <w:highlight w:val="none"/>
              </w:rPr>
            </w:pPr>
            <w:r>
              <w:rPr>
                <w:rFonts w:hint="eastAsia" w:eastAsia="仿宋_GB2312" w:cs="仿宋_GB2312"/>
                <w:color w:val="000000"/>
                <w:sz w:val="24"/>
                <w:highlight w:val="none"/>
              </w:rPr>
              <w:t>单价</w:t>
            </w:r>
          </w:p>
          <w:p w14:paraId="4968C520">
            <w:pPr>
              <w:jc w:val="center"/>
              <w:rPr>
                <w:rFonts w:hint="eastAsia" w:eastAsia="仿宋_GB2312" w:cs="仿宋_GB2312"/>
                <w:color w:val="000000"/>
                <w:sz w:val="24"/>
                <w:highlight w:val="none"/>
              </w:rPr>
            </w:pPr>
            <w:r>
              <w:rPr>
                <w:rFonts w:hint="eastAsia" w:eastAsia="仿宋_GB2312" w:cs="仿宋_GB2312"/>
                <w:color w:val="000000"/>
                <w:sz w:val="24"/>
                <w:highlight w:val="none"/>
              </w:rPr>
              <w:t>（元）</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2AEB1060">
            <w:pPr>
              <w:jc w:val="center"/>
              <w:rPr>
                <w:rFonts w:hint="eastAsia" w:eastAsia="仿宋_GB2312" w:cs="仿宋_GB2312"/>
                <w:color w:val="000000"/>
                <w:sz w:val="24"/>
                <w:highlight w:val="none"/>
              </w:rPr>
            </w:pPr>
            <w:r>
              <w:rPr>
                <w:rFonts w:hint="eastAsia" w:eastAsia="仿宋_GB2312" w:cs="仿宋_GB2312"/>
                <w:color w:val="000000"/>
                <w:sz w:val="24"/>
                <w:highlight w:val="none"/>
              </w:rPr>
              <w:t>总价</w:t>
            </w:r>
          </w:p>
          <w:p w14:paraId="4A354693">
            <w:pPr>
              <w:jc w:val="center"/>
              <w:rPr>
                <w:rFonts w:hint="eastAsia" w:eastAsia="仿宋_GB2312" w:cs="仿宋_GB2312"/>
                <w:color w:val="000000"/>
                <w:sz w:val="24"/>
                <w:highlight w:val="none"/>
              </w:rPr>
            </w:pPr>
            <w:r>
              <w:rPr>
                <w:rFonts w:hint="eastAsia" w:eastAsia="仿宋_GB2312" w:cs="仿宋_GB2312"/>
                <w:color w:val="000000"/>
                <w:sz w:val="24"/>
                <w:highlight w:val="none"/>
              </w:rPr>
              <w:t>（元）</w:t>
            </w:r>
          </w:p>
        </w:tc>
      </w:tr>
      <w:tr w14:paraId="51E8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5F3CAA5B">
            <w:pPr>
              <w:spacing w:line="360" w:lineRule="auto"/>
              <w:jc w:val="center"/>
              <w:rPr>
                <w:rFonts w:hint="eastAsia" w:eastAsia="仿宋_GB2312" w:cs="仿宋_GB2312"/>
                <w:color w:val="000000"/>
                <w:sz w:val="24"/>
                <w:highlight w:val="none"/>
              </w:rPr>
            </w:pPr>
            <w:r>
              <w:rPr>
                <w:rFonts w:hint="eastAsia" w:eastAsia="仿宋_GB2312" w:cs="仿宋_GB2312"/>
                <w:color w:val="000000"/>
                <w:sz w:val="24"/>
                <w:highlight w:val="none"/>
              </w:rPr>
              <w:t>1</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05A8F6A9">
            <w:pPr>
              <w:spacing w:line="360" w:lineRule="auto"/>
              <w:jc w:val="center"/>
              <w:rPr>
                <w:rFonts w:hint="eastAsia" w:eastAsia="仿宋_GB2312" w:cs="仿宋_GB2312"/>
                <w:color w:val="000000"/>
                <w:sz w:val="24"/>
                <w:highlight w:val="none"/>
                <w:lang w:eastAsia="zh-CN"/>
              </w:rPr>
            </w:pPr>
            <w:r>
              <w:rPr>
                <w:rFonts w:hint="eastAsia" w:eastAsia="仿宋_GB2312" w:cs="仿宋_GB2312"/>
                <w:color w:val="000000"/>
                <w:sz w:val="24"/>
                <w:highlight w:val="none"/>
                <w:lang w:eastAsia="zh-CN"/>
              </w:rPr>
              <w:t>边境小城镇建设前期工作和技术指导服务</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09A912FA">
            <w:pPr>
              <w:spacing w:line="360" w:lineRule="auto"/>
              <w:jc w:val="center"/>
              <w:rPr>
                <w:rFonts w:hint="eastAsia" w:eastAsia="仿宋_GB2312" w:cs="仿宋_GB2312"/>
                <w:color w:val="000000"/>
                <w:sz w:val="24"/>
                <w:highlight w:val="none"/>
              </w:rPr>
            </w:pPr>
            <w:r>
              <w:rPr>
                <w:rFonts w:hint="eastAsia" w:eastAsia="仿宋_GB2312" w:cs="仿宋_GB2312"/>
                <w:color w:val="000000"/>
                <w:sz w:val="24"/>
                <w:highlight w:val="none"/>
                <w:lang w:eastAsia="zh-CN"/>
              </w:rPr>
              <w:t>边境小城镇建设前期工作和技术指导服务</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DC637E4">
            <w:pPr>
              <w:spacing w:line="360" w:lineRule="auto"/>
              <w:jc w:val="center"/>
              <w:rPr>
                <w:rFonts w:hint="eastAsia" w:eastAsia="仿宋_GB2312" w:cs="仿宋_GB2312"/>
                <w:color w:val="000000"/>
                <w:sz w:val="24"/>
                <w:highlight w:val="none"/>
              </w:rPr>
            </w:pPr>
            <w:r>
              <w:rPr>
                <w:rFonts w:hint="eastAsia" w:eastAsia="仿宋_GB2312" w:cs="仿宋_GB2312"/>
                <w:color w:val="000000"/>
                <w:sz w:val="24"/>
                <w:highlight w:val="none"/>
              </w:rPr>
              <w:t>1</w:t>
            </w:r>
          </w:p>
        </w:tc>
        <w:tc>
          <w:tcPr>
            <w:tcW w:w="773" w:type="dxa"/>
            <w:tcBorders>
              <w:top w:val="single" w:color="auto" w:sz="4" w:space="0"/>
              <w:left w:val="single" w:color="auto" w:sz="4" w:space="0"/>
              <w:bottom w:val="single" w:color="auto" w:sz="4" w:space="0"/>
              <w:right w:val="single" w:color="auto" w:sz="4" w:space="0"/>
            </w:tcBorders>
            <w:noWrap w:val="0"/>
            <w:vAlign w:val="center"/>
          </w:tcPr>
          <w:p w14:paraId="35E892AD">
            <w:pPr>
              <w:spacing w:line="360" w:lineRule="auto"/>
              <w:jc w:val="center"/>
              <w:rPr>
                <w:rFonts w:hint="eastAsia" w:eastAsia="仿宋_GB2312" w:cs="仿宋_GB2312"/>
                <w:color w:val="000000"/>
                <w:sz w:val="24"/>
                <w:highlight w:val="none"/>
              </w:rPr>
            </w:pPr>
            <w:r>
              <w:rPr>
                <w:rFonts w:hint="eastAsia" w:eastAsia="仿宋_GB2312" w:cs="仿宋_GB2312"/>
                <w:color w:val="000000"/>
                <w:sz w:val="24"/>
                <w:highlight w:val="none"/>
              </w:rPr>
              <w:t>项</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08BCFC35">
            <w:pPr>
              <w:spacing w:line="360" w:lineRule="auto"/>
              <w:jc w:val="center"/>
              <w:rPr>
                <w:rFonts w:hint="eastAsia" w:eastAsia="仿宋_GB2312" w:cs="仿宋_GB2312"/>
                <w:color w:val="000000"/>
                <w:sz w:val="24"/>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1855C58D">
            <w:pPr>
              <w:spacing w:line="360" w:lineRule="auto"/>
              <w:jc w:val="center"/>
              <w:rPr>
                <w:rFonts w:hint="eastAsia" w:eastAsia="仿宋_GB2312" w:cs="仿宋_GB2312"/>
                <w:color w:val="000000"/>
                <w:sz w:val="24"/>
                <w:highlight w:val="none"/>
              </w:rPr>
            </w:pPr>
          </w:p>
        </w:tc>
      </w:tr>
      <w:tr w14:paraId="0764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016" w:type="dxa"/>
            <w:gridSpan w:val="7"/>
            <w:tcBorders>
              <w:top w:val="single" w:color="auto" w:sz="4" w:space="0"/>
              <w:left w:val="single" w:color="auto" w:sz="4" w:space="0"/>
              <w:bottom w:val="single" w:color="auto" w:sz="4" w:space="0"/>
              <w:right w:val="single" w:color="auto" w:sz="4" w:space="0"/>
            </w:tcBorders>
            <w:noWrap w:val="0"/>
            <w:vAlign w:val="center"/>
          </w:tcPr>
          <w:p w14:paraId="51841CFA">
            <w:pPr>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合计金额（大写）：人民币</w:t>
            </w:r>
            <w:r>
              <w:rPr>
                <w:rFonts w:hint="eastAsia" w:eastAsia="仿宋_GB2312" w:cs="仿宋_GB2312"/>
                <w:color w:val="000000"/>
                <w:sz w:val="24"/>
                <w:highlight w:val="none"/>
                <w:u w:val="single"/>
              </w:rPr>
              <w:t xml:space="preserve">                         </w:t>
            </w:r>
            <w:r>
              <w:rPr>
                <w:rFonts w:hint="eastAsia" w:eastAsia="仿宋_GB2312" w:cs="仿宋_GB2312"/>
                <w:color w:val="000000"/>
                <w:sz w:val="24"/>
                <w:highlight w:val="none"/>
              </w:rPr>
              <w:t>（¥</w:t>
            </w:r>
            <w:r>
              <w:rPr>
                <w:rFonts w:hint="eastAsia" w:eastAsia="仿宋_GB2312" w:cs="仿宋_GB2312"/>
                <w:color w:val="000000"/>
                <w:sz w:val="24"/>
                <w:highlight w:val="none"/>
                <w:u w:val="single"/>
              </w:rPr>
              <w:t xml:space="preserve">           </w:t>
            </w:r>
            <w:r>
              <w:rPr>
                <w:rFonts w:hint="eastAsia" w:eastAsia="仿宋_GB2312" w:cs="仿宋_GB2312"/>
                <w:color w:val="000000"/>
                <w:sz w:val="24"/>
                <w:highlight w:val="none"/>
              </w:rPr>
              <w:t>）</w:t>
            </w:r>
          </w:p>
        </w:tc>
      </w:tr>
    </w:tbl>
    <w:p w14:paraId="7C94B305">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合同合计金额为完成甲方指定服务全部内容的报价，即为完成甲方指定服务全部内容的报价，但不限于项目所有服务内容、资料收集、方案编制、项目所需投入的人员、技术、车辆、交通、差旅、专家评审、采购代理服务、验收等费用、包含各项保险费用和各项税金；乙方应充分考虑由于国家政策变化、自然灾害、战争等不可抗力因素造成本合同中断引起损失风险费。在合同实施时，甲方将不予支付乙方没有列入的项目费用，并认为此项目的费用已包括在合同总价中。</w:t>
      </w:r>
    </w:p>
    <w:p w14:paraId="50055136">
      <w:pPr>
        <w:tabs>
          <w:tab w:val="right" w:pos="8312"/>
        </w:tabs>
        <w:snapToGrid w:val="0"/>
        <w:spacing w:line="456" w:lineRule="exact"/>
        <w:ind w:firstLine="482" w:firstLineChars="200"/>
        <w:outlineLvl w:val="9"/>
        <w:rPr>
          <w:rFonts w:hint="eastAsia" w:eastAsia="仿宋_GB2312" w:cs="仿宋_GB2312"/>
          <w:b/>
          <w:color w:val="000000"/>
          <w:sz w:val="24"/>
          <w:highlight w:val="none"/>
        </w:rPr>
      </w:pPr>
      <w:bookmarkStart w:id="131" w:name="_Toc7233"/>
      <w:bookmarkStart w:id="132" w:name="_Toc8362"/>
      <w:r>
        <w:rPr>
          <w:rFonts w:hint="eastAsia" w:eastAsia="仿宋_GB2312" w:cs="仿宋_GB2312"/>
          <w:b/>
          <w:color w:val="000000"/>
          <w:sz w:val="24"/>
          <w:highlight w:val="none"/>
        </w:rPr>
        <w:t>第二条  质量保证</w:t>
      </w:r>
      <w:bookmarkEnd w:id="131"/>
      <w:bookmarkEnd w:id="132"/>
    </w:p>
    <w:p w14:paraId="47392657">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乙方所提供的服务必须执行现行的强制执行的国家、行业、地方标准，同时服务成果必须与招标文件、投标文件承诺相一致。</w:t>
      </w:r>
    </w:p>
    <w:p w14:paraId="3939A706">
      <w:pPr>
        <w:tabs>
          <w:tab w:val="right" w:pos="8312"/>
        </w:tabs>
        <w:snapToGrid w:val="0"/>
        <w:spacing w:line="456" w:lineRule="exact"/>
        <w:ind w:firstLine="482" w:firstLineChars="200"/>
        <w:outlineLvl w:val="9"/>
        <w:rPr>
          <w:rFonts w:hint="eastAsia" w:eastAsia="仿宋_GB2312" w:cs="仿宋_GB2312"/>
          <w:b/>
          <w:color w:val="000000"/>
          <w:sz w:val="24"/>
          <w:highlight w:val="none"/>
        </w:rPr>
      </w:pPr>
      <w:bookmarkStart w:id="133" w:name="_Toc13158"/>
      <w:bookmarkStart w:id="134" w:name="_Toc9857"/>
      <w:r>
        <w:rPr>
          <w:rFonts w:hint="eastAsia" w:eastAsia="仿宋_GB2312" w:cs="仿宋_GB2312"/>
          <w:b/>
          <w:color w:val="000000"/>
          <w:sz w:val="24"/>
          <w:highlight w:val="none"/>
        </w:rPr>
        <w:t>第三条  甲方权利和义务</w:t>
      </w:r>
    </w:p>
    <w:p w14:paraId="0BA1B218">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 甲方有权要求乙方按时、按质、按量、按计划与合同协议约定完成本项目，并有权对乙方工作情况进行监督。</w:t>
      </w:r>
    </w:p>
    <w:p w14:paraId="2AB090A9">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 根据项目进度，甲方有权及时对乙方提交的方案提出修改意见，并要求乙方按修改意见完成服务工作。</w:t>
      </w:r>
    </w:p>
    <w:p w14:paraId="732C23AD">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3. 乙方配备的项目投入人员应得到甲方的认可；对派遣到甲方的服务人员进行管理、考核、检查与奖惩。</w:t>
      </w:r>
    </w:p>
    <w:p w14:paraId="20058E47">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4.甲方有权要求乙方更换不合格的工作人员。</w:t>
      </w:r>
    </w:p>
    <w:p w14:paraId="1C8237A5">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5. 按合同要求及时向乙方支付产品和服务费用。</w:t>
      </w:r>
    </w:p>
    <w:p w14:paraId="65AF9438">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6. 如采购项目涉及采购标的的知识产权归属的，产权归属为：</w:t>
      </w:r>
      <w:r>
        <w:rPr>
          <w:rFonts w:hint="eastAsia" w:eastAsia="仿宋_GB2312" w:cs="仿宋_GB2312"/>
          <w:color w:val="000000"/>
          <w:sz w:val="24"/>
          <w:highlight w:val="none"/>
          <w:u w:val="single"/>
        </w:rPr>
        <w:t xml:space="preserve">    甲方    </w:t>
      </w:r>
      <w:r>
        <w:rPr>
          <w:rFonts w:hint="eastAsia" w:eastAsia="仿宋_GB2312" w:cs="仿宋_GB2312"/>
          <w:color w:val="000000"/>
          <w:sz w:val="24"/>
          <w:highlight w:val="none"/>
        </w:rPr>
        <w:t xml:space="preserve">    </w:t>
      </w:r>
    </w:p>
    <w:p w14:paraId="42EC2081">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7.产权纠纷处理方式：</w:t>
      </w:r>
      <w:r>
        <w:rPr>
          <w:rFonts w:hint="eastAsia" w:eastAsia="仿宋_GB2312" w:cs="仿宋_GB2312"/>
          <w:color w:val="000000"/>
          <w:sz w:val="24"/>
          <w:highlight w:val="none"/>
          <w:u w:val="single"/>
        </w:rPr>
        <w:t>采购人在中华人民共和国境内使用供应商提供的产品及服务时免受第三方提出的侵犯其专利权或其它知识产权的起诉。如果第三方提出侵权指控，乙方应妥善处理纠纷并承担由此而引起的一切法律责任和费用。</w:t>
      </w:r>
    </w:p>
    <w:p w14:paraId="5100B8CF">
      <w:pPr>
        <w:tabs>
          <w:tab w:val="right" w:pos="8312"/>
        </w:tabs>
        <w:snapToGrid w:val="0"/>
        <w:spacing w:line="456" w:lineRule="exact"/>
        <w:ind w:firstLine="482" w:firstLineChars="200"/>
        <w:outlineLvl w:val="9"/>
        <w:rPr>
          <w:rFonts w:hint="eastAsia" w:eastAsia="仿宋_GB2312" w:cs="仿宋_GB2312"/>
          <w:b/>
          <w:color w:val="000000"/>
          <w:sz w:val="24"/>
          <w:highlight w:val="none"/>
        </w:rPr>
      </w:pPr>
      <w:r>
        <w:rPr>
          <w:rFonts w:hint="eastAsia" w:eastAsia="仿宋_GB2312" w:cs="仿宋_GB2312"/>
          <w:b/>
          <w:color w:val="000000"/>
          <w:sz w:val="24"/>
          <w:highlight w:val="none"/>
        </w:rPr>
        <w:t>第四条  乙方权利和义务</w:t>
      </w:r>
    </w:p>
    <w:p w14:paraId="6A8DB119">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 严格履行合同文件（含招标文件、投标文件等）约定和承诺的服务内容和质量标准，保证甲方项目的相关工作质量和进度。</w:t>
      </w:r>
    </w:p>
    <w:p w14:paraId="59D0D934">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 必须严格实施乙方投标文件中承诺的人力资源配置。在必须补充或更换人员时，必须补充或更换优于或等同于投标文件所承诺资质的服务人员，并需取得甲方书面同意。</w:t>
      </w:r>
    </w:p>
    <w:p w14:paraId="4087EC87">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3. 乙方项目负责人及服务团队成员须与投标文件保持一致。合同存续期内，未经甲方书面要求或同意，项目负责人不应调整。项目负责人及服务团队成员必须保证在岗工作时间和重要活动在岗，如有变化，须取得甲方同意。</w:t>
      </w:r>
    </w:p>
    <w:p w14:paraId="23790BA5">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4.乙方依本合同约定向甲方提供的报告、资料、文件等内容及服务成果后，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14:paraId="4044E220">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5. 乙方服务人员应履行保密义务。如乙方因违反本条约定给甲方造成损失的，乙方应当承担相应的法律责任，并赔偿由此给甲方造成的一切损失。</w:t>
      </w:r>
    </w:p>
    <w:p w14:paraId="2ED21B63">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6. 按照合同约定收取服务费，当甲方出现无故拖欠费用时，乙方有权采取适当方式进行催缴，若甲方仍未支付费用，乙方有权停止工作。</w:t>
      </w:r>
    </w:p>
    <w:p w14:paraId="645DCD19">
      <w:pPr>
        <w:snapToGrid w:val="0"/>
        <w:spacing w:line="456" w:lineRule="exact"/>
        <w:ind w:firstLine="482" w:firstLineChars="200"/>
        <w:outlineLvl w:val="9"/>
        <w:rPr>
          <w:rFonts w:hint="eastAsia" w:eastAsia="仿宋_GB2312" w:cs="仿宋_GB2312"/>
          <w:b/>
          <w:color w:val="000000"/>
          <w:sz w:val="24"/>
          <w:highlight w:val="none"/>
        </w:rPr>
      </w:pPr>
      <w:r>
        <w:rPr>
          <w:rFonts w:hint="eastAsia" w:eastAsia="仿宋_GB2312" w:cs="仿宋_GB2312"/>
          <w:b/>
          <w:color w:val="000000"/>
          <w:sz w:val="24"/>
          <w:highlight w:val="none"/>
        </w:rPr>
        <w:t>第五条  服务要求</w:t>
      </w:r>
      <w:bookmarkEnd w:id="133"/>
      <w:bookmarkEnd w:id="134"/>
    </w:p>
    <w:p w14:paraId="08D1AFCA">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1.进度要求：</w:t>
      </w:r>
      <w:r>
        <w:rPr>
          <w:rFonts w:hint="eastAsia" w:eastAsia="仿宋_GB2312" w:cs="仿宋_GB2312"/>
          <w:color w:val="000000"/>
          <w:sz w:val="24"/>
          <w:highlight w:val="none"/>
          <w:u w:val="single"/>
        </w:rPr>
        <w:t>按乙方投标文件承诺执行</w:t>
      </w:r>
      <w:r>
        <w:rPr>
          <w:rFonts w:hint="eastAsia" w:eastAsia="仿宋_GB2312" w:cs="仿宋_GB2312"/>
          <w:color w:val="000000"/>
          <w:sz w:val="24"/>
          <w:highlight w:val="none"/>
        </w:rPr>
        <w:t>。</w:t>
      </w:r>
    </w:p>
    <w:p w14:paraId="70475A7A">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2.人员要求：</w:t>
      </w:r>
      <w:r>
        <w:rPr>
          <w:rFonts w:hint="eastAsia" w:eastAsia="仿宋_GB2312" w:cs="仿宋_GB2312"/>
          <w:color w:val="000000"/>
          <w:sz w:val="24"/>
          <w:highlight w:val="none"/>
          <w:u w:val="single"/>
        </w:rPr>
        <w:t>按乙方投标文件承诺执行</w:t>
      </w:r>
      <w:r>
        <w:rPr>
          <w:rFonts w:hint="eastAsia" w:eastAsia="仿宋_GB2312" w:cs="仿宋_GB2312"/>
          <w:color w:val="000000"/>
          <w:sz w:val="24"/>
          <w:highlight w:val="none"/>
        </w:rPr>
        <w:t>。</w:t>
      </w:r>
    </w:p>
    <w:p w14:paraId="4686D155">
      <w:pPr>
        <w:spacing w:line="456" w:lineRule="exact"/>
        <w:ind w:firstLine="482" w:firstLineChars="200"/>
        <w:outlineLvl w:val="9"/>
        <w:rPr>
          <w:rFonts w:hint="eastAsia" w:eastAsia="仿宋_GB2312" w:cs="仿宋_GB2312"/>
          <w:color w:val="000000"/>
          <w:sz w:val="24"/>
          <w:highlight w:val="none"/>
        </w:rPr>
      </w:pPr>
      <w:bookmarkStart w:id="135" w:name="_Toc1454"/>
      <w:bookmarkStart w:id="136" w:name="_Toc17991"/>
      <w:r>
        <w:rPr>
          <w:rFonts w:hint="eastAsia" w:eastAsia="仿宋_GB2312" w:cs="仿宋_GB2312"/>
          <w:b/>
          <w:color w:val="000000"/>
          <w:sz w:val="24"/>
          <w:highlight w:val="none"/>
        </w:rPr>
        <w:t>第六条  交付和验收</w:t>
      </w:r>
      <w:bookmarkEnd w:id="135"/>
      <w:bookmarkEnd w:id="136"/>
    </w:p>
    <w:p w14:paraId="32E3B1D7">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1.服务期限：</w:t>
      </w:r>
      <w:r>
        <w:rPr>
          <w:rFonts w:hint="eastAsia" w:eastAsia="仿宋_GB2312" w:cs="仿宋_GB2312"/>
          <w:color w:val="000000"/>
          <w:sz w:val="24"/>
          <w:highlight w:val="none"/>
          <w:lang w:eastAsia="zh-CN"/>
        </w:rPr>
        <w:t>（</w:t>
      </w:r>
      <w:r>
        <w:rPr>
          <w:rFonts w:hint="eastAsia" w:eastAsia="仿宋_GB2312" w:cs="仿宋_GB2312"/>
          <w:color w:val="000000"/>
          <w:sz w:val="24"/>
          <w:highlight w:val="none"/>
          <w:lang w:val="en-US" w:eastAsia="zh-CN"/>
        </w:rPr>
        <w:t>1</w:t>
      </w:r>
      <w:r>
        <w:rPr>
          <w:rFonts w:hint="eastAsia" w:eastAsia="仿宋_GB2312" w:cs="仿宋_GB2312"/>
          <w:color w:val="000000"/>
          <w:sz w:val="24"/>
          <w:highlight w:val="none"/>
          <w:lang w:eastAsia="zh-CN"/>
        </w:rPr>
        <w:t>）</w:t>
      </w:r>
      <w:r>
        <w:rPr>
          <w:rFonts w:hint="eastAsia" w:eastAsia="仿宋_GB2312" w:cs="仿宋_GB2312"/>
          <w:color w:val="000000"/>
          <w:sz w:val="24"/>
          <w:highlight w:val="none"/>
        </w:rPr>
        <w:t>合同签订后60日（日历天）内完成建设体检评估报告及“一镇一策”方案编制服务，如因政策变化等不可抗力等因素影响，相关技术工作进度顺延。（2）合同签订后进行为期一年的驻镇技术指导服务，并3个项目建议书或可行性研究报告编制服务。服务地点：广西区内采购人指定地点。</w:t>
      </w:r>
    </w:p>
    <w:p w14:paraId="1037EEA1">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2.乙方应按投标文件的承诺向甲方提供相应的服务，并提供所服务内容的相关技术资料。</w:t>
      </w:r>
    </w:p>
    <w:p w14:paraId="2C479541">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3.乙方提供不符合投标文件和本合同规定的服务成果，甲方有权拒绝接受。</w:t>
      </w:r>
    </w:p>
    <w:p w14:paraId="13AE8B7A">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4.乙方完成服务后应及时书面通知甲方进行验收，甲方应在收到通知后七个工作日内进行验收。验收合格后由甲乙双方签署验收单并加盖甲方公章，甲乙双方各执一份。</w:t>
      </w:r>
    </w:p>
    <w:p w14:paraId="7907CF78">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5.甲乙双方应按照《广西壮族自治区政府采购项目履约验收管理办法》、双方合同、投标文件验收。</w:t>
      </w:r>
    </w:p>
    <w:p w14:paraId="732B5617">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6.甲方在初步验收或者最终验收过程中如发现乙方提供的服务成果不满足投标文件及本合同的规定或者发现乙方有违约行为的，可暂缓向乙方付款，并按“第十条　违约责任”处理，直到乙方及时完善并提交相应的服务成果且经甲方验收合格后，方可办理付款。</w:t>
      </w:r>
    </w:p>
    <w:p w14:paraId="59E255F0">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7.甲方验收时以书面形式提出异议的，乙方应自收到甲方书面异议后五个工作日内及时予以解决，否则甲方有权不出具服务验收合格单。</w:t>
      </w:r>
    </w:p>
    <w:p w14:paraId="2DC1F807">
      <w:pPr>
        <w:snapToGrid w:val="0"/>
        <w:spacing w:line="456" w:lineRule="exact"/>
        <w:ind w:firstLine="482" w:firstLineChars="200"/>
        <w:outlineLvl w:val="9"/>
        <w:rPr>
          <w:rFonts w:hint="eastAsia" w:eastAsia="仿宋_GB2312" w:cs="仿宋_GB2312"/>
          <w:b/>
          <w:color w:val="000000"/>
          <w:sz w:val="24"/>
          <w:highlight w:val="none"/>
        </w:rPr>
      </w:pPr>
      <w:bookmarkStart w:id="137" w:name="_Toc21380"/>
      <w:bookmarkStart w:id="138" w:name="_Toc26465"/>
      <w:r>
        <w:rPr>
          <w:rFonts w:hint="eastAsia" w:eastAsia="仿宋_GB2312" w:cs="仿宋_GB2312"/>
          <w:b/>
          <w:color w:val="000000"/>
          <w:sz w:val="24"/>
          <w:highlight w:val="none"/>
        </w:rPr>
        <w:t>第七条  付款方式</w:t>
      </w:r>
      <w:bookmarkEnd w:id="137"/>
      <w:bookmarkEnd w:id="138"/>
    </w:p>
    <w:p w14:paraId="4CBC4F73">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1.资金性质：</w:t>
      </w:r>
      <w:r>
        <w:rPr>
          <w:rFonts w:hint="eastAsia" w:eastAsia="仿宋_GB2312" w:cs="仿宋_GB2312"/>
          <w:color w:val="000000"/>
          <w:sz w:val="24"/>
          <w:highlight w:val="none"/>
          <w:u w:val="single"/>
        </w:rPr>
        <w:t>财政性资金</w:t>
      </w:r>
      <w:r>
        <w:rPr>
          <w:rFonts w:hint="eastAsia" w:eastAsia="仿宋_GB2312" w:cs="仿宋_GB2312"/>
          <w:color w:val="000000"/>
          <w:sz w:val="24"/>
          <w:highlight w:val="none"/>
        </w:rPr>
        <w:t>。</w:t>
      </w:r>
    </w:p>
    <w:p w14:paraId="7E48107B">
      <w:pPr>
        <w:spacing w:line="456" w:lineRule="exact"/>
        <w:ind w:firstLine="480" w:firstLineChars="200"/>
        <w:rPr>
          <w:rFonts w:hint="eastAsia" w:eastAsia="仿宋_GB2312" w:cs="仿宋_GB2312"/>
          <w:color w:val="000000"/>
          <w:sz w:val="24"/>
          <w:highlight w:val="none"/>
          <w:u w:val="single"/>
        </w:rPr>
      </w:pPr>
      <w:r>
        <w:rPr>
          <w:rFonts w:hint="eastAsia" w:eastAsia="仿宋_GB2312" w:cs="仿宋_GB2312"/>
          <w:color w:val="000000"/>
          <w:sz w:val="24"/>
          <w:highlight w:val="none"/>
        </w:rPr>
        <w:t>2.付款方式：</w:t>
      </w:r>
      <w:r>
        <w:rPr>
          <w:rFonts w:hint="eastAsia" w:eastAsia="仿宋_GB2312" w:cs="仿宋_GB2312"/>
          <w:color w:val="000000"/>
          <w:sz w:val="24"/>
          <w:highlight w:val="none"/>
          <w:u w:val="single"/>
        </w:rPr>
        <w:t>具体支付方式和时间如下：</w:t>
      </w:r>
    </w:p>
    <w:p w14:paraId="1A6D3D32">
      <w:pPr>
        <w:snapToGrid w:val="0"/>
        <w:spacing w:line="456" w:lineRule="exact"/>
        <w:ind w:firstLine="480" w:firstLineChars="200"/>
        <w:rPr>
          <w:rFonts w:hint="eastAsia"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（1）提交建设体检评估报告及“一镇一策”方案（初稿）10个工作日后，采购人向成交供应商支付合同总金额的20%；</w:t>
      </w:r>
    </w:p>
    <w:p w14:paraId="6B17437E">
      <w:pPr>
        <w:snapToGrid w:val="0"/>
        <w:spacing w:line="456" w:lineRule="exact"/>
        <w:ind w:firstLine="480" w:firstLineChars="200"/>
        <w:rPr>
          <w:rFonts w:hint="eastAsia"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（2）成交供应商完成建设体检评估报告及“一镇一策”方案评审，通过专家评审后，采购人向成交供应商支付合同总金额的40%；</w:t>
      </w:r>
    </w:p>
    <w:p w14:paraId="41211FE2">
      <w:pPr>
        <w:snapToGrid w:val="0"/>
        <w:spacing w:line="456" w:lineRule="exact"/>
        <w:ind w:firstLine="480" w:firstLineChars="200"/>
        <w:rPr>
          <w:rFonts w:hint="eastAsia"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（3）驻镇技术指导服务到期后，采购人向成交供应商支付合同总金额的15%;</w:t>
      </w:r>
    </w:p>
    <w:p w14:paraId="5A9D0884">
      <w:pPr>
        <w:snapToGrid w:val="0"/>
        <w:spacing w:line="456" w:lineRule="exact"/>
        <w:ind w:firstLine="480" w:firstLineChars="200"/>
        <w:rPr>
          <w:rFonts w:hint="eastAsia"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4）成交供应商完成单个项目建议书或可行性研究报告并通过专家评审，采购人向成交供应商支付合同总金额的8%，完成2个项目建议书或可行性研究报告通过专家评审后，采购人向成交供应商支付合同总金额的16%，完成3个项目建议书或可行性研究报告，通过专家评审后，采购人向成交供应商支付合同总金额的25%；</w:t>
      </w:r>
    </w:p>
    <w:p w14:paraId="6984DCC0">
      <w:pPr>
        <w:snapToGrid w:val="0"/>
        <w:spacing w:line="456" w:lineRule="exact"/>
        <w:ind w:firstLine="480" w:firstLineChars="200"/>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lang w:val="en-US" w:eastAsia="zh-CN"/>
        </w:rPr>
        <w:t>每次支付前，乙方均须向甲方提供与当期计量支付金额等额的合法的增值税发票。</w:t>
      </w:r>
    </w:p>
    <w:p w14:paraId="5F379B0D">
      <w:pPr>
        <w:snapToGrid w:val="0"/>
        <w:spacing w:line="456" w:lineRule="exact"/>
        <w:ind w:firstLine="482" w:firstLineChars="200"/>
        <w:outlineLvl w:val="9"/>
        <w:rPr>
          <w:rFonts w:hint="eastAsia" w:eastAsia="仿宋_GB2312" w:cs="仿宋_GB2312"/>
          <w:b/>
          <w:color w:val="000000"/>
          <w:sz w:val="24"/>
          <w:highlight w:val="none"/>
        </w:rPr>
      </w:pPr>
      <w:bookmarkStart w:id="139" w:name="_Toc15761"/>
      <w:bookmarkStart w:id="140" w:name="_Toc16084"/>
      <w:r>
        <w:rPr>
          <w:rFonts w:hint="eastAsia" w:eastAsia="仿宋_GB2312" w:cs="仿宋_GB2312"/>
          <w:b/>
          <w:color w:val="000000"/>
          <w:sz w:val="24"/>
          <w:highlight w:val="none"/>
        </w:rPr>
        <w:t>第八条  履约保证金</w:t>
      </w:r>
      <w:bookmarkEnd w:id="139"/>
      <w:bookmarkEnd w:id="140"/>
    </w:p>
    <w:p w14:paraId="5902BEAF">
      <w:pPr>
        <w:spacing w:line="456" w:lineRule="exact"/>
        <w:ind w:firstLine="480" w:firstLineChars="200"/>
        <w:rPr>
          <w:rFonts w:hint="eastAsia" w:eastAsia="仿宋_GB2312"/>
          <w:color w:val="000000"/>
          <w:sz w:val="24"/>
          <w:highlight w:val="none"/>
        </w:rPr>
      </w:pPr>
      <w:r>
        <w:rPr>
          <w:rFonts w:hint="eastAsia" w:eastAsia="仿宋_GB2312"/>
          <w:color w:val="000000"/>
          <w:sz w:val="24"/>
          <w:highlight w:val="none"/>
        </w:rPr>
        <w:t>本项目不需要缴纳履约保证金。</w:t>
      </w:r>
    </w:p>
    <w:p w14:paraId="37232992">
      <w:pPr>
        <w:snapToGrid w:val="0"/>
        <w:spacing w:line="456" w:lineRule="exact"/>
        <w:ind w:firstLine="482" w:firstLineChars="200"/>
        <w:outlineLvl w:val="9"/>
        <w:rPr>
          <w:rFonts w:hint="eastAsia" w:eastAsia="仿宋_GB2312" w:cs="仿宋_GB2312"/>
          <w:b/>
          <w:color w:val="000000"/>
          <w:sz w:val="24"/>
          <w:highlight w:val="none"/>
        </w:rPr>
      </w:pPr>
      <w:bookmarkStart w:id="141" w:name="_Toc28741"/>
      <w:bookmarkStart w:id="142" w:name="_Toc976"/>
      <w:r>
        <w:rPr>
          <w:rFonts w:hint="eastAsia" w:eastAsia="仿宋_GB2312" w:cs="仿宋_GB2312"/>
          <w:b/>
          <w:color w:val="000000"/>
          <w:sz w:val="24"/>
          <w:highlight w:val="none"/>
        </w:rPr>
        <w:t>第九条  税费</w:t>
      </w:r>
      <w:bookmarkEnd w:id="141"/>
      <w:bookmarkEnd w:id="142"/>
    </w:p>
    <w:p w14:paraId="43586C89">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本合同执行中相关的一切税费均由乙方负担。</w:t>
      </w:r>
    </w:p>
    <w:p w14:paraId="518B942E">
      <w:pPr>
        <w:snapToGrid w:val="0"/>
        <w:spacing w:line="456" w:lineRule="exact"/>
        <w:ind w:firstLine="482" w:firstLineChars="200"/>
        <w:outlineLvl w:val="9"/>
        <w:rPr>
          <w:rFonts w:hint="eastAsia" w:eastAsia="仿宋_GB2312" w:cs="仿宋_GB2312"/>
          <w:b/>
          <w:color w:val="000000"/>
          <w:sz w:val="24"/>
          <w:highlight w:val="none"/>
        </w:rPr>
      </w:pPr>
      <w:bookmarkStart w:id="143" w:name="_Toc27717"/>
      <w:bookmarkStart w:id="144" w:name="_Toc14027"/>
      <w:r>
        <w:rPr>
          <w:rFonts w:hint="eastAsia" w:eastAsia="仿宋_GB2312" w:cs="仿宋_GB2312"/>
          <w:b/>
          <w:color w:val="000000"/>
          <w:sz w:val="24"/>
          <w:highlight w:val="none"/>
        </w:rPr>
        <w:t>第十条  违约责任</w:t>
      </w:r>
      <w:bookmarkEnd w:id="143"/>
      <w:bookmarkEnd w:id="144"/>
    </w:p>
    <w:p w14:paraId="70CEC79B">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1.合同生效后，乙方如要求终止或解除合同，乙方应双倍返还甲方已支付的合同款。如甲方还未支付合同款，乙方承担违约给甲方造成的一切损失及责任。</w:t>
      </w:r>
    </w:p>
    <w:p w14:paraId="16444879">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乙方逾期交付服务成果文件的违约金：由于乙方自身原因延误了规定的合格的成果文件交付时间，每延误一天，乙方支付甲方合同暂定金额的万分之一违约金。逾期超过30天的，甲方有权解除合同。因乙方原因导致甲方解除合同的，乙方应向甲方支付合同暂定金额1%的违约金，如违约金不足以弥补甲方损失的，乙方按实际损失额赔偿。</w:t>
      </w:r>
    </w:p>
    <w:p w14:paraId="0D1FCA62">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3.乙方在合同有效期内，应当履行合同约定的义务，由编制服务引起的质量安全事故、工期延误或缺陷，造成甲方实际损失或虽未发生实际损失但存有风险，乙方应承担相应赔偿责任。当上述违约情况造成的赔偿金额累计达到合同暂定金额的30%时，甲方有权单方面解除合同，并追究因此造成的一切经济损失。</w:t>
      </w:r>
    </w:p>
    <w:p w14:paraId="4D4475A1">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4.乙方未经甲方同意擅自对编制服务工作进行分包的，甲方有权要求乙方解除未经甲方同意的分包合同，乙方应当按照合同条款的约定承担违约责任。</w:t>
      </w:r>
    </w:p>
    <w:p w14:paraId="4EEDFAEC">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5.其他：</w:t>
      </w:r>
    </w:p>
    <w:p w14:paraId="40AD5A17">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5.1 乙方未按合同约定提供组织保证方面服务，影响履行职责的，甲方有权要求乙方履行职责，或给予批评、警告、罚款、扣除相应违约金、撤换人员的处罚，直至解除与责任单位的合同关系。</w:t>
      </w:r>
    </w:p>
    <w:p w14:paraId="76B2E3AE">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5.1.1乙方擅自更换项目负责人的违约责任：乙方擅自更换项目负责人的，视为违约，甲方有权向乙方处以1000元违约金/人•天。乙方需承担违约责任并承担给甲方造成的一切损失及责任。</w:t>
      </w:r>
    </w:p>
    <w:p w14:paraId="6D56FB52">
      <w:pPr>
        <w:spacing w:line="456" w:lineRule="exact"/>
        <w:ind w:firstLine="480" w:firstLineChars="200"/>
        <w:rPr>
          <w:rFonts w:hint="eastAsia" w:eastAsia="仿宋_GB2312" w:cs="仿宋_GB2312"/>
          <w:b/>
          <w:bCs/>
          <w:color w:val="000000"/>
          <w:sz w:val="24"/>
          <w:highlight w:val="none"/>
        </w:rPr>
      </w:pPr>
      <w:r>
        <w:rPr>
          <w:rFonts w:hint="eastAsia" w:eastAsia="仿宋_GB2312" w:cs="仿宋_GB2312"/>
          <w:color w:val="000000"/>
          <w:sz w:val="24"/>
          <w:highlight w:val="none"/>
        </w:rPr>
        <w:t>5.1.2乙方无正当理由更换主要专业负责人的违约责任：乙方擅自更换主要专业负责人的，视为违约，甲方有权向乙方处以1000元违约金/人•天。乙方需承担违约和并承担给甲方造成的一切损失及责任。</w:t>
      </w:r>
    </w:p>
    <w:p w14:paraId="1A6D26DC">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5.2 乙方未按合同规定履行职责的，甲方有权要求乙方继续履行，甲方将保留追究乙方责任的权力。如给甲方造成损失的，乙方应减收或免收编制服务费，并给予相应损失的赔偿。</w:t>
      </w:r>
    </w:p>
    <w:p w14:paraId="6DABEE23">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5.3 若因乙方原因导致提交的成果文件无法通过甲方组织的审查，甲方有权发出如下任一指令，乙方必须遵照执行。</w:t>
      </w:r>
    </w:p>
    <w:p w14:paraId="04EED6CC">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（1）对不合格部分进行重新编制，由此引起的费用增加和工期延误由乙方自行负责；</w:t>
      </w:r>
    </w:p>
    <w:p w14:paraId="364A3C66">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（2）解除该不合格部分的合同，甲方将该不合格部分分包给其他乙方，由此产生的全部费用由乙方承担；</w:t>
      </w:r>
    </w:p>
    <w:p w14:paraId="02C3B3D6">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无论甲方采用（1）或（2）的解决方案，甲方有权视情况给予乙方书面警告、通报批评，同时乙方还要承担相应的违约责任，违约金可从合同结算价款。</w:t>
      </w:r>
    </w:p>
    <w:p w14:paraId="47B31B82">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5.4合同签订生效后，乙方无正当理由而又未完全履行合同规定的义务时，甲方可向乙方发出指明其未履行义务的通知。若甲方发出通知后14日内未收到书面满意答复，甲方将有权视情形在发出通知后28日内或甲方认为合理的时间内向乙方发出解除本合同的通知，该通知到达乙方时合同即行终止。双方按有效的编制服务工作量结算服务费。若由此而造成甲方重大损失时，乙方应赔偿损失，并承担由此而产生的法律责任。</w:t>
      </w:r>
    </w:p>
    <w:p w14:paraId="315F5EE4">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以上有关违约处罚，除特别说明所有违约金全部从乙方合同结算价款中扣除。</w:t>
      </w:r>
    </w:p>
    <w:p w14:paraId="63F3A68B">
      <w:pPr>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6.本协议所涉及的在双方合作过程中或通过其它任何渠道所获知的甲方未向社会公开的技术情报和商业秘密均负有保密义务，未经甲方书面许可，乙方不得将其泄露给第三方，否则应承担相应违约责任并赔偿甲方由此造成的损失,包括但不限于项目合同暂定金额20%的违约金、法院诉讼的费用、合理的律师酬金和费用，所有损失或损害等。此项保密义务在协议终止后仍然有效。</w:t>
      </w:r>
    </w:p>
    <w:p w14:paraId="241B862E">
      <w:pPr>
        <w:snapToGrid w:val="0"/>
        <w:spacing w:line="456" w:lineRule="exact"/>
        <w:ind w:firstLine="482" w:firstLineChars="200"/>
        <w:outlineLvl w:val="9"/>
        <w:rPr>
          <w:rFonts w:hint="eastAsia" w:eastAsia="仿宋_GB2312" w:cs="仿宋_GB2312"/>
          <w:b/>
          <w:color w:val="000000"/>
          <w:sz w:val="24"/>
          <w:highlight w:val="none"/>
        </w:rPr>
      </w:pPr>
      <w:bookmarkStart w:id="145" w:name="_Toc17652"/>
      <w:bookmarkStart w:id="146" w:name="_Toc16778"/>
      <w:r>
        <w:rPr>
          <w:rFonts w:hint="eastAsia" w:eastAsia="仿宋_GB2312" w:cs="仿宋_GB2312"/>
          <w:b/>
          <w:color w:val="000000"/>
          <w:sz w:val="24"/>
          <w:highlight w:val="none"/>
        </w:rPr>
        <w:t>第十一条  不可抗力事件处理</w:t>
      </w:r>
      <w:bookmarkEnd w:id="145"/>
      <w:bookmarkEnd w:id="146"/>
    </w:p>
    <w:p w14:paraId="4417D5AF">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1.在合同有效期内，任何一方因不可抗力事件导致不能履行合同，则合同履行期可延长，其延长期与不可抗力影响期相同。</w:t>
      </w:r>
    </w:p>
    <w:p w14:paraId="340CFABD">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2.不可抗力事件发生后，应立即通知对方，并寄送有关权威机构出具的证明。</w:t>
      </w:r>
    </w:p>
    <w:p w14:paraId="33196198">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3.不可抗力事件延续一百二十天以上，双方应通过友好协商，确定是否继续履行合同。</w:t>
      </w:r>
    </w:p>
    <w:p w14:paraId="40CDFD5C">
      <w:pPr>
        <w:snapToGrid w:val="0"/>
        <w:spacing w:line="456" w:lineRule="exact"/>
        <w:ind w:firstLine="482" w:firstLineChars="200"/>
        <w:outlineLvl w:val="9"/>
        <w:rPr>
          <w:rFonts w:hint="eastAsia" w:eastAsia="仿宋_GB2312" w:cs="仿宋_GB2312"/>
          <w:b/>
          <w:color w:val="000000"/>
          <w:sz w:val="24"/>
          <w:highlight w:val="none"/>
        </w:rPr>
      </w:pPr>
      <w:bookmarkStart w:id="147" w:name="_Toc6502"/>
      <w:bookmarkStart w:id="148" w:name="_Toc18022"/>
      <w:r>
        <w:rPr>
          <w:rFonts w:hint="eastAsia" w:eastAsia="仿宋_GB2312" w:cs="仿宋_GB2312"/>
          <w:b/>
          <w:color w:val="000000"/>
          <w:sz w:val="24"/>
          <w:highlight w:val="none"/>
        </w:rPr>
        <w:t>第十二条  合同争议解决</w:t>
      </w:r>
      <w:bookmarkEnd w:id="147"/>
      <w:bookmarkEnd w:id="148"/>
    </w:p>
    <w:p w14:paraId="748F516C">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1.因服务质量问题发生争议的，应邀请国家认可的质量检测机构对服务质量进行鉴定。服务符合标准或要求的，鉴定费由甲方承担；服务不符合标准或要求的，鉴定费由乙方承担。</w:t>
      </w:r>
    </w:p>
    <w:p w14:paraId="0F2778F0">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2.因履行本合同引起的或与本合同有关的争议，甲乙双方应首先通过友好协商解决，如果协商不能解决，可向仲裁委员会申请仲裁或向甲方所在地人民法院提起诉讼。</w:t>
      </w:r>
    </w:p>
    <w:p w14:paraId="01C11EBA">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3.诉讼期间，本合同继续履行。</w:t>
      </w:r>
    </w:p>
    <w:p w14:paraId="2F59260F">
      <w:pPr>
        <w:snapToGrid w:val="0"/>
        <w:spacing w:line="456" w:lineRule="exact"/>
        <w:ind w:firstLine="482" w:firstLineChars="200"/>
        <w:outlineLvl w:val="9"/>
        <w:rPr>
          <w:rFonts w:hint="eastAsia" w:eastAsia="仿宋_GB2312" w:cs="仿宋_GB2312"/>
          <w:b/>
          <w:color w:val="000000"/>
          <w:sz w:val="24"/>
          <w:highlight w:val="none"/>
        </w:rPr>
      </w:pPr>
      <w:bookmarkStart w:id="149" w:name="_Toc25358"/>
      <w:bookmarkStart w:id="150" w:name="_Toc23641"/>
      <w:r>
        <w:rPr>
          <w:rFonts w:hint="eastAsia" w:eastAsia="仿宋_GB2312" w:cs="仿宋_GB2312"/>
          <w:b/>
          <w:color w:val="000000"/>
          <w:sz w:val="24"/>
          <w:highlight w:val="none"/>
        </w:rPr>
        <w:t>第十三条  合同生效及其它</w:t>
      </w:r>
      <w:bookmarkEnd w:id="149"/>
      <w:bookmarkEnd w:id="150"/>
    </w:p>
    <w:p w14:paraId="6BB1AC7D">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1.合同经双方法定代表人（负责人）或授权代表（委托代理人）签字并加盖单位公章后生效（委托代理人签字的需后附法定代表人授权委托书，格式自拟）。</w:t>
      </w:r>
    </w:p>
    <w:p w14:paraId="7B0C0413">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合同执行中涉及采购资金和采购内容修改或补充的，须经广西壮族自治区财政厅政府采购监督管理处审批，并签书面补充协议报广西壮族自治区财政厅政府采购监督管理处备案，方可作为主合同不可分割的一部分。</w:t>
      </w:r>
    </w:p>
    <w:p w14:paraId="3B709758">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3.本合同未尽事宜，遵照《中华人民共和国民法典》有关条文执行。</w:t>
      </w:r>
    </w:p>
    <w:p w14:paraId="7FF10E4C">
      <w:pPr>
        <w:snapToGrid w:val="0"/>
        <w:spacing w:line="456" w:lineRule="exact"/>
        <w:ind w:firstLine="482" w:firstLineChars="200"/>
        <w:outlineLvl w:val="9"/>
        <w:rPr>
          <w:rFonts w:hint="eastAsia" w:eastAsia="仿宋_GB2312" w:cs="仿宋_GB2312"/>
          <w:b/>
          <w:color w:val="000000"/>
          <w:sz w:val="24"/>
          <w:highlight w:val="none"/>
        </w:rPr>
      </w:pPr>
      <w:bookmarkStart w:id="151" w:name="_Toc4313"/>
      <w:bookmarkStart w:id="152" w:name="_Toc30545"/>
      <w:r>
        <w:rPr>
          <w:rFonts w:hint="eastAsia" w:eastAsia="仿宋_GB2312" w:cs="仿宋_GB2312"/>
          <w:b/>
          <w:color w:val="000000"/>
          <w:sz w:val="24"/>
          <w:highlight w:val="none"/>
        </w:rPr>
        <w:t>第十四条  合同的变更、终止与转让</w:t>
      </w:r>
      <w:bookmarkEnd w:id="151"/>
      <w:bookmarkEnd w:id="152"/>
    </w:p>
    <w:p w14:paraId="2003A061">
      <w:pPr>
        <w:snapToGrid w:val="0"/>
        <w:spacing w:line="456"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1.除《中华人民共和国政府采购法》第五十条规定的情形外，本合同一经签订甲乙双方不得擅自变更、中止或终止。如依照政府采购法确需变更合同内容的，甲方应当自合同变更之日起 2 个工作日内在省级以上财政部门指定的媒体上发布合同变更公告。</w:t>
      </w:r>
    </w:p>
    <w:p w14:paraId="12C4D765">
      <w:pPr>
        <w:snapToGrid w:val="0"/>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2.乙方不得擅自转让其应履行的合同义务。</w:t>
      </w:r>
    </w:p>
    <w:p w14:paraId="669684C9">
      <w:pPr>
        <w:snapToGrid w:val="0"/>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3.如乙方延迟履约、不完全履约或提供服务于招标文件、招标文件和承诺不一致，除支付违约金外，甲方可要求乙方限期履约，超过限定期限的，甲方可单方面终止合同。</w:t>
      </w:r>
    </w:p>
    <w:p w14:paraId="38D183F3">
      <w:pPr>
        <w:snapToGrid w:val="0"/>
        <w:spacing w:line="450" w:lineRule="exact"/>
        <w:ind w:firstLine="482" w:firstLineChars="200"/>
        <w:outlineLvl w:val="9"/>
        <w:rPr>
          <w:rFonts w:hint="eastAsia" w:eastAsia="仿宋_GB2312" w:cs="仿宋_GB2312"/>
          <w:b/>
          <w:color w:val="000000"/>
          <w:sz w:val="24"/>
          <w:highlight w:val="none"/>
        </w:rPr>
      </w:pPr>
      <w:bookmarkStart w:id="153" w:name="_Toc21570"/>
      <w:bookmarkStart w:id="154" w:name="_Toc9345"/>
      <w:r>
        <w:rPr>
          <w:rFonts w:hint="eastAsia" w:eastAsia="仿宋_GB2312" w:cs="仿宋_GB2312"/>
          <w:b/>
          <w:color w:val="000000"/>
          <w:sz w:val="24"/>
          <w:highlight w:val="none"/>
        </w:rPr>
        <w:t>第十五条　本合同书与下列文件一起构成合同文件</w:t>
      </w:r>
      <w:bookmarkEnd w:id="153"/>
      <w:bookmarkEnd w:id="154"/>
    </w:p>
    <w:p w14:paraId="2089E49E">
      <w:pPr>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1.中标通知书；</w:t>
      </w:r>
    </w:p>
    <w:p w14:paraId="22E9D389">
      <w:pPr>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2.</w:t>
      </w:r>
      <w:r>
        <w:rPr>
          <w:rFonts w:hint="eastAsia" w:eastAsia="仿宋_GB2312" w:cs="仿宋_GB2312"/>
          <w:color w:val="000000"/>
          <w:sz w:val="24"/>
          <w:highlight w:val="none"/>
          <w:lang w:val="en-US" w:eastAsia="zh-CN"/>
        </w:rPr>
        <w:t>磋商</w:t>
      </w:r>
      <w:r>
        <w:rPr>
          <w:rFonts w:hint="eastAsia" w:eastAsia="仿宋_GB2312" w:cs="仿宋_GB2312"/>
          <w:color w:val="000000"/>
          <w:sz w:val="24"/>
          <w:highlight w:val="none"/>
        </w:rPr>
        <w:t>报价表及最终报价表；</w:t>
      </w:r>
    </w:p>
    <w:p w14:paraId="58109EC6">
      <w:pPr>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3.商务条款偏离表和服务要求偏离表；</w:t>
      </w:r>
    </w:p>
    <w:p w14:paraId="63FEAAB0">
      <w:pPr>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4.采购需求；</w:t>
      </w:r>
    </w:p>
    <w:p w14:paraId="5D421BCB">
      <w:pPr>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5.售后服务承诺；</w:t>
      </w:r>
    </w:p>
    <w:p w14:paraId="41CA19D8">
      <w:pPr>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7.响应文件中的其他相关文件</w:t>
      </w:r>
    </w:p>
    <w:p w14:paraId="12F2D84D">
      <w:pPr>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8.其他合同文件。</w:t>
      </w:r>
    </w:p>
    <w:p w14:paraId="76E9DBD1">
      <w:pPr>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9.上述合同文件互相补充和解释。如果合同文件之间存在矛盾或者不一致之处，以上述文件的排列顺序在先者为准。</w:t>
      </w:r>
    </w:p>
    <w:p w14:paraId="4550D13A">
      <w:pPr>
        <w:snapToGrid w:val="0"/>
        <w:spacing w:line="450" w:lineRule="exact"/>
        <w:ind w:firstLine="482" w:firstLineChars="200"/>
        <w:outlineLvl w:val="9"/>
        <w:rPr>
          <w:rFonts w:hint="eastAsia" w:eastAsia="仿宋_GB2312" w:cs="仿宋_GB2312"/>
          <w:b/>
          <w:color w:val="000000"/>
          <w:sz w:val="24"/>
          <w:highlight w:val="none"/>
        </w:rPr>
      </w:pPr>
      <w:bookmarkStart w:id="155" w:name="_Toc26608"/>
      <w:bookmarkStart w:id="156" w:name="_Toc22907"/>
      <w:r>
        <w:rPr>
          <w:rFonts w:hint="eastAsia" w:eastAsia="仿宋_GB2312" w:cs="仿宋_GB2312"/>
          <w:b/>
          <w:color w:val="000000"/>
          <w:sz w:val="24"/>
          <w:highlight w:val="none"/>
        </w:rPr>
        <w:t>第十六条　</w:t>
      </w:r>
      <w:r>
        <w:rPr>
          <w:rFonts w:hint="eastAsia" w:eastAsia="仿宋_GB2312" w:cs="仿宋_GB2312"/>
          <w:color w:val="000000"/>
          <w:sz w:val="24"/>
          <w:highlight w:val="none"/>
        </w:rPr>
        <w:t>本合同一式</w:t>
      </w:r>
      <w:r>
        <w:rPr>
          <w:rFonts w:hint="eastAsia" w:eastAsia="仿宋_GB2312" w:cs="仿宋_GB2312"/>
          <w:color w:val="000000"/>
          <w:sz w:val="24"/>
          <w:highlight w:val="none"/>
          <w:u w:val="single"/>
        </w:rPr>
        <w:t xml:space="preserve">   </w:t>
      </w:r>
      <w:r>
        <w:rPr>
          <w:rFonts w:hint="eastAsia" w:eastAsia="仿宋_GB2312" w:cs="仿宋_GB2312"/>
          <w:color w:val="000000"/>
          <w:sz w:val="24"/>
          <w:highlight w:val="none"/>
        </w:rPr>
        <w:t>份，具有同等法律效力，甲方</w:t>
      </w:r>
      <w:r>
        <w:rPr>
          <w:rFonts w:hint="eastAsia" w:eastAsia="仿宋_GB2312" w:cs="仿宋_GB2312"/>
          <w:color w:val="000000"/>
          <w:sz w:val="24"/>
          <w:highlight w:val="none"/>
          <w:u w:val="single"/>
        </w:rPr>
        <w:t xml:space="preserve">   </w:t>
      </w:r>
      <w:r>
        <w:rPr>
          <w:rFonts w:hint="eastAsia" w:eastAsia="仿宋_GB2312" w:cs="仿宋_GB2312"/>
          <w:color w:val="000000"/>
          <w:sz w:val="24"/>
          <w:highlight w:val="none"/>
        </w:rPr>
        <w:t>份，乙方</w:t>
      </w:r>
      <w:r>
        <w:rPr>
          <w:rFonts w:hint="eastAsia" w:eastAsia="仿宋_GB2312" w:cs="仿宋_GB2312"/>
          <w:color w:val="000000"/>
          <w:sz w:val="24"/>
          <w:highlight w:val="none"/>
          <w:u w:val="single"/>
        </w:rPr>
        <w:t xml:space="preserve">   </w:t>
      </w:r>
      <w:r>
        <w:rPr>
          <w:rFonts w:hint="eastAsia" w:eastAsia="仿宋_GB2312" w:cs="仿宋_GB2312"/>
          <w:color w:val="000000"/>
          <w:sz w:val="24"/>
          <w:highlight w:val="none"/>
        </w:rPr>
        <w:t>份，广西壮族自治区财政厅采购监督管理处、采购代理机构各一份。</w:t>
      </w:r>
      <w:bookmarkEnd w:id="155"/>
      <w:bookmarkEnd w:id="156"/>
    </w:p>
    <w:p w14:paraId="4E25ECC1">
      <w:pPr>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本合同甲乙双方签字盖章后生效，自签订之日起七个工作日内，甲方应当将合同副本报同级财政部门备案。</w:t>
      </w:r>
    </w:p>
    <w:p w14:paraId="0F5078F6">
      <w:pPr>
        <w:spacing w:line="450" w:lineRule="exact"/>
        <w:ind w:firstLine="480" w:firstLineChars="200"/>
        <w:rPr>
          <w:rFonts w:hint="eastAsia" w:eastAsia="仿宋_GB2312" w:cs="仿宋_GB2312"/>
          <w:color w:val="000000"/>
          <w:sz w:val="24"/>
          <w:highlight w:val="none"/>
        </w:rPr>
      </w:pPr>
      <w:r>
        <w:rPr>
          <w:rFonts w:hint="eastAsia" w:eastAsia="仿宋_GB2312" w:cs="仿宋_GB2312"/>
          <w:color w:val="000000"/>
          <w:sz w:val="24"/>
          <w:highlight w:val="none"/>
        </w:rPr>
        <w:t>本合同自签订之日起2个工作日内，甲方应当将采购合同在广西壮族自治区财政厅指定的媒体上公告。</w:t>
      </w:r>
    </w:p>
    <w:p w14:paraId="360F0F0C">
      <w:pPr>
        <w:spacing w:line="360" w:lineRule="exact"/>
        <w:ind w:firstLine="480" w:firstLineChars="200"/>
        <w:rPr>
          <w:rFonts w:hint="eastAsia" w:eastAsia="仿宋_GB2312" w:cs="仿宋_GB2312"/>
          <w:color w:val="000000"/>
          <w:sz w:val="24"/>
          <w:highlight w:val="none"/>
        </w:rPr>
      </w:pPr>
    </w:p>
    <w:tbl>
      <w:tblPr>
        <w:tblStyle w:val="34"/>
        <w:tblW w:w="9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5"/>
        <w:gridCol w:w="4515"/>
      </w:tblGrid>
      <w:tr w14:paraId="5D16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7" w:hRule="atLeast"/>
        </w:trPr>
        <w:tc>
          <w:tcPr>
            <w:tcW w:w="4515" w:type="dxa"/>
            <w:tcBorders>
              <w:top w:val="single" w:color="auto" w:sz="4" w:space="0"/>
              <w:left w:val="single" w:color="auto" w:sz="4" w:space="0"/>
              <w:bottom w:val="single" w:color="auto" w:sz="4" w:space="0"/>
              <w:right w:val="single" w:color="auto" w:sz="4" w:space="0"/>
            </w:tcBorders>
            <w:noWrap w:val="0"/>
            <w:vAlign w:val="top"/>
          </w:tcPr>
          <w:p w14:paraId="32968857">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 xml:space="preserve">甲方（章）           </w:t>
            </w:r>
          </w:p>
          <w:p w14:paraId="1EF5143A">
            <w:pPr>
              <w:snapToGrid w:val="0"/>
              <w:spacing w:line="360" w:lineRule="auto"/>
              <w:rPr>
                <w:rFonts w:hint="eastAsia" w:eastAsia="仿宋_GB2312" w:cs="仿宋_GB2312"/>
                <w:color w:val="000000"/>
                <w:sz w:val="24"/>
                <w:highlight w:val="none"/>
                <w:lang w:eastAsia="zh-CN"/>
              </w:rPr>
            </w:pPr>
            <w:r>
              <w:rPr>
                <w:rFonts w:hint="eastAsia" w:eastAsia="仿宋_GB2312" w:cs="仿宋_GB2312"/>
                <w:color w:val="000000"/>
                <w:sz w:val="24"/>
                <w:highlight w:val="none"/>
                <w:lang w:eastAsia="zh-CN"/>
              </w:rPr>
              <w:t>防城港市防城区住房和城乡建设局</w:t>
            </w:r>
          </w:p>
          <w:p w14:paraId="11B6CC60">
            <w:pPr>
              <w:snapToGrid w:val="0"/>
              <w:spacing w:line="360" w:lineRule="auto"/>
              <w:ind w:firstLine="2520" w:firstLineChars="1050"/>
              <w:rPr>
                <w:rFonts w:hint="eastAsia" w:eastAsia="仿宋_GB2312" w:cs="仿宋_GB2312"/>
                <w:color w:val="000000"/>
                <w:sz w:val="24"/>
                <w:highlight w:val="none"/>
              </w:rPr>
            </w:pPr>
          </w:p>
          <w:p w14:paraId="125CE718">
            <w:pPr>
              <w:snapToGrid w:val="0"/>
              <w:spacing w:line="360" w:lineRule="auto"/>
              <w:ind w:firstLine="2520" w:firstLineChars="1050"/>
              <w:rPr>
                <w:rFonts w:hint="eastAsia" w:eastAsia="仿宋_GB2312" w:cs="仿宋_GB2312"/>
                <w:color w:val="000000"/>
                <w:sz w:val="24"/>
                <w:highlight w:val="none"/>
              </w:rPr>
            </w:pPr>
          </w:p>
          <w:p w14:paraId="2CB16883">
            <w:pPr>
              <w:snapToGrid w:val="0"/>
              <w:spacing w:line="360" w:lineRule="auto"/>
              <w:ind w:firstLine="2520" w:firstLineChars="1050"/>
              <w:rPr>
                <w:rFonts w:hint="eastAsia" w:eastAsia="仿宋_GB2312" w:cs="仿宋_GB2312"/>
                <w:color w:val="000000"/>
                <w:sz w:val="24"/>
                <w:highlight w:val="none"/>
              </w:rPr>
            </w:pPr>
            <w:r>
              <w:rPr>
                <w:rFonts w:hint="eastAsia" w:eastAsia="仿宋_GB2312" w:cs="仿宋_GB2312"/>
                <w:color w:val="000000"/>
                <w:sz w:val="24"/>
                <w:highlight w:val="none"/>
              </w:rPr>
              <w:t>年   月   日</w:t>
            </w:r>
          </w:p>
        </w:tc>
        <w:tc>
          <w:tcPr>
            <w:tcW w:w="4515" w:type="dxa"/>
            <w:tcBorders>
              <w:top w:val="single" w:color="auto" w:sz="4" w:space="0"/>
              <w:left w:val="single" w:color="auto" w:sz="4" w:space="0"/>
              <w:bottom w:val="single" w:color="auto" w:sz="4" w:space="0"/>
              <w:right w:val="single" w:color="auto" w:sz="4" w:space="0"/>
            </w:tcBorders>
            <w:noWrap w:val="0"/>
            <w:vAlign w:val="top"/>
          </w:tcPr>
          <w:p w14:paraId="49B41212">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 xml:space="preserve">乙方（章）              </w:t>
            </w:r>
          </w:p>
          <w:p w14:paraId="7B59D694">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 xml:space="preserve"> </w:t>
            </w:r>
          </w:p>
          <w:p w14:paraId="33635EBC">
            <w:pPr>
              <w:snapToGrid w:val="0"/>
              <w:spacing w:line="360" w:lineRule="auto"/>
              <w:ind w:firstLine="2400" w:firstLineChars="1000"/>
              <w:rPr>
                <w:rFonts w:hint="eastAsia" w:eastAsia="仿宋_GB2312" w:cs="仿宋_GB2312"/>
                <w:color w:val="000000"/>
                <w:sz w:val="24"/>
                <w:highlight w:val="none"/>
              </w:rPr>
            </w:pPr>
          </w:p>
          <w:p w14:paraId="41CC21F5">
            <w:pPr>
              <w:snapToGrid w:val="0"/>
              <w:spacing w:line="360" w:lineRule="auto"/>
              <w:ind w:firstLine="2400" w:firstLineChars="1000"/>
              <w:rPr>
                <w:rFonts w:hint="eastAsia" w:eastAsia="仿宋_GB2312" w:cs="仿宋_GB2312"/>
                <w:color w:val="000000"/>
                <w:sz w:val="24"/>
                <w:highlight w:val="none"/>
              </w:rPr>
            </w:pPr>
          </w:p>
          <w:p w14:paraId="2BA5FD52">
            <w:pPr>
              <w:snapToGrid w:val="0"/>
              <w:spacing w:line="360" w:lineRule="auto"/>
              <w:ind w:firstLine="2400" w:firstLineChars="1000"/>
              <w:rPr>
                <w:rFonts w:hint="eastAsia" w:eastAsia="仿宋_GB2312" w:cs="仿宋_GB2312"/>
                <w:color w:val="000000"/>
                <w:sz w:val="24"/>
                <w:highlight w:val="none"/>
              </w:rPr>
            </w:pPr>
            <w:r>
              <w:rPr>
                <w:rFonts w:hint="eastAsia" w:eastAsia="仿宋_GB2312" w:cs="仿宋_GB2312"/>
                <w:color w:val="000000"/>
                <w:sz w:val="24"/>
                <w:highlight w:val="none"/>
              </w:rPr>
              <w:t>年   月   日</w:t>
            </w:r>
          </w:p>
        </w:tc>
      </w:tr>
      <w:tr w14:paraId="369A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4515" w:type="dxa"/>
            <w:tcBorders>
              <w:top w:val="single" w:color="auto" w:sz="4" w:space="0"/>
              <w:left w:val="single" w:color="auto" w:sz="4" w:space="0"/>
              <w:bottom w:val="single" w:color="auto" w:sz="4" w:space="0"/>
              <w:right w:val="single" w:color="auto" w:sz="4" w:space="0"/>
            </w:tcBorders>
            <w:noWrap w:val="0"/>
            <w:vAlign w:val="top"/>
          </w:tcPr>
          <w:p w14:paraId="08FCEBAB">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 xml:space="preserve">单位地址： </w:t>
            </w:r>
          </w:p>
        </w:tc>
        <w:tc>
          <w:tcPr>
            <w:tcW w:w="4515" w:type="dxa"/>
            <w:tcBorders>
              <w:top w:val="single" w:color="auto" w:sz="4" w:space="0"/>
              <w:left w:val="single" w:color="auto" w:sz="4" w:space="0"/>
              <w:bottom w:val="single" w:color="auto" w:sz="4" w:space="0"/>
              <w:right w:val="single" w:color="auto" w:sz="4" w:space="0"/>
            </w:tcBorders>
            <w:noWrap w:val="0"/>
            <w:vAlign w:val="top"/>
          </w:tcPr>
          <w:p w14:paraId="7619D849">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单位地址：</w:t>
            </w:r>
          </w:p>
        </w:tc>
      </w:tr>
      <w:tr w14:paraId="07AB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6" w:hRule="atLeast"/>
        </w:trPr>
        <w:tc>
          <w:tcPr>
            <w:tcW w:w="4515" w:type="dxa"/>
            <w:tcBorders>
              <w:top w:val="single" w:color="auto" w:sz="4" w:space="0"/>
              <w:left w:val="single" w:color="auto" w:sz="4" w:space="0"/>
              <w:bottom w:val="single" w:color="auto" w:sz="4" w:space="0"/>
              <w:right w:val="single" w:color="auto" w:sz="4" w:space="0"/>
            </w:tcBorders>
            <w:noWrap w:val="0"/>
            <w:vAlign w:val="top"/>
          </w:tcPr>
          <w:p w14:paraId="50C36514">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 xml:space="preserve">法定代表人： </w:t>
            </w:r>
          </w:p>
        </w:tc>
        <w:tc>
          <w:tcPr>
            <w:tcW w:w="4515" w:type="dxa"/>
            <w:tcBorders>
              <w:top w:val="single" w:color="auto" w:sz="4" w:space="0"/>
              <w:left w:val="single" w:color="auto" w:sz="4" w:space="0"/>
              <w:bottom w:val="single" w:color="auto" w:sz="4" w:space="0"/>
              <w:right w:val="single" w:color="auto" w:sz="4" w:space="0"/>
            </w:tcBorders>
            <w:noWrap w:val="0"/>
            <w:vAlign w:val="top"/>
          </w:tcPr>
          <w:p w14:paraId="2D157030">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法定代表人：</w:t>
            </w:r>
          </w:p>
        </w:tc>
      </w:tr>
      <w:tr w14:paraId="2DE5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trPr>
        <w:tc>
          <w:tcPr>
            <w:tcW w:w="4515" w:type="dxa"/>
            <w:tcBorders>
              <w:top w:val="single" w:color="auto" w:sz="4" w:space="0"/>
              <w:left w:val="single" w:color="auto" w:sz="4" w:space="0"/>
              <w:bottom w:val="single" w:color="auto" w:sz="4" w:space="0"/>
              <w:right w:val="single" w:color="auto" w:sz="4" w:space="0"/>
            </w:tcBorders>
            <w:noWrap w:val="0"/>
            <w:vAlign w:val="top"/>
          </w:tcPr>
          <w:p w14:paraId="0B8876AA">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委托代理人：</w:t>
            </w:r>
          </w:p>
        </w:tc>
        <w:tc>
          <w:tcPr>
            <w:tcW w:w="4515" w:type="dxa"/>
            <w:tcBorders>
              <w:top w:val="single" w:color="auto" w:sz="4" w:space="0"/>
              <w:left w:val="single" w:color="auto" w:sz="4" w:space="0"/>
              <w:bottom w:val="single" w:color="auto" w:sz="4" w:space="0"/>
              <w:right w:val="single" w:color="auto" w:sz="4" w:space="0"/>
            </w:tcBorders>
            <w:noWrap w:val="0"/>
            <w:vAlign w:val="top"/>
          </w:tcPr>
          <w:p w14:paraId="2D5FCBB2">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委托代理人：</w:t>
            </w:r>
          </w:p>
        </w:tc>
      </w:tr>
      <w:tr w14:paraId="184D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5" w:type="dxa"/>
            <w:tcBorders>
              <w:top w:val="single" w:color="auto" w:sz="4" w:space="0"/>
              <w:left w:val="single" w:color="auto" w:sz="4" w:space="0"/>
              <w:bottom w:val="single" w:color="auto" w:sz="4" w:space="0"/>
              <w:right w:val="single" w:color="auto" w:sz="4" w:space="0"/>
            </w:tcBorders>
            <w:noWrap w:val="0"/>
            <w:vAlign w:val="top"/>
          </w:tcPr>
          <w:p w14:paraId="5E217951">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电话：</w:t>
            </w:r>
          </w:p>
        </w:tc>
        <w:tc>
          <w:tcPr>
            <w:tcW w:w="4515" w:type="dxa"/>
            <w:tcBorders>
              <w:top w:val="single" w:color="auto" w:sz="4" w:space="0"/>
              <w:left w:val="single" w:color="auto" w:sz="4" w:space="0"/>
              <w:bottom w:val="single" w:color="auto" w:sz="4" w:space="0"/>
              <w:right w:val="single" w:color="auto" w:sz="4" w:space="0"/>
            </w:tcBorders>
            <w:noWrap w:val="0"/>
            <w:vAlign w:val="top"/>
          </w:tcPr>
          <w:p w14:paraId="45F010B8">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电话：</w:t>
            </w:r>
          </w:p>
        </w:tc>
      </w:tr>
      <w:tr w14:paraId="54EF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4515" w:type="dxa"/>
            <w:tcBorders>
              <w:top w:val="single" w:color="auto" w:sz="4" w:space="0"/>
              <w:left w:val="single" w:color="auto" w:sz="4" w:space="0"/>
              <w:bottom w:val="single" w:color="auto" w:sz="4" w:space="0"/>
              <w:right w:val="single" w:color="auto" w:sz="4" w:space="0"/>
            </w:tcBorders>
            <w:noWrap w:val="0"/>
            <w:vAlign w:val="top"/>
          </w:tcPr>
          <w:p w14:paraId="552B40C7">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电子邮箱：</w:t>
            </w:r>
          </w:p>
        </w:tc>
        <w:tc>
          <w:tcPr>
            <w:tcW w:w="4515" w:type="dxa"/>
            <w:tcBorders>
              <w:top w:val="single" w:color="auto" w:sz="4" w:space="0"/>
              <w:left w:val="single" w:color="auto" w:sz="4" w:space="0"/>
              <w:bottom w:val="single" w:color="auto" w:sz="4" w:space="0"/>
              <w:right w:val="single" w:color="auto" w:sz="4" w:space="0"/>
            </w:tcBorders>
            <w:noWrap w:val="0"/>
            <w:vAlign w:val="top"/>
          </w:tcPr>
          <w:p w14:paraId="004170DF">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电子邮箱：</w:t>
            </w:r>
          </w:p>
        </w:tc>
      </w:tr>
      <w:tr w14:paraId="3800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4515" w:type="dxa"/>
            <w:tcBorders>
              <w:top w:val="single" w:color="auto" w:sz="4" w:space="0"/>
              <w:left w:val="single" w:color="auto" w:sz="4" w:space="0"/>
              <w:bottom w:val="single" w:color="auto" w:sz="4" w:space="0"/>
              <w:right w:val="single" w:color="auto" w:sz="4" w:space="0"/>
            </w:tcBorders>
            <w:noWrap w:val="0"/>
            <w:vAlign w:val="top"/>
          </w:tcPr>
          <w:p w14:paraId="5CEBB327">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 xml:space="preserve">开户银行： </w:t>
            </w:r>
          </w:p>
        </w:tc>
        <w:tc>
          <w:tcPr>
            <w:tcW w:w="4515" w:type="dxa"/>
            <w:tcBorders>
              <w:top w:val="single" w:color="auto" w:sz="4" w:space="0"/>
              <w:left w:val="single" w:color="auto" w:sz="4" w:space="0"/>
              <w:bottom w:val="single" w:color="auto" w:sz="4" w:space="0"/>
              <w:right w:val="single" w:color="auto" w:sz="4" w:space="0"/>
            </w:tcBorders>
            <w:noWrap w:val="0"/>
            <w:vAlign w:val="top"/>
          </w:tcPr>
          <w:p w14:paraId="43974D4E">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开户银行：</w:t>
            </w:r>
          </w:p>
        </w:tc>
      </w:tr>
      <w:tr w14:paraId="45DC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4515" w:type="dxa"/>
            <w:tcBorders>
              <w:top w:val="single" w:color="auto" w:sz="4" w:space="0"/>
              <w:left w:val="single" w:color="auto" w:sz="4" w:space="0"/>
              <w:bottom w:val="single" w:color="auto" w:sz="4" w:space="0"/>
              <w:right w:val="single" w:color="auto" w:sz="4" w:space="0"/>
            </w:tcBorders>
            <w:noWrap w:val="0"/>
            <w:vAlign w:val="top"/>
          </w:tcPr>
          <w:p w14:paraId="5B7796A1">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账号：</w:t>
            </w:r>
          </w:p>
        </w:tc>
        <w:tc>
          <w:tcPr>
            <w:tcW w:w="4515" w:type="dxa"/>
            <w:tcBorders>
              <w:top w:val="single" w:color="auto" w:sz="4" w:space="0"/>
              <w:left w:val="single" w:color="auto" w:sz="4" w:space="0"/>
              <w:bottom w:val="single" w:color="auto" w:sz="4" w:space="0"/>
              <w:right w:val="single" w:color="auto" w:sz="4" w:space="0"/>
            </w:tcBorders>
            <w:noWrap w:val="0"/>
            <w:vAlign w:val="top"/>
          </w:tcPr>
          <w:p w14:paraId="757E09E6">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账号：</w:t>
            </w:r>
          </w:p>
        </w:tc>
      </w:tr>
      <w:tr w14:paraId="152F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trPr>
        <w:tc>
          <w:tcPr>
            <w:tcW w:w="4515" w:type="dxa"/>
            <w:tcBorders>
              <w:top w:val="single" w:color="auto" w:sz="4" w:space="0"/>
              <w:left w:val="single" w:color="auto" w:sz="4" w:space="0"/>
              <w:bottom w:val="single" w:color="auto" w:sz="4" w:space="0"/>
              <w:right w:val="single" w:color="auto" w:sz="4" w:space="0"/>
            </w:tcBorders>
            <w:noWrap w:val="0"/>
            <w:vAlign w:val="top"/>
          </w:tcPr>
          <w:p w14:paraId="39570305">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纳税人识别号或统一社会信用代码：</w:t>
            </w:r>
          </w:p>
        </w:tc>
        <w:tc>
          <w:tcPr>
            <w:tcW w:w="4515" w:type="dxa"/>
            <w:tcBorders>
              <w:top w:val="single" w:color="auto" w:sz="4" w:space="0"/>
              <w:left w:val="single" w:color="auto" w:sz="4" w:space="0"/>
              <w:bottom w:val="single" w:color="auto" w:sz="4" w:space="0"/>
              <w:right w:val="single" w:color="auto" w:sz="4" w:space="0"/>
            </w:tcBorders>
            <w:noWrap w:val="0"/>
            <w:vAlign w:val="top"/>
          </w:tcPr>
          <w:p w14:paraId="715508B3">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纳税人识别号或统一社会信用代码：</w:t>
            </w:r>
          </w:p>
        </w:tc>
      </w:tr>
      <w:tr w14:paraId="2DCB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4515" w:type="dxa"/>
            <w:tcBorders>
              <w:top w:val="single" w:color="auto" w:sz="4" w:space="0"/>
              <w:left w:val="single" w:color="auto" w:sz="4" w:space="0"/>
              <w:bottom w:val="single" w:color="auto" w:sz="4" w:space="0"/>
              <w:right w:val="single" w:color="auto" w:sz="4" w:space="0"/>
            </w:tcBorders>
            <w:noWrap w:val="0"/>
            <w:vAlign w:val="top"/>
          </w:tcPr>
          <w:p w14:paraId="35031594">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邮政编码：</w:t>
            </w:r>
          </w:p>
        </w:tc>
        <w:tc>
          <w:tcPr>
            <w:tcW w:w="4515" w:type="dxa"/>
            <w:tcBorders>
              <w:top w:val="single" w:color="auto" w:sz="4" w:space="0"/>
              <w:left w:val="single" w:color="auto" w:sz="4" w:space="0"/>
              <w:bottom w:val="single" w:color="auto" w:sz="4" w:space="0"/>
              <w:right w:val="single" w:color="auto" w:sz="4" w:space="0"/>
            </w:tcBorders>
            <w:noWrap w:val="0"/>
            <w:vAlign w:val="top"/>
          </w:tcPr>
          <w:p w14:paraId="059CECBE">
            <w:pPr>
              <w:snapToGrid w:val="0"/>
              <w:spacing w:line="360" w:lineRule="auto"/>
              <w:rPr>
                <w:rFonts w:hint="eastAsia" w:eastAsia="仿宋_GB2312" w:cs="仿宋_GB2312"/>
                <w:color w:val="000000"/>
                <w:sz w:val="24"/>
                <w:highlight w:val="none"/>
              </w:rPr>
            </w:pPr>
            <w:r>
              <w:rPr>
                <w:rFonts w:hint="eastAsia" w:eastAsia="仿宋_GB2312" w:cs="仿宋_GB2312"/>
                <w:color w:val="000000"/>
                <w:sz w:val="24"/>
                <w:highlight w:val="none"/>
              </w:rPr>
              <w:t>邮政编码：</w:t>
            </w:r>
          </w:p>
        </w:tc>
      </w:tr>
    </w:tbl>
    <w:p w14:paraId="5DC559B8">
      <w:pPr>
        <w:rPr>
          <w:rFonts w:ascii="宋体" w:hAnsi="宋体"/>
          <w:b/>
          <w:bCs/>
          <w:color w:val="000000"/>
          <w:sz w:val="32"/>
          <w:szCs w:val="32"/>
          <w:highlight w:val="none"/>
        </w:rPr>
      </w:pPr>
    </w:p>
    <w:sectPr>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5110433-6A20-416A-B3E4-1BD543FB76F3}"/>
  </w:font>
  <w:font w:name="黑体">
    <w:panose1 w:val="02010609060101010101"/>
    <w:charset w:val="86"/>
    <w:family w:val="auto"/>
    <w:pitch w:val="default"/>
    <w:sig w:usb0="800002BF" w:usb1="38CF7CFA" w:usb2="00000016" w:usb3="00000000" w:csb0="00040001" w:csb1="00000000"/>
    <w:embedRegular r:id="rId2" w:fontKey="{A540B6BE-5B4A-4617-8240-F9A44BFCC703}"/>
  </w:font>
  <w:font w:name="Courier New">
    <w:panose1 w:val="02070309020205020404"/>
    <w:charset w:val="01"/>
    <w:family w:val="modern"/>
    <w:pitch w:val="default"/>
    <w:sig w:usb0="E0002EFF" w:usb1="C0007843" w:usb2="00000009" w:usb3="00000000" w:csb0="400001FF" w:csb1="FFFF0000"/>
    <w:embedRegular r:id="rId3" w:fontKey="{A4CEDD54-D55C-4B42-8D4C-2F6E1660E83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C6B3EEDF-9FE6-4436-A51D-A980C2621E9D}"/>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94203C19-E08C-4CE9-A2DF-72E78CAF8445}"/>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embedRegular r:id="rId6" w:fontKey="{05D3F35D-6A0B-4700-9A10-C926EC7F1CB7}"/>
  </w:font>
  <w:font w:name="华文新魏">
    <w:panose1 w:val="02010800040101010101"/>
    <w:charset w:val="86"/>
    <w:family w:val="auto"/>
    <w:pitch w:val="default"/>
    <w:sig w:usb0="00000001" w:usb1="080F0000" w:usb2="00000000" w:usb3="00000000" w:csb0="00040000" w:csb1="00000000"/>
    <w:embedRegular r:id="rId7" w:fontKey="{90B2BAA5-4473-4D88-828F-E6AB1B4236E2}"/>
  </w:font>
  <w:font w:name="Segoe UI Symbol">
    <w:panose1 w:val="020B0502040204020203"/>
    <w:charset w:val="00"/>
    <w:family w:val="swiss"/>
    <w:pitch w:val="default"/>
    <w:sig w:usb0="800001E3" w:usb1="1200FFEF" w:usb2="00040000" w:usb3="04000000" w:csb0="00000001" w:csb1="40000000"/>
    <w:embedRegular r:id="rId8" w:fontKey="{F8B177FE-CDD3-409B-B585-A9AE848C7CC1}"/>
  </w:font>
  <w:font w:name="___WRD_EMBED_SUB_45">
    <w:altName w:val="宋体"/>
    <w:panose1 w:val="00000000000000000000"/>
    <w:charset w:val="86"/>
    <w:family w:val="modern"/>
    <w:pitch w:val="default"/>
    <w:sig w:usb0="00000000" w:usb1="00000000" w:usb2="00000000" w:usb3="00000000" w:csb0="00040000" w:csb1="00000000"/>
    <w:embedRegular r:id="rId9" w:fontKey="{E5558F51-500B-48CC-87C1-D13332B5EAB6}"/>
  </w:font>
  <w:font w:name="Wingdings 2">
    <w:panose1 w:val="05020102010507070707"/>
    <w:charset w:val="02"/>
    <w:family w:val="roman"/>
    <w:pitch w:val="default"/>
    <w:sig w:usb0="00000000" w:usb1="00000000" w:usb2="00000000" w:usb3="00000000" w:csb0="80000000" w:csb1="00000000"/>
    <w:embedRegular r:id="rId10" w:fontKey="{03E5D8B7-5239-4519-AFD6-D11D1E2FD3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A1588">
    <w:pPr>
      <w:pStyle w:val="25"/>
      <w:tabs>
        <w:tab w:val="center" w:pos="4439"/>
        <w:tab w:val="clear" w:pos="4153"/>
      </w:tabs>
      <w:jc w:val="both"/>
    </w:pPr>
  </w:p>
  <w:p w14:paraId="045F01DF">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48F97">
    <w:pPr>
      <w:pStyle w:val="25"/>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a:effectLst/>
                    </wps:spPr>
                    <wps:txbx>
                      <w:txbxContent>
                        <w:p w14:paraId="7743784A"/>
                      </w:txbxContent>
                    </wps:txbx>
                    <wps:bodyPr wrap="none" lIns="0" tIns="0" rIns="0" bIns="0" anchor="t" anchorCtr="0">
                      <a:spAutoFit/>
                    </wps:bodyPr>
                  </wps:wsp>
                </a:graphicData>
              </a:graphic>
            </wp:anchor>
          </w:drawing>
        </mc:Choice>
        <mc:Fallback>
          <w:pict>
            <v:shape id="文本框 5124"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JBU+a0AAAAAMBAAAPAAAAAAAAAAEAIAAA&#10;ACIAAABkcnMvZG93bnJldi54bWxQSwECFAAUAAAACACHTuJAWTzIctsBAAC1AwAADgAAAAAAAAAB&#10;ACAAAAAfAQAAZHJzL2Uyb0RvYy54bWxQSwUGAAAAAAYABgBZAQAAbAUAAAAA&#10;">
              <v:fill on="f" focussize="0,0"/>
              <v:stroke on="f"/>
              <v:imagedata o:title=""/>
              <o:lock v:ext="edit" aspectratio="f"/>
              <v:textbox inset="0mm,0mm,0mm,0mm" style="mso-fit-shape-to-text:t;">
                <w:txbxContent>
                  <w:p w14:paraId="7743784A"/>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81515">
    <w:pPr>
      <w:pStyle w:val="2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3F53F89">
                          <w:pPr>
                            <w:pStyle w:val="25"/>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73F53F89">
                    <w:pPr>
                      <w:pStyle w:val="25"/>
                    </w:pPr>
                    <w:r>
                      <w:fldChar w:fldCharType="begin"/>
                    </w:r>
                    <w:r>
                      <w:instrText xml:space="preserve"> PAGE  \* MERGEFORMAT </w:instrText>
                    </w:r>
                    <w:r>
                      <w:fldChar w:fldCharType="separate"/>
                    </w:r>
                    <w:r>
                      <w:t>82</w:t>
                    </w:r>
                    <w:r>
                      <w:fldChar w:fldCharType="end"/>
                    </w:r>
                  </w:p>
                </w:txbxContent>
              </v:textbox>
            </v:shape>
          </w:pict>
        </mc:Fallback>
      </mc:AlternateContent>
    </w:r>
  </w:p>
  <w:p w14:paraId="4F70FD97">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C1421">
    <w:pPr>
      <w:pStyle w:val="2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DB4603">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53DB4603">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13116">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32D5D"/>
    <w:multiLevelType w:val="multilevel"/>
    <w:tmpl w:val="2A232D5D"/>
    <w:lvl w:ilvl="0" w:tentative="0">
      <w:start w:val="1"/>
      <w:numFmt w:val="decimal"/>
      <w:pStyle w:val="107"/>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39A5395"/>
    <w:multiLevelType w:val="multilevel"/>
    <w:tmpl w:val="339A5395"/>
    <w:lvl w:ilvl="0" w:tentative="0">
      <w:start w:val="1"/>
      <w:numFmt w:val="decimal"/>
      <w:pStyle w:val="106"/>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D5557BB"/>
    <w:multiLevelType w:val="multilevel"/>
    <w:tmpl w:val="5D5557BB"/>
    <w:lvl w:ilvl="0" w:tentative="0">
      <w:start w:val="1"/>
      <w:numFmt w:val="decimal"/>
      <w:pStyle w:val="104"/>
      <w:lvlText w:val="%1."/>
      <w:lvlJc w:val="left"/>
      <w:pPr>
        <w:ind w:left="0" w:firstLine="0"/>
      </w:p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3">
    <w:nsid w:val="69233C06"/>
    <w:multiLevelType w:val="multilevel"/>
    <w:tmpl w:val="69233C06"/>
    <w:lvl w:ilvl="0" w:tentative="0">
      <w:start w:val="1"/>
      <w:numFmt w:val="bullet"/>
      <w:pStyle w:val="105"/>
      <w:lvlText w:val=""/>
      <w:lvlJc w:val="left"/>
      <w:pPr>
        <w:ind w:left="0" w:firstLine="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6B3173AD"/>
    <w:multiLevelType w:val="multilevel"/>
    <w:tmpl w:val="6B3173AD"/>
    <w:lvl w:ilvl="0" w:tentative="0">
      <w:start w:val="1"/>
      <w:numFmt w:val="decimal"/>
      <w:pStyle w:val="108"/>
      <w:lvlText w:val="%1)"/>
      <w:lvlJc w:val="left"/>
      <w:pPr>
        <w:ind w:left="0" w:firstLine="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71EF22EB"/>
    <w:multiLevelType w:val="multilevel"/>
    <w:tmpl w:val="71EF22EB"/>
    <w:lvl w:ilvl="0" w:tentative="0">
      <w:start w:val="1"/>
      <w:numFmt w:val="bullet"/>
      <w:pStyle w:val="109"/>
      <w:lvlText w:val=""/>
      <w:lvlJc w:val="left"/>
      <w:pPr>
        <w:ind w:left="0" w:firstLine="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jg2YTZkZTMyMTYwY2M1OTQ5YzJlN2MyYmRjOGEifQ=="/>
  </w:docVars>
  <w:rsids>
    <w:rsidRoot w:val="00F34B14"/>
    <w:rsid w:val="000002E0"/>
    <w:rsid w:val="00000672"/>
    <w:rsid w:val="00001013"/>
    <w:rsid w:val="00001799"/>
    <w:rsid w:val="00001AF2"/>
    <w:rsid w:val="00001ECA"/>
    <w:rsid w:val="00002D29"/>
    <w:rsid w:val="00003B93"/>
    <w:rsid w:val="0000474D"/>
    <w:rsid w:val="00005FDF"/>
    <w:rsid w:val="0000644A"/>
    <w:rsid w:val="000070B3"/>
    <w:rsid w:val="000076B8"/>
    <w:rsid w:val="000109DC"/>
    <w:rsid w:val="00010D39"/>
    <w:rsid w:val="0001172C"/>
    <w:rsid w:val="00011BC9"/>
    <w:rsid w:val="00012053"/>
    <w:rsid w:val="00012854"/>
    <w:rsid w:val="00012C21"/>
    <w:rsid w:val="00012EA6"/>
    <w:rsid w:val="00013359"/>
    <w:rsid w:val="000139CF"/>
    <w:rsid w:val="00013AA4"/>
    <w:rsid w:val="00013DFE"/>
    <w:rsid w:val="000141EA"/>
    <w:rsid w:val="0001469F"/>
    <w:rsid w:val="00016ABC"/>
    <w:rsid w:val="000177DB"/>
    <w:rsid w:val="000179C9"/>
    <w:rsid w:val="00017CCC"/>
    <w:rsid w:val="00020227"/>
    <w:rsid w:val="00020263"/>
    <w:rsid w:val="000203B7"/>
    <w:rsid w:val="00020455"/>
    <w:rsid w:val="00020813"/>
    <w:rsid w:val="000215D0"/>
    <w:rsid w:val="00021813"/>
    <w:rsid w:val="000220B2"/>
    <w:rsid w:val="0002264C"/>
    <w:rsid w:val="00022731"/>
    <w:rsid w:val="00022792"/>
    <w:rsid w:val="00022F42"/>
    <w:rsid w:val="00023E38"/>
    <w:rsid w:val="00024463"/>
    <w:rsid w:val="00025461"/>
    <w:rsid w:val="00025636"/>
    <w:rsid w:val="00025E36"/>
    <w:rsid w:val="00026855"/>
    <w:rsid w:val="00026886"/>
    <w:rsid w:val="0002785D"/>
    <w:rsid w:val="000279D2"/>
    <w:rsid w:val="000307BE"/>
    <w:rsid w:val="000329E0"/>
    <w:rsid w:val="000352E9"/>
    <w:rsid w:val="00035494"/>
    <w:rsid w:val="00035DD6"/>
    <w:rsid w:val="00036125"/>
    <w:rsid w:val="00036A07"/>
    <w:rsid w:val="0003780B"/>
    <w:rsid w:val="00040571"/>
    <w:rsid w:val="00040973"/>
    <w:rsid w:val="0004156E"/>
    <w:rsid w:val="00041713"/>
    <w:rsid w:val="00042B13"/>
    <w:rsid w:val="0004440C"/>
    <w:rsid w:val="00044C60"/>
    <w:rsid w:val="00046B5E"/>
    <w:rsid w:val="000470CB"/>
    <w:rsid w:val="000509D9"/>
    <w:rsid w:val="000512AF"/>
    <w:rsid w:val="00051ACB"/>
    <w:rsid w:val="000533E7"/>
    <w:rsid w:val="00055D41"/>
    <w:rsid w:val="00056EF6"/>
    <w:rsid w:val="00057CD6"/>
    <w:rsid w:val="00060DCE"/>
    <w:rsid w:val="000610E3"/>
    <w:rsid w:val="000614F3"/>
    <w:rsid w:val="000623B4"/>
    <w:rsid w:val="00062405"/>
    <w:rsid w:val="000634A7"/>
    <w:rsid w:val="00063B0B"/>
    <w:rsid w:val="00063F81"/>
    <w:rsid w:val="00064847"/>
    <w:rsid w:val="00065E08"/>
    <w:rsid w:val="00066C2B"/>
    <w:rsid w:val="000673E2"/>
    <w:rsid w:val="000677E3"/>
    <w:rsid w:val="00067EF1"/>
    <w:rsid w:val="0007063F"/>
    <w:rsid w:val="000707FD"/>
    <w:rsid w:val="00070949"/>
    <w:rsid w:val="000711E4"/>
    <w:rsid w:val="00071E9B"/>
    <w:rsid w:val="000720A1"/>
    <w:rsid w:val="000724D9"/>
    <w:rsid w:val="00072AED"/>
    <w:rsid w:val="00073F47"/>
    <w:rsid w:val="00074604"/>
    <w:rsid w:val="0007492F"/>
    <w:rsid w:val="00074C87"/>
    <w:rsid w:val="00074ED8"/>
    <w:rsid w:val="00075B7E"/>
    <w:rsid w:val="00077ACA"/>
    <w:rsid w:val="00077C70"/>
    <w:rsid w:val="000802FA"/>
    <w:rsid w:val="00080468"/>
    <w:rsid w:val="00080FD3"/>
    <w:rsid w:val="000813B5"/>
    <w:rsid w:val="0008191E"/>
    <w:rsid w:val="00081AFA"/>
    <w:rsid w:val="00081BA3"/>
    <w:rsid w:val="00081D2E"/>
    <w:rsid w:val="00081F89"/>
    <w:rsid w:val="00082619"/>
    <w:rsid w:val="000827A2"/>
    <w:rsid w:val="00082D02"/>
    <w:rsid w:val="0008381A"/>
    <w:rsid w:val="00083871"/>
    <w:rsid w:val="00083AD2"/>
    <w:rsid w:val="00083B91"/>
    <w:rsid w:val="00084104"/>
    <w:rsid w:val="0008473C"/>
    <w:rsid w:val="00084BB3"/>
    <w:rsid w:val="0008520B"/>
    <w:rsid w:val="000857DE"/>
    <w:rsid w:val="000860BD"/>
    <w:rsid w:val="00086286"/>
    <w:rsid w:val="000871B8"/>
    <w:rsid w:val="00087B0A"/>
    <w:rsid w:val="000916DA"/>
    <w:rsid w:val="00091AAB"/>
    <w:rsid w:val="00092442"/>
    <w:rsid w:val="000929EF"/>
    <w:rsid w:val="00092C26"/>
    <w:rsid w:val="00093277"/>
    <w:rsid w:val="000933BE"/>
    <w:rsid w:val="00093B37"/>
    <w:rsid w:val="0009560F"/>
    <w:rsid w:val="0009588E"/>
    <w:rsid w:val="000959EE"/>
    <w:rsid w:val="00096DB9"/>
    <w:rsid w:val="00097183"/>
    <w:rsid w:val="000972CB"/>
    <w:rsid w:val="00097608"/>
    <w:rsid w:val="000A0E76"/>
    <w:rsid w:val="000A0F35"/>
    <w:rsid w:val="000A1175"/>
    <w:rsid w:val="000A13F3"/>
    <w:rsid w:val="000A23B1"/>
    <w:rsid w:val="000A2B0E"/>
    <w:rsid w:val="000A398F"/>
    <w:rsid w:val="000A448C"/>
    <w:rsid w:val="000A509C"/>
    <w:rsid w:val="000A54A7"/>
    <w:rsid w:val="000A5A17"/>
    <w:rsid w:val="000A5DF3"/>
    <w:rsid w:val="000A6007"/>
    <w:rsid w:val="000A65A6"/>
    <w:rsid w:val="000A70E3"/>
    <w:rsid w:val="000A7275"/>
    <w:rsid w:val="000A7A12"/>
    <w:rsid w:val="000A7A72"/>
    <w:rsid w:val="000A7DAC"/>
    <w:rsid w:val="000A7F5C"/>
    <w:rsid w:val="000B1202"/>
    <w:rsid w:val="000B1801"/>
    <w:rsid w:val="000B1D0C"/>
    <w:rsid w:val="000B2273"/>
    <w:rsid w:val="000B2BC6"/>
    <w:rsid w:val="000B2D03"/>
    <w:rsid w:val="000B37F2"/>
    <w:rsid w:val="000B3815"/>
    <w:rsid w:val="000B3C7B"/>
    <w:rsid w:val="000B3E68"/>
    <w:rsid w:val="000B4321"/>
    <w:rsid w:val="000B4AC4"/>
    <w:rsid w:val="000B6A6B"/>
    <w:rsid w:val="000B6C95"/>
    <w:rsid w:val="000B79FC"/>
    <w:rsid w:val="000C1679"/>
    <w:rsid w:val="000C1DAF"/>
    <w:rsid w:val="000C1EE3"/>
    <w:rsid w:val="000C3AE7"/>
    <w:rsid w:val="000C3CC9"/>
    <w:rsid w:val="000C446C"/>
    <w:rsid w:val="000C59C6"/>
    <w:rsid w:val="000C59E5"/>
    <w:rsid w:val="000C59FD"/>
    <w:rsid w:val="000C6DE4"/>
    <w:rsid w:val="000C7202"/>
    <w:rsid w:val="000D0A89"/>
    <w:rsid w:val="000D1389"/>
    <w:rsid w:val="000D1798"/>
    <w:rsid w:val="000D2626"/>
    <w:rsid w:val="000D411D"/>
    <w:rsid w:val="000D4589"/>
    <w:rsid w:val="000D4809"/>
    <w:rsid w:val="000D73DD"/>
    <w:rsid w:val="000E1C51"/>
    <w:rsid w:val="000E28AB"/>
    <w:rsid w:val="000E2E3E"/>
    <w:rsid w:val="000E3583"/>
    <w:rsid w:val="000E3AF0"/>
    <w:rsid w:val="000E4E04"/>
    <w:rsid w:val="000E5C8B"/>
    <w:rsid w:val="000E693B"/>
    <w:rsid w:val="000E6D5C"/>
    <w:rsid w:val="000E6EC9"/>
    <w:rsid w:val="000E70B4"/>
    <w:rsid w:val="000E725F"/>
    <w:rsid w:val="000E7B62"/>
    <w:rsid w:val="000F0E1E"/>
    <w:rsid w:val="000F1A1B"/>
    <w:rsid w:val="000F2A95"/>
    <w:rsid w:val="000F3281"/>
    <w:rsid w:val="000F32FD"/>
    <w:rsid w:val="000F3733"/>
    <w:rsid w:val="000F5F8B"/>
    <w:rsid w:val="000F6153"/>
    <w:rsid w:val="000F64AA"/>
    <w:rsid w:val="000F74C6"/>
    <w:rsid w:val="000F7AF4"/>
    <w:rsid w:val="000F7C33"/>
    <w:rsid w:val="000F7F0C"/>
    <w:rsid w:val="001004D6"/>
    <w:rsid w:val="00101D1B"/>
    <w:rsid w:val="00102676"/>
    <w:rsid w:val="00103646"/>
    <w:rsid w:val="00103918"/>
    <w:rsid w:val="00103D99"/>
    <w:rsid w:val="00104185"/>
    <w:rsid w:val="00104897"/>
    <w:rsid w:val="00104EDE"/>
    <w:rsid w:val="00104F54"/>
    <w:rsid w:val="00105CDA"/>
    <w:rsid w:val="00106BEE"/>
    <w:rsid w:val="001070E4"/>
    <w:rsid w:val="0010711C"/>
    <w:rsid w:val="00107368"/>
    <w:rsid w:val="00107BDF"/>
    <w:rsid w:val="00107C74"/>
    <w:rsid w:val="001104B2"/>
    <w:rsid w:val="0011091C"/>
    <w:rsid w:val="00111266"/>
    <w:rsid w:val="001112EB"/>
    <w:rsid w:val="0011247D"/>
    <w:rsid w:val="00112C88"/>
    <w:rsid w:val="0011352D"/>
    <w:rsid w:val="00113678"/>
    <w:rsid w:val="00113A7D"/>
    <w:rsid w:val="00113C3E"/>
    <w:rsid w:val="00114202"/>
    <w:rsid w:val="00114254"/>
    <w:rsid w:val="0011465D"/>
    <w:rsid w:val="00115E11"/>
    <w:rsid w:val="00115EEE"/>
    <w:rsid w:val="00115F56"/>
    <w:rsid w:val="00116CA9"/>
    <w:rsid w:val="00116E5B"/>
    <w:rsid w:val="00116F38"/>
    <w:rsid w:val="001170A4"/>
    <w:rsid w:val="00117AE7"/>
    <w:rsid w:val="00117B85"/>
    <w:rsid w:val="00117CBD"/>
    <w:rsid w:val="0012006A"/>
    <w:rsid w:val="001203BD"/>
    <w:rsid w:val="00121979"/>
    <w:rsid w:val="00122064"/>
    <w:rsid w:val="001223BF"/>
    <w:rsid w:val="00123CCB"/>
    <w:rsid w:val="00124341"/>
    <w:rsid w:val="00124492"/>
    <w:rsid w:val="00124B12"/>
    <w:rsid w:val="001250A0"/>
    <w:rsid w:val="001263B8"/>
    <w:rsid w:val="001268D1"/>
    <w:rsid w:val="00126A70"/>
    <w:rsid w:val="00127F8A"/>
    <w:rsid w:val="00130217"/>
    <w:rsid w:val="00130783"/>
    <w:rsid w:val="00130A47"/>
    <w:rsid w:val="00130FB0"/>
    <w:rsid w:val="00132B47"/>
    <w:rsid w:val="001337F8"/>
    <w:rsid w:val="001348B4"/>
    <w:rsid w:val="001351CB"/>
    <w:rsid w:val="00135530"/>
    <w:rsid w:val="00135947"/>
    <w:rsid w:val="001359A2"/>
    <w:rsid w:val="00135F92"/>
    <w:rsid w:val="00136020"/>
    <w:rsid w:val="00136445"/>
    <w:rsid w:val="00136A9C"/>
    <w:rsid w:val="00137389"/>
    <w:rsid w:val="00140132"/>
    <w:rsid w:val="00141C3A"/>
    <w:rsid w:val="00141C9C"/>
    <w:rsid w:val="00142344"/>
    <w:rsid w:val="00142351"/>
    <w:rsid w:val="0014277F"/>
    <w:rsid w:val="001434BE"/>
    <w:rsid w:val="00143AAD"/>
    <w:rsid w:val="00144050"/>
    <w:rsid w:val="00144369"/>
    <w:rsid w:val="0014479F"/>
    <w:rsid w:val="001452B4"/>
    <w:rsid w:val="00145320"/>
    <w:rsid w:val="001476D3"/>
    <w:rsid w:val="0014786A"/>
    <w:rsid w:val="001509CF"/>
    <w:rsid w:val="00150D1D"/>
    <w:rsid w:val="001525AA"/>
    <w:rsid w:val="00152A87"/>
    <w:rsid w:val="00152AC1"/>
    <w:rsid w:val="00153BB5"/>
    <w:rsid w:val="00154396"/>
    <w:rsid w:val="00154518"/>
    <w:rsid w:val="00154D4D"/>
    <w:rsid w:val="00156359"/>
    <w:rsid w:val="00156DD6"/>
    <w:rsid w:val="0016086E"/>
    <w:rsid w:val="001609B9"/>
    <w:rsid w:val="00160D0C"/>
    <w:rsid w:val="00160DD1"/>
    <w:rsid w:val="00161172"/>
    <w:rsid w:val="0016186C"/>
    <w:rsid w:val="00161998"/>
    <w:rsid w:val="00161E65"/>
    <w:rsid w:val="00162597"/>
    <w:rsid w:val="001629AF"/>
    <w:rsid w:val="001629FD"/>
    <w:rsid w:val="0016428A"/>
    <w:rsid w:val="001647C9"/>
    <w:rsid w:val="00165627"/>
    <w:rsid w:val="00166033"/>
    <w:rsid w:val="001661A3"/>
    <w:rsid w:val="00166F19"/>
    <w:rsid w:val="00167226"/>
    <w:rsid w:val="0016782B"/>
    <w:rsid w:val="0016784D"/>
    <w:rsid w:val="00167853"/>
    <w:rsid w:val="00167887"/>
    <w:rsid w:val="001710AB"/>
    <w:rsid w:val="00172CA8"/>
    <w:rsid w:val="00173256"/>
    <w:rsid w:val="001737B9"/>
    <w:rsid w:val="00173B0E"/>
    <w:rsid w:val="00173E03"/>
    <w:rsid w:val="0017512C"/>
    <w:rsid w:val="001756AF"/>
    <w:rsid w:val="0017586A"/>
    <w:rsid w:val="00175BA6"/>
    <w:rsid w:val="00176CA7"/>
    <w:rsid w:val="00176D0C"/>
    <w:rsid w:val="00176F8E"/>
    <w:rsid w:val="001776F8"/>
    <w:rsid w:val="001778C5"/>
    <w:rsid w:val="00177E56"/>
    <w:rsid w:val="00177F0A"/>
    <w:rsid w:val="00180DA0"/>
    <w:rsid w:val="00181014"/>
    <w:rsid w:val="00181EAD"/>
    <w:rsid w:val="00182862"/>
    <w:rsid w:val="00184F57"/>
    <w:rsid w:val="00185091"/>
    <w:rsid w:val="001854A9"/>
    <w:rsid w:val="00185544"/>
    <w:rsid w:val="00185617"/>
    <w:rsid w:val="00186FE1"/>
    <w:rsid w:val="00187A14"/>
    <w:rsid w:val="0019171E"/>
    <w:rsid w:val="00192368"/>
    <w:rsid w:val="001923A0"/>
    <w:rsid w:val="001928B1"/>
    <w:rsid w:val="00192AE9"/>
    <w:rsid w:val="00193537"/>
    <w:rsid w:val="00193846"/>
    <w:rsid w:val="00195379"/>
    <w:rsid w:val="00195424"/>
    <w:rsid w:val="001955FF"/>
    <w:rsid w:val="00196DC2"/>
    <w:rsid w:val="00197EDD"/>
    <w:rsid w:val="001A02B3"/>
    <w:rsid w:val="001A04BB"/>
    <w:rsid w:val="001A08D0"/>
    <w:rsid w:val="001A194B"/>
    <w:rsid w:val="001A1B39"/>
    <w:rsid w:val="001A2120"/>
    <w:rsid w:val="001A28C6"/>
    <w:rsid w:val="001A2E69"/>
    <w:rsid w:val="001A3C34"/>
    <w:rsid w:val="001A3EDE"/>
    <w:rsid w:val="001A4222"/>
    <w:rsid w:val="001A50EA"/>
    <w:rsid w:val="001A5E24"/>
    <w:rsid w:val="001A661D"/>
    <w:rsid w:val="001A6795"/>
    <w:rsid w:val="001A681D"/>
    <w:rsid w:val="001A6B27"/>
    <w:rsid w:val="001A6D8B"/>
    <w:rsid w:val="001A6DAA"/>
    <w:rsid w:val="001A7717"/>
    <w:rsid w:val="001A793A"/>
    <w:rsid w:val="001B125A"/>
    <w:rsid w:val="001B1EBA"/>
    <w:rsid w:val="001B2142"/>
    <w:rsid w:val="001B2F2B"/>
    <w:rsid w:val="001B327A"/>
    <w:rsid w:val="001B35DE"/>
    <w:rsid w:val="001B3A13"/>
    <w:rsid w:val="001B3F5C"/>
    <w:rsid w:val="001B49C7"/>
    <w:rsid w:val="001B57C9"/>
    <w:rsid w:val="001B59FF"/>
    <w:rsid w:val="001B6512"/>
    <w:rsid w:val="001B65D7"/>
    <w:rsid w:val="001B6752"/>
    <w:rsid w:val="001B6768"/>
    <w:rsid w:val="001B6F1F"/>
    <w:rsid w:val="001B7ECC"/>
    <w:rsid w:val="001C025B"/>
    <w:rsid w:val="001C115F"/>
    <w:rsid w:val="001C1EAB"/>
    <w:rsid w:val="001C25A7"/>
    <w:rsid w:val="001C2775"/>
    <w:rsid w:val="001C2A66"/>
    <w:rsid w:val="001C318C"/>
    <w:rsid w:val="001C35C4"/>
    <w:rsid w:val="001C3613"/>
    <w:rsid w:val="001C4287"/>
    <w:rsid w:val="001C4479"/>
    <w:rsid w:val="001C5190"/>
    <w:rsid w:val="001C6081"/>
    <w:rsid w:val="001C6801"/>
    <w:rsid w:val="001C73EB"/>
    <w:rsid w:val="001C7B48"/>
    <w:rsid w:val="001D0CFB"/>
    <w:rsid w:val="001D1A0D"/>
    <w:rsid w:val="001D343C"/>
    <w:rsid w:val="001D56E2"/>
    <w:rsid w:val="001D58A1"/>
    <w:rsid w:val="001D58C2"/>
    <w:rsid w:val="001D5A8A"/>
    <w:rsid w:val="001D61CA"/>
    <w:rsid w:val="001D6E87"/>
    <w:rsid w:val="001D735E"/>
    <w:rsid w:val="001D73C8"/>
    <w:rsid w:val="001D7BC6"/>
    <w:rsid w:val="001E129E"/>
    <w:rsid w:val="001E175C"/>
    <w:rsid w:val="001E1B0E"/>
    <w:rsid w:val="001E1C7C"/>
    <w:rsid w:val="001E3B63"/>
    <w:rsid w:val="001E544E"/>
    <w:rsid w:val="001E55ED"/>
    <w:rsid w:val="001E5607"/>
    <w:rsid w:val="001E5A94"/>
    <w:rsid w:val="001E66C7"/>
    <w:rsid w:val="001E7D7E"/>
    <w:rsid w:val="001F1107"/>
    <w:rsid w:val="001F13FD"/>
    <w:rsid w:val="001F18F9"/>
    <w:rsid w:val="001F24F3"/>
    <w:rsid w:val="001F2A2E"/>
    <w:rsid w:val="001F3356"/>
    <w:rsid w:val="001F3A05"/>
    <w:rsid w:val="001F3C63"/>
    <w:rsid w:val="001F4460"/>
    <w:rsid w:val="001F68CB"/>
    <w:rsid w:val="001F6C96"/>
    <w:rsid w:val="001F711A"/>
    <w:rsid w:val="001F75B0"/>
    <w:rsid w:val="0020057C"/>
    <w:rsid w:val="0020083C"/>
    <w:rsid w:val="00200CE5"/>
    <w:rsid w:val="00200F7C"/>
    <w:rsid w:val="002014DB"/>
    <w:rsid w:val="0020150B"/>
    <w:rsid w:val="00201E12"/>
    <w:rsid w:val="00202295"/>
    <w:rsid w:val="00203122"/>
    <w:rsid w:val="002033B5"/>
    <w:rsid w:val="0020382C"/>
    <w:rsid w:val="0020437A"/>
    <w:rsid w:val="0020454C"/>
    <w:rsid w:val="00204740"/>
    <w:rsid w:val="002048C7"/>
    <w:rsid w:val="00205129"/>
    <w:rsid w:val="0020521F"/>
    <w:rsid w:val="0020532C"/>
    <w:rsid w:val="002062C1"/>
    <w:rsid w:val="00207F8E"/>
    <w:rsid w:val="002114C7"/>
    <w:rsid w:val="00212432"/>
    <w:rsid w:val="00212DE9"/>
    <w:rsid w:val="0021302C"/>
    <w:rsid w:val="00213B1C"/>
    <w:rsid w:val="00213F1E"/>
    <w:rsid w:val="00214202"/>
    <w:rsid w:val="002148E3"/>
    <w:rsid w:val="0021492A"/>
    <w:rsid w:val="0021552D"/>
    <w:rsid w:val="002156AE"/>
    <w:rsid w:val="00215E99"/>
    <w:rsid w:val="0022054D"/>
    <w:rsid w:val="0022107B"/>
    <w:rsid w:val="00223DDB"/>
    <w:rsid w:val="00223FA4"/>
    <w:rsid w:val="00223FB0"/>
    <w:rsid w:val="0022405A"/>
    <w:rsid w:val="00224067"/>
    <w:rsid w:val="0022421C"/>
    <w:rsid w:val="00224C4A"/>
    <w:rsid w:val="00224E83"/>
    <w:rsid w:val="00225664"/>
    <w:rsid w:val="002261E9"/>
    <w:rsid w:val="0022663D"/>
    <w:rsid w:val="00226A46"/>
    <w:rsid w:val="00226CB3"/>
    <w:rsid w:val="00227C56"/>
    <w:rsid w:val="00227F2D"/>
    <w:rsid w:val="0023158E"/>
    <w:rsid w:val="00231851"/>
    <w:rsid w:val="0023186A"/>
    <w:rsid w:val="002319FB"/>
    <w:rsid w:val="00231B89"/>
    <w:rsid w:val="00231F11"/>
    <w:rsid w:val="00231F5E"/>
    <w:rsid w:val="00232FF3"/>
    <w:rsid w:val="002346B4"/>
    <w:rsid w:val="00234F6E"/>
    <w:rsid w:val="002355BE"/>
    <w:rsid w:val="002358EA"/>
    <w:rsid w:val="00236578"/>
    <w:rsid w:val="00236DE9"/>
    <w:rsid w:val="00237342"/>
    <w:rsid w:val="002377AE"/>
    <w:rsid w:val="00237810"/>
    <w:rsid w:val="00237D5A"/>
    <w:rsid w:val="00240D75"/>
    <w:rsid w:val="002415AE"/>
    <w:rsid w:val="00241D3C"/>
    <w:rsid w:val="00242109"/>
    <w:rsid w:val="00243189"/>
    <w:rsid w:val="002439AB"/>
    <w:rsid w:val="00243C19"/>
    <w:rsid w:val="00244AE8"/>
    <w:rsid w:val="00244DC9"/>
    <w:rsid w:val="00245587"/>
    <w:rsid w:val="00245A5A"/>
    <w:rsid w:val="00245F2B"/>
    <w:rsid w:val="002466CD"/>
    <w:rsid w:val="00247F3A"/>
    <w:rsid w:val="00250122"/>
    <w:rsid w:val="0025024D"/>
    <w:rsid w:val="00250755"/>
    <w:rsid w:val="00250E5A"/>
    <w:rsid w:val="00251043"/>
    <w:rsid w:val="00251423"/>
    <w:rsid w:val="00251C4A"/>
    <w:rsid w:val="0025271C"/>
    <w:rsid w:val="0025277A"/>
    <w:rsid w:val="002530AC"/>
    <w:rsid w:val="002533CD"/>
    <w:rsid w:val="002535EA"/>
    <w:rsid w:val="00254AF9"/>
    <w:rsid w:val="00254EAB"/>
    <w:rsid w:val="002557AF"/>
    <w:rsid w:val="0025589C"/>
    <w:rsid w:val="00255B62"/>
    <w:rsid w:val="002566B1"/>
    <w:rsid w:val="00256D0F"/>
    <w:rsid w:val="002575E3"/>
    <w:rsid w:val="00257A74"/>
    <w:rsid w:val="00257C5D"/>
    <w:rsid w:val="002603C1"/>
    <w:rsid w:val="002609A1"/>
    <w:rsid w:val="002612B1"/>
    <w:rsid w:val="00262416"/>
    <w:rsid w:val="00265A12"/>
    <w:rsid w:val="00265C2F"/>
    <w:rsid w:val="00266165"/>
    <w:rsid w:val="00266F2C"/>
    <w:rsid w:val="0027125E"/>
    <w:rsid w:val="00271767"/>
    <w:rsid w:val="00272293"/>
    <w:rsid w:val="002723B3"/>
    <w:rsid w:val="002723C8"/>
    <w:rsid w:val="00273C2A"/>
    <w:rsid w:val="00273CBE"/>
    <w:rsid w:val="002746B1"/>
    <w:rsid w:val="00274BAD"/>
    <w:rsid w:val="002750C2"/>
    <w:rsid w:val="002807B0"/>
    <w:rsid w:val="00282D56"/>
    <w:rsid w:val="002835B0"/>
    <w:rsid w:val="00283912"/>
    <w:rsid w:val="00283C74"/>
    <w:rsid w:val="0028407E"/>
    <w:rsid w:val="0028410F"/>
    <w:rsid w:val="00284572"/>
    <w:rsid w:val="002850AA"/>
    <w:rsid w:val="00285221"/>
    <w:rsid w:val="00286FB5"/>
    <w:rsid w:val="00287763"/>
    <w:rsid w:val="00290606"/>
    <w:rsid w:val="00290806"/>
    <w:rsid w:val="002909B2"/>
    <w:rsid w:val="00291D6D"/>
    <w:rsid w:val="00291FF1"/>
    <w:rsid w:val="00292AA2"/>
    <w:rsid w:val="00293361"/>
    <w:rsid w:val="00294C86"/>
    <w:rsid w:val="00294F10"/>
    <w:rsid w:val="002952B1"/>
    <w:rsid w:val="00295D11"/>
    <w:rsid w:val="00296FB6"/>
    <w:rsid w:val="002974D8"/>
    <w:rsid w:val="002A0001"/>
    <w:rsid w:val="002A06E3"/>
    <w:rsid w:val="002A0BD9"/>
    <w:rsid w:val="002A0C3A"/>
    <w:rsid w:val="002A0DF8"/>
    <w:rsid w:val="002A0F1C"/>
    <w:rsid w:val="002A1130"/>
    <w:rsid w:val="002A1880"/>
    <w:rsid w:val="002A23B7"/>
    <w:rsid w:val="002A2763"/>
    <w:rsid w:val="002A3A57"/>
    <w:rsid w:val="002A4B4F"/>
    <w:rsid w:val="002A57A8"/>
    <w:rsid w:val="002A6DEF"/>
    <w:rsid w:val="002A770B"/>
    <w:rsid w:val="002A7D3C"/>
    <w:rsid w:val="002A7F9C"/>
    <w:rsid w:val="002B013E"/>
    <w:rsid w:val="002B058D"/>
    <w:rsid w:val="002B0C16"/>
    <w:rsid w:val="002B2456"/>
    <w:rsid w:val="002B2799"/>
    <w:rsid w:val="002B2891"/>
    <w:rsid w:val="002B2AC5"/>
    <w:rsid w:val="002B32ED"/>
    <w:rsid w:val="002B3528"/>
    <w:rsid w:val="002B3539"/>
    <w:rsid w:val="002B4395"/>
    <w:rsid w:val="002B4532"/>
    <w:rsid w:val="002B4DD9"/>
    <w:rsid w:val="002B5042"/>
    <w:rsid w:val="002B69CC"/>
    <w:rsid w:val="002B6D71"/>
    <w:rsid w:val="002C03AE"/>
    <w:rsid w:val="002C0C1C"/>
    <w:rsid w:val="002C16AE"/>
    <w:rsid w:val="002C362C"/>
    <w:rsid w:val="002C41BF"/>
    <w:rsid w:val="002C54C2"/>
    <w:rsid w:val="002C5D34"/>
    <w:rsid w:val="002C60BB"/>
    <w:rsid w:val="002C6131"/>
    <w:rsid w:val="002C661A"/>
    <w:rsid w:val="002D0D6F"/>
    <w:rsid w:val="002D1796"/>
    <w:rsid w:val="002D25FC"/>
    <w:rsid w:val="002D4AC6"/>
    <w:rsid w:val="002D59BF"/>
    <w:rsid w:val="002D5BF5"/>
    <w:rsid w:val="002D5EE8"/>
    <w:rsid w:val="002D7360"/>
    <w:rsid w:val="002D7648"/>
    <w:rsid w:val="002D7C80"/>
    <w:rsid w:val="002E109C"/>
    <w:rsid w:val="002E193E"/>
    <w:rsid w:val="002E1A94"/>
    <w:rsid w:val="002E1D55"/>
    <w:rsid w:val="002E26C4"/>
    <w:rsid w:val="002E2734"/>
    <w:rsid w:val="002E30A5"/>
    <w:rsid w:val="002E47E4"/>
    <w:rsid w:val="002E4BF9"/>
    <w:rsid w:val="002E4D61"/>
    <w:rsid w:val="002E68A7"/>
    <w:rsid w:val="002E6E6C"/>
    <w:rsid w:val="002E6E76"/>
    <w:rsid w:val="002F016E"/>
    <w:rsid w:val="002F051C"/>
    <w:rsid w:val="002F0522"/>
    <w:rsid w:val="002F16DD"/>
    <w:rsid w:val="002F199D"/>
    <w:rsid w:val="002F1D18"/>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0F23"/>
    <w:rsid w:val="00302AFC"/>
    <w:rsid w:val="00302EFC"/>
    <w:rsid w:val="00303243"/>
    <w:rsid w:val="00303BCC"/>
    <w:rsid w:val="00303F2B"/>
    <w:rsid w:val="00303F8D"/>
    <w:rsid w:val="003047EB"/>
    <w:rsid w:val="0030572D"/>
    <w:rsid w:val="0030586A"/>
    <w:rsid w:val="0030622D"/>
    <w:rsid w:val="00306811"/>
    <w:rsid w:val="00306F32"/>
    <w:rsid w:val="003074C5"/>
    <w:rsid w:val="00307A3C"/>
    <w:rsid w:val="00307FA4"/>
    <w:rsid w:val="00310290"/>
    <w:rsid w:val="00310CC1"/>
    <w:rsid w:val="003119D1"/>
    <w:rsid w:val="00312504"/>
    <w:rsid w:val="00312B89"/>
    <w:rsid w:val="00313026"/>
    <w:rsid w:val="00313913"/>
    <w:rsid w:val="0031421F"/>
    <w:rsid w:val="00314B31"/>
    <w:rsid w:val="00315A65"/>
    <w:rsid w:val="003165D7"/>
    <w:rsid w:val="0031666B"/>
    <w:rsid w:val="00316ABE"/>
    <w:rsid w:val="00317247"/>
    <w:rsid w:val="00317A77"/>
    <w:rsid w:val="00317BA7"/>
    <w:rsid w:val="003202F6"/>
    <w:rsid w:val="00320BE2"/>
    <w:rsid w:val="00321886"/>
    <w:rsid w:val="00321EDC"/>
    <w:rsid w:val="00322ACB"/>
    <w:rsid w:val="00322D02"/>
    <w:rsid w:val="00323694"/>
    <w:rsid w:val="00323BE7"/>
    <w:rsid w:val="00324C3A"/>
    <w:rsid w:val="00324D63"/>
    <w:rsid w:val="003255AF"/>
    <w:rsid w:val="003256EB"/>
    <w:rsid w:val="003259DB"/>
    <w:rsid w:val="0032795B"/>
    <w:rsid w:val="0033025D"/>
    <w:rsid w:val="003303CD"/>
    <w:rsid w:val="003314D9"/>
    <w:rsid w:val="00331653"/>
    <w:rsid w:val="00331939"/>
    <w:rsid w:val="00331A48"/>
    <w:rsid w:val="00331BCC"/>
    <w:rsid w:val="00331C2F"/>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4737"/>
    <w:rsid w:val="00354AE9"/>
    <w:rsid w:val="00355C0D"/>
    <w:rsid w:val="003566A9"/>
    <w:rsid w:val="00356988"/>
    <w:rsid w:val="003569D3"/>
    <w:rsid w:val="00356CE9"/>
    <w:rsid w:val="003570BB"/>
    <w:rsid w:val="00357128"/>
    <w:rsid w:val="003573D1"/>
    <w:rsid w:val="0035755E"/>
    <w:rsid w:val="00357A80"/>
    <w:rsid w:val="003608ED"/>
    <w:rsid w:val="00361441"/>
    <w:rsid w:val="00361B8B"/>
    <w:rsid w:val="00363F39"/>
    <w:rsid w:val="003640FC"/>
    <w:rsid w:val="0036445C"/>
    <w:rsid w:val="00364627"/>
    <w:rsid w:val="00364AB0"/>
    <w:rsid w:val="00364D71"/>
    <w:rsid w:val="003667B0"/>
    <w:rsid w:val="003667DD"/>
    <w:rsid w:val="00366B48"/>
    <w:rsid w:val="0036766E"/>
    <w:rsid w:val="00367764"/>
    <w:rsid w:val="00370316"/>
    <w:rsid w:val="00370DC7"/>
    <w:rsid w:val="00371CBD"/>
    <w:rsid w:val="00371F20"/>
    <w:rsid w:val="003721E3"/>
    <w:rsid w:val="00372B98"/>
    <w:rsid w:val="003737B7"/>
    <w:rsid w:val="003740CC"/>
    <w:rsid w:val="00374163"/>
    <w:rsid w:val="003745F4"/>
    <w:rsid w:val="0037491A"/>
    <w:rsid w:val="00374E79"/>
    <w:rsid w:val="0037529A"/>
    <w:rsid w:val="00375388"/>
    <w:rsid w:val="00375559"/>
    <w:rsid w:val="00375FB9"/>
    <w:rsid w:val="00376170"/>
    <w:rsid w:val="003761B2"/>
    <w:rsid w:val="00376851"/>
    <w:rsid w:val="00376FA2"/>
    <w:rsid w:val="00377133"/>
    <w:rsid w:val="00377A3B"/>
    <w:rsid w:val="00377E3C"/>
    <w:rsid w:val="00380874"/>
    <w:rsid w:val="00380BBE"/>
    <w:rsid w:val="00381BF4"/>
    <w:rsid w:val="00381D70"/>
    <w:rsid w:val="0038235E"/>
    <w:rsid w:val="003829D0"/>
    <w:rsid w:val="0038326A"/>
    <w:rsid w:val="00383D5E"/>
    <w:rsid w:val="0038444F"/>
    <w:rsid w:val="003861F0"/>
    <w:rsid w:val="00387051"/>
    <w:rsid w:val="003870BF"/>
    <w:rsid w:val="00387ECF"/>
    <w:rsid w:val="00390133"/>
    <w:rsid w:val="0039021B"/>
    <w:rsid w:val="00390429"/>
    <w:rsid w:val="003906A0"/>
    <w:rsid w:val="00391682"/>
    <w:rsid w:val="003923D5"/>
    <w:rsid w:val="003931AF"/>
    <w:rsid w:val="0039366C"/>
    <w:rsid w:val="00393EC8"/>
    <w:rsid w:val="003943CC"/>
    <w:rsid w:val="00394E3C"/>
    <w:rsid w:val="00395C11"/>
    <w:rsid w:val="00395E42"/>
    <w:rsid w:val="0039621E"/>
    <w:rsid w:val="00396409"/>
    <w:rsid w:val="00396A2D"/>
    <w:rsid w:val="00396FC3"/>
    <w:rsid w:val="003A0637"/>
    <w:rsid w:val="003A1431"/>
    <w:rsid w:val="003A1A94"/>
    <w:rsid w:val="003A204E"/>
    <w:rsid w:val="003A2D25"/>
    <w:rsid w:val="003A5101"/>
    <w:rsid w:val="003A5728"/>
    <w:rsid w:val="003A60E7"/>
    <w:rsid w:val="003A66A3"/>
    <w:rsid w:val="003A7092"/>
    <w:rsid w:val="003A72A1"/>
    <w:rsid w:val="003A7611"/>
    <w:rsid w:val="003A7D1F"/>
    <w:rsid w:val="003B0B6A"/>
    <w:rsid w:val="003B10E3"/>
    <w:rsid w:val="003B22F7"/>
    <w:rsid w:val="003B29CF"/>
    <w:rsid w:val="003B3A90"/>
    <w:rsid w:val="003B3D01"/>
    <w:rsid w:val="003B534F"/>
    <w:rsid w:val="003B7A79"/>
    <w:rsid w:val="003B7D00"/>
    <w:rsid w:val="003C0FE1"/>
    <w:rsid w:val="003C151A"/>
    <w:rsid w:val="003C350C"/>
    <w:rsid w:val="003C3733"/>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268"/>
    <w:rsid w:val="003E1904"/>
    <w:rsid w:val="003E285E"/>
    <w:rsid w:val="003E3124"/>
    <w:rsid w:val="003E3300"/>
    <w:rsid w:val="003E43D3"/>
    <w:rsid w:val="003E48E1"/>
    <w:rsid w:val="003E50F4"/>
    <w:rsid w:val="003E59BB"/>
    <w:rsid w:val="003E6225"/>
    <w:rsid w:val="003E65AC"/>
    <w:rsid w:val="003E66AE"/>
    <w:rsid w:val="003E72B9"/>
    <w:rsid w:val="003E7612"/>
    <w:rsid w:val="003E7ED4"/>
    <w:rsid w:val="003F0E52"/>
    <w:rsid w:val="003F0F6B"/>
    <w:rsid w:val="003F1331"/>
    <w:rsid w:val="003F1FC6"/>
    <w:rsid w:val="003F1FE3"/>
    <w:rsid w:val="003F2359"/>
    <w:rsid w:val="003F3232"/>
    <w:rsid w:val="003F335D"/>
    <w:rsid w:val="003F3865"/>
    <w:rsid w:val="003F38AC"/>
    <w:rsid w:val="003F3D55"/>
    <w:rsid w:val="003F415C"/>
    <w:rsid w:val="003F44E2"/>
    <w:rsid w:val="003F4632"/>
    <w:rsid w:val="003F47BA"/>
    <w:rsid w:val="003F4FE6"/>
    <w:rsid w:val="003F5638"/>
    <w:rsid w:val="003F6617"/>
    <w:rsid w:val="003F7F03"/>
    <w:rsid w:val="00402332"/>
    <w:rsid w:val="004025C2"/>
    <w:rsid w:val="00403195"/>
    <w:rsid w:val="004033A9"/>
    <w:rsid w:val="00403E55"/>
    <w:rsid w:val="0040407C"/>
    <w:rsid w:val="0040416C"/>
    <w:rsid w:val="004041CA"/>
    <w:rsid w:val="00404681"/>
    <w:rsid w:val="00405445"/>
    <w:rsid w:val="00405AC1"/>
    <w:rsid w:val="00406923"/>
    <w:rsid w:val="0040763D"/>
    <w:rsid w:val="00410D17"/>
    <w:rsid w:val="00412AA9"/>
    <w:rsid w:val="00413442"/>
    <w:rsid w:val="00413821"/>
    <w:rsid w:val="00413BA5"/>
    <w:rsid w:val="004141A3"/>
    <w:rsid w:val="00414909"/>
    <w:rsid w:val="00415503"/>
    <w:rsid w:val="0041582F"/>
    <w:rsid w:val="00416112"/>
    <w:rsid w:val="00417296"/>
    <w:rsid w:val="0041783E"/>
    <w:rsid w:val="00417A18"/>
    <w:rsid w:val="00417AE0"/>
    <w:rsid w:val="00417BAA"/>
    <w:rsid w:val="0042042B"/>
    <w:rsid w:val="00420B45"/>
    <w:rsid w:val="00420D7A"/>
    <w:rsid w:val="00421257"/>
    <w:rsid w:val="00422193"/>
    <w:rsid w:val="004223DE"/>
    <w:rsid w:val="00422A10"/>
    <w:rsid w:val="00424D17"/>
    <w:rsid w:val="00425DFD"/>
    <w:rsid w:val="004263A3"/>
    <w:rsid w:val="0042707A"/>
    <w:rsid w:val="00427713"/>
    <w:rsid w:val="00427CCC"/>
    <w:rsid w:val="0043013A"/>
    <w:rsid w:val="00430421"/>
    <w:rsid w:val="00430A36"/>
    <w:rsid w:val="00430B4F"/>
    <w:rsid w:val="00431084"/>
    <w:rsid w:val="004310D7"/>
    <w:rsid w:val="004310F2"/>
    <w:rsid w:val="004322D6"/>
    <w:rsid w:val="00432589"/>
    <w:rsid w:val="00432A94"/>
    <w:rsid w:val="00432C95"/>
    <w:rsid w:val="00432F1D"/>
    <w:rsid w:val="00433827"/>
    <w:rsid w:val="00433A40"/>
    <w:rsid w:val="00434B70"/>
    <w:rsid w:val="004360C8"/>
    <w:rsid w:val="004365DF"/>
    <w:rsid w:val="00436823"/>
    <w:rsid w:val="004371D5"/>
    <w:rsid w:val="0044006B"/>
    <w:rsid w:val="0044033F"/>
    <w:rsid w:val="00440630"/>
    <w:rsid w:val="004417EC"/>
    <w:rsid w:val="00441F0F"/>
    <w:rsid w:val="00442817"/>
    <w:rsid w:val="00442965"/>
    <w:rsid w:val="004432B6"/>
    <w:rsid w:val="00444157"/>
    <w:rsid w:val="0044417C"/>
    <w:rsid w:val="00444DB3"/>
    <w:rsid w:val="00445023"/>
    <w:rsid w:val="00445617"/>
    <w:rsid w:val="00445A2F"/>
    <w:rsid w:val="004462D6"/>
    <w:rsid w:val="0044684E"/>
    <w:rsid w:val="00446F22"/>
    <w:rsid w:val="00447E4E"/>
    <w:rsid w:val="0045019F"/>
    <w:rsid w:val="004503A4"/>
    <w:rsid w:val="004504E4"/>
    <w:rsid w:val="00450555"/>
    <w:rsid w:val="004506FA"/>
    <w:rsid w:val="00450B54"/>
    <w:rsid w:val="00450DC6"/>
    <w:rsid w:val="004516A5"/>
    <w:rsid w:val="00451E9C"/>
    <w:rsid w:val="0045280F"/>
    <w:rsid w:val="004535AE"/>
    <w:rsid w:val="0045422B"/>
    <w:rsid w:val="0045444D"/>
    <w:rsid w:val="0045463A"/>
    <w:rsid w:val="00454AC9"/>
    <w:rsid w:val="00455050"/>
    <w:rsid w:val="004554A3"/>
    <w:rsid w:val="00455A6E"/>
    <w:rsid w:val="00455EAD"/>
    <w:rsid w:val="004561E1"/>
    <w:rsid w:val="004578EB"/>
    <w:rsid w:val="004604D5"/>
    <w:rsid w:val="00460697"/>
    <w:rsid w:val="0046117B"/>
    <w:rsid w:val="00461FC2"/>
    <w:rsid w:val="00464AB7"/>
    <w:rsid w:val="00464BE6"/>
    <w:rsid w:val="00464EA0"/>
    <w:rsid w:val="00465DE5"/>
    <w:rsid w:val="00466EE8"/>
    <w:rsid w:val="00467EF8"/>
    <w:rsid w:val="00470385"/>
    <w:rsid w:val="00471AC3"/>
    <w:rsid w:val="00472429"/>
    <w:rsid w:val="004725E5"/>
    <w:rsid w:val="00472751"/>
    <w:rsid w:val="00473128"/>
    <w:rsid w:val="00475078"/>
    <w:rsid w:val="00475767"/>
    <w:rsid w:val="004779A0"/>
    <w:rsid w:val="00480857"/>
    <w:rsid w:val="004808E3"/>
    <w:rsid w:val="00481016"/>
    <w:rsid w:val="0048204C"/>
    <w:rsid w:val="004821BB"/>
    <w:rsid w:val="0048237A"/>
    <w:rsid w:val="004826FE"/>
    <w:rsid w:val="004827D5"/>
    <w:rsid w:val="00482AF2"/>
    <w:rsid w:val="004830C9"/>
    <w:rsid w:val="00483347"/>
    <w:rsid w:val="004838C4"/>
    <w:rsid w:val="00483E2E"/>
    <w:rsid w:val="00484B69"/>
    <w:rsid w:val="00485406"/>
    <w:rsid w:val="0048590F"/>
    <w:rsid w:val="004863CA"/>
    <w:rsid w:val="00486D60"/>
    <w:rsid w:val="00491FA1"/>
    <w:rsid w:val="00492A25"/>
    <w:rsid w:val="004938A3"/>
    <w:rsid w:val="0049392E"/>
    <w:rsid w:val="00494D12"/>
    <w:rsid w:val="0049558B"/>
    <w:rsid w:val="00496350"/>
    <w:rsid w:val="0049797C"/>
    <w:rsid w:val="004A0D52"/>
    <w:rsid w:val="004A1405"/>
    <w:rsid w:val="004A15BD"/>
    <w:rsid w:val="004A1E28"/>
    <w:rsid w:val="004A1FC6"/>
    <w:rsid w:val="004A2E5F"/>
    <w:rsid w:val="004A38C2"/>
    <w:rsid w:val="004A3C03"/>
    <w:rsid w:val="004A3DB7"/>
    <w:rsid w:val="004A463B"/>
    <w:rsid w:val="004A5088"/>
    <w:rsid w:val="004A5255"/>
    <w:rsid w:val="004A6B28"/>
    <w:rsid w:val="004A6CB0"/>
    <w:rsid w:val="004A70FF"/>
    <w:rsid w:val="004A7398"/>
    <w:rsid w:val="004A7EDE"/>
    <w:rsid w:val="004B0D93"/>
    <w:rsid w:val="004B1FA4"/>
    <w:rsid w:val="004B29AC"/>
    <w:rsid w:val="004B2B0B"/>
    <w:rsid w:val="004B35DF"/>
    <w:rsid w:val="004B3627"/>
    <w:rsid w:val="004B4922"/>
    <w:rsid w:val="004B4BFE"/>
    <w:rsid w:val="004B57DF"/>
    <w:rsid w:val="004B5976"/>
    <w:rsid w:val="004B722E"/>
    <w:rsid w:val="004B72E8"/>
    <w:rsid w:val="004B7E4F"/>
    <w:rsid w:val="004C01A5"/>
    <w:rsid w:val="004C0412"/>
    <w:rsid w:val="004C2138"/>
    <w:rsid w:val="004C3940"/>
    <w:rsid w:val="004C51FD"/>
    <w:rsid w:val="004C65A8"/>
    <w:rsid w:val="004C6689"/>
    <w:rsid w:val="004C7022"/>
    <w:rsid w:val="004C7DD2"/>
    <w:rsid w:val="004D0196"/>
    <w:rsid w:val="004D0276"/>
    <w:rsid w:val="004D0967"/>
    <w:rsid w:val="004D139A"/>
    <w:rsid w:val="004D14DC"/>
    <w:rsid w:val="004D17C6"/>
    <w:rsid w:val="004D2858"/>
    <w:rsid w:val="004D2E49"/>
    <w:rsid w:val="004D35BA"/>
    <w:rsid w:val="004D38E5"/>
    <w:rsid w:val="004D3C5A"/>
    <w:rsid w:val="004D449A"/>
    <w:rsid w:val="004D4701"/>
    <w:rsid w:val="004D47C7"/>
    <w:rsid w:val="004D4B2B"/>
    <w:rsid w:val="004D4F35"/>
    <w:rsid w:val="004D51EE"/>
    <w:rsid w:val="004D5D45"/>
    <w:rsid w:val="004D618D"/>
    <w:rsid w:val="004D62A9"/>
    <w:rsid w:val="004D6FC3"/>
    <w:rsid w:val="004D7476"/>
    <w:rsid w:val="004D7716"/>
    <w:rsid w:val="004E0306"/>
    <w:rsid w:val="004E0530"/>
    <w:rsid w:val="004E0572"/>
    <w:rsid w:val="004E1641"/>
    <w:rsid w:val="004E1818"/>
    <w:rsid w:val="004E1990"/>
    <w:rsid w:val="004E25A8"/>
    <w:rsid w:val="004E3279"/>
    <w:rsid w:val="004E3930"/>
    <w:rsid w:val="004E3ED9"/>
    <w:rsid w:val="004E5866"/>
    <w:rsid w:val="004E6097"/>
    <w:rsid w:val="004E61EF"/>
    <w:rsid w:val="004E63C6"/>
    <w:rsid w:val="004E76A7"/>
    <w:rsid w:val="004E7B03"/>
    <w:rsid w:val="004F0064"/>
    <w:rsid w:val="004F06AC"/>
    <w:rsid w:val="004F0B05"/>
    <w:rsid w:val="004F0E50"/>
    <w:rsid w:val="004F1D2A"/>
    <w:rsid w:val="004F243F"/>
    <w:rsid w:val="004F252C"/>
    <w:rsid w:val="004F36A3"/>
    <w:rsid w:val="004F3E0C"/>
    <w:rsid w:val="004F4308"/>
    <w:rsid w:val="004F49E3"/>
    <w:rsid w:val="004F7160"/>
    <w:rsid w:val="004F7DD0"/>
    <w:rsid w:val="00500258"/>
    <w:rsid w:val="00500B2D"/>
    <w:rsid w:val="00501A99"/>
    <w:rsid w:val="005026DA"/>
    <w:rsid w:val="005029F2"/>
    <w:rsid w:val="00503180"/>
    <w:rsid w:val="005038A4"/>
    <w:rsid w:val="005048D1"/>
    <w:rsid w:val="00504CD4"/>
    <w:rsid w:val="0050524B"/>
    <w:rsid w:val="00505450"/>
    <w:rsid w:val="00505F2C"/>
    <w:rsid w:val="00505FC6"/>
    <w:rsid w:val="00506449"/>
    <w:rsid w:val="0050660A"/>
    <w:rsid w:val="00506C5E"/>
    <w:rsid w:val="00507C85"/>
    <w:rsid w:val="005100B7"/>
    <w:rsid w:val="005105DE"/>
    <w:rsid w:val="0051139C"/>
    <w:rsid w:val="005113C9"/>
    <w:rsid w:val="00511D0F"/>
    <w:rsid w:val="00512050"/>
    <w:rsid w:val="00512055"/>
    <w:rsid w:val="0051280C"/>
    <w:rsid w:val="00512842"/>
    <w:rsid w:val="005128BE"/>
    <w:rsid w:val="0051356F"/>
    <w:rsid w:val="00513E7C"/>
    <w:rsid w:val="005140BB"/>
    <w:rsid w:val="00514FBE"/>
    <w:rsid w:val="00514FD9"/>
    <w:rsid w:val="0051550A"/>
    <w:rsid w:val="0051608F"/>
    <w:rsid w:val="00516480"/>
    <w:rsid w:val="00520EF8"/>
    <w:rsid w:val="005210F7"/>
    <w:rsid w:val="00521753"/>
    <w:rsid w:val="005222B3"/>
    <w:rsid w:val="0052239D"/>
    <w:rsid w:val="005224EE"/>
    <w:rsid w:val="00522879"/>
    <w:rsid w:val="00523BB1"/>
    <w:rsid w:val="00524B23"/>
    <w:rsid w:val="0052570E"/>
    <w:rsid w:val="00525A0A"/>
    <w:rsid w:val="005260CD"/>
    <w:rsid w:val="00526265"/>
    <w:rsid w:val="0052655D"/>
    <w:rsid w:val="005265E0"/>
    <w:rsid w:val="00526BC3"/>
    <w:rsid w:val="00526FA3"/>
    <w:rsid w:val="00530064"/>
    <w:rsid w:val="00531761"/>
    <w:rsid w:val="0053248F"/>
    <w:rsid w:val="005327AB"/>
    <w:rsid w:val="00533307"/>
    <w:rsid w:val="0053332A"/>
    <w:rsid w:val="0053358A"/>
    <w:rsid w:val="00534668"/>
    <w:rsid w:val="00534DDD"/>
    <w:rsid w:val="00534F6B"/>
    <w:rsid w:val="00535291"/>
    <w:rsid w:val="00535A94"/>
    <w:rsid w:val="00537874"/>
    <w:rsid w:val="0053795F"/>
    <w:rsid w:val="00537D3D"/>
    <w:rsid w:val="00540112"/>
    <w:rsid w:val="00540511"/>
    <w:rsid w:val="00540578"/>
    <w:rsid w:val="00540808"/>
    <w:rsid w:val="0054080E"/>
    <w:rsid w:val="00540D1A"/>
    <w:rsid w:val="00540DE5"/>
    <w:rsid w:val="00540EA1"/>
    <w:rsid w:val="00541E5A"/>
    <w:rsid w:val="0054358E"/>
    <w:rsid w:val="00543AF4"/>
    <w:rsid w:val="00543F53"/>
    <w:rsid w:val="00544191"/>
    <w:rsid w:val="0054440C"/>
    <w:rsid w:val="0054472F"/>
    <w:rsid w:val="00544838"/>
    <w:rsid w:val="005448EC"/>
    <w:rsid w:val="00544C0A"/>
    <w:rsid w:val="00544F39"/>
    <w:rsid w:val="005457FB"/>
    <w:rsid w:val="00545891"/>
    <w:rsid w:val="00546B96"/>
    <w:rsid w:val="00546F90"/>
    <w:rsid w:val="00547EFB"/>
    <w:rsid w:val="00550192"/>
    <w:rsid w:val="005522F2"/>
    <w:rsid w:val="00552D0F"/>
    <w:rsid w:val="005531DF"/>
    <w:rsid w:val="00553874"/>
    <w:rsid w:val="00553DCE"/>
    <w:rsid w:val="00554577"/>
    <w:rsid w:val="00554AD8"/>
    <w:rsid w:val="00554F78"/>
    <w:rsid w:val="00555DA1"/>
    <w:rsid w:val="00556BF7"/>
    <w:rsid w:val="00556E53"/>
    <w:rsid w:val="00556F1B"/>
    <w:rsid w:val="00557F60"/>
    <w:rsid w:val="00560244"/>
    <w:rsid w:val="00560E2E"/>
    <w:rsid w:val="00561730"/>
    <w:rsid w:val="00561B97"/>
    <w:rsid w:val="00562149"/>
    <w:rsid w:val="0056233F"/>
    <w:rsid w:val="005640EB"/>
    <w:rsid w:val="005656E8"/>
    <w:rsid w:val="005666A4"/>
    <w:rsid w:val="00566791"/>
    <w:rsid w:val="00567B5D"/>
    <w:rsid w:val="00570757"/>
    <w:rsid w:val="00573733"/>
    <w:rsid w:val="00573F8B"/>
    <w:rsid w:val="00574554"/>
    <w:rsid w:val="00574E06"/>
    <w:rsid w:val="005751BB"/>
    <w:rsid w:val="005751CF"/>
    <w:rsid w:val="00575BFA"/>
    <w:rsid w:val="00576089"/>
    <w:rsid w:val="005764B1"/>
    <w:rsid w:val="00576852"/>
    <w:rsid w:val="005769E3"/>
    <w:rsid w:val="00576D06"/>
    <w:rsid w:val="005779E4"/>
    <w:rsid w:val="00580EC7"/>
    <w:rsid w:val="0058289C"/>
    <w:rsid w:val="005836C7"/>
    <w:rsid w:val="0058408E"/>
    <w:rsid w:val="005844C3"/>
    <w:rsid w:val="00584D49"/>
    <w:rsid w:val="00585374"/>
    <w:rsid w:val="005854CA"/>
    <w:rsid w:val="00585FAB"/>
    <w:rsid w:val="00586E74"/>
    <w:rsid w:val="00587916"/>
    <w:rsid w:val="00590B77"/>
    <w:rsid w:val="00590D9A"/>
    <w:rsid w:val="005913A3"/>
    <w:rsid w:val="00591A5A"/>
    <w:rsid w:val="005940D4"/>
    <w:rsid w:val="00594A7B"/>
    <w:rsid w:val="0059580E"/>
    <w:rsid w:val="00595D90"/>
    <w:rsid w:val="00596A6F"/>
    <w:rsid w:val="00596FCE"/>
    <w:rsid w:val="00597771"/>
    <w:rsid w:val="005A11BC"/>
    <w:rsid w:val="005A1525"/>
    <w:rsid w:val="005A1E17"/>
    <w:rsid w:val="005A2254"/>
    <w:rsid w:val="005A252B"/>
    <w:rsid w:val="005A2A8F"/>
    <w:rsid w:val="005A3008"/>
    <w:rsid w:val="005A3204"/>
    <w:rsid w:val="005A3341"/>
    <w:rsid w:val="005A3C3D"/>
    <w:rsid w:val="005A46EC"/>
    <w:rsid w:val="005A5EAE"/>
    <w:rsid w:val="005A6407"/>
    <w:rsid w:val="005A726C"/>
    <w:rsid w:val="005A7ED7"/>
    <w:rsid w:val="005B0458"/>
    <w:rsid w:val="005B07EC"/>
    <w:rsid w:val="005B2285"/>
    <w:rsid w:val="005B27F6"/>
    <w:rsid w:val="005B2B11"/>
    <w:rsid w:val="005B32A4"/>
    <w:rsid w:val="005B3371"/>
    <w:rsid w:val="005B338D"/>
    <w:rsid w:val="005B33A1"/>
    <w:rsid w:val="005B3852"/>
    <w:rsid w:val="005B3BAF"/>
    <w:rsid w:val="005B4D14"/>
    <w:rsid w:val="005B4DA3"/>
    <w:rsid w:val="005B5BEE"/>
    <w:rsid w:val="005B77D2"/>
    <w:rsid w:val="005C0195"/>
    <w:rsid w:val="005C019B"/>
    <w:rsid w:val="005C08D0"/>
    <w:rsid w:val="005C1603"/>
    <w:rsid w:val="005C1AED"/>
    <w:rsid w:val="005C2136"/>
    <w:rsid w:val="005C30F5"/>
    <w:rsid w:val="005C3840"/>
    <w:rsid w:val="005C44BA"/>
    <w:rsid w:val="005C51A5"/>
    <w:rsid w:val="005C557A"/>
    <w:rsid w:val="005C566F"/>
    <w:rsid w:val="005C5C47"/>
    <w:rsid w:val="005C61DD"/>
    <w:rsid w:val="005C6438"/>
    <w:rsid w:val="005C6B8B"/>
    <w:rsid w:val="005C727F"/>
    <w:rsid w:val="005C76FB"/>
    <w:rsid w:val="005D02E3"/>
    <w:rsid w:val="005D1F34"/>
    <w:rsid w:val="005D2C1F"/>
    <w:rsid w:val="005D34B2"/>
    <w:rsid w:val="005D3B54"/>
    <w:rsid w:val="005D40CD"/>
    <w:rsid w:val="005D4979"/>
    <w:rsid w:val="005D6B59"/>
    <w:rsid w:val="005D784B"/>
    <w:rsid w:val="005E03E4"/>
    <w:rsid w:val="005E0454"/>
    <w:rsid w:val="005E05F6"/>
    <w:rsid w:val="005E1B9D"/>
    <w:rsid w:val="005E1BDA"/>
    <w:rsid w:val="005E2014"/>
    <w:rsid w:val="005E2442"/>
    <w:rsid w:val="005E3111"/>
    <w:rsid w:val="005E3CA0"/>
    <w:rsid w:val="005E3F85"/>
    <w:rsid w:val="005E472F"/>
    <w:rsid w:val="005E4A5F"/>
    <w:rsid w:val="005E516A"/>
    <w:rsid w:val="005E57B0"/>
    <w:rsid w:val="005E594B"/>
    <w:rsid w:val="005E5B01"/>
    <w:rsid w:val="005E6D3B"/>
    <w:rsid w:val="005E7538"/>
    <w:rsid w:val="005E7D97"/>
    <w:rsid w:val="005F009E"/>
    <w:rsid w:val="005F0DF1"/>
    <w:rsid w:val="005F1516"/>
    <w:rsid w:val="005F1A6F"/>
    <w:rsid w:val="005F1DE2"/>
    <w:rsid w:val="005F229E"/>
    <w:rsid w:val="005F2564"/>
    <w:rsid w:val="005F3822"/>
    <w:rsid w:val="005F3FD7"/>
    <w:rsid w:val="005F4635"/>
    <w:rsid w:val="005F4900"/>
    <w:rsid w:val="005F4E52"/>
    <w:rsid w:val="005F5D0C"/>
    <w:rsid w:val="005F6D58"/>
    <w:rsid w:val="005F7383"/>
    <w:rsid w:val="0060058E"/>
    <w:rsid w:val="006009F6"/>
    <w:rsid w:val="00600C9D"/>
    <w:rsid w:val="00602A3C"/>
    <w:rsid w:val="00603CBD"/>
    <w:rsid w:val="00603EFD"/>
    <w:rsid w:val="0060475B"/>
    <w:rsid w:val="00604BED"/>
    <w:rsid w:val="00604FB6"/>
    <w:rsid w:val="006052E4"/>
    <w:rsid w:val="00605387"/>
    <w:rsid w:val="00605E40"/>
    <w:rsid w:val="00606302"/>
    <w:rsid w:val="00606C59"/>
    <w:rsid w:val="006076FD"/>
    <w:rsid w:val="00610357"/>
    <w:rsid w:val="0061077B"/>
    <w:rsid w:val="00610811"/>
    <w:rsid w:val="0061143F"/>
    <w:rsid w:val="006114D8"/>
    <w:rsid w:val="00612F5F"/>
    <w:rsid w:val="00613553"/>
    <w:rsid w:val="00613601"/>
    <w:rsid w:val="00613791"/>
    <w:rsid w:val="006150D6"/>
    <w:rsid w:val="00615245"/>
    <w:rsid w:val="0061590D"/>
    <w:rsid w:val="00615AAB"/>
    <w:rsid w:val="00617EEE"/>
    <w:rsid w:val="00620A1F"/>
    <w:rsid w:val="0062114B"/>
    <w:rsid w:val="0062169D"/>
    <w:rsid w:val="0062181E"/>
    <w:rsid w:val="006218DD"/>
    <w:rsid w:val="0062211B"/>
    <w:rsid w:val="00622BB7"/>
    <w:rsid w:val="00622C1E"/>
    <w:rsid w:val="00623389"/>
    <w:rsid w:val="00623DAA"/>
    <w:rsid w:val="00623FAF"/>
    <w:rsid w:val="006265C4"/>
    <w:rsid w:val="0062678A"/>
    <w:rsid w:val="00626887"/>
    <w:rsid w:val="006270AF"/>
    <w:rsid w:val="00632950"/>
    <w:rsid w:val="00634367"/>
    <w:rsid w:val="00635C0A"/>
    <w:rsid w:val="00636CE3"/>
    <w:rsid w:val="00640082"/>
    <w:rsid w:val="00640291"/>
    <w:rsid w:val="00640CE0"/>
    <w:rsid w:val="00640EFE"/>
    <w:rsid w:val="00641573"/>
    <w:rsid w:val="00641D6D"/>
    <w:rsid w:val="00641FAC"/>
    <w:rsid w:val="00642B2C"/>
    <w:rsid w:val="00643664"/>
    <w:rsid w:val="00643CAA"/>
    <w:rsid w:val="00644740"/>
    <w:rsid w:val="00644F16"/>
    <w:rsid w:val="006455EB"/>
    <w:rsid w:val="006456C2"/>
    <w:rsid w:val="00645A65"/>
    <w:rsid w:val="00646959"/>
    <w:rsid w:val="00646A71"/>
    <w:rsid w:val="006470E5"/>
    <w:rsid w:val="006477F0"/>
    <w:rsid w:val="006478E4"/>
    <w:rsid w:val="00650475"/>
    <w:rsid w:val="0065171A"/>
    <w:rsid w:val="00652680"/>
    <w:rsid w:val="00653CDE"/>
    <w:rsid w:val="00654585"/>
    <w:rsid w:val="0065566E"/>
    <w:rsid w:val="00655A89"/>
    <w:rsid w:val="00655AB6"/>
    <w:rsid w:val="00655EFA"/>
    <w:rsid w:val="00656061"/>
    <w:rsid w:val="00656281"/>
    <w:rsid w:val="0065636A"/>
    <w:rsid w:val="00657003"/>
    <w:rsid w:val="00660238"/>
    <w:rsid w:val="006602EF"/>
    <w:rsid w:val="00660B0C"/>
    <w:rsid w:val="00661277"/>
    <w:rsid w:val="006619E0"/>
    <w:rsid w:val="00663BA2"/>
    <w:rsid w:val="00663FEA"/>
    <w:rsid w:val="00664803"/>
    <w:rsid w:val="006657C5"/>
    <w:rsid w:val="006661A4"/>
    <w:rsid w:val="00666AC0"/>
    <w:rsid w:val="00666C51"/>
    <w:rsid w:val="006670E0"/>
    <w:rsid w:val="006671B8"/>
    <w:rsid w:val="00667275"/>
    <w:rsid w:val="00667532"/>
    <w:rsid w:val="0066783E"/>
    <w:rsid w:val="00667E53"/>
    <w:rsid w:val="006706C3"/>
    <w:rsid w:val="006711C4"/>
    <w:rsid w:val="006713AB"/>
    <w:rsid w:val="00672CA5"/>
    <w:rsid w:val="00673711"/>
    <w:rsid w:val="00673F82"/>
    <w:rsid w:val="00674F74"/>
    <w:rsid w:val="0067508F"/>
    <w:rsid w:val="00677576"/>
    <w:rsid w:val="0068051E"/>
    <w:rsid w:val="00680B9D"/>
    <w:rsid w:val="00681F13"/>
    <w:rsid w:val="0068231C"/>
    <w:rsid w:val="00682332"/>
    <w:rsid w:val="00682344"/>
    <w:rsid w:val="00682F28"/>
    <w:rsid w:val="00683515"/>
    <w:rsid w:val="00683804"/>
    <w:rsid w:val="00684842"/>
    <w:rsid w:val="006854D9"/>
    <w:rsid w:val="006859AA"/>
    <w:rsid w:val="00685BD6"/>
    <w:rsid w:val="00687116"/>
    <w:rsid w:val="006878A6"/>
    <w:rsid w:val="00687D5F"/>
    <w:rsid w:val="00690437"/>
    <w:rsid w:val="00690830"/>
    <w:rsid w:val="00690DC3"/>
    <w:rsid w:val="00690E65"/>
    <w:rsid w:val="006911B7"/>
    <w:rsid w:val="00691387"/>
    <w:rsid w:val="0069188E"/>
    <w:rsid w:val="00691974"/>
    <w:rsid w:val="00692BF6"/>
    <w:rsid w:val="00692CE6"/>
    <w:rsid w:val="00693186"/>
    <w:rsid w:val="00693381"/>
    <w:rsid w:val="00693B6C"/>
    <w:rsid w:val="006942AE"/>
    <w:rsid w:val="00694C82"/>
    <w:rsid w:val="00695421"/>
    <w:rsid w:val="00697626"/>
    <w:rsid w:val="00697BD3"/>
    <w:rsid w:val="00697DFA"/>
    <w:rsid w:val="006A16D5"/>
    <w:rsid w:val="006A1772"/>
    <w:rsid w:val="006A1780"/>
    <w:rsid w:val="006A21DD"/>
    <w:rsid w:val="006A26C6"/>
    <w:rsid w:val="006A3302"/>
    <w:rsid w:val="006A3B28"/>
    <w:rsid w:val="006A4FEE"/>
    <w:rsid w:val="006A5549"/>
    <w:rsid w:val="006A703E"/>
    <w:rsid w:val="006A7721"/>
    <w:rsid w:val="006A7BE3"/>
    <w:rsid w:val="006A7D32"/>
    <w:rsid w:val="006B01D1"/>
    <w:rsid w:val="006B0DF4"/>
    <w:rsid w:val="006B16EA"/>
    <w:rsid w:val="006B1780"/>
    <w:rsid w:val="006B21DC"/>
    <w:rsid w:val="006B224E"/>
    <w:rsid w:val="006B376E"/>
    <w:rsid w:val="006B4589"/>
    <w:rsid w:val="006B5157"/>
    <w:rsid w:val="006B610E"/>
    <w:rsid w:val="006B6805"/>
    <w:rsid w:val="006B6C07"/>
    <w:rsid w:val="006B6DE0"/>
    <w:rsid w:val="006C10A8"/>
    <w:rsid w:val="006C16C3"/>
    <w:rsid w:val="006C2187"/>
    <w:rsid w:val="006C27D9"/>
    <w:rsid w:val="006C32F4"/>
    <w:rsid w:val="006C3C54"/>
    <w:rsid w:val="006C4657"/>
    <w:rsid w:val="006C4B6B"/>
    <w:rsid w:val="006C4CE1"/>
    <w:rsid w:val="006C4E1B"/>
    <w:rsid w:val="006C4F9F"/>
    <w:rsid w:val="006C5FE5"/>
    <w:rsid w:val="006C71A2"/>
    <w:rsid w:val="006C73EC"/>
    <w:rsid w:val="006D0C1D"/>
    <w:rsid w:val="006D1313"/>
    <w:rsid w:val="006D28F3"/>
    <w:rsid w:val="006D2E9D"/>
    <w:rsid w:val="006D3F90"/>
    <w:rsid w:val="006D4A4E"/>
    <w:rsid w:val="006D4C42"/>
    <w:rsid w:val="006D4F79"/>
    <w:rsid w:val="006D5389"/>
    <w:rsid w:val="006D53A2"/>
    <w:rsid w:val="006D55CC"/>
    <w:rsid w:val="006D5809"/>
    <w:rsid w:val="006D607E"/>
    <w:rsid w:val="006D6E12"/>
    <w:rsid w:val="006D70CB"/>
    <w:rsid w:val="006D715C"/>
    <w:rsid w:val="006D7363"/>
    <w:rsid w:val="006D774E"/>
    <w:rsid w:val="006E04A1"/>
    <w:rsid w:val="006E0754"/>
    <w:rsid w:val="006E2668"/>
    <w:rsid w:val="006E2D39"/>
    <w:rsid w:val="006E2FE9"/>
    <w:rsid w:val="006E32B0"/>
    <w:rsid w:val="006E348E"/>
    <w:rsid w:val="006E396A"/>
    <w:rsid w:val="006E3D63"/>
    <w:rsid w:val="006E42EC"/>
    <w:rsid w:val="006E58BF"/>
    <w:rsid w:val="006E5DD8"/>
    <w:rsid w:val="006E5EA1"/>
    <w:rsid w:val="006E6DEE"/>
    <w:rsid w:val="006E7D4B"/>
    <w:rsid w:val="006F018A"/>
    <w:rsid w:val="006F0760"/>
    <w:rsid w:val="006F11E2"/>
    <w:rsid w:val="006F168D"/>
    <w:rsid w:val="006F2574"/>
    <w:rsid w:val="006F3231"/>
    <w:rsid w:val="006F3DE3"/>
    <w:rsid w:val="006F4787"/>
    <w:rsid w:val="006F61D8"/>
    <w:rsid w:val="006F62B7"/>
    <w:rsid w:val="006F70BC"/>
    <w:rsid w:val="006F726C"/>
    <w:rsid w:val="006F7E7C"/>
    <w:rsid w:val="0070174E"/>
    <w:rsid w:val="007018DB"/>
    <w:rsid w:val="00701DE6"/>
    <w:rsid w:val="00702740"/>
    <w:rsid w:val="0070292B"/>
    <w:rsid w:val="0070381B"/>
    <w:rsid w:val="0070676B"/>
    <w:rsid w:val="0070796C"/>
    <w:rsid w:val="007106C8"/>
    <w:rsid w:val="007108DD"/>
    <w:rsid w:val="007109BB"/>
    <w:rsid w:val="00710EBF"/>
    <w:rsid w:val="007110B8"/>
    <w:rsid w:val="0071209F"/>
    <w:rsid w:val="0071238B"/>
    <w:rsid w:val="007125A2"/>
    <w:rsid w:val="00713DD9"/>
    <w:rsid w:val="00713F79"/>
    <w:rsid w:val="00714847"/>
    <w:rsid w:val="007148A8"/>
    <w:rsid w:val="00716AC8"/>
    <w:rsid w:val="00716E54"/>
    <w:rsid w:val="0072033C"/>
    <w:rsid w:val="00720B1B"/>
    <w:rsid w:val="00721062"/>
    <w:rsid w:val="00721E5D"/>
    <w:rsid w:val="007229D4"/>
    <w:rsid w:val="007230F8"/>
    <w:rsid w:val="007233F4"/>
    <w:rsid w:val="00723F12"/>
    <w:rsid w:val="00724044"/>
    <w:rsid w:val="007248D3"/>
    <w:rsid w:val="00724DF8"/>
    <w:rsid w:val="00725137"/>
    <w:rsid w:val="007252DA"/>
    <w:rsid w:val="00725378"/>
    <w:rsid w:val="00727A43"/>
    <w:rsid w:val="00727FF2"/>
    <w:rsid w:val="00730550"/>
    <w:rsid w:val="00730B0D"/>
    <w:rsid w:val="00730C2A"/>
    <w:rsid w:val="00731434"/>
    <w:rsid w:val="00731E59"/>
    <w:rsid w:val="00732022"/>
    <w:rsid w:val="00732337"/>
    <w:rsid w:val="007323E0"/>
    <w:rsid w:val="00732911"/>
    <w:rsid w:val="00733721"/>
    <w:rsid w:val="00733DE2"/>
    <w:rsid w:val="00734142"/>
    <w:rsid w:val="007352EA"/>
    <w:rsid w:val="00737267"/>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89C"/>
    <w:rsid w:val="00747DE2"/>
    <w:rsid w:val="007502D0"/>
    <w:rsid w:val="007504BF"/>
    <w:rsid w:val="007506CD"/>
    <w:rsid w:val="0075267F"/>
    <w:rsid w:val="007526EC"/>
    <w:rsid w:val="00753C48"/>
    <w:rsid w:val="00754250"/>
    <w:rsid w:val="00754FE4"/>
    <w:rsid w:val="00755216"/>
    <w:rsid w:val="00756236"/>
    <w:rsid w:val="00756271"/>
    <w:rsid w:val="00756348"/>
    <w:rsid w:val="00756521"/>
    <w:rsid w:val="0075656A"/>
    <w:rsid w:val="00756AB7"/>
    <w:rsid w:val="0076106D"/>
    <w:rsid w:val="00761863"/>
    <w:rsid w:val="007623FB"/>
    <w:rsid w:val="00762517"/>
    <w:rsid w:val="00763240"/>
    <w:rsid w:val="0076376A"/>
    <w:rsid w:val="007648AD"/>
    <w:rsid w:val="0076504E"/>
    <w:rsid w:val="00765437"/>
    <w:rsid w:val="007656D8"/>
    <w:rsid w:val="00767BFD"/>
    <w:rsid w:val="00767EA0"/>
    <w:rsid w:val="0077068F"/>
    <w:rsid w:val="00771439"/>
    <w:rsid w:val="00771EDF"/>
    <w:rsid w:val="00772A90"/>
    <w:rsid w:val="00772F8D"/>
    <w:rsid w:val="0077408D"/>
    <w:rsid w:val="00774270"/>
    <w:rsid w:val="007743F6"/>
    <w:rsid w:val="0077478A"/>
    <w:rsid w:val="00775679"/>
    <w:rsid w:val="0077574F"/>
    <w:rsid w:val="00775823"/>
    <w:rsid w:val="00777153"/>
    <w:rsid w:val="007777CC"/>
    <w:rsid w:val="00777B32"/>
    <w:rsid w:val="0078051E"/>
    <w:rsid w:val="00781089"/>
    <w:rsid w:val="00782B59"/>
    <w:rsid w:val="007838F3"/>
    <w:rsid w:val="007856FE"/>
    <w:rsid w:val="00785F46"/>
    <w:rsid w:val="007865F4"/>
    <w:rsid w:val="00786D5C"/>
    <w:rsid w:val="00786E96"/>
    <w:rsid w:val="00787BB6"/>
    <w:rsid w:val="00787BEB"/>
    <w:rsid w:val="00787DFF"/>
    <w:rsid w:val="00787F93"/>
    <w:rsid w:val="00791971"/>
    <w:rsid w:val="00791E6D"/>
    <w:rsid w:val="00791EB5"/>
    <w:rsid w:val="0079343F"/>
    <w:rsid w:val="00793696"/>
    <w:rsid w:val="007955DA"/>
    <w:rsid w:val="00796CDD"/>
    <w:rsid w:val="00796DDF"/>
    <w:rsid w:val="00796F65"/>
    <w:rsid w:val="007A11C2"/>
    <w:rsid w:val="007A18BB"/>
    <w:rsid w:val="007A2714"/>
    <w:rsid w:val="007A27DD"/>
    <w:rsid w:val="007A338C"/>
    <w:rsid w:val="007A41BF"/>
    <w:rsid w:val="007A490A"/>
    <w:rsid w:val="007A7B95"/>
    <w:rsid w:val="007B0297"/>
    <w:rsid w:val="007B02FA"/>
    <w:rsid w:val="007B0F53"/>
    <w:rsid w:val="007B21AE"/>
    <w:rsid w:val="007B2570"/>
    <w:rsid w:val="007B3113"/>
    <w:rsid w:val="007B3304"/>
    <w:rsid w:val="007B3BF0"/>
    <w:rsid w:val="007B44D8"/>
    <w:rsid w:val="007B5FE6"/>
    <w:rsid w:val="007B7490"/>
    <w:rsid w:val="007C007F"/>
    <w:rsid w:val="007C03B6"/>
    <w:rsid w:val="007C0525"/>
    <w:rsid w:val="007C13F7"/>
    <w:rsid w:val="007C1D77"/>
    <w:rsid w:val="007C218D"/>
    <w:rsid w:val="007C2D28"/>
    <w:rsid w:val="007C3E22"/>
    <w:rsid w:val="007C4801"/>
    <w:rsid w:val="007C58C1"/>
    <w:rsid w:val="007C6218"/>
    <w:rsid w:val="007C6484"/>
    <w:rsid w:val="007C67C6"/>
    <w:rsid w:val="007C76F4"/>
    <w:rsid w:val="007C78BE"/>
    <w:rsid w:val="007C7A5D"/>
    <w:rsid w:val="007C7E59"/>
    <w:rsid w:val="007D0476"/>
    <w:rsid w:val="007D0B91"/>
    <w:rsid w:val="007D0FE7"/>
    <w:rsid w:val="007D1452"/>
    <w:rsid w:val="007D1563"/>
    <w:rsid w:val="007D1FC5"/>
    <w:rsid w:val="007D3DCB"/>
    <w:rsid w:val="007D460C"/>
    <w:rsid w:val="007D4996"/>
    <w:rsid w:val="007D4AD3"/>
    <w:rsid w:val="007D5D19"/>
    <w:rsid w:val="007D5FDC"/>
    <w:rsid w:val="007D6176"/>
    <w:rsid w:val="007D69CD"/>
    <w:rsid w:val="007D6C3F"/>
    <w:rsid w:val="007D6D68"/>
    <w:rsid w:val="007E1015"/>
    <w:rsid w:val="007E194F"/>
    <w:rsid w:val="007E1DE4"/>
    <w:rsid w:val="007E32DA"/>
    <w:rsid w:val="007E4998"/>
    <w:rsid w:val="007E4A9C"/>
    <w:rsid w:val="007E567C"/>
    <w:rsid w:val="007E6914"/>
    <w:rsid w:val="007E7A0F"/>
    <w:rsid w:val="007E7F78"/>
    <w:rsid w:val="007F0179"/>
    <w:rsid w:val="007F01BC"/>
    <w:rsid w:val="007F1326"/>
    <w:rsid w:val="007F17AF"/>
    <w:rsid w:val="007F2C13"/>
    <w:rsid w:val="007F2CEC"/>
    <w:rsid w:val="007F2ED1"/>
    <w:rsid w:val="007F3435"/>
    <w:rsid w:val="007F505D"/>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1010F"/>
    <w:rsid w:val="00810472"/>
    <w:rsid w:val="00810BB6"/>
    <w:rsid w:val="00810D21"/>
    <w:rsid w:val="00810E8E"/>
    <w:rsid w:val="00812C44"/>
    <w:rsid w:val="008135E1"/>
    <w:rsid w:val="00813779"/>
    <w:rsid w:val="00813E26"/>
    <w:rsid w:val="0081481D"/>
    <w:rsid w:val="00814BE8"/>
    <w:rsid w:val="00814F2A"/>
    <w:rsid w:val="00814F6E"/>
    <w:rsid w:val="00815ADF"/>
    <w:rsid w:val="00815B84"/>
    <w:rsid w:val="00816342"/>
    <w:rsid w:val="008166F6"/>
    <w:rsid w:val="00816BE9"/>
    <w:rsid w:val="00817113"/>
    <w:rsid w:val="00817D10"/>
    <w:rsid w:val="00820086"/>
    <w:rsid w:val="00822518"/>
    <w:rsid w:val="008226F5"/>
    <w:rsid w:val="0082382A"/>
    <w:rsid w:val="00823FC6"/>
    <w:rsid w:val="00824189"/>
    <w:rsid w:val="00824306"/>
    <w:rsid w:val="0082465B"/>
    <w:rsid w:val="00825C74"/>
    <w:rsid w:val="00825CFA"/>
    <w:rsid w:val="00826AB9"/>
    <w:rsid w:val="00826E0E"/>
    <w:rsid w:val="00827D11"/>
    <w:rsid w:val="00827E0F"/>
    <w:rsid w:val="00827F6E"/>
    <w:rsid w:val="00830DD8"/>
    <w:rsid w:val="00831758"/>
    <w:rsid w:val="008317D9"/>
    <w:rsid w:val="00831AEC"/>
    <w:rsid w:val="0083279F"/>
    <w:rsid w:val="00832CE9"/>
    <w:rsid w:val="008334DB"/>
    <w:rsid w:val="00833B7F"/>
    <w:rsid w:val="00833E8E"/>
    <w:rsid w:val="00834906"/>
    <w:rsid w:val="00836075"/>
    <w:rsid w:val="00836417"/>
    <w:rsid w:val="00837526"/>
    <w:rsid w:val="008407A7"/>
    <w:rsid w:val="00840CE2"/>
    <w:rsid w:val="0084322B"/>
    <w:rsid w:val="00843F81"/>
    <w:rsid w:val="00844087"/>
    <w:rsid w:val="008444DE"/>
    <w:rsid w:val="008448F1"/>
    <w:rsid w:val="0084519E"/>
    <w:rsid w:val="00845CAE"/>
    <w:rsid w:val="008462C5"/>
    <w:rsid w:val="008462FA"/>
    <w:rsid w:val="00846370"/>
    <w:rsid w:val="00846873"/>
    <w:rsid w:val="008477E7"/>
    <w:rsid w:val="00847C2B"/>
    <w:rsid w:val="00850272"/>
    <w:rsid w:val="008506B9"/>
    <w:rsid w:val="0085086F"/>
    <w:rsid w:val="00851822"/>
    <w:rsid w:val="008518D6"/>
    <w:rsid w:val="00851C16"/>
    <w:rsid w:val="00851D27"/>
    <w:rsid w:val="008532BF"/>
    <w:rsid w:val="008539B2"/>
    <w:rsid w:val="00853BF4"/>
    <w:rsid w:val="00854294"/>
    <w:rsid w:val="00854295"/>
    <w:rsid w:val="0085572E"/>
    <w:rsid w:val="0085788B"/>
    <w:rsid w:val="00857A9E"/>
    <w:rsid w:val="00857DE2"/>
    <w:rsid w:val="0086003D"/>
    <w:rsid w:val="00861521"/>
    <w:rsid w:val="008631A2"/>
    <w:rsid w:val="00863A8E"/>
    <w:rsid w:val="0086407F"/>
    <w:rsid w:val="008645E3"/>
    <w:rsid w:val="00864E79"/>
    <w:rsid w:val="0086572B"/>
    <w:rsid w:val="00866615"/>
    <w:rsid w:val="0086661F"/>
    <w:rsid w:val="00866A0D"/>
    <w:rsid w:val="00866DB5"/>
    <w:rsid w:val="0086701D"/>
    <w:rsid w:val="0086702B"/>
    <w:rsid w:val="008672E2"/>
    <w:rsid w:val="0086784E"/>
    <w:rsid w:val="008709D1"/>
    <w:rsid w:val="0087121C"/>
    <w:rsid w:val="00871FD2"/>
    <w:rsid w:val="00872084"/>
    <w:rsid w:val="00872827"/>
    <w:rsid w:val="00872A32"/>
    <w:rsid w:val="0087377C"/>
    <w:rsid w:val="008743E3"/>
    <w:rsid w:val="00874911"/>
    <w:rsid w:val="008754E4"/>
    <w:rsid w:val="00876EAE"/>
    <w:rsid w:val="00880106"/>
    <w:rsid w:val="00880F95"/>
    <w:rsid w:val="0088266A"/>
    <w:rsid w:val="00882B44"/>
    <w:rsid w:val="008838AD"/>
    <w:rsid w:val="00885BC9"/>
    <w:rsid w:val="008864B3"/>
    <w:rsid w:val="008865E5"/>
    <w:rsid w:val="008871B0"/>
    <w:rsid w:val="00890B57"/>
    <w:rsid w:val="008916BA"/>
    <w:rsid w:val="00891A93"/>
    <w:rsid w:val="00891F64"/>
    <w:rsid w:val="0089217C"/>
    <w:rsid w:val="00892790"/>
    <w:rsid w:val="00892FC7"/>
    <w:rsid w:val="00893261"/>
    <w:rsid w:val="00893671"/>
    <w:rsid w:val="00895838"/>
    <w:rsid w:val="00895A1E"/>
    <w:rsid w:val="00895A72"/>
    <w:rsid w:val="00895CDF"/>
    <w:rsid w:val="00895DF6"/>
    <w:rsid w:val="00896679"/>
    <w:rsid w:val="00896D8C"/>
    <w:rsid w:val="008973B2"/>
    <w:rsid w:val="008A0FC9"/>
    <w:rsid w:val="008A1956"/>
    <w:rsid w:val="008A1A7C"/>
    <w:rsid w:val="008A248A"/>
    <w:rsid w:val="008A2CE2"/>
    <w:rsid w:val="008A392F"/>
    <w:rsid w:val="008A3BEC"/>
    <w:rsid w:val="008A40D3"/>
    <w:rsid w:val="008A469C"/>
    <w:rsid w:val="008A50FB"/>
    <w:rsid w:val="008A51D1"/>
    <w:rsid w:val="008A5DCE"/>
    <w:rsid w:val="008A75D3"/>
    <w:rsid w:val="008B05DD"/>
    <w:rsid w:val="008B07B8"/>
    <w:rsid w:val="008B17E8"/>
    <w:rsid w:val="008B2C45"/>
    <w:rsid w:val="008B2E7C"/>
    <w:rsid w:val="008B399A"/>
    <w:rsid w:val="008B45F0"/>
    <w:rsid w:val="008B4A70"/>
    <w:rsid w:val="008B502F"/>
    <w:rsid w:val="008B6DA0"/>
    <w:rsid w:val="008B6DFC"/>
    <w:rsid w:val="008B7227"/>
    <w:rsid w:val="008C02FB"/>
    <w:rsid w:val="008C04E0"/>
    <w:rsid w:val="008C191C"/>
    <w:rsid w:val="008C1DA4"/>
    <w:rsid w:val="008C2138"/>
    <w:rsid w:val="008C29B0"/>
    <w:rsid w:val="008C2CD5"/>
    <w:rsid w:val="008C3618"/>
    <w:rsid w:val="008C39E7"/>
    <w:rsid w:val="008C43AD"/>
    <w:rsid w:val="008C6118"/>
    <w:rsid w:val="008C6214"/>
    <w:rsid w:val="008C6341"/>
    <w:rsid w:val="008C653D"/>
    <w:rsid w:val="008C731F"/>
    <w:rsid w:val="008C74D9"/>
    <w:rsid w:val="008D19DA"/>
    <w:rsid w:val="008D2050"/>
    <w:rsid w:val="008D3B2D"/>
    <w:rsid w:val="008D4819"/>
    <w:rsid w:val="008D58D9"/>
    <w:rsid w:val="008D5AD4"/>
    <w:rsid w:val="008D5E24"/>
    <w:rsid w:val="008D695E"/>
    <w:rsid w:val="008D6DD5"/>
    <w:rsid w:val="008D6E59"/>
    <w:rsid w:val="008D7155"/>
    <w:rsid w:val="008D76E0"/>
    <w:rsid w:val="008D7A3C"/>
    <w:rsid w:val="008E08F5"/>
    <w:rsid w:val="008E0B29"/>
    <w:rsid w:val="008E141A"/>
    <w:rsid w:val="008E1A44"/>
    <w:rsid w:val="008E28E6"/>
    <w:rsid w:val="008E3232"/>
    <w:rsid w:val="008E3674"/>
    <w:rsid w:val="008E3B6C"/>
    <w:rsid w:val="008E3DE7"/>
    <w:rsid w:val="008E5227"/>
    <w:rsid w:val="008E562C"/>
    <w:rsid w:val="008E6540"/>
    <w:rsid w:val="008E77D4"/>
    <w:rsid w:val="008E7ADD"/>
    <w:rsid w:val="008F091F"/>
    <w:rsid w:val="008F17B2"/>
    <w:rsid w:val="008F22B3"/>
    <w:rsid w:val="008F357B"/>
    <w:rsid w:val="008F44CA"/>
    <w:rsid w:val="008F49D3"/>
    <w:rsid w:val="008F5921"/>
    <w:rsid w:val="008F6519"/>
    <w:rsid w:val="008F7012"/>
    <w:rsid w:val="008F7ADA"/>
    <w:rsid w:val="008F7B17"/>
    <w:rsid w:val="00900042"/>
    <w:rsid w:val="0090034B"/>
    <w:rsid w:val="0090087C"/>
    <w:rsid w:val="00901121"/>
    <w:rsid w:val="00901547"/>
    <w:rsid w:val="00902623"/>
    <w:rsid w:val="00902A67"/>
    <w:rsid w:val="00902C5E"/>
    <w:rsid w:val="00904BE4"/>
    <w:rsid w:val="0090504A"/>
    <w:rsid w:val="009051F5"/>
    <w:rsid w:val="00905221"/>
    <w:rsid w:val="00905664"/>
    <w:rsid w:val="0090596F"/>
    <w:rsid w:val="00905A7C"/>
    <w:rsid w:val="00905D7E"/>
    <w:rsid w:val="00907037"/>
    <w:rsid w:val="00907259"/>
    <w:rsid w:val="00910C5D"/>
    <w:rsid w:val="0091112C"/>
    <w:rsid w:val="0091160A"/>
    <w:rsid w:val="00912E04"/>
    <w:rsid w:val="00913258"/>
    <w:rsid w:val="00913851"/>
    <w:rsid w:val="00913AB4"/>
    <w:rsid w:val="00913BB0"/>
    <w:rsid w:val="00914439"/>
    <w:rsid w:val="0091456C"/>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6E66"/>
    <w:rsid w:val="00927028"/>
    <w:rsid w:val="0092756F"/>
    <w:rsid w:val="00927763"/>
    <w:rsid w:val="00927A2D"/>
    <w:rsid w:val="00927B37"/>
    <w:rsid w:val="0093124A"/>
    <w:rsid w:val="009321B1"/>
    <w:rsid w:val="009327F0"/>
    <w:rsid w:val="00932ED7"/>
    <w:rsid w:val="0093422D"/>
    <w:rsid w:val="0093483B"/>
    <w:rsid w:val="00934CF9"/>
    <w:rsid w:val="00934DD7"/>
    <w:rsid w:val="0093555C"/>
    <w:rsid w:val="00935CB2"/>
    <w:rsid w:val="009369A9"/>
    <w:rsid w:val="00936CF7"/>
    <w:rsid w:val="00937783"/>
    <w:rsid w:val="00937EAD"/>
    <w:rsid w:val="00937F28"/>
    <w:rsid w:val="00940FE1"/>
    <w:rsid w:val="00941474"/>
    <w:rsid w:val="00942306"/>
    <w:rsid w:val="009424B8"/>
    <w:rsid w:val="009432E2"/>
    <w:rsid w:val="00944668"/>
    <w:rsid w:val="00944DC6"/>
    <w:rsid w:val="0094545B"/>
    <w:rsid w:val="00945644"/>
    <w:rsid w:val="0094579F"/>
    <w:rsid w:val="009458B0"/>
    <w:rsid w:val="00945B52"/>
    <w:rsid w:val="00945B7A"/>
    <w:rsid w:val="00945F05"/>
    <w:rsid w:val="00946348"/>
    <w:rsid w:val="00946D8A"/>
    <w:rsid w:val="00947224"/>
    <w:rsid w:val="00947797"/>
    <w:rsid w:val="009478A2"/>
    <w:rsid w:val="009504E8"/>
    <w:rsid w:val="009526EB"/>
    <w:rsid w:val="009533BD"/>
    <w:rsid w:val="009536FB"/>
    <w:rsid w:val="00953808"/>
    <w:rsid w:val="009539A6"/>
    <w:rsid w:val="00954032"/>
    <w:rsid w:val="00954537"/>
    <w:rsid w:val="0095472D"/>
    <w:rsid w:val="00955342"/>
    <w:rsid w:val="00955FBB"/>
    <w:rsid w:val="0095694B"/>
    <w:rsid w:val="00956BD5"/>
    <w:rsid w:val="00956D84"/>
    <w:rsid w:val="009577B5"/>
    <w:rsid w:val="0095789E"/>
    <w:rsid w:val="00960478"/>
    <w:rsid w:val="009608E6"/>
    <w:rsid w:val="00960F57"/>
    <w:rsid w:val="00961C90"/>
    <w:rsid w:val="00965443"/>
    <w:rsid w:val="00965954"/>
    <w:rsid w:val="00965A21"/>
    <w:rsid w:val="00965E55"/>
    <w:rsid w:val="0096608E"/>
    <w:rsid w:val="00966522"/>
    <w:rsid w:val="00966C33"/>
    <w:rsid w:val="00970F18"/>
    <w:rsid w:val="00971CF1"/>
    <w:rsid w:val="00971F5D"/>
    <w:rsid w:val="0097206B"/>
    <w:rsid w:val="009721E9"/>
    <w:rsid w:val="00973772"/>
    <w:rsid w:val="009739F8"/>
    <w:rsid w:val="00974C8A"/>
    <w:rsid w:val="0097560A"/>
    <w:rsid w:val="0097599A"/>
    <w:rsid w:val="00975E1E"/>
    <w:rsid w:val="00975E70"/>
    <w:rsid w:val="009761DE"/>
    <w:rsid w:val="009766FA"/>
    <w:rsid w:val="009779D8"/>
    <w:rsid w:val="00977CD6"/>
    <w:rsid w:val="0098048B"/>
    <w:rsid w:val="00980908"/>
    <w:rsid w:val="00980DF9"/>
    <w:rsid w:val="00981CD8"/>
    <w:rsid w:val="0098243D"/>
    <w:rsid w:val="00982D26"/>
    <w:rsid w:val="00983B6E"/>
    <w:rsid w:val="00983FE5"/>
    <w:rsid w:val="009849E9"/>
    <w:rsid w:val="00984AFF"/>
    <w:rsid w:val="009859E4"/>
    <w:rsid w:val="00985D7F"/>
    <w:rsid w:val="00987812"/>
    <w:rsid w:val="00990225"/>
    <w:rsid w:val="00991307"/>
    <w:rsid w:val="00991FAA"/>
    <w:rsid w:val="00992A13"/>
    <w:rsid w:val="00994AAD"/>
    <w:rsid w:val="00995150"/>
    <w:rsid w:val="009951A4"/>
    <w:rsid w:val="00995A94"/>
    <w:rsid w:val="00995D67"/>
    <w:rsid w:val="00997613"/>
    <w:rsid w:val="009A013B"/>
    <w:rsid w:val="009A02F4"/>
    <w:rsid w:val="009A06BF"/>
    <w:rsid w:val="009A0D17"/>
    <w:rsid w:val="009A1FD8"/>
    <w:rsid w:val="009A2494"/>
    <w:rsid w:val="009A32B1"/>
    <w:rsid w:val="009A33A3"/>
    <w:rsid w:val="009A36F2"/>
    <w:rsid w:val="009A383D"/>
    <w:rsid w:val="009A3BCA"/>
    <w:rsid w:val="009A3C81"/>
    <w:rsid w:val="009A40C3"/>
    <w:rsid w:val="009A40D5"/>
    <w:rsid w:val="009A5268"/>
    <w:rsid w:val="009A56B1"/>
    <w:rsid w:val="009A57D0"/>
    <w:rsid w:val="009A6559"/>
    <w:rsid w:val="009A68FC"/>
    <w:rsid w:val="009A6CE4"/>
    <w:rsid w:val="009A7514"/>
    <w:rsid w:val="009A7E7A"/>
    <w:rsid w:val="009B0925"/>
    <w:rsid w:val="009B1584"/>
    <w:rsid w:val="009B18F0"/>
    <w:rsid w:val="009B1F4C"/>
    <w:rsid w:val="009B2471"/>
    <w:rsid w:val="009B2515"/>
    <w:rsid w:val="009B2A25"/>
    <w:rsid w:val="009B314F"/>
    <w:rsid w:val="009B439C"/>
    <w:rsid w:val="009B49A1"/>
    <w:rsid w:val="009B4A6C"/>
    <w:rsid w:val="009B4B06"/>
    <w:rsid w:val="009B4DA8"/>
    <w:rsid w:val="009B519A"/>
    <w:rsid w:val="009B620C"/>
    <w:rsid w:val="009B6753"/>
    <w:rsid w:val="009B676C"/>
    <w:rsid w:val="009B6A26"/>
    <w:rsid w:val="009B6B20"/>
    <w:rsid w:val="009B6BD0"/>
    <w:rsid w:val="009B73B6"/>
    <w:rsid w:val="009C079D"/>
    <w:rsid w:val="009C0D70"/>
    <w:rsid w:val="009C110D"/>
    <w:rsid w:val="009C13D1"/>
    <w:rsid w:val="009C2913"/>
    <w:rsid w:val="009C2BD4"/>
    <w:rsid w:val="009C3001"/>
    <w:rsid w:val="009C5AFE"/>
    <w:rsid w:val="009C6606"/>
    <w:rsid w:val="009C6CE5"/>
    <w:rsid w:val="009C6D50"/>
    <w:rsid w:val="009C7547"/>
    <w:rsid w:val="009D05EC"/>
    <w:rsid w:val="009D06F8"/>
    <w:rsid w:val="009D18D4"/>
    <w:rsid w:val="009D1FCF"/>
    <w:rsid w:val="009D2F60"/>
    <w:rsid w:val="009D3485"/>
    <w:rsid w:val="009D3A2E"/>
    <w:rsid w:val="009D5ADE"/>
    <w:rsid w:val="009D5BAC"/>
    <w:rsid w:val="009D5C56"/>
    <w:rsid w:val="009D6265"/>
    <w:rsid w:val="009D64BD"/>
    <w:rsid w:val="009D6CB1"/>
    <w:rsid w:val="009E0286"/>
    <w:rsid w:val="009E153F"/>
    <w:rsid w:val="009E18C5"/>
    <w:rsid w:val="009E262A"/>
    <w:rsid w:val="009E277F"/>
    <w:rsid w:val="009E322A"/>
    <w:rsid w:val="009E393E"/>
    <w:rsid w:val="009E444E"/>
    <w:rsid w:val="009E4968"/>
    <w:rsid w:val="009E663C"/>
    <w:rsid w:val="009E684A"/>
    <w:rsid w:val="009E6BB1"/>
    <w:rsid w:val="009E6DB2"/>
    <w:rsid w:val="009E6E14"/>
    <w:rsid w:val="009E71FF"/>
    <w:rsid w:val="009E794A"/>
    <w:rsid w:val="009E7C14"/>
    <w:rsid w:val="009F0494"/>
    <w:rsid w:val="009F0CD9"/>
    <w:rsid w:val="009F1A79"/>
    <w:rsid w:val="009F1F57"/>
    <w:rsid w:val="009F2DDD"/>
    <w:rsid w:val="009F2DF9"/>
    <w:rsid w:val="009F2F84"/>
    <w:rsid w:val="009F3447"/>
    <w:rsid w:val="009F4D20"/>
    <w:rsid w:val="009F5483"/>
    <w:rsid w:val="009F65F4"/>
    <w:rsid w:val="009F676B"/>
    <w:rsid w:val="009F6D2D"/>
    <w:rsid w:val="009F6D54"/>
    <w:rsid w:val="009F7758"/>
    <w:rsid w:val="009F7F7D"/>
    <w:rsid w:val="00A004DF"/>
    <w:rsid w:val="00A00FD5"/>
    <w:rsid w:val="00A012C0"/>
    <w:rsid w:val="00A019A8"/>
    <w:rsid w:val="00A01B03"/>
    <w:rsid w:val="00A01B89"/>
    <w:rsid w:val="00A02C66"/>
    <w:rsid w:val="00A02C84"/>
    <w:rsid w:val="00A0464C"/>
    <w:rsid w:val="00A050BB"/>
    <w:rsid w:val="00A0521B"/>
    <w:rsid w:val="00A054E0"/>
    <w:rsid w:val="00A05D91"/>
    <w:rsid w:val="00A0740B"/>
    <w:rsid w:val="00A07ED3"/>
    <w:rsid w:val="00A1067B"/>
    <w:rsid w:val="00A10CA8"/>
    <w:rsid w:val="00A11042"/>
    <w:rsid w:val="00A12260"/>
    <w:rsid w:val="00A12579"/>
    <w:rsid w:val="00A12CDC"/>
    <w:rsid w:val="00A133D8"/>
    <w:rsid w:val="00A15655"/>
    <w:rsid w:val="00A160B0"/>
    <w:rsid w:val="00A1740C"/>
    <w:rsid w:val="00A17904"/>
    <w:rsid w:val="00A20069"/>
    <w:rsid w:val="00A21787"/>
    <w:rsid w:val="00A2244D"/>
    <w:rsid w:val="00A2253D"/>
    <w:rsid w:val="00A2267F"/>
    <w:rsid w:val="00A22CDB"/>
    <w:rsid w:val="00A23363"/>
    <w:rsid w:val="00A247B8"/>
    <w:rsid w:val="00A2495A"/>
    <w:rsid w:val="00A24C7A"/>
    <w:rsid w:val="00A24D85"/>
    <w:rsid w:val="00A24D8F"/>
    <w:rsid w:val="00A25B8B"/>
    <w:rsid w:val="00A2689F"/>
    <w:rsid w:val="00A26ECA"/>
    <w:rsid w:val="00A27461"/>
    <w:rsid w:val="00A27D67"/>
    <w:rsid w:val="00A30ABC"/>
    <w:rsid w:val="00A32760"/>
    <w:rsid w:val="00A3297E"/>
    <w:rsid w:val="00A33B74"/>
    <w:rsid w:val="00A3467F"/>
    <w:rsid w:val="00A34B4C"/>
    <w:rsid w:val="00A35030"/>
    <w:rsid w:val="00A3551A"/>
    <w:rsid w:val="00A35F6F"/>
    <w:rsid w:val="00A366A0"/>
    <w:rsid w:val="00A37209"/>
    <w:rsid w:val="00A37584"/>
    <w:rsid w:val="00A376E8"/>
    <w:rsid w:val="00A37EE0"/>
    <w:rsid w:val="00A37F8E"/>
    <w:rsid w:val="00A41537"/>
    <w:rsid w:val="00A41737"/>
    <w:rsid w:val="00A42B8F"/>
    <w:rsid w:val="00A42D15"/>
    <w:rsid w:val="00A42D8E"/>
    <w:rsid w:val="00A43254"/>
    <w:rsid w:val="00A43896"/>
    <w:rsid w:val="00A43951"/>
    <w:rsid w:val="00A43A26"/>
    <w:rsid w:val="00A447A0"/>
    <w:rsid w:val="00A459F5"/>
    <w:rsid w:val="00A45FC0"/>
    <w:rsid w:val="00A46B74"/>
    <w:rsid w:val="00A47BF7"/>
    <w:rsid w:val="00A47ECC"/>
    <w:rsid w:val="00A50171"/>
    <w:rsid w:val="00A50444"/>
    <w:rsid w:val="00A504FA"/>
    <w:rsid w:val="00A5102E"/>
    <w:rsid w:val="00A5132E"/>
    <w:rsid w:val="00A51375"/>
    <w:rsid w:val="00A51533"/>
    <w:rsid w:val="00A525A0"/>
    <w:rsid w:val="00A531D4"/>
    <w:rsid w:val="00A54572"/>
    <w:rsid w:val="00A569A4"/>
    <w:rsid w:val="00A571A5"/>
    <w:rsid w:val="00A575B8"/>
    <w:rsid w:val="00A60A39"/>
    <w:rsid w:val="00A619BB"/>
    <w:rsid w:val="00A61BC6"/>
    <w:rsid w:val="00A61C60"/>
    <w:rsid w:val="00A61E78"/>
    <w:rsid w:val="00A61ECB"/>
    <w:rsid w:val="00A6410C"/>
    <w:rsid w:val="00A64604"/>
    <w:rsid w:val="00A647B1"/>
    <w:rsid w:val="00A64DEF"/>
    <w:rsid w:val="00A654D2"/>
    <w:rsid w:val="00A654F3"/>
    <w:rsid w:val="00A665DF"/>
    <w:rsid w:val="00A66767"/>
    <w:rsid w:val="00A67CB9"/>
    <w:rsid w:val="00A67FCC"/>
    <w:rsid w:val="00A70AA5"/>
    <w:rsid w:val="00A70C03"/>
    <w:rsid w:val="00A71256"/>
    <w:rsid w:val="00A7217B"/>
    <w:rsid w:val="00A722D7"/>
    <w:rsid w:val="00A723A3"/>
    <w:rsid w:val="00A73861"/>
    <w:rsid w:val="00A739A6"/>
    <w:rsid w:val="00A740ED"/>
    <w:rsid w:val="00A749A9"/>
    <w:rsid w:val="00A74C29"/>
    <w:rsid w:val="00A74C62"/>
    <w:rsid w:val="00A75EF9"/>
    <w:rsid w:val="00A7657C"/>
    <w:rsid w:val="00A77894"/>
    <w:rsid w:val="00A8311C"/>
    <w:rsid w:val="00A835D0"/>
    <w:rsid w:val="00A83754"/>
    <w:rsid w:val="00A849A0"/>
    <w:rsid w:val="00A84C5F"/>
    <w:rsid w:val="00A84CFA"/>
    <w:rsid w:val="00A85930"/>
    <w:rsid w:val="00A861BE"/>
    <w:rsid w:val="00A863F7"/>
    <w:rsid w:val="00A86604"/>
    <w:rsid w:val="00A87519"/>
    <w:rsid w:val="00A87D90"/>
    <w:rsid w:val="00A9246D"/>
    <w:rsid w:val="00A92B11"/>
    <w:rsid w:val="00A92CCA"/>
    <w:rsid w:val="00A93BD0"/>
    <w:rsid w:val="00A93CC2"/>
    <w:rsid w:val="00A94D4B"/>
    <w:rsid w:val="00A9509F"/>
    <w:rsid w:val="00A952CA"/>
    <w:rsid w:val="00A95F11"/>
    <w:rsid w:val="00A974CC"/>
    <w:rsid w:val="00AA1738"/>
    <w:rsid w:val="00AA1D03"/>
    <w:rsid w:val="00AA2001"/>
    <w:rsid w:val="00AA2B5C"/>
    <w:rsid w:val="00AA32D2"/>
    <w:rsid w:val="00AA3B8B"/>
    <w:rsid w:val="00AA4016"/>
    <w:rsid w:val="00AA4C1F"/>
    <w:rsid w:val="00AA5328"/>
    <w:rsid w:val="00AA536E"/>
    <w:rsid w:val="00AA5393"/>
    <w:rsid w:val="00AA63D4"/>
    <w:rsid w:val="00AB01C2"/>
    <w:rsid w:val="00AB03FD"/>
    <w:rsid w:val="00AB2000"/>
    <w:rsid w:val="00AB38CB"/>
    <w:rsid w:val="00AB3BEC"/>
    <w:rsid w:val="00AB44E4"/>
    <w:rsid w:val="00AB4AEB"/>
    <w:rsid w:val="00AB4E5F"/>
    <w:rsid w:val="00AB5352"/>
    <w:rsid w:val="00AB56AE"/>
    <w:rsid w:val="00AB62D5"/>
    <w:rsid w:val="00AB65B5"/>
    <w:rsid w:val="00AB68D5"/>
    <w:rsid w:val="00AB6DCD"/>
    <w:rsid w:val="00AB6EE0"/>
    <w:rsid w:val="00AC166D"/>
    <w:rsid w:val="00AC17A2"/>
    <w:rsid w:val="00AC272D"/>
    <w:rsid w:val="00AC40B7"/>
    <w:rsid w:val="00AC531F"/>
    <w:rsid w:val="00AC58DF"/>
    <w:rsid w:val="00AC5B36"/>
    <w:rsid w:val="00AC6104"/>
    <w:rsid w:val="00AC6377"/>
    <w:rsid w:val="00AC66A4"/>
    <w:rsid w:val="00AC6CB1"/>
    <w:rsid w:val="00AC6D38"/>
    <w:rsid w:val="00AC75E9"/>
    <w:rsid w:val="00AC7D6D"/>
    <w:rsid w:val="00AD0067"/>
    <w:rsid w:val="00AD0091"/>
    <w:rsid w:val="00AD23EF"/>
    <w:rsid w:val="00AD2662"/>
    <w:rsid w:val="00AD307B"/>
    <w:rsid w:val="00AD4014"/>
    <w:rsid w:val="00AD41B3"/>
    <w:rsid w:val="00AD5721"/>
    <w:rsid w:val="00AD69F0"/>
    <w:rsid w:val="00AD7127"/>
    <w:rsid w:val="00AD730C"/>
    <w:rsid w:val="00AE095E"/>
    <w:rsid w:val="00AE0FC2"/>
    <w:rsid w:val="00AE123A"/>
    <w:rsid w:val="00AE1539"/>
    <w:rsid w:val="00AE28A7"/>
    <w:rsid w:val="00AE2A98"/>
    <w:rsid w:val="00AE2CF2"/>
    <w:rsid w:val="00AE3012"/>
    <w:rsid w:val="00AE3297"/>
    <w:rsid w:val="00AE33A6"/>
    <w:rsid w:val="00AE3513"/>
    <w:rsid w:val="00AE3729"/>
    <w:rsid w:val="00AE4A3E"/>
    <w:rsid w:val="00AE4CCE"/>
    <w:rsid w:val="00AE5C6A"/>
    <w:rsid w:val="00AE7280"/>
    <w:rsid w:val="00AF01FA"/>
    <w:rsid w:val="00AF033A"/>
    <w:rsid w:val="00AF162F"/>
    <w:rsid w:val="00AF1658"/>
    <w:rsid w:val="00AF1699"/>
    <w:rsid w:val="00AF1FD3"/>
    <w:rsid w:val="00AF2910"/>
    <w:rsid w:val="00AF34B8"/>
    <w:rsid w:val="00AF3896"/>
    <w:rsid w:val="00AF39C9"/>
    <w:rsid w:val="00AF3FC2"/>
    <w:rsid w:val="00AF4DEC"/>
    <w:rsid w:val="00B003FF"/>
    <w:rsid w:val="00B0098A"/>
    <w:rsid w:val="00B00A5F"/>
    <w:rsid w:val="00B029B8"/>
    <w:rsid w:val="00B02F60"/>
    <w:rsid w:val="00B02F94"/>
    <w:rsid w:val="00B032B8"/>
    <w:rsid w:val="00B03B58"/>
    <w:rsid w:val="00B04721"/>
    <w:rsid w:val="00B04935"/>
    <w:rsid w:val="00B04B15"/>
    <w:rsid w:val="00B04B46"/>
    <w:rsid w:val="00B0523D"/>
    <w:rsid w:val="00B0534D"/>
    <w:rsid w:val="00B05685"/>
    <w:rsid w:val="00B05F9F"/>
    <w:rsid w:val="00B06368"/>
    <w:rsid w:val="00B068DA"/>
    <w:rsid w:val="00B06A00"/>
    <w:rsid w:val="00B06FC6"/>
    <w:rsid w:val="00B074C9"/>
    <w:rsid w:val="00B07D9D"/>
    <w:rsid w:val="00B117EE"/>
    <w:rsid w:val="00B11AE5"/>
    <w:rsid w:val="00B12FE6"/>
    <w:rsid w:val="00B1303F"/>
    <w:rsid w:val="00B1364A"/>
    <w:rsid w:val="00B13859"/>
    <w:rsid w:val="00B13EC9"/>
    <w:rsid w:val="00B14319"/>
    <w:rsid w:val="00B14A06"/>
    <w:rsid w:val="00B158E1"/>
    <w:rsid w:val="00B15B02"/>
    <w:rsid w:val="00B16715"/>
    <w:rsid w:val="00B1725F"/>
    <w:rsid w:val="00B1768E"/>
    <w:rsid w:val="00B17910"/>
    <w:rsid w:val="00B20014"/>
    <w:rsid w:val="00B20F18"/>
    <w:rsid w:val="00B21516"/>
    <w:rsid w:val="00B21A37"/>
    <w:rsid w:val="00B21D23"/>
    <w:rsid w:val="00B21F62"/>
    <w:rsid w:val="00B22418"/>
    <w:rsid w:val="00B22CE0"/>
    <w:rsid w:val="00B23738"/>
    <w:rsid w:val="00B23BC7"/>
    <w:rsid w:val="00B23BEF"/>
    <w:rsid w:val="00B247BB"/>
    <w:rsid w:val="00B2504A"/>
    <w:rsid w:val="00B2519B"/>
    <w:rsid w:val="00B25EE6"/>
    <w:rsid w:val="00B277B1"/>
    <w:rsid w:val="00B307D6"/>
    <w:rsid w:val="00B3115A"/>
    <w:rsid w:val="00B3178B"/>
    <w:rsid w:val="00B31825"/>
    <w:rsid w:val="00B31A5C"/>
    <w:rsid w:val="00B32265"/>
    <w:rsid w:val="00B3276D"/>
    <w:rsid w:val="00B3344B"/>
    <w:rsid w:val="00B33B06"/>
    <w:rsid w:val="00B33C19"/>
    <w:rsid w:val="00B34608"/>
    <w:rsid w:val="00B35684"/>
    <w:rsid w:val="00B35A15"/>
    <w:rsid w:val="00B35B45"/>
    <w:rsid w:val="00B35CA6"/>
    <w:rsid w:val="00B36165"/>
    <w:rsid w:val="00B36A99"/>
    <w:rsid w:val="00B4213D"/>
    <w:rsid w:val="00B42264"/>
    <w:rsid w:val="00B42B6C"/>
    <w:rsid w:val="00B42DDF"/>
    <w:rsid w:val="00B434B2"/>
    <w:rsid w:val="00B43D45"/>
    <w:rsid w:val="00B459AF"/>
    <w:rsid w:val="00B468F2"/>
    <w:rsid w:val="00B469DE"/>
    <w:rsid w:val="00B47286"/>
    <w:rsid w:val="00B47EB4"/>
    <w:rsid w:val="00B50234"/>
    <w:rsid w:val="00B51BF4"/>
    <w:rsid w:val="00B52C68"/>
    <w:rsid w:val="00B5372B"/>
    <w:rsid w:val="00B5384B"/>
    <w:rsid w:val="00B542FE"/>
    <w:rsid w:val="00B55A1B"/>
    <w:rsid w:val="00B561DB"/>
    <w:rsid w:val="00B56DF9"/>
    <w:rsid w:val="00B56E80"/>
    <w:rsid w:val="00B571F1"/>
    <w:rsid w:val="00B600BD"/>
    <w:rsid w:val="00B604A2"/>
    <w:rsid w:val="00B60E4E"/>
    <w:rsid w:val="00B61274"/>
    <w:rsid w:val="00B61717"/>
    <w:rsid w:val="00B61DCE"/>
    <w:rsid w:val="00B62188"/>
    <w:rsid w:val="00B62F79"/>
    <w:rsid w:val="00B62F82"/>
    <w:rsid w:val="00B6306A"/>
    <w:rsid w:val="00B633AB"/>
    <w:rsid w:val="00B635E3"/>
    <w:rsid w:val="00B6567B"/>
    <w:rsid w:val="00B662FF"/>
    <w:rsid w:val="00B66679"/>
    <w:rsid w:val="00B70145"/>
    <w:rsid w:val="00B701D1"/>
    <w:rsid w:val="00B71293"/>
    <w:rsid w:val="00B71A92"/>
    <w:rsid w:val="00B721D8"/>
    <w:rsid w:val="00B730CA"/>
    <w:rsid w:val="00B732EA"/>
    <w:rsid w:val="00B73747"/>
    <w:rsid w:val="00B747C5"/>
    <w:rsid w:val="00B74F2F"/>
    <w:rsid w:val="00B753ED"/>
    <w:rsid w:val="00B758E7"/>
    <w:rsid w:val="00B7665F"/>
    <w:rsid w:val="00B769BC"/>
    <w:rsid w:val="00B770F7"/>
    <w:rsid w:val="00B77349"/>
    <w:rsid w:val="00B7761E"/>
    <w:rsid w:val="00B77953"/>
    <w:rsid w:val="00B80A3D"/>
    <w:rsid w:val="00B80B04"/>
    <w:rsid w:val="00B81015"/>
    <w:rsid w:val="00B81103"/>
    <w:rsid w:val="00B821E4"/>
    <w:rsid w:val="00B823E0"/>
    <w:rsid w:val="00B8260D"/>
    <w:rsid w:val="00B82B78"/>
    <w:rsid w:val="00B82DE9"/>
    <w:rsid w:val="00B838FD"/>
    <w:rsid w:val="00B845B4"/>
    <w:rsid w:val="00B84662"/>
    <w:rsid w:val="00B84C74"/>
    <w:rsid w:val="00B84CE9"/>
    <w:rsid w:val="00B85191"/>
    <w:rsid w:val="00B858A1"/>
    <w:rsid w:val="00B85FEC"/>
    <w:rsid w:val="00B864A3"/>
    <w:rsid w:val="00B86728"/>
    <w:rsid w:val="00B86C2A"/>
    <w:rsid w:val="00B8759A"/>
    <w:rsid w:val="00B902A5"/>
    <w:rsid w:val="00B90420"/>
    <w:rsid w:val="00B90848"/>
    <w:rsid w:val="00B91146"/>
    <w:rsid w:val="00B913E4"/>
    <w:rsid w:val="00B91DB9"/>
    <w:rsid w:val="00B91FF3"/>
    <w:rsid w:val="00B925F8"/>
    <w:rsid w:val="00B93EFE"/>
    <w:rsid w:val="00B93F8A"/>
    <w:rsid w:val="00B944B9"/>
    <w:rsid w:val="00B94956"/>
    <w:rsid w:val="00B949EB"/>
    <w:rsid w:val="00B94C7F"/>
    <w:rsid w:val="00B94E93"/>
    <w:rsid w:val="00B9544E"/>
    <w:rsid w:val="00B956B5"/>
    <w:rsid w:val="00B95956"/>
    <w:rsid w:val="00B96DF2"/>
    <w:rsid w:val="00B96E18"/>
    <w:rsid w:val="00B96F5A"/>
    <w:rsid w:val="00B970CA"/>
    <w:rsid w:val="00BA081F"/>
    <w:rsid w:val="00BA0B39"/>
    <w:rsid w:val="00BA0CB2"/>
    <w:rsid w:val="00BA0E26"/>
    <w:rsid w:val="00BA138B"/>
    <w:rsid w:val="00BA1916"/>
    <w:rsid w:val="00BA305B"/>
    <w:rsid w:val="00BA31BF"/>
    <w:rsid w:val="00BA3C0F"/>
    <w:rsid w:val="00BA3FC7"/>
    <w:rsid w:val="00BA478B"/>
    <w:rsid w:val="00BA4ABD"/>
    <w:rsid w:val="00BA4BB4"/>
    <w:rsid w:val="00BA5224"/>
    <w:rsid w:val="00BA575E"/>
    <w:rsid w:val="00BA76B7"/>
    <w:rsid w:val="00BA7E3B"/>
    <w:rsid w:val="00BB078D"/>
    <w:rsid w:val="00BB079C"/>
    <w:rsid w:val="00BB0D7A"/>
    <w:rsid w:val="00BB10E1"/>
    <w:rsid w:val="00BB22F6"/>
    <w:rsid w:val="00BB2471"/>
    <w:rsid w:val="00BB3035"/>
    <w:rsid w:val="00BB366E"/>
    <w:rsid w:val="00BB39C1"/>
    <w:rsid w:val="00BB3DF5"/>
    <w:rsid w:val="00BB3EA7"/>
    <w:rsid w:val="00BB5D16"/>
    <w:rsid w:val="00BB6180"/>
    <w:rsid w:val="00BB64CA"/>
    <w:rsid w:val="00BB69E6"/>
    <w:rsid w:val="00BB6DC3"/>
    <w:rsid w:val="00BB7323"/>
    <w:rsid w:val="00BB7BE5"/>
    <w:rsid w:val="00BC07C8"/>
    <w:rsid w:val="00BC08BD"/>
    <w:rsid w:val="00BC11E8"/>
    <w:rsid w:val="00BC1B7A"/>
    <w:rsid w:val="00BC2C17"/>
    <w:rsid w:val="00BC3ACD"/>
    <w:rsid w:val="00BC3B20"/>
    <w:rsid w:val="00BC3EE4"/>
    <w:rsid w:val="00BC4577"/>
    <w:rsid w:val="00BC588C"/>
    <w:rsid w:val="00BC6E73"/>
    <w:rsid w:val="00BC74D3"/>
    <w:rsid w:val="00BD0014"/>
    <w:rsid w:val="00BD01D8"/>
    <w:rsid w:val="00BD255F"/>
    <w:rsid w:val="00BD2895"/>
    <w:rsid w:val="00BD4236"/>
    <w:rsid w:val="00BD483B"/>
    <w:rsid w:val="00BD51F9"/>
    <w:rsid w:val="00BD5977"/>
    <w:rsid w:val="00BD5CD4"/>
    <w:rsid w:val="00BD5D1D"/>
    <w:rsid w:val="00BD65D9"/>
    <w:rsid w:val="00BD6DF3"/>
    <w:rsid w:val="00BD6E09"/>
    <w:rsid w:val="00BD6EF9"/>
    <w:rsid w:val="00BE0755"/>
    <w:rsid w:val="00BE0ACB"/>
    <w:rsid w:val="00BE1C07"/>
    <w:rsid w:val="00BE2260"/>
    <w:rsid w:val="00BE31A0"/>
    <w:rsid w:val="00BE3917"/>
    <w:rsid w:val="00BE50FD"/>
    <w:rsid w:val="00BE51CA"/>
    <w:rsid w:val="00BE537F"/>
    <w:rsid w:val="00BE5D77"/>
    <w:rsid w:val="00BE6D47"/>
    <w:rsid w:val="00BE7032"/>
    <w:rsid w:val="00BE7330"/>
    <w:rsid w:val="00BF01C5"/>
    <w:rsid w:val="00BF061A"/>
    <w:rsid w:val="00BF066A"/>
    <w:rsid w:val="00BF0AF1"/>
    <w:rsid w:val="00BF14CC"/>
    <w:rsid w:val="00BF1821"/>
    <w:rsid w:val="00BF1B1A"/>
    <w:rsid w:val="00BF22E9"/>
    <w:rsid w:val="00BF3AFD"/>
    <w:rsid w:val="00BF4342"/>
    <w:rsid w:val="00BF45EA"/>
    <w:rsid w:val="00BF4704"/>
    <w:rsid w:val="00BF4A1A"/>
    <w:rsid w:val="00BF4FFC"/>
    <w:rsid w:val="00BF5050"/>
    <w:rsid w:val="00BF50D1"/>
    <w:rsid w:val="00BF5422"/>
    <w:rsid w:val="00BF59B1"/>
    <w:rsid w:val="00BF606A"/>
    <w:rsid w:val="00BF6163"/>
    <w:rsid w:val="00BF6625"/>
    <w:rsid w:val="00BF6A78"/>
    <w:rsid w:val="00BF7114"/>
    <w:rsid w:val="00BF7695"/>
    <w:rsid w:val="00BF79B4"/>
    <w:rsid w:val="00BF7C61"/>
    <w:rsid w:val="00BF7DB8"/>
    <w:rsid w:val="00C01427"/>
    <w:rsid w:val="00C014C7"/>
    <w:rsid w:val="00C01CD4"/>
    <w:rsid w:val="00C031CF"/>
    <w:rsid w:val="00C047AB"/>
    <w:rsid w:val="00C04895"/>
    <w:rsid w:val="00C058AF"/>
    <w:rsid w:val="00C075B6"/>
    <w:rsid w:val="00C1066D"/>
    <w:rsid w:val="00C124C1"/>
    <w:rsid w:val="00C128AE"/>
    <w:rsid w:val="00C12BA8"/>
    <w:rsid w:val="00C13094"/>
    <w:rsid w:val="00C136D6"/>
    <w:rsid w:val="00C13D5B"/>
    <w:rsid w:val="00C141D7"/>
    <w:rsid w:val="00C14329"/>
    <w:rsid w:val="00C1711B"/>
    <w:rsid w:val="00C17AE2"/>
    <w:rsid w:val="00C200CD"/>
    <w:rsid w:val="00C20140"/>
    <w:rsid w:val="00C20537"/>
    <w:rsid w:val="00C20E7C"/>
    <w:rsid w:val="00C20F27"/>
    <w:rsid w:val="00C215CF"/>
    <w:rsid w:val="00C2244B"/>
    <w:rsid w:val="00C22711"/>
    <w:rsid w:val="00C2280A"/>
    <w:rsid w:val="00C22B0D"/>
    <w:rsid w:val="00C22BFF"/>
    <w:rsid w:val="00C23522"/>
    <w:rsid w:val="00C240C1"/>
    <w:rsid w:val="00C244A1"/>
    <w:rsid w:val="00C24AED"/>
    <w:rsid w:val="00C250D0"/>
    <w:rsid w:val="00C252AC"/>
    <w:rsid w:val="00C25B30"/>
    <w:rsid w:val="00C25C0F"/>
    <w:rsid w:val="00C26567"/>
    <w:rsid w:val="00C26923"/>
    <w:rsid w:val="00C27214"/>
    <w:rsid w:val="00C27597"/>
    <w:rsid w:val="00C27E5E"/>
    <w:rsid w:val="00C30382"/>
    <w:rsid w:val="00C30772"/>
    <w:rsid w:val="00C30D6F"/>
    <w:rsid w:val="00C31063"/>
    <w:rsid w:val="00C31B7E"/>
    <w:rsid w:val="00C31DF8"/>
    <w:rsid w:val="00C32024"/>
    <w:rsid w:val="00C322D1"/>
    <w:rsid w:val="00C3242A"/>
    <w:rsid w:val="00C33201"/>
    <w:rsid w:val="00C33A39"/>
    <w:rsid w:val="00C341D1"/>
    <w:rsid w:val="00C34619"/>
    <w:rsid w:val="00C348D9"/>
    <w:rsid w:val="00C35D01"/>
    <w:rsid w:val="00C360B3"/>
    <w:rsid w:val="00C368FB"/>
    <w:rsid w:val="00C37027"/>
    <w:rsid w:val="00C373BF"/>
    <w:rsid w:val="00C37B19"/>
    <w:rsid w:val="00C4031E"/>
    <w:rsid w:val="00C40993"/>
    <w:rsid w:val="00C41349"/>
    <w:rsid w:val="00C413CB"/>
    <w:rsid w:val="00C42752"/>
    <w:rsid w:val="00C42973"/>
    <w:rsid w:val="00C4508F"/>
    <w:rsid w:val="00C46339"/>
    <w:rsid w:val="00C46B95"/>
    <w:rsid w:val="00C4712A"/>
    <w:rsid w:val="00C5034F"/>
    <w:rsid w:val="00C50830"/>
    <w:rsid w:val="00C52479"/>
    <w:rsid w:val="00C5266E"/>
    <w:rsid w:val="00C52A05"/>
    <w:rsid w:val="00C52C59"/>
    <w:rsid w:val="00C533F8"/>
    <w:rsid w:val="00C5349E"/>
    <w:rsid w:val="00C539FF"/>
    <w:rsid w:val="00C544BD"/>
    <w:rsid w:val="00C54D3D"/>
    <w:rsid w:val="00C55127"/>
    <w:rsid w:val="00C55A30"/>
    <w:rsid w:val="00C56384"/>
    <w:rsid w:val="00C60F8C"/>
    <w:rsid w:val="00C61424"/>
    <w:rsid w:val="00C61794"/>
    <w:rsid w:val="00C62A48"/>
    <w:rsid w:val="00C62AC4"/>
    <w:rsid w:val="00C62B59"/>
    <w:rsid w:val="00C62F96"/>
    <w:rsid w:val="00C631E1"/>
    <w:rsid w:val="00C638D8"/>
    <w:rsid w:val="00C63A43"/>
    <w:rsid w:val="00C63AE7"/>
    <w:rsid w:val="00C63D26"/>
    <w:rsid w:val="00C6540A"/>
    <w:rsid w:val="00C668A1"/>
    <w:rsid w:val="00C67223"/>
    <w:rsid w:val="00C707B8"/>
    <w:rsid w:val="00C712AC"/>
    <w:rsid w:val="00C71C15"/>
    <w:rsid w:val="00C71F3D"/>
    <w:rsid w:val="00C72F53"/>
    <w:rsid w:val="00C74035"/>
    <w:rsid w:val="00C748EA"/>
    <w:rsid w:val="00C75F32"/>
    <w:rsid w:val="00C77818"/>
    <w:rsid w:val="00C778A2"/>
    <w:rsid w:val="00C77A57"/>
    <w:rsid w:val="00C8063F"/>
    <w:rsid w:val="00C81282"/>
    <w:rsid w:val="00C827B4"/>
    <w:rsid w:val="00C83214"/>
    <w:rsid w:val="00C8329F"/>
    <w:rsid w:val="00C84F8A"/>
    <w:rsid w:val="00C85BA4"/>
    <w:rsid w:val="00C8618F"/>
    <w:rsid w:val="00C8625D"/>
    <w:rsid w:val="00C8744E"/>
    <w:rsid w:val="00C90101"/>
    <w:rsid w:val="00C90372"/>
    <w:rsid w:val="00C9041F"/>
    <w:rsid w:val="00C9166B"/>
    <w:rsid w:val="00C91945"/>
    <w:rsid w:val="00C91A45"/>
    <w:rsid w:val="00C91FB4"/>
    <w:rsid w:val="00C92150"/>
    <w:rsid w:val="00C92328"/>
    <w:rsid w:val="00C92D42"/>
    <w:rsid w:val="00C92F22"/>
    <w:rsid w:val="00C938C2"/>
    <w:rsid w:val="00C93F8A"/>
    <w:rsid w:val="00C94EA1"/>
    <w:rsid w:val="00C95745"/>
    <w:rsid w:val="00C95902"/>
    <w:rsid w:val="00C962E3"/>
    <w:rsid w:val="00C978E2"/>
    <w:rsid w:val="00C97997"/>
    <w:rsid w:val="00CA0284"/>
    <w:rsid w:val="00CA0304"/>
    <w:rsid w:val="00CA10A2"/>
    <w:rsid w:val="00CA1D83"/>
    <w:rsid w:val="00CA1ED3"/>
    <w:rsid w:val="00CA25C0"/>
    <w:rsid w:val="00CA3451"/>
    <w:rsid w:val="00CA35C6"/>
    <w:rsid w:val="00CA4948"/>
    <w:rsid w:val="00CA52F9"/>
    <w:rsid w:val="00CA5368"/>
    <w:rsid w:val="00CA568B"/>
    <w:rsid w:val="00CA573A"/>
    <w:rsid w:val="00CA5C58"/>
    <w:rsid w:val="00CB19D7"/>
    <w:rsid w:val="00CB19FE"/>
    <w:rsid w:val="00CB1C3F"/>
    <w:rsid w:val="00CB2364"/>
    <w:rsid w:val="00CB2580"/>
    <w:rsid w:val="00CB304C"/>
    <w:rsid w:val="00CB3933"/>
    <w:rsid w:val="00CB5010"/>
    <w:rsid w:val="00CB53E8"/>
    <w:rsid w:val="00CB594A"/>
    <w:rsid w:val="00CB5B1A"/>
    <w:rsid w:val="00CB5CB2"/>
    <w:rsid w:val="00CB6979"/>
    <w:rsid w:val="00CB722D"/>
    <w:rsid w:val="00CB7DDE"/>
    <w:rsid w:val="00CC0A3D"/>
    <w:rsid w:val="00CC1F5E"/>
    <w:rsid w:val="00CC2840"/>
    <w:rsid w:val="00CC2A24"/>
    <w:rsid w:val="00CC2FF0"/>
    <w:rsid w:val="00CC3C53"/>
    <w:rsid w:val="00CC3D24"/>
    <w:rsid w:val="00CC3F91"/>
    <w:rsid w:val="00CC47EE"/>
    <w:rsid w:val="00CC4ACD"/>
    <w:rsid w:val="00CC4B0A"/>
    <w:rsid w:val="00CC4ED8"/>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4AAC"/>
    <w:rsid w:val="00CD5DAD"/>
    <w:rsid w:val="00CD72C5"/>
    <w:rsid w:val="00CD79A7"/>
    <w:rsid w:val="00CD7FAD"/>
    <w:rsid w:val="00CE0789"/>
    <w:rsid w:val="00CE0E8D"/>
    <w:rsid w:val="00CE1A03"/>
    <w:rsid w:val="00CE2346"/>
    <w:rsid w:val="00CE25B2"/>
    <w:rsid w:val="00CE3529"/>
    <w:rsid w:val="00CE35C8"/>
    <w:rsid w:val="00CE3962"/>
    <w:rsid w:val="00CE3C3D"/>
    <w:rsid w:val="00CE4D0A"/>
    <w:rsid w:val="00CE4D1A"/>
    <w:rsid w:val="00CE4E8A"/>
    <w:rsid w:val="00CE5105"/>
    <w:rsid w:val="00CE56BD"/>
    <w:rsid w:val="00CE5EC0"/>
    <w:rsid w:val="00CE68AD"/>
    <w:rsid w:val="00CE6F9B"/>
    <w:rsid w:val="00CE6F9F"/>
    <w:rsid w:val="00CE781A"/>
    <w:rsid w:val="00CE7B08"/>
    <w:rsid w:val="00CE7D52"/>
    <w:rsid w:val="00CF0AB7"/>
    <w:rsid w:val="00CF0E02"/>
    <w:rsid w:val="00CF1D74"/>
    <w:rsid w:val="00CF2BE2"/>
    <w:rsid w:val="00CF3DEB"/>
    <w:rsid w:val="00CF55F9"/>
    <w:rsid w:val="00CF7074"/>
    <w:rsid w:val="00CF7495"/>
    <w:rsid w:val="00CF7D8D"/>
    <w:rsid w:val="00D01CF9"/>
    <w:rsid w:val="00D0334D"/>
    <w:rsid w:val="00D0374D"/>
    <w:rsid w:val="00D06D7B"/>
    <w:rsid w:val="00D06DA5"/>
    <w:rsid w:val="00D07191"/>
    <w:rsid w:val="00D07F1D"/>
    <w:rsid w:val="00D10558"/>
    <w:rsid w:val="00D10E7D"/>
    <w:rsid w:val="00D11ADA"/>
    <w:rsid w:val="00D11D4D"/>
    <w:rsid w:val="00D11DB1"/>
    <w:rsid w:val="00D126DC"/>
    <w:rsid w:val="00D12B03"/>
    <w:rsid w:val="00D13E70"/>
    <w:rsid w:val="00D13EE7"/>
    <w:rsid w:val="00D15FCD"/>
    <w:rsid w:val="00D16C58"/>
    <w:rsid w:val="00D17019"/>
    <w:rsid w:val="00D17FC8"/>
    <w:rsid w:val="00D2015B"/>
    <w:rsid w:val="00D20B44"/>
    <w:rsid w:val="00D21168"/>
    <w:rsid w:val="00D2438C"/>
    <w:rsid w:val="00D2585A"/>
    <w:rsid w:val="00D259B0"/>
    <w:rsid w:val="00D259C2"/>
    <w:rsid w:val="00D25C88"/>
    <w:rsid w:val="00D26471"/>
    <w:rsid w:val="00D26C3F"/>
    <w:rsid w:val="00D27185"/>
    <w:rsid w:val="00D3028A"/>
    <w:rsid w:val="00D30AC5"/>
    <w:rsid w:val="00D31618"/>
    <w:rsid w:val="00D33488"/>
    <w:rsid w:val="00D33AB3"/>
    <w:rsid w:val="00D33F24"/>
    <w:rsid w:val="00D34160"/>
    <w:rsid w:val="00D346B8"/>
    <w:rsid w:val="00D34DCA"/>
    <w:rsid w:val="00D3545C"/>
    <w:rsid w:val="00D35AC8"/>
    <w:rsid w:val="00D35E80"/>
    <w:rsid w:val="00D36165"/>
    <w:rsid w:val="00D36F87"/>
    <w:rsid w:val="00D37E4E"/>
    <w:rsid w:val="00D411EC"/>
    <w:rsid w:val="00D417D8"/>
    <w:rsid w:val="00D41CAB"/>
    <w:rsid w:val="00D41F78"/>
    <w:rsid w:val="00D42E6C"/>
    <w:rsid w:val="00D4351C"/>
    <w:rsid w:val="00D43B80"/>
    <w:rsid w:val="00D440FE"/>
    <w:rsid w:val="00D44988"/>
    <w:rsid w:val="00D45B4C"/>
    <w:rsid w:val="00D45BA4"/>
    <w:rsid w:val="00D471AF"/>
    <w:rsid w:val="00D471E2"/>
    <w:rsid w:val="00D4724F"/>
    <w:rsid w:val="00D50519"/>
    <w:rsid w:val="00D50779"/>
    <w:rsid w:val="00D51601"/>
    <w:rsid w:val="00D51ECB"/>
    <w:rsid w:val="00D5264C"/>
    <w:rsid w:val="00D52BBC"/>
    <w:rsid w:val="00D537FE"/>
    <w:rsid w:val="00D53BE5"/>
    <w:rsid w:val="00D53CC9"/>
    <w:rsid w:val="00D54A6A"/>
    <w:rsid w:val="00D54B8F"/>
    <w:rsid w:val="00D55848"/>
    <w:rsid w:val="00D55951"/>
    <w:rsid w:val="00D559F0"/>
    <w:rsid w:val="00D55BCC"/>
    <w:rsid w:val="00D5650F"/>
    <w:rsid w:val="00D57EB6"/>
    <w:rsid w:val="00D608C0"/>
    <w:rsid w:val="00D60BC2"/>
    <w:rsid w:val="00D60D6D"/>
    <w:rsid w:val="00D6128C"/>
    <w:rsid w:val="00D614B3"/>
    <w:rsid w:val="00D63B22"/>
    <w:rsid w:val="00D63C98"/>
    <w:rsid w:val="00D63EA5"/>
    <w:rsid w:val="00D6528C"/>
    <w:rsid w:val="00D663C7"/>
    <w:rsid w:val="00D66D8B"/>
    <w:rsid w:val="00D70849"/>
    <w:rsid w:val="00D71B08"/>
    <w:rsid w:val="00D72297"/>
    <w:rsid w:val="00D726FF"/>
    <w:rsid w:val="00D72A1C"/>
    <w:rsid w:val="00D7308F"/>
    <w:rsid w:val="00D7313E"/>
    <w:rsid w:val="00D73580"/>
    <w:rsid w:val="00D73802"/>
    <w:rsid w:val="00D73C2C"/>
    <w:rsid w:val="00D73D52"/>
    <w:rsid w:val="00D745E7"/>
    <w:rsid w:val="00D75758"/>
    <w:rsid w:val="00D75FDA"/>
    <w:rsid w:val="00D774ED"/>
    <w:rsid w:val="00D777C3"/>
    <w:rsid w:val="00D7797C"/>
    <w:rsid w:val="00D77C44"/>
    <w:rsid w:val="00D77F88"/>
    <w:rsid w:val="00D81AFA"/>
    <w:rsid w:val="00D81EAA"/>
    <w:rsid w:val="00D81F04"/>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6A52"/>
    <w:rsid w:val="00D86C88"/>
    <w:rsid w:val="00D86D47"/>
    <w:rsid w:val="00D8710C"/>
    <w:rsid w:val="00D873C6"/>
    <w:rsid w:val="00D9074A"/>
    <w:rsid w:val="00D9099E"/>
    <w:rsid w:val="00D9193A"/>
    <w:rsid w:val="00D91DED"/>
    <w:rsid w:val="00D923B2"/>
    <w:rsid w:val="00D92463"/>
    <w:rsid w:val="00D936B5"/>
    <w:rsid w:val="00D93E64"/>
    <w:rsid w:val="00D93F64"/>
    <w:rsid w:val="00D94CA4"/>
    <w:rsid w:val="00D95E99"/>
    <w:rsid w:val="00D965D5"/>
    <w:rsid w:val="00D96D7E"/>
    <w:rsid w:val="00D975E4"/>
    <w:rsid w:val="00D97DA2"/>
    <w:rsid w:val="00DA0485"/>
    <w:rsid w:val="00DA1A3A"/>
    <w:rsid w:val="00DA2351"/>
    <w:rsid w:val="00DA249E"/>
    <w:rsid w:val="00DA2D3D"/>
    <w:rsid w:val="00DA3855"/>
    <w:rsid w:val="00DA39BA"/>
    <w:rsid w:val="00DA3FBF"/>
    <w:rsid w:val="00DA4C30"/>
    <w:rsid w:val="00DA641B"/>
    <w:rsid w:val="00DA6A44"/>
    <w:rsid w:val="00DA6EF0"/>
    <w:rsid w:val="00DA7652"/>
    <w:rsid w:val="00DA76D9"/>
    <w:rsid w:val="00DA7A3C"/>
    <w:rsid w:val="00DB069C"/>
    <w:rsid w:val="00DB145E"/>
    <w:rsid w:val="00DB1966"/>
    <w:rsid w:val="00DB19CB"/>
    <w:rsid w:val="00DB1A94"/>
    <w:rsid w:val="00DB1D52"/>
    <w:rsid w:val="00DB1E2B"/>
    <w:rsid w:val="00DB1F62"/>
    <w:rsid w:val="00DB21E7"/>
    <w:rsid w:val="00DB2E03"/>
    <w:rsid w:val="00DB3742"/>
    <w:rsid w:val="00DB390D"/>
    <w:rsid w:val="00DB3E9B"/>
    <w:rsid w:val="00DB3F4B"/>
    <w:rsid w:val="00DB5375"/>
    <w:rsid w:val="00DB67C1"/>
    <w:rsid w:val="00DB6C0B"/>
    <w:rsid w:val="00DB70F4"/>
    <w:rsid w:val="00DB748A"/>
    <w:rsid w:val="00DC1056"/>
    <w:rsid w:val="00DC1442"/>
    <w:rsid w:val="00DC1445"/>
    <w:rsid w:val="00DC21D8"/>
    <w:rsid w:val="00DC282A"/>
    <w:rsid w:val="00DC2DE8"/>
    <w:rsid w:val="00DC34DC"/>
    <w:rsid w:val="00DC3780"/>
    <w:rsid w:val="00DC3ADA"/>
    <w:rsid w:val="00DC3CC6"/>
    <w:rsid w:val="00DC3F55"/>
    <w:rsid w:val="00DC468B"/>
    <w:rsid w:val="00DC4782"/>
    <w:rsid w:val="00DC488D"/>
    <w:rsid w:val="00DC514A"/>
    <w:rsid w:val="00DC67B1"/>
    <w:rsid w:val="00DC7FBC"/>
    <w:rsid w:val="00DD0019"/>
    <w:rsid w:val="00DD132B"/>
    <w:rsid w:val="00DD1725"/>
    <w:rsid w:val="00DD2159"/>
    <w:rsid w:val="00DD218B"/>
    <w:rsid w:val="00DD2A18"/>
    <w:rsid w:val="00DD3044"/>
    <w:rsid w:val="00DD3737"/>
    <w:rsid w:val="00DD3985"/>
    <w:rsid w:val="00DD3FEE"/>
    <w:rsid w:val="00DD4676"/>
    <w:rsid w:val="00DD515D"/>
    <w:rsid w:val="00DD61E8"/>
    <w:rsid w:val="00DD62C0"/>
    <w:rsid w:val="00DD64DE"/>
    <w:rsid w:val="00DD66DE"/>
    <w:rsid w:val="00DD76C2"/>
    <w:rsid w:val="00DD7859"/>
    <w:rsid w:val="00DD7B41"/>
    <w:rsid w:val="00DE0784"/>
    <w:rsid w:val="00DE0A1D"/>
    <w:rsid w:val="00DE15B2"/>
    <w:rsid w:val="00DE1A9A"/>
    <w:rsid w:val="00DE2108"/>
    <w:rsid w:val="00DE2800"/>
    <w:rsid w:val="00DE3D2C"/>
    <w:rsid w:val="00DE4513"/>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A8B"/>
    <w:rsid w:val="00E01C9C"/>
    <w:rsid w:val="00E0219D"/>
    <w:rsid w:val="00E03662"/>
    <w:rsid w:val="00E04B0B"/>
    <w:rsid w:val="00E04BF4"/>
    <w:rsid w:val="00E04C0F"/>
    <w:rsid w:val="00E0570B"/>
    <w:rsid w:val="00E069C5"/>
    <w:rsid w:val="00E10913"/>
    <w:rsid w:val="00E10B87"/>
    <w:rsid w:val="00E121CE"/>
    <w:rsid w:val="00E12209"/>
    <w:rsid w:val="00E1478B"/>
    <w:rsid w:val="00E14F43"/>
    <w:rsid w:val="00E14FAC"/>
    <w:rsid w:val="00E15007"/>
    <w:rsid w:val="00E16277"/>
    <w:rsid w:val="00E16EC7"/>
    <w:rsid w:val="00E17DCC"/>
    <w:rsid w:val="00E21832"/>
    <w:rsid w:val="00E219CE"/>
    <w:rsid w:val="00E21D93"/>
    <w:rsid w:val="00E22D2A"/>
    <w:rsid w:val="00E24071"/>
    <w:rsid w:val="00E24DCA"/>
    <w:rsid w:val="00E24EBC"/>
    <w:rsid w:val="00E2522C"/>
    <w:rsid w:val="00E2552F"/>
    <w:rsid w:val="00E2599B"/>
    <w:rsid w:val="00E2710C"/>
    <w:rsid w:val="00E272BD"/>
    <w:rsid w:val="00E27428"/>
    <w:rsid w:val="00E305B4"/>
    <w:rsid w:val="00E3132E"/>
    <w:rsid w:val="00E31AFA"/>
    <w:rsid w:val="00E31CB7"/>
    <w:rsid w:val="00E324EE"/>
    <w:rsid w:val="00E33C5F"/>
    <w:rsid w:val="00E34DB1"/>
    <w:rsid w:val="00E35931"/>
    <w:rsid w:val="00E359FF"/>
    <w:rsid w:val="00E3699A"/>
    <w:rsid w:val="00E402C5"/>
    <w:rsid w:val="00E402F4"/>
    <w:rsid w:val="00E405F1"/>
    <w:rsid w:val="00E40F9A"/>
    <w:rsid w:val="00E417DB"/>
    <w:rsid w:val="00E41912"/>
    <w:rsid w:val="00E43054"/>
    <w:rsid w:val="00E43655"/>
    <w:rsid w:val="00E44440"/>
    <w:rsid w:val="00E46013"/>
    <w:rsid w:val="00E47099"/>
    <w:rsid w:val="00E47284"/>
    <w:rsid w:val="00E477C3"/>
    <w:rsid w:val="00E51E16"/>
    <w:rsid w:val="00E52DED"/>
    <w:rsid w:val="00E53730"/>
    <w:rsid w:val="00E5423C"/>
    <w:rsid w:val="00E5438D"/>
    <w:rsid w:val="00E54511"/>
    <w:rsid w:val="00E54E50"/>
    <w:rsid w:val="00E55288"/>
    <w:rsid w:val="00E55DD1"/>
    <w:rsid w:val="00E57577"/>
    <w:rsid w:val="00E57593"/>
    <w:rsid w:val="00E61847"/>
    <w:rsid w:val="00E619AA"/>
    <w:rsid w:val="00E62043"/>
    <w:rsid w:val="00E626B9"/>
    <w:rsid w:val="00E627C9"/>
    <w:rsid w:val="00E62EB6"/>
    <w:rsid w:val="00E630F3"/>
    <w:rsid w:val="00E6330F"/>
    <w:rsid w:val="00E6332F"/>
    <w:rsid w:val="00E637C9"/>
    <w:rsid w:val="00E6402D"/>
    <w:rsid w:val="00E6680A"/>
    <w:rsid w:val="00E66F0D"/>
    <w:rsid w:val="00E67747"/>
    <w:rsid w:val="00E70615"/>
    <w:rsid w:val="00E71116"/>
    <w:rsid w:val="00E7161E"/>
    <w:rsid w:val="00E7207B"/>
    <w:rsid w:val="00E721A3"/>
    <w:rsid w:val="00E7347A"/>
    <w:rsid w:val="00E7507A"/>
    <w:rsid w:val="00E75A47"/>
    <w:rsid w:val="00E75BB6"/>
    <w:rsid w:val="00E75D8C"/>
    <w:rsid w:val="00E777F2"/>
    <w:rsid w:val="00E802C9"/>
    <w:rsid w:val="00E804B4"/>
    <w:rsid w:val="00E80BFB"/>
    <w:rsid w:val="00E80EC2"/>
    <w:rsid w:val="00E80F0A"/>
    <w:rsid w:val="00E814F9"/>
    <w:rsid w:val="00E815D4"/>
    <w:rsid w:val="00E8291B"/>
    <w:rsid w:val="00E82E70"/>
    <w:rsid w:val="00E82F92"/>
    <w:rsid w:val="00E830C6"/>
    <w:rsid w:val="00E8395F"/>
    <w:rsid w:val="00E8410F"/>
    <w:rsid w:val="00E849D7"/>
    <w:rsid w:val="00E85E41"/>
    <w:rsid w:val="00E85E95"/>
    <w:rsid w:val="00E85EA1"/>
    <w:rsid w:val="00E86703"/>
    <w:rsid w:val="00E900DA"/>
    <w:rsid w:val="00E91044"/>
    <w:rsid w:val="00E910D3"/>
    <w:rsid w:val="00E92097"/>
    <w:rsid w:val="00E92154"/>
    <w:rsid w:val="00E923CF"/>
    <w:rsid w:val="00E93685"/>
    <w:rsid w:val="00E93B65"/>
    <w:rsid w:val="00E93C8C"/>
    <w:rsid w:val="00E95111"/>
    <w:rsid w:val="00E95FDF"/>
    <w:rsid w:val="00E96ED8"/>
    <w:rsid w:val="00E97B69"/>
    <w:rsid w:val="00EA14C8"/>
    <w:rsid w:val="00EA2110"/>
    <w:rsid w:val="00EA283A"/>
    <w:rsid w:val="00EA2AE0"/>
    <w:rsid w:val="00EA2C90"/>
    <w:rsid w:val="00EA2E07"/>
    <w:rsid w:val="00EA383B"/>
    <w:rsid w:val="00EA48F3"/>
    <w:rsid w:val="00EA60BF"/>
    <w:rsid w:val="00EA7365"/>
    <w:rsid w:val="00EA763F"/>
    <w:rsid w:val="00EA77E9"/>
    <w:rsid w:val="00EB05D0"/>
    <w:rsid w:val="00EB1151"/>
    <w:rsid w:val="00EB11DF"/>
    <w:rsid w:val="00EB1D49"/>
    <w:rsid w:val="00EB23D9"/>
    <w:rsid w:val="00EB39A0"/>
    <w:rsid w:val="00EB430A"/>
    <w:rsid w:val="00EB5447"/>
    <w:rsid w:val="00EB559F"/>
    <w:rsid w:val="00EB566C"/>
    <w:rsid w:val="00EB5A18"/>
    <w:rsid w:val="00EB5DDB"/>
    <w:rsid w:val="00EB5F3D"/>
    <w:rsid w:val="00EB6A88"/>
    <w:rsid w:val="00EB6C97"/>
    <w:rsid w:val="00EB778A"/>
    <w:rsid w:val="00EC0A0E"/>
    <w:rsid w:val="00EC1CEB"/>
    <w:rsid w:val="00EC1DC0"/>
    <w:rsid w:val="00EC1DC2"/>
    <w:rsid w:val="00EC1E09"/>
    <w:rsid w:val="00EC210E"/>
    <w:rsid w:val="00EC21EC"/>
    <w:rsid w:val="00EC24B8"/>
    <w:rsid w:val="00EC268C"/>
    <w:rsid w:val="00EC2CCB"/>
    <w:rsid w:val="00EC3692"/>
    <w:rsid w:val="00EC3753"/>
    <w:rsid w:val="00EC4E71"/>
    <w:rsid w:val="00EC5F1C"/>
    <w:rsid w:val="00EC740C"/>
    <w:rsid w:val="00EC7F06"/>
    <w:rsid w:val="00ED0365"/>
    <w:rsid w:val="00ED0865"/>
    <w:rsid w:val="00ED0C1C"/>
    <w:rsid w:val="00ED0D3F"/>
    <w:rsid w:val="00ED1C60"/>
    <w:rsid w:val="00ED2EB9"/>
    <w:rsid w:val="00ED3722"/>
    <w:rsid w:val="00ED3A31"/>
    <w:rsid w:val="00ED4469"/>
    <w:rsid w:val="00ED5424"/>
    <w:rsid w:val="00ED5B5C"/>
    <w:rsid w:val="00ED5F23"/>
    <w:rsid w:val="00ED6A17"/>
    <w:rsid w:val="00ED6DC0"/>
    <w:rsid w:val="00ED73D6"/>
    <w:rsid w:val="00ED7A7A"/>
    <w:rsid w:val="00EE0327"/>
    <w:rsid w:val="00EE038C"/>
    <w:rsid w:val="00EE0A71"/>
    <w:rsid w:val="00EE10A9"/>
    <w:rsid w:val="00EE15B3"/>
    <w:rsid w:val="00EE1985"/>
    <w:rsid w:val="00EE28C5"/>
    <w:rsid w:val="00EE2F09"/>
    <w:rsid w:val="00EE47C5"/>
    <w:rsid w:val="00EE490C"/>
    <w:rsid w:val="00EE4E57"/>
    <w:rsid w:val="00EE5738"/>
    <w:rsid w:val="00EE58BD"/>
    <w:rsid w:val="00EE5E59"/>
    <w:rsid w:val="00EE73D0"/>
    <w:rsid w:val="00EE76AC"/>
    <w:rsid w:val="00EE7CB0"/>
    <w:rsid w:val="00EF0108"/>
    <w:rsid w:val="00EF08A8"/>
    <w:rsid w:val="00EF167B"/>
    <w:rsid w:val="00EF186B"/>
    <w:rsid w:val="00EF2496"/>
    <w:rsid w:val="00EF41A8"/>
    <w:rsid w:val="00EF44FB"/>
    <w:rsid w:val="00EF5122"/>
    <w:rsid w:val="00EF5554"/>
    <w:rsid w:val="00EF5AD8"/>
    <w:rsid w:val="00EF6B90"/>
    <w:rsid w:val="00EF7807"/>
    <w:rsid w:val="00EF79F7"/>
    <w:rsid w:val="00F006C0"/>
    <w:rsid w:val="00F00847"/>
    <w:rsid w:val="00F0125F"/>
    <w:rsid w:val="00F019AA"/>
    <w:rsid w:val="00F0267E"/>
    <w:rsid w:val="00F02686"/>
    <w:rsid w:val="00F030C0"/>
    <w:rsid w:val="00F03291"/>
    <w:rsid w:val="00F03A85"/>
    <w:rsid w:val="00F0459B"/>
    <w:rsid w:val="00F04E15"/>
    <w:rsid w:val="00F05DF3"/>
    <w:rsid w:val="00F06829"/>
    <w:rsid w:val="00F069EA"/>
    <w:rsid w:val="00F070E5"/>
    <w:rsid w:val="00F07DDE"/>
    <w:rsid w:val="00F11675"/>
    <w:rsid w:val="00F123DA"/>
    <w:rsid w:val="00F12557"/>
    <w:rsid w:val="00F126F7"/>
    <w:rsid w:val="00F12A99"/>
    <w:rsid w:val="00F12C04"/>
    <w:rsid w:val="00F13599"/>
    <w:rsid w:val="00F13B28"/>
    <w:rsid w:val="00F14C13"/>
    <w:rsid w:val="00F156A0"/>
    <w:rsid w:val="00F15730"/>
    <w:rsid w:val="00F176A6"/>
    <w:rsid w:val="00F202C2"/>
    <w:rsid w:val="00F212F6"/>
    <w:rsid w:val="00F219CA"/>
    <w:rsid w:val="00F2260B"/>
    <w:rsid w:val="00F22756"/>
    <w:rsid w:val="00F2282D"/>
    <w:rsid w:val="00F23248"/>
    <w:rsid w:val="00F23890"/>
    <w:rsid w:val="00F2504D"/>
    <w:rsid w:val="00F2637F"/>
    <w:rsid w:val="00F268F7"/>
    <w:rsid w:val="00F30043"/>
    <w:rsid w:val="00F30B83"/>
    <w:rsid w:val="00F30BDB"/>
    <w:rsid w:val="00F30CF8"/>
    <w:rsid w:val="00F3152F"/>
    <w:rsid w:val="00F31EDF"/>
    <w:rsid w:val="00F32CDE"/>
    <w:rsid w:val="00F32D4C"/>
    <w:rsid w:val="00F33146"/>
    <w:rsid w:val="00F3327E"/>
    <w:rsid w:val="00F338C3"/>
    <w:rsid w:val="00F34B14"/>
    <w:rsid w:val="00F34F58"/>
    <w:rsid w:val="00F35DA7"/>
    <w:rsid w:val="00F36619"/>
    <w:rsid w:val="00F36A6A"/>
    <w:rsid w:val="00F40101"/>
    <w:rsid w:val="00F404F7"/>
    <w:rsid w:val="00F40CCA"/>
    <w:rsid w:val="00F42D97"/>
    <w:rsid w:val="00F42FCF"/>
    <w:rsid w:val="00F436B2"/>
    <w:rsid w:val="00F43813"/>
    <w:rsid w:val="00F43FEE"/>
    <w:rsid w:val="00F4492F"/>
    <w:rsid w:val="00F44DFD"/>
    <w:rsid w:val="00F45A72"/>
    <w:rsid w:val="00F46723"/>
    <w:rsid w:val="00F4706D"/>
    <w:rsid w:val="00F476E1"/>
    <w:rsid w:val="00F47D1D"/>
    <w:rsid w:val="00F47F29"/>
    <w:rsid w:val="00F50016"/>
    <w:rsid w:val="00F5118A"/>
    <w:rsid w:val="00F51A21"/>
    <w:rsid w:val="00F52614"/>
    <w:rsid w:val="00F52742"/>
    <w:rsid w:val="00F52745"/>
    <w:rsid w:val="00F5276E"/>
    <w:rsid w:val="00F52E9F"/>
    <w:rsid w:val="00F53304"/>
    <w:rsid w:val="00F53B81"/>
    <w:rsid w:val="00F540FE"/>
    <w:rsid w:val="00F5459A"/>
    <w:rsid w:val="00F556FF"/>
    <w:rsid w:val="00F55D12"/>
    <w:rsid w:val="00F5687F"/>
    <w:rsid w:val="00F56A6D"/>
    <w:rsid w:val="00F56D3F"/>
    <w:rsid w:val="00F575C7"/>
    <w:rsid w:val="00F57FD0"/>
    <w:rsid w:val="00F60305"/>
    <w:rsid w:val="00F61725"/>
    <w:rsid w:val="00F61B12"/>
    <w:rsid w:val="00F61C70"/>
    <w:rsid w:val="00F63264"/>
    <w:rsid w:val="00F634E4"/>
    <w:rsid w:val="00F6379E"/>
    <w:rsid w:val="00F64047"/>
    <w:rsid w:val="00F65171"/>
    <w:rsid w:val="00F6542F"/>
    <w:rsid w:val="00F6560D"/>
    <w:rsid w:val="00F67844"/>
    <w:rsid w:val="00F67AFD"/>
    <w:rsid w:val="00F70799"/>
    <w:rsid w:val="00F70A8B"/>
    <w:rsid w:val="00F70B8D"/>
    <w:rsid w:val="00F712A2"/>
    <w:rsid w:val="00F7138B"/>
    <w:rsid w:val="00F7162F"/>
    <w:rsid w:val="00F71936"/>
    <w:rsid w:val="00F724FB"/>
    <w:rsid w:val="00F726B8"/>
    <w:rsid w:val="00F72A26"/>
    <w:rsid w:val="00F733C3"/>
    <w:rsid w:val="00F738BE"/>
    <w:rsid w:val="00F746A1"/>
    <w:rsid w:val="00F74820"/>
    <w:rsid w:val="00F756DD"/>
    <w:rsid w:val="00F75970"/>
    <w:rsid w:val="00F77F4E"/>
    <w:rsid w:val="00F80047"/>
    <w:rsid w:val="00F800C7"/>
    <w:rsid w:val="00F80AA9"/>
    <w:rsid w:val="00F8104D"/>
    <w:rsid w:val="00F8153F"/>
    <w:rsid w:val="00F81587"/>
    <w:rsid w:val="00F8288F"/>
    <w:rsid w:val="00F8376E"/>
    <w:rsid w:val="00F83C52"/>
    <w:rsid w:val="00F84802"/>
    <w:rsid w:val="00F84BF9"/>
    <w:rsid w:val="00F85B72"/>
    <w:rsid w:val="00F8611E"/>
    <w:rsid w:val="00F86540"/>
    <w:rsid w:val="00F865CE"/>
    <w:rsid w:val="00F8766F"/>
    <w:rsid w:val="00F87D5C"/>
    <w:rsid w:val="00F90282"/>
    <w:rsid w:val="00F90FC2"/>
    <w:rsid w:val="00F91082"/>
    <w:rsid w:val="00F9116D"/>
    <w:rsid w:val="00F91342"/>
    <w:rsid w:val="00F9194D"/>
    <w:rsid w:val="00F91A9A"/>
    <w:rsid w:val="00F92634"/>
    <w:rsid w:val="00F926D6"/>
    <w:rsid w:val="00F933F3"/>
    <w:rsid w:val="00F93ABB"/>
    <w:rsid w:val="00F941FE"/>
    <w:rsid w:val="00F94213"/>
    <w:rsid w:val="00F94D79"/>
    <w:rsid w:val="00F9658C"/>
    <w:rsid w:val="00F96EEB"/>
    <w:rsid w:val="00F97A7F"/>
    <w:rsid w:val="00F97CD0"/>
    <w:rsid w:val="00FA0889"/>
    <w:rsid w:val="00FA16E7"/>
    <w:rsid w:val="00FA31C7"/>
    <w:rsid w:val="00FA42E4"/>
    <w:rsid w:val="00FA472D"/>
    <w:rsid w:val="00FA681F"/>
    <w:rsid w:val="00FA6CBC"/>
    <w:rsid w:val="00FB05D9"/>
    <w:rsid w:val="00FB0CBF"/>
    <w:rsid w:val="00FB18F6"/>
    <w:rsid w:val="00FB286A"/>
    <w:rsid w:val="00FB2A52"/>
    <w:rsid w:val="00FB339A"/>
    <w:rsid w:val="00FB3F92"/>
    <w:rsid w:val="00FB52C7"/>
    <w:rsid w:val="00FB57DC"/>
    <w:rsid w:val="00FB6E19"/>
    <w:rsid w:val="00FB71F6"/>
    <w:rsid w:val="00FC07AF"/>
    <w:rsid w:val="00FC0AF8"/>
    <w:rsid w:val="00FC0B69"/>
    <w:rsid w:val="00FC1483"/>
    <w:rsid w:val="00FC1C47"/>
    <w:rsid w:val="00FC3102"/>
    <w:rsid w:val="00FC39ED"/>
    <w:rsid w:val="00FC4195"/>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74D"/>
    <w:rsid w:val="00FD3B00"/>
    <w:rsid w:val="00FD6071"/>
    <w:rsid w:val="00FD633B"/>
    <w:rsid w:val="00FD6C88"/>
    <w:rsid w:val="00FE0794"/>
    <w:rsid w:val="00FE1041"/>
    <w:rsid w:val="00FE24CB"/>
    <w:rsid w:val="00FE323F"/>
    <w:rsid w:val="00FE3473"/>
    <w:rsid w:val="00FE4049"/>
    <w:rsid w:val="00FE4794"/>
    <w:rsid w:val="00FE480F"/>
    <w:rsid w:val="00FE4998"/>
    <w:rsid w:val="00FE57DE"/>
    <w:rsid w:val="00FE5ED3"/>
    <w:rsid w:val="00FE7A68"/>
    <w:rsid w:val="00FF0231"/>
    <w:rsid w:val="00FF19D2"/>
    <w:rsid w:val="00FF1C9B"/>
    <w:rsid w:val="00FF1D49"/>
    <w:rsid w:val="00FF203B"/>
    <w:rsid w:val="00FF2562"/>
    <w:rsid w:val="00FF3A41"/>
    <w:rsid w:val="00FF3E5B"/>
    <w:rsid w:val="00FF57E4"/>
    <w:rsid w:val="00FF78E5"/>
    <w:rsid w:val="012832CE"/>
    <w:rsid w:val="012C5FAF"/>
    <w:rsid w:val="017A0844"/>
    <w:rsid w:val="019957FB"/>
    <w:rsid w:val="01AF3D99"/>
    <w:rsid w:val="02511F9D"/>
    <w:rsid w:val="039739BA"/>
    <w:rsid w:val="03A314B8"/>
    <w:rsid w:val="03D82B98"/>
    <w:rsid w:val="03DD186F"/>
    <w:rsid w:val="03F83E8B"/>
    <w:rsid w:val="04297968"/>
    <w:rsid w:val="04ED0B8D"/>
    <w:rsid w:val="04EE0205"/>
    <w:rsid w:val="05502B39"/>
    <w:rsid w:val="05783516"/>
    <w:rsid w:val="05C56868"/>
    <w:rsid w:val="05FA7917"/>
    <w:rsid w:val="0677683B"/>
    <w:rsid w:val="06B92E38"/>
    <w:rsid w:val="070B0B12"/>
    <w:rsid w:val="0795710C"/>
    <w:rsid w:val="07A539BD"/>
    <w:rsid w:val="07B40FAC"/>
    <w:rsid w:val="07B72767"/>
    <w:rsid w:val="07D869EE"/>
    <w:rsid w:val="08077E72"/>
    <w:rsid w:val="08882DD0"/>
    <w:rsid w:val="09224C05"/>
    <w:rsid w:val="09390F9C"/>
    <w:rsid w:val="09561EC9"/>
    <w:rsid w:val="09CC2AAC"/>
    <w:rsid w:val="0A0C5131"/>
    <w:rsid w:val="0A652D3E"/>
    <w:rsid w:val="0AB664AF"/>
    <w:rsid w:val="0B326F2A"/>
    <w:rsid w:val="0B7B218C"/>
    <w:rsid w:val="0BA53A2D"/>
    <w:rsid w:val="0C1E2888"/>
    <w:rsid w:val="0C8A1885"/>
    <w:rsid w:val="0C92213C"/>
    <w:rsid w:val="0CC2027E"/>
    <w:rsid w:val="0CEC743A"/>
    <w:rsid w:val="0CF245DC"/>
    <w:rsid w:val="0D5C0313"/>
    <w:rsid w:val="0D626DEB"/>
    <w:rsid w:val="0D84032B"/>
    <w:rsid w:val="0DE93175"/>
    <w:rsid w:val="0F2A74C4"/>
    <w:rsid w:val="0F37595E"/>
    <w:rsid w:val="0F401BB1"/>
    <w:rsid w:val="0F8F0E1A"/>
    <w:rsid w:val="0FEA33CD"/>
    <w:rsid w:val="10377635"/>
    <w:rsid w:val="106343E8"/>
    <w:rsid w:val="106E2403"/>
    <w:rsid w:val="1089435C"/>
    <w:rsid w:val="10A27F31"/>
    <w:rsid w:val="113F6753"/>
    <w:rsid w:val="11927058"/>
    <w:rsid w:val="120E171E"/>
    <w:rsid w:val="12273735"/>
    <w:rsid w:val="129930C7"/>
    <w:rsid w:val="13AF4F03"/>
    <w:rsid w:val="14736E66"/>
    <w:rsid w:val="147F458F"/>
    <w:rsid w:val="149C40B7"/>
    <w:rsid w:val="14AB6523"/>
    <w:rsid w:val="1534169A"/>
    <w:rsid w:val="156A5FFF"/>
    <w:rsid w:val="15C03E03"/>
    <w:rsid w:val="162A25EB"/>
    <w:rsid w:val="16503754"/>
    <w:rsid w:val="16735895"/>
    <w:rsid w:val="167D7355"/>
    <w:rsid w:val="16E019FB"/>
    <w:rsid w:val="16FD2A55"/>
    <w:rsid w:val="17067C1A"/>
    <w:rsid w:val="17366761"/>
    <w:rsid w:val="177C01F0"/>
    <w:rsid w:val="1797781E"/>
    <w:rsid w:val="179E3EFA"/>
    <w:rsid w:val="17CE6630"/>
    <w:rsid w:val="17F25BA3"/>
    <w:rsid w:val="188B7BF3"/>
    <w:rsid w:val="189F7432"/>
    <w:rsid w:val="1A3D3083"/>
    <w:rsid w:val="1A511C91"/>
    <w:rsid w:val="1AC052CE"/>
    <w:rsid w:val="1AEB28B8"/>
    <w:rsid w:val="1AF35FFD"/>
    <w:rsid w:val="1AFF0AFE"/>
    <w:rsid w:val="1B48113B"/>
    <w:rsid w:val="1B4F19F8"/>
    <w:rsid w:val="1C2473F0"/>
    <w:rsid w:val="1C4374DC"/>
    <w:rsid w:val="1D3F78A8"/>
    <w:rsid w:val="1D58102D"/>
    <w:rsid w:val="1DC359E1"/>
    <w:rsid w:val="1E303430"/>
    <w:rsid w:val="1E8B5BC5"/>
    <w:rsid w:val="1E9D6E35"/>
    <w:rsid w:val="1EA471C0"/>
    <w:rsid w:val="1ECC44FA"/>
    <w:rsid w:val="1F063325"/>
    <w:rsid w:val="1FAA6915"/>
    <w:rsid w:val="1FB87102"/>
    <w:rsid w:val="1FBC5DF5"/>
    <w:rsid w:val="1FD51FE5"/>
    <w:rsid w:val="1FF90588"/>
    <w:rsid w:val="20392CFB"/>
    <w:rsid w:val="206C78B8"/>
    <w:rsid w:val="209F07ED"/>
    <w:rsid w:val="20C3623F"/>
    <w:rsid w:val="21206B6D"/>
    <w:rsid w:val="215225A2"/>
    <w:rsid w:val="21781212"/>
    <w:rsid w:val="21B83F86"/>
    <w:rsid w:val="22082286"/>
    <w:rsid w:val="221178A8"/>
    <w:rsid w:val="221213CF"/>
    <w:rsid w:val="22327A92"/>
    <w:rsid w:val="22393A5C"/>
    <w:rsid w:val="226A7901"/>
    <w:rsid w:val="231D53A2"/>
    <w:rsid w:val="233A0AA7"/>
    <w:rsid w:val="236D5383"/>
    <w:rsid w:val="23A47348"/>
    <w:rsid w:val="23B7504C"/>
    <w:rsid w:val="23DF164F"/>
    <w:rsid w:val="24205E37"/>
    <w:rsid w:val="24415D0F"/>
    <w:rsid w:val="24571307"/>
    <w:rsid w:val="245D0FF0"/>
    <w:rsid w:val="2469723C"/>
    <w:rsid w:val="24C35D5E"/>
    <w:rsid w:val="25110A2A"/>
    <w:rsid w:val="253D1BE4"/>
    <w:rsid w:val="256C0944"/>
    <w:rsid w:val="25BD151C"/>
    <w:rsid w:val="26096022"/>
    <w:rsid w:val="261B6E61"/>
    <w:rsid w:val="26446DE3"/>
    <w:rsid w:val="26877DFE"/>
    <w:rsid w:val="269669E7"/>
    <w:rsid w:val="26A270C1"/>
    <w:rsid w:val="26D7699F"/>
    <w:rsid w:val="273A5E93"/>
    <w:rsid w:val="27F52125"/>
    <w:rsid w:val="289A5EA5"/>
    <w:rsid w:val="293E0A25"/>
    <w:rsid w:val="29761E74"/>
    <w:rsid w:val="29D75F7F"/>
    <w:rsid w:val="2ACF5F79"/>
    <w:rsid w:val="2B2A41DE"/>
    <w:rsid w:val="2B774624"/>
    <w:rsid w:val="2C6D2A34"/>
    <w:rsid w:val="2C7A72BE"/>
    <w:rsid w:val="2C9A7D75"/>
    <w:rsid w:val="2CC17412"/>
    <w:rsid w:val="2CCE21C1"/>
    <w:rsid w:val="2CD52A18"/>
    <w:rsid w:val="2D3739A6"/>
    <w:rsid w:val="2D4572C4"/>
    <w:rsid w:val="2D7C1E99"/>
    <w:rsid w:val="2DD74280"/>
    <w:rsid w:val="2E177E81"/>
    <w:rsid w:val="2E436EE6"/>
    <w:rsid w:val="2E830E52"/>
    <w:rsid w:val="2E957065"/>
    <w:rsid w:val="2E9976CE"/>
    <w:rsid w:val="2EEB0EA8"/>
    <w:rsid w:val="2EF01DEE"/>
    <w:rsid w:val="2F1B73D0"/>
    <w:rsid w:val="2F401D3C"/>
    <w:rsid w:val="2F535070"/>
    <w:rsid w:val="2F5B24E1"/>
    <w:rsid w:val="2F611A30"/>
    <w:rsid w:val="2FA95C88"/>
    <w:rsid w:val="2FE542C2"/>
    <w:rsid w:val="2FF2743E"/>
    <w:rsid w:val="3041370F"/>
    <w:rsid w:val="30965447"/>
    <w:rsid w:val="30B87FED"/>
    <w:rsid w:val="30FC4B37"/>
    <w:rsid w:val="312B50A3"/>
    <w:rsid w:val="31894FD2"/>
    <w:rsid w:val="319B4252"/>
    <w:rsid w:val="319D4F57"/>
    <w:rsid w:val="319F1F8D"/>
    <w:rsid w:val="32453A27"/>
    <w:rsid w:val="32524447"/>
    <w:rsid w:val="32586D8C"/>
    <w:rsid w:val="3263064A"/>
    <w:rsid w:val="32A43132"/>
    <w:rsid w:val="32AC0C06"/>
    <w:rsid w:val="32F21B9D"/>
    <w:rsid w:val="33344EF5"/>
    <w:rsid w:val="333539E1"/>
    <w:rsid w:val="342D5ABF"/>
    <w:rsid w:val="34A230EA"/>
    <w:rsid w:val="3537750C"/>
    <w:rsid w:val="3537798C"/>
    <w:rsid w:val="357165DC"/>
    <w:rsid w:val="35C13FC9"/>
    <w:rsid w:val="35CB2A79"/>
    <w:rsid w:val="36372B05"/>
    <w:rsid w:val="364257B6"/>
    <w:rsid w:val="36B86048"/>
    <w:rsid w:val="37054F3D"/>
    <w:rsid w:val="371655CD"/>
    <w:rsid w:val="373B41F8"/>
    <w:rsid w:val="37544A3B"/>
    <w:rsid w:val="3786388E"/>
    <w:rsid w:val="37C16803"/>
    <w:rsid w:val="37EA5922"/>
    <w:rsid w:val="38276B93"/>
    <w:rsid w:val="382E58B8"/>
    <w:rsid w:val="386E1496"/>
    <w:rsid w:val="38AB7BD0"/>
    <w:rsid w:val="38AC3431"/>
    <w:rsid w:val="392F2E16"/>
    <w:rsid w:val="39B03534"/>
    <w:rsid w:val="39E00529"/>
    <w:rsid w:val="3A0B64A7"/>
    <w:rsid w:val="3A574DDA"/>
    <w:rsid w:val="3A6D214B"/>
    <w:rsid w:val="3ABA7E48"/>
    <w:rsid w:val="3AD3075A"/>
    <w:rsid w:val="3AF74C02"/>
    <w:rsid w:val="3B1456C8"/>
    <w:rsid w:val="3BF7F28C"/>
    <w:rsid w:val="3C0059A5"/>
    <w:rsid w:val="3C134E78"/>
    <w:rsid w:val="3CE722D2"/>
    <w:rsid w:val="3D3003AC"/>
    <w:rsid w:val="3D6B3C63"/>
    <w:rsid w:val="3DF6345D"/>
    <w:rsid w:val="3E2B5515"/>
    <w:rsid w:val="3E4D4F28"/>
    <w:rsid w:val="3E752573"/>
    <w:rsid w:val="3E88226F"/>
    <w:rsid w:val="3E897B8A"/>
    <w:rsid w:val="3E961780"/>
    <w:rsid w:val="3EB66C42"/>
    <w:rsid w:val="3ED92EC4"/>
    <w:rsid w:val="3EE13701"/>
    <w:rsid w:val="3F1A4BB3"/>
    <w:rsid w:val="3F632CDC"/>
    <w:rsid w:val="3F9116F6"/>
    <w:rsid w:val="3F9B2526"/>
    <w:rsid w:val="3FBF58BA"/>
    <w:rsid w:val="3FBF6807"/>
    <w:rsid w:val="3FFC47B8"/>
    <w:rsid w:val="40192BA6"/>
    <w:rsid w:val="40572841"/>
    <w:rsid w:val="40EA5F74"/>
    <w:rsid w:val="40F83E05"/>
    <w:rsid w:val="416C57BC"/>
    <w:rsid w:val="41766EA9"/>
    <w:rsid w:val="41890EC4"/>
    <w:rsid w:val="42550A18"/>
    <w:rsid w:val="429D496A"/>
    <w:rsid w:val="42A71821"/>
    <w:rsid w:val="42F473A1"/>
    <w:rsid w:val="43013A5A"/>
    <w:rsid w:val="432924BB"/>
    <w:rsid w:val="437217EA"/>
    <w:rsid w:val="43AB7156"/>
    <w:rsid w:val="441E62C0"/>
    <w:rsid w:val="449235DA"/>
    <w:rsid w:val="44AD4C35"/>
    <w:rsid w:val="45325D14"/>
    <w:rsid w:val="45811C7C"/>
    <w:rsid w:val="45906116"/>
    <w:rsid w:val="45931B8C"/>
    <w:rsid w:val="45AF648D"/>
    <w:rsid w:val="45D95AA6"/>
    <w:rsid w:val="45DC3E93"/>
    <w:rsid w:val="45EF2552"/>
    <w:rsid w:val="468B3EFB"/>
    <w:rsid w:val="46E41CFB"/>
    <w:rsid w:val="470A6193"/>
    <w:rsid w:val="471524DB"/>
    <w:rsid w:val="47385210"/>
    <w:rsid w:val="475510F8"/>
    <w:rsid w:val="4764092B"/>
    <w:rsid w:val="47940848"/>
    <w:rsid w:val="47DA025D"/>
    <w:rsid w:val="47DC4F5C"/>
    <w:rsid w:val="480D0DB2"/>
    <w:rsid w:val="482577C1"/>
    <w:rsid w:val="488E517A"/>
    <w:rsid w:val="48B40671"/>
    <w:rsid w:val="499B5738"/>
    <w:rsid w:val="499D46C8"/>
    <w:rsid w:val="499F244D"/>
    <w:rsid w:val="4A076B07"/>
    <w:rsid w:val="4A473705"/>
    <w:rsid w:val="4A756AF6"/>
    <w:rsid w:val="4A973F3F"/>
    <w:rsid w:val="4AEB59AA"/>
    <w:rsid w:val="4AF96BC7"/>
    <w:rsid w:val="4B025F4C"/>
    <w:rsid w:val="4B5C0D0B"/>
    <w:rsid w:val="4B862A85"/>
    <w:rsid w:val="4C952A0B"/>
    <w:rsid w:val="4C973602"/>
    <w:rsid w:val="4CEF36E2"/>
    <w:rsid w:val="4CEF4DC5"/>
    <w:rsid w:val="4E257655"/>
    <w:rsid w:val="4F0C47F7"/>
    <w:rsid w:val="4F28201D"/>
    <w:rsid w:val="4F372380"/>
    <w:rsid w:val="4F372FFB"/>
    <w:rsid w:val="4F6B2677"/>
    <w:rsid w:val="4F72167B"/>
    <w:rsid w:val="4F982BE8"/>
    <w:rsid w:val="4F9C5762"/>
    <w:rsid w:val="5025116D"/>
    <w:rsid w:val="505748CA"/>
    <w:rsid w:val="505A77E4"/>
    <w:rsid w:val="51D676A7"/>
    <w:rsid w:val="51FC0EF6"/>
    <w:rsid w:val="52395ECD"/>
    <w:rsid w:val="527A0585"/>
    <w:rsid w:val="52C10D75"/>
    <w:rsid w:val="53020245"/>
    <w:rsid w:val="53786BE1"/>
    <w:rsid w:val="53C27FF8"/>
    <w:rsid w:val="54074D86"/>
    <w:rsid w:val="54305583"/>
    <w:rsid w:val="547965EE"/>
    <w:rsid w:val="54805602"/>
    <w:rsid w:val="54806794"/>
    <w:rsid w:val="548973B1"/>
    <w:rsid w:val="549E1A80"/>
    <w:rsid w:val="54A12B7B"/>
    <w:rsid w:val="54B02BB2"/>
    <w:rsid w:val="54C658F4"/>
    <w:rsid w:val="54D550E2"/>
    <w:rsid w:val="550C4BD7"/>
    <w:rsid w:val="554C1D56"/>
    <w:rsid w:val="554F6039"/>
    <w:rsid w:val="55572986"/>
    <w:rsid w:val="55E4597E"/>
    <w:rsid w:val="56403B91"/>
    <w:rsid w:val="565340FA"/>
    <w:rsid w:val="56AC0BBA"/>
    <w:rsid w:val="56AD2D63"/>
    <w:rsid w:val="56AD5F59"/>
    <w:rsid w:val="56C60774"/>
    <w:rsid w:val="57271208"/>
    <w:rsid w:val="57336838"/>
    <w:rsid w:val="578710DA"/>
    <w:rsid w:val="57B12A52"/>
    <w:rsid w:val="57FE765E"/>
    <w:rsid w:val="58462D6F"/>
    <w:rsid w:val="586E3B12"/>
    <w:rsid w:val="58C10784"/>
    <w:rsid w:val="59E94924"/>
    <w:rsid w:val="5A2F2CC8"/>
    <w:rsid w:val="5ADC6548"/>
    <w:rsid w:val="5AEE3F28"/>
    <w:rsid w:val="5B143D77"/>
    <w:rsid w:val="5BF2638F"/>
    <w:rsid w:val="5C10702D"/>
    <w:rsid w:val="5C152601"/>
    <w:rsid w:val="5C4557EC"/>
    <w:rsid w:val="5C591F03"/>
    <w:rsid w:val="5C8A1B2F"/>
    <w:rsid w:val="5CE17AD2"/>
    <w:rsid w:val="5CE56D79"/>
    <w:rsid w:val="5CF06678"/>
    <w:rsid w:val="5CFB46A4"/>
    <w:rsid w:val="5D186138"/>
    <w:rsid w:val="5D2F32EF"/>
    <w:rsid w:val="5EA37071"/>
    <w:rsid w:val="5ECA51B2"/>
    <w:rsid w:val="5F561B72"/>
    <w:rsid w:val="5FFD73B9"/>
    <w:rsid w:val="6037369D"/>
    <w:rsid w:val="606007BB"/>
    <w:rsid w:val="60AC7F66"/>
    <w:rsid w:val="60C538FF"/>
    <w:rsid w:val="60DA7449"/>
    <w:rsid w:val="617F1574"/>
    <w:rsid w:val="61BF10D9"/>
    <w:rsid w:val="623370CC"/>
    <w:rsid w:val="62782477"/>
    <w:rsid w:val="62833E5B"/>
    <w:rsid w:val="62AC22DC"/>
    <w:rsid w:val="631421D8"/>
    <w:rsid w:val="63A22BFD"/>
    <w:rsid w:val="63E30D25"/>
    <w:rsid w:val="645238F7"/>
    <w:rsid w:val="647F358F"/>
    <w:rsid w:val="648B12DD"/>
    <w:rsid w:val="64E45EF7"/>
    <w:rsid w:val="64F74FD4"/>
    <w:rsid w:val="65B67CE5"/>
    <w:rsid w:val="66157FDD"/>
    <w:rsid w:val="66811D07"/>
    <w:rsid w:val="6691014E"/>
    <w:rsid w:val="66955BDE"/>
    <w:rsid w:val="66C87CCE"/>
    <w:rsid w:val="677435B2"/>
    <w:rsid w:val="67753E1B"/>
    <w:rsid w:val="67955138"/>
    <w:rsid w:val="679A73B7"/>
    <w:rsid w:val="67EF75F1"/>
    <w:rsid w:val="67FD46C4"/>
    <w:rsid w:val="68221FC5"/>
    <w:rsid w:val="684F4F11"/>
    <w:rsid w:val="69124F16"/>
    <w:rsid w:val="69532972"/>
    <w:rsid w:val="696E768C"/>
    <w:rsid w:val="69CD5C14"/>
    <w:rsid w:val="69CF0D33"/>
    <w:rsid w:val="69D511FB"/>
    <w:rsid w:val="6A3E2228"/>
    <w:rsid w:val="6A6E1A38"/>
    <w:rsid w:val="6B106E02"/>
    <w:rsid w:val="6B1B5371"/>
    <w:rsid w:val="6B5577B9"/>
    <w:rsid w:val="6B7F3D78"/>
    <w:rsid w:val="6B9946B3"/>
    <w:rsid w:val="6BB32068"/>
    <w:rsid w:val="6BE518DA"/>
    <w:rsid w:val="6C23604B"/>
    <w:rsid w:val="6C276F3A"/>
    <w:rsid w:val="6C7007C7"/>
    <w:rsid w:val="6C701104"/>
    <w:rsid w:val="6C896FE9"/>
    <w:rsid w:val="6CAF3B22"/>
    <w:rsid w:val="6CBE3D25"/>
    <w:rsid w:val="6CFB7C3F"/>
    <w:rsid w:val="6D2E5032"/>
    <w:rsid w:val="6D3C1285"/>
    <w:rsid w:val="6D675946"/>
    <w:rsid w:val="6D75197C"/>
    <w:rsid w:val="6DD57F3C"/>
    <w:rsid w:val="6DE76850"/>
    <w:rsid w:val="6E220F6C"/>
    <w:rsid w:val="6E9624D3"/>
    <w:rsid w:val="6EB255EA"/>
    <w:rsid w:val="6FB20BD4"/>
    <w:rsid w:val="6FBA59BE"/>
    <w:rsid w:val="6FFB2DFD"/>
    <w:rsid w:val="6FFB5CAF"/>
    <w:rsid w:val="70296B3E"/>
    <w:rsid w:val="702E1F53"/>
    <w:rsid w:val="70611204"/>
    <w:rsid w:val="70895616"/>
    <w:rsid w:val="708A6A36"/>
    <w:rsid w:val="70C86B24"/>
    <w:rsid w:val="7145769F"/>
    <w:rsid w:val="7165620F"/>
    <w:rsid w:val="717039F8"/>
    <w:rsid w:val="71990DB7"/>
    <w:rsid w:val="71A41DC6"/>
    <w:rsid w:val="72430D22"/>
    <w:rsid w:val="72BBD54D"/>
    <w:rsid w:val="735A6BC8"/>
    <w:rsid w:val="737541F2"/>
    <w:rsid w:val="73BE02D8"/>
    <w:rsid w:val="73ED1443"/>
    <w:rsid w:val="74844CAB"/>
    <w:rsid w:val="748E5ECC"/>
    <w:rsid w:val="74D13AD5"/>
    <w:rsid w:val="74FA2C30"/>
    <w:rsid w:val="754011CC"/>
    <w:rsid w:val="754D5C4B"/>
    <w:rsid w:val="761622C0"/>
    <w:rsid w:val="7628430E"/>
    <w:rsid w:val="767A7E6A"/>
    <w:rsid w:val="76B42A63"/>
    <w:rsid w:val="76C240A7"/>
    <w:rsid w:val="76DA416A"/>
    <w:rsid w:val="76DBD980"/>
    <w:rsid w:val="772D00A2"/>
    <w:rsid w:val="775246B7"/>
    <w:rsid w:val="776F7F1C"/>
    <w:rsid w:val="779F0C1D"/>
    <w:rsid w:val="77A2560C"/>
    <w:rsid w:val="77A954CC"/>
    <w:rsid w:val="77F146B3"/>
    <w:rsid w:val="781E69D1"/>
    <w:rsid w:val="784C72E1"/>
    <w:rsid w:val="789A2829"/>
    <w:rsid w:val="7901747F"/>
    <w:rsid w:val="7A263B6B"/>
    <w:rsid w:val="7A3112D6"/>
    <w:rsid w:val="7A9276C7"/>
    <w:rsid w:val="7AEE489F"/>
    <w:rsid w:val="7AF46346"/>
    <w:rsid w:val="7B0F5EBF"/>
    <w:rsid w:val="7B130FB9"/>
    <w:rsid w:val="7B18614D"/>
    <w:rsid w:val="7BD71E38"/>
    <w:rsid w:val="7BF64EDE"/>
    <w:rsid w:val="7C400C1E"/>
    <w:rsid w:val="7CA74464"/>
    <w:rsid w:val="7D2D1461"/>
    <w:rsid w:val="7DA05999"/>
    <w:rsid w:val="7DD11708"/>
    <w:rsid w:val="7DD76537"/>
    <w:rsid w:val="7DEE4A4F"/>
    <w:rsid w:val="7E751068"/>
    <w:rsid w:val="7EAE6230"/>
    <w:rsid w:val="7EB34D0B"/>
    <w:rsid w:val="7EBD579E"/>
    <w:rsid w:val="7EC167BD"/>
    <w:rsid w:val="7EEF4B84"/>
    <w:rsid w:val="7EF35613"/>
    <w:rsid w:val="7F272D9E"/>
    <w:rsid w:val="7F59F699"/>
    <w:rsid w:val="7F6C64A8"/>
    <w:rsid w:val="7F743B6E"/>
    <w:rsid w:val="7FA518A3"/>
    <w:rsid w:val="7FC900BF"/>
    <w:rsid w:val="9BD4D509"/>
    <w:rsid w:val="BAFE33D7"/>
    <w:rsid w:val="E6CFF7DE"/>
    <w:rsid w:val="EDFD604C"/>
    <w:rsid w:val="EFDD103F"/>
    <w:rsid w:val="F9ABFCB9"/>
    <w:rsid w:val="FD69E651"/>
    <w:rsid w:val="FEDB963E"/>
    <w:rsid w:val="FEF7DF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iPriority="99"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semiHidden="0" w:name="Body Text First Indent"/>
    <w:lsdException w:qFormat="1" w:uiPriority="99" w:semiHidden="0" w:name="Body Text First Indent 2"/>
    <w:lsdException w:uiPriority="99" w:name="Note Heading"/>
    <w:lsdException w:qFormat="1" w:uiPriority="0" w:semiHidden="0"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46"/>
    <w:qFormat/>
    <w:uiPriority w:val="9"/>
    <w:pPr>
      <w:keepNext/>
      <w:keepLines/>
      <w:spacing w:before="280" w:after="290" w:line="376" w:lineRule="auto"/>
      <w:outlineLvl w:val="3"/>
    </w:pPr>
    <w:rPr>
      <w:rFonts w:ascii="Cambria" w:hAnsi="Cambria" w:eastAsia="宋体" w:cs="Times New Roman"/>
      <w:b/>
      <w:bCs/>
      <w:sz w:val="28"/>
      <w:szCs w:val="28"/>
    </w:rPr>
  </w:style>
  <w:style w:type="paragraph" w:styleId="6">
    <w:name w:val="heading 5"/>
    <w:basedOn w:val="1"/>
    <w:next w:val="7"/>
    <w:link w:val="47"/>
    <w:qFormat/>
    <w:uiPriority w:val="9"/>
    <w:pPr>
      <w:keepNext/>
      <w:keepLines/>
      <w:spacing w:before="280" w:after="290" w:line="376" w:lineRule="auto"/>
      <w:outlineLvl w:val="4"/>
    </w:pPr>
    <w:rPr>
      <w:b/>
      <w:bCs/>
      <w:sz w:val="28"/>
      <w:szCs w:val="28"/>
    </w:rPr>
  </w:style>
  <w:style w:type="paragraph" w:styleId="8">
    <w:name w:val="heading 6"/>
    <w:basedOn w:val="1"/>
    <w:next w:val="1"/>
    <w:link w:val="48"/>
    <w:qFormat/>
    <w:uiPriority w:val="9"/>
    <w:pPr>
      <w:keepNext/>
      <w:keepLines/>
      <w:spacing w:before="240" w:after="64" w:line="316" w:lineRule="auto"/>
      <w:ind w:left="1151"/>
      <w:outlineLvl w:val="5"/>
    </w:pPr>
    <w:rPr>
      <w:rFonts w:ascii="Arial" w:hAnsi="Arial" w:eastAsia="黑体" w:cs="Times New Roman"/>
      <w:b/>
      <w:sz w:val="24"/>
    </w:rPr>
  </w:style>
  <w:style w:type="paragraph" w:styleId="9">
    <w:name w:val="heading 7"/>
    <w:basedOn w:val="1"/>
    <w:next w:val="1"/>
    <w:link w:val="49"/>
    <w:qFormat/>
    <w:uiPriority w:val="9"/>
    <w:pPr>
      <w:keepNext/>
      <w:keepLines/>
      <w:spacing w:before="240" w:after="64" w:line="316" w:lineRule="auto"/>
      <w:ind w:left="1296"/>
      <w:outlineLvl w:val="6"/>
    </w:pPr>
    <w:rPr>
      <w:rFonts w:cs="Times New Roman"/>
      <w:b/>
      <w:sz w:val="24"/>
    </w:rPr>
  </w:style>
  <w:style w:type="paragraph" w:styleId="10">
    <w:name w:val="heading 8"/>
    <w:basedOn w:val="1"/>
    <w:next w:val="1"/>
    <w:link w:val="50"/>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51"/>
    <w:qFormat/>
    <w:uiPriority w:val="9"/>
    <w:pPr>
      <w:keepNext/>
      <w:keepLines/>
      <w:spacing w:before="240" w:after="64" w:line="316" w:lineRule="auto"/>
      <w:ind w:left="1583"/>
      <w:outlineLvl w:val="8"/>
    </w:pPr>
    <w:rPr>
      <w:rFonts w:ascii="Arial" w:hAnsi="Arial" w:eastAsia="黑体" w:cs="Times New Roman"/>
    </w:rPr>
  </w:style>
  <w:style w:type="character" w:default="1" w:styleId="36">
    <w:name w:val="Default Paragraph Font"/>
    <w:unhideWhenUsed/>
    <w:qFormat/>
    <w:uiPriority w:val="1"/>
  </w:style>
  <w:style w:type="table" w:default="1" w:styleId="34">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caption"/>
    <w:basedOn w:val="1"/>
    <w:next w:val="1"/>
    <w:qFormat/>
    <w:uiPriority w:val="35"/>
    <w:pPr>
      <w:spacing w:line="360" w:lineRule="auto"/>
      <w:jc w:val="center"/>
    </w:pPr>
    <w:rPr>
      <w:rFonts w:ascii="Cambria" w:hAnsi="Cambria" w:eastAsia="黑体" w:cs="Times New Roman"/>
      <w:sz w:val="20"/>
      <w:szCs w:val="20"/>
    </w:rPr>
  </w:style>
  <w:style w:type="paragraph" w:styleId="14">
    <w:name w:val="annotation text"/>
    <w:basedOn w:val="1"/>
    <w:link w:val="52"/>
    <w:qFormat/>
    <w:uiPriority w:val="0"/>
    <w:pPr>
      <w:jc w:val="left"/>
    </w:pPr>
    <w:rPr>
      <w:szCs w:val="21"/>
    </w:rPr>
  </w:style>
  <w:style w:type="paragraph" w:styleId="15">
    <w:name w:val="Body Text 3"/>
    <w:basedOn w:val="1"/>
    <w:link w:val="53"/>
    <w:unhideWhenUsed/>
    <w:qFormat/>
    <w:uiPriority w:val="99"/>
    <w:pPr>
      <w:spacing w:after="120"/>
    </w:pPr>
    <w:rPr>
      <w:sz w:val="16"/>
      <w:szCs w:val="16"/>
    </w:rPr>
  </w:style>
  <w:style w:type="paragraph" w:styleId="16">
    <w:name w:val="Body Text"/>
    <w:basedOn w:val="1"/>
    <w:next w:val="17"/>
    <w:link w:val="54"/>
    <w:unhideWhenUsed/>
    <w:qFormat/>
    <w:uiPriority w:val="0"/>
    <w:pPr>
      <w:spacing w:after="120"/>
    </w:pPr>
  </w:style>
  <w:style w:type="paragraph" w:styleId="17">
    <w:name w:val="Body Text First Indent 2"/>
    <w:basedOn w:val="18"/>
    <w:unhideWhenUsed/>
    <w:qFormat/>
    <w:uiPriority w:val="99"/>
    <w:pPr>
      <w:spacing w:after="120"/>
      <w:ind w:left="420" w:leftChars="200" w:firstLine="420" w:firstLineChars="200"/>
    </w:pPr>
  </w:style>
  <w:style w:type="paragraph" w:styleId="18">
    <w:name w:val="Body Text Indent"/>
    <w:basedOn w:val="1"/>
    <w:link w:val="55"/>
    <w:qFormat/>
    <w:uiPriority w:val="0"/>
    <w:pPr>
      <w:ind w:firstLine="830" w:firstLineChars="352"/>
    </w:pPr>
    <w:rPr>
      <w:rFonts w:ascii="仿宋_GB2312" w:eastAsia="仿宋_GB2312"/>
      <w:kern w:val="0"/>
      <w:sz w:val="32"/>
      <w:szCs w:val="20"/>
    </w:rPr>
  </w:style>
  <w:style w:type="paragraph" w:styleId="19">
    <w:name w:val="List 2"/>
    <w:basedOn w:val="1"/>
    <w:unhideWhenUsed/>
    <w:qFormat/>
    <w:uiPriority w:val="99"/>
    <w:pPr>
      <w:ind w:left="100" w:leftChars="200" w:hanging="200" w:hangingChars="200"/>
      <w:contextualSpacing/>
    </w:pPr>
  </w:style>
  <w:style w:type="paragraph" w:styleId="20">
    <w:name w:val="toc 3"/>
    <w:basedOn w:val="1"/>
    <w:next w:val="1"/>
    <w:unhideWhenUsed/>
    <w:qFormat/>
    <w:uiPriority w:val="39"/>
    <w:pPr>
      <w:spacing w:line="360" w:lineRule="auto"/>
      <w:ind w:left="400" w:leftChars="400" w:firstLine="560" w:firstLineChars="200"/>
    </w:pPr>
    <w:rPr>
      <w:rFonts w:eastAsia="黑体" w:cs="Times New Roman"/>
      <w:sz w:val="28"/>
    </w:rPr>
  </w:style>
  <w:style w:type="paragraph" w:styleId="21">
    <w:name w:val="Plain Text"/>
    <w:basedOn w:val="1"/>
    <w:next w:val="5"/>
    <w:link w:val="56"/>
    <w:qFormat/>
    <w:uiPriority w:val="0"/>
    <w:rPr>
      <w:rFonts w:ascii="宋体" w:hAnsi="Courier New"/>
      <w:kern w:val="0"/>
      <w:sz w:val="20"/>
      <w:szCs w:val="21"/>
    </w:rPr>
  </w:style>
  <w:style w:type="paragraph" w:styleId="22">
    <w:name w:val="Date"/>
    <w:basedOn w:val="1"/>
    <w:next w:val="1"/>
    <w:link w:val="57"/>
    <w:unhideWhenUsed/>
    <w:qFormat/>
    <w:uiPriority w:val="99"/>
    <w:pPr>
      <w:ind w:left="100" w:leftChars="2500"/>
    </w:pPr>
  </w:style>
  <w:style w:type="paragraph" w:styleId="23">
    <w:name w:val="Body Text Indent 2"/>
    <w:basedOn w:val="1"/>
    <w:unhideWhenUsed/>
    <w:qFormat/>
    <w:uiPriority w:val="99"/>
    <w:pPr>
      <w:spacing w:after="120" w:line="480" w:lineRule="auto"/>
      <w:ind w:left="420" w:leftChars="200"/>
    </w:pPr>
  </w:style>
  <w:style w:type="paragraph" w:styleId="24">
    <w:name w:val="Balloon Text"/>
    <w:basedOn w:val="1"/>
    <w:link w:val="58"/>
    <w:semiHidden/>
    <w:qFormat/>
    <w:uiPriority w:val="99"/>
    <w:rPr>
      <w:sz w:val="18"/>
      <w:szCs w:val="18"/>
    </w:rPr>
  </w:style>
  <w:style w:type="paragraph" w:styleId="25">
    <w:name w:val="footer"/>
    <w:basedOn w:val="1"/>
    <w:link w:val="59"/>
    <w:unhideWhenUsed/>
    <w:qFormat/>
    <w:uiPriority w:val="0"/>
    <w:pPr>
      <w:tabs>
        <w:tab w:val="center" w:pos="4153"/>
        <w:tab w:val="right" w:pos="8306"/>
      </w:tabs>
      <w:snapToGrid w:val="0"/>
      <w:jc w:val="left"/>
    </w:pPr>
    <w:rPr>
      <w:kern w:val="0"/>
      <w:sz w:val="18"/>
      <w:szCs w:val="18"/>
    </w:rPr>
  </w:style>
  <w:style w:type="paragraph" w:styleId="26">
    <w:name w:val="header"/>
    <w:basedOn w:val="1"/>
    <w:link w:val="60"/>
    <w:unhideWhenUsed/>
    <w:qFormat/>
    <w:uiPriority w:val="99"/>
    <w:pPr>
      <w:tabs>
        <w:tab w:val="center" w:pos="4153"/>
        <w:tab w:val="right" w:pos="8306"/>
      </w:tabs>
      <w:snapToGrid w:val="0"/>
      <w:jc w:val="center"/>
    </w:pPr>
    <w:rPr>
      <w:kern w:val="0"/>
      <w:sz w:val="18"/>
      <w:szCs w:val="18"/>
    </w:rPr>
  </w:style>
  <w:style w:type="paragraph" w:styleId="27">
    <w:name w:val="toc 1"/>
    <w:basedOn w:val="1"/>
    <w:next w:val="1"/>
    <w:unhideWhenUsed/>
    <w:qFormat/>
    <w:uiPriority w:val="39"/>
  </w:style>
  <w:style w:type="paragraph" w:styleId="28">
    <w:name w:val="List"/>
    <w:basedOn w:val="1"/>
    <w:qFormat/>
    <w:uiPriority w:val="0"/>
    <w:pPr>
      <w:ind w:left="200" w:hanging="200" w:hangingChars="200"/>
    </w:pPr>
    <w:rPr>
      <w:sz w:val="28"/>
    </w:rPr>
  </w:style>
  <w:style w:type="paragraph" w:styleId="29">
    <w:name w:val="toc 2"/>
    <w:basedOn w:val="1"/>
    <w:next w:val="1"/>
    <w:unhideWhenUsed/>
    <w:qFormat/>
    <w:uiPriority w:val="39"/>
    <w:pPr>
      <w:tabs>
        <w:tab w:val="right" w:leader="dot" w:pos="8296"/>
      </w:tabs>
      <w:ind w:left="420" w:leftChars="200"/>
    </w:pPr>
  </w:style>
  <w:style w:type="paragraph" w:styleId="30">
    <w:name w:val="Body Text 2"/>
    <w:basedOn w:val="1"/>
    <w:link w:val="61"/>
    <w:unhideWhenUsed/>
    <w:qFormat/>
    <w:uiPriority w:val="0"/>
    <w:pPr>
      <w:spacing w:after="120" w:line="480" w:lineRule="auto"/>
      <w:ind w:firstLine="560" w:firstLineChars="200"/>
    </w:pPr>
    <w:rPr>
      <w:rFonts w:cs="Times New Roman"/>
      <w:sz w:val="28"/>
    </w:rPr>
  </w:style>
  <w:style w:type="paragraph" w:styleId="31">
    <w:name w:val="Normal (Web)"/>
    <w:basedOn w:val="1"/>
    <w:unhideWhenUsed/>
    <w:qFormat/>
    <w:uiPriority w:val="99"/>
    <w:rPr>
      <w:rFonts w:ascii="Calibri" w:hAnsi="Calibri"/>
      <w:kern w:val="0"/>
      <w:sz w:val="24"/>
    </w:rPr>
  </w:style>
  <w:style w:type="paragraph" w:styleId="32">
    <w:name w:val="annotation subject"/>
    <w:basedOn w:val="14"/>
    <w:next w:val="14"/>
    <w:link w:val="62"/>
    <w:qFormat/>
    <w:uiPriority w:val="99"/>
    <w:rPr>
      <w:b/>
      <w:bCs/>
    </w:rPr>
  </w:style>
  <w:style w:type="paragraph" w:styleId="33">
    <w:name w:val="Body Text First Indent"/>
    <w:basedOn w:val="16"/>
    <w:link w:val="63"/>
    <w:unhideWhenUsed/>
    <w:qFormat/>
    <w:uiPriority w:val="0"/>
    <w:pPr>
      <w:spacing w:line="360" w:lineRule="auto"/>
      <w:ind w:firstLine="420" w:firstLineChars="100"/>
    </w:pPr>
    <w:rPr>
      <w:rFonts w:cs="Times New Roman"/>
      <w:sz w:val="28"/>
    </w:rPr>
  </w:style>
  <w:style w:type="table" w:styleId="35">
    <w:name w:val="Table Grid"/>
    <w:basedOn w:val="3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qFormat/>
    <w:uiPriority w:val="22"/>
    <w:rPr>
      <w:b/>
    </w:rPr>
  </w:style>
  <w:style w:type="character" w:styleId="38">
    <w:name w:val="endnote reference"/>
    <w:unhideWhenUsed/>
    <w:qFormat/>
    <w:uiPriority w:val="99"/>
    <w:rPr>
      <w:vertAlign w:val="superscript"/>
    </w:rPr>
  </w:style>
  <w:style w:type="character" w:styleId="39">
    <w:name w:val="page number"/>
    <w:unhideWhenUsed/>
    <w:qFormat/>
    <w:uiPriority w:val="99"/>
    <w:rPr>
      <w:rFonts w:hint="default" w:ascii="Times New Roman" w:hAnsi="Times New Roman" w:eastAsia="宋体" w:cs="Times New Roman"/>
      <w:color w:val="auto"/>
      <w:sz w:val="21"/>
    </w:rPr>
  </w:style>
  <w:style w:type="character" w:styleId="40">
    <w:name w:val="FollowedHyperlink"/>
    <w:unhideWhenUsed/>
    <w:qFormat/>
    <w:uiPriority w:val="99"/>
    <w:rPr>
      <w:color w:val="800080"/>
      <w:u w:val="single"/>
    </w:rPr>
  </w:style>
  <w:style w:type="character" w:styleId="41">
    <w:name w:val="Hyperlink"/>
    <w:unhideWhenUsed/>
    <w:qFormat/>
    <w:uiPriority w:val="99"/>
    <w:rPr>
      <w:color w:val="0000FF"/>
      <w:u w:val="single"/>
    </w:rPr>
  </w:style>
  <w:style w:type="character" w:styleId="42">
    <w:name w:val="annotation reference"/>
    <w:qFormat/>
    <w:uiPriority w:val="99"/>
    <w:rPr>
      <w:sz w:val="21"/>
      <w:szCs w:val="21"/>
    </w:rPr>
  </w:style>
  <w:style w:type="character" w:customStyle="1" w:styleId="43">
    <w:name w:val="标题 1 字符"/>
    <w:link w:val="2"/>
    <w:qFormat/>
    <w:uiPriority w:val="9"/>
    <w:rPr>
      <w:b/>
      <w:bCs/>
      <w:kern w:val="44"/>
      <w:sz w:val="44"/>
      <w:szCs w:val="44"/>
    </w:rPr>
  </w:style>
  <w:style w:type="character" w:customStyle="1" w:styleId="44">
    <w:name w:val="标题 2 字符"/>
    <w:link w:val="3"/>
    <w:qFormat/>
    <w:uiPriority w:val="9"/>
    <w:rPr>
      <w:rFonts w:ascii="Cambria" w:hAnsi="Cambria" w:eastAsia="宋体" w:cs="Times New Roman"/>
      <w:b/>
      <w:bCs/>
      <w:kern w:val="2"/>
      <w:sz w:val="32"/>
      <w:szCs w:val="32"/>
    </w:rPr>
  </w:style>
  <w:style w:type="character" w:customStyle="1" w:styleId="45">
    <w:name w:val="标题 3 字符"/>
    <w:link w:val="4"/>
    <w:semiHidden/>
    <w:qFormat/>
    <w:uiPriority w:val="9"/>
    <w:rPr>
      <w:b/>
      <w:bCs/>
      <w:kern w:val="2"/>
      <w:sz w:val="32"/>
      <w:szCs w:val="32"/>
    </w:rPr>
  </w:style>
  <w:style w:type="character" w:customStyle="1" w:styleId="46">
    <w:name w:val="标题 4 字符"/>
    <w:link w:val="5"/>
    <w:semiHidden/>
    <w:qFormat/>
    <w:uiPriority w:val="9"/>
    <w:rPr>
      <w:rFonts w:ascii="Cambria" w:hAnsi="Cambria" w:eastAsia="宋体" w:cs="Times New Roman"/>
      <w:b/>
      <w:bCs/>
      <w:kern w:val="2"/>
      <w:sz w:val="28"/>
      <w:szCs w:val="28"/>
    </w:rPr>
  </w:style>
  <w:style w:type="character" w:customStyle="1" w:styleId="47">
    <w:name w:val="标题 5 字符"/>
    <w:link w:val="6"/>
    <w:semiHidden/>
    <w:qFormat/>
    <w:uiPriority w:val="9"/>
    <w:rPr>
      <w:rFonts w:ascii="Times New Roman" w:hAnsi="Times New Roman"/>
      <w:b/>
      <w:bCs/>
      <w:kern w:val="2"/>
      <w:sz w:val="28"/>
      <w:szCs w:val="28"/>
    </w:rPr>
  </w:style>
  <w:style w:type="character" w:customStyle="1" w:styleId="48">
    <w:name w:val="标题 6 字符"/>
    <w:link w:val="8"/>
    <w:semiHidden/>
    <w:qFormat/>
    <w:uiPriority w:val="9"/>
    <w:rPr>
      <w:rFonts w:ascii="Arial" w:hAnsi="Arial" w:eastAsia="黑体" w:cs="Times New Roman"/>
      <w:b/>
      <w:kern w:val="2"/>
      <w:sz w:val="24"/>
      <w:szCs w:val="24"/>
    </w:rPr>
  </w:style>
  <w:style w:type="character" w:customStyle="1" w:styleId="49">
    <w:name w:val="标题 7 字符"/>
    <w:link w:val="9"/>
    <w:semiHidden/>
    <w:qFormat/>
    <w:uiPriority w:val="9"/>
    <w:rPr>
      <w:rFonts w:cs="Times New Roman"/>
      <w:b/>
      <w:kern w:val="2"/>
      <w:sz w:val="24"/>
      <w:szCs w:val="24"/>
    </w:rPr>
  </w:style>
  <w:style w:type="character" w:customStyle="1" w:styleId="50">
    <w:name w:val="标题 8 字符"/>
    <w:link w:val="10"/>
    <w:semiHidden/>
    <w:qFormat/>
    <w:uiPriority w:val="9"/>
    <w:rPr>
      <w:rFonts w:ascii="等线 Light" w:hAnsi="等线 Light" w:eastAsia="等线 Light" w:cs="Times New Roman"/>
      <w:kern w:val="2"/>
      <w:sz w:val="24"/>
      <w:szCs w:val="24"/>
    </w:rPr>
  </w:style>
  <w:style w:type="character" w:customStyle="1" w:styleId="51">
    <w:name w:val="标题 9 字符"/>
    <w:link w:val="11"/>
    <w:semiHidden/>
    <w:qFormat/>
    <w:uiPriority w:val="9"/>
    <w:rPr>
      <w:rFonts w:ascii="Arial" w:hAnsi="Arial" w:eastAsia="黑体" w:cs="Times New Roman"/>
      <w:kern w:val="2"/>
      <w:sz w:val="21"/>
      <w:szCs w:val="24"/>
    </w:rPr>
  </w:style>
  <w:style w:type="character" w:customStyle="1" w:styleId="52">
    <w:name w:val="批注文字 字符2"/>
    <w:link w:val="14"/>
    <w:qFormat/>
    <w:uiPriority w:val="0"/>
    <w:rPr>
      <w:rFonts w:ascii="Times New Roman" w:hAnsi="Times New Roman"/>
      <w:kern w:val="2"/>
      <w:sz w:val="21"/>
      <w:szCs w:val="24"/>
    </w:rPr>
  </w:style>
  <w:style w:type="character" w:customStyle="1" w:styleId="53">
    <w:name w:val="正文文本 3 字符"/>
    <w:link w:val="15"/>
    <w:semiHidden/>
    <w:qFormat/>
    <w:uiPriority w:val="99"/>
    <w:rPr>
      <w:kern w:val="2"/>
      <w:sz w:val="16"/>
      <w:szCs w:val="16"/>
    </w:rPr>
  </w:style>
  <w:style w:type="character" w:customStyle="1" w:styleId="54">
    <w:name w:val="正文文本 字符1"/>
    <w:link w:val="16"/>
    <w:qFormat/>
    <w:uiPriority w:val="0"/>
    <w:rPr>
      <w:rFonts w:ascii="Times New Roman" w:hAnsi="Times New Roman"/>
      <w:kern w:val="2"/>
      <w:sz w:val="21"/>
      <w:szCs w:val="24"/>
    </w:rPr>
  </w:style>
  <w:style w:type="character" w:customStyle="1" w:styleId="55">
    <w:name w:val="正文文本缩进 字符"/>
    <w:link w:val="18"/>
    <w:qFormat/>
    <w:uiPriority w:val="0"/>
    <w:rPr>
      <w:rFonts w:ascii="仿宋_GB2312" w:hAnsi="Times New Roman" w:eastAsia="仿宋_GB2312" w:cs="Times New Roman"/>
      <w:sz w:val="32"/>
      <w:szCs w:val="20"/>
    </w:rPr>
  </w:style>
  <w:style w:type="character" w:customStyle="1" w:styleId="56">
    <w:name w:val="纯文本 字符3"/>
    <w:link w:val="21"/>
    <w:qFormat/>
    <w:uiPriority w:val="0"/>
    <w:rPr>
      <w:rFonts w:ascii="宋体" w:hAnsi="Courier New" w:eastAsia="宋体" w:cs="Courier New"/>
      <w:szCs w:val="21"/>
    </w:rPr>
  </w:style>
  <w:style w:type="character" w:customStyle="1" w:styleId="57">
    <w:name w:val="日期 字符"/>
    <w:link w:val="22"/>
    <w:semiHidden/>
    <w:qFormat/>
    <w:uiPriority w:val="99"/>
    <w:rPr>
      <w:rFonts w:ascii="Times New Roman" w:hAnsi="Times New Roman"/>
      <w:kern w:val="2"/>
      <w:sz w:val="21"/>
      <w:szCs w:val="24"/>
    </w:rPr>
  </w:style>
  <w:style w:type="character" w:customStyle="1" w:styleId="58">
    <w:name w:val="批注框文本 字符"/>
    <w:link w:val="24"/>
    <w:semiHidden/>
    <w:qFormat/>
    <w:uiPriority w:val="99"/>
    <w:rPr>
      <w:kern w:val="2"/>
      <w:sz w:val="18"/>
      <w:szCs w:val="18"/>
    </w:rPr>
  </w:style>
  <w:style w:type="character" w:customStyle="1" w:styleId="59">
    <w:name w:val="页脚 字符"/>
    <w:link w:val="25"/>
    <w:qFormat/>
    <w:uiPriority w:val="0"/>
    <w:rPr>
      <w:sz w:val="18"/>
      <w:szCs w:val="18"/>
    </w:rPr>
  </w:style>
  <w:style w:type="character" w:customStyle="1" w:styleId="60">
    <w:name w:val="页眉 字符"/>
    <w:link w:val="26"/>
    <w:qFormat/>
    <w:uiPriority w:val="99"/>
    <w:rPr>
      <w:sz w:val="18"/>
      <w:szCs w:val="18"/>
    </w:rPr>
  </w:style>
  <w:style w:type="character" w:customStyle="1" w:styleId="61">
    <w:name w:val="正文文本 2 字符"/>
    <w:link w:val="30"/>
    <w:semiHidden/>
    <w:qFormat/>
    <w:uiPriority w:val="0"/>
    <w:rPr>
      <w:rFonts w:cs="Times New Roman"/>
      <w:kern w:val="2"/>
      <w:sz w:val="28"/>
      <w:szCs w:val="24"/>
    </w:rPr>
  </w:style>
  <w:style w:type="character" w:customStyle="1" w:styleId="62">
    <w:name w:val="批注主题 字符"/>
    <w:link w:val="32"/>
    <w:qFormat/>
    <w:uiPriority w:val="99"/>
    <w:rPr>
      <w:rFonts w:ascii="Times New Roman" w:hAnsi="Times New Roman"/>
      <w:b/>
      <w:bCs/>
      <w:kern w:val="2"/>
      <w:sz w:val="21"/>
      <w:szCs w:val="24"/>
    </w:rPr>
  </w:style>
  <w:style w:type="character" w:customStyle="1" w:styleId="63">
    <w:name w:val="正文首行缩进 字符"/>
    <w:link w:val="33"/>
    <w:semiHidden/>
    <w:qFormat/>
    <w:uiPriority w:val="0"/>
    <w:rPr>
      <w:rFonts w:ascii="Times New Roman" w:hAnsi="Times New Roman" w:cs="Times New Roman"/>
      <w:kern w:val="2"/>
      <w:sz w:val="28"/>
      <w:szCs w:val="24"/>
    </w:rPr>
  </w:style>
  <w:style w:type="paragraph" w:customStyle="1" w:styleId="64">
    <w:name w:val="Default"/>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65">
    <w:name w:val="段"/>
    <w:next w:val="1"/>
    <w:qFormat/>
    <w:uiPriority w:val="99"/>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66">
    <w:name w:val="标题 2 Char"/>
    <w:qFormat/>
    <w:uiPriority w:val="9"/>
    <w:rPr>
      <w:rFonts w:ascii="Cambria" w:hAnsi="Cambria" w:eastAsia="宋体" w:cs="Times New Roman"/>
      <w:b/>
      <w:bCs/>
      <w:kern w:val="2"/>
      <w:sz w:val="32"/>
      <w:szCs w:val="32"/>
    </w:rPr>
  </w:style>
  <w:style w:type="character" w:customStyle="1" w:styleId="67">
    <w:name w:val="纯文本 字符2"/>
    <w:qFormat/>
    <w:uiPriority w:val="0"/>
    <w:rPr>
      <w:rFonts w:ascii="宋体" w:hAnsi="Courier New" w:eastAsia="宋体" w:cs="Courier New"/>
      <w:szCs w:val="21"/>
    </w:rPr>
  </w:style>
  <w:style w:type="character" w:customStyle="1" w:styleId="68">
    <w:name w:val="标题 1 字符1"/>
    <w:qFormat/>
    <w:uiPriority w:val="0"/>
    <w:rPr>
      <w:b/>
      <w:bCs/>
      <w:kern w:val="44"/>
      <w:sz w:val="44"/>
      <w:szCs w:val="44"/>
    </w:rPr>
  </w:style>
  <w:style w:type="character" w:customStyle="1" w:styleId="69">
    <w:name w:val="正文2 Char Char"/>
    <w:link w:val="70"/>
    <w:qFormat/>
    <w:uiPriority w:val="0"/>
    <w:rPr>
      <w:kern w:val="2"/>
      <w:sz w:val="24"/>
    </w:rPr>
  </w:style>
  <w:style w:type="paragraph" w:customStyle="1" w:styleId="70">
    <w:name w:val="正文2"/>
    <w:basedOn w:val="1"/>
    <w:link w:val="69"/>
    <w:qFormat/>
    <w:uiPriority w:val="0"/>
    <w:pPr>
      <w:adjustRightInd w:val="0"/>
      <w:spacing w:before="156" w:line="360" w:lineRule="auto"/>
      <w:ind w:firstLine="510" w:firstLineChars="200"/>
    </w:pPr>
    <w:rPr>
      <w:sz w:val="24"/>
      <w:szCs w:val="20"/>
    </w:rPr>
  </w:style>
  <w:style w:type="character" w:customStyle="1" w:styleId="71">
    <w:name w:val="纯文本 字符1"/>
    <w:qFormat/>
    <w:uiPriority w:val="99"/>
    <w:rPr>
      <w:rFonts w:ascii="宋体" w:hAnsi="Courier New"/>
    </w:rPr>
  </w:style>
  <w:style w:type="character" w:customStyle="1" w:styleId="72">
    <w:name w:val="批注文字 Char2"/>
    <w:qFormat/>
    <w:uiPriority w:val="0"/>
    <w:rPr>
      <w:rFonts w:ascii="Times New Roman" w:hAnsi="Times New Roman"/>
      <w:kern w:val="2"/>
      <w:sz w:val="21"/>
      <w:szCs w:val="24"/>
    </w:rPr>
  </w:style>
  <w:style w:type="character" w:customStyle="1" w:styleId="73">
    <w:name w:val="纯文本 字符"/>
    <w:qFormat/>
    <w:uiPriority w:val="0"/>
    <w:rPr>
      <w:rFonts w:ascii="宋体" w:hAnsi="Courier New" w:eastAsia="宋体" w:cs="Courier New"/>
      <w:szCs w:val="21"/>
    </w:rPr>
  </w:style>
  <w:style w:type="character" w:customStyle="1" w:styleId="74">
    <w:name w:val="textcontents"/>
    <w:qFormat/>
    <w:uiPriority w:val="0"/>
  </w:style>
  <w:style w:type="character" w:customStyle="1" w:styleId="75">
    <w:name w:val="apple-style-span"/>
    <w:qFormat/>
    <w:uiPriority w:val="0"/>
  </w:style>
  <w:style w:type="character" w:customStyle="1" w:styleId="76">
    <w:name w:val="批注文字 Char"/>
    <w:qFormat/>
    <w:uiPriority w:val="0"/>
    <w:rPr>
      <w:rFonts w:ascii="Times New Roman" w:hAnsi="Times New Roman"/>
      <w:kern w:val="2"/>
      <w:sz w:val="21"/>
      <w:szCs w:val="24"/>
    </w:rPr>
  </w:style>
  <w:style w:type="character" w:customStyle="1" w:styleId="77">
    <w:name w:val="正文文本 字符"/>
    <w:qFormat/>
    <w:uiPriority w:val="0"/>
    <w:rPr>
      <w:rFonts w:ascii="Times New Roman" w:hAnsi="Times New Roman"/>
      <w:kern w:val="2"/>
      <w:sz w:val="21"/>
      <w:szCs w:val="24"/>
    </w:rPr>
  </w:style>
  <w:style w:type="character" w:customStyle="1" w:styleId="7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9">
    <w:name w:val="纯文本 Char"/>
    <w:qFormat/>
    <w:uiPriority w:val="0"/>
    <w:rPr>
      <w:rFonts w:ascii="宋体" w:hAnsi="Courier New" w:eastAsia="宋体" w:cs="Courier New"/>
      <w:szCs w:val="21"/>
    </w:rPr>
  </w:style>
  <w:style w:type="character" w:customStyle="1" w:styleId="80">
    <w:name w:val="标题 8 Char"/>
    <w:qFormat/>
    <w:uiPriority w:val="0"/>
    <w:rPr>
      <w:rFonts w:ascii="Arial" w:hAnsi="Arial" w:eastAsia="黑体"/>
      <w:kern w:val="2"/>
      <w:sz w:val="24"/>
      <w:szCs w:val="24"/>
    </w:rPr>
  </w:style>
  <w:style w:type="character" w:customStyle="1" w:styleId="81">
    <w:name w:val="批注文字 字符"/>
    <w:qFormat/>
    <w:uiPriority w:val="99"/>
    <w:rPr>
      <w:rFonts w:ascii="Times New Roman" w:hAnsi="Times New Roman"/>
      <w:kern w:val="2"/>
      <w:sz w:val="21"/>
      <w:szCs w:val="24"/>
    </w:rPr>
  </w:style>
  <w:style w:type="character" w:customStyle="1" w:styleId="82">
    <w:name w:val="批注文字 字符1"/>
    <w:qFormat/>
    <w:uiPriority w:val="0"/>
    <w:rPr>
      <w:rFonts w:ascii="Times New Roman" w:hAnsi="Times New Roman"/>
      <w:kern w:val="2"/>
      <w:sz w:val="21"/>
      <w:szCs w:val="24"/>
    </w:rPr>
  </w:style>
  <w:style w:type="character" w:customStyle="1" w:styleId="83">
    <w:name w:val="正文文本 Char"/>
    <w:qFormat/>
    <w:uiPriority w:val="0"/>
    <w:rPr>
      <w:rFonts w:ascii="Times New Roman" w:hAnsi="Times New Roman"/>
      <w:kern w:val="2"/>
      <w:sz w:val="21"/>
      <w:szCs w:val="24"/>
    </w:rPr>
  </w:style>
  <w:style w:type="paragraph" w:customStyle="1" w:styleId="84">
    <w:name w:val="默认段落字体 Para Char Char Char Char Char Char Char Char Char1 Char Char Char Char"/>
    <w:basedOn w:val="1"/>
    <w:qFormat/>
    <w:uiPriority w:val="0"/>
    <w:rPr>
      <w:rFonts w:ascii="Tahoma" w:hAnsi="Tahoma"/>
      <w:sz w:val="24"/>
      <w:szCs w:val="20"/>
    </w:rPr>
  </w:style>
  <w:style w:type="paragraph" w:customStyle="1" w:styleId="85">
    <w:name w:val="Table Paragraph"/>
    <w:basedOn w:val="1"/>
    <w:qFormat/>
    <w:uiPriority w:val="1"/>
    <w:pPr>
      <w:jc w:val="left"/>
    </w:pPr>
    <w:rPr>
      <w:rFonts w:ascii="Calibri" w:hAnsi="Calibri"/>
      <w:kern w:val="0"/>
      <w:sz w:val="22"/>
      <w:szCs w:val="22"/>
      <w:lang w:eastAsia="en-US"/>
    </w:rPr>
  </w:style>
  <w:style w:type="paragraph" w:customStyle="1" w:styleId="8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7">
    <w:name w:val="列出段落1"/>
    <w:basedOn w:val="1"/>
    <w:qFormat/>
    <w:uiPriority w:val="34"/>
    <w:pPr>
      <w:ind w:firstLine="420" w:firstLineChars="200"/>
    </w:pPr>
  </w:style>
  <w:style w:type="paragraph" w:customStyle="1" w:styleId="88">
    <w:name w:val="列出段落2"/>
    <w:basedOn w:val="1"/>
    <w:qFormat/>
    <w:uiPriority w:val="34"/>
    <w:pPr>
      <w:ind w:firstLine="420" w:firstLineChars="200"/>
    </w:pPr>
    <w:rPr>
      <w:rFonts w:ascii="Calibri" w:hAnsi="Calibri"/>
    </w:rPr>
  </w:style>
  <w:style w:type="character" w:customStyle="1" w:styleId="89">
    <w:name w:val="*正文 Char Char"/>
    <w:link w:val="90"/>
    <w:qFormat/>
    <w:locked/>
    <w:uiPriority w:val="0"/>
    <w:rPr>
      <w:rFonts w:ascii="宋体" w:hAnsi="宋体" w:eastAsia="仿宋_GB2312"/>
      <w:sz w:val="28"/>
      <w:szCs w:val="24"/>
    </w:rPr>
  </w:style>
  <w:style w:type="paragraph" w:customStyle="1" w:styleId="90">
    <w:name w:val="*正文"/>
    <w:basedOn w:val="1"/>
    <w:link w:val="89"/>
    <w:qFormat/>
    <w:uiPriority w:val="0"/>
    <w:pPr>
      <w:widowControl/>
      <w:spacing w:line="360" w:lineRule="auto"/>
      <w:ind w:firstLine="200" w:firstLineChars="200"/>
      <w:jc w:val="left"/>
    </w:pPr>
    <w:rPr>
      <w:rFonts w:ascii="宋体" w:hAnsi="宋体" w:eastAsia="仿宋_GB2312"/>
      <w:kern w:val="0"/>
      <w:sz w:val="28"/>
    </w:rPr>
  </w:style>
  <w:style w:type="character" w:customStyle="1" w:styleId="91">
    <w:name w:val="正正正文 Char"/>
    <w:link w:val="92"/>
    <w:qFormat/>
    <w:locked/>
    <w:uiPriority w:val="0"/>
    <w:rPr>
      <w:rFonts w:ascii="仿宋" w:hAnsi="仿宋" w:eastAsia="仿宋"/>
      <w:sz w:val="28"/>
      <w:szCs w:val="28"/>
    </w:rPr>
  </w:style>
  <w:style w:type="paragraph" w:customStyle="1" w:styleId="92">
    <w:name w:val="正正正文"/>
    <w:basedOn w:val="1"/>
    <w:link w:val="91"/>
    <w:qFormat/>
    <w:uiPriority w:val="0"/>
    <w:pPr>
      <w:spacing w:line="560" w:lineRule="exact"/>
      <w:ind w:firstLine="200" w:firstLineChars="200"/>
    </w:pPr>
    <w:rPr>
      <w:rFonts w:ascii="仿宋" w:hAnsi="仿宋" w:eastAsia="仿宋"/>
      <w:kern w:val="0"/>
      <w:sz w:val="28"/>
      <w:szCs w:val="28"/>
    </w:rPr>
  </w:style>
  <w:style w:type="character" w:customStyle="1" w:styleId="93">
    <w:name w:val="列表段落 字符2"/>
    <w:link w:val="94"/>
    <w:qFormat/>
    <w:locked/>
    <w:uiPriority w:val="0"/>
    <w:rPr>
      <w:rFonts w:ascii="Calibri" w:hAnsi="Calibri" w:cs="Calibri"/>
      <w:kern w:val="2"/>
      <w:sz w:val="21"/>
      <w:szCs w:val="22"/>
    </w:rPr>
  </w:style>
  <w:style w:type="paragraph" w:customStyle="1" w:styleId="94">
    <w:name w:val="列表段落1"/>
    <w:basedOn w:val="1"/>
    <w:link w:val="93"/>
    <w:qFormat/>
    <w:uiPriority w:val="0"/>
    <w:pPr>
      <w:widowControl/>
      <w:ind w:firstLine="420" w:firstLineChars="200"/>
      <w:jc w:val="left"/>
    </w:pPr>
    <w:rPr>
      <w:rFonts w:ascii="Calibri" w:hAnsi="Calibri" w:cs="Calibri"/>
      <w:szCs w:val="22"/>
    </w:rPr>
  </w:style>
  <w:style w:type="paragraph" w:customStyle="1" w:styleId="9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96">
    <w:name w:val="01-项目名称"/>
    <w:basedOn w:val="1"/>
    <w:next w:val="1"/>
    <w:qFormat/>
    <w:uiPriority w:val="0"/>
    <w:pPr>
      <w:snapToGrid w:val="0"/>
      <w:spacing w:line="360" w:lineRule="auto"/>
      <w:ind w:firstLine="560" w:firstLineChars="200"/>
      <w:jc w:val="center"/>
    </w:pPr>
    <w:rPr>
      <w:rFonts w:cs="Times New Roman"/>
      <w:b/>
      <w:sz w:val="44"/>
    </w:rPr>
  </w:style>
  <w:style w:type="paragraph" w:customStyle="1" w:styleId="97">
    <w:name w:val="02-公司名称时间"/>
    <w:basedOn w:val="1"/>
    <w:next w:val="1"/>
    <w:qFormat/>
    <w:uiPriority w:val="0"/>
    <w:pPr>
      <w:snapToGrid w:val="0"/>
      <w:spacing w:line="360" w:lineRule="auto"/>
      <w:ind w:firstLine="560" w:firstLineChars="200"/>
      <w:jc w:val="center"/>
    </w:pPr>
    <w:rPr>
      <w:rFonts w:cs="Times New Roman"/>
      <w:b/>
      <w:sz w:val="32"/>
    </w:rPr>
  </w:style>
  <w:style w:type="paragraph" w:customStyle="1" w:styleId="98">
    <w:name w:val="03-目录两字"/>
    <w:basedOn w:val="1"/>
    <w:next w:val="1"/>
    <w:qFormat/>
    <w:uiPriority w:val="0"/>
    <w:pPr>
      <w:snapToGrid w:val="0"/>
      <w:spacing w:line="360" w:lineRule="auto"/>
      <w:ind w:firstLine="560" w:firstLineChars="200"/>
      <w:jc w:val="center"/>
    </w:pPr>
    <w:rPr>
      <w:rFonts w:cs="Times New Roman"/>
      <w:b/>
      <w:sz w:val="28"/>
    </w:rPr>
  </w:style>
  <w:style w:type="paragraph" w:customStyle="1" w:styleId="99">
    <w:name w:val="12-图片"/>
    <w:basedOn w:val="1"/>
    <w:next w:val="1"/>
    <w:qFormat/>
    <w:uiPriority w:val="0"/>
    <w:pPr>
      <w:snapToGrid w:val="0"/>
      <w:spacing w:beforeLines="50" w:afterLines="50" w:line="360" w:lineRule="auto"/>
      <w:ind w:firstLine="560" w:firstLineChars="200"/>
      <w:jc w:val="center"/>
    </w:pPr>
    <w:rPr>
      <w:rFonts w:cs="Times New Roman"/>
      <w:sz w:val="28"/>
    </w:rPr>
  </w:style>
  <w:style w:type="paragraph" w:customStyle="1" w:styleId="100">
    <w:name w:val="13-表格整体"/>
    <w:basedOn w:val="1"/>
    <w:qFormat/>
    <w:uiPriority w:val="0"/>
    <w:pPr>
      <w:snapToGrid w:val="0"/>
      <w:spacing w:beforeLines="50" w:afterLines="50" w:line="360" w:lineRule="auto"/>
      <w:ind w:firstLine="560" w:firstLineChars="200"/>
    </w:pPr>
    <w:rPr>
      <w:rFonts w:cs="Times New Roman"/>
      <w:sz w:val="28"/>
    </w:rPr>
  </w:style>
  <w:style w:type="paragraph" w:customStyle="1" w:styleId="101">
    <w:name w:val="15-图片题注"/>
    <w:basedOn w:val="1"/>
    <w:next w:val="1"/>
    <w:qFormat/>
    <w:uiPriority w:val="0"/>
    <w:pPr>
      <w:snapToGrid w:val="0"/>
      <w:spacing w:beforeLines="50" w:afterLines="50" w:line="360" w:lineRule="auto"/>
      <w:ind w:firstLine="560" w:firstLineChars="200"/>
      <w:jc w:val="center"/>
    </w:pPr>
    <w:rPr>
      <w:rFonts w:cs="Times New Roman"/>
      <w:sz w:val="28"/>
    </w:rPr>
  </w:style>
  <w:style w:type="paragraph" w:customStyle="1" w:styleId="102">
    <w:name w:val="14-表格首行"/>
    <w:basedOn w:val="100"/>
    <w:next w:val="100"/>
    <w:qFormat/>
    <w:uiPriority w:val="0"/>
    <w:pPr>
      <w:jc w:val="center"/>
    </w:pPr>
    <w:rPr>
      <w:b/>
    </w:rPr>
  </w:style>
  <w:style w:type="paragraph" w:customStyle="1" w:styleId="103">
    <w:name w:val="05-正文加粗"/>
    <w:basedOn w:val="1"/>
    <w:next w:val="1"/>
    <w:qFormat/>
    <w:uiPriority w:val="0"/>
    <w:pPr>
      <w:snapToGrid w:val="0"/>
      <w:spacing w:line="360" w:lineRule="auto"/>
      <w:ind w:firstLine="200" w:firstLineChars="200"/>
    </w:pPr>
    <w:rPr>
      <w:rFonts w:cs="Times New Roman"/>
      <w:b/>
      <w:sz w:val="24"/>
    </w:rPr>
  </w:style>
  <w:style w:type="paragraph" w:customStyle="1" w:styleId="104">
    <w:name w:val="06-编号"/>
    <w:basedOn w:val="1"/>
    <w:next w:val="1"/>
    <w:qFormat/>
    <w:uiPriority w:val="0"/>
    <w:pPr>
      <w:numPr>
        <w:ilvl w:val="0"/>
        <w:numId w:val="1"/>
      </w:numPr>
      <w:snapToGrid w:val="0"/>
      <w:spacing w:line="360" w:lineRule="auto"/>
      <w:ind w:firstLine="200" w:firstLineChars="200"/>
    </w:pPr>
    <w:rPr>
      <w:rFonts w:cs="Times New Roman"/>
      <w:sz w:val="24"/>
    </w:rPr>
  </w:style>
  <w:style w:type="paragraph" w:customStyle="1" w:styleId="105">
    <w:name w:val="10-列表-圆点"/>
    <w:basedOn w:val="1"/>
    <w:next w:val="1"/>
    <w:qFormat/>
    <w:uiPriority w:val="0"/>
    <w:pPr>
      <w:numPr>
        <w:ilvl w:val="0"/>
        <w:numId w:val="2"/>
      </w:numPr>
      <w:snapToGrid w:val="0"/>
      <w:spacing w:line="360" w:lineRule="auto"/>
      <w:ind w:left="400" w:leftChars="200" w:hanging="200" w:hangingChars="200"/>
    </w:pPr>
    <w:rPr>
      <w:rFonts w:cs="Times New Roman"/>
      <w:sz w:val="24"/>
    </w:rPr>
  </w:style>
  <w:style w:type="paragraph" w:customStyle="1" w:styleId="106">
    <w:name w:val="08-编号-括号"/>
    <w:basedOn w:val="1"/>
    <w:next w:val="1"/>
    <w:qFormat/>
    <w:uiPriority w:val="0"/>
    <w:pPr>
      <w:numPr>
        <w:ilvl w:val="0"/>
        <w:numId w:val="3"/>
      </w:numPr>
      <w:snapToGrid w:val="0"/>
      <w:spacing w:line="360" w:lineRule="auto"/>
      <w:ind w:firstLine="200" w:firstLineChars="200"/>
    </w:pPr>
    <w:rPr>
      <w:rFonts w:cs="Times New Roman"/>
      <w:sz w:val="24"/>
    </w:rPr>
  </w:style>
  <w:style w:type="paragraph" w:customStyle="1" w:styleId="107">
    <w:name w:val="07-编号加粗"/>
    <w:basedOn w:val="1"/>
    <w:next w:val="1"/>
    <w:qFormat/>
    <w:uiPriority w:val="0"/>
    <w:pPr>
      <w:numPr>
        <w:ilvl w:val="0"/>
        <w:numId w:val="4"/>
      </w:numPr>
      <w:snapToGrid w:val="0"/>
      <w:spacing w:line="360" w:lineRule="auto"/>
      <w:ind w:firstLine="200" w:firstLineChars="200"/>
    </w:pPr>
    <w:rPr>
      <w:rFonts w:cs="Times New Roman"/>
      <w:b/>
      <w:sz w:val="24"/>
    </w:rPr>
  </w:style>
  <w:style w:type="paragraph" w:customStyle="1" w:styleId="108">
    <w:name w:val="09-编号加粗-括号"/>
    <w:basedOn w:val="1"/>
    <w:next w:val="1"/>
    <w:qFormat/>
    <w:uiPriority w:val="0"/>
    <w:pPr>
      <w:numPr>
        <w:ilvl w:val="0"/>
        <w:numId w:val="5"/>
      </w:numPr>
      <w:snapToGrid w:val="0"/>
      <w:spacing w:line="360" w:lineRule="auto"/>
      <w:ind w:firstLine="200" w:firstLineChars="200"/>
    </w:pPr>
    <w:rPr>
      <w:rFonts w:cs="Times New Roman"/>
      <w:b/>
      <w:sz w:val="24"/>
    </w:rPr>
  </w:style>
  <w:style w:type="paragraph" w:customStyle="1" w:styleId="109">
    <w:name w:val="11-列表-箭头"/>
    <w:basedOn w:val="1"/>
    <w:next w:val="1"/>
    <w:qFormat/>
    <w:uiPriority w:val="0"/>
    <w:pPr>
      <w:numPr>
        <w:ilvl w:val="0"/>
        <w:numId w:val="6"/>
      </w:numPr>
      <w:snapToGrid w:val="0"/>
      <w:spacing w:line="360" w:lineRule="auto"/>
      <w:ind w:left="400" w:leftChars="200" w:hanging="200" w:hangingChars="200"/>
    </w:pPr>
    <w:rPr>
      <w:rFonts w:cs="Times New Roman"/>
      <w:sz w:val="24"/>
    </w:rPr>
  </w:style>
  <w:style w:type="paragraph" w:customStyle="1" w:styleId="110">
    <w:name w:val="16-表格题注"/>
    <w:basedOn w:val="1"/>
    <w:next w:val="1"/>
    <w:qFormat/>
    <w:uiPriority w:val="0"/>
    <w:pPr>
      <w:snapToGrid w:val="0"/>
      <w:spacing w:beforeLines="50" w:afterLines="50" w:line="360" w:lineRule="auto"/>
      <w:ind w:firstLine="560" w:firstLineChars="200"/>
      <w:jc w:val="center"/>
    </w:pPr>
    <w:rPr>
      <w:rFonts w:cs="Times New Roman"/>
      <w:b/>
      <w:sz w:val="28"/>
    </w:rPr>
  </w:style>
  <w:style w:type="character" w:customStyle="1" w:styleId="111">
    <w:name w:val="00文档名称 Char"/>
    <w:link w:val="112"/>
    <w:qFormat/>
    <w:locked/>
    <w:uiPriority w:val="0"/>
    <w:rPr>
      <w:rFonts w:ascii="黑体" w:hAnsi="黑体" w:eastAsia="黑体" w:cs="Times New Roman"/>
      <w:b/>
      <w:kern w:val="2"/>
      <w:sz w:val="52"/>
      <w:szCs w:val="24"/>
    </w:rPr>
  </w:style>
  <w:style w:type="paragraph" w:customStyle="1" w:styleId="112">
    <w:name w:val="00文档名称"/>
    <w:basedOn w:val="1"/>
    <w:link w:val="111"/>
    <w:qFormat/>
    <w:uiPriority w:val="0"/>
    <w:pPr>
      <w:snapToGrid w:val="0"/>
      <w:spacing w:line="360" w:lineRule="auto"/>
      <w:ind w:firstLine="560" w:firstLineChars="200"/>
      <w:jc w:val="center"/>
    </w:pPr>
    <w:rPr>
      <w:rFonts w:ascii="黑体" w:hAnsi="黑体" w:eastAsia="黑体" w:cs="Times New Roman"/>
      <w:b/>
      <w:sz w:val="52"/>
    </w:rPr>
  </w:style>
  <w:style w:type="paragraph" w:customStyle="1" w:styleId="113">
    <w:name w:val="04-正文"/>
    <w:basedOn w:val="1"/>
    <w:qFormat/>
    <w:uiPriority w:val="0"/>
    <w:pPr>
      <w:snapToGrid w:val="0"/>
      <w:spacing w:line="360" w:lineRule="auto"/>
      <w:ind w:firstLine="200" w:firstLineChars="200"/>
    </w:pPr>
    <w:rPr>
      <w:rFonts w:cs="Times New Roman"/>
      <w:sz w:val="28"/>
    </w:rPr>
  </w:style>
  <w:style w:type="character" w:customStyle="1" w:styleId="114">
    <w:name w:val="font81"/>
    <w:qFormat/>
    <w:uiPriority w:val="0"/>
    <w:rPr>
      <w:rFonts w:hint="eastAsia" w:ascii="宋体" w:hAnsi="宋体" w:eastAsia="宋体" w:cs="宋体"/>
      <w:b/>
      <w:bCs/>
      <w:color w:val="1D1D1F"/>
      <w:sz w:val="24"/>
      <w:szCs w:val="24"/>
      <w:u w:val="none"/>
    </w:rPr>
  </w:style>
  <w:style w:type="character" w:customStyle="1" w:styleId="115">
    <w:name w:val="font21"/>
    <w:qFormat/>
    <w:uiPriority w:val="0"/>
    <w:rPr>
      <w:rFonts w:hint="default" w:ascii="Helvetica" w:hAnsi="Helvetica" w:eastAsia="Helvetica" w:cs="Helvetica"/>
      <w:b/>
      <w:bCs/>
      <w:color w:val="1D1D1F"/>
      <w:sz w:val="24"/>
      <w:szCs w:val="24"/>
      <w:u w:val="none"/>
    </w:rPr>
  </w:style>
  <w:style w:type="character" w:customStyle="1" w:styleId="116">
    <w:name w:val="font11"/>
    <w:qFormat/>
    <w:uiPriority w:val="0"/>
    <w:rPr>
      <w:rFonts w:hint="eastAsia" w:ascii="宋体" w:hAnsi="宋体" w:eastAsia="宋体" w:cs="宋体"/>
      <w:color w:val="000000"/>
      <w:sz w:val="22"/>
      <w:szCs w:val="22"/>
      <w:u w:val="none"/>
    </w:rPr>
  </w:style>
  <w:style w:type="paragraph" w:styleId="117">
    <w:name w:val="List Paragraph"/>
    <w:basedOn w:val="1"/>
    <w:qFormat/>
    <w:uiPriority w:val="99"/>
    <w:pPr>
      <w:ind w:firstLine="420" w:firstLineChars="200"/>
    </w:pPr>
  </w:style>
  <w:style w:type="character" w:customStyle="1" w:styleId="118">
    <w:name w:val="表格格式 字符"/>
    <w:link w:val="119"/>
    <w:qFormat/>
    <w:locked/>
    <w:uiPriority w:val="0"/>
    <w:rPr>
      <w:rFonts w:ascii="宋体" w:hAnsi="宋体"/>
      <w:kern w:val="2"/>
      <w:sz w:val="21"/>
      <w:szCs w:val="21"/>
    </w:rPr>
  </w:style>
  <w:style w:type="paragraph" w:customStyle="1" w:styleId="119">
    <w:name w:val="表格格式"/>
    <w:basedOn w:val="1"/>
    <w:link w:val="118"/>
    <w:qFormat/>
    <w:uiPriority w:val="0"/>
    <w:pPr>
      <w:spacing w:line="360" w:lineRule="auto"/>
      <w:jc w:val="center"/>
    </w:pPr>
    <w:rPr>
      <w:rFonts w:ascii="宋体" w:hAnsi="宋体"/>
      <w:szCs w:val="21"/>
    </w:rPr>
  </w:style>
  <w:style w:type="paragraph" w:customStyle="1" w:styleId="120">
    <w:name w:val="NormalNormal"/>
    <w:next w:val="121"/>
    <w:qFormat/>
    <w:uiPriority w:val="0"/>
    <w:pPr>
      <w:widowControl w:val="0"/>
      <w:spacing w:line="580" w:lineRule="exact"/>
      <w:jc w:val="both"/>
    </w:pPr>
    <w:rPr>
      <w:rFonts w:ascii="Calibri" w:hAnsi="Calibri" w:eastAsia="宋体" w:cs="宋体"/>
      <w:kern w:val="2"/>
      <w:sz w:val="21"/>
      <w:szCs w:val="21"/>
      <w:lang w:val="en-US" w:eastAsia="zh-CN" w:bidi="ar-SA"/>
    </w:rPr>
  </w:style>
  <w:style w:type="paragraph" w:customStyle="1" w:styleId="121">
    <w:name w:val="Heading 2Heading2"/>
    <w:basedOn w:val="120"/>
    <w:next w:val="120"/>
    <w:qFormat/>
    <w:uiPriority w:val="9"/>
    <w:pPr>
      <w:keepNext/>
      <w:keepLines/>
      <w:spacing w:before="260" w:after="260" w:line="416" w:lineRule="auto"/>
      <w:outlineLvl w:val="1"/>
    </w:pPr>
    <w:rPr>
      <w:rFonts w:ascii="Cambria" w:hAnsi="Cambria"/>
      <w:b/>
      <w:bCs/>
      <w:sz w:val="32"/>
      <w:szCs w:val="32"/>
    </w:rPr>
  </w:style>
  <w:style w:type="character" w:customStyle="1" w:styleId="122">
    <w:name w:val="未处理的提及1"/>
    <w:unhideWhenUsed/>
    <w:qFormat/>
    <w:uiPriority w:val="99"/>
    <w:rPr>
      <w:color w:val="605E5C"/>
      <w:shd w:val="clear" w:color="auto" w:fill="E1DFDD"/>
    </w:rPr>
  </w:style>
  <w:style w:type="character" w:customStyle="1" w:styleId="123">
    <w:name w:val="纯文本 字符4"/>
    <w:qFormat/>
    <w:uiPriority w:val="0"/>
    <w:rPr>
      <w:rFonts w:ascii="宋体" w:hAnsi="Courier New" w:eastAsia="宋体" w:cs="Courier New"/>
      <w:szCs w:val="21"/>
    </w:rPr>
  </w:style>
  <w:style w:type="character" w:customStyle="1" w:styleId="124">
    <w:name w:val="未处理的提及2"/>
    <w:unhideWhenUsed/>
    <w:qFormat/>
    <w:uiPriority w:val="99"/>
    <w:rPr>
      <w:color w:val="605E5C"/>
      <w:shd w:val="clear" w:color="auto" w:fill="E1DFDD"/>
    </w:rPr>
  </w:style>
  <w:style w:type="paragraph" w:customStyle="1" w:styleId="125">
    <w:name w:val="_Style 124"/>
    <w:unhideWhenUsed/>
    <w:qFormat/>
    <w:uiPriority w:val="99"/>
    <w:rPr>
      <w:rFonts w:ascii="Times New Roman" w:hAnsi="Times New Roman" w:eastAsia="宋体" w:cs="Times New Roman"/>
      <w:kern w:val="2"/>
      <w:sz w:val="21"/>
      <w:szCs w:val="24"/>
      <w:lang w:val="en-US" w:eastAsia="zh-CN" w:bidi="ar-SA"/>
    </w:rPr>
  </w:style>
  <w:style w:type="character" w:customStyle="1" w:styleId="126">
    <w:name w:val="样式 00正文缩进 Char Char Char Char Char Char Char"/>
    <w:qFormat/>
    <w:uiPriority w:val="0"/>
    <w:rPr>
      <w:rFonts w:ascii="宋体" w:hAnsi="宋体" w:eastAsia="宋体"/>
      <w:color w:val="000000"/>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14075</Words>
  <Characters>14971</Characters>
  <Lines>359</Lines>
  <Paragraphs>101</Paragraphs>
  <TotalTime>10</TotalTime>
  <ScaleCrop>false</ScaleCrop>
  <LinksUpToDate>false</LinksUpToDate>
  <CharactersWithSpaces>15087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2024-05-21T23:14:00Z</dcterms:created>
  <dc:creator>Administrator</dc:creator>
  <cp:lastModifiedBy>вｙe вｙЁ</cp:lastModifiedBy>
  <cp:lastPrinted>2020-04-06T08:20:00Z</cp:lastPrinted>
  <dcterms:modified xsi:type="dcterms:W3CDTF">2026-07-13T03:55:11Z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76349B8738AD4F219CEDA35FEDFC7BE9_13</vt:lpwstr>
  </property>
  <property fmtid="{D5CDD505-2E9C-101B-9397-08002B2CF9AE}" pid="4" name="KSOTemplateDocerSaveRecord">
    <vt:lpwstr>eyJoZGlkIjoiOTdkZmM5ZjcxM2RmMzNiYzYwMzI3YjMyZTI4YmNhMDIiLCJ1c2VySWQiOiI1ODQ2MjU2MTAifQ==</vt:lpwstr>
  </property>
</Properties>
</file>