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287A8">
      <w:pPr>
        <w:keepNext/>
        <w:keepLines/>
        <w:widowControl w:val="0"/>
        <w:spacing w:before="100" w:after="90" w:line="240" w:lineRule="auto"/>
        <w:jc w:val="center"/>
        <w:outlineLvl w:val="0"/>
        <w:rPr>
          <w:rFonts w:ascii="Cambria" w:hAnsi="Cambria" w:eastAsia="宋体" w:cs="Times New Roman"/>
          <w:b/>
          <w:bCs w:val="0"/>
          <w:color w:val="auto"/>
          <w:kern w:val="44"/>
          <w:sz w:val="32"/>
          <w:szCs w:val="32"/>
          <w:lang w:val="en-US" w:eastAsia="zh-CN" w:bidi="ar-SA"/>
        </w:rPr>
      </w:pPr>
      <w:r>
        <w:rPr>
          <w:rFonts w:hint="eastAsia" w:ascii="Cambria" w:hAnsi="Cambria" w:eastAsia="宋体" w:cs="Times New Roman"/>
          <w:b/>
          <w:bCs w:val="0"/>
          <w:color w:val="auto"/>
          <w:kern w:val="44"/>
          <w:sz w:val="32"/>
          <w:szCs w:val="32"/>
          <w:lang w:val="en-US" w:eastAsia="zh-CN" w:bidi="ar-SA"/>
        </w:rPr>
        <w:t>采购需求</w:t>
      </w:r>
    </w:p>
    <w:p w14:paraId="6C366F29">
      <w:pPr>
        <w:spacing w:line="450" w:lineRule="exact"/>
        <w:jc w:val="left"/>
        <w:rPr>
          <w:rFonts w:ascii="Times New Roman" w:hAnsi="Times New Roman" w:eastAsia="宋体" w:cs="宋体"/>
          <w:b/>
          <w:bCs/>
          <w:color w:val="auto"/>
          <w:szCs w:val="21"/>
        </w:rPr>
      </w:pPr>
      <w:r>
        <w:rPr>
          <w:rFonts w:hint="eastAsia" w:ascii="Times New Roman" w:hAnsi="Times New Roman" w:eastAsia="宋体" w:cs="宋体"/>
          <w:b/>
          <w:bCs/>
          <w:color w:val="auto"/>
          <w:szCs w:val="21"/>
        </w:rPr>
        <w:t>说明：</w:t>
      </w:r>
    </w:p>
    <w:p w14:paraId="28671BCB">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46E30719">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（1）本竞争性磋商文件所称中小企业必须符合《政府采购促进中小企业发展管理办法》（财库〔2020〕46号）的规定。</w:t>
      </w:r>
    </w:p>
    <w:p w14:paraId="30BBAA10">
      <w:pPr>
        <w:spacing w:line="420" w:lineRule="exact"/>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w:t>
      </w:r>
      <w:r>
        <w:rPr>
          <w:rFonts w:hint="eastAsia" w:ascii="宋体" w:hAnsi="宋体" w:eastAsia="宋体" w:cs="宋体"/>
          <w:color w:val="auto"/>
          <w:sz w:val="21"/>
          <w:szCs w:val="21"/>
          <w:highlight w:val="none"/>
          <w:lang w:val="en-US"/>
        </w:rPr>
        <w:t xml:space="preserve"> </w:t>
      </w:r>
      <w:r>
        <w:rPr>
          <w:rFonts w:hint="eastAsia" w:ascii="宋体" w:hAnsi="宋体" w:eastAsia="宋体" w:cs="宋体"/>
          <w:b w:val="0"/>
          <w:bCs w:val="0"/>
          <w:color w:val="auto"/>
          <w:sz w:val="21"/>
          <w:szCs w:val="21"/>
          <w:highlight w:val="none"/>
          <w:lang w:val="en-US"/>
        </w:rPr>
        <w:t>采购需求中带“▲”的条款</w:t>
      </w:r>
      <w:r>
        <w:rPr>
          <w:rFonts w:hint="eastAsia" w:ascii="宋体" w:hAnsi="宋体" w:eastAsia="宋体" w:cs="宋体"/>
          <w:b w:val="0"/>
          <w:bCs w:val="0"/>
          <w:color w:val="auto"/>
          <w:sz w:val="21"/>
          <w:szCs w:val="21"/>
          <w:highlight w:val="none"/>
          <w:lang w:val="en-US" w:eastAsia="zh-CN"/>
        </w:rPr>
        <w:t>为实质性条款，不满足作</w:t>
      </w:r>
      <w:r>
        <w:rPr>
          <w:rFonts w:hint="eastAsia" w:ascii="宋体" w:hAnsi="宋体" w:eastAsia="宋体" w:cs="宋体"/>
          <w:b w:val="0"/>
          <w:bCs w:val="0"/>
          <w:color w:val="auto"/>
          <w:sz w:val="21"/>
          <w:szCs w:val="21"/>
          <w:highlight w:val="none"/>
          <w:lang w:val="en-US"/>
        </w:rPr>
        <w:t>无效响应处理。</w:t>
      </w:r>
    </w:p>
    <w:p w14:paraId="71008410">
      <w:pPr>
        <w:spacing w:line="420" w:lineRule="exact"/>
        <w:ind w:firstLine="420" w:firstLineChars="200"/>
        <w:jc w:val="left"/>
        <w:rPr>
          <w:rFonts w:hint="eastAsia" w:ascii="宋体" w:hAnsi="宋体" w:eastAsia="宋体" w:cs="宋体"/>
          <w:color w:val="auto"/>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必须对</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中提供的证明材料和资质文件真实性负责，如出现虚假应标情况，</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除了应接受有关部门的处罚外，还应依据《中华人民共</w:t>
      </w:r>
      <w:r>
        <w:rPr>
          <w:rFonts w:hint="eastAsia" w:ascii="宋体" w:hAnsi="宋体" w:eastAsia="宋体" w:cs="宋体"/>
          <w:color w:val="auto"/>
          <w:szCs w:val="21"/>
        </w:rPr>
        <w:t>和国民法典》的相关条款来</w:t>
      </w:r>
      <w:r>
        <w:rPr>
          <w:rFonts w:hint="eastAsia" w:ascii="宋体" w:hAnsi="宋体" w:eastAsia="宋体" w:cs="宋体"/>
          <w:color w:val="auto"/>
          <w:szCs w:val="21"/>
          <w:lang w:eastAsia="zh-CN"/>
        </w:rPr>
        <w:t>进行</w:t>
      </w:r>
      <w:r>
        <w:rPr>
          <w:rFonts w:hint="eastAsia" w:ascii="宋体" w:hAnsi="宋体" w:eastAsia="宋体" w:cs="宋体"/>
          <w:color w:val="auto"/>
          <w:szCs w:val="21"/>
        </w:rPr>
        <w:t>赔偿。</w:t>
      </w:r>
    </w:p>
    <w:p w14:paraId="0FC1802A">
      <w:pPr>
        <w:widowControl w:val="0"/>
        <w:spacing w:line="420" w:lineRule="exact"/>
        <w:ind w:firstLine="420" w:firstLineChars="20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lang w:val="en-US" w:eastAsia="zh-CN" w:bidi="ar-SA"/>
        </w:rPr>
        <w:t>4.</w:t>
      </w:r>
      <w:r>
        <w:rPr>
          <w:rFonts w:hint="eastAsia"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4"/>
          <w:lang w:val="en-US" w:eastAsia="zh-CN" w:bidi="ar-SA"/>
        </w:rPr>
        <w:t>应对竞标内容所涉及的专利承担法律责任，并负责保护采购人的利益不受任何损害。一切由于文字、商标、技术和软件专利授权引起的法律裁决、诉讼和赔偿费用均由成交</w:t>
      </w:r>
      <w:r>
        <w:rPr>
          <w:rFonts w:hint="eastAsia"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4"/>
          <w:lang w:val="en-US" w:eastAsia="zh-CN" w:bidi="ar-SA"/>
        </w:rPr>
        <w:t>负责。</w:t>
      </w:r>
    </w:p>
    <w:p w14:paraId="18D4EE12">
      <w:pPr>
        <w:spacing w:line="420" w:lineRule="exact"/>
        <w:ind w:firstLine="420" w:firstLineChars="200"/>
        <w:rPr>
          <w:rFonts w:ascii="宋体" w:hAnsi="宋体" w:eastAsia="宋体" w:cs="宋体"/>
          <w:i/>
          <w:iCs/>
          <w:color w:val="auto"/>
          <w:u w:val="single"/>
        </w:rPr>
      </w:pPr>
      <w:r>
        <w:rPr>
          <w:rFonts w:hint="eastAsia" w:ascii="宋体" w:hAnsi="宋体" w:eastAsia="宋体" w:cs="宋体"/>
          <w:color w:val="auto"/>
          <w:highlight w:val="none"/>
          <w:lang w:val="en-US" w:eastAsia="zh-CN"/>
        </w:rPr>
        <w:t>5.采购标的对应的中小企业划分标准所属行业名称：</w:t>
      </w:r>
      <w:r>
        <w:rPr>
          <w:rFonts w:hint="eastAsia" w:ascii="宋体" w:hAnsi="宋体" w:eastAsia="宋体" w:cs="宋体"/>
          <w:b/>
          <w:bCs/>
          <w:color w:val="auto"/>
          <w:szCs w:val="21"/>
          <w:u w:val="single"/>
        </w:rPr>
        <w:t>租赁和商务服务业。</w:t>
      </w:r>
    </w:p>
    <w:tbl>
      <w:tblPr>
        <w:tblStyle w:val="2"/>
        <w:tblW w:w="9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495"/>
        <w:gridCol w:w="1034"/>
        <w:gridCol w:w="146"/>
        <w:gridCol w:w="765"/>
        <w:gridCol w:w="6787"/>
      </w:tblGrid>
      <w:tr w14:paraId="01EE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284BF6AE">
            <w:pPr>
              <w:spacing w:line="380" w:lineRule="exact"/>
              <w:jc w:val="left"/>
              <w:rPr>
                <w:rFonts w:ascii="宋体" w:hAnsi="宋体" w:eastAsia="宋体" w:cs="宋体"/>
                <w:color w:val="auto"/>
                <w:szCs w:val="21"/>
              </w:rPr>
            </w:pPr>
            <w:r>
              <w:rPr>
                <w:rFonts w:hint="eastAsia" w:ascii="宋体" w:hAnsi="宋体" w:eastAsia="宋体" w:cs="宋体"/>
                <w:b/>
                <w:bCs/>
                <w:color w:val="auto"/>
                <w:szCs w:val="21"/>
              </w:rPr>
              <w:t>分标：/</w:t>
            </w:r>
          </w:p>
        </w:tc>
      </w:tr>
      <w:tr w14:paraId="7314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5" w:type="dxa"/>
            <w:vMerge w:val="restart"/>
            <w:tcBorders>
              <w:top w:val="single" w:color="auto" w:sz="4" w:space="0"/>
            </w:tcBorders>
            <w:vAlign w:val="center"/>
          </w:tcPr>
          <w:p w14:paraId="6FE38A88">
            <w:pPr>
              <w:spacing w:line="380" w:lineRule="exact"/>
              <w:jc w:val="center"/>
              <w:rPr>
                <w:rFonts w:ascii="宋体" w:hAnsi="宋体" w:eastAsia="宋体" w:cs="宋体"/>
                <w:b/>
                <w:bCs/>
                <w:color w:val="auto"/>
                <w:szCs w:val="21"/>
              </w:rPr>
            </w:pPr>
            <w:r>
              <w:rPr>
                <w:rFonts w:hint="eastAsia" w:ascii="宋体" w:hAnsi="宋体" w:eastAsia="宋体" w:cs="宋体"/>
                <w:b/>
                <w:bCs/>
                <w:color w:val="auto"/>
                <w:szCs w:val="21"/>
              </w:rPr>
              <w:t>需求一览表</w:t>
            </w:r>
          </w:p>
        </w:tc>
        <w:tc>
          <w:tcPr>
            <w:tcW w:w="495" w:type="dxa"/>
            <w:tcBorders>
              <w:top w:val="single" w:color="auto" w:sz="4" w:space="0"/>
            </w:tcBorders>
            <w:vAlign w:val="center"/>
          </w:tcPr>
          <w:p w14:paraId="284A5BFD">
            <w:pPr>
              <w:spacing w:line="380" w:lineRule="exact"/>
              <w:jc w:val="center"/>
              <w:rPr>
                <w:rFonts w:ascii="宋体" w:hAnsi="宋体" w:eastAsia="宋体" w:cs="宋体"/>
                <w:color w:val="auto"/>
                <w:szCs w:val="21"/>
              </w:rPr>
            </w:pPr>
            <w:r>
              <w:rPr>
                <w:rFonts w:hint="eastAsia" w:ascii="宋体" w:hAnsi="宋体" w:eastAsia="宋体" w:cs="宋体"/>
                <w:color w:val="auto"/>
                <w:szCs w:val="21"/>
              </w:rPr>
              <w:t>序号</w:t>
            </w:r>
          </w:p>
        </w:tc>
        <w:tc>
          <w:tcPr>
            <w:tcW w:w="1034" w:type="dxa"/>
            <w:tcBorders>
              <w:top w:val="single" w:color="auto" w:sz="4" w:space="0"/>
            </w:tcBorders>
            <w:vAlign w:val="center"/>
          </w:tcPr>
          <w:p w14:paraId="185B6E33">
            <w:pPr>
              <w:spacing w:line="380" w:lineRule="exact"/>
              <w:jc w:val="center"/>
              <w:rPr>
                <w:rFonts w:hint="eastAsia" w:ascii="宋体" w:hAnsi="宋体" w:eastAsia="宋体" w:cs="宋体"/>
                <w:color w:val="auto"/>
                <w:szCs w:val="21"/>
              </w:rPr>
            </w:pPr>
            <w:r>
              <w:rPr>
                <w:rFonts w:hint="eastAsia" w:ascii="宋体" w:hAnsi="宋体" w:eastAsia="宋体" w:cs="宋体"/>
                <w:color w:val="auto"/>
                <w:szCs w:val="21"/>
              </w:rPr>
              <w:t>标的</w:t>
            </w:r>
          </w:p>
          <w:p w14:paraId="4A9EAEDB">
            <w:pPr>
              <w:spacing w:line="380" w:lineRule="exact"/>
              <w:jc w:val="center"/>
              <w:rPr>
                <w:rFonts w:ascii="宋体" w:hAnsi="宋体" w:eastAsia="宋体" w:cs="宋体"/>
                <w:color w:val="auto"/>
                <w:szCs w:val="21"/>
              </w:rPr>
            </w:pPr>
            <w:r>
              <w:rPr>
                <w:rFonts w:hint="eastAsia" w:ascii="宋体" w:hAnsi="宋体" w:eastAsia="宋体" w:cs="宋体"/>
                <w:color w:val="auto"/>
                <w:szCs w:val="21"/>
              </w:rPr>
              <w:t>名称</w:t>
            </w:r>
          </w:p>
        </w:tc>
        <w:tc>
          <w:tcPr>
            <w:tcW w:w="911" w:type="dxa"/>
            <w:gridSpan w:val="2"/>
            <w:tcBorders>
              <w:top w:val="single" w:color="auto" w:sz="4" w:space="0"/>
            </w:tcBorders>
            <w:vAlign w:val="center"/>
          </w:tcPr>
          <w:p w14:paraId="1BE67FA3">
            <w:pPr>
              <w:spacing w:line="380" w:lineRule="exact"/>
              <w:jc w:val="center"/>
              <w:rPr>
                <w:rFonts w:hint="eastAsia" w:ascii="宋体" w:hAnsi="宋体" w:eastAsia="宋体" w:cs="宋体"/>
                <w:color w:val="auto"/>
                <w:szCs w:val="21"/>
              </w:rPr>
            </w:pPr>
            <w:r>
              <w:rPr>
                <w:rFonts w:hint="eastAsia" w:ascii="宋体" w:hAnsi="宋体" w:eastAsia="宋体" w:cs="宋体"/>
                <w:color w:val="auto"/>
                <w:szCs w:val="21"/>
              </w:rPr>
              <w:t>数量</w:t>
            </w:r>
          </w:p>
          <w:p w14:paraId="2874AFBE">
            <w:pPr>
              <w:spacing w:line="380" w:lineRule="exact"/>
              <w:jc w:val="center"/>
              <w:rPr>
                <w:rFonts w:ascii="宋体" w:hAnsi="宋体" w:eastAsia="宋体" w:cs="宋体"/>
                <w:color w:val="auto"/>
                <w:szCs w:val="21"/>
              </w:rPr>
            </w:pPr>
            <w:r>
              <w:rPr>
                <w:rFonts w:hint="eastAsia" w:ascii="宋体" w:hAnsi="宋体" w:eastAsia="宋体" w:cs="宋体"/>
                <w:color w:val="auto"/>
                <w:szCs w:val="21"/>
              </w:rPr>
              <w:t>及单位</w:t>
            </w:r>
          </w:p>
        </w:tc>
        <w:tc>
          <w:tcPr>
            <w:tcW w:w="6787" w:type="dxa"/>
            <w:tcBorders>
              <w:top w:val="single" w:color="auto" w:sz="4" w:space="0"/>
            </w:tcBorders>
            <w:vAlign w:val="center"/>
          </w:tcPr>
          <w:p w14:paraId="0BB1666C">
            <w:pPr>
              <w:spacing w:line="38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技术</w:t>
            </w:r>
            <w:r>
              <w:rPr>
                <w:rFonts w:hint="eastAsia" w:ascii="宋体" w:hAnsi="宋体" w:eastAsia="宋体" w:cs="宋体"/>
                <w:color w:val="auto"/>
                <w:szCs w:val="21"/>
              </w:rPr>
              <w:t>服务要求</w:t>
            </w:r>
          </w:p>
        </w:tc>
      </w:tr>
      <w:tr w14:paraId="12AF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5" w:type="dxa"/>
            <w:vMerge w:val="continue"/>
            <w:vAlign w:val="center"/>
          </w:tcPr>
          <w:p w14:paraId="00C239EB">
            <w:pPr>
              <w:spacing w:line="380" w:lineRule="exact"/>
              <w:jc w:val="center"/>
              <w:rPr>
                <w:rFonts w:ascii="宋体" w:hAnsi="宋体" w:eastAsia="宋体" w:cs="宋体"/>
                <w:color w:val="auto"/>
                <w:szCs w:val="21"/>
              </w:rPr>
            </w:pPr>
          </w:p>
        </w:tc>
        <w:tc>
          <w:tcPr>
            <w:tcW w:w="495" w:type="dxa"/>
            <w:vAlign w:val="center"/>
          </w:tcPr>
          <w:p w14:paraId="48422CBB">
            <w:pPr>
              <w:spacing w:line="38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1034" w:type="dxa"/>
            <w:vAlign w:val="center"/>
          </w:tcPr>
          <w:p w14:paraId="0E455296">
            <w:pPr>
              <w:snapToGrid w:val="0"/>
              <w:jc w:val="center"/>
              <w:outlineLvl w:val="0"/>
              <w:rPr>
                <w:rFonts w:hint="eastAsia" w:ascii="宋体" w:hAnsi="宋体" w:eastAsia="宋体" w:cs="宋体"/>
                <w:color w:val="auto"/>
                <w:szCs w:val="21"/>
                <w:lang w:eastAsia="zh-CN"/>
              </w:rPr>
            </w:pPr>
            <w:r>
              <w:rPr>
                <w:rFonts w:hint="eastAsia" w:ascii="宋体" w:hAnsi="宋体" w:eastAsia="宋体" w:cs="宋体"/>
                <w:color w:val="auto"/>
                <w:szCs w:val="21"/>
                <w:lang w:eastAsia="zh-CN"/>
              </w:rPr>
              <w:t>中国—东盟区域医药交易（集采）平台委托业务</w:t>
            </w:r>
          </w:p>
        </w:tc>
        <w:tc>
          <w:tcPr>
            <w:tcW w:w="911" w:type="dxa"/>
            <w:gridSpan w:val="2"/>
            <w:vAlign w:val="center"/>
          </w:tcPr>
          <w:p w14:paraId="310C5FFA">
            <w:pPr>
              <w:snapToGrid w:val="0"/>
              <w:jc w:val="center"/>
              <w:outlineLvl w:val="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1项</w:t>
            </w:r>
          </w:p>
        </w:tc>
        <w:tc>
          <w:tcPr>
            <w:tcW w:w="6787" w:type="dxa"/>
            <w:vAlign w:val="center"/>
          </w:tcPr>
          <w:p w14:paraId="5668D16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（一）项目背景</w:t>
            </w:r>
          </w:p>
          <w:p w14:paraId="5FBF991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1.落实国家和自治区的战略部署。周边是夯实国家发展繁荣根基的战略基石，是守护国家安全大局稳定的关键支撑，是推动构建人类命运共同体的核心纽带。2019年6月14日，在上海合作组织成员国元首理事会第十九次会议上，习近平总书记明确提出支持在广西防城港市建立国际医学开放试验区，服务构建更为紧密的人类卫生健康共同体。2023年习近平总书记在广西考察时指出：做活广西高质量发展这盘棋，棋眼就在扩大开放上；广西要积极服务建设中国—东盟命运共同体，打造国内国际双循环市场经营便利地，深度融入共建“一带一路”。为贯彻落实习近平总书记重要指示精神，2024年8月，国家医疗保障局与广西壮族自治区党委、政府共同议定建设中国—东盟区域医药交易（集采）平台，将其作为推动防城港国际医学开放试验区高质量发展的关键抓手，作为展示中国医保改革成果、分享中国医保故事的国际窗口，全面赋能医药产业创新发展，加快推动中国医药“走出去”。自治区党委书记陈刚指出：建设防城港国际医学开放试验区，是以习近平同志为核心的党中央赋予广西的重大政治任务。建好用好中国—东盟医药区域集采平台，对推动防城港国际医学开放试验区高质量发展，助力中国医药走进东盟、走向世界具有重要意义。要充分发挥防城港国际医学开放试验区优势，深化与东盟为重点的“一带一路”共建国家医药区域集采合作，推动医药企业“引进来”“走出去”，着力培育具有较强市场竞争力和国际影响力的跨国医学合作品牌，推动实施更多“小而美”医药民生项目，更好服务构建更为紧密的中国—东盟命运共同体和高质量共建“一带一路”。响应国家医疗保障局与自治区党委、政府共建区域医药交易平台的战略部署，需专业运营服务保障平台从“启动”向“实效”转型。</w:t>
            </w:r>
          </w:p>
          <w:p w14:paraId="2F41072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2.立足广西区位优势向海图强。广西背靠大西南、毗邻粤港澳、面向东南亚，具备沿海、沿江、沿边的独特区位优势，是我国唯一与东盟陆海相连的省区，更是我国面向东盟开放合作的“桥头堡”、服务构建周边命运共同体的重要前沿阵地。作为西部陆海新通道的核心枢纽，广西地处中国14亿人口大市场与东盟7亿人口大市场的关键节点，依托北部湾港、边境口岸及立体交通网络，叠加中国—东盟博览会、自贸试验区等国家级对外开放平台，构建起通江达海、联通内外的开放格局，成为高效衔接国内大市场与东盟大市场的关键通道，为深化中国与东盟各领域合作筑牢坚实基础。习近平总书记指出，广西作为我国唯一与东盟陆海相邻的省份，是我国面向东盟开放合作的“桥头堡”，服务构建周边命运共同体，广西大有可为。平台涉及11个东盟国家及上合组织、西非等地区的多语种服务、跨境政策解读、跨国交易撮合等专业工作，现有在编人员难以覆盖全流程业务，需通过市场化采购补充专业人力。</w:t>
            </w:r>
          </w:p>
          <w:p w14:paraId="7040E8B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3.支持创新药高质量发展。2025年7月1日，国家医保局、国家卫生健康委印发《支持创新药高质量发展的若干措施》（医保发〔2025〕16号）指出：“（十五）促进创新药全球市场发展。发挥我国巨大产能、超大市场和丰富经验的优势，在国际交流合作中主动宣传推介中国创新药发展成果。鼓励引导有条件的地区探索面向东南亚、中亚和其他共建“一带一路”国家搭建全球创新药交易平台，加强国际推广。支持创新药企业借助香港、澳门相关优势，促进中国创新药走向世界。鼓励更多创新药进入中国市场，更好满足群众用药需求”。目前国家局统筹安排在广西建立“中国—东盟区域医药交易（集采）平台”、新疆建立“中国—中亚（新疆）中心药房”、天津“中国国际医疗器械交易平台”和中国（宁夏）—阿拉伯国家医药（集采）交易平台四个平台，推进与周边地区及国家在国际交流合作中主动宣传推介中国创新药发展成果，助力中国医药“走出去”。2025年11月18日，国家医保局李滔副局长在北海召开专题会，天津、新疆均提出平台需要并已经由专业团队搭建常态化服务机制，目前，广西平台自建自营，因人手严重不足，一定程度上制约了平台的进一步发展，为破解跨境医药交易中的政策壁垒、语言障碍、结算难题，需要尽快建立一支专门的专业技术人员队伍，以加快推进平台高质量发展，推动中国医药 “走出去”。</w:t>
            </w:r>
          </w:p>
          <w:p w14:paraId="78937F9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二</w:t>
            </w:r>
            <w:r>
              <w:rPr>
                <w:rFonts w:hint="eastAsia" w:ascii="宋体" w:hAnsi="宋体" w:eastAsia="宋体" w:cs="宋体"/>
                <w:color w:val="auto"/>
                <w:lang w:eastAsia="zh-CN"/>
              </w:rPr>
              <w:t>）</w:t>
            </w:r>
            <w:r>
              <w:rPr>
                <w:rFonts w:hint="eastAsia" w:ascii="宋体" w:hAnsi="宋体" w:eastAsia="宋体" w:cs="宋体"/>
                <w:color w:val="auto"/>
              </w:rPr>
              <w:t>立项依据</w:t>
            </w:r>
          </w:p>
          <w:p w14:paraId="4072FA3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1.政策环境成熟。中国—东盟区域医药交易（集采）平台是国家局首次委托地方开展的国家级跨国交易集采平台。国家医保局党组书记、局长章轲高度重视平台建设工作，多次主持召开座谈会听取广西医保局工作汇报，亲自谋划和部署平台建设发展，指出：广西具有面向东盟区位优势、东盟目标市场优势、防城港国际医学开放试验区政策优势的三大优势；平台要按照“ 药随人走、药引人来、药跟需走、药陪人回”的“四个药”发展方向推动中国医药产业走出去。</w:t>
            </w:r>
          </w:p>
          <w:p w14:paraId="246530E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2.东盟市场需求充分。为促进中国创新药全球市场发展，助力企业拓展海外市场，2024年7月国务院印发《全链条支持创新药发展实施方案》，2025年7月1日，国家医疗保障局和国家卫生健康委联合发布《支持创新药高质量发展的若干措施》。2025年全年批准创新药76个；创新药对外授权交易达成157起，总金额约1357亿美元；医药出口总额1113.41亿美元，其中出口东盟总额为118.8亿美元，占比10.67%，同比增长1.5%，我国医药产业发展已由“引进模仿”转向“创新输出”，“建平台、促出海”，成为医保部门赋能国家经济社会发展、支持产业改革创新、增进民生福祉的使命担当。</w:t>
            </w:r>
          </w:p>
          <w:p w14:paraId="3E02958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3.医保赋能多元发展。平台已完成启动仪式，在防城港国际医学开放试验区建成常设的线下服务平台，形成了“申请注册—完善信息—采购申报—交易撮合—结算配送”的医药交易闭环全流程，核心功能模块初步建成，具备开展运营服务的硬件基础。急需通过补充专业人力，加快推动平台以中国特色医疗保障制度为借鉴，创新探索国际性区域医疗、医保、医药交流合作及产业发展路径，构建医药规则双边多边互通、数字互联、技术共享、服务多元、人才交流等机制，实现医药从采购交易到跨境结算、配送的全流程管理。充分发挥防城港国际医学开放试验区优势，深化与各国医药交易合作，着力培育具有较强市场竞争力和国际影响力的跨国医学合作品牌，让“中国医药服务”与“全球健康需求”有效衔接，更好服务构建更为紧密的人类卫生健康共同体。</w:t>
            </w:r>
          </w:p>
          <w:p w14:paraId="237646A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三</w:t>
            </w:r>
            <w:r>
              <w:rPr>
                <w:rFonts w:hint="eastAsia" w:ascii="宋体" w:hAnsi="宋体" w:eastAsia="宋体" w:cs="宋体"/>
                <w:color w:val="auto"/>
                <w:lang w:eastAsia="zh-CN"/>
              </w:rPr>
              <w:t>）项目内容</w:t>
            </w:r>
          </w:p>
          <w:p w14:paraId="6F95287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1.多语种翻译及跟踪服务</w:t>
            </w:r>
          </w:p>
          <w:p w14:paraId="1816334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（1）中文资料外译服务：将中国医疗、医保、医药领域相关政策法规资料，精准翻译为英语、法语、俄语及东盟非通用语等多种语言版本，资料翻译应于提出翻译需求后的</w:t>
            </w:r>
            <w:r>
              <w:rPr>
                <w:rFonts w:hint="eastAsia" w:ascii="宋体" w:hAnsi="宋体" w:eastAsia="宋体" w:cs="宋体"/>
                <w:color w:val="auto"/>
                <w:lang w:val="en-US" w:eastAsia="zh-CN"/>
              </w:rPr>
              <w:t>15个工作日内完成。</w:t>
            </w:r>
          </w:p>
          <w:p w14:paraId="0E923C4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s="宋体"/>
                <w:color w:val="auto"/>
                <w:lang w:val="en-US" w:eastAsia="zh-CN"/>
              </w:rPr>
            </w:pPr>
            <w:r>
              <w:rPr>
                <w:rFonts w:hint="eastAsia" w:ascii="宋体" w:hAnsi="宋体" w:eastAsia="宋体" w:cs="宋体"/>
                <w:color w:val="auto"/>
                <w:lang w:eastAsia="zh-CN"/>
              </w:rPr>
              <w:t>（2）外文资料中译服务。对越南、印度尼西亚、泰国、老挝、马来西亚等东盟国家及部分上合组织成员国家、西非等国家和地区的医保法规、医药集中采购政策、跨境交易规则、政策资讯及工作动态等资料进行中文翻译，资料翻译应于提出翻译需求后的</w:t>
            </w:r>
            <w:r>
              <w:rPr>
                <w:rFonts w:hint="eastAsia" w:ascii="宋体" w:hAnsi="宋体" w:eastAsia="宋体" w:cs="宋体"/>
                <w:color w:val="auto"/>
                <w:lang w:val="en-US" w:eastAsia="zh-CN"/>
              </w:rPr>
              <w:t>15个工作日内完成。</w:t>
            </w:r>
          </w:p>
          <w:p w14:paraId="087822A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（3）政策动态跟踪服务。持续开展东盟各国医药产品市场准入政策的收集、整理、翻译及分析研究工作，建立常态化信息更新机制。</w:t>
            </w:r>
          </w:p>
          <w:p w14:paraId="37741E2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2.海外采购用户入驻服务</w:t>
            </w:r>
          </w:p>
          <w:p w14:paraId="3344E50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1）注册信息审核服务。提供多语种服务，受理海外采购商注册信息、资质证明文件及法人授权材料，严格开展标准化、合规性审核；同时受理并审核平台生产企业基本信息及销往海外医药产品的中英文说明资料。</w:t>
            </w:r>
          </w:p>
          <w:p w14:paraId="5259F58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2）采购需求撮合服务。对国外用户提交的订单需求信息进行审核，系统收集、梳理并分类整合采购需求；根据需求特征匹配入驻企业及产品，通过邮件、信息、电话等多渠道与海外用户进行需求对接并维护客户关系；同步联系国内供应商确认出口意向，挖掘供应空白领域并引导相关产品入驻平台，指导企业完善出口产品信息，全力促成供需双方达成交易。</w:t>
            </w:r>
          </w:p>
          <w:p w14:paraId="6A9ED5E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3.国际贸易一体化服务</w:t>
            </w:r>
          </w:p>
          <w:p w14:paraId="5CBA4C6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（1）政策与业务咨询服务。为进出口贸易全周期提供贸易规则解读、市场准入政策分析、关税征管指导、跨境结算咨询等服务；在议价环节提供专项咨询服务，并监督议价行为的合规性。</w:t>
            </w:r>
          </w:p>
          <w:p w14:paraId="0ADBEEE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2）交易全流程指导服务。协助采购商完成产品筛选、订单填报、跨境收货信息规范等操作流程，协助核对信息准确性；实时跟踪订单确认进度，协调解决交易双方沟通问题；指导物流货物产品信息填报，规范申报要素。</w:t>
            </w:r>
          </w:p>
          <w:p w14:paraId="10EF9EC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3）合同管理与协同服务。协助提供采购方、供应方、配送方三方标准化合同模板，内容涵盖交易标的、结算方式、物流条款、违约责任等核心条款；协助完成合同在线确认、修订、签署及电子合同归档工作，实现合同全生命周期数字化管理。</w:t>
            </w:r>
          </w:p>
          <w:p w14:paraId="2E77799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4）物流协同与跟踪服务。协助为采购双方与物流企业提供接口对接服务支持；整合物流查询资源，提供统一查询入口；支持物流企业入驻平台并上传揽收、运输、清关、派送等关键物流节点信息，实现物流信息全程可视化追踪。</w:t>
            </w:r>
          </w:p>
          <w:p w14:paraId="4AB9265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（5）信用评价与评级管理服务。协助构建覆盖采购商、供应商、物流商的多维信用评价体系，形成客观公正的评级结果，为市场主体合作决策提供参考依据，助力营造诚信有序的市场环境。</w:t>
            </w:r>
          </w:p>
          <w:p w14:paraId="4EA6927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（6）跨境结算支持服务。协助提供结算方式适配咨询、结算流程标准化指导、汇率实时查询服务，强化结算安全保障，跨境资金流动政策咨询，确保跨境结算全流程合法合规、高效运行。</w:t>
            </w:r>
          </w:p>
          <w:p w14:paraId="36B083E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4.海外综合服务支持</w:t>
            </w:r>
          </w:p>
          <w:p w14:paraId="7622F54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（1）医药海外仓</w:t>
            </w:r>
          </w:p>
          <w:p w14:paraId="7F44925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①统筹海外仓日常沟通与业务对接工作，协助建立常态化联络，对海外仓的平台推广、用户拓展、订单对接等工作进行指导、管理及考核。</w:t>
            </w:r>
          </w:p>
          <w:p w14:paraId="04D3F03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②海外仓建设运营支持。配合提供海外仓选址评估、设施配置规划、合规备案咨询等专业服务；协助搭建一体化药品供应链服务体系，协调国内医药配送企业，解读目标区域监管政策，协助办理仓储备案、通关申报等手续；配合支持药品从国内到海外仓的跨境运输及清关通关服务。</w:t>
            </w:r>
          </w:p>
          <w:p w14:paraId="2EC6F37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③进销存与供需管理。协助配合探索构建海外仓药品进销存数字化管理系统，实时监控库存数量、有效期、产品批次等信息；协助对接供销两端需求，动态监测分析供销进度和仓储管理服务；整合本地物流资源，提供直达终端的配送服务；实现订单信息、库存数据、物流轨迹的实时同步更新，同时建立完善的服务评价反馈机制。</w:t>
            </w:r>
          </w:p>
          <w:p w14:paraId="6FACE85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（2）海外联络服务点</w:t>
            </w:r>
          </w:p>
          <w:p w14:paraId="720AC95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①协助培育平台海外联络服务点，重点在印尼、泰国、马来西亚等国家培育一批资质齐全、经验丰富、信誉良好、服务高效的海外代理服务机构入驻平台，聚焦国内医药企业出海痛点难点，为其提供政策解读、海外注册代办、精准交易撮合、合规咨询等全流程海外支持服务，助力供需双方实现高效精准对接，进一步提升平台交易活跃度、服务专业性和核心价值，为中国—东盟医药贸易高质量发展注入海外新活力。</w:t>
            </w:r>
          </w:p>
          <w:p w14:paraId="6BBE584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②统筹海外联络点日常沟通与业务对接工作，建立常态化联络机制，对海外联络点的服务资质、用户拓展、业务对接等工作进行指导、管理及考核。</w:t>
            </w:r>
          </w:p>
          <w:p w14:paraId="18132A6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5.会展及供应链促进工作服务</w:t>
            </w:r>
          </w:p>
          <w:p w14:paraId="1D2E8A4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1）会展组织与贸易对接。协助策划并实施国内外医药专题展会、供需对接会等活动，负责活动方案细化、嘉宾邀请、场地布置、宣传推广及现场协调等全流程工作；收集会展期间产生的供需意向、合作协议等信息，协助对接平台交易流程，推动会展成果转化。</w:t>
            </w:r>
          </w:p>
          <w:p w14:paraId="026140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（2）供应链资源整合。系统梳理会展交流成果，建立信息资源库；联动供应商、物流商、金融机构等多方资源，优化供应链运作流程；搭建内外部协同平台，促进跨主体、跨区域资源的高效互补与协同发展。</w:t>
            </w:r>
          </w:p>
          <w:p w14:paraId="0EACB19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（3）会务组织执行。负责平台工作会议、行业论坛、专业培训等活动的全流程组织实施，包括前期筹备、现场保障、后期跟进及反馈收集工作，推动会议决议有效落地执行。</w:t>
            </w:r>
          </w:p>
          <w:p w14:paraId="1DAB9A4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6.国际贸易法律服务支持</w:t>
            </w:r>
          </w:p>
          <w:p w14:paraId="211095C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1）医药贸易合规咨询。配合提供中国—东盟区域药品进出口相关法律法规、注册备案要求、关税政策等专业解读；针对知识产权保护、反倾销反补贴、出口管制等领域提供专项指导服务，协助平台建立健全合规内控体系。</w:t>
            </w:r>
          </w:p>
          <w:p w14:paraId="780CEC1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2）合同与纠纷处理。配合审核贸易相关合同关键条款的合规性，针对履约争议、违约追责等问题提供专业法律意见；协助处理货物质量纠纷、货款支付争议、物流损坏赔偿等商事纠纷，提供协商调解、仲裁诉讼等多元化解决方案建议。</w:t>
            </w:r>
          </w:p>
          <w:p w14:paraId="7E1DFFB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3）法律资源与培训。协助对接专业涉外律师团队，提供律师推荐、证据固定、法律文书起草等支持服务；定期梳理法律政策变化动态，发布风险预警信息；组织开展跨境数据合规、合同风险防控等专项培训活动。</w:t>
            </w:r>
          </w:p>
          <w:p w14:paraId="42328DB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s="宋体"/>
                <w:color w:val="auto"/>
                <w:lang w:val="en-US"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四</w:t>
            </w:r>
            <w:r>
              <w:rPr>
                <w:rFonts w:hint="eastAsia" w:ascii="宋体" w:hAnsi="宋体" w:eastAsia="宋体" w:cs="宋体"/>
                <w:color w:val="auto"/>
                <w:lang w:eastAsia="zh-CN"/>
              </w:rPr>
              <w:t>）</w:t>
            </w:r>
            <w:r>
              <w:rPr>
                <w:rFonts w:hint="eastAsia" w:ascii="宋体" w:hAnsi="宋体" w:eastAsia="宋体" w:cs="宋体"/>
                <w:color w:val="auto"/>
                <w:lang w:val="en-US" w:eastAsia="zh-CN"/>
              </w:rPr>
              <w:t>项目具体要求</w:t>
            </w:r>
          </w:p>
          <w:p w14:paraId="37BFEA3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1.</w:t>
            </w:r>
            <w:r>
              <w:rPr>
                <w:rFonts w:hint="eastAsia" w:ascii="宋体" w:hAnsi="宋体" w:eastAsia="宋体" w:cs="宋体"/>
                <w:color w:val="auto"/>
                <w:lang w:val="en-US" w:eastAsia="zh-CN"/>
              </w:rPr>
              <w:t>供应商</w:t>
            </w:r>
            <w:r>
              <w:rPr>
                <w:rFonts w:hint="eastAsia" w:ascii="宋体" w:hAnsi="宋体" w:eastAsia="宋体" w:cs="宋体"/>
                <w:color w:val="auto"/>
                <w:lang w:eastAsia="zh-CN"/>
              </w:rPr>
              <w:t>具有国际经贸交流合作平台服务经验，能提供服务合同和中国—东盟区域医药交易（集采）平台运营服务方案，深度契合项目全部需求。方案要求对项目背景、中国—东盟医药跨境贸易特点理解透彻，能有效延伸服务价值；运营体系化、全流程覆盖，涵盖平台日常客服运营、会展及供应链促进、多语种翻译、国际贸易一体化等；重点板块实施路径清晰、措施具体，方案具备极强落地性，可高效稳定支撑平台核心业务开展，专业度与可行性突出。方案内容具体如下：</w:t>
            </w:r>
          </w:p>
          <w:p w14:paraId="1527ACE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（1）根据工作要求，提供多语种翻译服务可覆盖东盟11个国家，含英文、法文、俄文及东盟非通用语，熟悉东盟及上合组织医药集采政策，负责政策收集、分析、解读，资料翻译应于提出翻译需求后的</w:t>
            </w:r>
            <w:r>
              <w:rPr>
                <w:rFonts w:hint="eastAsia" w:ascii="宋体" w:hAnsi="宋体" w:eastAsia="宋体" w:cs="宋体"/>
                <w:color w:val="auto"/>
                <w:lang w:val="en-US" w:eastAsia="zh-CN"/>
              </w:rPr>
              <w:t>15个工作日内完成</w:t>
            </w:r>
            <w:r>
              <w:rPr>
                <w:rFonts w:hint="eastAsia" w:ascii="宋体" w:hAnsi="宋体" w:eastAsia="宋体" w:cs="宋体"/>
                <w:color w:val="auto"/>
                <w:lang w:eastAsia="zh-CN"/>
              </w:rPr>
              <w:t>；</w:t>
            </w:r>
          </w:p>
          <w:p w14:paraId="50B37F1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（2）按照工作部署，对海外采购商注册、资质、授权材料及平台生产企业信息、海外医药产品中英文资料等进行审核；</w:t>
            </w:r>
          </w:p>
          <w:p w14:paraId="0B2CCB8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（3）开展采购需求撮合，审核订单需求并分类整合，匹配企业与产品，多渠道对接海外用户、维护关系，联动国内供应商确认意向，引导产品入驻，促成供需交易；</w:t>
            </w:r>
          </w:p>
          <w:p w14:paraId="6919439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（4）提供东盟国家贸易一体化服务，精通国际商务贸易规则，提供国际贸易法律服务支持，积极推动东盟国家相关部委、行业协会和平台加强国际联络；</w:t>
            </w:r>
          </w:p>
          <w:p w14:paraId="0FD4B48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（5）根据工作要求，协助完成会展组织与贸易对接、供应链资源整合、会务组织执行等相关工作。</w:t>
            </w:r>
          </w:p>
          <w:p w14:paraId="173CCA9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2.服务人员要求：供应商</w:t>
            </w:r>
            <w:r>
              <w:rPr>
                <w:rFonts w:hint="eastAsia" w:ascii="宋体" w:hAnsi="宋体" w:eastAsia="宋体" w:cs="宋体"/>
                <w:color w:val="auto"/>
                <w:lang w:val="en-US" w:eastAsia="zh-CN"/>
              </w:rPr>
              <w:t>需</w:t>
            </w:r>
            <w:r>
              <w:rPr>
                <w:rFonts w:hint="eastAsia" w:ascii="宋体" w:hAnsi="宋体" w:eastAsia="宋体" w:cs="宋体"/>
                <w:color w:val="auto"/>
                <w:lang w:eastAsia="zh-CN"/>
              </w:rPr>
              <w:t>承诺保证组建一个不低于10人的服务专业团队，服务包括政策研究服务、国际商务服务、专业翻译服务、跨境结算物流服务、法律顾问，提供驻点服务不低于2人。</w:t>
            </w:r>
          </w:p>
          <w:p w14:paraId="210E2AC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（1）项目实施团队配置的项目经理具备国际经贸交流合作平台服务经验；</w:t>
            </w:r>
          </w:p>
          <w:p w14:paraId="297862F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（2）项目实施团队配置的其他专业技术人员具备以下能力：</w:t>
            </w:r>
          </w:p>
          <w:p w14:paraId="49D7565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①运营能力：投入的项目团队人员具有国际经贸交流合作平台推进、展会、境外考察等工作经历；</w:t>
            </w:r>
          </w:p>
          <w:p w14:paraId="24F54B4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②多语种服务能力：英语、法语、俄语及东盟非通用语等多语言。</w:t>
            </w:r>
          </w:p>
          <w:p w14:paraId="348287A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（3）进场时限：合同签订后5日内，驻点人员须全部到岗。</w:t>
            </w:r>
          </w:p>
          <w:p w14:paraId="3E0698B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五</w:t>
            </w:r>
            <w:r>
              <w:rPr>
                <w:rFonts w:hint="eastAsia" w:ascii="宋体" w:hAnsi="宋体" w:eastAsia="宋体" w:cs="宋体"/>
                <w:color w:val="auto"/>
                <w:lang w:eastAsia="zh-CN"/>
              </w:rPr>
              <w:t>）项目预期成果</w:t>
            </w:r>
          </w:p>
          <w:p w14:paraId="694B032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借助第三方服务协同推进中国—东盟区域医药交易（集采）平台运营，创新探索国际性区域医疗、医保、医药交流合作及产业发展路径，实现医药从采购交易到跨境结算、配送的全流程管理。东盟各国医药产品政策收集、多语种翻译及跟踪服务水平不断提升，政策动态信息更新做到精准及时；海外采购用户入驻服务能力持续增强，入驻企业对东盟医药出口额实现稳步增长，平台出口交易额持续提升；创新药及优质医药产品出海规模稳步增长，助推中国医药“走出去”成效显著；推动医疗保障政策国际交流合作不断深化，有效破解政策壁垒。</w:t>
            </w:r>
          </w:p>
        </w:tc>
      </w:tr>
      <w:tr w14:paraId="2FDFA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vAlign w:val="center"/>
          </w:tcPr>
          <w:p w14:paraId="1ADCC39D">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b/>
                <w:bCs/>
                <w:color w:val="auto"/>
                <w:kern w:val="2"/>
                <w:sz w:val="21"/>
                <w:szCs w:val="21"/>
                <w:lang w:val="en-US" w:eastAsia="zh-CN" w:bidi="ar-SA"/>
              </w:rPr>
              <w:t>商务条款</w:t>
            </w:r>
          </w:p>
        </w:tc>
      </w:tr>
      <w:tr w14:paraId="5895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0" w:type="dxa"/>
            <w:gridSpan w:val="4"/>
            <w:vAlign w:val="center"/>
          </w:tcPr>
          <w:p w14:paraId="098C665D">
            <w:pPr>
              <w:spacing w:beforeLines="0" w:afterLines="0" w:line="360" w:lineRule="auto"/>
              <w:jc w:val="center"/>
              <w:rPr>
                <w:rFonts w:hint="eastAsia" w:ascii="宋体" w:hAnsi="宋体" w:eastAsia="宋体" w:cs="宋体"/>
                <w:b/>
                <w:bCs/>
                <w:color w:val="auto"/>
                <w:sz w:val="21"/>
                <w:szCs w:val="21"/>
              </w:rPr>
            </w:pPr>
            <w:r>
              <w:rPr>
                <w:rFonts w:hint="default" w:ascii="宋体" w:hAnsi="宋体" w:eastAsia="宋体" w:cs="Times New Roman"/>
                <w:b/>
                <w:color w:val="auto"/>
                <w:sz w:val="21"/>
                <w:szCs w:val="24"/>
              </w:rPr>
              <w:t>▲合同签订时间</w:t>
            </w:r>
          </w:p>
        </w:tc>
        <w:tc>
          <w:tcPr>
            <w:tcW w:w="7552" w:type="dxa"/>
            <w:gridSpan w:val="2"/>
            <w:vAlign w:val="center"/>
          </w:tcPr>
          <w:p w14:paraId="77B4DBB3">
            <w:pPr>
              <w:spacing w:beforeLines="0" w:afterLines="0" w:line="360" w:lineRule="auto"/>
              <w:rPr>
                <w:rFonts w:hint="eastAsia" w:ascii="宋体" w:hAnsi="宋体" w:eastAsia="宋体" w:cs="宋体"/>
                <w:color w:val="auto"/>
                <w:lang w:val="en-US" w:eastAsia="zh-CN"/>
              </w:rPr>
            </w:pPr>
            <w:r>
              <w:rPr>
                <w:rFonts w:hint="default" w:ascii="宋体" w:hAnsi="宋体" w:eastAsia="宋体" w:cs="宋体"/>
                <w:color w:val="auto"/>
                <w:sz w:val="21"/>
                <w:szCs w:val="21"/>
              </w:rPr>
              <w:t>成交通知书发出之日起25日内</w:t>
            </w:r>
          </w:p>
        </w:tc>
      </w:tr>
      <w:tr w14:paraId="5887A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0" w:type="dxa"/>
            <w:gridSpan w:val="4"/>
            <w:vAlign w:val="center"/>
          </w:tcPr>
          <w:p w14:paraId="765D273A">
            <w:pPr>
              <w:spacing w:beforeLines="0" w:afterLines="0" w:line="360" w:lineRule="auto"/>
              <w:jc w:val="center"/>
              <w:rPr>
                <w:rFonts w:hint="eastAsia" w:ascii="宋体" w:hAnsi="宋体" w:eastAsia="宋体" w:cs="宋体"/>
                <w:b/>
                <w:bCs/>
                <w:color w:val="auto"/>
                <w:sz w:val="21"/>
                <w:szCs w:val="21"/>
              </w:rPr>
            </w:pPr>
            <w:r>
              <w:rPr>
                <w:rFonts w:hint="default" w:ascii="宋体" w:hAnsi="宋体" w:eastAsia="宋体" w:cs="Times New Roman"/>
                <w:b/>
                <w:color w:val="auto"/>
                <w:sz w:val="21"/>
                <w:szCs w:val="24"/>
              </w:rPr>
              <w:t>▲服务期限</w:t>
            </w:r>
          </w:p>
        </w:tc>
        <w:tc>
          <w:tcPr>
            <w:tcW w:w="7552" w:type="dxa"/>
            <w:gridSpan w:val="2"/>
            <w:vAlign w:val="center"/>
          </w:tcPr>
          <w:p w14:paraId="04B507FD">
            <w:pPr>
              <w:spacing w:beforeLines="0" w:afterLines="0" w:line="360" w:lineRule="auto"/>
              <w:rPr>
                <w:rFonts w:hint="eastAsia" w:ascii="宋体" w:hAnsi="宋体" w:eastAsia="宋体" w:cs="宋体"/>
                <w:color w:val="auto"/>
                <w:lang w:val="en-US" w:eastAsia="zh-CN"/>
              </w:rPr>
            </w:pPr>
            <w:r>
              <w:rPr>
                <w:rFonts w:hint="default" w:ascii="宋体" w:hAnsi="宋体" w:eastAsia="宋体" w:cs="宋体"/>
                <w:color w:val="auto"/>
                <w:sz w:val="21"/>
                <w:szCs w:val="21"/>
              </w:rPr>
              <w:t>自合同签订之日起至2026 年 12 月 31 日</w:t>
            </w:r>
          </w:p>
        </w:tc>
      </w:tr>
      <w:tr w14:paraId="4F88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0" w:type="dxa"/>
            <w:gridSpan w:val="4"/>
            <w:vAlign w:val="center"/>
          </w:tcPr>
          <w:p w14:paraId="318FF032">
            <w:pPr>
              <w:spacing w:beforeLines="0" w:afterLines="0" w:line="360" w:lineRule="auto"/>
              <w:jc w:val="center"/>
              <w:rPr>
                <w:rFonts w:hint="eastAsia" w:ascii="宋体" w:hAnsi="宋体" w:eastAsia="宋体" w:cs="宋体"/>
                <w:b/>
                <w:bCs/>
                <w:color w:val="auto"/>
                <w:sz w:val="21"/>
                <w:szCs w:val="21"/>
              </w:rPr>
            </w:pPr>
            <w:r>
              <w:rPr>
                <w:rFonts w:hint="default" w:ascii="宋体" w:hAnsi="宋体" w:eastAsia="宋体" w:cs="Times New Roman"/>
                <w:b/>
                <w:color w:val="auto"/>
                <w:sz w:val="21"/>
                <w:szCs w:val="24"/>
              </w:rPr>
              <w:t>▲服务地点</w:t>
            </w:r>
          </w:p>
        </w:tc>
        <w:tc>
          <w:tcPr>
            <w:tcW w:w="7552" w:type="dxa"/>
            <w:gridSpan w:val="2"/>
            <w:vAlign w:val="center"/>
          </w:tcPr>
          <w:p w14:paraId="53BF3C1A">
            <w:pPr>
              <w:spacing w:beforeLines="0" w:afterLines="0" w:line="360" w:lineRule="auto"/>
              <w:rPr>
                <w:rFonts w:hint="eastAsia" w:ascii="宋体" w:hAnsi="宋体" w:eastAsia="宋体" w:cs="宋体"/>
                <w:color w:val="auto"/>
                <w:lang w:val="en-US" w:eastAsia="zh-CN"/>
              </w:rPr>
            </w:pPr>
            <w:r>
              <w:rPr>
                <w:rFonts w:hint="eastAsia" w:ascii="宋体" w:hAnsi="宋体" w:eastAsia="宋体" w:cs="宋体"/>
                <w:color w:val="auto"/>
                <w:sz w:val="21"/>
                <w:szCs w:val="21"/>
                <w:highlight w:val="none"/>
                <w:u w:val="none"/>
              </w:rPr>
              <w:t>广西南宁市青秀区星湖路26号。</w:t>
            </w:r>
          </w:p>
        </w:tc>
      </w:tr>
      <w:tr w14:paraId="5472D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0" w:type="dxa"/>
            <w:gridSpan w:val="4"/>
            <w:vAlign w:val="center"/>
          </w:tcPr>
          <w:p w14:paraId="710D5DB2">
            <w:pPr>
              <w:spacing w:beforeLines="0" w:afterLines="0" w:line="360" w:lineRule="auto"/>
              <w:jc w:val="center"/>
              <w:rPr>
                <w:rFonts w:hint="eastAsia" w:ascii="宋体" w:hAnsi="宋体" w:eastAsia="宋体" w:cs="宋体"/>
                <w:b/>
                <w:bCs/>
                <w:color w:val="auto"/>
                <w:sz w:val="21"/>
                <w:szCs w:val="21"/>
              </w:rPr>
            </w:pPr>
            <w:r>
              <w:rPr>
                <w:rFonts w:hint="default" w:ascii="宋体" w:hAnsi="宋体" w:eastAsia="宋体" w:cs="Times New Roman"/>
                <w:b/>
                <w:color w:val="auto"/>
                <w:sz w:val="21"/>
                <w:szCs w:val="24"/>
              </w:rPr>
              <w:t>▲服务要求</w:t>
            </w:r>
          </w:p>
        </w:tc>
        <w:tc>
          <w:tcPr>
            <w:tcW w:w="7552" w:type="dxa"/>
            <w:gridSpan w:val="2"/>
            <w:vAlign w:val="center"/>
          </w:tcPr>
          <w:p w14:paraId="660E9DEB">
            <w:pPr>
              <w:spacing w:beforeLines="0" w:afterLines="0" w:line="360" w:lineRule="auto"/>
              <w:rPr>
                <w:rFonts w:hint="eastAsia" w:ascii="宋体" w:hAnsi="宋体" w:eastAsia="宋体" w:cs="宋体"/>
                <w:color w:val="auto"/>
                <w:lang w:val="en-US" w:eastAsia="zh-CN"/>
              </w:rPr>
            </w:pPr>
            <w:r>
              <w:rPr>
                <w:rFonts w:hint="default" w:ascii="宋体" w:hAnsi="宋体" w:eastAsia="宋体" w:cs="宋体"/>
                <w:color w:val="auto"/>
                <w:sz w:val="21"/>
                <w:szCs w:val="21"/>
              </w:rPr>
              <w:t>提供5×8小时电话技术支持，接到采购人通知后1小时内响应。</w:t>
            </w:r>
          </w:p>
        </w:tc>
      </w:tr>
      <w:tr w14:paraId="6E538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0" w:type="dxa"/>
            <w:gridSpan w:val="4"/>
            <w:vAlign w:val="center"/>
          </w:tcPr>
          <w:p w14:paraId="0BF556E7">
            <w:pPr>
              <w:spacing w:beforeLines="0" w:afterLines="0" w:line="360" w:lineRule="auto"/>
              <w:jc w:val="center"/>
              <w:rPr>
                <w:rFonts w:hint="eastAsia" w:ascii="宋体" w:hAnsi="宋体" w:eastAsia="宋体" w:cs="宋体"/>
                <w:b/>
                <w:bCs/>
                <w:color w:val="auto"/>
                <w:sz w:val="21"/>
                <w:szCs w:val="21"/>
              </w:rPr>
            </w:pPr>
            <w:r>
              <w:rPr>
                <w:rFonts w:hint="default" w:ascii="宋体" w:hAnsi="宋体" w:eastAsia="宋体" w:cs="Times New Roman"/>
                <w:b/>
                <w:color w:val="auto"/>
                <w:sz w:val="21"/>
                <w:szCs w:val="24"/>
              </w:rPr>
              <w:t>▲报价要求</w:t>
            </w:r>
          </w:p>
        </w:tc>
        <w:tc>
          <w:tcPr>
            <w:tcW w:w="7552" w:type="dxa"/>
            <w:gridSpan w:val="2"/>
            <w:vAlign w:val="center"/>
          </w:tcPr>
          <w:p w14:paraId="335CD529">
            <w:pPr>
              <w:spacing w:beforeLines="0" w:afterLines="0" w:line="360" w:lineRule="auto"/>
              <w:rPr>
                <w:rFonts w:hint="eastAsia" w:ascii="宋体" w:hAnsi="宋体" w:eastAsia="宋体" w:cs="宋体"/>
                <w:color w:val="auto"/>
                <w:lang w:val="en-US" w:eastAsia="zh-CN"/>
              </w:rPr>
            </w:pPr>
            <w:r>
              <w:rPr>
                <w:rFonts w:hint="default" w:ascii="宋体" w:hAnsi="Times New Roman" w:eastAsia="宋体" w:cs="Times New Roman"/>
                <w:color w:val="auto"/>
                <w:sz w:val="21"/>
                <w:szCs w:val="24"/>
              </w:rPr>
              <w:t>1.响应报价包含为完成采购人指定服务全部内容的报价，即履行合同的最终价格，包括供应商完成本项目所需的一切工作内容而发生的所有直接费用、间接费用、其他费用、税金等全部费用和供应商要求获得的利润以及应由供应商承担的义务、责任和风险所发生的一切费用，供应商承诺不再向甲方收取其他任何费用</w:t>
            </w:r>
            <w:r>
              <w:rPr>
                <w:rFonts w:hint="default" w:ascii="宋体" w:hAnsi="宋体" w:eastAsia="宋体" w:cs="Times New Roman"/>
                <w:color w:val="auto"/>
                <w:sz w:val="21"/>
                <w:szCs w:val="21"/>
              </w:rPr>
              <w:t>。</w:t>
            </w:r>
          </w:p>
        </w:tc>
      </w:tr>
      <w:tr w14:paraId="4A535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0" w:type="dxa"/>
            <w:gridSpan w:val="4"/>
            <w:vAlign w:val="center"/>
          </w:tcPr>
          <w:p w14:paraId="5512CBAF">
            <w:pPr>
              <w:spacing w:beforeLines="0" w:afterLines="0" w:line="360" w:lineRule="auto"/>
              <w:jc w:val="center"/>
              <w:rPr>
                <w:rFonts w:hint="eastAsia" w:ascii="宋体" w:hAnsi="宋体" w:eastAsia="宋体" w:cs="宋体"/>
                <w:b/>
                <w:bCs/>
                <w:color w:val="auto"/>
                <w:sz w:val="21"/>
                <w:szCs w:val="21"/>
              </w:rPr>
            </w:pPr>
            <w:r>
              <w:rPr>
                <w:rFonts w:hint="default" w:ascii="宋体" w:hAnsi="宋体" w:eastAsia="宋体" w:cs="Times New Roman"/>
                <w:b/>
                <w:color w:val="auto"/>
                <w:sz w:val="21"/>
                <w:szCs w:val="24"/>
              </w:rPr>
              <w:t>▲付款方式</w:t>
            </w:r>
          </w:p>
        </w:tc>
        <w:tc>
          <w:tcPr>
            <w:tcW w:w="7552" w:type="dxa"/>
            <w:gridSpan w:val="2"/>
            <w:vAlign w:val="center"/>
          </w:tcPr>
          <w:p w14:paraId="7349E2F9">
            <w:pPr>
              <w:spacing w:beforeLines="0" w:afterLines="0" w:line="360" w:lineRule="auto"/>
              <w:rPr>
                <w:rFonts w:hint="default" w:ascii="宋体" w:hAnsi="宋体" w:eastAsia="宋体" w:cs="宋体"/>
                <w:color w:val="auto"/>
                <w:sz w:val="21"/>
                <w:szCs w:val="21"/>
              </w:rPr>
            </w:pPr>
            <w:r>
              <w:rPr>
                <w:rFonts w:hint="default" w:ascii="宋体" w:hAnsi="宋体" w:eastAsia="宋体" w:cs="宋体"/>
                <w:color w:val="auto"/>
                <w:sz w:val="21"/>
                <w:szCs w:val="21"/>
              </w:rPr>
              <w:t>1.本项目分期支付服务费：</w:t>
            </w:r>
          </w:p>
          <w:p w14:paraId="3F216CB9">
            <w:pPr>
              <w:spacing w:beforeLines="0" w:afterLines="0" w:line="360" w:lineRule="auto"/>
              <w:rPr>
                <w:rFonts w:hint="default" w:ascii="宋体" w:hAnsi="宋体" w:eastAsia="宋体" w:cs="宋体"/>
                <w:color w:val="auto"/>
                <w:sz w:val="21"/>
                <w:szCs w:val="21"/>
              </w:rPr>
            </w:pPr>
            <w:r>
              <w:rPr>
                <w:rFonts w:hint="default" w:ascii="宋体" w:hAnsi="宋体" w:eastAsia="宋体" w:cs="宋体"/>
                <w:color w:val="auto"/>
                <w:sz w:val="21"/>
                <w:szCs w:val="21"/>
              </w:rPr>
              <w:t>第一次：合同签订后且全体驻点人员进场后10个工作日内，采购人支付合同款的40%。</w:t>
            </w:r>
          </w:p>
          <w:p w14:paraId="28E58055">
            <w:pPr>
              <w:spacing w:beforeLines="0" w:afterLines="0" w:line="360" w:lineRule="auto"/>
              <w:rPr>
                <w:rFonts w:hint="default" w:ascii="宋体" w:hAnsi="宋体" w:eastAsia="宋体" w:cs="宋体"/>
                <w:color w:val="auto"/>
                <w:sz w:val="21"/>
                <w:szCs w:val="21"/>
              </w:rPr>
            </w:pPr>
            <w:r>
              <w:rPr>
                <w:rFonts w:hint="default" w:ascii="宋体" w:hAnsi="宋体" w:eastAsia="宋体" w:cs="宋体"/>
                <w:color w:val="auto"/>
                <w:sz w:val="21"/>
                <w:szCs w:val="21"/>
              </w:rPr>
              <w:t>第二次：截至2026年9月30日，成交供应商全面履行合同义务且履约过程中未发现违规或违约情形，采购人在10个工作日内支付合同款的50%。</w:t>
            </w:r>
          </w:p>
          <w:p w14:paraId="5EFF2B78">
            <w:pPr>
              <w:spacing w:beforeLines="0" w:afterLines="0" w:line="360" w:lineRule="auto"/>
              <w:rPr>
                <w:rFonts w:hint="default" w:ascii="宋体" w:hAnsi="宋体" w:eastAsia="宋体" w:cs="宋体"/>
                <w:color w:val="auto"/>
                <w:sz w:val="21"/>
                <w:szCs w:val="21"/>
              </w:rPr>
            </w:pPr>
            <w:r>
              <w:rPr>
                <w:rFonts w:hint="default" w:ascii="宋体" w:hAnsi="宋体" w:eastAsia="宋体" w:cs="宋体"/>
                <w:color w:val="auto"/>
                <w:sz w:val="21"/>
                <w:szCs w:val="21"/>
              </w:rPr>
              <w:t>第三次：项目服务期满，成交供应商全面履行合同义务、履约过程中未发现违规或违约情形且全部服务成果经采购人验收合格后，采购人在10个工作日内支付合同款的10%。</w:t>
            </w:r>
          </w:p>
          <w:p w14:paraId="4BB910E7">
            <w:pPr>
              <w:spacing w:beforeLines="0" w:afterLines="0" w:line="360" w:lineRule="auto"/>
              <w:rPr>
                <w:rFonts w:hint="eastAsia" w:ascii="宋体" w:hAnsi="宋体" w:eastAsia="宋体" w:cs="宋体"/>
                <w:color w:val="auto"/>
                <w:lang w:val="en-US" w:eastAsia="zh-CN"/>
              </w:rPr>
            </w:pPr>
            <w:r>
              <w:rPr>
                <w:rFonts w:hint="default" w:ascii="宋体" w:hAnsi="宋体" w:eastAsia="宋体" w:cs="宋体"/>
                <w:color w:val="auto"/>
                <w:sz w:val="21"/>
                <w:szCs w:val="21"/>
              </w:rPr>
              <w:t>2.成交供应商应在</w:t>
            </w:r>
            <w:r>
              <w:rPr>
                <w:rFonts w:hint="eastAsia" w:ascii="宋体" w:hAnsi="宋体" w:eastAsia="宋体" w:cs="宋体"/>
                <w:color w:val="auto"/>
                <w:sz w:val="21"/>
                <w:szCs w:val="21"/>
                <w:lang w:val="en-US" w:eastAsia="zh-CN"/>
              </w:rPr>
              <w:t>采购人</w:t>
            </w:r>
            <w:r>
              <w:rPr>
                <w:rFonts w:hint="default" w:ascii="宋体" w:hAnsi="宋体" w:eastAsia="宋体" w:cs="宋体"/>
                <w:color w:val="auto"/>
                <w:sz w:val="21"/>
                <w:szCs w:val="21"/>
              </w:rPr>
              <w:t>每次付款前提供等额的、合法有效的税务发票，成交供应商未及时向</w:t>
            </w:r>
            <w:r>
              <w:rPr>
                <w:rFonts w:hint="eastAsia" w:ascii="宋体" w:hAnsi="宋体" w:eastAsia="宋体" w:cs="宋体"/>
                <w:color w:val="auto"/>
                <w:sz w:val="21"/>
                <w:szCs w:val="21"/>
                <w:lang w:val="en-US" w:eastAsia="zh-CN"/>
              </w:rPr>
              <w:t>采购人</w:t>
            </w:r>
            <w:r>
              <w:rPr>
                <w:rFonts w:hint="default" w:ascii="宋体" w:hAnsi="宋体" w:eastAsia="宋体" w:cs="宋体"/>
                <w:color w:val="auto"/>
                <w:sz w:val="21"/>
                <w:szCs w:val="21"/>
              </w:rPr>
              <w:t>开具发票的，</w:t>
            </w:r>
            <w:r>
              <w:rPr>
                <w:rFonts w:hint="eastAsia" w:ascii="宋体" w:hAnsi="宋体" w:eastAsia="宋体" w:cs="宋体"/>
                <w:color w:val="auto"/>
                <w:sz w:val="21"/>
                <w:szCs w:val="21"/>
                <w:lang w:val="en-US" w:eastAsia="zh-CN"/>
              </w:rPr>
              <w:t>采购人</w:t>
            </w:r>
            <w:r>
              <w:rPr>
                <w:rFonts w:hint="default" w:ascii="宋体" w:hAnsi="宋体" w:eastAsia="宋体" w:cs="宋体"/>
                <w:color w:val="auto"/>
                <w:sz w:val="21"/>
                <w:szCs w:val="21"/>
              </w:rPr>
              <w:t>有权顺延付款时间，直至成交供应商交付合格发票为止，</w:t>
            </w:r>
            <w:r>
              <w:rPr>
                <w:rFonts w:hint="eastAsia" w:ascii="宋体" w:hAnsi="宋体" w:eastAsia="宋体" w:cs="宋体"/>
                <w:color w:val="auto"/>
                <w:sz w:val="21"/>
                <w:szCs w:val="21"/>
                <w:lang w:val="en-US" w:eastAsia="zh-CN"/>
              </w:rPr>
              <w:t>采购人</w:t>
            </w:r>
            <w:r>
              <w:rPr>
                <w:rFonts w:hint="default" w:ascii="宋体" w:hAnsi="宋体" w:eastAsia="宋体" w:cs="宋体"/>
                <w:color w:val="auto"/>
                <w:sz w:val="21"/>
                <w:szCs w:val="21"/>
              </w:rPr>
              <w:t>不承担由此产生的任何逾期付款的违约责任。</w:t>
            </w:r>
          </w:p>
        </w:tc>
      </w:tr>
      <w:tr w14:paraId="043BA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0" w:type="dxa"/>
            <w:gridSpan w:val="4"/>
            <w:vAlign w:val="center"/>
          </w:tcPr>
          <w:p w14:paraId="7DDA1112">
            <w:pPr>
              <w:spacing w:beforeLines="0" w:afterLines="0" w:line="360" w:lineRule="auto"/>
              <w:jc w:val="center"/>
              <w:rPr>
                <w:rFonts w:hint="eastAsia" w:ascii="宋体" w:hAnsi="宋体" w:eastAsia="宋体" w:cs="宋体"/>
                <w:b/>
                <w:bCs/>
                <w:color w:val="auto"/>
                <w:sz w:val="21"/>
                <w:szCs w:val="21"/>
              </w:rPr>
            </w:pPr>
            <w:r>
              <w:rPr>
                <w:rFonts w:hint="default" w:ascii="宋体" w:hAnsi="宋体" w:eastAsia="宋体" w:cs="Times New Roman"/>
                <w:b/>
                <w:color w:val="auto"/>
                <w:sz w:val="21"/>
                <w:szCs w:val="24"/>
              </w:rPr>
              <w:t>▲验收标准</w:t>
            </w:r>
          </w:p>
        </w:tc>
        <w:tc>
          <w:tcPr>
            <w:tcW w:w="7552" w:type="dxa"/>
            <w:gridSpan w:val="2"/>
            <w:vAlign w:val="center"/>
          </w:tcPr>
          <w:p w14:paraId="25E635D5">
            <w:pPr>
              <w:spacing w:beforeLines="0" w:afterLines="0" w:line="360" w:lineRule="auto"/>
              <w:rPr>
                <w:rFonts w:hint="default" w:ascii="宋体" w:hAnsi="宋体" w:eastAsia="宋体" w:cs="宋体"/>
                <w:color w:val="auto"/>
                <w:sz w:val="21"/>
                <w:szCs w:val="21"/>
              </w:rPr>
            </w:pPr>
            <w:r>
              <w:rPr>
                <w:rFonts w:hint="default" w:ascii="宋体" w:hAnsi="宋体" w:eastAsia="宋体" w:cs="宋体"/>
                <w:color w:val="auto"/>
                <w:sz w:val="21"/>
                <w:szCs w:val="21"/>
              </w:rPr>
              <w:t>1.按成交供应商响应文件的承诺和采购文件的要求、采购人与成交供应商双方签订的合同要求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u w:val="none"/>
              </w:rPr>
              <w:t>由采购人组织验收</w:t>
            </w:r>
            <w:r>
              <w:rPr>
                <w:rFonts w:hint="default" w:ascii="宋体" w:hAnsi="宋体" w:eastAsia="宋体" w:cs="宋体"/>
                <w:color w:val="auto"/>
                <w:sz w:val="21"/>
                <w:szCs w:val="21"/>
              </w:rPr>
              <w:t>。</w:t>
            </w:r>
          </w:p>
          <w:p w14:paraId="2A525A18">
            <w:pPr>
              <w:spacing w:beforeLines="0" w:afterLines="0" w:line="360" w:lineRule="auto"/>
              <w:rPr>
                <w:rFonts w:hint="eastAsia" w:ascii="宋体" w:hAnsi="宋体" w:eastAsia="宋体" w:cs="宋体"/>
                <w:color w:val="auto"/>
                <w:sz w:val="21"/>
                <w:szCs w:val="21"/>
                <w:highlight w:val="none"/>
                <w:u w:val="none"/>
              </w:rPr>
            </w:pPr>
            <w:r>
              <w:rPr>
                <w:rFonts w:hint="default" w:ascii="宋体" w:hAnsi="宋体" w:eastAsia="宋体" w:cs="宋体"/>
                <w:color w:val="auto"/>
                <w:sz w:val="21"/>
                <w:szCs w:val="21"/>
              </w:rPr>
              <w:t>2.验收时，服务成果均严格按照签订的政府采购合同、成交供应商响应文件的承诺和国家有关标准进行验收，达不到要求的视为验收不合格</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u w:val="none"/>
              </w:rPr>
              <w:t>采购人有权拒绝付款并追回已付款项</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成交供应商须无条件全额退还，并自行承担由此产生的一切损失。</w:t>
            </w:r>
          </w:p>
          <w:p w14:paraId="41EF0E9A">
            <w:pPr>
              <w:spacing w:beforeLines="0" w:afterLines="0" w:line="360" w:lineRule="auto"/>
              <w:rPr>
                <w:rFonts w:hint="eastAsia" w:ascii="宋体" w:hAnsi="宋体" w:eastAsia="宋体" w:cs="宋体"/>
                <w:color w:val="auto"/>
                <w:lang w:val="en-US" w:eastAsia="zh-CN"/>
              </w:rPr>
            </w:pPr>
            <w:r>
              <w:rPr>
                <w:rFonts w:hint="eastAsia" w:ascii="宋体" w:hAnsi="宋体" w:eastAsia="宋体" w:cs="宋体"/>
                <w:color w:val="auto"/>
                <w:sz w:val="21"/>
                <w:szCs w:val="21"/>
                <w:highlight w:val="none"/>
                <w:u w:val="none"/>
                <w:lang w:val="en-US" w:eastAsia="zh-CN"/>
              </w:rPr>
              <w:t>3.</w:t>
            </w:r>
            <w:r>
              <w:rPr>
                <w:rFonts w:hint="default" w:ascii="宋体" w:hAnsi="宋体" w:eastAsia="宋体" w:cs="宋体"/>
                <w:color w:val="auto"/>
                <w:sz w:val="21"/>
                <w:szCs w:val="21"/>
              </w:rPr>
              <w:t xml:space="preserve">有必要时，采购人可委托第三方机构开展项目验收工作，如验收不合格或与响应文件承诺不符的，视为验收不合格，由此产生的验收费用由成交供应商承担。 </w:t>
            </w:r>
          </w:p>
        </w:tc>
      </w:tr>
      <w:tr w14:paraId="4594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0" w:type="dxa"/>
            <w:gridSpan w:val="4"/>
            <w:vAlign w:val="center"/>
          </w:tcPr>
          <w:p w14:paraId="14BC5683">
            <w:pPr>
              <w:spacing w:beforeLines="0" w:afterLines="0" w:line="360" w:lineRule="auto"/>
              <w:jc w:val="center"/>
              <w:rPr>
                <w:rFonts w:hint="eastAsia" w:ascii="宋体" w:hAnsi="宋体" w:eastAsia="宋体" w:cs="宋体"/>
                <w:b/>
                <w:bCs/>
                <w:color w:val="auto"/>
                <w:sz w:val="21"/>
                <w:szCs w:val="21"/>
              </w:rPr>
            </w:pPr>
            <w:r>
              <w:rPr>
                <w:rFonts w:hint="default" w:ascii="宋体" w:hAnsi="宋体" w:eastAsia="宋体" w:cs="Times New Roman"/>
                <w:b/>
                <w:color w:val="auto"/>
                <w:sz w:val="21"/>
                <w:szCs w:val="24"/>
              </w:rPr>
              <w:t>▲其他要求</w:t>
            </w:r>
          </w:p>
        </w:tc>
        <w:tc>
          <w:tcPr>
            <w:tcW w:w="7552" w:type="dxa"/>
            <w:gridSpan w:val="2"/>
            <w:vAlign w:val="center"/>
          </w:tcPr>
          <w:p w14:paraId="0BBEBF63">
            <w:pPr>
              <w:shd w:val="clear"/>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供应商应保证针对本项目的服务（或货物）所涉及的知识产权和所提供的相关技术资料是合法取得，并享有完整的知识产权，不会因为采购人的使用而被责令停止使用、追偿或要求赔偿损失，如出现此情况，一切经济和法律责任均由供应商承担。</w:t>
            </w:r>
          </w:p>
          <w:p w14:paraId="2C018145">
            <w:pPr>
              <w:shd w:val="clear"/>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成交供应商有义务随时向采购单位解释所有</w:t>
            </w:r>
            <w:r>
              <w:rPr>
                <w:rFonts w:hint="eastAsia" w:ascii="宋体" w:hAnsi="宋体" w:eastAsia="宋体" w:cs="宋体"/>
                <w:color w:val="auto"/>
                <w:sz w:val="21"/>
                <w:szCs w:val="21"/>
                <w:highlight w:val="none"/>
                <w:u w:val="none"/>
                <w:lang w:val="en-US" w:eastAsia="zh-CN"/>
              </w:rPr>
              <w:t>服务</w:t>
            </w:r>
            <w:r>
              <w:rPr>
                <w:rFonts w:hint="eastAsia" w:ascii="宋体" w:hAnsi="宋体" w:eastAsia="宋体" w:cs="宋体"/>
                <w:color w:val="auto"/>
                <w:sz w:val="21"/>
                <w:szCs w:val="21"/>
                <w:highlight w:val="none"/>
                <w:u w:val="none"/>
              </w:rPr>
              <w:t>成果内容。</w:t>
            </w:r>
          </w:p>
          <w:p w14:paraId="4E5F15B9">
            <w:pPr>
              <w:shd w:val="clear"/>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知识产权归属：本次项目成果归采购人所有，成交供应商不得擅自对外发表、出版。</w:t>
            </w:r>
          </w:p>
          <w:p w14:paraId="3E4D4BD1">
            <w:pPr>
              <w:spacing w:beforeLines="0" w:afterLines="0" w:line="360" w:lineRule="auto"/>
              <w:ind w:firstLine="420" w:firstLineChars="200"/>
              <w:rPr>
                <w:rFonts w:hint="eastAsia" w:ascii="宋体" w:hAnsi="宋体" w:eastAsia="宋体" w:cs="宋体"/>
                <w:color w:val="auto"/>
                <w:lang w:val="en-US" w:eastAsia="zh-CN"/>
              </w:rPr>
            </w:pP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rPr>
              <w:t>保密要求：</w:t>
            </w:r>
            <w:r>
              <w:rPr>
                <w:rFonts w:hint="eastAsia" w:ascii="宋体" w:hAnsi="宋体" w:eastAsia="宋体" w:cs="宋体"/>
                <w:color w:val="auto"/>
                <w:sz w:val="21"/>
                <w:szCs w:val="21"/>
                <w:highlight w:val="none"/>
                <w:u w:val="none"/>
                <w:lang w:val="en-US" w:eastAsia="zh-CN"/>
              </w:rPr>
              <w:t>成交供应商及其</w:t>
            </w:r>
            <w:r>
              <w:rPr>
                <w:rFonts w:hint="eastAsia" w:ascii="宋体" w:hAnsi="宋体" w:eastAsia="宋体" w:cs="宋体"/>
                <w:color w:val="auto"/>
                <w:sz w:val="21"/>
                <w:szCs w:val="21"/>
                <w:highlight w:val="none"/>
                <w:u w:val="none"/>
              </w:rPr>
              <w:t>工作人员应对本项目中接触到的采购人所有的知识产权、商业秘密、技术成果等信息负保密义务。未经采购人书面同意，不得向社会公众或第三方通过任何途径出示、泄露，不得许可使用，不得对上述信息进行复制、传播、销售；保证不向外</w:t>
            </w:r>
            <w:r>
              <w:rPr>
                <w:rFonts w:hint="eastAsia" w:ascii="宋体" w:hAnsi="宋体" w:eastAsia="宋体" w:cs="宋体"/>
                <w:color w:val="auto"/>
                <w:sz w:val="21"/>
                <w:szCs w:val="21"/>
                <w:highlight w:val="none"/>
                <w:u w:val="none"/>
                <w:lang w:eastAsia="zh-CN"/>
              </w:rPr>
              <w:t>泄露</w:t>
            </w:r>
            <w:r>
              <w:rPr>
                <w:rFonts w:hint="eastAsia" w:ascii="宋体" w:hAnsi="宋体" w:eastAsia="宋体" w:cs="宋体"/>
                <w:color w:val="auto"/>
                <w:sz w:val="21"/>
                <w:szCs w:val="21"/>
                <w:highlight w:val="none"/>
                <w:u w:val="none"/>
              </w:rPr>
              <w:t>任何相关数据，不向外</w:t>
            </w:r>
            <w:r>
              <w:rPr>
                <w:rFonts w:hint="eastAsia" w:ascii="宋体" w:hAnsi="宋体" w:eastAsia="宋体" w:cs="宋体"/>
                <w:color w:val="auto"/>
                <w:sz w:val="21"/>
                <w:szCs w:val="21"/>
                <w:highlight w:val="none"/>
                <w:u w:val="none"/>
                <w:lang w:eastAsia="zh-CN"/>
              </w:rPr>
              <w:t>泄露</w:t>
            </w:r>
            <w:r>
              <w:rPr>
                <w:rFonts w:hint="eastAsia" w:ascii="宋体" w:hAnsi="宋体" w:eastAsia="宋体" w:cs="宋体"/>
                <w:color w:val="auto"/>
                <w:sz w:val="21"/>
                <w:szCs w:val="21"/>
                <w:highlight w:val="none"/>
                <w:u w:val="none"/>
              </w:rPr>
              <w:t>任何保密的技术资料。如出现工作人员泄密事件，成交供应商应负有连带责任。</w:t>
            </w:r>
          </w:p>
        </w:tc>
      </w:tr>
    </w:tbl>
    <w:p w14:paraId="732BA29F">
      <w:bookmarkStart w:id="0" w:name="_GoBack"/>
      <w:bookmarkEnd w:id="0"/>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B73AC5"/>
    <w:rsid w:val="1EB73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2026-04-30T07:20:00Z</dcterms:created>
  <dc:creator>欧明聪</dc:creator>
  <cp:lastModifiedBy>欧明聪</cp:lastModifiedBy>
  <dcterms:modified xsi:type="dcterms:W3CDTF">2026-04-30T07:20:31Z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5E3B047E589141749DAD971F35089ED4_11</vt:lpwstr>
  </property>
  <property fmtid="{D5CDD505-2E9C-101B-9397-08002B2CF9AE}" pid="4" name="KSOTemplateDocerSaveRecord">
    <vt:lpwstr>eyJoZGlkIjoiZjU5NTE4Y2EwNGUwNTA5ZTk0ODVmYmYwNWU3YjQyYWUiLCJ1c2VySWQiOiIxNTkyNDk1NTU5In0=</vt:lpwstr>
  </property>
</Properties>
</file>